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vsdx" ContentType="application/vnd.ms-visio.drawing"/>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244F1309" w14:textId="77777777" w:rsidR="002F0628" w:rsidRDefault="002F0628" w:rsidP="00A64BAC">
      <w:pPr>
        <w:spacing w:line="360" w:lineRule="auto"/>
        <w:rPr>
          <w:rtl/>
        </w:rPr>
      </w:pPr>
    </w:p>
    <w:p w14:paraId="1B23312B" w14:textId="77777777" w:rsidR="00B74757" w:rsidRPr="00744640" w:rsidRDefault="00B74757" w:rsidP="00560E82">
      <w:pPr>
        <w:spacing w:line="360" w:lineRule="auto"/>
        <w:jc w:val="center"/>
        <w:rPr>
          <w:rFonts w:asciiTheme="majorBidi" w:hAnsiTheme="majorBidi" w:cstheme="majorBidi"/>
          <w:b/>
          <w:bCs/>
          <w:sz w:val="28"/>
          <w:szCs w:val="28"/>
          <w:rtl/>
          <w:lang w:bidi="ar-EG"/>
        </w:rPr>
      </w:pPr>
      <w:r w:rsidRPr="00744640">
        <w:rPr>
          <w:rFonts w:asciiTheme="majorBidi" w:hAnsiTheme="majorBidi" w:cstheme="majorBidi"/>
          <w:b/>
          <w:bCs/>
          <w:sz w:val="28"/>
          <w:szCs w:val="28"/>
          <w:lang w:bidi="ar-EG"/>
        </w:rPr>
        <w:t>Mid-Ocean University</w:t>
      </w:r>
    </w:p>
    <w:p w14:paraId="1902ABB4" w14:textId="4CC0EFE8" w:rsidR="002F0628" w:rsidRPr="00744640" w:rsidRDefault="00B74757" w:rsidP="00560E82">
      <w:pPr>
        <w:spacing w:line="360" w:lineRule="auto"/>
        <w:jc w:val="center"/>
        <w:rPr>
          <w:rFonts w:asciiTheme="majorBidi" w:hAnsiTheme="majorBidi" w:cstheme="majorBidi"/>
          <w:b/>
          <w:bCs/>
          <w:lang w:bidi="ar-EG"/>
        </w:rPr>
      </w:pPr>
      <w:r w:rsidRPr="00744640">
        <w:rPr>
          <w:rFonts w:asciiTheme="majorBidi" w:hAnsiTheme="majorBidi" w:cstheme="majorBidi"/>
          <w:b/>
          <w:bCs/>
          <w:lang w:bidi="ar-EG"/>
        </w:rPr>
        <w:t>Collage of Management</w:t>
      </w:r>
    </w:p>
    <w:p w14:paraId="7084BED0" w14:textId="77777777" w:rsidR="00B74757" w:rsidRPr="00744640" w:rsidRDefault="00B74757" w:rsidP="00560E82">
      <w:pPr>
        <w:spacing w:line="360" w:lineRule="auto"/>
        <w:jc w:val="center"/>
        <w:rPr>
          <w:rFonts w:asciiTheme="majorBidi" w:hAnsiTheme="majorBidi" w:cstheme="majorBidi"/>
          <w:b/>
          <w:bCs/>
          <w:sz w:val="28"/>
          <w:szCs w:val="28"/>
          <w:lang w:bidi="ar-EG"/>
        </w:rPr>
      </w:pPr>
    </w:p>
    <w:p w14:paraId="1EEC8DDB" w14:textId="77777777" w:rsidR="00B74757" w:rsidRPr="00744640" w:rsidRDefault="00B74757" w:rsidP="00560E82">
      <w:pPr>
        <w:spacing w:line="360" w:lineRule="auto"/>
        <w:jc w:val="center"/>
        <w:rPr>
          <w:rFonts w:asciiTheme="majorBidi" w:hAnsiTheme="majorBidi" w:cstheme="majorBidi"/>
          <w:b/>
          <w:bCs/>
          <w:sz w:val="28"/>
          <w:szCs w:val="28"/>
        </w:rPr>
      </w:pPr>
    </w:p>
    <w:p w14:paraId="58B3D97F" w14:textId="77777777" w:rsidR="00B74757" w:rsidRPr="00744640" w:rsidRDefault="00B74757" w:rsidP="00560E82">
      <w:pPr>
        <w:spacing w:line="360" w:lineRule="auto"/>
        <w:jc w:val="center"/>
        <w:rPr>
          <w:rFonts w:asciiTheme="majorBidi" w:hAnsiTheme="majorBidi" w:cstheme="majorBidi"/>
          <w:b/>
          <w:bCs/>
          <w:sz w:val="36"/>
          <w:szCs w:val="36"/>
        </w:rPr>
      </w:pPr>
      <w:r w:rsidRPr="00744640">
        <w:rPr>
          <w:rFonts w:asciiTheme="majorBidi" w:hAnsiTheme="majorBidi" w:cstheme="majorBidi"/>
          <w:b/>
          <w:bCs/>
          <w:sz w:val="36"/>
          <w:szCs w:val="36"/>
        </w:rPr>
        <w:t>The Impact of Project Management Offices on Strategic Plan in the Saudi Private Sector (Field Study)</w:t>
      </w:r>
    </w:p>
    <w:p w14:paraId="0D48ABE2" w14:textId="77777777" w:rsidR="002F0628" w:rsidRDefault="002F0628" w:rsidP="00560E82">
      <w:pPr>
        <w:spacing w:line="360" w:lineRule="auto"/>
        <w:jc w:val="center"/>
        <w:rPr>
          <w:rtl/>
        </w:rPr>
      </w:pPr>
    </w:p>
    <w:p w14:paraId="04554978" w14:textId="77777777" w:rsidR="00B74757" w:rsidRDefault="00B74757" w:rsidP="00560E82">
      <w:pPr>
        <w:spacing w:line="360" w:lineRule="auto"/>
        <w:jc w:val="center"/>
        <w:rPr>
          <w:rtl/>
        </w:rPr>
      </w:pPr>
    </w:p>
    <w:p w14:paraId="1E36E404" w14:textId="77777777" w:rsidR="00B74757" w:rsidRPr="00744640" w:rsidRDefault="00B74757" w:rsidP="00560E82">
      <w:pPr>
        <w:spacing w:line="360" w:lineRule="auto"/>
        <w:jc w:val="center"/>
        <w:rPr>
          <w:rFonts w:asciiTheme="majorBidi" w:hAnsiTheme="majorBidi" w:cstheme="majorBidi"/>
          <w:b/>
          <w:bCs/>
          <w:sz w:val="28"/>
          <w:szCs w:val="28"/>
        </w:rPr>
      </w:pPr>
      <w:r w:rsidRPr="00744640">
        <w:rPr>
          <w:rFonts w:asciiTheme="majorBidi" w:hAnsiTheme="majorBidi" w:cstheme="majorBidi"/>
          <w:b/>
          <w:bCs/>
          <w:sz w:val="28"/>
          <w:szCs w:val="28"/>
        </w:rPr>
        <w:t>Prepared by:</w:t>
      </w:r>
    </w:p>
    <w:p w14:paraId="3AD631B7" w14:textId="0E5E52E0" w:rsidR="00B74757" w:rsidRPr="00744640" w:rsidRDefault="00B74757" w:rsidP="00560E82">
      <w:pPr>
        <w:spacing w:line="360" w:lineRule="auto"/>
        <w:jc w:val="center"/>
        <w:rPr>
          <w:rFonts w:asciiTheme="majorBidi" w:hAnsiTheme="majorBidi" w:cstheme="majorBidi"/>
          <w:b/>
          <w:bCs/>
          <w:sz w:val="28"/>
          <w:szCs w:val="28"/>
        </w:rPr>
      </w:pPr>
      <w:r w:rsidRPr="00744640">
        <w:rPr>
          <w:rFonts w:asciiTheme="majorBidi" w:hAnsiTheme="majorBidi" w:cstheme="majorBidi"/>
          <w:b/>
          <w:bCs/>
          <w:sz w:val="28"/>
          <w:szCs w:val="28"/>
        </w:rPr>
        <w:t>Arwa Moham</w:t>
      </w:r>
      <w:r w:rsidR="00D42136">
        <w:rPr>
          <w:rFonts w:asciiTheme="majorBidi" w:hAnsiTheme="majorBidi" w:cstheme="majorBidi"/>
          <w:b/>
          <w:bCs/>
          <w:sz w:val="28"/>
          <w:szCs w:val="28"/>
        </w:rPr>
        <w:t>m</w:t>
      </w:r>
      <w:r w:rsidRPr="00744640">
        <w:rPr>
          <w:rFonts w:asciiTheme="majorBidi" w:hAnsiTheme="majorBidi" w:cstheme="majorBidi"/>
          <w:b/>
          <w:bCs/>
          <w:sz w:val="28"/>
          <w:szCs w:val="28"/>
        </w:rPr>
        <w:t>ed Abd</w:t>
      </w:r>
      <w:r w:rsidR="0022265F">
        <w:rPr>
          <w:rFonts w:asciiTheme="majorBidi" w:hAnsiTheme="majorBidi" w:cstheme="majorBidi"/>
          <w:b/>
          <w:bCs/>
          <w:sz w:val="28"/>
          <w:szCs w:val="28"/>
        </w:rPr>
        <w:t>ul</w:t>
      </w:r>
      <w:r w:rsidRPr="00744640">
        <w:rPr>
          <w:rFonts w:asciiTheme="majorBidi" w:hAnsiTheme="majorBidi" w:cstheme="majorBidi"/>
          <w:b/>
          <w:bCs/>
          <w:sz w:val="28"/>
          <w:szCs w:val="28"/>
        </w:rPr>
        <w:t>-Rahman A</w:t>
      </w:r>
      <w:r w:rsidR="00D42136">
        <w:rPr>
          <w:rFonts w:asciiTheme="majorBidi" w:hAnsiTheme="majorBidi" w:cstheme="majorBidi"/>
          <w:b/>
          <w:bCs/>
          <w:sz w:val="28"/>
          <w:szCs w:val="28"/>
        </w:rPr>
        <w:t>lawwad</w:t>
      </w:r>
    </w:p>
    <w:p w14:paraId="463DFF2A" w14:textId="77777777" w:rsidR="00B74757" w:rsidRPr="00B74757" w:rsidRDefault="00B74757" w:rsidP="00560E82">
      <w:pPr>
        <w:spacing w:line="360" w:lineRule="auto"/>
        <w:jc w:val="center"/>
        <w:rPr>
          <w:b/>
          <w:bCs/>
        </w:rPr>
      </w:pPr>
    </w:p>
    <w:p w14:paraId="5372C540" w14:textId="77777777" w:rsidR="00B74757" w:rsidRPr="00744640" w:rsidRDefault="00B74757" w:rsidP="00560E82">
      <w:pPr>
        <w:spacing w:line="360" w:lineRule="auto"/>
        <w:jc w:val="center"/>
        <w:rPr>
          <w:rFonts w:asciiTheme="majorBidi" w:hAnsiTheme="majorBidi" w:cstheme="majorBidi"/>
          <w:b/>
          <w:bCs/>
          <w:sz w:val="28"/>
          <w:szCs w:val="28"/>
        </w:rPr>
      </w:pPr>
      <w:r w:rsidRPr="00744640">
        <w:rPr>
          <w:rFonts w:asciiTheme="majorBidi" w:hAnsiTheme="majorBidi" w:cstheme="majorBidi"/>
          <w:b/>
          <w:bCs/>
          <w:sz w:val="28"/>
          <w:szCs w:val="28"/>
        </w:rPr>
        <w:t>Student ID:</w:t>
      </w:r>
    </w:p>
    <w:p w14:paraId="7505FDAA" w14:textId="77777777" w:rsidR="00B74757" w:rsidRPr="00744640" w:rsidRDefault="00B74757" w:rsidP="00560E82">
      <w:pPr>
        <w:spacing w:line="360" w:lineRule="auto"/>
        <w:jc w:val="center"/>
        <w:rPr>
          <w:rFonts w:asciiTheme="majorBidi" w:hAnsiTheme="majorBidi" w:cstheme="majorBidi"/>
          <w:b/>
          <w:bCs/>
          <w:sz w:val="28"/>
          <w:szCs w:val="28"/>
        </w:rPr>
      </w:pPr>
      <w:r w:rsidRPr="00744640">
        <w:rPr>
          <w:rFonts w:asciiTheme="majorBidi" w:hAnsiTheme="majorBidi" w:cstheme="majorBidi"/>
          <w:b/>
          <w:bCs/>
          <w:sz w:val="28"/>
          <w:szCs w:val="28"/>
          <w:rtl/>
        </w:rPr>
        <w:t>2021206354</w:t>
      </w:r>
    </w:p>
    <w:p w14:paraId="01E165A9" w14:textId="77777777" w:rsidR="00B74757" w:rsidRDefault="00B74757" w:rsidP="00560E82">
      <w:pPr>
        <w:spacing w:line="360" w:lineRule="auto"/>
        <w:jc w:val="center"/>
        <w:rPr>
          <w:b/>
          <w:bCs/>
        </w:rPr>
      </w:pPr>
    </w:p>
    <w:p w14:paraId="3CBA25FB" w14:textId="77777777" w:rsidR="00B70F1A" w:rsidRPr="00B74757" w:rsidRDefault="00B70F1A" w:rsidP="00560E82">
      <w:pPr>
        <w:spacing w:line="360" w:lineRule="auto"/>
        <w:jc w:val="center"/>
        <w:rPr>
          <w:b/>
          <w:bCs/>
        </w:rPr>
      </w:pPr>
    </w:p>
    <w:p w14:paraId="44B31B6C" w14:textId="3F05C475" w:rsidR="00B74757" w:rsidRPr="00744640" w:rsidRDefault="00B74757" w:rsidP="00560E82">
      <w:pPr>
        <w:spacing w:line="360" w:lineRule="auto"/>
        <w:jc w:val="center"/>
        <w:rPr>
          <w:rFonts w:asciiTheme="majorBidi" w:hAnsiTheme="majorBidi" w:cstheme="majorBidi"/>
          <w:b/>
          <w:bCs/>
          <w:rtl/>
        </w:rPr>
      </w:pPr>
      <w:r w:rsidRPr="00744640">
        <w:rPr>
          <w:rFonts w:asciiTheme="majorBidi" w:hAnsiTheme="majorBidi" w:cstheme="majorBidi"/>
          <w:b/>
          <w:bCs/>
        </w:rPr>
        <w:t>A dissertation submitted to Mid-Ocean University in partial fulfillment of the requirements for the Doctor of Philosophy degree</w:t>
      </w:r>
    </w:p>
    <w:p w14:paraId="174A0281" w14:textId="77777777" w:rsidR="00B74757" w:rsidRPr="00B74757" w:rsidRDefault="00B74757" w:rsidP="00560E82">
      <w:pPr>
        <w:spacing w:line="360" w:lineRule="auto"/>
        <w:jc w:val="center"/>
        <w:rPr>
          <w:b/>
          <w:bCs/>
          <w:rtl/>
        </w:rPr>
      </w:pPr>
    </w:p>
    <w:p w14:paraId="2381FE42" w14:textId="77777777" w:rsidR="00B74757" w:rsidRDefault="00B74757" w:rsidP="00560E82">
      <w:pPr>
        <w:spacing w:line="360" w:lineRule="auto"/>
        <w:jc w:val="center"/>
        <w:rPr>
          <w:b/>
          <w:bCs/>
        </w:rPr>
      </w:pPr>
    </w:p>
    <w:p w14:paraId="72A82298" w14:textId="6C24BF82" w:rsidR="00B74757" w:rsidRPr="00744640" w:rsidRDefault="00B74757" w:rsidP="00560E82">
      <w:pPr>
        <w:spacing w:line="360" w:lineRule="auto"/>
        <w:jc w:val="center"/>
        <w:rPr>
          <w:rFonts w:asciiTheme="majorBidi" w:hAnsiTheme="majorBidi" w:cstheme="majorBidi"/>
          <w:b/>
          <w:bCs/>
          <w:sz w:val="28"/>
          <w:szCs w:val="28"/>
          <w:rtl/>
        </w:rPr>
      </w:pPr>
      <w:r w:rsidRPr="00744640">
        <w:rPr>
          <w:rFonts w:asciiTheme="majorBidi" w:hAnsiTheme="majorBidi" w:cstheme="majorBidi"/>
          <w:b/>
          <w:bCs/>
          <w:sz w:val="28"/>
          <w:szCs w:val="28"/>
        </w:rPr>
        <w:t>202</w:t>
      </w:r>
      <w:r w:rsidR="00355307">
        <w:rPr>
          <w:rFonts w:asciiTheme="majorBidi" w:hAnsiTheme="majorBidi" w:cstheme="majorBidi" w:hint="cs"/>
          <w:b/>
          <w:bCs/>
          <w:sz w:val="28"/>
          <w:szCs w:val="28"/>
          <w:rtl/>
        </w:rPr>
        <w:t>6</w:t>
      </w:r>
    </w:p>
    <w:p w14:paraId="2D4FC365" w14:textId="77777777" w:rsidR="00B74757" w:rsidRDefault="00B74757" w:rsidP="00560E82">
      <w:pPr>
        <w:spacing w:line="360" w:lineRule="auto"/>
        <w:jc w:val="center"/>
        <w:rPr>
          <w:rtl/>
        </w:rPr>
      </w:pPr>
    </w:p>
    <w:p w14:paraId="0B3A48E6" w14:textId="77777777" w:rsidR="00B74757" w:rsidRDefault="00B74757" w:rsidP="00560E82">
      <w:pPr>
        <w:spacing w:line="360" w:lineRule="auto"/>
        <w:jc w:val="center"/>
        <w:rPr>
          <w:rtl/>
        </w:rPr>
      </w:pPr>
    </w:p>
    <w:p w14:paraId="0AC533DC" w14:textId="77777777" w:rsidR="00B74757" w:rsidRDefault="00B74757" w:rsidP="00560E82">
      <w:pPr>
        <w:spacing w:line="360" w:lineRule="auto"/>
        <w:jc w:val="center"/>
        <w:rPr>
          <w:rtl/>
        </w:rPr>
      </w:pPr>
    </w:p>
    <w:p w14:paraId="1E5FF501" w14:textId="77777777" w:rsidR="007E76F0" w:rsidRDefault="007E76F0" w:rsidP="00560E82">
      <w:pPr>
        <w:spacing w:line="360" w:lineRule="auto"/>
        <w:jc w:val="center"/>
        <w:rPr>
          <w:rtl/>
        </w:rPr>
      </w:pPr>
    </w:p>
    <w:p w14:paraId="5787AAC3" w14:textId="77777777" w:rsidR="007E76F0" w:rsidRDefault="007E76F0" w:rsidP="00560E82">
      <w:pPr>
        <w:spacing w:line="360" w:lineRule="auto"/>
        <w:jc w:val="center"/>
        <w:rPr>
          <w:rtl/>
        </w:rPr>
      </w:pPr>
    </w:p>
    <w:p w14:paraId="71B736A5" w14:textId="77777777" w:rsidR="007E76F0" w:rsidRDefault="007E76F0" w:rsidP="00560E82">
      <w:pPr>
        <w:spacing w:line="360" w:lineRule="auto"/>
        <w:jc w:val="center"/>
        <w:rPr>
          <w:rtl/>
        </w:rPr>
      </w:pPr>
    </w:p>
    <w:p w14:paraId="66317FBD" w14:textId="77777777" w:rsidR="007E76F0" w:rsidRDefault="007E76F0" w:rsidP="00560E82">
      <w:pPr>
        <w:spacing w:line="360" w:lineRule="auto"/>
        <w:jc w:val="center"/>
        <w:rPr>
          <w:rtl/>
        </w:rPr>
      </w:pPr>
    </w:p>
    <w:p w14:paraId="1E8A4FAF" w14:textId="77777777" w:rsidR="007E76F0" w:rsidRDefault="007E76F0" w:rsidP="00560E82">
      <w:pPr>
        <w:spacing w:line="360" w:lineRule="auto"/>
        <w:jc w:val="center"/>
        <w:rPr>
          <w:rtl/>
        </w:rPr>
      </w:pPr>
    </w:p>
    <w:p w14:paraId="4DF69CFA" w14:textId="77777777" w:rsidR="007E76F0" w:rsidRDefault="007E76F0" w:rsidP="007E76F0">
      <w:pPr>
        <w:spacing w:line="360" w:lineRule="auto"/>
        <w:rPr>
          <w:rtl/>
        </w:rPr>
      </w:pPr>
    </w:p>
    <w:p w14:paraId="2AF455E0" w14:textId="0FE5BD34" w:rsidR="007E76F0" w:rsidRPr="007E76F0" w:rsidRDefault="007E76F0" w:rsidP="007E76F0">
      <w:pPr>
        <w:pStyle w:val="Heading1"/>
        <w:spacing w:line="360" w:lineRule="auto"/>
        <w:jc w:val="center"/>
        <w:rPr>
          <w:rFonts w:asciiTheme="majorBidi" w:hAnsiTheme="majorBidi"/>
          <w:b/>
          <w:bCs/>
          <w:color w:val="156082" w:themeColor="accent1"/>
          <w:sz w:val="96"/>
          <w:szCs w:val="96"/>
        </w:rPr>
      </w:pPr>
      <w:r w:rsidRPr="007E76F0">
        <w:rPr>
          <w:rFonts w:asciiTheme="majorBidi" w:hAnsiTheme="majorBidi"/>
          <w:b/>
          <w:bCs/>
          <w:color w:val="156082" w:themeColor="accent1"/>
          <w:sz w:val="96"/>
          <w:szCs w:val="96"/>
        </w:rPr>
        <w:t xml:space="preserve">Chapter </w:t>
      </w:r>
      <w:r>
        <w:rPr>
          <w:rFonts w:asciiTheme="majorBidi" w:hAnsiTheme="majorBidi"/>
          <w:b/>
          <w:bCs/>
          <w:color w:val="156082" w:themeColor="accent1"/>
          <w:sz w:val="96"/>
          <w:szCs w:val="96"/>
        </w:rPr>
        <w:t>One</w:t>
      </w:r>
    </w:p>
    <w:p w14:paraId="22FC6FD5" w14:textId="77777777" w:rsidR="007E76F0" w:rsidRDefault="007E76F0" w:rsidP="00560E82">
      <w:pPr>
        <w:spacing w:line="360" w:lineRule="auto"/>
        <w:jc w:val="center"/>
        <w:rPr>
          <w:rtl/>
        </w:rPr>
      </w:pPr>
    </w:p>
    <w:p w14:paraId="432DB703" w14:textId="77777777" w:rsidR="007E76F0" w:rsidRDefault="007E76F0" w:rsidP="00560E82">
      <w:pPr>
        <w:spacing w:line="360" w:lineRule="auto"/>
        <w:jc w:val="center"/>
        <w:rPr>
          <w:rtl/>
        </w:rPr>
      </w:pPr>
    </w:p>
    <w:p w14:paraId="7089246A" w14:textId="77777777" w:rsidR="007E76F0" w:rsidRDefault="007E76F0" w:rsidP="00560E82">
      <w:pPr>
        <w:spacing w:line="360" w:lineRule="auto"/>
        <w:jc w:val="center"/>
        <w:rPr>
          <w:rtl/>
        </w:rPr>
      </w:pPr>
    </w:p>
    <w:p w14:paraId="33E9A7A8" w14:textId="77777777" w:rsidR="007E76F0" w:rsidRDefault="007E76F0" w:rsidP="00560E82">
      <w:pPr>
        <w:spacing w:line="360" w:lineRule="auto"/>
        <w:jc w:val="center"/>
        <w:rPr>
          <w:rtl/>
        </w:rPr>
      </w:pPr>
    </w:p>
    <w:p w14:paraId="79062527" w14:textId="77777777" w:rsidR="007E76F0" w:rsidRDefault="007E76F0" w:rsidP="00560E82">
      <w:pPr>
        <w:spacing w:line="360" w:lineRule="auto"/>
        <w:jc w:val="center"/>
        <w:rPr>
          <w:rtl/>
        </w:rPr>
      </w:pPr>
    </w:p>
    <w:p w14:paraId="6877E40D" w14:textId="77777777" w:rsidR="007E76F0" w:rsidRDefault="007E76F0" w:rsidP="00560E82">
      <w:pPr>
        <w:spacing w:line="360" w:lineRule="auto"/>
        <w:jc w:val="center"/>
        <w:rPr>
          <w:rtl/>
        </w:rPr>
      </w:pPr>
    </w:p>
    <w:p w14:paraId="495B0AAF" w14:textId="77777777" w:rsidR="003322AE" w:rsidRDefault="003322AE" w:rsidP="00560E82">
      <w:pPr>
        <w:spacing w:line="360" w:lineRule="auto"/>
        <w:jc w:val="center"/>
        <w:rPr>
          <w:rtl/>
        </w:rPr>
      </w:pPr>
    </w:p>
    <w:p w14:paraId="0BDA9FB7" w14:textId="77777777" w:rsidR="003322AE" w:rsidRDefault="003322AE" w:rsidP="00560E82">
      <w:pPr>
        <w:spacing w:line="360" w:lineRule="auto"/>
        <w:jc w:val="center"/>
        <w:rPr>
          <w:rtl/>
        </w:rPr>
      </w:pPr>
    </w:p>
    <w:p w14:paraId="454E9854" w14:textId="77777777" w:rsidR="003322AE" w:rsidRDefault="003322AE" w:rsidP="00560E82">
      <w:pPr>
        <w:spacing w:line="360" w:lineRule="auto"/>
        <w:jc w:val="center"/>
        <w:rPr>
          <w:rtl/>
        </w:rPr>
      </w:pPr>
    </w:p>
    <w:p w14:paraId="6AFDE656" w14:textId="77777777" w:rsidR="003322AE" w:rsidRDefault="003322AE" w:rsidP="003322AE">
      <w:pPr>
        <w:spacing w:after="0" w:line="240" w:lineRule="auto"/>
        <w:rPr>
          <w:rtl/>
        </w:rPr>
      </w:pPr>
    </w:p>
    <w:p w14:paraId="27ADA852" w14:textId="77777777" w:rsidR="00D25A9C" w:rsidRPr="003322AE" w:rsidRDefault="00D25A9C" w:rsidP="003322AE">
      <w:pPr>
        <w:spacing w:after="0" w:line="240" w:lineRule="auto"/>
        <w:rPr>
          <w:color w:val="153D63" w:themeColor="text2" w:themeTint="E6"/>
          <w:sz w:val="28"/>
          <w:szCs w:val="28"/>
          <w:rtl/>
        </w:rPr>
      </w:pPr>
    </w:p>
    <w:p w14:paraId="4C370FFF" w14:textId="2366D05A" w:rsidR="003322AE" w:rsidRDefault="00D25A9C" w:rsidP="00F36752">
      <w:pPr>
        <w:spacing w:after="0" w:line="240" w:lineRule="auto"/>
        <w:jc w:val="center"/>
        <w:rPr>
          <w:b/>
          <w:bCs/>
          <w:color w:val="153D63" w:themeColor="text2" w:themeTint="E6"/>
        </w:rPr>
      </w:pPr>
      <w:r w:rsidRPr="00F36752">
        <w:rPr>
          <w:b/>
          <w:bCs/>
          <w:color w:val="153D63" w:themeColor="text2" w:themeTint="E6"/>
        </w:rPr>
        <w:lastRenderedPageBreak/>
        <w:t>Content</w:t>
      </w:r>
    </w:p>
    <w:p w14:paraId="2E7704CF" w14:textId="61D99A08" w:rsidR="00F36752" w:rsidRPr="00F36752" w:rsidRDefault="00F36752" w:rsidP="00F36752">
      <w:pPr>
        <w:spacing w:after="0" w:line="240" w:lineRule="auto"/>
        <w:jc w:val="center"/>
        <w:rPr>
          <w:b/>
          <w:bCs/>
          <w:color w:val="153D63" w:themeColor="text2" w:themeTint="E6"/>
        </w:rPr>
      </w:pPr>
      <w:r w:rsidRPr="00F36752">
        <w:rPr>
          <w:b/>
          <w:bCs/>
          <w:color w:val="153D63" w:themeColor="text2" w:themeTint="E6"/>
        </w:rPr>
        <w:t>Introduction</w:t>
      </w:r>
    </w:p>
    <w:p w14:paraId="643C0E4F" w14:textId="77777777" w:rsidR="00D25A9C" w:rsidRPr="00BD78C2" w:rsidRDefault="00D25A9C" w:rsidP="00BD78C2">
      <w:pPr>
        <w:spacing w:after="0" w:line="360" w:lineRule="auto"/>
        <w:jc w:val="both"/>
        <w:rPr>
          <w:rFonts w:asciiTheme="majorBidi" w:hAnsiTheme="majorBidi" w:cstheme="majorBidi"/>
          <w:color w:val="0A1D30" w:themeColor="text2" w:themeShade="BF"/>
        </w:rPr>
      </w:pPr>
    </w:p>
    <w:p w14:paraId="776D7982" w14:textId="77777777" w:rsidR="003322AE" w:rsidRPr="00BD78C2" w:rsidRDefault="003322AE" w:rsidP="00F36752">
      <w:pPr>
        <w:spacing w:after="0" w:line="480" w:lineRule="auto"/>
        <w:jc w:val="both"/>
        <w:rPr>
          <w:rFonts w:asciiTheme="majorBidi" w:hAnsiTheme="majorBidi" w:cstheme="majorBidi"/>
          <w:b/>
          <w:bCs/>
          <w:color w:val="0A1D30" w:themeColor="text2" w:themeShade="BF"/>
        </w:rPr>
      </w:pPr>
      <w:r w:rsidRPr="00BD78C2">
        <w:rPr>
          <w:rFonts w:asciiTheme="majorBidi" w:hAnsiTheme="majorBidi" w:cstheme="majorBidi"/>
          <w:b/>
          <w:bCs/>
          <w:color w:val="0A1D30" w:themeColor="text2" w:themeShade="BF"/>
        </w:rPr>
        <w:t>1.1 Introduction</w:t>
      </w:r>
    </w:p>
    <w:p w14:paraId="3DDB6231" w14:textId="77777777" w:rsidR="003322AE" w:rsidRPr="00BD78C2" w:rsidRDefault="003322AE" w:rsidP="00F36752">
      <w:pPr>
        <w:spacing w:after="0" w:line="480" w:lineRule="auto"/>
        <w:jc w:val="both"/>
        <w:rPr>
          <w:rFonts w:asciiTheme="majorBidi" w:hAnsiTheme="majorBidi" w:cstheme="majorBidi"/>
          <w:b/>
          <w:bCs/>
          <w:color w:val="0A1D30" w:themeColor="text2" w:themeShade="BF"/>
        </w:rPr>
      </w:pPr>
      <w:r w:rsidRPr="00BD78C2">
        <w:rPr>
          <w:rFonts w:asciiTheme="majorBidi" w:hAnsiTheme="majorBidi" w:cstheme="majorBidi"/>
          <w:b/>
          <w:bCs/>
          <w:color w:val="0A1D30" w:themeColor="text2" w:themeShade="BF"/>
        </w:rPr>
        <w:t>1.2 Background of the Study</w:t>
      </w:r>
    </w:p>
    <w:p w14:paraId="2452D648" w14:textId="77777777" w:rsidR="003322AE" w:rsidRPr="00F36752" w:rsidRDefault="003322AE" w:rsidP="00F36752">
      <w:pPr>
        <w:spacing w:after="0" w:line="480" w:lineRule="auto"/>
        <w:jc w:val="both"/>
        <w:rPr>
          <w:rFonts w:asciiTheme="majorBidi" w:hAnsiTheme="majorBidi" w:cstheme="majorBidi"/>
          <w:b/>
          <w:bCs/>
          <w:color w:val="0A1D30" w:themeColor="text2" w:themeShade="BF"/>
        </w:rPr>
      </w:pPr>
      <w:r w:rsidRPr="00F36752">
        <w:rPr>
          <w:rFonts w:asciiTheme="majorBidi" w:hAnsiTheme="majorBidi" w:cstheme="majorBidi"/>
          <w:b/>
          <w:bCs/>
          <w:color w:val="0A1D30" w:themeColor="text2" w:themeShade="BF"/>
        </w:rPr>
        <w:t>1.3 Problem Statement</w:t>
      </w:r>
    </w:p>
    <w:p w14:paraId="18F351E3" w14:textId="77777777" w:rsidR="003322AE" w:rsidRPr="00F36752" w:rsidRDefault="003322AE" w:rsidP="00F36752">
      <w:pPr>
        <w:spacing w:after="0" w:line="480" w:lineRule="auto"/>
        <w:jc w:val="both"/>
        <w:rPr>
          <w:rFonts w:asciiTheme="majorBidi" w:hAnsiTheme="majorBidi" w:cstheme="majorBidi"/>
          <w:b/>
          <w:bCs/>
          <w:color w:val="0A1D30" w:themeColor="text2" w:themeShade="BF"/>
        </w:rPr>
      </w:pPr>
      <w:r w:rsidRPr="00F36752">
        <w:rPr>
          <w:rFonts w:asciiTheme="majorBidi" w:hAnsiTheme="majorBidi" w:cstheme="majorBidi"/>
          <w:b/>
          <w:bCs/>
          <w:color w:val="0A1D30" w:themeColor="text2" w:themeShade="BF"/>
        </w:rPr>
        <w:t>1.4 Research Questions</w:t>
      </w:r>
    </w:p>
    <w:p w14:paraId="6B9301FC" w14:textId="77777777" w:rsidR="003322AE" w:rsidRPr="00F36752" w:rsidRDefault="003322AE" w:rsidP="00F36752">
      <w:pPr>
        <w:spacing w:after="0" w:line="480" w:lineRule="auto"/>
        <w:jc w:val="both"/>
        <w:rPr>
          <w:rFonts w:asciiTheme="majorBidi" w:hAnsiTheme="majorBidi" w:cstheme="majorBidi"/>
          <w:b/>
          <w:bCs/>
          <w:color w:val="0A1D30" w:themeColor="text2" w:themeShade="BF"/>
        </w:rPr>
      </w:pPr>
      <w:r w:rsidRPr="00F36752">
        <w:rPr>
          <w:rFonts w:asciiTheme="majorBidi" w:hAnsiTheme="majorBidi" w:cstheme="majorBidi"/>
          <w:b/>
          <w:bCs/>
          <w:color w:val="0A1D30" w:themeColor="text2" w:themeShade="BF"/>
        </w:rPr>
        <w:t>1.5 Research Objectives</w:t>
      </w:r>
    </w:p>
    <w:p w14:paraId="1A4468F2" w14:textId="77777777" w:rsidR="003322AE" w:rsidRPr="00F36752" w:rsidRDefault="003322AE" w:rsidP="00F36752">
      <w:pPr>
        <w:spacing w:after="0" w:line="480" w:lineRule="auto"/>
        <w:jc w:val="both"/>
        <w:rPr>
          <w:rFonts w:asciiTheme="majorBidi" w:hAnsiTheme="majorBidi" w:cstheme="majorBidi"/>
          <w:b/>
          <w:bCs/>
          <w:color w:val="0A1D30" w:themeColor="text2" w:themeShade="BF"/>
        </w:rPr>
      </w:pPr>
      <w:r w:rsidRPr="00F36752">
        <w:rPr>
          <w:rFonts w:asciiTheme="majorBidi" w:hAnsiTheme="majorBidi" w:cstheme="majorBidi"/>
          <w:b/>
          <w:bCs/>
          <w:color w:val="0A1D30" w:themeColor="text2" w:themeShade="BF"/>
        </w:rPr>
        <w:t>1.6 Significance of the Study</w:t>
      </w:r>
    </w:p>
    <w:p w14:paraId="7C31D868" w14:textId="77777777" w:rsidR="003322AE" w:rsidRPr="00F36752" w:rsidRDefault="003322AE" w:rsidP="00F36752">
      <w:pPr>
        <w:spacing w:after="0" w:line="480" w:lineRule="auto"/>
        <w:jc w:val="both"/>
        <w:rPr>
          <w:rFonts w:asciiTheme="majorBidi" w:hAnsiTheme="majorBidi" w:cstheme="majorBidi"/>
          <w:b/>
          <w:bCs/>
          <w:color w:val="0A1D30" w:themeColor="text2" w:themeShade="BF"/>
        </w:rPr>
      </w:pPr>
      <w:r w:rsidRPr="00F36752">
        <w:rPr>
          <w:rFonts w:asciiTheme="majorBidi" w:hAnsiTheme="majorBidi" w:cstheme="majorBidi"/>
          <w:b/>
          <w:bCs/>
          <w:color w:val="0A1D30" w:themeColor="text2" w:themeShade="BF"/>
        </w:rPr>
        <w:t>1.7 Research Hypotheses</w:t>
      </w:r>
    </w:p>
    <w:p w14:paraId="1F47F782" w14:textId="77777777" w:rsidR="003322AE" w:rsidRPr="00F36752" w:rsidRDefault="003322AE" w:rsidP="00F36752">
      <w:pPr>
        <w:spacing w:after="0" w:line="480" w:lineRule="auto"/>
        <w:jc w:val="both"/>
        <w:rPr>
          <w:rFonts w:asciiTheme="majorBidi" w:hAnsiTheme="majorBidi" w:cstheme="majorBidi"/>
          <w:b/>
          <w:bCs/>
          <w:color w:val="0A1D30" w:themeColor="text2" w:themeShade="BF"/>
        </w:rPr>
      </w:pPr>
      <w:r w:rsidRPr="00F36752">
        <w:rPr>
          <w:rFonts w:asciiTheme="majorBidi" w:hAnsiTheme="majorBidi" w:cstheme="majorBidi"/>
          <w:b/>
          <w:bCs/>
          <w:color w:val="0A1D30" w:themeColor="text2" w:themeShade="BF"/>
        </w:rPr>
        <w:t>1.8 Research Methodology</w:t>
      </w:r>
    </w:p>
    <w:p w14:paraId="653A3A6C" w14:textId="77777777" w:rsidR="003322AE" w:rsidRPr="00F36752" w:rsidRDefault="003322AE" w:rsidP="00F36752">
      <w:pPr>
        <w:spacing w:after="0" w:line="480" w:lineRule="auto"/>
        <w:jc w:val="both"/>
        <w:rPr>
          <w:rFonts w:asciiTheme="majorBidi" w:hAnsiTheme="majorBidi" w:cstheme="majorBidi"/>
          <w:b/>
          <w:bCs/>
          <w:color w:val="0A1D30" w:themeColor="text2" w:themeShade="BF"/>
        </w:rPr>
      </w:pPr>
      <w:r w:rsidRPr="00F36752">
        <w:rPr>
          <w:rFonts w:asciiTheme="majorBidi" w:hAnsiTheme="majorBidi" w:cstheme="majorBidi"/>
          <w:b/>
          <w:bCs/>
          <w:color w:val="0A1D30" w:themeColor="text2" w:themeShade="BF"/>
        </w:rPr>
        <w:t>1.9 Research Domain and Scope</w:t>
      </w:r>
    </w:p>
    <w:p w14:paraId="05E0324E" w14:textId="77777777" w:rsidR="003322AE" w:rsidRPr="00F36752" w:rsidRDefault="003322AE" w:rsidP="00F36752">
      <w:pPr>
        <w:spacing w:after="0" w:line="480" w:lineRule="auto"/>
        <w:jc w:val="both"/>
        <w:rPr>
          <w:rFonts w:asciiTheme="majorBidi" w:hAnsiTheme="majorBidi" w:cstheme="majorBidi"/>
          <w:b/>
          <w:bCs/>
          <w:color w:val="0A1D30" w:themeColor="text2" w:themeShade="BF"/>
        </w:rPr>
      </w:pPr>
      <w:r w:rsidRPr="00F36752">
        <w:rPr>
          <w:rFonts w:asciiTheme="majorBidi" w:hAnsiTheme="majorBidi" w:cstheme="majorBidi"/>
          <w:b/>
          <w:bCs/>
          <w:color w:val="0A1D30" w:themeColor="text2" w:themeShade="BF"/>
        </w:rPr>
        <w:t>1.10 Research Limitations</w:t>
      </w:r>
    </w:p>
    <w:p w14:paraId="04F6917D" w14:textId="77777777" w:rsidR="003322AE" w:rsidRPr="00F36752" w:rsidRDefault="003322AE" w:rsidP="00F36752">
      <w:pPr>
        <w:spacing w:after="0" w:line="480" w:lineRule="auto"/>
        <w:jc w:val="both"/>
        <w:rPr>
          <w:rFonts w:asciiTheme="majorBidi" w:hAnsiTheme="majorBidi" w:cstheme="majorBidi"/>
          <w:b/>
          <w:bCs/>
          <w:color w:val="0A1D30" w:themeColor="text2" w:themeShade="BF"/>
        </w:rPr>
      </w:pPr>
      <w:r w:rsidRPr="00F36752">
        <w:rPr>
          <w:rFonts w:asciiTheme="majorBidi" w:hAnsiTheme="majorBidi" w:cstheme="majorBidi"/>
          <w:b/>
          <w:bCs/>
          <w:color w:val="0A1D30" w:themeColor="text2" w:themeShade="BF"/>
        </w:rPr>
        <w:t>1.11 Operational Definitions of Key Terms</w:t>
      </w:r>
    </w:p>
    <w:p w14:paraId="02380FE7" w14:textId="77777777" w:rsidR="003322AE" w:rsidRPr="00BD78C2" w:rsidRDefault="003322AE" w:rsidP="00F36752">
      <w:pPr>
        <w:spacing w:after="0" w:line="480" w:lineRule="auto"/>
        <w:jc w:val="both"/>
        <w:rPr>
          <w:rFonts w:asciiTheme="majorBidi" w:hAnsiTheme="majorBidi" w:cstheme="majorBidi"/>
          <w:color w:val="0A1D30" w:themeColor="text2" w:themeShade="BF"/>
        </w:rPr>
      </w:pPr>
      <w:r w:rsidRPr="00BD78C2">
        <w:rPr>
          <w:rFonts w:asciiTheme="majorBidi" w:hAnsiTheme="majorBidi" w:cstheme="majorBidi"/>
          <w:color w:val="0A1D30" w:themeColor="text2" w:themeShade="BF"/>
        </w:rPr>
        <w:t xml:space="preserve">1.11.1 Project Management Office (PMO) </w:t>
      </w:r>
    </w:p>
    <w:p w14:paraId="3BC6B9D4" w14:textId="77777777" w:rsidR="003322AE" w:rsidRPr="00BD78C2" w:rsidRDefault="003322AE" w:rsidP="00F36752">
      <w:pPr>
        <w:spacing w:after="0" w:line="480" w:lineRule="auto"/>
        <w:jc w:val="both"/>
        <w:rPr>
          <w:rFonts w:asciiTheme="majorBidi" w:hAnsiTheme="majorBidi" w:cstheme="majorBidi"/>
          <w:color w:val="0A1D30" w:themeColor="text2" w:themeShade="BF"/>
        </w:rPr>
      </w:pPr>
      <w:r w:rsidRPr="00BD78C2">
        <w:rPr>
          <w:rFonts w:asciiTheme="majorBidi" w:hAnsiTheme="majorBidi" w:cstheme="majorBidi"/>
          <w:color w:val="0A1D30" w:themeColor="text2" w:themeShade="BF"/>
        </w:rPr>
        <w:t xml:space="preserve">1.11.2 Saudi Vision 2030 </w:t>
      </w:r>
    </w:p>
    <w:p w14:paraId="51D3DA9A" w14:textId="77777777" w:rsidR="003322AE" w:rsidRPr="00BD78C2" w:rsidRDefault="003322AE" w:rsidP="00F36752">
      <w:pPr>
        <w:spacing w:after="0" w:line="480" w:lineRule="auto"/>
        <w:jc w:val="both"/>
        <w:rPr>
          <w:rFonts w:asciiTheme="majorBidi" w:hAnsiTheme="majorBidi" w:cstheme="majorBidi"/>
          <w:color w:val="0A1D30" w:themeColor="text2" w:themeShade="BF"/>
        </w:rPr>
      </w:pPr>
      <w:r w:rsidRPr="00BD78C2">
        <w:rPr>
          <w:rFonts w:asciiTheme="majorBidi" w:hAnsiTheme="majorBidi" w:cstheme="majorBidi"/>
          <w:color w:val="0A1D30" w:themeColor="text2" w:themeShade="BF"/>
        </w:rPr>
        <w:t xml:space="preserve">1.11.3 Project Governance </w:t>
      </w:r>
    </w:p>
    <w:p w14:paraId="47761598" w14:textId="77777777" w:rsidR="003322AE" w:rsidRPr="00BD78C2" w:rsidRDefault="003322AE" w:rsidP="00F36752">
      <w:pPr>
        <w:spacing w:after="0" w:line="480" w:lineRule="auto"/>
        <w:jc w:val="both"/>
        <w:rPr>
          <w:rFonts w:asciiTheme="majorBidi" w:hAnsiTheme="majorBidi" w:cstheme="majorBidi"/>
          <w:color w:val="0A1D30" w:themeColor="text2" w:themeShade="BF"/>
        </w:rPr>
      </w:pPr>
      <w:r w:rsidRPr="00BD78C2">
        <w:rPr>
          <w:rFonts w:asciiTheme="majorBidi" w:hAnsiTheme="majorBidi" w:cstheme="majorBidi"/>
          <w:color w:val="0A1D30" w:themeColor="text2" w:themeShade="BF"/>
        </w:rPr>
        <w:t xml:space="preserve">1.11.4 Project Performance </w:t>
      </w:r>
    </w:p>
    <w:p w14:paraId="18274548" w14:textId="77777777" w:rsidR="003322AE" w:rsidRPr="00BD78C2" w:rsidRDefault="003322AE" w:rsidP="00F36752">
      <w:pPr>
        <w:spacing w:after="0" w:line="480" w:lineRule="auto"/>
        <w:jc w:val="both"/>
        <w:rPr>
          <w:rFonts w:asciiTheme="majorBidi" w:hAnsiTheme="majorBidi" w:cstheme="majorBidi"/>
          <w:color w:val="0A1D30" w:themeColor="text2" w:themeShade="BF"/>
        </w:rPr>
      </w:pPr>
      <w:r w:rsidRPr="00BD78C2">
        <w:rPr>
          <w:rFonts w:asciiTheme="majorBidi" w:hAnsiTheme="majorBidi" w:cstheme="majorBidi"/>
          <w:color w:val="0A1D30" w:themeColor="text2" w:themeShade="BF"/>
        </w:rPr>
        <w:t xml:space="preserve">1.11.5 Organizational Strategy </w:t>
      </w:r>
    </w:p>
    <w:p w14:paraId="3599A590" w14:textId="77777777" w:rsidR="003322AE" w:rsidRPr="00BD78C2" w:rsidRDefault="003322AE" w:rsidP="00F36752">
      <w:pPr>
        <w:spacing w:after="0" w:line="480" w:lineRule="auto"/>
        <w:jc w:val="both"/>
        <w:rPr>
          <w:rFonts w:asciiTheme="majorBidi" w:hAnsiTheme="majorBidi" w:cstheme="majorBidi"/>
          <w:color w:val="0A1D30" w:themeColor="text2" w:themeShade="BF"/>
        </w:rPr>
      </w:pPr>
      <w:r w:rsidRPr="00BD78C2">
        <w:rPr>
          <w:rFonts w:asciiTheme="majorBidi" w:hAnsiTheme="majorBidi" w:cstheme="majorBidi"/>
          <w:color w:val="0A1D30" w:themeColor="text2" w:themeShade="BF"/>
        </w:rPr>
        <w:t xml:space="preserve">1.11.6 Project Portfolio Management (PPM) </w:t>
      </w:r>
    </w:p>
    <w:p w14:paraId="627146F3" w14:textId="77777777" w:rsidR="003322AE" w:rsidRPr="00BD78C2" w:rsidRDefault="003322AE" w:rsidP="00F36752">
      <w:pPr>
        <w:spacing w:after="0" w:line="480" w:lineRule="auto"/>
        <w:jc w:val="both"/>
        <w:rPr>
          <w:rFonts w:asciiTheme="majorBidi" w:hAnsiTheme="majorBidi" w:cstheme="majorBidi"/>
          <w:color w:val="0A1D30" w:themeColor="text2" w:themeShade="BF"/>
        </w:rPr>
      </w:pPr>
      <w:r w:rsidRPr="00BD78C2">
        <w:rPr>
          <w:rFonts w:asciiTheme="majorBidi" w:hAnsiTheme="majorBidi" w:cstheme="majorBidi"/>
          <w:color w:val="0A1D30" w:themeColor="text2" w:themeShade="BF"/>
        </w:rPr>
        <w:t xml:space="preserve">1.11.7 Risk Management </w:t>
      </w:r>
    </w:p>
    <w:p w14:paraId="2EBBB69D" w14:textId="77777777" w:rsidR="003322AE" w:rsidRPr="00BD78C2" w:rsidRDefault="003322AE" w:rsidP="00F36752">
      <w:pPr>
        <w:spacing w:after="0" w:line="480" w:lineRule="auto"/>
        <w:jc w:val="both"/>
        <w:rPr>
          <w:rFonts w:asciiTheme="majorBidi" w:hAnsiTheme="majorBidi" w:cstheme="majorBidi"/>
          <w:color w:val="0A1D30" w:themeColor="text2" w:themeShade="BF"/>
        </w:rPr>
      </w:pPr>
      <w:r w:rsidRPr="00BD78C2">
        <w:rPr>
          <w:rFonts w:asciiTheme="majorBidi" w:hAnsiTheme="majorBidi" w:cstheme="majorBidi"/>
          <w:color w:val="0A1D30" w:themeColor="text2" w:themeShade="BF"/>
        </w:rPr>
        <w:t xml:space="preserve">1.11.8 Change Management </w:t>
      </w:r>
    </w:p>
    <w:p w14:paraId="725972CF" w14:textId="77777777" w:rsidR="003322AE" w:rsidRPr="00BD78C2" w:rsidRDefault="003322AE" w:rsidP="00F36752">
      <w:pPr>
        <w:spacing w:after="0" w:line="480" w:lineRule="auto"/>
        <w:jc w:val="both"/>
        <w:rPr>
          <w:rFonts w:asciiTheme="majorBidi" w:hAnsiTheme="majorBidi" w:cstheme="majorBidi"/>
          <w:color w:val="0A1D30" w:themeColor="text2" w:themeShade="BF"/>
        </w:rPr>
      </w:pPr>
      <w:r w:rsidRPr="00BD78C2">
        <w:rPr>
          <w:rFonts w:asciiTheme="majorBidi" w:hAnsiTheme="majorBidi" w:cstheme="majorBidi"/>
          <w:color w:val="0A1D30" w:themeColor="text2" w:themeShade="BF"/>
        </w:rPr>
        <w:t xml:space="preserve">1.11.9 Stakeholder </w:t>
      </w:r>
    </w:p>
    <w:p w14:paraId="6C965DDE" w14:textId="77777777" w:rsidR="003322AE" w:rsidRPr="00BD78C2" w:rsidRDefault="003322AE" w:rsidP="00F36752">
      <w:pPr>
        <w:spacing w:after="0" w:line="480" w:lineRule="auto"/>
        <w:jc w:val="both"/>
        <w:rPr>
          <w:rFonts w:asciiTheme="majorBidi" w:hAnsiTheme="majorBidi" w:cstheme="majorBidi"/>
          <w:color w:val="0A1D30" w:themeColor="text2" w:themeShade="BF"/>
        </w:rPr>
      </w:pPr>
      <w:r w:rsidRPr="00BD78C2">
        <w:rPr>
          <w:rFonts w:asciiTheme="majorBidi" w:hAnsiTheme="majorBidi" w:cstheme="majorBidi"/>
          <w:color w:val="0A1D30" w:themeColor="text2" w:themeShade="BF"/>
        </w:rPr>
        <w:t>1.11.10 Governance</w:t>
      </w:r>
    </w:p>
    <w:p w14:paraId="5E97DE84" w14:textId="77777777" w:rsidR="00F36752" w:rsidRDefault="00F36752" w:rsidP="007E76F0">
      <w:pPr>
        <w:spacing w:after="0" w:line="360" w:lineRule="auto"/>
        <w:jc w:val="both"/>
        <w:rPr>
          <w:rFonts w:asciiTheme="majorBidi" w:hAnsiTheme="majorBidi" w:cstheme="majorBidi"/>
          <w:b/>
          <w:bCs/>
          <w:color w:val="0A1D30" w:themeColor="text2" w:themeShade="BF"/>
        </w:rPr>
      </w:pPr>
    </w:p>
    <w:p w14:paraId="5528BBBE" w14:textId="77777777" w:rsidR="00F36752" w:rsidRDefault="00F36752" w:rsidP="007E76F0">
      <w:pPr>
        <w:spacing w:after="0" w:line="360" w:lineRule="auto"/>
        <w:jc w:val="both"/>
        <w:rPr>
          <w:rFonts w:asciiTheme="majorBidi" w:hAnsiTheme="majorBidi" w:cstheme="majorBidi"/>
          <w:b/>
          <w:bCs/>
          <w:color w:val="0A1D30" w:themeColor="text2" w:themeShade="BF"/>
        </w:rPr>
      </w:pPr>
    </w:p>
    <w:p w14:paraId="67B3F4C4" w14:textId="03404F24" w:rsidR="007E76F0" w:rsidRDefault="007E76F0" w:rsidP="007E76F0">
      <w:pPr>
        <w:spacing w:after="0" w:line="360" w:lineRule="auto"/>
        <w:jc w:val="both"/>
        <w:rPr>
          <w:rFonts w:asciiTheme="majorBidi" w:hAnsiTheme="majorBidi" w:cstheme="majorBidi"/>
          <w:b/>
          <w:bCs/>
          <w:color w:val="0A1D30" w:themeColor="text2" w:themeShade="BF"/>
          <w:rtl/>
        </w:rPr>
      </w:pPr>
      <w:r w:rsidRPr="007E76F0">
        <w:rPr>
          <w:rFonts w:asciiTheme="majorBidi" w:hAnsiTheme="majorBidi" w:cstheme="majorBidi"/>
          <w:b/>
          <w:bCs/>
          <w:color w:val="0A1D30" w:themeColor="text2" w:themeShade="BF"/>
        </w:rPr>
        <w:t xml:space="preserve">INTRODUCTION </w:t>
      </w:r>
    </w:p>
    <w:p w14:paraId="415DB86F" w14:textId="2FE4C133" w:rsidR="007E76F0" w:rsidRPr="007E76F0" w:rsidRDefault="007E76F0" w:rsidP="007E76F0">
      <w:pPr>
        <w:spacing w:after="0" w:line="360" w:lineRule="auto"/>
        <w:jc w:val="both"/>
        <w:rPr>
          <w:rFonts w:asciiTheme="majorBidi" w:hAnsiTheme="majorBidi" w:cstheme="majorBidi"/>
          <w:b/>
          <w:bCs/>
          <w:color w:val="0A1D30" w:themeColor="text2" w:themeShade="BF"/>
        </w:rPr>
      </w:pPr>
      <w:r w:rsidRPr="007E76F0">
        <w:rPr>
          <w:rFonts w:asciiTheme="majorBidi" w:hAnsiTheme="majorBidi" w:cstheme="majorBidi"/>
          <w:color w:val="0A1D30" w:themeColor="text2" w:themeShade="BF"/>
        </w:rPr>
        <w:t>The project management office (PMO) is essential in implementing an organization's strategic plan, ensuring coherence with long-term objectives. The PMO faces the challenge of identifying projects that are in harmony with the organizational strategy; however, its influence can effectively mitigate this issue. (Aziz, Emad’s, 2014)</w:t>
      </w:r>
    </w:p>
    <w:p w14:paraId="22B26902" w14:textId="75D49AC4" w:rsidR="007E76F0" w:rsidRPr="007E76F0" w:rsidRDefault="007E76F0" w:rsidP="007E76F0">
      <w:pPr>
        <w:spacing w:after="0" w:line="360" w:lineRule="auto"/>
        <w:jc w:val="both"/>
        <w:rPr>
          <w:rFonts w:asciiTheme="majorBidi" w:hAnsiTheme="majorBidi" w:cstheme="majorBidi"/>
          <w:color w:val="0A1D30" w:themeColor="text2" w:themeShade="BF"/>
        </w:rPr>
      </w:pPr>
      <w:r w:rsidRPr="007E76F0">
        <w:rPr>
          <w:rFonts w:asciiTheme="majorBidi" w:hAnsiTheme="majorBidi" w:cstheme="majorBidi"/>
          <w:color w:val="0A1D30" w:themeColor="text2" w:themeShade="BF"/>
        </w:rPr>
        <w:t>The strategic functions of the PMO further underscore the importance of alignment with the organization, especially in relation to Saudi Vision 2030. Additionally, the PMO's responsibilities include improving project success factors throughout the organization, considering new external circumstances. Looking forward, the evolution of project management innovation will certainly impact the operations of PMOs and their alignment with organizational strategies, underscoring the necessity for PMOs to modify their governance and project organization methods. In conclusion, the PMO is instrumental in ensuring that an organization's projects are aligned with its strategic plan and long-term visions, such as Vision 2030. The selection of aligned projects, the establishment of standards, and the adaptation to future innovations all play a significant role in enhancing strategic execution and alignment. (Aziz, Emad’s, 2014)</w:t>
      </w:r>
    </w:p>
    <w:p w14:paraId="2A10A5EF" w14:textId="18D2F2A2" w:rsidR="007E76F0" w:rsidRPr="007E76F0" w:rsidRDefault="007E76F0" w:rsidP="007E76F0">
      <w:pPr>
        <w:spacing w:after="0" w:line="360" w:lineRule="auto"/>
        <w:jc w:val="both"/>
        <w:rPr>
          <w:rFonts w:asciiTheme="majorBidi" w:hAnsiTheme="majorBidi" w:cstheme="majorBidi"/>
          <w:color w:val="0A1D30" w:themeColor="text2" w:themeShade="BF"/>
        </w:rPr>
      </w:pPr>
      <w:r w:rsidRPr="007E76F0">
        <w:rPr>
          <w:rFonts w:asciiTheme="majorBidi" w:hAnsiTheme="majorBidi" w:cstheme="majorBidi"/>
          <w:color w:val="0A1D30" w:themeColor="text2" w:themeShade="BF"/>
        </w:rPr>
        <w:t xml:space="preserve"> In the current dynamic business landscape, it is essential for organizations to be both agile and strategic in order to meet their objectives. This necessity is especially pronounced in the context of an ambitious long-term initiative aimed at diversifying the economy, enhancing public service sectors, and increasing the participation of Saudi citizens in the workforce. A vital element in achieving these aspirations is the effective alignment of organizational projects with the broader strategic framework. This is where Project Management Offices (PMOs) become instrumental. Functioning as centralized entities that oversee project management practices, PMOs are crucial in the selection, governance, and execution of projects that drive the organization toward its strategic goals. (Turki </w:t>
      </w:r>
      <w:proofErr w:type="spellStart"/>
      <w:r w:rsidRPr="007E76F0">
        <w:rPr>
          <w:rFonts w:asciiTheme="majorBidi" w:hAnsiTheme="majorBidi" w:cstheme="majorBidi"/>
          <w:color w:val="0A1D30" w:themeColor="text2" w:themeShade="BF"/>
        </w:rPr>
        <w:t>Alsediry</w:t>
      </w:r>
      <w:proofErr w:type="spellEnd"/>
      <w:r w:rsidRPr="007E76F0">
        <w:rPr>
          <w:rFonts w:asciiTheme="majorBidi" w:hAnsiTheme="majorBidi" w:cstheme="majorBidi"/>
          <w:color w:val="0A1D30" w:themeColor="text2" w:themeShade="BF"/>
        </w:rPr>
        <w:t>, 2013)</w:t>
      </w:r>
    </w:p>
    <w:p w14:paraId="7ADF3CEB" w14:textId="6FB2F123" w:rsidR="007E76F0" w:rsidRPr="007E76F0" w:rsidRDefault="007E76F0" w:rsidP="007E76F0">
      <w:pPr>
        <w:spacing w:after="0" w:line="360" w:lineRule="auto"/>
        <w:jc w:val="both"/>
        <w:rPr>
          <w:rFonts w:asciiTheme="majorBidi" w:hAnsiTheme="majorBidi" w:cstheme="majorBidi"/>
          <w:color w:val="0A1D30" w:themeColor="text2" w:themeShade="BF"/>
        </w:rPr>
      </w:pPr>
      <w:r w:rsidRPr="007E76F0">
        <w:rPr>
          <w:rFonts w:asciiTheme="majorBidi" w:hAnsiTheme="majorBidi" w:cstheme="majorBidi"/>
          <w:color w:val="0A1D30" w:themeColor="text2" w:themeShade="BF"/>
        </w:rPr>
        <w:t xml:space="preserve">Saudi Vision 2030 serves as a pivotal framework for achieving strategic objectives, highlighting essential pillars such as economic diversification, social inclusion, and sustainability. Project offices play a vital role in transforming these pillars into actionable projects and initiatives, ensuring effective resource management, coordination, and risk mitigation. By adhering to the foundational principles of Saudi Vision 2030, project offices can make substantial contributions toward fulfilling these objectives. (Turki </w:t>
      </w:r>
      <w:proofErr w:type="spellStart"/>
      <w:r w:rsidRPr="007E76F0">
        <w:rPr>
          <w:rFonts w:asciiTheme="majorBidi" w:hAnsiTheme="majorBidi" w:cstheme="majorBidi"/>
          <w:color w:val="0A1D30" w:themeColor="text2" w:themeShade="BF"/>
        </w:rPr>
        <w:t>Alsediry</w:t>
      </w:r>
      <w:proofErr w:type="spellEnd"/>
      <w:r w:rsidRPr="007E76F0">
        <w:rPr>
          <w:rFonts w:asciiTheme="majorBidi" w:hAnsiTheme="majorBidi" w:cstheme="majorBidi"/>
          <w:color w:val="0A1D30" w:themeColor="text2" w:themeShade="BF"/>
        </w:rPr>
        <w:t>, 2013)</w:t>
      </w:r>
    </w:p>
    <w:p w14:paraId="30183383" w14:textId="1C45C3C9" w:rsidR="007E76F0" w:rsidRPr="007E76F0" w:rsidRDefault="007E76F0" w:rsidP="007E76F0">
      <w:pPr>
        <w:spacing w:after="0" w:line="360" w:lineRule="auto"/>
        <w:jc w:val="both"/>
        <w:rPr>
          <w:rFonts w:asciiTheme="majorBidi" w:hAnsiTheme="majorBidi" w:cstheme="majorBidi"/>
          <w:color w:val="0A1D30" w:themeColor="text2" w:themeShade="BF"/>
        </w:rPr>
      </w:pPr>
      <w:r w:rsidRPr="007E76F0">
        <w:rPr>
          <w:rFonts w:asciiTheme="majorBidi" w:hAnsiTheme="majorBidi" w:cstheme="majorBidi"/>
          <w:color w:val="0A1D30" w:themeColor="text2" w:themeShade="BF"/>
        </w:rPr>
        <w:lastRenderedPageBreak/>
        <w:t>The risks associated with PMOs become apparent when organizations fail to integrate service management and project management into a cohesive platform. This lack of integration can lead to inadequate transparency and communication, resulting in isolated operations that hinder growth and success. When organizations handle tickets, change management, and projects independently, the repercussions can be extensive.</w:t>
      </w:r>
      <w:r w:rsidRPr="007E76F0">
        <w:rPr>
          <w:rFonts w:asciiTheme="majorBidi" w:hAnsiTheme="majorBidi" w:cstheme="majorBidi"/>
        </w:rPr>
        <w:t xml:space="preserve"> </w:t>
      </w:r>
      <w:bookmarkStart w:id="0" w:name="_Hlk195689320"/>
      <w:r w:rsidRPr="007E76F0">
        <w:rPr>
          <w:rFonts w:asciiTheme="majorBidi" w:hAnsiTheme="majorBidi" w:cstheme="majorBidi"/>
          <w:color w:val="0A1D30" w:themeColor="text2" w:themeShade="BF"/>
        </w:rPr>
        <w:t xml:space="preserve">(Crawford, L, &amp; Pollack, J,2007) </w:t>
      </w:r>
      <w:bookmarkEnd w:id="0"/>
    </w:p>
    <w:p w14:paraId="759C6A16" w14:textId="3B74C944" w:rsidR="007E76F0" w:rsidRPr="007E76F0" w:rsidRDefault="007E76F0" w:rsidP="007E76F0">
      <w:pPr>
        <w:spacing w:after="0" w:line="360" w:lineRule="auto"/>
        <w:jc w:val="both"/>
        <w:rPr>
          <w:rFonts w:asciiTheme="majorBidi" w:hAnsiTheme="majorBidi" w:cstheme="majorBidi"/>
          <w:color w:val="0A1D30" w:themeColor="text2" w:themeShade="BF"/>
        </w:rPr>
      </w:pPr>
      <w:r w:rsidRPr="007E76F0">
        <w:rPr>
          <w:rFonts w:asciiTheme="majorBidi" w:hAnsiTheme="majorBidi" w:cstheme="majorBidi"/>
          <w:color w:val="0A1D30" w:themeColor="text2" w:themeShade="BF"/>
        </w:rPr>
        <w:t xml:space="preserve"> While resource optimization is a primary goal of the PMO, other critical areas include communication, tracking, and information sharing. Utilizing a unified platform can address these challenges effectively. Consolidating all operations into a single platform enhances visibility across the entire organization, allowing for a comprehensive overview through a single dashboard. This integration enables the PMO to gain insights into broader operations, fostering a more collaborative team environment. Advanced project management methodologies can assist PMOs in adapting to evolving strategic directions, ensuring alignment with the organization's overall business strategy and demonstrating their value in achieving strategic goals. (Crawford, L, &amp; Pollack, J,2007)</w:t>
      </w:r>
    </w:p>
    <w:p w14:paraId="4384440C" w14:textId="3AF0C63B" w:rsidR="007E76F0" w:rsidRPr="007E76F0" w:rsidRDefault="007E76F0" w:rsidP="007E76F0">
      <w:pPr>
        <w:spacing w:after="0" w:line="360" w:lineRule="auto"/>
        <w:jc w:val="both"/>
        <w:rPr>
          <w:rFonts w:asciiTheme="majorBidi" w:hAnsiTheme="majorBidi" w:cstheme="majorBidi"/>
          <w:color w:val="0A1D30" w:themeColor="text2" w:themeShade="BF"/>
        </w:rPr>
      </w:pPr>
      <w:r w:rsidRPr="007E76F0">
        <w:rPr>
          <w:rFonts w:asciiTheme="majorBidi" w:hAnsiTheme="majorBidi" w:cstheme="majorBidi"/>
          <w:color w:val="0A1D30" w:themeColor="text2" w:themeShade="BF"/>
        </w:rPr>
        <w:t>The article delves into the significant role of PMOs in shaping an organization's strategic plan and their alignment with Saudi Vision 2030, exploring their functions, impacts, and future implications. Saudi Vision 2030 represents a significant benchmark in the pursuit of strategic goals, underscoring critical pillars such as economic diversification, social inclusion, and sustainability. Project offices are instrumental in converting these pillars into concrete projects and initiatives, facilitating effective resource allocation, coordination, and risk management. (Crawford, L, &amp; Pollack, J,2004)</w:t>
      </w:r>
    </w:p>
    <w:p w14:paraId="4433503C" w14:textId="6C897CD5" w:rsidR="007E76F0" w:rsidRPr="007E76F0" w:rsidRDefault="007E76F0" w:rsidP="007E76F0">
      <w:pPr>
        <w:spacing w:after="0" w:line="360" w:lineRule="auto"/>
        <w:jc w:val="both"/>
        <w:rPr>
          <w:rFonts w:asciiTheme="majorBidi" w:hAnsiTheme="majorBidi" w:cstheme="majorBidi"/>
          <w:color w:val="0A1D30" w:themeColor="text2" w:themeShade="BF"/>
        </w:rPr>
      </w:pPr>
      <w:r w:rsidRPr="007E76F0">
        <w:rPr>
          <w:rFonts w:asciiTheme="majorBidi" w:hAnsiTheme="majorBidi" w:cstheme="majorBidi"/>
          <w:color w:val="0A1D30" w:themeColor="text2" w:themeShade="BF"/>
        </w:rPr>
        <w:t xml:space="preserve">By aligning with the core tenets of Saudi Vision 2030, project offices can play a crucial role in achieving these objectives. The risks associated with PMOs become evident when organizations do not unify their service management and project management efforts. This disconnection can lead to insufficient transparency and communication, creating silos that impede growth and success. When organizations manage tickets, change management, and projects in isolation, the consequences can be significant. While resource optimization is a key focus of the PMO, other important areas include communication, tracking, and information transfer. Implementing a single platform can effectively address these issues. ( Ali </w:t>
      </w:r>
      <w:proofErr w:type="spellStart"/>
      <w:r w:rsidRPr="007E76F0">
        <w:rPr>
          <w:rFonts w:asciiTheme="majorBidi" w:hAnsiTheme="majorBidi" w:cstheme="majorBidi"/>
          <w:color w:val="0A1D30" w:themeColor="text2" w:themeShade="BF"/>
        </w:rPr>
        <w:t>Hadi,Yang</w:t>
      </w:r>
      <w:proofErr w:type="spellEnd"/>
      <w:r w:rsidRPr="007E76F0">
        <w:rPr>
          <w:rFonts w:asciiTheme="majorBidi" w:hAnsiTheme="majorBidi" w:cstheme="majorBidi"/>
          <w:color w:val="0A1D30" w:themeColor="text2" w:themeShade="BF"/>
        </w:rPr>
        <w:t xml:space="preserve"> Liu, </w:t>
      </w:r>
      <w:proofErr w:type="spellStart"/>
      <w:r w:rsidRPr="007E76F0">
        <w:rPr>
          <w:rFonts w:asciiTheme="majorBidi" w:hAnsiTheme="majorBidi" w:cstheme="majorBidi"/>
          <w:color w:val="0A1D30" w:themeColor="text2" w:themeShade="BF"/>
        </w:rPr>
        <w:t>Shenxue</w:t>
      </w:r>
      <w:proofErr w:type="spellEnd"/>
      <w:r w:rsidRPr="007E76F0">
        <w:rPr>
          <w:rFonts w:asciiTheme="majorBidi" w:hAnsiTheme="majorBidi" w:cstheme="majorBidi"/>
          <w:color w:val="0A1D30" w:themeColor="text2" w:themeShade="BF"/>
        </w:rPr>
        <w:t xml:space="preserve"> Li, 2022)</w:t>
      </w:r>
    </w:p>
    <w:p w14:paraId="45FFD33A" w14:textId="77777777" w:rsidR="007E76F0" w:rsidRDefault="007E76F0" w:rsidP="007E76F0">
      <w:pPr>
        <w:spacing w:after="0" w:line="360" w:lineRule="auto"/>
        <w:jc w:val="both"/>
        <w:rPr>
          <w:rFonts w:asciiTheme="majorBidi" w:hAnsiTheme="majorBidi" w:cstheme="majorBidi"/>
          <w:color w:val="0A1D30" w:themeColor="text2" w:themeShade="BF"/>
          <w:rtl/>
        </w:rPr>
      </w:pPr>
    </w:p>
    <w:p w14:paraId="4F092BA1" w14:textId="234C6D0A" w:rsidR="007E76F0" w:rsidRPr="007E76F0" w:rsidRDefault="007E76F0" w:rsidP="007E76F0">
      <w:pPr>
        <w:spacing w:after="0" w:line="360" w:lineRule="auto"/>
        <w:jc w:val="both"/>
        <w:rPr>
          <w:rFonts w:asciiTheme="majorBidi" w:hAnsiTheme="majorBidi" w:cstheme="majorBidi"/>
          <w:color w:val="0A1D30" w:themeColor="text2" w:themeShade="BF"/>
        </w:rPr>
      </w:pPr>
      <w:r w:rsidRPr="007E76F0">
        <w:rPr>
          <w:rFonts w:asciiTheme="majorBidi" w:hAnsiTheme="majorBidi" w:cstheme="majorBidi"/>
          <w:color w:val="0A1D30" w:themeColor="text2" w:themeShade="BF"/>
        </w:rPr>
        <w:lastRenderedPageBreak/>
        <w:t xml:space="preserve">Having all operations centralized in one location enhances visibility across the organization, allowing for a streamlined overview through a single dashboard. This approach enables the PMO to gain insights into the broader operational landscape, promoting a more integrated. Standardization and methodology are crucial elements of effective project management. They provide a framework for consistent, efficient, and successful project execution. ( Ali </w:t>
      </w:r>
      <w:proofErr w:type="spellStart"/>
      <w:r w:rsidRPr="007E76F0">
        <w:rPr>
          <w:rFonts w:asciiTheme="majorBidi" w:hAnsiTheme="majorBidi" w:cstheme="majorBidi"/>
          <w:color w:val="0A1D30" w:themeColor="text2" w:themeShade="BF"/>
        </w:rPr>
        <w:t>Hadi,Yang</w:t>
      </w:r>
      <w:proofErr w:type="spellEnd"/>
      <w:r w:rsidRPr="007E76F0">
        <w:rPr>
          <w:rFonts w:asciiTheme="majorBidi" w:hAnsiTheme="majorBidi" w:cstheme="majorBidi"/>
          <w:color w:val="0A1D30" w:themeColor="text2" w:themeShade="BF"/>
        </w:rPr>
        <w:t xml:space="preserve"> Liu, </w:t>
      </w:r>
      <w:proofErr w:type="spellStart"/>
      <w:r w:rsidRPr="007E76F0">
        <w:rPr>
          <w:rFonts w:asciiTheme="majorBidi" w:hAnsiTheme="majorBidi" w:cstheme="majorBidi"/>
          <w:color w:val="0A1D30" w:themeColor="text2" w:themeShade="BF"/>
        </w:rPr>
        <w:t>Shenxue</w:t>
      </w:r>
      <w:proofErr w:type="spellEnd"/>
      <w:r w:rsidRPr="007E76F0">
        <w:rPr>
          <w:rFonts w:asciiTheme="majorBidi" w:hAnsiTheme="majorBidi" w:cstheme="majorBidi"/>
          <w:color w:val="0A1D30" w:themeColor="text2" w:themeShade="BF"/>
        </w:rPr>
        <w:t xml:space="preserve"> Li, 2022)</w:t>
      </w:r>
    </w:p>
    <w:p w14:paraId="2DDB9342" w14:textId="77777777" w:rsidR="007E76F0" w:rsidRPr="007E76F0" w:rsidRDefault="007E76F0" w:rsidP="007E76F0">
      <w:pPr>
        <w:spacing w:after="0" w:line="360" w:lineRule="auto"/>
        <w:jc w:val="both"/>
        <w:rPr>
          <w:rFonts w:asciiTheme="majorBidi" w:hAnsiTheme="majorBidi" w:cstheme="majorBidi"/>
          <w:color w:val="0A1D30" w:themeColor="text2" w:themeShade="BF"/>
        </w:rPr>
      </w:pPr>
    </w:p>
    <w:p w14:paraId="5BAD27A9" w14:textId="77777777" w:rsidR="007E76F0" w:rsidRPr="007E76F0" w:rsidRDefault="007E76F0" w:rsidP="007E76F0">
      <w:pPr>
        <w:spacing w:after="0" w:line="360" w:lineRule="auto"/>
        <w:jc w:val="both"/>
        <w:rPr>
          <w:rFonts w:asciiTheme="majorBidi" w:eastAsia="Times New Roman" w:hAnsiTheme="majorBidi" w:cstheme="majorBidi"/>
        </w:rPr>
      </w:pPr>
    </w:p>
    <w:p w14:paraId="1CD772B0" w14:textId="77777777" w:rsidR="007E76F0" w:rsidRPr="007E76F0" w:rsidRDefault="007E76F0" w:rsidP="007E76F0">
      <w:pPr>
        <w:spacing w:after="0" w:line="360" w:lineRule="auto"/>
        <w:jc w:val="both"/>
        <w:rPr>
          <w:rFonts w:asciiTheme="majorBidi" w:hAnsiTheme="majorBidi" w:cstheme="majorBidi"/>
          <w:b/>
          <w:bCs/>
          <w:color w:val="0A1D30" w:themeColor="text2" w:themeShade="BF"/>
          <w:rtl/>
        </w:rPr>
      </w:pPr>
      <w:bookmarkStart w:id="1" w:name="_Hlk193023055"/>
      <w:bookmarkStart w:id="2" w:name="_Hlk181603441"/>
      <w:r w:rsidRPr="007E76F0">
        <w:rPr>
          <w:rFonts w:asciiTheme="majorBidi" w:hAnsiTheme="majorBidi" w:cstheme="majorBidi"/>
          <w:b/>
          <w:bCs/>
          <w:color w:val="0A1D30" w:themeColor="text2" w:themeShade="BF"/>
        </w:rPr>
        <w:t xml:space="preserve">Problem Definition </w:t>
      </w:r>
    </w:p>
    <w:bookmarkEnd w:id="1"/>
    <w:p w14:paraId="105779D2" w14:textId="77777777" w:rsidR="007E76F0" w:rsidRPr="007E76F0" w:rsidRDefault="007E76F0" w:rsidP="007E76F0">
      <w:pPr>
        <w:spacing w:after="0" w:line="360" w:lineRule="auto"/>
        <w:jc w:val="both"/>
        <w:rPr>
          <w:rFonts w:asciiTheme="majorBidi" w:hAnsiTheme="majorBidi" w:cstheme="majorBidi"/>
          <w:color w:val="0A1D30" w:themeColor="text2" w:themeShade="BF"/>
        </w:rPr>
      </w:pPr>
      <w:r w:rsidRPr="007E76F0">
        <w:rPr>
          <w:rFonts w:asciiTheme="majorBidi" w:hAnsiTheme="majorBidi" w:cstheme="majorBidi"/>
          <w:color w:val="0A1D30" w:themeColor="text2" w:themeShade="BF"/>
        </w:rPr>
        <w:t>The research problem focuses on understanding how PMOs contribute to the successful execution of an organization's strategic plan, especially in the context of long-term visions like Saudi Vision 2030. It aims to explore the challenges and opportunities associated with aligning projects with strategic goals and the role that PMOs play in addressing these challenges. (Abdullah, S., &amp; Al-Salem, M. ,2019)</w:t>
      </w:r>
    </w:p>
    <w:p w14:paraId="06E92364" w14:textId="77777777" w:rsidR="007E76F0" w:rsidRPr="007E76F0" w:rsidRDefault="007E76F0" w:rsidP="007E76F0">
      <w:pPr>
        <w:spacing w:after="0" w:line="360" w:lineRule="auto"/>
        <w:jc w:val="both"/>
        <w:rPr>
          <w:rFonts w:asciiTheme="majorBidi" w:hAnsiTheme="majorBidi" w:cstheme="majorBidi"/>
          <w:color w:val="0A1D30" w:themeColor="text2" w:themeShade="BF"/>
        </w:rPr>
      </w:pPr>
      <w:r w:rsidRPr="007E76F0">
        <w:rPr>
          <w:rFonts w:asciiTheme="majorBidi" w:hAnsiTheme="majorBidi" w:cstheme="majorBidi"/>
          <w:color w:val="0A1D30" w:themeColor="text2" w:themeShade="BF"/>
        </w:rPr>
        <w:t>PMOs need to embrace innovation and agility to drive project success in a competitive environment. This involves adopting new project management methodologies and tools, as well as fostering a culture of creativity and experimentation. (Marsh, L,2014)</w:t>
      </w:r>
    </w:p>
    <w:p w14:paraId="38FF6C59" w14:textId="77777777" w:rsidR="007E76F0" w:rsidRPr="007E76F0" w:rsidRDefault="007E76F0" w:rsidP="007E76F0">
      <w:pPr>
        <w:spacing w:after="0" w:line="360" w:lineRule="auto"/>
        <w:jc w:val="both"/>
        <w:rPr>
          <w:rFonts w:asciiTheme="majorBidi" w:hAnsiTheme="majorBidi" w:cstheme="majorBidi"/>
          <w:color w:val="0A1D30" w:themeColor="text2" w:themeShade="BF"/>
        </w:rPr>
      </w:pPr>
      <w:r w:rsidRPr="007E76F0">
        <w:rPr>
          <w:rFonts w:asciiTheme="majorBidi" w:hAnsiTheme="majorBidi" w:cstheme="majorBidi"/>
          <w:color w:val="0A1D30" w:themeColor="text2" w:themeShade="BF"/>
        </w:rPr>
        <w:t>The rapid pace of change in the business landscape presents challenges for PMOs, as they must adapt to new technologies, evolving market trends, and shifting strategic priorities. (</w:t>
      </w:r>
      <w:proofErr w:type="spellStart"/>
      <w:r w:rsidRPr="007E76F0">
        <w:rPr>
          <w:rFonts w:asciiTheme="majorBidi" w:hAnsiTheme="majorBidi" w:cstheme="majorBidi"/>
          <w:color w:val="0A1D30" w:themeColor="text2" w:themeShade="BF"/>
        </w:rPr>
        <w:t>Serrador</w:t>
      </w:r>
      <w:proofErr w:type="spellEnd"/>
      <w:r w:rsidRPr="007E76F0">
        <w:rPr>
          <w:rFonts w:asciiTheme="majorBidi" w:hAnsiTheme="majorBidi" w:cstheme="majorBidi"/>
          <w:color w:val="0A1D30" w:themeColor="text2" w:themeShade="BF"/>
        </w:rPr>
        <w:t xml:space="preserve">, P., &amp; Turner, R. 2015) </w:t>
      </w:r>
    </w:p>
    <w:p w14:paraId="39EC74F0" w14:textId="77777777" w:rsidR="007E76F0" w:rsidRPr="007E76F0" w:rsidRDefault="007E76F0" w:rsidP="007E76F0">
      <w:pPr>
        <w:spacing w:after="0" w:line="360" w:lineRule="auto"/>
        <w:jc w:val="both"/>
        <w:rPr>
          <w:rFonts w:asciiTheme="majorBidi" w:hAnsiTheme="majorBidi" w:cstheme="majorBidi"/>
          <w:color w:val="0A1D30" w:themeColor="text2" w:themeShade="BF"/>
        </w:rPr>
      </w:pPr>
      <w:r w:rsidRPr="007E76F0">
        <w:rPr>
          <w:rFonts w:asciiTheme="majorBidi" w:hAnsiTheme="majorBidi" w:cstheme="majorBidi"/>
          <w:color w:val="0A1D30" w:themeColor="text2" w:themeShade="BF"/>
        </w:rPr>
        <w:t>Leveraging data analytics and insights can help PMOs make informed decisions and optimize project performance. By tracking key metrics and analyzing project data, PMOs can identify areas for improvement and make data-driven adjustments to their strategies. (</w:t>
      </w:r>
      <w:proofErr w:type="spellStart"/>
      <w:r w:rsidRPr="007E76F0">
        <w:rPr>
          <w:rFonts w:asciiTheme="majorBidi" w:hAnsiTheme="majorBidi" w:cstheme="majorBidi"/>
          <w:color w:val="0A1D30" w:themeColor="text2" w:themeShade="BF"/>
        </w:rPr>
        <w:t>Serrador</w:t>
      </w:r>
      <w:proofErr w:type="spellEnd"/>
      <w:r w:rsidRPr="007E76F0">
        <w:rPr>
          <w:rFonts w:asciiTheme="majorBidi" w:hAnsiTheme="majorBidi" w:cstheme="majorBidi"/>
          <w:color w:val="0A1D30" w:themeColor="text2" w:themeShade="BF"/>
        </w:rPr>
        <w:t>, P., &amp; Turner, R. 2015)</w:t>
      </w:r>
    </w:p>
    <w:p w14:paraId="3F4EF687" w14:textId="77777777" w:rsidR="007E76F0" w:rsidRPr="007E76F0" w:rsidRDefault="007E76F0" w:rsidP="007E76F0">
      <w:pPr>
        <w:spacing w:after="0" w:line="360" w:lineRule="auto"/>
        <w:jc w:val="both"/>
        <w:rPr>
          <w:rFonts w:asciiTheme="majorBidi" w:hAnsiTheme="majorBidi" w:cstheme="majorBidi"/>
          <w:color w:val="0A1D30" w:themeColor="text2" w:themeShade="BF"/>
        </w:rPr>
      </w:pPr>
    </w:p>
    <w:p w14:paraId="53545CA1" w14:textId="77777777" w:rsidR="007E76F0" w:rsidRPr="007E76F0" w:rsidRDefault="007E76F0" w:rsidP="007E76F0">
      <w:pPr>
        <w:spacing w:after="0" w:line="360" w:lineRule="auto"/>
        <w:jc w:val="both"/>
        <w:rPr>
          <w:rFonts w:asciiTheme="majorBidi" w:hAnsiTheme="majorBidi" w:cstheme="majorBidi"/>
          <w:b/>
          <w:bCs/>
          <w:color w:val="0A1D30" w:themeColor="text2" w:themeShade="BF"/>
        </w:rPr>
      </w:pPr>
      <w:r w:rsidRPr="007E76F0">
        <w:rPr>
          <w:rFonts w:asciiTheme="majorBidi" w:hAnsiTheme="majorBidi" w:cstheme="majorBidi"/>
          <w:b/>
          <w:bCs/>
          <w:color w:val="0A1D30" w:themeColor="text2" w:themeShade="BF"/>
        </w:rPr>
        <w:t>Study Questions:</w:t>
      </w:r>
    </w:p>
    <w:p w14:paraId="6672602E" w14:textId="77777777" w:rsidR="007E76F0" w:rsidRPr="007E76F0" w:rsidRDefault="007E76F0" w:rsidP="007E76F0">
      <w:pPr>
        <w:spacing w:after="0" w:line="360" w:lineRule="auto"/>
        <w:jc w:val="both"/>
        <w:rPr>
          <w:rFonts w:asciiTheme="majorBidi" w:hAnsiTheme="majorBidi" w:cstheme="majorBidi"/>
          <w:color w:val="0A1D30" w:themeColor="text2" w:themeShade="BF"/>
          <w:u w:val="single"/>
        </w:rPr>
      </w:pPr>
      <w:r w:rsidRPr="007E76F0">
        <w:rPr>
          <w:rFonts w:asciiTheme="majorBidi" w:hAnsiTheme="majorBidi" w:cstheme="majorBidi"/>
          <w:color w:val="0A1D30" w:themeColor="text2" w:themeShade="BF"/>
          <w:u w:val="single"/>
        </w:rPr>
        <w:t>The main n Question:</w:t>
      </w:r>
    </w:p>
    <w:p w14:paraId="4CE0C0CB" w14:textId="77777777" w:rsidR="007E76F0" w:rsidRDefault="007E76F0">
      <w:pPr>
        <w:pStyle w:val="ListParagraph"/>
        <w:numPr>
          <w:ilvl w:val="0"/>
          <w:numId w:val="4"/>
        </w:numPr>
        <w:spacing w:after="0" w:line="360" w:lineRule="auto"/>
        <w:jc w:val="both"/>
        <w:rPr>
          <w:rFonts w:asciiTheme="majorBidi" w:hAnsiTheme="majorBidi" w:cstheme="majorBidi"/>
          <w:color w:val="0A1D30" w:themeColor="text2" w:themeShade="BF"/>
        </w:rPr>
      </w:pPr>
      <w:r w:rsidRPr="007E76F0">
        <w:rPr>
          <w:rFonts w:asciiTheme="majorBidi" w:hAnsiTheme="majorBidi" w:cstheme="majorBidi"/>
          <w:color w:val="0A1D30" w:themeColor="text2" w:themeShade="BF"/>
        </w:rPr>
        <w:t>How do Project Management Offices (PMOs) contribute to the successful implementation of an organization's strategic plan, particularly in the context of long-term visions like Saudi Vision 2030?</w:t>
      </w:r>
    </w:p>
    <w:p w14:paraId="6661C678" w14:textId="77777777" w:rsidR="007E76F0" w:rsidRPr="007E76F0" w:rsidRDefault="007E76F0" w:rsidP="007E76F0">
      <w:pPr>
        <w:pStyle w:val="ListParagraph"/>
        <w:spacing w:after="0" w:line="360" w:lineRule="auto"/>
        <w:jc w:val="both"/>
        <w:rPr>
          <w:rFonts w:asciiTheme="majorBidi" w:hAnsiTheme="majorBidi" w:cstheme="majorBidi"/>
          <w:color w:val="0A1D30" w:themeColor="text2" w:themeShade="BF"/>
        </w:rPr>
      </w:pPr>
    </w:p>
    <w:p w14:paraId="6550FDCA" w14:textId="77777777" w:rsidR="007E76F0" w:rsidRPr="007E76F0" w:rsidRDefault="007E76F0" w:rsidP="007E76F0">
      <w:pPr>
        <w:spacing w:after="0" w:line="360" w:lineRule="auto"/>
        <w:jc w:val="both"/>
        <w:rPr>
          <w:rFonts w:asciiTheme="majorBidi" w:hAnsiTheme="majorBidi" w:cstheme="majorBidi"/>
          <w:color w:val="0A1D30" w:themeColor="text2" w:themeShade="BF"/>
          <w:u w:val="single"/>
        </w:rPr>
      </w:pPr>
      <w:r w:rsidRPr="007E76F0">
        <w:rPr>
          <w:rFonts w:asciiTheme="majorBidi" w:hAnsiTheme="majorBidi" w:cstheme="majorBidi"/>
          <w:color w:val="0A1D30" w:themeColor="text2" w:themeShade="BF"/>
          <w:u w:val="single"/>
        </w:rPr>
        <w:lastRenderedPageBreak/>
        <w:t>Sub-Questions:</w:t>
      </w:r>
    </w:p>
    <w:p w14:paraId="6F252A9D" w14:textId="77777777" w:rsidR="007E76F0" w:rsidRPr="007E76F0" w:rsidRDefault="007E76F0">
      <w:pPr>
        <w:pStyle w:val="ListParagraph"/>
        <w:numPr>
          <w:ilvl w:val="0"/>
          <w:numId w:val="4"/>
        </w:numPr>
        <w:spacing w:after="0" w:line="360" w:lineRule="auto"/>
        <w:jc w:val="both"/>
        <w:rPr>
          <w:rFonts w:asciiTheme="majorBidi" w:hAnsiTheme="majorBidi" w:cstheme="majorBidi"/>
          <w:color w:val="0A1D30" w:themeColor="text2" w:themeShade="BF"/>
        </w:rPr>
      </w:pPr>
      <w:r w:rsidRPr="007E76F0">
        <w:rPr>
          <w:rFonts w:asciiTheme="majorBidi" w:hAnsiTheme="majorBidi" w:cstheme="majorBidi"/>
          <w:color w:val="0A1D30" w:themeColor="text2" w:themeShade="BF"/>
        </w:rPr>
        <w:t>What methods can PMOs utilize to ensure project portfolios are in sync with organizational strategic objectives?</w:t>
      </w:r>
    </w:p>
    <w:p w14:paraId="7FE0A904" w14:textId="77777777" w:rsidR="007E76F0" w:rsidRPr="007E76F0" w:rsidRDefault="007E76F0">
      <w:pPr>
        <w:pStyle w:val="ListParagraph"/>
        <w:numPr>
          <w:ilvl w:val="0"/>
          <w:numId w:val="4"/>
        </w:numPr>
        <w:spacing w:after="0" w:line="360" w:lineRule="auto"/>
        <w:jc w:val="both"/>
        <w:rPr>
          <w:rFonts w:asciiTheme="majorBidi" w:hAnsiTheme="majorBidi" w:cstheme="majorBidi"/>
          <w:color w:val="0A1D30" w:themeColor="text2" w:themeShade="BF"/>
        </w:rPr>
      </w:pPr>
      <w:r w:rsidRPr="007E76F0">
        <w:rPr>
          <w:rFonts w:asciiTheme="majorBidi" w:hAnsiTheme="majorBidi" w:cstheme="majorBidi"/>
          <w:color w:val="0A1D30" w:themeColor="text2" w:themeShade="BF"/>
        </w:rPr>
        <w:t>How can PMOs evaluate the influence of projects on the fulfillment of strategic targets &amp; key performance indicators (KPIs)?</w:t>
      </w:r>
    </w:p>
    <w:p w14:paraId="68C0F284" w14:textId="77777777" w:rsidR="007E76F0" w:rsidRDefault="007E76F0">
      <w:pPr>
        <w:pStyle w:val="ListParagraph"/>
        <w:numPr>
          <w:ilvl w:val="0"/>
          <w:numId w:val="4"/>
        </w:numPr>
        <w:spacing w:after="0" w:line="360" w:lineRule="auto"/>
        <w:jc w:val="both"/>
        <w:rPr>
          <w:rFonts w:asciiTheme="majorBidi" w:hAnsiTheme="majorBidi" w:cstheme="majorBidi"/>
          <w:color w:val="0A1D30" w:themeColor="text2" w:themeShade="BF"/>
        </w:rPr>
      </w:pPr>
      <w:r w:rsidRPr="007E76F0">
        <w:rPr>
          <w:rFonts w:asciiTheme="majorBidi" w:hAnsiTheme="majorBidi" w:cstheme="majorBidi"/>
          <w:color w:val="0A1D30" w:themeColor="text2" w:themeShade="BF"/>
        </w:rPr>
        <w:t>What approaches can PMOs adopt to encourage a culture of innovation and flexibility?</w:t>
      </w:r>
      <w:bookmarkEnd w:id="2"/>
    </w:p>
    <w:p w14:paraId="5879389D" w14:textId="77777777" w:rsidR="007E76F0" w:rsidRPr="007E76F0" w:rsidRDefault="007E76F0" w:rsidP="007E76F0">
      <w:pPr>
        <w:pStyle w:val="ListParagraph"/>
        <w:spacing w:after="0" w:line="360" w:lineRule="auto"/>
        <w:jc w:val="both"/>
        <w:rPr>
          <w:rFonts w:asciiTheme="majorBidi" w:hAnsiTheme="majorBidi" w:cstheme="majorBidi"/>
          <w:color w:val="0A1D30" w:themeColor="text2" w:themeShade="BF"/>
          <w:rtl/>
        </w:rPr>
      </w:pPr>
    </w:p>
    <w:p w14:paraId="4D2499BA" w14:textId="77777777" w:rsidR="007E76F0" w:rsidRPr="007E76F0" w:rsidRDefault="007E76F0" w:rsidP="007E76F0">
      <w:pPr>
        <w:spacing w:after="0" w:line="360" w:lineRule="auto"/>
        <w:jc w:val="both"/>
        <w:rPr>
          <w:rFonts w:asciiTheme="majorBidi" w:hAnsiTheme="majorBidi" w:cstheme="majorBidi"/>
          <w:b/>
          <w:bCs/>
          <w:color w:val="0A1D30" w:themeColor="text2" w:themeShade="BF"/>
        </w:rPr>
      </w:pPr>
      <w:r w:rsidRPr="007E76F0">
        <w:rPr>
          <w:rFonts w:asciiTheme="majorBidi" w:hAnsiTheme="majorBidi" w:cstheme="majorBidi"/>
          <w:b/>
          <w:bCs/>
          <w:color w:val="0A1D30" w:themeColor="text2" w:themeShade="BF"/>
        </w:rPr>
        <w:t xml:space="preserve">Important of the Research  </w:t>
      </w:r>
    </w:p>
    <w:p w14:paraId="45591DED" w14:textId="3D7DC756" w:rsidR="007E76F0" w:rsidRPr="007E76F0" w:rsidRDefault="007E76F0" w:rsidP="007E76F0">
      <w:pPr>
        <w:spacing w:after="0" w:line="360" w:lineRule="auto"/>
        <w:jc w:val="both"/>
        <w:rPr>
          <w:rFonts w:asciiTheme="majorBidi" w:hAnsiTheme="majorBidi" w:cstheme="majorBidi"/>
          <w:b/>
          <w:bCs/>
        </w:rPr>
      </w:pPr>
      <w:r w:rsidRPr="007E76F0">
        <w:rPr>
          <w:rFonts w:asciiTheme="majorBidi" w:hAnsiTheme="majorBidi" w:cstheme="majorBidi"/>
          <w:b/>
          <w:bCs/>
        </w:rPr>
        <w:t>Scientific Importance</w:t>
      </w:r>
    </w:p>
    <w:p w14:paraId="06DDD449" w14:textId="613DE9A5" w:rsidR="007E76F0" w:rsidRPr="007E76F0" w:rsidRDefault="007E76F0" w:rsidP="007E76F0">
      <w:pPr>
        <w:spacing w:after="0" w:line="360" w:lineRule="auto"/>
        <w:jc w:val="both"/>
        <w:rPr>
          <w:rFonts w:asciiTheme="majorBidi" w:eastAsia="Times New Roman" w:hAnsiTheme="majorBidi" w:cstheme="majorBidi"/>
        </w:rPr>
      </w:pPr>
      <w:r w:rsidRPr="007E76F0">
        <w:rPr>
          <w:rFonts w:asciiTheme="majorBidi" w:eastAsia="Times New Roman" w:hAnsiTheme="majorBidi" w:cstheme="majorBidi"/>
        </w:rPr>
        <w:t>Research into Project Management Organizations (PMOs) and their alignment with strategic goals is critical for understanding strategic management theory, project management methodology, organizational behavior, public policy and governance, interdisciplinary research, empirical validation, comparative studies, and longitudinal studies. It can help to clarify existing theories, establish more effective approaches, and provide insights into how leadership, communication, cooperation, and organizational culture affect project performance and strategy alignment. Interdisciplinary study, which combines insights from management, engineering, economics, and political science, can provide a comprehensive knowledge of the aspects that influence successful strategic alignment. Comparative research across industries and environments can help find best practices as well as contextual elements that influence success.</w:t>
      </w:r>
    </w:p>
    <w:p w14:paraId="07259711" w14:textId="77777777" w:rsidR="007E76F0" w:rsidRPr="007E76F0" w:rsidRDefault="007E76F0" w:rsidP="007E76F0">
      <w:pPr>
        <w:spacing w:after="0" w:line="360" w:lineRule="auto"/>
        <w:jc w:val="both"/>
        <w:rPr>
          <w:rFonts w:asciiTheme="majorBidi" w:eastAsia="Times New Roman" w:hAnsiTheme="majorBidi" w:cstheme="majorBidi"/>
        </w:rPr>
      </w:pPr>
    </w:p>
    <w:p w14:paraId="37843BCD" w14:textId="1F394F1D" w:rsidR="007E76F0" w:rsidRPr="007E76F0" w:rsidRDefault="007E76F0" w:rsidP="007E76F0">
      <w:pPr>
        <w:spacing w:after="0" w:line="360" w:lineRule="auto"/>
        <w:jc w:val="both"/>
        <w:rPr>
          <w:rFonts w:asciiTheme="majorBidi" w:hAnsiTheme="majorBidi" w:cstheme="majorBidi"/>
          <w:b/>
          <w:bCs/>
        </w:rPr>
      </w:pPr>
      <w:r w:rsidRPr="007E76F0">
        <w:rPr>
          <w:rFonts w:asciiTheme="majorBidi" w:hAnsiTheme="majorBidi" w:cstheme="majorBidi"/>
          <w:b/>
          <w:bCs/>
        </w:rPr>
        <w:t>Practical Importance</w:t>
      </w:r>
    </w:p>
    <w:p w14:paraId="2A0BED7D" w14:textId="749CBBC9" w:rsidR="007E76F0" w:rsidRPr="007E76F0" w:rsidRDefault="007E76F0" w:rsidP="007E76F0">
      <w:pPr>
        <w:spacing w:after="0" w:line="360" w:lineRule="auto"/>
        <w:jc w:val="both"/>
        <w:rPr>
          <w:rFonts w:asciiTheme="majorBidi" w:eastAsia="Times New Roman" w:hAnsiTheme="majorBidi" w:cstheme="majorBidi"/>
        </w:rPr>
      </w:pPr>
      <w:r w:rsidRPr="007E76F0">
        <w:rPr>
          <w:rFonts w:asciiTheme="majorBidi" w:eastAsia="Times New Roman" w:hAnsiTheme="majorBidi" w:cstheme="majorBidi"/>
        </w:rPr>
        <w:t xml:space="preserve">Research on PMOs and their connection with strategic goals is critical for organizations, PMO practitioners, policymakers, investors, and society. It offers suggestions for optimizing PMO organization, increasing project selection and prioritizing, and improving project management methods. It also helps firms become more adaptable and responsive to changing market situations. Research also assists PMO personnel in developing leadership abilities, improving communication and teamwork, and staying current on best practices. It also advises governments on how to fund large-scale projects, promote public-private partnerships, and optimize resource allocation at the national level. Furthermore, research enables investors to make informed judgments, lowering investment risk and increasing profits. Successful strategic alignment and project execution lead </w:t>
      </w:r>
      <w:r w:rsidRPr="007E76F0">
        <w:rPr>
          <w:rFonts w:asciiTheme="majorBidi" w:eastAsia="Times New Roman" w:hAnsiTheme="majorBidi" w:cstheme="majorBidi"/>
        </w:rPr>
        <w:lastRenderedPageBreak/>
        <w:t>to larger societal advantages such as economic growth, improved public services, and the realization of national goals such as Saudi Vision 2030.</w:t>
      </w:r>
    </w:p>
    <w:p w14:paraId="26A2AF3A" w14:textId="77777777" w:rsidR="007E76F0" w:rsidRPr="007E76F0" w:rsidRDefault="007E76F0" w:rsidP="007E76F0">
      <w:pPr>
        <w:spacing w:after="0" w:line="360" w:lineRule="auto"/>
        <w:jc w:val="both"/>
        <w:rPr>
          <w:rFonts w:asciiTheme="majorBidi" w:eastAsia="Times New Roman" w:hAnsiTheme="majorBidi" w:cstheme="majorBidi"/>
        </w:rPr>
      </w:pPr>
      <w:r w:rsidRPr="007E76F0">
        <w:rPr>
          <w:rFonts w:asciiTheme="majorBidi" w:eastAsia="Times New Roman" w:hAnsiTheme="majorBidi" w:cstheme="majorBidi"/>
        </w:rPr>
        <w:t>Project Management Offices (PMOs) and their alignment with strategic goals, particularly within national visions like Saudi Vision 2030, holds significant scientific and practical importance. From a scientific perspective, this research can refine strategic management theory, advance project management methodologies, deepen our understanding of organizational behavior, and inform public policy and governance. By employing interdisciplinary approaches, empirical validation, comparative studies, and longitudinal research, it can generate new knowledge and provide evidence-based recommendations. Practically, this research offers valuable guidance for organizations seeking to improve strategic execution, optimize PMO functions, and enhance project management practices. It empowers PMO professionals with the skills and knowledge to excel, informs policymakers in supporting large-scale projects and public-private partnerships, assists investors in making informed decisions, and ultimately contributes to broader societal benefits such as economic growth, improved public services, and the realization of national visions. Therefore, continued research in this area is crucial for enhancing organizational effectiveness, professional development, and societal well-being.</w:t>
      </w:r>
    </w:p>
    <w:p w14:paraId="791CB57C" w14:textId="77777777" w:rsidR="007E76F0" w:rsidRPr="007E76F0" w:rsidRDefault="007E76F0" w:rsidP="007E76F0">
      <w:pPr>
        <w:spacing w:after="0" w:line="360" w:lineRule="auto"/>
        <w:jc w:val="both"/>
        <w:rPr>
          <w:rFonts w:asciiTheme="majorBidi" w:hAnsiTheme="majorBidi" w:cstheme="majorBidi"/>
          <w:b/>
          <w:bCs/>
          <w:color w:val="0A1D30" w:themeColor="text2" w:themeShade="BF"/>
        </w:rPr>
      </w:pPr>
    </w:p>
    <w:p w14:paraId="5D6B40BE" w14:textId="77777777" w:rsidR="007E76F0" w:rsidRPr="007E76F0" w:rsidRDefault="007E76F0" w:rsidP="007E76F0">
      <w:pPr>
        <w:spacing w:after="0" w:line="360" w:lineRule="auto"/>
        <w:jc w:val="both"/>
        <w:rPr>
          <w:rFonts w:asciiTheme="majorBidi" w:hAnsiTheme="majorBidi" w:cstheme="majorBidi"/>
          <w:b/>
          <w:bCs/>
          <w:color w:val="0A1D30" w:themeColor="text2" w:themeShade="BF"/>
        </w:rPr>
      </w:pPr>
      <w:r w:rsidRPr="007E76F0">
        <w:rPr>
          <w:rFonts w:asciiTheme="majorBidi" w:hAnsiTheme="majorBidi" w:cstheme="majorBidi"/>
          <w:b/>
          <w:bCs/>
          <w:color w:val="0A1D30" w:themeColor="text2" w:themeShade="BF"/>
        </w:rPr>
        <w:t xml:space="preserve">Research objectives </w:t>
      </w:r>
    </w:p>
    <w:p w14:paraId="769FAC09" w14:textId="77777777" w:rsidR="007E76F0" w:rsidRPr="007E76F0" w:rsidRDefault="007E76F0" w:rsidP="007E76F0">
      <w:pPr>
        <w:spacing w:after="0" w:line="360" w:lineRule="auto"/>
        <w:jc w:val="both"/>
        <w:rPr>
          <w:rFonts w:asciiTheme="majorBidi" w:hAnsiTheme="majorBidi" w:cstheme="majorBidi"/>
          <w:b/>
          <w:bCs/>
        </w:rPr>
      </w:pPr>
      <w:r w:rsidRPr="007E76F0">
        <w:rPr>
          <w:rFonts w:asciiTheme="majorBidi" w:hAnsiTheme="majorBidi" w:cstheme="majorBidi"/>
          <w:b/>
          <w:bCs/>
        </w:rPr>
        <w:t>Main Objective:</w:t>
      </w:r>
    </w:p>
    <w:p w14:paraId="6697CE80" w14:textId="77777777" w:rsidR="007E76F0" w:rsidRPr="007E76F0" w:rsidRDefault="007E76F0" w:rsidP="007E76F0">
      <w:pPr>
        <w:spacing w:after="0" w:line="360" w:lineRule="auto"/>
        <w:jc w:val="both"/>
        <w:rPr>
          <w:rFonts w:asciiTheme="majorBidi" w:hAnsiTheme="majorBidi" w:cstheme="majorBidi"/>
          <w:color w:val="0A1D30" w:themeColor="text2" w:themeShade="BF"/>
        </w:rPr>
      </w:pPr>
      <w:r w:rsidRPr="007E76F0">
        <w:rPr>
          <w:rFonts w:asciiTheme="majorBidi" w:hAnsiTheme="majorBidi" w:cstheme="majorBidi"/>
          <w:color w:val="0A1D30" w:themeColor="text2" w:themeShade="BF"/>
        </w:rPr>
        <w:t>To ensure that PMOs can effectively ensure that project portfolios are aligned with the strategic objectives of the organization, evaluate the influence of projects on key performance indicators, and foster a culture conducive to innovation and flexibility.</w:t>
      </w:r>
    </w:p>
    <w:p w14:paraId="68DA00CE" w14:textId="77777777" w:rsidR="007E76F0" w:rsidRPr="007E76F0" w:rsidRDefault="007E76F0" w:rsidP="007E76F0">
      <w:pPr>
        <w:spacing w:after="0" w:line="360" w:lineRule="auto"/>
        <w:jc w:val="both"/>
        <w:rPr>
          <w:rFonts w:asciiTheme="majorBidi" w:hAnsiTheme="majorBidi" w:cstheme="majorBidi"/>
          <w:b/>
          <w:bCs/>
          <w:color w:val="0A1D30" w:themeColor="text2" w:themeShade="BF"/>
        </w:rPr>
      </w:pPr>
      <w:r w:rsidRPr="007E76F0">
        <w:rPr>
          <w:rFonts w:asciiTheme="majorBidi" w:hAnsiTheme="majorBidi" w:cstheme="majorBidi"/>
          <w:b/>
          <w:bCs/>
        </w:rPr>
        <w:t>Sub-Objectives:</w:t>
      </w:r>
    </w:p>
    <w:p w14:paraId="0E5DC5CA" w14:textId="77777777" w:rsidR="007E76F0" w:rsidRPr="007E76F0" w:rsidRDefault="007E76F0" w:rsidP="007E76F0">
      <w:pPr>
        <w:spacing w:after="0" w:line="360" w:lineRule="auto"/>
        <w:jc w:val="both"/>
        <w:rPr>
          <w:rFonts w:asciiTheme="majorBidi" w:hAnsiTheme="majorBidi" w:cstheme="majorBidi"/>
          <w:color w:val="0A1D30" w:themeColor="text2" w:themeShade="BF"/>
          <w:rtl/>
        </w:rPr>
      </w:pPr>
      <w:r w:rsidRPr="007E76F0">
        <w:rPr>
          <w:rFonts w:asciiTheme="majorBidi" w:hAnsiTheme="majorBidi" w:cstheme="majorBidi"/>
          <w:color w:val="0A1D30" w:themeColor="text2" w:themeShade="BF"/>
        </w:rPr>
        <w:t>To address the objectives regarding the role of Project Management Offices (PMOs) in aligning project portfolios with organizational strategic objectives, consider the following methods and approaches:</w:t>
      </w:r>
    </w:p>
    <w:p w14:paraId="3E799FE3" w14:textId="77777777" w:rsidR="007E76F0" w:rsidRPr="007E76F0" w:rsidRDefault="007E76F0" w:rsidP="007E76F0">
      <w:pPr>
        <w:spacing w:before="100" w:beforeAutospacing="1" w:after="0" w:line="360" w:lineRule="auto"/>
        <w:jc w:val="both"/>
        <w:outlineLvl w:val="2"/>
        <w:rPr>
          <w:rFonts w:asciiTheme="majorBidi" w:hAnsiTheme="majorBidi" w:cstheme="majorBidi"/>
          <w:b/>
          <w:bCs/>
          <w:color w:val="0A1D30" w:themeColor="text2" w:themeShade="BF"/>
        </w:rPr>
      </w:pPr>
      <w:r w:rsidRPr="007E76F0">
        <w:rPr>
          <w:rFonts w:asciiTheme="majorBidi" w:hAnsiTheme="majorBidi" w:cstheme="majorBidi"/>
          <w:b/>
          <w:bCs/>
          <w:color w:val="0A1D30" w:themeColor="text2" w:themeShade="BF"/>
        </w:rPr>
        <w:t>1. Ensuring Portfolio Alignment with Strategic Objectives</w:t>
      </w:r>
    </w:p>
    <w:p w14:paraId="5AF7A892" w14:textId="77777777" w:rsidR="007E76F0" w:rsidRPr="007E76F0" w:rsidRDefault="007E76F0">
      <w:pPr>
        <w:pStyle w:val="ListParagraph"/>
        <w:numPr>
          <w:ilvl w:val="0"/>
          <w:numId w:val="9"/>
        </w:numPr>
        <w:spacing w:after="0" w:line="360" w:lineRule="auto"/>
        <w:jc w:val="both"/>
        <w:rPr>
          <w:rFonts w:asciiTheme="majorBidi" w:hAnsiTheme="majorBidi" w:cstheme="majorBidi"/>
          <w:color w:val="0A1D30" w:themeColor="text2" w:themeShade="BF"/>
        </w:rPr>
      </w:pPr>
      <w:r w:rsidRPr="007E76F0">
        <w:rPr>
          <w:rFonts w:asciiTheme="majorBidi" w:hAnsiTheme="majorBidi" w:cstheme="majorBidi"/>
          <w:color w:val="0A1D30" w:themeColor="text2" w:themeShade="BF"/>
        </w:rPr>
        <w:t>Portfolio Prioritization: Establish criteria to evaluate and prioritize projects based on their alignment with strategic goals. Regularly review and adjust the project portfolio to ensure ongoing alignment.</w:t>
      </w:r>
    </w:p>
    <w:p w14:paraId="6A0AD276" w14:textId="77777777" w:rsidR="007E76F0" w:rsidRPr="007E76F0" w:rsidRDefault="007E76F0">
      <w:pPr>
        <w:pStyle w:val="ListParagraph"/>
        <w:numPr>
          <w:ilvl w:val="0"/>
          <w:numId w:val="9"/>
        </w:numPr>
        <w:spacing w:before="100" w:beforeAutospacing="1" w:after="0" w:line="360" w:lineRule="auto"/>
        <w:jc w:val="both"/>
        <w:rPr>
          <w:rFonts w:asciiTheme="majorBidi" w:hAnsiTheme="majorBidi" w:cstheme="majorBidi"/>
          <w:color w:val="0A1D30" w:themeColor="text2" w:themeShade="BF"/>
        </w:rPr>
      </w:pPr>
      <w:r w:rsidRPr="007E76F0">
        <w:rPr>
          <w:rFonts w:asciiTheme="majorBidi" w:hAnsiTheme="majorBidi" w:cstheme="majorBidi"/>
          <w:color w:val="0A1D30" w:themeColor="text2" w:themeShade="BF"/>
        </w:rPr>
        <w:lastRenderedPageBreak/>
        <w:t>Strategic Alignment Frameworks: Utilize frameworks such as the Balanced Scorecard or Strategy Maps to visualize and measure how projects contribute to strategic objectives.</w:t>
      </w:r>
    </w:p>
    <w:p w14:paraId="3C38E883" w14:textId="77777777" w:rsidR="007E76F0" w:rsidRPr="007E76F0" w:rsidRDefault="007E76F0">
      <w:pPr>
        <w:pStyle w:val="ListParagraph"/>
        <w:numPr>
          <w:ilvl w:val="0"/>
          <w:numId w:val="9"/>
        </w:numPr>
        <w:spacing w:before="100" w:beforeAutospacing="1" w:after="0" w:line="360" w:lineRule="auto"/>
        <w:jc w:val="both"/>
        <w:rPr>
          <w:rFonts w:asciiTheme="majorBidi" w:hAnsiTheme="majorBidi" w:cstheme="majorBidi"/>
          <w:color w:val="0A1D30" w:themeColor="text2" w:themeShade="BF"/>
        </w:rPr>
      </w:pPr>
      <w:bookmarkStart w:id="3" w:name="_Hlk183676815"/>
      <w:r w:rsidRPr="007E76F0">
        <w:rPr>
          <w:rFonts w:asciiTheme="majorBidi" w:hAnsiTheme="majorBidi" w:cstheme="majorBidi"/>
          <w:color w:val="0A1D30" w:themeColor="text2" w:themeShade="BF"/>
        </w:rPr>
        <w:t>Stakeholder Engagement: Involve stakeholders in discussions about strategic priorities and ensure that project selection processes reflect these priorities.</w:t>
      </w:r>
    </w:p>
    <w:bookmarkEnd w:id="3"/>
    <w:p w14:paraId="6E3CB5CA" w14:textId="77777777" w:rsidR="007E76F0" w:rsidRPr="007E76F0" w:rsidRDefault="007E76F0">
      <w:pPr>
        <w:pStyle w:val="ListParagraph"/>
        <w:numPr>
          <w:ilvl w:val="0"/>
          <w:numId w:val="9"/>
        </w:numPr>
        <w:spacing w:before="100" w:beforeAutospacing="1" w:after="0" w:line="360" w:lineRule="auto"/>
        <w:jc w:val="both"/>
        <w:rPr>
          <w:rFonts w:asciiTheme="majorBidi" w:hAnsiTheme="majorBidi" w:cstheme="majorBidi"/>
          <w:color w:val="0A1D30" w:themeColor="text2" w:themeShade="BF"/>
        </w:rPr>
      </w:pPr>
      <w:r w:rsidRPr="007E76F0">
        <w:rPr>
          <w:rFonts w:asciiTheme="majorBidi" w:hAnsiTheme="majorBidi" w:cstheme="majorBidi"/>
          <w:color w:val="0A1D30" w:themeColor="text2" w:themeShade="BF"/>
        </w:rPr>
        <w:t>Regular Review Cycles: Conduct periodic reviews of project performance and alignment with strategic goals, making necessary adjustments to portfolios as strategic objectives evolve.</w:t>
      </w:r>
    </w:p>
    <w:p w14:paraId="2A16FC2C" w14:textId="77777777" w:rsidR="007E76F0" w:rsidRPr="007E76F0" w:rsidRDefault="007E76F0" w:rsidP="007E76F0">
      <w:pPr>
        <w:spacing w:before="100" w:beforeAutospacing="1" w:after="0" w:line="360" w:lineRule="auto"/>
        <w:jc w:val="both"/>
        <w:outlineLvl w:val="2"/>
        <w:rPr>
          <w:rFonts w:asciiTheme="majorBidi" w:hAnsiTheme="majorBidi" w:cstheme="majorBidi"/>
          <w:b/>
          <w:bCs/>
          <w:color w:val="0A1D30" w:themeColor="text2" w:themeShade="BF"/>
        </w:rPr>
      </w:pPr>
      <w:r w:rsidRPr="007E76F0">
        <w:rPr>
          <w:rFonts w:asciiTheme="majorBidi" w:hAnsiTheme="majorBidi" w:cstheme="majorBidi"/>
          <w:b/>
          <w:bCs/>
          <w:color w:val="0A1D30" w:themeColor="text2" w:themeShade="BF"/>
        </w:rPr>
        <w:t>2. Evaluating Influence of Projects on Strategic Targets &amp; KPIs</w:t>
      </w:r>
    </w:p>
    <w:p w14:paraId="4ED4EC24" w14:textId="77777777" w:rsidR="007E76F0" w:rsidRPr="007E76F0" w:rsidRDefault="007E76F0">
      <w:pPr>
        <w:pStyle w:val="ListParagraph"/>
        <w:numPr>
          <w:ilvl w:val="0"/>
          <w:numId w:val="8"/>
        </w:numPr>
        <w:spacing w:after="0" w:line="360" w:lineRule="auto"/>
        <w:jc w:val="both"/>
        <w:rPr>
          <w:rFonts w:asciiTheme="majorBidi" w:hAnsiTheme="majorBidi" w:cstheme="majorBidi"/>
          <w:color w:val="0A1D30" w:themeColor="text2" w:themeShade="BF"/>
        </w:rPr>
      </w:pPr>
      <w:r w:rsidRPr="007E76F0">
        <w:rPr>
          <w:rFonts w:asciiTheme="majorBidi" w:hAnsiTheme="majorBidi" w:cstheme="majorBidi"/>
          <w:color w:val="0A1D30" w:themeColor="text2" w:themeShade="BF"/>
        </w:rPr>
        <w:t>Performance Metrics: Develop key performance indicators (KPIs) that correlate directly with strategic objectives and use them to assess project performance.</w:t>
      </w:r>
    </w:p>
    <w:p w14:paraId="5973F7D8" w14:textId="77777777" w:rsidR="007E76F0" w:rsidRPr="007E76F0" w:rsidRDefault="007E76F0">
      <w:pPr>
        <w:pStyle w:val="ListParagraph"/>
        <w:numPr>
          <w:ilvl w:val="0"/>
          <w:numId w:val="8"/>
        </w:numPr>
        <w:spacing w:before="100" w:beforeAutospacing="1" w:after="0" w:line="360" w:lineRule="auto"/>
        <w:jc w:val="both"/>
        <w:rPr>
          <w:rFonts w:asciiTheme="majorBidi" w:hAnsiTheme="majorBidi" w:cstheme="majorBidi"/>
          <w:color w:val="0A1D30" w:themeColor="text2" w:themeShade="BF"/>
        </w:rPr>
      </w:pPr>
      <w:r w:rsidRPr="007E76F0">
        <w:rPr>
          <w:rFonts w:asciiTheme="majorBidi" w:hAnsiTheme="majorBidi" w:cstheme="majorBidi"/>
          <w:color w:val="0A1D30" w:themeColor="text2" w:themeShade="BF"/>
        </w:rPr>
        <w:t>Benefits Realization Management: Implement a benefits realization framework to monitor, measure, and report the actual benefits versus planned benefits of projects.</w:t>
      </w:r>
    </w:p>
    <w:p w14:paraId="50F80058" w14:textId="77777777" w:rsidR="007E76F0" w:rsidRPr="007E76F0" w:rsidRDefault="007E76F0">
      <w:pPr>
        <w:pStyle w:val="ListParagraph"/>
        <w:numPr>
          <w:ilvl w:val="0"/>
          <w:numId w:val="8"/>
        </w:numPr>
        <w:spacing w:before="100" w:beforeAutospacing="1" w:after="0" w:line="360" w:lineRule="auto"/>
        <w:jc w:val="both"/>
        <w:rPr>
          <w:rFonts w:asciiTheme="majorBidi" w:hAnsiTheme="majorBidi" w:cstheme="majorBidi"/>
          <w:color w:val="0A1D30" w:themeColor="text2" w:themeShade="BF"/>
        </w:rPr>
      </w:pPr>
      <w:r w:rsidRPr="007E76F0">
        <w:rPr>
          <w:rFonts w:asciiTheme="majorBidi" w:hAnsiTheme="majorBidi" w:cstheme="majorBidi"/>
          <w:color w:val="0A1D30" w:themeColor="text2" w:themeShade="BF"/>
        </w:rPr>
        <w:t>Value Analysis: Conduct value analyses of ongoing projects to determine their impact on achieving strategic goals, using both qualitative and quantitative data.</w:t>
      </w:r>
    </w:p>
    <w:p w14:paraId="553218DE" w14:textId="77777777" w:rsidR="007E76F0" w:rsidRPr="007E76F0" w:rsidRDefault="007E76F0">
      <w:pPr>
        <w:pStyle w:val="ListParagraph"/>
        <w:numPr>
          <w:ilvl w:val="0"/>
          <w:numId w:val="8"/>
        </w:numPr>
        <w:spacing w:before="100" w:beforeAutospacing="1" w:after="0" w:line="360" w:lineRule="auto"/>
        <w:jc w:val="both"/>
        <w:rPr>
          <w:rFonts w:asciiTheme="majorBidi" w:hAnsiTheme="majorBidi" w:cstheme="majorBidi"/>
          <w:color w:val="0A1D30" w:themeColor="text2" w:themeShade="BF"/>
        </w:rPr>
      </w:pPr>
      <w:r w:rsidRPr="007E76F0">
        <w:rPr>
          <w:rFonts w:asciiTheme="majorBidi" w:hAnsiTheme="majorBidi" w:cstheme="majorBidi"/>
          <w:color w:val="0A1D30" w:themeColor="text2" w:themeShade="BF"/>
        </w:rPr>
        <w:t>Dashboards and Reporting Tools: Incorporate real-time dashboards that visualize project metrics and their alignment with strategic KPIs, facilitating easier tracking and evaluation.</w:t>
      </w:r>
    </w:p>
    <w:p w14:paraId="7DF0E1E0" w14:textId="77777777" w:rsidR="007E76F0" w:rsidRPr="007E76F0" w:rsidRDefault="007E76F0" w:rsidP="007E76F0">
      <w:pPr>
        <w:spacing w:before="100" w:beforeAutospacing="1" w:after="0" w:line="360" w:lineRule="auto"/>
        <w:jc w:val="both"/>
        <w:outlineLvl w:val="2"/>
        <w:rPr>
          <w:rFonts w:asciiTheme="majorBidi" w:hAnsiTheme="majorBidi" w:cstheme="majorBidi"/>
          <w:b/>
          <w:bCs/>
          <w:color w:val="0A1D30" w:themeColor="text2" w:themeShade="BF"/>
        </w:rPr>
      </w:pPr>
      <w:r w:rsidRPr="007E76F0">
        <w:rPr>
          <w:rFonts w:asciiTheme="majorBidi" w:hAnsiTheme="majorBidi" w:cstheme="majorBidi"/>
          <w:b/>
          <w:bCs/>
          <w:color w:val="0A1D30" w:themeColor="text2" w:themeShade="BF"/>
        </w:rPr>
        <w:t>3. Encouraging a Culture of Innovation and Flexibility</w:t>
      </w:r>
    </w:p>
    <w:p w14:paraId="1D16376D" w14:textId="77777777" w:rsidR="007E76F0" w:rsidRPr="007E76F0" w:rsidRDefault="007E76F0">
      <w:pPr>
        <w:pStyle w:val="ListParagraph"/>
        <w:numPr>
          <w:ilvl w:val="0"/>
          <w:numId w:val="7"/>
        </w:numPr>
        <w:spacing w:after="0" w:line="360" w:lineRule="auto"/>
        <w:jc w:val="both"/>
        <w:rPr>
          <w:rFonts w:asciiTheme="majorBidi" w:hAnsiTheme="majorBidi" w:cstheme="majorBidi"/>
          <w:color w:val="0A1D30" w:themeColor="text2" w:themeShade="BF"/>
        </w:rPr>
      </w:pPr>
      <w:r w:rsidRPr="007E76F0">
        <w:rPr>
          <w:rFonts w:asciiTheme="majorBidi" w:hAnsiTheme="majorBidi" w:cstheme="majorBidi"/>
          <w:color w:val="0A1D30" w:themeColor="text2" w:themeShade="BF"/>
        </w:rPr>
        <w:t>Empowered Teams: Create an environment where teams feel empowered to experiment and innovate, encouraging them to take calculated risks in the pursuit of strategic objectives.</w:t>
      </w:r>
    </w:p>
    <w:p w14:paraId="78591D8C" w14:textId="77777777" w:rsidR="007E76F0" w:rsidRPr="007E76F0" w:rsidRDefault="007E76F0">
      <w:pPr>
        <w:pStyle w:val="ListParagraph"/>
        <w:numPr>
          <w:ilvl w:val="0"/>
          <w:numId w:val="7"/>
        </w:numPr>
        <w:spacing w:before="100" w:beforeAutospacing="1" w:after="0" w:line="360" w:lineRule="auto"/>
        <w:jc w:val="both"/>
        <w:rPr>
          <w:rFonts w:asciiTheme="majorBidi" w:hAnsiTheme="majorBidi" w:cstheme="majorBidi"/>
          <w:color w:val="0A1D30" w:themeColor="text2" w:themeShade="BF"/>
        </w:rPr>
      </w:pPr>
      <w:r w:rsidRPr="007E76F0">
        <w:rPr>
          <w:rFonts w:asciiTheme="majorBidi" w:hAnsiTheme="majorBidi" w:cstheme="majorBidi"/>
          <w:color w:val="0A1D30" w:themeColor="text2" w:themeShade="BF"/>
        </w:rPr>
        <w:t>Agile Methodologies: Adopt agile project management practices that promote flexibility, iterative development, and responsiveness to change.</w:t>
      </w:r>
    </w:p>
    <w:p w14:paraId="0DCF729B" w14:textId="77777777" w:rsidR="007E76F0" w:rsidRPr="007E76F0" w:rsidRDefault="007E76F0">
      <w:pPr>
        <w:pStyle w:val="ListParagraph"/>
        <w:numPr>
          <w:ilvl w:val="0"/>
          <w:numId w:val="7"/>
        </w:numPr>
        <w:spacing w:before="100" w:beforeAutospacing="1" w:after="0" w:line="360" w:lineRule="auto"/>
        <w:jc w:val="both"/>
        <w:rPr>
          <w:rFonts w:asciiTheme="majorBidi" w:hAnsiTheme="majorBidi" w:cstheme="majorBidi"/>
          <w:color w:val="0A1D30" w:themeColor="text2" w:themeShade="BF"/>
        </w:rPr>
      </w:pPr>
      <w:r w:rsidRPr="007E76F0">
        <w:rPr>
          <w:rFonts w:asciiTheme="majorBidi" w:hAnsiTheme="majorBidi" w:cstheme="majorBidi"/>
          <w:color w:val="0A1D30" w:themeColor="text2" w:themeShade="BF"/>
        </w:rPr>
        <w:t>Innovation Programs: Establish formal initiatives, such as innovation labs or idea management platforms, to encourage and capture innovative ideas from employees across the organization.</w:t>
      </w:r>
    </w:p>
    <w:p w14:paraId="6A6C69C4" w14:textId="77777777" w:rsidR="007E76F0" w:rsidRDefault="007E76F0">
      <w:pPr>
        <w:pStyle w:val="ListParagraph"/>
        <w:numPr>
          <w:ilvl w:val="0"/>
          <w:numId w:val="7"/>
        </w:numPr>
        <w:spacing w:before="100" w:beforeAutospacing="1" w:after="0" w:line="360" w:lineRule="auto"/>
        <w:jc w:val="both"/>
        <w:rPr>
          <w:rFonts w:asciiTheme="majorBidi" w:hAnsiTheme="majorBidi" w:cstheme="majorBidi"/>
          <w:color w:val="0A1D30" w:themeColor="text2" w:themeShade="BF"/>
        </w:rPr>
      </w:pPr>
      <w:r w:rsidRPr="007E76F0">
        <w:rPr>
          <w:rFonts w:asciiTheme="majorBidi" w:hAnsiTheme="majorBidi" w:cstheme="majorBidi"/>
          <w:color w:val="0A1D30" w:themeColor="text2" w:themeShade="BF"/>
        </w:rPr>
        <w:t>Training and Development: Offer training programs that focus on creative problem-solving, design thinking, and other methodologies that foster innovation and adaptability.</w:t>
      </w:r>
    </w:p>
    <w:p w14:paraId="7A8C1B2E" w14:textId="77777777" w:rsidR="0089165E" w:rsidRDefault="0089165E" w:rsidP="0089165E">
      <w:pPr>
        <w:spacing w:before="100" w:beforeAutospacing="1" w:after="0" w:line="360" w:lineRule="auto"/>
        <w:jc w:val="both"/>
        <w:rPr>
          <w:rFonts w:asciiTheme="majorBidi" w:hAnsiTheme="majorBidi" w:cstheme="majorBidi"/>
          <w:color w:val="0A1D30" w:themeColor="text2" w:themeShade="BF"/>
        </w:rPr>
      </w:pPr>
    </w:p>
    <w:p w14:paraId="19DB8C1D" w14:textId="77777777" w:rsidR="00D42136" w:rsidRDefault="00D42136" w:rsidP="0089165E">
      <w:pPr>
        <w:spacing w:before="100" w:beforeAutospacing="1" w:after="0" w:line="360" w:lineRule="auto"/>
        <w:jc w:val="both"/>
        <w:rPr>
          <w:rFonts w:asciiTheme="majorBidi" w:hAnsiTheme="majorBidi" w:cstheme="majorBidi"/>
          <w:color w:val="0A1D30" w:themeColor="text2" w:themeShade="BF"/>
        </w:rPr>
      </w:pPr>
    </w:p>
    <w:p w14:paraId="4EDD971B" w14:textId="77777777" w:rsidR="00D42136" w:rsidRDefault="00D42136" w:rsidP="0089165E">
      <w:pPr>
        <w:spacing w:before="100" w:beforeAutospacing="1" w:after="0" w:line="360" w:lineRule="auto"/>
        <w:jc w:val="both"/>
        <w:rPr>
          <w:rFonts w:asciiTheme="majorBidi" w:hAnsiTheme="majorBidi" w:cstheme="majorBidi"/>
          <w:color w:val="0A1D30" w:themeColor="text2" w:themeShade="BF"/>
          <w:rtl/>
        </w:rPr>
      </w:pPr>
    </w:p>
    <w:p w14:paraId="438E8CE6" w14:textId="537F56AE" w:rsidR="0089165E" w:rsidRDefault="0089165E" w:rsidP="0089165E">
      <w:pPr>
        <w:spacing w:before="100" w:beforeAutospacing="1" w:after="0" w:line="360" w:lineRule="auto"/>
        <w:jc w:val="both"/>
        <w:rPr>
          <w:rFonts w:asciiTheme="majorBidi" w:hAnsiTheme="majorBidi" w:cstheme="majorBidi"/>
          <w:color w:val="0A1D30" w:themeColor="text2" w:themeShade="BF"/>
          <w:rtl/>
        </w:rPr>
      </w:pPr>
      <w:r w:rsidRPr="0089165E">
        <w:rPr>
          <w:rFonts w:asciiTheme="majorBidi" w:hAnsiTheme="majorBidi" w:cstheme="majorBidi"/>
          <w:color w:val="0A1D30" w:themeColor="text2" w:themeShade="BF"/>
        </w:rPr>
        <w:lastRenderedPageBreak/>
        <w:t>Research Methodology</w:t>
      </w:r>
    </w:p>
    <w:p w14:paraId="45CECD4C" w14:textId="77777777" w:rsidR="0089165E" w:rsidRPr="0089165E" w:rsidRDefault="0089165E" w:rsidP="0089165E">
      <w:pPr>
        <w:spacing w:before="100" w:beforeAutospacing="1" w:after="0" w:line="360" w:lineRule="auto"/>
        <w:jc w:val="both"/>
        <w:rPr>
          <w:rFonts w:asciiTheme="majorBidi" w:hAnsiTheme="majorBidi" w:cstheme="majorBidi"/>
          <w:color w:val="0A1D30" w:themeColor="text2" w:themeShade="BF"/>
        </w:rPr>
      </w:pPr>
      <w:r w:rsidRPr="0089165E">
        <w:rPr>
          <w:rFonts w:asciiTheme="majorBidi" w:hAnsiTheme="majorBidi" w:cstheme="majorBidi"/>
          <w:color w:val="0A1D30" w:themeColor="text2" w:themeShade="BF"/>
        </w:rPr>
        <w:t>The present study adopted the descriptive analytical approach, as it is considered one of the most appropriate scientific methods for examining the impact of Project Management Offices (PMOs) on the strategic plan in the Saudi private sector. This approach enabled the researcher to review the relevant literature, analyze previous studies, and examine the relationship between the study variables.</w:t>
      </w:r>
    </w:p>
    <w:p w14:paraId="528455E9" w14:textId="38BE9D91" w:rsidR="007E76F0" w:rsidRDefault="0089165E" w:rsidP="0089165E">
      <w:pPr>
        <w:spacing w:before="100" w:beforeAutospacing="1" w:after="0" w:line="360" w:lineRule="auto"/>
        <w:jc w:val="both"/>
        <w:rPr>
          <w:rFonts w:asciiTheme="majorBidi" w:hAnsiTheme="majorBidi" w:cstheme="majorBidi"/>
          <w:color w:val="0A1D30" w:themeColor="text2" w:themeShade="BF"/>
          <w:rtl/>
        </w:rPr>
      </w:pPr>
      <w:r w:rsidRPr="0089165E">
        <w:rPr>
          <w:rFonts w:asciiTheme="majorBidi" w:hAnsiTheme="majorBidi" w:cstheme="majorBidi"/>
          <w:color w:val="0A1D30" w:themeColor="text2" w:themeShade="BF"/>
        </w:rPr>
        <w:t>To achieve the objectives of the study, a structured questionnaire was designed as the primary instrument for collecting data from employees working in project management offices and project-based organizations in the Saudi private sector. The collected data were analyzed using the Statistical Package for the Social Sciences (SPSS), where descriptive and inferential statistical techniques were employed to test the study hypotheses and answer the research questions.</w:t>
      </w:r>
    </w:p>
    <w:p w14:paraId="395DF01C" w14:textId="77777777" w:rsidR="007E76F0" w:rsidRPr="007E76F0" w:rsidRDefault="007E76F0" w:rsidP="007E76F0">
      <w:pPr>
        <w:spacing w:after="0" w:line="360" w:lineRule="auto"/>
        <w:jc w:val="both"/>
        <w:rPr>
          <w:rFonts w:asciiTheme="majorBidi" w:hAnsiTheme="majorBidi" w:cstheme="majorBidi"/>
          <w:color w:val="0A1D30" w:themeColor="text2" w:themeShade="BF"/>
        </w:rPr>
      </w:pPr>
    </w:p>
    <w:p w14:paraId="0683C15C" w14:textId="77777777" w:rsidR="007E76F0" w:rsidRPr="007E76F0" w:rsidRDefault="007E76F0" w:rsidP="007E76F0">
      <w:pPr>
        <w:spacing w:after="0" w:line="360" w:lineRule="auto"/>
        <w:jc w:val="both"/>
        <w:rPr>
          <w:rFonts w:asciiTheme="majorBidi" w:hAnsiTheme="majorBidi" w:cstheme="majorBidi"/>
          <w:b/>
          <w:bCs/>
          <w:color w:val="0A1D30" w:themeColor="text2" w:themeShade="BF"/>
        </w:rPr>
      </w:pPr>
      <w:r w:rsidRPr="007E76F0">
        <w:rPr>
          <w:rFonts w:asciiTheme="majorBidi" w:hAnsiTheme="majorBidi" w:cstheme="majorBidi"/>
          <w:b/>
          <w:bCs/>
          <w:color w:val="0A1D30" w:themeColor="text2" w:themeShade="BF"/>
        </w:rPr>
        <w:t xml:space="preserve">Study Hypotheses  </w:t>
      </w:r>
    </w:p>
    <w:p w14:paraId="079D8FB6" w14:textId="77777777" w:rsidR="007E76F0" w:rsidRPr="007E76F0" w:rsidRDefault="007E76F0" w:rsidP="007E76F0">
      <w:pPr>
        <w:pStyle w:val="NormalWeb"/>
        <w:spacing w:before="0" w:beforeAutospacing="0" w:after="0" w:afterAutospacing="0" w:line="360" w:lineRule="auto"/>
        <w:jc w:val="both"/>
        <w:rPr>
          <w:rFonts w:asciiTheme="majorBidi" w:eastAsiaTheme="minorHAnsi" w:hAnsiTheme="majorBidi" w:cstheme="majorBidi"/>
          <w:color w:val="0A1D30" w:themeColor="text2" w:themeShade="BF"/>
        </w:rPr>
      </w:pPr>
      <w:r w:rsidRPr="007E76F0">
        <w:rPr>
          <w:rFonts w:asciiTheme="majorBidi" w:eastAsiaTheme="minorHAnsi" w:hAnsiTheme="majorBidi" w:cstheme="majorBidi"/>
          <w:color w:val="0A1D30" w:themeColor="text2" w:themeShade="BF"/>
        </w:rPr>
        <w:t>Here are some potential study hypotheses that can be formulated based on your study objectives regarding the role of PMOs in aligning project portfolios with organizational strategic objectives:</w:t>
      </w:r>
    </w:p>
    <w:p w14:paraId="429EEFD1" w14:textId="77777777" w:rsidR="007E76F0" w:rsidRPr="007E76F0" w:rsidRDefault="007E76F0" w:rsidP="007E76F0">
      <w:pPr>
        <w:spacing w:after="0" w:line="360" w:lineRule="auto"/>
        <w:jc w:val="both"/>
        <w:outlineLvl w:val="3"/>
        <w:rPr>
          <w:rFonts w:asciiTheme="majorBidi" w:hAnsiTheme="majorBidi" w:cstheme="majorBidi"/>
          <w:b/>
          <w:bCs/>
          <w:color w:val="0A1D30" w:themeColor="text2" w:themeShade="BF"/>
        </w:rPr>
      </w:pPr>
      <w:r w:rsidRPr="007E76F0">
        <w:rPr>
          <w:rFonts w:asciiTheme="majorBidi" w:hAnsiTheme="majorBidi" w:cstheme="majorBidi"/>
          <w:b/>
          <w:bCs/>
          <w:color w:val="0A1D30" w:themeColor="text2" w:themeShade="BF"/>
        </w:rPr>
        <w:t>1. Ensuring Portfolio Alignment with Strategic Objectives</w:t>
      </w:r>
    </w:p>
    <w:p w14:paraId="6662EF54" w14:textId="77777777" w:rsidR="007E76F0" w:rsidRPr="007E76F0" w:rsidRDefault="007E76F0">
      <w:pPr>
        <w:pStyle w:val="ListParagraph"/>
        <w:numPr>
          <w:ilvl w:val="0"/>
          <w:numId w:val="10"/>
        </w:numPr>
        <w:spacing w:after="0" w:line="360" w:lineRule="auto"/>
        <w:jc w:val="both"/>
        <w:rPr>
          <w:rFonts w:asciiTheme="majorBidi" w:hAnsiTheme="majorBidi" w:cstheme="majorBidi"/>
          <w:color w:val="0A1D30" w:themeColor="text2" w:themeShade="BF"/>
        </w:rPr>
      </w:pPr>
      <w:r w:rsidRPr="007E76F0">
        <w:rPr>
          <w:rFonts w:asciiTheme="majorBidi" w:hAnsiTheme="majorBidi" w:cstheme="majorBidi"/>
          <w:color w:val="0A1D30" w:themeColor="text2" w:themeShade="BF"/>
        </w:rPr>
        <w:t>Hypothesis 1: Project portfolios managed by PMOs that utilize a formal portfolio prioritization framework are more likely to achieve alignment with organizational strategic objectives compared to those that do not.</w:t>
      </w:r>
    </w:p>
    <w:p w14:paraId="7C845183" w14:textId="77777777" w:rsidR="007E76F0" w:rsidRPr="007E76F0" w:rsidRDefault="007E76F0">
      <w:pPr>
        <w:pStyle w:val="ListParagraph"/>
        <w:numPr>
          <w:ilvl w:val="0"/>
          <w:numId w:val="10"/>
        </w:numPr>
        <w:spacing w:before="100" w:beforeAutospacing="1" w:after="0" w:line="360" w:lineRule="auto"/>
        <w:jc w:val="both"/>
        <w:rPr>
          <w:rFonts w:asciiTheme="majorBidi" w:hAnsiTheme="majorBidi" w:cstheme="majorBidi"/>
          <w:color w:val="0A1D30" w:themeColor="text2" w:themeShade="BF"/>
        </w:rPr>
      </w:pPr>
      <w:r w:rsidRPr="007E76F0">
        <w:rPr>
          <w:rFonts w:asciiTheme="majorBidi" w:hAnsiTheme="majorBidi" w:cstheme="majorBidi"/>
          <w:color w:val="0A1D30" w:themeColor="text2" w:themeShade="BF"/>
        </w:rPr>
        <w:t>Hypothesis 2: The frequency of strategic review cycles conducted by PMOs positively correlates with the successful alignment of projects with the organization's strategic goals.</w:t>
      </w:r>
    </w:p>
    <w:p w14:paraId="7B381349" w14:textId="77777777" w:rsidR="007E76F0" w:rsidRPr="007E76F0" w:rsidRDefault="007E76F0" w:rsidP="007E76F0">
      <w:pPr>
        <w:spacing w:before="100" w:beforeAutospacing="1" w:after="0" w:line="360" w:lineRule="auto"/>
        <w:jc w:val="both"/>
        <w:outlineLvl w:val="3"/>
        <w:rPr>
          <w:rFonts w:asciiTheme="majorBidi" w:hAnsiTheme="majorBidi" w:cstheme="majorBidi"/>
          <w:b/>
          <w:bCs/>
          <w:color w:val="0A1D30" w:themeColor="text2" w:themeShade="BF"/>
        </w:rPr>
      </w:pPr>
      <w:r w:rsidRPr="007E76F0">
        <w:rPr>
          <w:rFonts w:asciiTheme="majorBidi" w:hAnsiTheme="majorBidi" w:cstheme="majorBidi"/>
          <w:b/>
          <w:bCs/>
          <w:color w:val="0A1D30" w:themeColor="text2" w:themeShade="BF"/>
        </w:rPr>
        <w:t>2. Evaluating Influence of Projects on Strategic Targets &amp; KPIs</w:t>
      </w:r>
    </w:p>
    <w:p w14:paraId="3148CBBC" w14:textId="77777777" w:rsidR="007E76F0" w:rsidRPr="007E76F0" w:rsidRDefault="007E76F0">
      <w:pPr>
        <w:pStyle w:val="ListParagraph"/>
        <w:numPr>
          <w:ilvl w:val="0"/>
          <w:numId w:val="11"/>
        </w:numPr>
        <w:spacing w:after="0" w:line="360" w:lineRule="auto"/>
        <w:jc w:val="both"/>
        <w:rPr>
          <w:rFonts w:asciiTheme="majorBidi" w:hAnsiTheme="majorBidi" w:cstheme="majorBidi"/>
          <w:color w:val="0A1D30" w:themeColor="text2" w:themeShade="BF"/>
        </w:rPr>
      </w:pPr>
      <w:r w:rsidRPr="007E76F0">
        <w:rPr>
          <w:rFonts w:asciiTheme="majorBidi" w:hAnsiTheme="majorBidi" w:cstheme="majorBidi"/>
          <w:color w:val="0A1D30" w:themeColor="text2" w:themeShade="BF"/>
        </w:rPr>
        <w:t>Hypothesis 3: PMOs that implement a benefits realization management framework will have significantly better project outcomes related to strategic targets compared to those that do not utilize such a framework.</w:t>
      </w:r>
    </w:p>
    <w:p w14:paraId="50BCBAA5" w14:textId="77777777" w:rsidR="007E76F0" w:rsidRPr="007E76F0" w:rsidRDefault="007E76F0">
      <w:pPr>
        <w:pStyle w:val="ListParagraph"/>
        <w:numPr>
          <w:ilvl w:val="0"/>
          <w:numId w:val="11"/>
        </w:numPr>
        <w:spacing w:before="100" w:beforeAutospacing="1" w:after="0" w:line="360" w:lineRule="auto"/>
        <w:jc w:val="both"/>
        <w:rPr>
          <w:rFonts w:asciiTheme="majorBidi" w:hAnsiTheme="majorBidi" w:cstheme="majorBidi"/>
          <w:color w:val="0A1D30" w:themeColor="text2" w:themeShade="BF"/>
        </w:rPr>
      </w:pPr>
      <w:r w:rsidRPr="007E76F0">
        <w:rPr>
          <w:rFonts w:asciiTheme="majorBidi" w:hAnsiTheme="majorBidi" w:cstheme="majorBidi"/>
          <w:color w:val="0A1D30" w:themeColor="text2" w:themeShade="BF"/>
        </w:rPr>
        <w:t>Hypothesis 4: There is a positive relationship between the implementation of performance metrics linked to strategic objectives and the overall effectiveness of project execution in meeting key performance indicators (KPIs).</w:t>
      </w:r>
    </w:p>
    <w:p w14:paraId="7351337D" w14:textId="77777777" w:rsidR="007E76F0" w:rsidRPr="007E76F0" w:rsidRDefault="007E76F0" w:rsidP="007E76F0">
      <w:pPr>
        <w:spacing w:before="100" w:beforeAutospacing="1" w:after="0" w:line="360" w:lineRule="auto"/>
        <w:jc w:val="both"/>
        <w:outlineLvl w:val="3"/>
        <w:rPr>
          <w:rFonts w:asciiTheme="majorBidi" w:hAnsiTheme="majorBidi" w:cstheme="majorBidi"/>
          <w:b/>
          <w:bCs/>
          <w:color w:val="0A1D30" w:themeColor="text2" w:themeShade="BF"/>
        </w:rPr>
      </w:pPr>
      <w:r w:rsidRPr="007E76F0">
        <w:rPr>
          <w:rFonts w:asciiTheme="majorBidi" w:hAnsiTheme="majorBidi" w:cstheme="majorBidi"/>
          <w:b/>
          <w:bCs/>
          <w:color w:val="0A1D30" w:themeColor="text2" w:themeShade="BF"/>
        </w:rPr>
        <w:lastRenderedPageBreak/>
        <w:t>3. Encouraging a Culture of Innovation and Flexibility</w:t>
      </w:r>
    </w:p>
    <w:p w14:paraId="0D3143AA" w14:textId="77777777" w:rsidR="007E76F0" w:rsidRPr="007E76F0" w:rsidRDefault="007E76F0">
      <w:pPr>
        <w:pStyle w:val="ListParagraph"/>
        <w:numPr>
          <w:ilvl w:val="0"/>
          <w:numId w:val="12"/>
        </w:numPr>
        <w:spacing w:after="0" w:line="360" w:lineRule="auto"/>
        <w:ind w:left="284"/>
        <w:jc w:val="both"/>
        <w:rPr>
          <w:rFonts w:asciiTheme="majorBidi" w:hAnsiTheme="majorBidi" w:cstheme="majorBidi"/>
          <w:color w:val="0A1D30" w:themeColor="text2" w:themeShade="BF"/>
        </w:rPr>
      </w:pPr>
      <w:r w:rsidRPr="007E76F0">
        <w:rPr>
          <w:rFonts w:asciiTheme="majorBidi" w:hAnsiTheme="majorBidi" w:cstheme="majorBidi"/>
          <w:color w:val="0A1D30" w:themeColor="text2" w:themeShade="BF"/>
        </w:rPr>
        <w:t>Hypothesis 5: PMOs that adopt agile methodologies are more likely to foster a culture of innovation and flexibility among project teams compared to traditional project management approaches.</w:t>
      </w:r>
    </w:p>
    <w:p w14:paraId="35FD90F9" w14:textId="77777777" w:rsidR="007E76F0" w:rsidRPr="007E76F0" w:rsidRDefault="007E76F0">
      <w:pPr>
        <w:pStyle w:val="ListParagraph"/>
        <w:numPr>
          <w:ilvl w:val="0"/>
          <w:numId w:val="12"/>
        </w:numPr>
        <w:spacing w:before="100" w:beforeAutospacing="1" w:after="0" w:line="360" w:lineRule="auto"/>
        <w:ind w:left="284"/>
        <w:jc w:val="both"/>
        <w:rPr>
          <w:rFonts w:asciiTheme="majorBidi" w:hAnsiTheme="majorBidi" w:cstheme="majorBidi"/>
          <w:color w:val="0A1D30" w:themeColor="text2" w:themeShade="BF"/>
        </w:rPr>
      </w:pPr>
      <w:r w:rsidRPr="007E76F0">
        <w:rPr>
          <w:rFonts w:asciiTheme="majorBidi" w:hAnsiTheme="majorBidi" w:cstheme="majorBidi"/>
          <w:color w:val="0A1D30" w:themeColor="text2" w:themeShade="BF"/>
        </w:rPr>
        <w:t>Hypothesis 6: Organizations with formal innovation programs supported by their PMOs will report higher levels of employee engagement and creativity in project execution than those without such programs.</w:t>
      </w:r>
    </w:p>
    <w:p w14:paraId="5BAF6D7B" w14:textId="77777777" w:rsidR="007E76F0" w:rsidRPr="007E76F0" w:rsidRDefault="007E76F0">
      <w:pPr>
        <w:pStyle w:val="ListParagraph"/>
        <w:numPr>
          <w:ilvl w:val="0"/>
          <w:numId w:val="12"/>
        </w:numPr>
        <w:spacing w:after="0" w:line="360" w:lineRule="auto"/>
        <w:ind w:left="284"/>
        <w:jc w:val="both"/>
        <w:rPr>
          <w:rFonts w:asciiTheme="majorBidi" w:hAnsiTheme="majorBidi" w:cstheme="majorBidi"/>
          <w:color w:val="0A1D30" w:themeColor="text2" w:themeShade="BF"/>
        </w:rPr>
      </w:pPr>
      <w:r w:rsidRPr="007E76F0">
        <w:rPr>
          <w:rFonts w:asciiTheme="majorBidi" w:hAnsiTheme="majorBidi" w:cstheme="majorBidi"/>
          <w:color w:val="0A1D30" w:themeColor="text2" w:themeShade="BF"/>
        </w:rPr>
        <w:t>These hypotheses can serve as a foundation for further research, assessments, and analysis, providing a structured approach to examining the effectiveness of PMOs in maintaining strategic alignment, evaluating project impacts, and fostering innovation.</w:t>
      </w:r>
    </w:p>
    <w:p w14:paraId="7407FD65" w14:textId="77777777" w:rsidR="007E76F0" w:rsidRPr="007E76F0" w:rsidRDefault="007E76F0" w:rsidP="007E76F0">
      <w:pPr>
        <w:spacing w:after="0" w:line="360" w:lineRule="auto"/>
        <w:jc w:val="both"/>
        <w:rPr>
          <w:rFonts w:asciiTheme="majorBidi" w:hAnsiTheme="majorBidi" w:cstheme="majorBidi"/>
          <w:color w:val="0A1D30" w:themeColor="text2" w:themeShade="BF"/>
        </w:rPr>
      </w:pPr>
    </w:p>
    <w:p w14:paraId="7190F33D" w14:textId="77777777" w:rsidR="007E76F0" w:rsidRPr="007E76F0" w:rsidRDefault="007E76F0" w:rsidP="007E76F0">
      <w:pPr>
        <w:spacing w:after="0" w:line="360" w:lineRule="auto"/>
        <w:jc w:val="both"/>
        <w:rPr>
          <w:rFonts w:asciiTheme="majorBidi" w:hAnsiTheme="majorBidi" w:cstheme="majorBidi"/>
          <w:color w:val="0A1D30" w:themeColor="text2" w:themeShade="BF"/>
        </w:rPr>
      </w:pPr>
    </w:p>
    <w:p w14:paraId="12E7CB9B" w14:textId="77777777" w:rsidR="007E76F0" w:rsidRPr="007E76F0" w:rsidRDefault="007E76F0" w:rsidP="007E76F0">
      <w:pPr>
        <w:spacing w:after="0" w:line="360" w:lineRule="auto"/>
        <w:jc w:val="both"/>
        <w:rPr>
          <w:rFonts w:asciiTheme="majorBidi" w:hAnsiTheme="majorBidi" w:cstheme="majorBidi"/>
          <w:color w:val="0A1D30" w:themeColor="text2" w:themeShade="BF"/>
        </w:rPr>
      </w:pPr>
    </w:p>
    <w:p w14:paraId="617AA67D" w14:textId="77777777" w:rsidR="007E76F0" w:rsidRPr="007E76F0" w:rsidRDefault="007E76F0" w:rsidP="007E76F0">
      <w:pPr>
        <w:spacing w:after="0" w:line="360" w:lineRule="auto"/>
        <w:jc w:val="both"/>
        <w:rPr>
          <w:rFonts w:asciiTheme="majorBidi" w:hAnsiTheme="majorBidi" w:cstheme="majorBidi"/>
          <w:b/>
          <w:bCs/>
          <w:color w:val="0A1D30" w:themeColor="text2" w:themeShade="BF"/>
        </w:rPr>
      </w:pPr>
      <w:r w:rsidRPr="007E76F0">
        <w:rPr>
          <w:rFonts w:asciiTheme="majorBidi" w:hAnsiTheme="majorBidi" w:cstheme="majorBidi"/>
          <w:b/>
          <w:bCs/>
          <w:color w:val="0A1D30" w:themeColor="text2" w:themeShade="BF"/>
        </w:rPr>
        <w:t>Research Domain and Limitations</w:t>
      </w:r>
    </w:p>
    <w:p w14:paraId="3951F78E" w14:textId="77777777" w:rsidR="007E76F0" w:rsidRPr="007E76F0" w:rsidRDefault="007E76F0" w:rsidP="007E76F0">
      <w:pPr>
        <w:spacing w:before="100" w:beforeAutospacing="1" w:after="0" w:line="360" w:lineRule="auto"/>
        <w:jc w:val="both"/>
        <w:rPr>
          <w:rFonts w:asciiTheme="majorBidi" w:eastAsia="Times New Roman" w:hAnsiTheme="majorBidi" w:cstheme="majorBidi"/>
        </w:rPr>
      </w:pPr>
      <w:r w:rsidRPr="007E76F0">
        <w:rPr>
          <w:rFonts w:asciiTheme="majorBidi" w:eastAsia="Times New Roman" w:hAnsiTheme="majorBidi" w:cstheme="majorBidi"/>
          <w:b/>
          <w:bCs/>
        </w:rPr>
        <w:t>Research Domain:</w:t>
      </w:r>
    </w:p>
    <w:p w14:paraId="1892DCE1" w14:textId="77777777" w:rsidR="007E76F0" w:rsidRPr="007E76F0" w:rsidRDefault="007E76F0">
      <w:pPr>
        <w:numPr>
          <w:ilvl w:val="0"/>
          <w:numId w:val="5"/>
        </w:numPr>
        <w:spacing w:before="100" w:beforeAutospacing="1" w:after="0" w:line="360" w:lineRule="auto"/>
        <w:jc w:val="both"/>
        <w:rPr>
          <w:rFonts w:asciiTheme="majorBidi" w:eastAsia="Times New Roman" w:hAnsiTheme="majorBidi" w:cstheme="majorBidi"/>
        </w:rPr>
      </w:pPr>
      <w:r w:rsidRPr="007E76F0">
        <w:rPr>
          <w:rFonts w:asciiTheme="majorBidi" w:eastAsia="Times New Roman" w:hAnsiTheme="majorBidi" w:cstheme="majorBidi"/>
          <w:b/>
          <w:bCs/>
        </w:rPr>
        <w:t>Scope:</w:t>
      </w:r>
      <w:r w:rsidRPr="007E76F0">
        <w:rPr>
          <w:rFonts w:asciiTheme="majorBidi" w:eastAsia="Times New Roman" w:hAnsiTheme="majorBidi" w:cstheme="majorBidi"/>
        </w:rPr>
        <w:t xml:space="preserve"> This research domain encompasses the intersection of strategic management, project management, and organizational behavior. It focuses on how PMOs facilitate the translation of strategic vision into actionable projects and the factors that influence the success of this process. It can also extend to public policy and governance when considering national visions.</w:t>
      </w:r>
    </w:p>
    <w:p w14:paraId="5530527E" w14:textId="77777777" w:rsidR="007E76F0" w:rsidRPr="007E76F0" w:rsidRDefault="007E76F0">
      <w:pPr>
        <w:numPr>
          <w:ilvl w:val="0"/>
          <w:numId w:val="5"/>
        </w:numPr>
        <w:spacing w:before="100" w:beforeAutospacing="1" w:after="0" w:line="360" w:lineRule="auto"/>
        <w:jc w:val="both"/>
        <w:rPr>
          <w:rFonts w:asciiTheme="majorBidi" w:eastAsia="Times New Roman" w:hAnsiTheme="majorBidi" w:cstheme="majorBidi"/>
        </w:rPr>
      </w:pPr>
      <w:r w:rsidRPr="007E76F0">
        <w:rPr>
          <w:rFonts w:asciiTheme="majorBidi" w:eastAsia="Times New Roman" w:hAnsiTheme="majorBidi" w:cstheme="majorBidi"/>
          <w:b/>
          <w:bCs/>
        </w:rPr>
        <w:t>Key Themes:</w:t>
      </w:r>
      <w:r w:rsidRPr="007E76F0">
        <w:rPr>
          <w:rFonts w:asciiTheme="majorBidi" w:eastAsia="Times New Roman" w:hAnsiTheme="majorBidi" w:cstheme="majorBidi"/>
        </w:rPr>
        <w:t xml:space="preserve"> Central themes include strategic alignment mechanisms, PMO structures and functions, project portfolio management, organizational culture and leadership, agile project management, resource allocation, risk management, stakeholder engagement, and performance measurement.</w:t>
      </w:r>
    </w:p>
    <w:p w14:paraId="39D992CD" w14:textId="77777777" w:rsidR="007E76F0" w:rsidRPr="007E76F0" w:rsidRDefault="007E76F0">
      <w:pPr>
        <w:numPr>
          <w:ilvl w:val="0"/>
          <w:numId w:val="5"/>
        </w:numPr>
        <w:spacing w:before="100" w:beforeAutospacing="1" w:after="0" w:line="360" w:lineRule="auto"/>
        <w:jc w:val="both"/>
        <w:rPr>
          <w:rFonts w:asciiTheme="majorBidi" w:eastAsia="Times New Roman" w:hAnsiTheme="majorBidi" w:cstheme="majorBidi"/>
        </w:rPr>
      </w:pPr>
      <w:r w:rsidRPr="007E76F0">
        <w:rPr>
          <w:rFonts w:asciiTheme="majorBidi" w:eastAsia="Times New Roman" w:hAnsiTheme="majorBidi" w:cstheme="majorBidi"/>
          <w:b/>
          <w:bCs/>
        </w:rPr>
        <w:t>Context:</w:t>
      </w:r>
      <w:r w:rsidRPr="007E76F0">
        <w:rPr>
          <w:rFonts w:asciiTheme="majorBidi" w:eastAsia="Times New Roman" w:hAnsiTheme="majorBidi" w:cstheme="majorBidi"/>
        </w:rPr>
        <w:t xml:space="preserve"> Research can be conducted within various organizational contexts (e.g., public sector, private sector, non-profit) and across different industries. The specific context of national visions, like Saudi Vision 2030, adds a layer of complexity and importance due to the scale and societal impact of these initiatives.</w:t>
      </w:r>
    </w:p>
    <w:p w14:paraId="6AE192F1" w14:textId="77777777" w:rsidR="007E76F0" w:rsidRPr="007E76F0" w:rsidRDefault="007E76F0" w:rsidP="007E76F0">
      <w:pPr>
        <w:spacing w:before="100" w:beforeAutospacing="1" w:after="0" w:line="360" w:lineRule="auto"/>
        <w:jc w:val="both"/>
        <w:rPr>
          <w:rFonts w:asciiTheme="majorBidi" w:eastAsia="Times New Roman" w:hAnsiTheme="majorBidi" w:cstheme="majorBidi"/>
        </w:rPr>
      </w:pPr>
      <w:r w:rsidRPr="007E76F0">
        <w:rPr>
          <w:rFonts w:asciiTheme="majorBidi" w:eastAsia="Times New Roman" w:hAnsiTheme="majorBidi" w:cstheme="majorBidi"/>
          <w:b/>
          <w:bCs/>
        </w:rPr>
        <w:t>Research Limitations:</w:t>
      </w:r>
    </w:p>
    <w:p w14:paraId="6ACF2AE6" w14:textId="77777777" w:rsidR="007E76F0" w:rsidRPr="007E76F0" w:rsidRDefault="007E76F0">
      <w:pPr>
        <w:numPr>
          <w:ilvl w:val="0"/>
          <w:numId w:val="6"/>
        </w:numPr>
        <w:spacing w:before="100" w:beforeAutospacing="1" w:after="0" w:line="360" w:lineRule="auto"/>
        <w:jc w:val="both"/>
        <w:rPr>
          <w:rFonts w:asciiTheme="majorBidi" w:eastAsia="Times New Roman" w:hAnsiTheme="majorBidi" w:cstheme="majorBidi"/>
        </w:rPr>
      </w:pPr>
      <w:r w:rsidRPr="007E76F0">
        <w:rPr>
          <w:rFonts w:asciiTheme="majorBidi" w:eastAsia="Times New Roman" w:hAnsiTheme="majorBidi" w:cstheme="majorBidi"/>
          <w:b/>
          <w:bCs/>
        </w:rPr>
        <w:lastRenderedPageBreak/>
        <w:t>Data Availability:</w:t>
      </w:r>
      <w:r w:rsidRPr="007E76F0">
        <w:rPr>
          <w:rFonts w:asciiTheme="majorBidi" w:eastAsia="Times New Roman" w:hAnsiTheme="majorBidi" w:cstheme="majorBidi"/>
        </w:rPr>
        <w:t xml:space="preserve"> Access to reliable data can be a challenge. Organizations may be reluctant to share sensitive information about their PMO practices and strategic performance. In the context of national visions, data may be dispersed across multiple government agencies and private sector partners, making it difficult to collect and integrate.</w:t>
      </w:r>
    </w:p>
    <w:p w14:paraId="28ADA36E" w14:textId="77777777" w:rsidR="007E76F0" w:rsidRPr="007E76F0" w:rsidRDefault="007E76F0">
      <w:pPr>
        <w:numPr>
          <w:ilvl w:val="0"/>
          <w:numId w:val="6"/>
        </w:numPr>
        <w:spacing w:before="100" w:beforeAutospacing="1" w:after="0" w:line="360" w:lineRule="auto"/>
        <w:jc w:val="both"/>
        <w:rPr>
          <w:rFonts w:asciiTheme="majorBidi" w:eastAsia="Times New Roman" w:hAnsiTheme="majorBidi" w:cstheme="majorBidi"/>
        </w:rPr>
      </w:pPr>
      <w:r w:rsidRPr="007E76F0">
        <w:rPr>
          <w:rFonts w:asciiTheme="majorBidi" w:eastAsia="Times New Roman" w:hAnsiTheme="majorBidi" w:cstheme="majorBidi"/>
          <w:b/>
          <w:bCs/>
        </w:rPr>
        <w:t>Measurement Challenges:</w:t>
      </w:r>
      <w:r w:rsidRPr="007E76F0">
        <w:rPr>
          <w:rFonts w:asciiTheme="majorBidi" w:eastAsia="Times New Roman" w:hAnsiTheme="majorBidi" w:cstheme="majorBidi"/>
        </w:rPr>
        <w:t xml:space="preserve"> Measuring the effectiveness of PMOs and their impact on strategic alignment can be complex. It can be difficult to establish clear causal relationships between PMO activities and strategic outcomes. Subjective assessments and qualitative data may be necessary, which can introduce bias.</w:t>
      </w:r>
    </w:p>
    <w:p w14:paraId="28637FC4" w14:textId="77777777" w:rsidR="007E76F0" w:rsidRPr="007E76F0" w:rsidRDefault="007E76F0">
      <w:pPr>
        <w:numPr>
          <w:ilvl w:val="0"/>
          <w:numId w:val="6"/>
        </w:numPr>
        <w:spacing w:before="100" w:beforeAutospacing="1" w:after="0" w:line="360" w:lineRule="auto"/>
        <w:jc w:val="both"/>
        <w:rPr>
          <w:rFonts w:asciiTheme="majorBidi" w:eastAsia="Times New Roman" w:hAnsiTheme="majorBidi" w:cstheme="majorBidi"/>
        </w:rPr>
      </w:pPr>
      <w:r w:rsidRPr="007E76F0">
        <w:rPr>
          <w:rFonts w:asciiTheme="majorBidi" w:eastAsia="Times New Roman" w:hAnsiTheme="majorBidi" w:cstheme="majorBidi"/>
          <w:b/>
          <w:bCs/>
        </w:rPr>
        <w:t>Generalizability:</w:t>
      </w:r>
      <w:r w:rsidRPr="007E76F0">
        <w:rPr>
          <w:rFonts w:asciiTheme="majorBidi" w:eastAsia="Times New Roman" w:hAnsiTheme="majorBidi" w:cstheme="majorBidi"/>
        </w:rPr>
        <w:t xml:space="preserve"> Findings from research conducted in one organization or context may not be generalizable to other settings. The specific characteristics of the organization, industry, or national context can influence the effectiveness of PMO practices. Comparative studies can help address this limitation but require significant resources.</w:t>
      </w:r>
    </w:p>
    <w:p w14:paraId="23160B71" w14:textId="110F5696" w:rsidR="00D42136" w:rsidRPr="00D42136" w:rsidRDefault="007E76F0">
      <w:pPr>
        <w:numPr>
          <w:ilvl w:val="0"/>
          <w:numId w:val="6"/>
        </w:numPr>
        <w:spacing w:before="100" w:beforeAutospacing="1" w:after="0" w:line="360" w:lineRule="auto"/>
        <w:jc w:val="both"/>
        <w:rPr>
          <w:rFonts w:asciiTheme="majorBidi" w:eastAsia="Times New Roman" w:hAnsiTheme="majorBidi" w:cstheme="majorBidi"/>
        </w:rPr>
      </w:pPr>
      <w:r w:rsidRPr="007E76F0">
        <w:rPr>
          <w:rFonts w:asciiTheme="majorBidi" w:eastAsia="Times New Roman" w:hAnsiTheme="majorBidi" w:cstheme="majorBidi"/>
          <w:b/>
          <w:bCs/>
        </w:rPr>
        <w:t>Time and Resource Constraints:</w:t>
      </w:r>
      <w:r w:rsidRPr="007E76F0">
        <w:rPr>
          <w:rFonts w:asciiTheme="majorBidi" w:eastAsia="Times New Roman" w:hAnsiTheme="majorBidi" w:cstheme="majorBidi"/>
        </w:rPr>
        <w:t xml:space="preserve"> Conducting rigorous research, especially longitudinal studies or large-scale surveys, can be time-consuming and expensive. Researchers may face limitations in terms of time, budget, and access to resources.</w:t>
      </w:r>
    </w:p>
    <w:p w14:paraId="6BF022D9" w14:textId="77777777" w:rsidR="007E76F0" w:rsidRPr="007E76F0" w:rsidRDefault="007E76F0" w:rsidP="007E76F0">
      <w:pPr>
        <w:spacing w:before="100" w:beforeAutospacing="1" w:after="0" w:line="360" w:lineRule="auto"/>
        <w:jc w:val="both"/>
        <w:rPr>
          <w:rFonts w:asciiTheme="majorBidi" w:eastAsia="Times New Roman" w:hAnsiTheme="majorBidi" w:cstheme="majorBidi"/>
          <w:b/>
          <w:bCs/>
        </w:rPr>
      </w:pPr>
      <w:r w:rsidRPr="007E76F0">
        <w:rPr>
          <w:rFonts w:asciiTheme="majorBidi" w:eastAsia="Times New Roman" w:hAnsiTheme="majorBidi" w:cstheme="majorBidi"/>
          <w:b/>
          <w:bCs/>
        </w:rPr>
        <w:t xml:space="preserve">Study vocabulary  </w:t>
      </w:r>
    </w:p>
    <w:p w14:paraId="7675CED9" w14:textId="77777777" w:rsidR="007E76F0" w:rsidRPr="007E76F0" w:rsidRDefault="007E76F0" w:rsidP="007E76F0">
      <w:pPr>
        <w:spacing w:before="100" w:beforeAutospacing="1" w:after="0" w:line="360" w:lineRule="auto"/>
        <w:jc w:val="both"/>
        <w:rPr>
          <w:rFonts w:asciiTheme="majorBidi" w:eastAsia="Times New Roman" w:hAnsiTheme="majorBidi" w:cstheme="majorBidi"/>
          <w:rtl/>
        </w:rPr>
      </w:pPr>
      <w:r w:rsidRPr="007E76F0">
        <w:rPr>
          <w:rFonts w:asciiTheme="majorBidi" w:eastAsia="Times New Roman" w:hAnsiTheme="majorBidi" w:cstheme="majorBidi"/>
          <w:b/>
          <w:bCs/>
        </w:rPr>
        <w:t>Project Management Office (PMO):</w:t>
      </w:r>
      <w:r w:rsidRPr="007E76F0">
        <w:rPr>
          <w:rFonts w:asciiTheme="majorBidi" w:eastAsia="Times New Roman" w:hAnsiTheme="majorBidi" w:cstheme="majorBidi"/>
        </w:rPr>
        <w:t xml:space="preserve"> centralized function responsible for the standardized management of projects. It provides methodologies, tools, and templates to ensure effective project execution.</w:t>
      </w:r>
    </w:p>
    <w:p w14:paraId="208D49F4" w14:textId="77777777" w:rsidR="007E76F0" w:rsidRPr="007E76F0" w:rsidRDefault="007E76F0" w:rsidP="007E76F0">
      <w:pPr>
        <w:spacing w:before="100" w:beforeAutospacing="1" w:after="0" w:line="360" w:lineRule="auto"/>
        <w:jc w:val="both"/>
        <w:rPr>
          <w:rFonts w:asciiTheme="majorBidi" w:eastAsia="Times New Roman" w:hAnsiTheme="majorBidi" w:cstheme="majorBidi"/>
        </w:rPr>
      </w:pPr>
      <w:r w:rsidRPr="007E76F0">
        <w:rPr>
          <w:rFonts w:asciiTheme="majorBidi" w:eastAsia="Times New Roman" w:hAnsiTheme="majorBidi" w:cstheme="majorBidi"/>
          <w:b/>
          <w:bCs/>
        </w:rPr>
        <w:t>Saudi Vision 2030:</w:t>
      </w:r>
      <w:r w:rsidRPr="007E76F0">
        <w:rPr>
          <w:rFonts w:asciiTheme="majorBidi" w:eastAsia="Times New Roman" w:hAnsiTheme="majorBidi" w:cstheme="majorBidi"/>
        </w:rPr>
        <w:t xml:space="preserve"> A comprehensive strategic framework launched by the Kingdom of Saudi Arabia to diversify its economy and reduce its dependence on oil.</w:t>
      </w:r>
    </w:p>
    <w:p w14:paraId="675AD780" w14:textId="77777777" w:rsidR="007E76F0" w:rsidRPr="007E76F0" w:rsidRDefault="007E76F0" w:rsidP="007E76F0">
      <w:pPr>
        <w:spacing w:before="100" w:beforeAutospacing="1" w:after="0" w:line="360" w:lineRule="auto"/>
        <w:jc w:val="both"/>
        <w:rPr>
          <w:rFonts w:asciiTheme="majorBidi" w:eastAsia="Times New Roman" w:hAnsiTheme="majorBidi" w:cstheme="majorBidi"/>
        </w:rPr>
      </w:pPr>
      <w:r w:rsidRPr="007E76F0">
        <w:rPr>
          <w:rFonts w:asciiTheme="majorBidi" w:eastAsia="Times New Roman" w:hAnsiTheme="majorBidi" w:cstheme="majorBidi"/>
          <w:b/>
          <w:bCs/>
        </w:rPr>
        <w:t>Project Governance:</w:t>
      </w:r>
      <w:r w:rsidRPr="007E76F0">
        <w:rPr>
          <w:rFonts w:asciiTheme="majorBidi" w:eastAsia="Times New Roman" w:hAnsiTheme="majorBidi" w:cstheme="majorBidi"/>
        </w:rPr>
        <w:t xml:space="preserve"> The framework of processes, roles, and responsibilities used to ensure that projects are executed effectively and efficiently, aligned with the organization's strategic objectives</w:t>
      </w:r>
    </w:p>
    <w:p w14:paraId="230A3CBE" w14:textId="77777777" w:rsidR="007E76F0" w:rsidRPr="007E76F0" w:rsidRDefault="007E76F0" w:rsidP="007E76F0">
      <w:pPr>
        <w:spacing w:before="100" w:beforeAutospacing="1" w:after="0" w:line="360" w:lineRule="auto"/>
        <w:jc w:val="both"/>
        <w:rPr>
          <w:rFonts w:asciiTheme="majorBidi" w:eastAsia="Times New Roman" w:hAnsiTheme="majorBidi" w:cstheme="majorBidi"/>
        </w:rPr>
      </w:pPr>
      <w:r w:rsidRPr="007E76F0">
        <w:rPr>
          <w:rFonts w:asciiTheme="majorBidi" w:eastAsia="Times New Roman" w:hAnsiTheme="majorBidi" w:cstheme="majorBidi"/>
          <w:b/>
          <w:bCs/>
        </w:rPr>
        <w:t>Project Performance:</w:t>
      </w:r>
      <w:r w:rsidRPr="007E76F0">
        <w:rPr>
          <w:rFonts w:asciiTheme="majorBidi" w:eastAsia="Times New Roman" w:hAnsiTheme="majorBidi" w:cstheme="majorBidi"/>
        </w:rPr>
        <w:t xml:space="preserve"> The extent to which a project meets its defined objectives in terms of time, cost, and quality.</w:t>
      </w:r>
    </w:p>
    <w:p w14:paraId="5AC9066F" w14:textId="77777777" w:rsidR="007E76F0" w:rsidRPr="007E76F0" w:rsidRDefault="007E76F0" w:rsidP="007E76F0">
      <w:pPr>
        <w:spacing w:after="0" w:line="360" w:lineRule="auto"/>
        <w:jc w:val="both"/>
        <w:rPr>
          <w:rFonts w:asciiTheme="majorBidi" w:eastAsia="Times New Roman" w:hAnsiTheme="majorBidi" w:cstheme="majorBidi"/>
        </w:rPr>
      </w:pPr>
      <w:r w:rsidRPr="007E76F0">
        <w:rPr>
          <w:rFonts w:asciiTheme="majorBidi" w:eastAsia="Times New Roman" w:hAnsiTheme="majorBidi" w:cstheme="majorBidi"/>
          <w:b/>
          <w:bCs/>
        </w:rPr>
        <w:t>Organizational Strategy:</w:t>
      </w:r>
      <w:r w:rsidRPr="007E76F0">
        <w:rPr>
          <w:rFonts w:asciiTheme="majorBidi" w:eastAsia="Times New Roman" w:hAnsiTheme="majorBidi" w:cstheme="majorBidi"/>
        </w:rPr>
        <w:t xml:space="preserve"> The overall direction and goals of an organization. </w:t>
      </w:r>
    </w:p>
    <w:p w14:paraId="6D08C01D" w14:textId="77777777" w:rsidR="007E76F0" w:rsidRPr="007E76F0" w:rsidRDefault="007E76F0" w:rsidP="007E76F0">
      <w:pPr>
        <w:spacing w:before="100" w:beforeAutospacing="1" w:after="0" w:line="360" w:lineRule="auto"/>
        <w:jc w:val="both"/>
        <w:rPr>
          <w:rFonts w:asciiTheme="majorBidi" w:eastAsia="Times New Roman" w:hAnsiTheme="majorBidi" w:cstheme="majorBidi"/>
        </w:rPr>
      </w:pPr>
      <w:r w:rsidRPr="007E76F0">
        <w:rPr>
          <w:rFonts w:asciiTheme="majorBidi" w:eastAsia="Times New Roman" w:hAnsiTheme="majorBidi" w:cstheme="majorBidi"/>
          <w:b/>
          <w:bCs/>
        </w:rPr>
        <w:lastRenderedPageBreak/>
        <w:t>Project Portfolio Management (PPM):</w:t>
      </w:r>
      <w:r w:rsidRPr="007E76F0">
        <w:rPr>
          <w:rFonts w:asciiTheme="majorBidi" w:eastAsia="Times New Roman" w:hAnsiTheme="majorBidi" w:cstheme="majorBidi"/>
        </w:rPr>
        <w:t xml:space="preserve"> The centralized management of a portfolio of projects to achieve strategic objectives</w:t>
      </w:r>
    </w:p>
    <w:p w14:paraId="03BF190B" w14:textId="77777777" w:rsidR="007E76F0" w:rsidRPr="007E76F0" w:rsidRDefault="007E76F0" w:rsidP="007E76F0">
      <w:pPr>
        <w:spacing w:before="100" w:beforeAutospacing="1" w:after="0" w:line="360" w:lineRule="auto"/>
        <w:jc w:val="both"/>
        <w:rPr>
          <w:rFonts w:asciiTheme="majorBidi" w:eastAsia="Times New Roman" w:hAnsiTheme="majorBidi" w:cstheme="majorBidi"/>
        </w:rPr>
      </w:pPr>
      <w:r w:rsidRPr="007E76F0">
        <w:rPr>
          <w:rFonts w:asciiTheme="majorBidi" w:eastAsia="Times New Roman" w:hAnsiTheme="majorBidi" w:cstheme="majorBidi"/>
          <w:b/>
          <w:bCs/>
        </w:rPr>
        <w:t>Risk Management:</w:t>
      </w:r>
      <w:r w:rsidRPr="007E76F0">
        <w:rPr>
          <w:rFonts w:asciiTheme="majorBidi" w:eastAsia="Times New Roman" w:hAnsiTheme="majorBidi" w:cstheme="majorBidi"/>
        </w:rPr>
        <w:t xml:space="preserve"> The systematic process of identifying, assessing, and mitigating risks to project success.</w:t>
      </w:r>
    </w:p>
    <w:p w14:paraId="55305BE3" w14:textId="77777777" w:rsidR="007E76F0" w:rsidRPr="007E76F0" w:rsidRDefault="007E76F0" w:rsidP="007E76F0">
      <w:pPr>
        <w:spacing w:before="100" w:beforeAutospacing="1" w:after="0" w:line="360" w:lineRule="auto"/>
        <w:jc w:val="both"/>
        <w:rPr>
          <w:rFonts w:asciiTheme="majorBidi" w:hAnsiTheme="majorBidi" w:cstheme="majorBidi"/>
          <w:color w:val="000000" w:themeColor="text1"/>
        </w:rPr>
      </w:pPr>
      <w:r w:rsidRPr="007E76F0">
        <w:rPr>
          <w:rFonts w:asciiTheme="majorBidi" w:eastAsia="Times New Roman" w:hAnsiTheme="majorBidi" w:cstheme="majorBidi"/>
          <w:b/>
          <w:bCs/>
        </w:rPr>
        <w:t>Change Management</w:t>
      </w:r>
      <w:r w:rsidRPr="007E76F0">
        <w:rPr>
          <w:rStyle w:val="Strong"/>
          <w:rFonts w:asciiTheme="majorBidi" w:hAnsiTheme="majorBidi" w:cstheme="majorBidi"/>
        </w:rPr>
        <w:t>:</w:t>
      </w:r>
      <w:r w:rsidRPr="007E76F0">
        <w:rPr>
          <w:rFonts w:asciiTheme="majorBidi" w:hAnsiTheme="majorBidi" w:cstheme="majorBidi"/>
        </w:rPr>
        <w:t xml:space="preserve"> The process of managing change within an organization to minimize disruption and maximize adoption.</w:t>
      </w:r>
      <w:r w:rsidRPr="007E76F0">
        <w:rPr>
          <w:rFonts w:asciiTheme="majorBidi" w:hAnsiTheme="majorBidi" w:cstheme="majorBidi"/>
          <w:color w:val="000000" w:themeColor="text1"/>
          <w:rtl/>
        </w:rPr>
        <w:tab/>
      </w:r>
    </w:p>
    <w:p w14:paraId="3B4209B4" w14:textId="77777777" w:rsidR="007E76F0" w:rsidRPr="007E76F0" w:rsidRDefault="007E76F0" w:rsidP="007E76F0">
      <w:pPr>
        <w:spacing w:before="100" w:beforeAutospacing="1" w:after="0" w:line="360" w:lineRule="auto"/>
        <w:jc w:val="both"/>
        <w:rPr>
          <w:rFonts w:asciiTheme="majorBidi" w:eastAsia="Times New Roman" w:hAnsiTheme="majorBidi" w:cstheme="majorBidi"/>
        </w:rPr>
      </w:pPr>
      <w:r w:rsidRPr="007E76F0">
        <w:rPr>
          <w:rFonts w:asciiTheme="majorBidi" w:eastAsia="Times New Roman" w:hAnsiTheme="majorBidi" w:cstheme="majorBidi"/>
          <w:b/>
          <w:bCs/>
        </w:rPr>
        <w:t>Stakeholder:</w:t>
      </w:r>
      <w:r w:rsidRPr="007E76F0">
        <w:rPr>
          <w:rFonts w:asciiTheme="majorBidi" w:eastAsia="Times New Roman" w:hAnsiTheme="majorBidi" w:cstheme="majorBidi"/>
        </w:rPr>
        <w:t xml:space="preserve"> including employees, customers, suppliers, investors, community members, and government agencies, have an interest in a project or decision, and their priorities and expectations can influence project management and decision-making.</w:t>
      </w:r>
    </w:p>
    <w:p w14:paraId="6F7B09FE" w14:textId="77777777" w:rsidR="007E76F0" w:rsidRPr="007E76F0" w:rsidRDefault="007E76F0" w:rsidP="007E76F0">
      <w:pPr>
        <w:spacing w:before="100" w:beforeAutospacing="1" w:after="0" w:line="360" w:lineRule="auto"/>
        <w:jc w:val="both"/>
        <w:rPr>
          <w:rFonts w:asciiTheme="majorBidi" w:eastAsia="Times New Roman" w:hAnsiTheme="majorBidi" w:cstheme="majorBidi"/>
        </w:rPr>
      </w:pPr>
      <w:r w:rsidRPr="007E76F0">
        <w:rPr>
          <w:rFonts w:asciiTheme="majorBidi" w:eastAsia="Times New Roman" w:hAnsiTheme="majorBidi" w:cstheme="majorBidi"/>
          <w:b/>
          <w:bCs/>
        </w:rPr>
        <w:t>Governance</w:t>
      </w:r>
      <w:r w:rsidRPr="007E76F0">
        <w:rPr>
          <w:rFonts w:asciiTheme="majorBidi" w:eastAsia="Times New Roman" w:hAnsiTheme="majorBidi" w:cstheme="majorBidi"/>
        </w:rPr>
        <w:t>: is the systematic framework for directing, controlling, and holding accountable organizations. It involves policy establishment, monitoring, and performance evaluation. Effective governance ensures transparency, accountability, and equitable power and resource distribution.</w:t>
      </w:r>
    </w:p>
    <w:p w14:paraId="5E3B39AD" w14:textId="77777777" w:rsidR="007E76F0" w:rsidRDefault="007E76F0" w:rsidP="007E76F0"/>
    <w:p w14:paraId="21208AF9" w14:textId="77777777" w:rsidR="007E76F0" w:rsidRDefault="007E76F0" w:rsidP="007E76F0"/>
    <w:p w14:paraId="1D43DE90" w14:textId="77777777" w:rsidR="007E76F0" w:rsidRDefault="007E76F0" w:rsidP="007E76F0">
      <w:pPr>
        <w:spacing w:line="360" w:lineRule="auto"/>
        <w:rPr>
          <w:rtl/>
        </w:rPr>
      </w:pPr>
    </w:p>
    <w:p w14:paraId="75072DB8" w14:textId="77777777" w:rsidR="007E76F0" w:rsidRDefault="007E76F0" w:rsidP="00560E82">
      <w:pPr>
        <w:spacing w:line="360" w:lineRule="auto"/>
        <w:jc w:val="center"/>
        <w:rPr>
          <w:rtl/>
        </w:rPr>
      </w:pPr>
    </w:p>
    <w:p w14:paraId="59C80DC7" w14:textId="77777777" w:rsidR="00B74757" w:rsidRDefault="00B74757" w:rsidP="00560E82">
      <w:pPr>
        <w:spacing w:line="360" w:lineRule="auto"/>
        <w:jc w:val="center"/>
        <w:rPr>
          <w:rtl/>
        </w:rPr>
      </w:pPr>
    </w:p>
    <w:p w14:paraId="15DE1ED2" w14:textId="77777777" w:rsidR="007E76F0" w:rsidRDefault="007E76F0" w:rsidP="00560E82">
      <w:pPr>
        <w:spacing w:line="360" w:lineRule="auto"/>
        <w:jc w:val="center"/>
        <w:rPr>
          <w:rtl/>
        </w:rPr>
      </w:pPr>
    </w:p>
    <w:p w14:paraId="10FE2B12" w14:textId="77777777" w:rsidR="007E76F0" w:rsidRDefault="007E76F0" w:rsidP="00560E82">
      <w:pPr>
        <w:spacing w:line="360" w:lineRule="auto"/>
        <w:jc w:val="center"/>
        <w:rPr>
          <w:rtl/>
        </w:rPr>
      </w:pPr>
    </w:p>
    <w:p w14:paraId="4AC7BFBF" w14:textId="77777777" w:rsidR="007E76F0" w:rsidRDefault="007E76F0" w:rsidP="00560E82">
      <w:pPr>
        <w:spacing w:line="360" w:lineRule="auto"/>
        <w:jc w:val="center"/>
        <w:rPr>
          <w:rtl/>
        </w:rPr>
      </w:pPr>
    </w:p>
    <w:p w14:paraId="50EEC601" w14:textId="77777777" w:rsidR="007E76F0" w:rsidRDefault="007E76F0" w:rsidP="00560E82">
      <w:pPr>
        <w:spacing w:line="360" w:lineRule="auto"/>
        <w:jc w:val="center"/>
        <w:rPr>
          <w:rtl/>
        </w:rPr>
      </w:pPr>
    </w:p>
    <w:p w14:paraId="6A4714A1" w14:textId="77777777" w:rsidR="007E76F0" w:rsidRDefault="007E76F0" w:rsidP="00560E82">
      <w:pPr>
        <w:spacing w:line="360" w:lineRule="auto"/>
        <w:jc w:val="center"/>
        <w:rPr>
          <w:rtl/>
        </w:rPr>
      </w:pPr>
    </w:p>
    <w:p w14:paraId="504D3F1D" w14:textId="77777777" w:rsidR="007E76F0" w:rsidRDefault="007E76F0" w:rsidP="00560E82">
      <w:pPr>
        <w:spacing w:line="360" w:lineRule="auto"/>
        <w:jc w:val="center"/>
        <w:rPr>
          <w:rtl/>
        </w:rPr>
      </w:pPr>
    </w:p>
    <w:p w14:paraId="12491D0D" w14:textId="77777777" w:rsidR="007E76F0" w:rsidRDefault="007E76F0" w:rsidP="00560E82">
      <w:pPr>
        <w:spacing w:line="360" w:lineRule="auto"/>
        <w:jc w:val="center"/>
        <w:rPr>
          <w:rtl/>
        </w:rPr>
      </w:pPr>
    </w:p>
    <w:p w14:paraId="161D7AB8" w14:textId="77777777" w:rsidR="007E76F0" w:rsidRDefault="007E76F0" w:rsidP="00560E82">
      <w:pPr>
        <w:spacing w:line="360" w:lineRule="auto"/>
        <w:jc w:val="center"/>
        <w:rPr>
          <w:rtl/>
        </w:rPr>
      </w:pPr>
    </w:p>
    <w:p w14:paraId="1916164F" w14:textId="77777777" w:rsidR="007E76F0" w:rsidRDefault="007E76F0" w:rsidP="00560E82">
      <w:pPr>
        <w:spacing w:line="360" w:lineRule="auto"/>
        <w:jc w:val="center"/>
        <w:rPr>
          <w:rtl/>
        </w:rPr>
      </w:pPr>
    </w:p>
    <w:p w14:paraId="041460BF" w14:textId="77777777" w:rsidR="007E76F0" w:rsidRDefault="007E76F0" w:rsidP="00560E82">
      <w:pPr>
        <w:spacing w:line="360" w:lineRule="auto"/>
        <w:jc w:val="center"/>
        <w:rPr>
          <w:rtl/>
        </w:rPr>
      </w:pPr>
    </w:p>
    <w:p w14:paraId="784230B7" w14:textId="77777777" w:rsidR="007E76F0" w:rsidRDefault="007E76F0" w:rsidP="00560E82">
      <w:pPr>
        <w:spacing w:line="360" w:lineRule="auto"/>
        <w:jc w:val="center"/>
        <w:rPr>
          <w:rtl/>
        </w:rPr>
      </w:pPr>
    </w:p>
    <w:p w14:paraId="45DDC240" w14:textId="77777777" w:rsidR="007E76F0" w:rsidRDefault="007E76F0" w:rsidP="00CA0F27">
      <w:pPr>
        <w:spacing w:line="360" w:lineRule="auto"/>
      </w:pPr>
    </w:p>
    <w:p w14:paraId="5ABB52EF" w14:textId="77777777" w:rsidR="00CA0F27" w:rsidRDefault="00CA0F27" w:rsidP="00CA0F27">
      <w:pPr>
        <w:spacing w:line="360" w:lineRule="auto"/>
      </w:pPr>
    </w:p>
    <w:p w14:paraId="5F558D8F" w14:textId="77777777" w:rsidR="00B74757" w:rsidRDefault="00B74757" w:rsidP="00560E82">
      <w:pPr>
        <w:spacing w:line="360" w:lineRule="auto"/>
        <w:jc w:val="center"/>
      </w:pPr>
    </w:p>
    <w:p w14:paraId="0BFE93A3" w14:textId="4C4FD60A" w:rsidR="00C54746" w:rsidRPr="00B70F1A" w:rsidRDefault="002F0628" w:rsidP="00560E82">
      <w:pPr>
        <w:pStyle w:val="Heading1"/>
        <w:spacing w:line="360" w:lineRule="auto"/>
        <w:jc w:val="center"/>
        <w:rPr>
          <w:rFonts w:asciiTheme="majorBidi" w:hAnsiTheme="majorBidi"/>
          <w:b/>
          <w:bCs/>
          <w:color w:val="156082" w:themeColor="accent1"/>
          <w:sz w:val="56"/>
          <w:szCs w:val="56"/>
        </w:rPr>
      </w:pPr>
      <w:r w:rsidRPr="00B70F1A">
        <w:rPr>
          <w:rFonts w:asciiTheme="majorBidi" w:hAnsiTheme="majorBidi"/>
          <w:b/>
          <w:bCs/>
          <w:color w:val="156082" w:themeColor="accent1"/>
          <w:sz w:val="56"/>
          <w:szCs w:val="56"/>
        </w:rPr>
        <w:t>Chapter Two</w:t>
      </w:r>
    </w:p>
    <w:p w14:paraId="46C91063" w14:textId="32DBB9B7" w:rsidR="00B74757" w:rsidRPr="00B70F1A" w:rsidRDefault="002F0628" w:rsidP="00560E82">
      <w:pPr>
        <w:pStyle w:val="Heading1"/>
        <w:spacing w:line="360" w:lineRule="auto"/>
        <w:jc w:val="center"/>
        <w:rPr>
          <w:rFonts w:asciiTheme="majorBidi" w:hAnsiTheme="majorBidi"/>
          <w:b/>
          <w:bCs/>
          <w:color w:val="156082" w:themeColor="accent1"/>
          <w:sz w:val="56"/>
          <w:szCs w:val="56"/>
          <w:rtl/>
        </w:rPr>
      </w:pPr>
      <w:r w:rsidRPr="00B70F1A">
        <w:rPr>
          <w:rFonts w:asciiTheme="majorBidi" w:hAnsiTheme="majorBidi"/>
          <w:b/>
          <w:bCs/>
          <w:color w:val="156082" w:themeColor="accent1"/>
          <w:sz w:val="56"/>
          <w:szCs w:val="56"/>
        </w:rPr>
        <w:t>Theoretical Framework of the Study</w:t>
      </w:r>
    </w:p>
    <w:p w14:paraId="6285F498" w14:textId="70249730" w:rsidR="002F0628" w:rsidRPr="00B70F1A" w:rsidRDefault="002F0628" w:rsidP="00560E82">
      <w:pPr>
        <w:pStyle w:val="Heading1"/>
        <w:spacing w:line="360" w:lineRule="auto"/>
        <w:jc w:val="center"/>
        <w:rPr>
          <w:rFonts w:asciiTheme="majorBidi" w:hAnsiTheme="majorBidi"/>
          <w:b/>
          <w:bCs/>
          <w:color w:val="156082" w:themeColor="accent1"/>
          <w:sz w:val="56"/>
          <w:szCs w:val="56"/>
          <w:lang w:bidi="ar-EG"/>
        </w:rPr>
      </w:pPr>
      <w:r w:rsidRPr="00B70F1A">
        <w:rPr>
          <w:rFonts w:asciiTheme="majorBidi" w:hAnsiTheme="majorBidi"/>
          <w:b/>
          <w:bCs/>
          <w:color w:val="156082" w:themeColor="accent1"/>
          <w:sz w:val="56"/>
          <w:szCs w:val="56"/>
        </w:rPr>
        <w:t>(Review of Relevant Literature)</w:t>
      </w:r>
    </w:p>
    <w:p w14:paraId="10B23A09" w14:textId="77777777" w:rsidR="002F0628" w:rsidRPr="00B74757" w:rsidRDefault="002F0628" w:rsidP="00560E82">
      <w:pPr>
        <w:pStyle w:val="Heading1"/>
        <w:spacing w:line="360" w:lineRule="auto"/>
        <w:jc w:val="center"/>
        <w:rPr>
          <w:rFonts w:asciiTheme="majorBidi" w:hAnsiTheme="majorBidi"/>
          <w:b/>
          <w:bCs/>
          <w:color w:val="auto"/>
          <w:sz w:val="56"/>
          <w:szCs w:val="56"/>
        </w:rPr>
      </w:pPr>
    </w:p>
    <w:p w14:paraId="79F39039" w14:textId="77777777" w:rsidR="002F188E" w:rsidRDefault="002F188E" w:rsidP="00560E82">
      <w:pPr>
        <w:spacing w:line="360" w:lineRule="auto"/>
      </w:pPr>
    </w:p>
    <w:p w14:paraId="27865D52" w14:textId="77777777" w:rsidR="002F188E" w:rsidRDefault="002F188E" w:rsidP="00560E82">
      <w:pPr>
        <w:spacing w:line="360" w:lineRule="auto"/>
        <w:rPr>
          <w:rtl/>
        </w:rPr>
      </w:pPr>
    </w:p>
    <w:p w14:paraId="4F1FD5C3" w14:textId="77777777" w:rsidR="00BD78C2" w:rsidRDefault="00BD78C2" w:rsidP="00560E82">
      <w:pPr>
        <w:spacing w:line="360" w:lineRule="auto"/>
        <w:rPr>
          <w:rtl/>
        </w:rPr>
      </w:pPr>
    </w:p>
    <w:p w14:paraId="4177C19C" w14:textId="77777777" w:rsidR="00BD78C2" w:rsidRDefault="00BD78C2" w:rsidP="00560E82">
      <w:pPr>
        <w:spacing w:line="360" w:lineRule="auto"/>
        <w:rPr>
          <w:rtl/>
        </w:rPr>
      </w:pPr>
    </w:p>
    <w:p w14:paraId="279CCBF0" w14:textId="77777777" w:rsidR="00BD78C2" w:rsidRDefault="00BD78C2" w:rsidP="00560E82">
      <w:pPr>
        <w:spacing w:line="360" w:lineRule="auto"/>
        <w:rPr>
          <w:rtl/>
        </w:rPr>
      </w:pPr>
    </w:p>
    <w:p w14:paraId="065AECD0" w14:textId="77777777" w:rsidR="00BD78C2" w:rsidRDefault="00BD78C2" w:rsidP="00560E82">
      <w:pPr>
        <w:spacing w:line="360" w:lineRule="auto"/>
        <w:rPr>
          <w:rtl/>
        </w:rPr>
      </w:pPr>
    </w:p>
    <w:p w14:paraId="67779FDE" w14:textId="15B6F7CA" w:rsidR="00BD78C2" w:rsidRPr="00BD78C2" w:rsidRDefault="00BD78C2" w:rsidP="00BD78C2">
      <w:pPr>
        <w:spacing w:after="0" w:line="240" w:lineRule="auto"/>
        <w:jc w:val="center"/>
        <w:rPr>
          <w:b/>
          <w:bCs/>
          <w:color w:val="153D63" w:themeColor="text2" w:themeTint="E6"/>
        </w:rPr>
      </w:pPr>
      <w:r w:rsidRPr="00BD78C2">
        <w:rPr>
          <w:b/>
          <w:bCs/>
          <w:color w:val="153D63" w:themeColor="text2" w:themeTint="E6"/>
        </w:rPr>
        <w:lastRenderedPageBreak/>
        <w:t xml:space="preserve">Content </w:t>
      </w:r>
    </w:p>
    <w:p w14:paraId="01B879B8" w14:textId="0DA9F391" w:rsidR="00BD78C2" w:rsidRPr="00BD78C2" w:rsidRDefault="00BD78C2" w:rsidP="00BD78C2">
      <w:pPr>
        <w:spacing w:line="360" w:lineRule="auto"/>
        <w:jc w:val="center"/>
        <w:rPr>
          <w:b/>
          <w:bCs/>
          <w:color w:val="153D63" w:themeColor="text2" w:themeTint="E6"/>
        </w:rPr>
      </w:pPr>
      <w:r w:rsidRPr="00BD78C2">
        <w:rPr>
          <w:b/>
          <w:bCs/>
          <w:color w:val="153D63" w:themeColor="text2" w:themeTint="E6"/>
        </w:rPr>
        <w:t>Theoretical Framework and Literature Review</w:t>
      </w:r>
    </w:p>
    <w:p w14:paraId="1D2231F5" w14:textId="77777777" w:rsidR="00BD78C2" w:rsidRPr="00BD78C2" w:rsidRDefault="00BD78C2" w:rsidP="00BD78C2">
      <w:pPr>
        <w:spacing w:line="360" w:lineRule="auto"/>
        <w:rPr>
          <w:b/>
          <w:bCs/>
        </w:rPr>
      </w:pPr>
      <w:r w:rsidRPr="00BD78C2">
        <w:rPr>
          <w:b/>
          <w:bCs/>
        </w:rPr>
        <w:t>2.1 Introduction</w:t>
      </w:r>
    </w:p>
    <w:p w14:paraId="43E33AA1" w14:textId="77777777" w:rsidR="00BD78C2" w:rsidRPr="00BD78C2" w:rsidRDefault="00BD78C2" w:rsidP="00BD78C2">
      <w:pPr>
        <w:spacing w:line="360" w:lineRule="auto"/>
        <w:rPr>
          <w:b/>
          <w:bCs/>
        </w:rPr>
      </w:pPr>
      <w:r w:rsidRPr="00BD78C2">
        <w:rPr>
          <w:b/>
          <w:bCs/>
        </w:rPr>
        <w:t>2.2 Theoretical Framework of the Study</w:t>
      </w:r>
    </w:p>
    <w:p w14:paraId="7F4D0CEC" w14:textId="77777777" w:rsidR="00BD78C2" w:rsidRPr="00BD78C2" w:rsidRDefault="00BD78C2" w:rsidP="00BD78C2">
      <w:pPr>
        <w:spacing w:line="360" w:lineRule="auto"/>
        <w:rPr>
          <w:b/>
          <w:bCs/>
        </w:rPr>
      </w:pPr>
      <w:r w:rsidRPr="00BD78C2">
        <w:rPr>
          <w:b/>
          <w:bCs/>
        </w:rPr>
        <w:t xml:space="preserve">2.2.1 </w:t>
      </w:r>
      <w:r w:rsidRPr="00F36752">
        <w:t>Project Management Offices (PMOs)</w:t>
      </w:r>
    </w:p>
    <w:p w14:paraId="744F293E" w14:textId="77777777" w:rsidR="00BD78C2" w:rsidRPr="00BD78C2" w:rsidRDefault="00BD78C2" w:rsidP="00BD78C2">
      <w:pPr>
        <w:spacing w:line="360" w:lineRule="auto"/>
        <w:rPr>
          <w:b/>
          <w:bCs/>
        </w:rPr>
      </w:pPr>
      <w:r w:rsidRPr="00BD78C2">
        <w:rPr>
          <w:b/>
          <w:bCs/>
        </w:rPr>
        <w:t>2.3 Independent Variables</w:t>
      </w:r>
    </w:p>
    <w:p w14:paraId="1BEE14D4" w14:textId="77777777" w:rsidR="00BD78C2" w:rsidRPr="00BD78C2" w:rsidRDefault="00BD78C2" w:rsidP="00BD78C2">
      <w:pPr>
        <w:spacing w:line="360" w:lineRule="auto"/>
        <w:rPr>
          <w:b/>
          <w:bCs/>
        </w:rPr>
      </w:pPr>
      <w:r w:rsidRPr="00BD78C2">
        <w:rPr>
          <w:b/>
          <w:bCs/>
        </w:rPr>
        <w:t>2.3.1 PMO Practices</w:t>
      </w:r>
    </w:p>
    <w:p w14:paraId="12C5ACB2" w14:textId="09621DB1" w:rsidR="00BD78C2" w:rsidRPr="00BD78C2" w:rsidRDefault="00BD78C2" w:rsidP="00BD78C2">
      <w:pPr>
        <w:spacing w:line="360" w:lineRule="auto"/>
      </w:pPr>
      <w:r w:rsidRPr="00BD78C2">
        <w:rPr>
          <w:b/>
          <w:bCs/>
        </w:rPr>
        <w:t xml:space="preserve">2.3.2 </w:t>
      </w:r>
      <w:r w:rsidRPr="00BD78C2">
        <w:t xml:space="preserve">PMO Role in Stakeholder Management </w:t>
      </w:r>
    </w:p>
    <w:p w14:paraId="447EE522" w14:textId="77777777" w:rsidR="00BD78C2" w:rsidRPr="00BD78C2" w:rsidRDefault="00BD78C2" w:rsidP="00BD78C2">
      <w:pPr>
        <w:spacing w:line="360" w:lineRule="auto"/>
        <w:rPr>
          <w:b/>
          <w:bCs/>
        </w:rPr>
      </w:pPr>
      <w:r w:rsidRPr="00BD78C2">
        <w:rPr>
          <w:b/>
          <w:bCs/>
        </w:rPr>
        <w:t xml:space="preserve">2.3.3 </w:t>
      </w:r>
      <w:r w:rsidRPr="00F36752">
        <w:t>Innovation Culture</w:t>
      </w:r>
    </w:p>
    <w:p w14:paraId="5CF9E2AC" w14:textId="77777777" w:rsidR="00BD78C2" w:rsidRPr="00BD78C2" w:rsidRDefault="00BD78C2" w:rsidP="00BD78C2">
      <w:pPr>
        <w:spacing w:line="360" w:lineRule="auto"/>
        <w:rPr>
          <w:b/>
          <w:bCs/>
        </w:rPr>
      </w:pPr>
      <w:r w:rsidRPr="00BD78C2">
        <w:rPr>
          <w:b/>
          <w:bCs/>
        </w:rPr>
        <w:t>2.4 Dependent Variables</w:t>
      </w:r>
    </w:p>
    <w:p w14:paraId="6A75708B" w14:textId="5FAC67E9" w:rsidR="00BD78C2" w:rsidRPr="00F36752" w:rsidRDefault="00BD78C2">
      <w:pPr>
        <w:pStyle w:val="ListParagraph"/>
        <w:numPr>
          <w:ilvl w:val="2"/>
          <w:numId w:val="21"/>
        </w:numPr>
        <w:spacing w:line="360" w:lineRule="auto"/>
      </w:pPr>
      <w:r w:rsidRPr="00F36752">
        <w:t>Achievement of Strategic Targets and KPIs</w:t>
      </w:r>
    </w:p>
    <w:p w14:paraId="09765123" w14:textId="77777777" w:rsidR="00BD78C2" w:rsidRDefault="00BD78C2" w:rsidP="00BD78C2">
      <w:pPr>
        <w:spacing w:line="360" w:lineRule="auto"/>
        <w:rPr>
          <w:b/>
          <w:bCs/>
        </w:rPr>
      </w:pPr>
      <w:r w:rsidRPr="00BD78C2">
        <w:rPr>
          <w:b/>
          <w:bCs/>
        </w:rPr>
        <w:t xml:space="preserve">2.4.3 </w:t>
      </w:r>
      <w:r w:rsidRPr="00F36752">
        <w:t>Organizational Performance in Construction Projects</w:t>
      </w:r>
    </w:p>
    <w:p w14:paraId="365C433D" w14:textId="48D75EF1" w:rsidR="00BD78C2" w:rsidRPr="00BD78C2" w:rsidRDefault="00BD78C2" w:rsidP="00BD78C2">
      <w:pPr>
        <w:spacing w:line="360" w:lineRule="auto"/>
        <w:rPr>
          <w:b/>
          <w:bCs/>
        </w:rPr>
      </w:pPr>
      <w:r>
        <w:rPr>
          <w:b/>
          <w:bCs/>
        </w:rPr>
        <w:t>2</w:t>
      </w:r>
      <w:r w:rsidRPr="00BD78C2">
        <w:rPr>
          <w:b/>
          <w:bCs/>
        </w:rPr>
        <w:t>.5 Theoretical Perspectives Relevant to the Study</w:t>
      </w:r>
    </w:p>
    <w:p w14:paraId="37DF0B30" w14:textId="77777777" w:rsidR="00BD78C2" w:rsidRPr="00BD78C2" w:rsidRDefault="00BD78C2" w:rsidP="00BD78C2">
      <w:pPr>
        <w:spacing w:line="360" w:lineRule="auto"/>
        <w:rPr>
          <w:b/>
          <w:bCs/>
        </w:rPr>
      </w:pPr>
      <w:r w:rsidRPr="00BD78C2">
        <w:rPr>
          <w:b/>
          <w:bCs/>
        </w:rPr>
        <w:t>2.6 Saudi Vision 2030 and Strategic Alignment</w:t>
      </w:r>
    </w:p>
    <w:p w14:paraId="5362B498" w14:textId="77777777" w:rsidR="00BD78C2" w:rsidRPr="00BD78C2" w:rsidRDefault="00BD78C2" w:rsidP="00BD78C2">
      <w:pPr>
        <w:spacing w:line="360" w:lineRule="auto"/>
        <w:rPr>
          <w:b/>
          <w:bCs/>
        </w:rPr>
      </w:pPr>
      <w:r w:rsidRPr="00BD78C2">
        <w:rPr>
          <w:b/>
          <w:bCs/>
        </w:rPr>
        <w:t>2.7 Review of Previous Studies</w:t>
      </w:r>
    </w:p>
    <w:p w14:paraId="5268FC5F" w14:textId="77777777" w:rsidR="00BD78C2" w:rsidRPr="00BD78C2" w:rsidRDefault="00BD78C2" w:rsidP="00BD78C2">
      <w:pPr>
        <w:spacing w:line="360" w:lineRule="auto"/>
        <w:rPr>
          <w:b/>
          <w:bCs/>
        </w:rPr>
      </w:pPr>
      <w:r w:rsidRPr="00BD78C2">
        <w:rPr>
          <w:b/>
          <w:bCs/>
        </w:rPr>
        <w:t>2.8 Comparative Analysis of Previous Studies</w:t>
      </w:r>
    </w:p>
    <w:p w14:paraId="3174123D" w14:textId="77777777" w:rsidR="00BD78C2" w:rsidRPr="00BD78C2" w:rsidRDefault="00BD78C2" w:rsidP="00BD78C2">
      <w:pPr>
        <w:spacing w:line="360" w:lineRule="auto"/>
        <w:rPr>
          <w:b/>
          <w:bCs/>
        </w:rPr>
      </w:pPr>
      <w:r w:rsidRPr="00BD78C2">
        <w:rPr>
          <w:b/>
          <w:bCs/>
        </w:rPr>
        <w:t>2.9 Research Gap</w:t>
      </w:r>
    </w:p>
    <w:p w14:paraId="782ADBB7" w14:textId="77777777" w:rsidR="00BD78C2" w:rsidRPr="00BD78C2" w:rsidRDefault="00BD78C2" w:rsidP="00BD78C2">
      <w:pPr>
        <w:spacing w:line="360" w:lineRule="auto"/>
        <w:rPr>
          <w:b/>
          <w:bCs/>
        </w:rPr>
      </w:pPr>
      <w:r w:rsidRPr="00BD78C2">
        <w:rPr>
          <w:b/>
          <w:bCs/>
        </w:rPr>
        <w:t>2.10 Relationship Between Study Variables</w:t>
      </w:r>
    </w:p>
    <w:p w14:paraId="17ABF52C" w14:textId="77777777" w:rsidR="00BD78C2" w:rsidRPr="00BD78C2" w:rsidRDefault="00BD78C2" w:rsidP="00BD78C2">
      <w:pPr>
        <w:spacing w:line="360" w:lineRule="auto"/>
        <w:rPr>
          <w:b/>
          <w:bCs/>
        </w:rPr>
      </w:pPr>
      <w:r w:rsidRPr="00BD78C2">
        <w:rPr>
          <w:b/>
          <w:bCs/>
        </w:rPr>
        <w:t>2.11 Proposed Conceptual Framework of the Study</w:t>
      </w:r>
    </w:p>
    <w:p w14:paraId="3AE95D78" w14:textId="77777777" w:rsidR="00BD78C2" w:rsidRPr="00F36752" w:rsidRDefault="00BD78C2" w:rsidP="00BD78C2">
      <w:pPr>
        <w:spacing w:line="360" w:lineRule="auto"/>
      </w:pPr>
      <w:r w:rsidRPr="00BD78C2">
        <w:rPr>
          <w:b/>
          <w:bCs/>
        </w:rPr>
        <w:t xml:space="preserve">2.11.1 </w:t>
      </w:r>
      <w:r w:rsidRPr="00F36752">
        <w:t>Independent Variables</w:t>
      </w:r>
    </w:p>
    <w:p w14:paraId="50EE2DDF" w14:textId="77777777" w:rsidR="00BD78C2" w:rsidRPr="00BD78C2" w:rsidRDefault="00BD78C2" w:rsidP="00BD78C2">
      <w:pPr>
        <w:spacing w:line="360" w:lineRule="auto"/>
        <w:rPr>
          <w:b/>
          <w:bCs/>
        </w:rPr>
      </w:pPr>
      <w:r w:rsidRPr="00BD78C2">
        <w:rPr>
          <w:b/>
          <w:bCs/>
        </w:rPr>
        <w:t>2.11.2 Dependent Variables</w:t>
      </w:r>
    </w:p>
    <w:p w14:paraId="534E061C" w14:textId="77777777" w:rsidR="00BD78C2" w:rsidRPr="00BD78C2" w:rsidRDefault="00BD78C2" w:rsidP="00BD78C2">
      <w:pPr>
        <w:spacing w:line="360" w:lineRule="auto"/>
        <w:rPr>
          <w:b/>
          <w:bCs/>
        </w:rPr>
      </w:pPr>
      <w:r w:rsidRPr="00BD78C2">
        <w:rPr>
          <w:b/>
          <w:bCs/>
        </w:rPr>
        <w:t>2.11.3 Proposed Study Model</w:t>
      </w:r>
    </w:p>
    <w:p w14:paraId="5AC68849" w14:textId="6DFC3DDF" w:rsidR="00BD78C2" w:rsidRDefault="00BD78C2" w:rsidP="00560E82">
      <w:pPr>
        <w:spacing w:line="360" w:lineRule="auto"/>
      </w:pPr>
    </w:p>
    <w:p w14:paraId="2236D3ED" w14:textId="0ACF716F" w:rsidR="002F0628" w:rsidRDefault="002F0628" w:rsidP="00560E82">
      <w:pPr>
        <w:pStyle w:val="Heading2"/>
        <w:spacing w:line="360" w:lineRule="auto"/>
        <w:rPr>
          <w:rFonts w:asciiTheme="majorBidi" w:hAnsiTheme="majorBidi"/>
          <w:b/>
          <w:bCs/>
          <w:color w:val="auto"/>
          <w:rtl/>
        </w:rPr>
      </w:pPr>
      <w:r w:rsidRPr="002F0628">
        <w:rPr>
          <w:rFonts w:asciiTheme="majorBidi" w:hAnsiTheme="majorBidi"/>
          <w:b/>
          <w:bCs/>
          <w:color w:val="auto"/>
        </w:rPr>
        <w:t>Previous Studies</w:t>
      </w:r>
    </w:p>
    <w:p w14:paraId="1631D441" w14:textId="10A8843A" w:rsidR="00237229" w:rsidRPr="00237229" w:rsidRDefault="00237229" w:rsidP="00560E82">
      <w:pPr>
        <w:spacing w:line="360" w:lineRule="auto"/>
        <w:rPr>
          <w:rtl/>
        </w:rPr>
      </w:pPr>
      <w:r w:rsidRPr="002F188E">
        <w:rPr>
          <w:noProof/>
        </w:rPr>
        <w:drawing>
          <wp:inline distT="0" distB="0" distL="0" distR="0" wp14:anchorId="2BE56AE8" wp14:editId="706C4175">
            <wp:extent cx="5943600" cy="2967990"/>
            <wp:effectExtent l="0" t="0" r="0" b="3810"/>
            <wp:docPr id="167976511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79765114" name=""/>
                    <pic:cNvPicPr/>
                  </pic:nvPicPr>
                  <pic:blipFill>
                    <a:blip r:embed="rId9"/>
                    <a:stretch>
                      <a:fillRect/>
                    </a:stretch>
                  </pic:blipFill>
                  <pic:spPr>
                    <a:xfrm>
                      <a:off x="0" y="0"/>
                      <a:ext cx="5943600" cy="2967990"/>
                    </a:xfrm>
                    <a:prstGeom prst="rect">
                      <a:avLst/>
                    </a:prstGeom>
                  </pic:spPr>
                </pic:pic>
              </a:graphicData>
            </a:graphic>
          </wp:inline>
        </w:drawing>
      </w:r>
    </w:p>
    <w:p w14:paraId="4015862B" w14:textId="14C8FCD6" w:rsidR="00A64BAC" w:rsidRDefault="00237229" w:rsidP="00A64BAC">
      <w:pPr>
        <w:pStyle w:val="Caption"/>
        <w:spacing w:line="360" w:lineRule="auto"/>
        <w:jc w:val="center"/>
      </w:pPr>
      <w:r>
        <w:t xml:space="preserve">Figure </w:t>
      </w:r>
      <w:r>
        <w:fldChar w:fldCharType="begin"/>
      </w:r>
      <w:r>
        <w:instrText xml:space="preserve"> SEQ Figure \* ARABIC </w:instrText>
      </w:r>
      <w:r>
        <w:fldChar w:fldCharType="separate"/>
      </w:r>
      <w:r>
        <w:rPr>
          <w:noProof/>
        </w:rPr>
        <w:t>1</w:t>
      </w:r>
      <w:r>
        <w:rPr>
          <w:noProof/>
        </w:rPr>
        <w:fldChar w:fldCharType="end"/>
      </w:r>
      <w:r>
        <w:t>: Study model</w:t>
      </w:r>
    </w:p>
    <w:p w14:paraId="606B3C5C" w14:textId="77777777" w:rsidR="00472625" w:rsidRPr="00D21B08" w:rsidRDefault="00472625" w:rsidP="00E9776C">
      <w:pPr>
        <w:rPr>
          <w:rFonts w:asciiTheme="majorBidi" w:hAnsiTheme="majorBidi" w:cstheme="majorBidi"/>
          <w:sz w:val="18"/>
          <w:szCs w:val="18"/>
        </w:rPr>
      </w:pPr>
      <w:r>
        <w:rPr>
          <w:rFonts w:asciiTheme="majorBidi" w:hAnsiTheme="majorBidi" w:cstheme="majorBidi"/>
          <w:b/>
          <w:bCs/>
          <w:sz w:val="18"/>
          <w:szCs w:val="18"/>
        </w:rPr>
        <w:t xml:space="preserve">                                                                               </w:t>
      </w:r>
      <w:r w:rsidRPr="00D21B08">
        <w:rPr>
          <w:rFonts w:asciiTheme="majorBidi" w:hAnsiTheme="majorBidi" w:cstheme="majorBidi"/>
          <w:b/>
          <w:bCs/>
          <w:sz w:val="18"/>
          <w:szCs w:val="18"/>
        </w:rPr>
        <w:t>Source:</w:t>
      </w:r>
      <w:r w:rsidRPr="00D21B08">
        <w:rPr>
          <w:rFonts w:asciiTheme="majorBidi" w:hAnsiTheme="majorBidi" w:cstheme="majorBidi"/>
          <w:sz w:val="18"/>
          <w:szCs w:val="18"/>
        </w:rPr>
        <w:t xml:space="preserve"> Prepared by the Researcher</w:t>
      </w:r>
    </w:p>
    <w:p w14:paraId="16CD6368" w14:textId="77777777" w:rsidR="00472625" w:rsidRPr="00472625" w:rsidRDefault="00472625" w:rsidP="00472625">
      <w:pPr>
        <w:rPr>
          <w:rtl/>
        </w:rPr>
      </w:pPr>
    </w:p>
    <w:p w14:paraId="6B78FCDB" w14:textId="041813BA" w:rsidR="002F188E" w:rsidRPr="005A271B" w:rsidRDefault="002F188E" w:rsidP="00560E82">
      <w:pPr>
        <w:spacing w:after="0" w:line="360" w:lineRule="auto"/>
        <w:rPr>
          <w:rFonts w:asciiTheme="majorBidi" w:hAnsiTheme="majorBidi" w:cstheme="majorBidi"/>
          <w:b/>
          <w:bCs/>
          <w:sz w:val="28"/>
          <w:szCs w:val="28"/>
          <w:u w:val="single"/>
        </w:rPr>
      </w:pPr>
      <w:r w:rsidRPr="005A271B">
        <w:rPr>
          <w:rFonts w:asciiTheme="majorBidi" w:hAnsiTheme="majorBidi" w:cstheme="majorBidi"/>
          <w:b/>
          <w:bCs/>
          <w:sz w:val="28"/>
          <w:szCs w:val="28"/>
          <w:u w:val="single"/>
        </w:rPr>
        <w:t>Independent Variables:</w:t>
      </w:r>
    </w:p>
    <w:p w14:paraId="5DC7B98B" w14:textId="67D6AD25" w:rsidR="007F0C1E" w:rsidRPr="007F0C1E" w:rsidRDefault="002F188E" w:rsidP="00560E82">
      <w:pPr>
        <w:pStyle w:val="ListParagraph"/>
        <w:numPr>
          <w:ilvl w:val="0"/>
          <w:numId w:val="1"/>
        </w:numPr>
        <w:spacing w:after="0" w:line="360" w:lineRule="auto"/>
        <w:rPr>
          <w:rFonts w:asciiTheme="majorBidi" w:hAnsiTheme="majorBidi" w:cstheme="majorBidi"/>
          <w:b/>
          <w:bCs/>
          <w:sz w:val="28"/>
          <w:szCs w:val="28"/>
          <w:rtl/>
        </w:rPr>
      </w:pPr>
      <w:r w:rsidRPr="005A271B">
        <w:rPr>
          <w:rFonts w:asciiTheme="majorBidi" w:hAnsiTheme="majorBidi" w:cstheme="majorBidi"/>
          <w:b/>
          <w:bCs/>
          <w:sz w:val="28"/>
          <w:szCs w:val="28"/>
        </w:rPr>
        <w:t>PMO Practices (Portfolio Prioritization, Strategic Framework Utilization)</w:t>
      </w:r>
    </w:p>
    <w:p w14:paraId="46F19E8E" w14:textId="0366F685" w:rsidR="009E0762" w:rsidRDefault="00641E00" w:rsidP="00930886">
      <w:pPr>
        <w:spacing w:after="0" w:line="360" w:lineRule="auto"/>
        <w:ind w:firstLine="851"/>
        <w:jc w:val="both"/>
        <w:rPr>
          <w:rFonts w:asciiTheme="majorBidi" w:hAnsiTheme="majorBidi" w:cstheme="majorBidi"/>
        </w:rPr>
      </w:pPr>
      <w:bookmarkStart w:id="4" w:name="_Hlk210234930"/>
      <w:r w:rsidRPr="00C319B1">
        <w:rPr>
          <w:rFonts w:asciiTheme="majorBidi" w:hAnsiTheme="majorBidi" w:cstheme="majorBidi"/>
        </w:rPr>
        <w:t xml:space="preserve">Recent recognition of the PMO's role in enhancing project execution has led to its growing appeal in project-based organizations, which offer a variety of approaches to problem-solving. The goal of the </w:t>
      </w:r>
      <w:sdt>
        <w:sdtPr>
          <w:rPr>
            <w:rFonts w:asciiTheme="majorBidi" w:hAnsiTheme="majorBidi" w:cstheme="majorBidi"/>
          </w:rPr>
          <w:id w:val="2003003323"/>
          <w:citation/>
        </w:sdtPr>
        <w:sdtEndPr/>
        <w:sdtContent>
          <w:r w:rsidRPr="007D4DD9">
            <w:rPr>
              <w:rFonts w:asciiTheme="majorBidi" w:hAnsiTheme="majorBidi" w:cstheme="majorBidi"/>
            </w:rPr>
            <w:fldChar w:fldCharType="begin"/>
          </w:r>
          <w:r w:rsidRPr="007D4DD9">
            <w:rPr>
              <w:rFonts w:asciiTheme="majorBidi" w:hAnsiTheme="majorBidi" w:cstheme="majorBidi"/>
            </w:rPr>
            <w:instrText xml:space="preserve"> CITATION San243 \l 1033 </w:instrText>
          </w:r>
          <w:r w:rsidRPr="007D4DD9">
            <w:rPr>
              <w:rFonts w:asciiTheme="majorBidi" w:hAnsiTheme="majorBidi" w:cstheme="majorBidi"/>
            </w:rPr>
            <w:fldChar w:fldCharType="separate"/>
          </w:r>
          <w:r w:rsidR="007E76F0" w:rsidRPr="007E76F0">
            <w:rPr>
              <w:rFonts w:asciiTheme="majorBidi" w:hAnsiTheme="majorBidi" w:cstheme="majorBidi"/>
              <w:noProof/>
            </w:rPr>
            <w:t>(Sandhu M. , 2024)</w:t>
          </w:r>
          <w:r w:rsidRPr="007D4DD9">
            <w:rPr>
              <w:rFonts w:asciiTheme="majorBidi" w:hAnsiTheme="majorBidi" w:cstheme="majorBidi"/>
            </w:rPr>
            <w:fldChar w:fldCharType="end"/>
          </w:r>
        </w:sdtContent>
      </w:sdt>
      <w:r w:rsidRPr="007D4DD9">
        <w:rPr>
          <w:rFonts w:asciiTheme="majorBidi" w:hAnsiTheme="majorBidi" w:cstheme="majorBidi"/>
        </w:rPr>
        <w:t xml:space="preserve"> research is to determine and assess the PMO positions' capacity to carry out the organization's strategic strategy. This study used quantitative research based on surveys. 450 employees from 19 project-based organizations received the questionnaire. A total of 268 valid surveys were obtained. The findings showed that the top five PMO roles involved in the execution of strategic plans were enhancing communication and structure within the organization, monitoring and controlling project performance, organizational learning, and project management development methodologies. At the same time, the twelve most important </w:t>
      </w:r>
      <w:r w:rsidRPr="007D4DD9">
        <w:rPr>
          <w:rFonts w:asciiTheme="majorBidi" w:hAnsiTheme="majorBidi" w:cstheme="majorBidi"/>
        </w:rPr>
        <w:lastRenderedPageBreak/>
        <w:t>indicators were identified as criteria for evaluating the PMO department's efficacy. For the researchers investigating the advantages of PMO, this discovery offers research implications.</w:t>
      </w:r>
      <w:bookmarkStart w:id="5" w:name="_Hlk210235211"/>
      <w:bookmarkStart w:id="6" w:name="_Hlk210235019"/>
      <w:bookmarkEnd w:id="4"/>
    </w:p>
    <w:p w14:paraId="61EECDA7" w14:textId="117B0D96" w:rsidR="00FF400F" w:rsidRDefault="008D1EC0" w:rsidP="00930886">
      <w:pPr>
        <w:spacing w:after="0" w:line="360" w:lineRule="auto"/>
        <w:ind w:firstLine="851"/>
        <w:jc w:val="both"/>
        <w:rPr>
          <w:rFonts w:asciiTheme="majorBidi" w:hAnsiTheme="majorBidi" w:cstheme="majorBidi"/>
        </w:rPr>
      </w:pPr>
      <w:r w:rsidRPr="008B2064">
        <w:rPr>
          <w:rFonts w:asciiTheme="majorBidi" w:hAnsiTheme="majorBidi" w:cstheme="majorBidi"/>
        </w:rPr>
        <w:t xml:space="preserve">In order to accelerate national development, especially in the construction sector, the Saudi Vision 2030 plan is essential. The promotion of best practices, such as project management office (PMO) apps, is the most obvious way that the construction industry is receiving a lot of attention. Like other provinces, Hail is having problems with project delivery. Therefore, the goal of this study is to investigate which PMO model is most suited for public construction projects in Hail. The motivations behind the creation of PMOs in construction companies, as well as PMO models and typologies that explain their roles, were all examined in a literature review. To determine their applicability in the context of Hail, those motivating factors and PMO models were investigated in a focus group. </w:t>
      </w:r>
      <w:r w:rsidRPr="007D4DD9">
        <w:rPr>
          <w:rFonts w:asciiTheme="majorBidi" w:hAnsiTheme="majorBidi" w:cstheme="majorBidi"/>
        </w:rPr>
        <w:t>Enterprise</w:t>
      </w:r>
      <w:r w:rsidRPr="008B2064">
        <w:rPr>
          <w:rFonts w:asciiTheme="majorBidi" w:hAnsiTheme="majorBidi" w:cstheme="majorBidi"/>
        </w:rPr>
        <w:t xml:space="preserve"> PMO is the primary paradigm for Hail public construction projects, according to the research of</w:t>
      </w:r>
      <w:r w:rsidRPr="007D4DD9">
        <w:rPr>
          <w:rFonts w:asciiTheme="majorBidi" w:hAnsiTheme="majorBidi" w:cstheme="majorBidi"/>
        </w:rPr>
        <w:t xml:space="preserve"> </w:t>
      </w:r>
      <w:sdt>
        <w:sdtPr>
          <w:rPr>
            <w:rFonts w:asciiTheme="majorBidi" w:hAnsiTheme="majorBidi" w:cstheme="majorBidi"/>
            <w:highlight w:val="yellow"/>
          </w:rPr>
          <w:id w:val="1703516393"/>
          <w:citation/>
        </w:sdtPr>
        <w:sdtEndPr>
          <w:rPr>
            <w:highlight w:val="none"/>
          </w:rPr>
        </w:sdtEndPr>
        <w:sdtContent>
          <w:r w:rsidRPr="007D4DD9">
            <w:rPr>
              <w:rFonts w:asciiTheme="majorBidi" w:hAnsiTheme="majorBidi" w:cstheme="majorBidi"/>
            </w:rPr>
            <w:fldChar w:fldCharType="begin"/>
          </w:r>
          <w:r w:rsidRPr="007D4DD9">
            <w:rPr>
              <w:rFonts w:asciiTheme="majorBidi" w:hAnsiTheme="majorBidi" w:cstheme="majorBidi"/>
            </w:rPr>
            <w:instrText xml:space="preserve"> CITATION Alg242 \l 1033 </w:instrText>
          </w:r>
          <w:r w:rsidRPr="007D4DD9">
            <w:rPr>
              <w:rFonts w:asciiTheme="majorBidi" w:hAnsiTheme="majorBidi" w:cstheme="majorBidi"/>
            </w:rPr>
            <w:fldChar w:fldCharType="separate"/>
          </w:r>
          <w:r w:rsidR="007E76F0" w:rsidRPr="007E76F0">
            <w:rPr>
              <w:rFonts w:asciiTheme="majorBidi" w:hAnsiTheme="majorBidi" w:cstheme="majorBidi"/>
              <w:noProof/>
            </w:rPr>
            <w:t>(Alghaseb, 2024)</w:t>
          </w:r>
          <w:r w:rsidRPr="007D4DD9">
            <w:rPr>
              <w:rFonts w:asciiTheme="majorBidi" w:hAnsiTheme="majorBidi" w:cstheme="majorBidi"/>
            </w:rPr>
            <w:fldChar w:fldCharType="end"/>
          </w:r>
        </w:sdtContent>
      </w:sdt>
      <w:r w:rsidRPr="007D4DD9">
        <w:rPr>
          <w:rFonts w:asciiTheme="majorBidi" w:hAnsiTheme="majorBidi" w:cstheme="majorBidi"/>
        </w:rPr>
        <w:t>.</w:t>
      </w:r>
      <w:r w:rsidRPr="007D4DD9">
        <w:rPr>
          <w:rFonts w:asciiTheme="majorBidi" w:eastAsia="Times New Roman" w:hAnsiTheme="majorBidi" w:cstheme="majorBidi"/>
          <w:kern w:val="0"/>
          <w14:ligatures w14:val="none"/>
        </w:rPr>
        <w:t xml:space="preserve"> </w:t>
      </w:r>
      <w:r w:rsidRPr="007D4DD9">
        <w:rPr>
          <w:rFonts w:asciiTheme="majorBidi" w:hAnsiTheme="majorBidi" w:cstheme="majorBidi"/>
        </w:rPr>
        <w:t>The Program Management Office and the Project Management Center of Excellence (PMCOE) model are the next most popular models, respectively. In addition to addressing Hail province's construction project delivery issues, this PMO model selection process pushes construction companies and associated enterprises to adapt to enhance the industry.</w:t>
      </w:r>
      <w:bookmarkEnd w:id="5"/>
    </w:p>
    <w:p w14:paraId="1C7B6AC9" w14:textId="703B5F38" w:rsidR="00FF400F" w:rsidRDefault="008D1EC0" w:rsidP="00930886">
      <w:pPr>
        <w:spacing w:after="0" w:line="360" w:lineRule="auto"/>
        <w:ind w:firstLine="851"/>
        <w:jc w:val="both"/>
        <w:rPr>
          <w:rFonts w:asciiTheme="majorBidi" w:hAnsiTheme="majorBidi" w:cstheme="majorBidi"/>
        </w:rPr>
      </w:pPr>
      <w:r w:rsidRPr="00162341">
        <w:rPr>
          <w:rFonts w:asciiTheme="majorBidi" w:hAnsiTheme="majorBidi" w:cstheme="majorBidi"/>
        </w:rPr>
        <w:t>The most recent best practices for strategic alignment in project portfolio management are included in the research of</w:t>
      </w:r>
      <w:r w:rsidRPr="007D4DD9">
        <w:rPr>
          <w:rFonts w:asciiTheme="majorBidi" w:hAnsiTheme="majorBidi" w:cstheme="majorBidi"/>
        </w:rPr>
        <w:t xml:space="preserve"> </w:t>
      </w:r>
      <w:sdt>
        <w:sdtPr>
          <w:rPr>
            <w:rFonts w:asciiTheme="majorBidi" w:hAnsiTheme="majorBidi" w:cstheme="majorBidi"/>
          </w:rPr>
          <w:id w:val="-1773235057"/>
          <w:citation/>
        </w:sdtPr>
        <w:sdtEndPr/>
        <w:sdtContent>
          <w:r w:rsidRPr="007D4DD9">
            <w:rPr>
              <w:rFonts w:asciiTheme="majorBidi" w:hAnsiTheme="majorBidi" w:cstheme="majorBidi"/>
            </w:rPr>
            <w:fldChar w:fldCharType="begin"/>
          </w:r>
          <w:r w:rsidRPr="007D4DD9">
            <w:rPr>
              <w:rFonts w:asciiTheme="majorBidi" w:hAnsiTheme="majorBidi" w:cstheme="majorBidi"/>
            </w:rPr>
            <w:instrText xml:space="preserve"> CITATION SUV23 \l 1033 </w:instrText>
          </w:r>
          <w:r w:rsidRPr="007D4DD9">
            <w:rPr>
              <w:rFonts w:asciiTheme="majorBidi" w:hAnsiTheme="majorBidi" w:cstheme="majorBidi"/>
            </w:rPr>
            <w:fldChar w:fldCharType="separate"/>
          </w:r>
          <w:r w:rsidR="007E76F0" w:rsidRPr="007E76F0">
            <w:rPr>
              <w:rFonts w:asciiTheme="majorBidi" w:hAnsiTheme="majorBidi" w:cstheme="majorBidi"/>
              <w:noProof/>
            </w:rPr>
            <w:t>(SUVVARI, 2023)</w:t>
          </w:r>
          <w:r w:rsidRPr="007D4DD9">
            <w:rPr>
              <w:rFonts w:asciiTheme="majorBidi" w:hAnsiTheme="majorBidi" w:cstheme="majorBidi"/>
            </w:rPr>
            <w:fldChar w:fldCharType="end"/>
          </w:r>
        </w:sdtContent>
      </w:sdt>
      <w:r w:rsidRPr="007D4DD9">
        <w:rPr>
          <w:rFonts w:asciiTheme="majorBidi" w:hAnsiTheme="majorBidi" w:cstheme="majorBidi"/>
        </w:rPr>
        <w:t>.</w:t>
      </w:r>
      <w:r w:rsidRPr="007D4DD9">
        <w:rPr>
          <w:rFonts w:asciiTheme="majorBidi" w:eastAsia="Times New Roman" w:hAnsiTheme="majorBidi" w:cstheme="majorBidi"/>
          <w:kern w:val="0"/>
          <w14:ligatures w14:val="none"/>
        </w:rPr>
        <w:t xml:space="preserve"> </w:t>
      </w:r>
      <w:r w:rsidRPr="007D4DD9">
        <w:rPr>
          <w:rFonts w:asciiTheme="majorBidi" w:hAnsiTheme="majorBidi" w:cstheme="majorBidi"/>
        </w:rPr>
        <w:t>As a result, the paper will examine the relationship between PPM and strategic alignment, offering a thorough examination of theoretical frameworks, methods, and real-world applications. This study presents key tactics for guaranteeing efficient portfolio selection, resource allocation, risk management, and performance evaluation. It is based on a review of the literature and large-scale empirical investigation. The difficulties that businesses encounter in achieving strategic alignment are also examined, as are the solutions for these difficulties. The study advances theoretical knowledge and the use of PPM in practice for better organizational performance and the achievement of strategic objectives.</w:t>
      </w:r>
    </w:p>
    <w:p w14:paraId="14679CF5" w14:textId="080443A8" w:rsidR="00FF400F" w:rsidRDefault="008D1EC0" w:rsidP="00930886">
      <w:pPr>
        <w:spacing w:after="0" w:line="360" w:lineRule="auto"/>
        <w:ind w:firstLine="851"/>
        <w:jc w:val="both"/>
        <w:rPr>
          <w:rFonts w:asciiTheme="majorBidi" w:hAnsiTheme="majorBidi" w:cstheme="majorBidi"/>
        </w:rPr>
      </w:pPr>
      <w:r w:rsidRPr="007D4DD9">
        <w:rPr>
          <w:rFonts w:asciiTheme="majorBidi" w:hAnsiTheme="majorBidi" w:cstheme="majorBidi"/>
        </w:rPr>
        <w:t xml:space="preserve">The impact of project management office functions on project success in Saudi Arabia is examined in the study by </w:t>
      </w:r>
      <w:sdt>
        <w:sdtPr>
          <w:rPr>
            <w:rFonts w:asciiTheme="majorBidi" w:hAnsiTheme="majorBidi" w:cstheme="majorBidi"/>
          </w:rPr>
          <w:id w:val="-1725135254"/>
          <w:citation/>
        </w:sdtPr>
        <w:sdtEndPr/>
        <w:sdtContent>
          <w:r w:rsidRPr="007D4DD9">
            <w:rPr>
              <w:rFonts w:asciiTheme="majorBidi" w:hAnsiTheme="majorBidi" w:cstheme="majorBidi"/>
            </w:rPr>
            <w:fldChar w:fldCharType="begin"/>
          </w:r>
          <w:r w:rsidRPr="007D4DD9">
            <w:rPr>
              <w:rFonts w:asciiTheme="majorBidi" w:hAnsiTheme="majorBidi" w:cstheme="majorBidi"/>
            </w:rPr>
            <w:instrText xml:space="preserve"> CITATION Alm225 \l 1033 </w:instrText>
          </w:r>
          <w:r w:rsidRPr="007D4DD9">
            <w:rPr>
              <w:rFonts w:asciiTheme="majorBidi" w:hAnsiTheme="majorBidi" w:cstheme="majorBidi"/>
            </w:rPr>
            <w:fldChar w:fldCharType="separate"/>
          </w:r>
          <w:r w:rsidR="007E76F0" w:rsidRPr="007E76F0">
            <w:rPr>
              <w:rFonts w:asciiTheme="majorBidi" w:hAnsiTheme="majorBidi" w:cstheme="majorBidi"/>
              <w:noProof/>
            </w:rPr>
            <w:t>(Almatari, 2022)</w:t>
          </w:r>
          <w:r w:rsidRPr="007D4DD9">
            <w:rPr>
              <w:rFonts w:asciiTheme="majorBidi" w:hAnsiTheme="majorBidi" w:cstheme="majorBidi"/>
            </w:rPr>
            <w:fldChar w:fldCharType="end"/>
          </w:r>
        </w:sdtContent>
      </w:sdt>
      <w:r w:rsidRPr="007D4DD9">
        <w:rPr>
          <w:rFonts w:asciiTheme="majorBidi" w:hAnsiTheme="majorBidi" w:cstheme="majorBidi"/>
        </w:rPr>
        <w:t>.</w:t>
      </w:r>
      <w:r w:rsidRPr="007D4DD9">
        <w:rPr>
          <w:rFonts w:asciiTheme="majorBidi" w:eastAsia="Times New Roman" w:hAnsiTheme="majorBidi" w:cstheme="majorBidi"/>
          <w:kern w:val="0"/>
          <w14:ligatures w14:val="none"/>
        </w:rPr>
        <w:t xml:space="preserve"> </w:t>
      </w:r>
      <w:r w:rsidRPr="007D4DD9">
        <w:rPr>
          <w:rFonts w:asciiTheme="majorBidi" w:hAnsiTheme="majorBidi" w:cstheme="majorBidi"/>
        </w:rPr>
        <w:t xml:space="preserve">To investigate various project management roles and project performance metrics, a thorough literature review is carried out. The information was gathered using 14 project success metrics that were found in the literature and a validated list of 19 project management office tasks. The first portion of the analysis uses excel sheets to average the replies for each measure and compare the project performance of organizations with and </w:t>
      </w:r>
      <w:r w:rsidRPr="007D4DD9">
        <w:rPr>
          <w:rFonts w:asciiTheme="majorBidi" w:hAnsiTheme="majorBidi" w:cstheme="majorBidi"/>
        </w:rPr>
        <w:lastRenderedPageBreak/>
        <w:t xml:space="preserve">without PMOs. The second step involves applying structural equation modeling (SEM) in </w:t>
      </w:r>
      <w:proofErr w:type="spellStart"/>
      <w:r w:rsidRPr="007D4DD9">
        <w:rPr>
          <w:rFonts w:asciiTheme="majorBidi" w:hAnsiTheme="majorBidi" w:cstheme="majorBidi"/>
        </w:rPr>
        <w:t>SMARTPLS-S</w:t>
      </w:r>
      <w:proofErr w:type="spellEnd"/>
      <w:r w:rsidRPr="007D4DD9">
        <w:rPr>
          <w:rFonts w:asciiTheme="majorBidi" w:hAnsiTheme="majorBidi" w:cstheme="majorBidi"/>
        </w:rPr>
        <w:t xml:space="preserve"> software to investigate the connection between PMO functions and project success metrics. Five out of the sixteen hypotheses that were produced for SEM analysis were validated, while the other eleven were not. The findings showed that while project monitoring and control functions have a partial impact on customer satisfaction, PMO organizational learning functions have a direct impact on project outcomes.</w:t>
      </w:r>
    </w:p>
    <w:p w14:paraId="3AB3C8EF" w14:textId="5574D83B" w:rsidR="00FF400F" w:rsidRDefault="008D1EC0" w:rsidP="00930886">
      <w:pPr>
        <w:spacing w:after="0" w:line="360" w:lineRule="auto"/>
        <w:ind w:firstLine="851"/>
        <w:jc w:val="both"/>
        <w:rPr>
          <w:rFonts w:asciiTheme="majorBidi" w:hAnsiTheme="majorBidi" w:cstheme="majorBidi"/>
        </w:rPr>
      </w:pPr>
      <w:r w:rsidRPr="00CA2D16">
        <w:rPr>
          <w:rFonts w:asciiTheme="majorBidi" w:hAnsiTheme="majorBidi" w:cstheme="majorBidi"/>
        </w:rPr>
        <w:t>In universities, University Research Centers (URCs) are now the main organizational framework for assembling a critical mass of interdisciplinary research interests capable of competing for big, sponsored research projects and producing ground-breaking research findings. To coordinate important tasks, from proposal creation to project execution, and to guarantee that research findings are shared, several of the more prosperous URCs are increasingly creating specialized project management offices (PMOs). Determining the tasks, responsibilities, and skills that such a PMO should possess is a major difficulty for URCs. Numerous essential characteristics of PMOs that address the difficulties faced by URCs are identified by this</w:t>
      </w:r>
      <w:r w:rsidRPr="007D4DD9">
        <w:rPr>
          <w:rFonts w:asciiTheme="majorBidi" w:hAnsiTheme="majorBidi" w:cstheme="majorBidi"/>
        </w:rPr>
        <w:t xml:space="preserve"> study </w:t>
      </w:r>
      <w:sdt>
        <w:sdtPr>
          <w:rPr>
            <w:rFonts w:asciiTheme="majorBidi" w:hAnsiTheme="majorBidi" w:cstheme="majorBidi"/>
          </w:rPr>
          <w:id w:val="1051810516"/>
          <w:citation/>
        </w:sdtPr>
        <w:sdtEndPr/>
        <w:sdtContent>
          <w:r w:rsidRPr="007D4DD9">
            <w:rPr>
              <w:rFonts w:asciiTheme="majorBidi" w:hAnsiTheme="majorBidi" w:cstheme="majorBidi"/>
            </w:rPr>
            <w:fldChar w:fldCharType="begin"/>
          </w:r>
          <w:r w:rsidRPr="007D4DD9">
            <w:rPr>
              <w:rFonts w:asciiTheme="majorBidi" w:hAnsiTheme="majorBidi" w:cstheme="majorBidi"/>
            </w:rPr>
            <w:instrText xml:space="preserve"> CITATION Fer21 \l 1033 </w:instrText>
          </w:r>
          <w:r w:rsidRPr="007D4DD9">
            <w:rPr>
              <w:rFonts w:asciiTheme="majorBidi" w:hAnsiTheme="majorBidi" w:cstheme="majorBidi"/>
            </w:rPr>
            <w:fldChar w:fldCharType="separate"/>
          </w:r>
          <w:r w:rsidR="007E76F0" w:rsidRPr="007E76F0">
            <w:rPr>
              <w:rFonts w:asciiTheme="majorBidi" w:hAnsiTheme="majorBidi" w:cstheme="majorBidi"/>
              <w:noProof/>
            </w:rPr>
            <w:t>(Fernandes, 2021)</w:t>
          </w:r>
          <w:r w:rsidRPr="007D4DD9">
            <w:rPr>
              <w:rFonts w:asciiTheme="majorBidi" w:hAnsiTheme="majorBidi" w:cstheme="majorBidi"/>
            </w:rPr>
            <w:fldChar w:fldCharType="end"/>
          </w:r>
        </w:sdtContent>
      </w:sdt>
      <w:r w:rsidRPr="007D4DD9">
        <w:rPr>
          <w:rFonts w:asciiTheme="majorBidi" w:hAnsiTheme="majorBidi" w:cstheme="majorBidi"/>
        </w:rPr>
        <w:t>. An early conceptualization of responsibilities and functions derived from literature research is presented in this work. These are subsequently tested by a comprehensive survey conducted among 370 URC members engaged in cooperative R&amp;D projects across the globe. Three PMO maturity phases are proposed by the study: "basic," "intermediate," and "advanced." Six functions for a "basic" PMO stage, ten more for an "intermediate" PMO stage, and ten more for an "advanced" PMO stage are highlighted in the conceptualization of those results. When deciding what part, a PMO should play in attaining both concrete and intangible project outcomes, URCs can use the information given to guide their decisions. Despite the study's extensive list of suggested functions, none of them should be considered alone. Most of the roles work together and have varying effects on the PMOs' influence within the URC. The study supports the transformative and evolutionary nature of PMOs and shows that universities are open to the necessity of establishing an efficient PMO to enhance the functioning of significant R&amp;D projects and programs and increase the social impact of URCs.</w:t>
      </w:r>
    </w:p>
    <w:p w14:paraId="0BF57D96" w14:textId="64A975A7" w:rsidR="00FF400F" w:rsidRDefault="008D1EC0" w:rsidP="00930886">
      <w:pPr>
        <w:spacing w:after="0" w:line="360" w:lineRule="auto"/>
        <w:ind w:firstLine="851"/>
        <w:jc w:val="both"/>
        <w:rPr>
          <w:rFonts w:asciiTheme="majorBidi" w:hAnsiTheme="majorBidi" w:cstheme="majorBidi"/>
        </w:rPr>
      </w:pPr>
      <w:r w:rsidRPr="007D4DD9">
        <w:rPr>
          <w:rFonts w:asciiTheme="majorBidi" w:hAnsiTheme="majorBidi" w:cstheme="majorBidi"/>
        </w:rPr>
        <w:t xml:space="preserve">The goal of the study by </w:t>
      </w:r>
      <w:sdt>
        <w:sdtPr>
          <w:rPr>
            <w:rFonts w:asciiTheme="majorBidi" w:hAnsiTheme="majorBidi" w:cstheme="majorBidi"/>
          </w:rPr>
          <w:id w:val="-1950229462"/>
          <w:citation/>
        </w:sdtPr>
        <w:sdtEndPr/>
        <w:sdtContent>
          <w:r w:rsidRPr="007D4DD9">
            <w:rPr>
              <w:rFonts w:asciiTheme="majorBidi" w:hAnsiTheme="majorBidi" w:cstheme="majorBidi"/>
            </w:rPr>
            <w:fldChar w:fldCharType="begin"/>
          </w:r>
          <w:r w:rsidRPr="007D4DD9">
            <w:rPr>
              <w:rFonts w:asciiTheme="majorBidi" w:hAnsiTheme="majorBidi" w:cstheme="majorBidi"/>
            </w:rPr>
            <w:instrText xml:space="preserve"> CITATION Zan21 \l 1033 </w:instrText>
          </w:r>
          <w:r w:rsidRPr="007D4DD9">
            <w:rPr>
              <w:rFonts w:asciiTheme="majorBidi" w:hAnsiTheme="majorBidi" w:cstheme="majorBidi"/>
            </w:rPr>
            <w:fldChar w:fldCharType="separate"/>
          </w:r>
          <w:r w:rsidR="007E76F0" w:rsidRPr="007E76F0">
            <w:rPr>
              <w:rFonts w:asciiTheme="majorBidi" w:hAnsiTheme="majorBidi" w:cstheme="majorBidi"/>
              <w:noProof/>
            </w:rPr>
            <w:t>(Zanfelicce, 2021)</w:t>
          </w:r>
          <w:r w:rsidRPr="007D4DD9">
            <w:rPr>
              <w:rFonts w:asciiTheme="majorBidi" w:hAnsiTheme="majorBidi" w:cstheme="majorBidi"/>
            </w:rPr>
            <w:fldChar w:fldCharType="end"/>
          </w:r>
        </w:sdtContent>
      </w:sdt>
      <w:r w:rsidRPr="007D4DD9">
        <w:rPr>
          <w:rFonts w:asciiTheme="majorBidi" w:hAnsiTheme="majorBidi" w:cstheme="majorBidi"/>
        </w:rPr>
        <w:t xml:space="preserve"> is to comprehend how risk management affects the success of project portfolios. In this study, two methodological techniques were chosen: a case study and a </w:t>
      </w:r>
      <w:proofErr w:type="spellStart"/>
      <w:r w:rsidRPr="007D4DD9">
        <w:rPr>
          <w:rFonts w:asciiTheme="majorBidi" w:hAnsiTheme="majorBidi" w:cstheme="majorBidi"/>
        </w:rPr>
        <w:t>bibliometric</w:t>
      </w:r>
      <w:proofErr w:type="spellEnd"/>
      <w:r w:rsidRPr="007D4DD9">
        <w:rPr>
          <w:rFonts w:asciiTheme="majorBidi" w:hAnsiTheme="majorBidi" w:cstheme="majorBidi"/>
        </w:rPr>
        <w:t xml:space="preserve"> survey. The new product project portfolio of a durable goods producer from the industrial sector was the subject of the study. The results showed that project </w:t>
      </w:r>
      <w:r w:rsidRPr="007D4DD9">
        <w:rPr>
          <w:rFonts w:asciiTheme="majorBidi" w:hAnsiTheme="majorBidi" w:cstheme="majorBidi"/>
        </w:rPr>
        <w:lastRenderedPageBreak/>
        <w:t xml:space="preserve">portfolio risk management was not very intense. This is consistent with the findings of the </w:t>
      </w:r>
      <w:proofErr w:type="spellStart"/>
      <w:r w:rsidRPr="007D4DD9">
        <w:rPr>
          <w:rFonts w:asciiTheme="majorBidi" w:hAnsiTheme="majorBidi" w:cstheme="majorBidi"/>
        </w:rPr>
        <w:t>bibliometric</w:t>
      </w:r>
      <w:proofErr w:type="spellEnd"/>
      <w:r w:rsidRPr="007D4DD9">
        <w:rPr>
          <w:rFonts w:asciiTheme="majorBidi" w:hAnsiTheme="majorBidi" w:cstheme="majorBidi"/>
        </w:rPr>
        <w:t xml:space="preserve"> survey as well as the proof from the case study unit's inquiry. This article presents a matrix that indicates the risk management intensity related to the project portfolio management processes to assess the impact of risk management on portfolio success. One way to further our understanding of how risk management affects project portfolio success is by using the suggested matrix application.</w:t>
      </w:r>
      <w:bookmarkStart w:id="7" w:name="_Hlk210235136"/>
    </w:p>
    <w:p w14:paraId="52C5D820" w14:textId="253628B5" w:rsidR="00FF400F" w:rsidRDefault="003238FD" w:rsidP="00930886">
      <w:pPr>
        <w:spacing w:after="0" w:line="360" w:lineRule="auto"/>
        <w:ind w:firstLine="851"/>
        <w:jc w:val="both"/>
        <w:rPr>
          <w:rFonts w:asciiTheme="majorBidi" w:hAnsiTheme="majorBidi" w:cstheme="majorBidi"/>
        </w:rPr>
      </w:pPr>
      <w:r w:rsidRPr="007D4DD9">
        <w:rPr>
          <w:rFonts w:asciiTheme="majorBidi" w:hAnsiTheme="majorBidi" w:cstheme="majorBidi"/>
        </w:rPr>
        <w:t xml:space="preserve">Understanding the theoretical-empirical relationships of strategic alignment in project-based businesses was the aim of the study conducted by   </w:t>
      </w:r>
      <w:sdt>
        <w:sdtPr>
          <w:rPr>
            <w:rFonts w:asciiTheme="majorBidi" w:hAnsiTheme="majorBidi" w:cstheme="majorBidi"/>
          </w:rPr>
          <w:id w:val="1856922405"/>
          <w:citation/>
        </w:sdtPr>
        <w:sdtEndPr/>
        <w:sdtContent>
          <w:r w:rsidRPr="007D4DD9">
            <w:rPr>
              <w:rFonts w:asciiTheme="majorBidi" w:hAnsiTheme="majorBidi" w:cstheme="majorBidi"/>
            </w:rPr>
            <w:fldChar w:fldCharType="begin"/>
          </w:r>
          <w:r w:rsidRPr="007D4DD9">
            <w:rPr>
              <w:rFonts w:asciiTheme="majorBidi" w:hAnsiTheme="majorBidi" w:cstheme="majorBidi"/>
            </w:rPr>
            <w:instrText xml:space="preserve"> CITATION Bri211 \l 1033 </w:instrText>
          </w:r>
          <w:r w:rsidRPr="007D4DD9">
            <w:rPr>
              <w:rFonts w:asciiTheme="majorBidi" w:hAnsiTheme="majorBidi" w:cstheme="majorBidi"/>
            </w:rPr>
            <w:fldChar w:fldCharType="separate"/>
          </w:r>
          <w:r w:rsidR="007E76F0" w:rsidRPr="007E76F0">
            <w:rPr>
              <w:rFonts w:asciiTheme="majorBidi" w:hAnsiTheme="majorBidi" w:cstheme="majorBidi"/>
              <w:noProof/>
            </w:rPr>
            <w:t>(Brito, 2021)</w:t>
          </w:r>
          <w:r w:rsidRPr="007D4DD9">
            <w:rPr>
              <w:rFonts w:asciiTheme="majorBidi" w:hAnsiTheme="majorBidi" w:cstheme="majorBidi"/>
            </w:rPr>
            <w:fldChar w:fldCharType="end"/>
          </w:r>
        </w:sdtContent>
      </w:sdt>
      <w:r w:rsidRPr="007D4DD9">
        <w:rPr>
          <w:rFonts w:asciiTheme="majorBidi" w:hAnsiTheme="majorBidi" w:cstheme="majorBidi"/>
        </w:rPr>
        <w:t xml:space="preserve"> .</w:t>
      </w:r>
      <w:r w:rsidRPr="007D4DD9">
        <w:rPr>
          <w:rFonts w:asciiTheme="majorBidi" w:eastAsia="Times New Roman" w:hAnsiTheme="majorBidi" w:cstheme="majorBidi"/>
          <w:kern w:val="0"/>
          <w14:ligatures w14:val="none"/>
        </w:rPr>
        <w:t xml:space="preserve"> </w:t>
      </w:r>
      <w:r w:rsidRPr="007D4DD9">
        <w:rPr>
          <w:rFonts w:asciiTheme="majorBidi" w:hAnsiTheme="majorBidi" w:cstheme="majorBidi"/>
        </w:rPr>
        <w:t xml:space="preserve">Approach: In order to identify the most pertinent publications on the subject, we conducted a systematic review using technological snowballing and searches in scientific databases (Web of Science and </w:t>
      </w:r>
      <w:proofErr w:type="spellStart"/>
      <w:r w:rsidRPr="007D4DD9">
        <w:rPr>
          <w:rFonts w:asciiTheme="majorBidi" w:hAnsiTheme="majorBidi" w:cstheme="majorBidi"/>
        </w:rPr>
        <w:t>Scopus</w:t>
      </w:r>
      <w:proofErr w:type="spellEnd"/>
      <w:r w:rsidRPr="007D4DD9">
        <w:rPr>
          <w:rFonts w:asciiTheme="majorBidi" w:hAnsiTheme="majorBidi" w:cstheme="majorBidi"/>
        </w:rPr>
        <w:t xml:space="preserve">). The terms project-based enterprises and strategy served as the basis for the strings that were chosen. Filters pertaining to the language, document formats, and study field were used. The chosen publications were examined using the following procedures: quality assessment, title and abstract reading, duplicate elimination, and analysis. Following these procedures, VOS viewer, </w:t>
      </w:r>
      <w:proofErr w:type="spellStart"/>
      <w:r w:rsidRPr="007D4DD9">
        <w:rPr>
          <w:rFonts w:asciiTheme="majorBidi" w:hAnsiTheme="majorBidi" w:cstheme="majorBidi"/>
        </w:rPr>
        <w:t>Biblioshiny</w:t>
      </w:r>
      <w:proofErr w:type="spellEnd"/>
      <w:r w:rsidRPr="007D4DD9">
        <w:rPr>
          <w:rFonts w:asciiTheme="majorBidi" w:hAnsiTheme="majorBidi" w:cstheme="majorBidi"/>
        </w:rPr>
        <w:t xml:space="preserve">, and Microsoft Excel tools were used to assess 20 papers in a descriptive and exploratory manner. Originality: The study addressed a vacuum in the literature about strategic alignment in the context of project-based business, a new idea that isn't discussed much. Key findings: The findings demonstrated that project management and strategy alignment are mutually dependent. It was discovered that </w:t>
      </w:r>
      <w:r w:rsidR="00441994" w:rsidRPr="007D4DD9">
        <w:rPr>
          <w:rFonts w:asciiTheme="majorBidi" w:hAnsiTheme="majorBidi" w:cstheme="majorBidi"/>
        </w:rPr>
        <w:t>first</w:t>
      </w:r>
      <w:r w:rsidRPr="007D4DD9">
        <w:rPr>
          <w:rFonts w:asciiTheme="majorBidi" w:hAnsiTheme="majorBidi" w:cstheme="majorBidi"/>
        </w:rPr>
        <w:t xml:space="preserve"> aids businesses in concentrating on the right initiatives, while project management aids in the accomplishment of their strategic goals. Program, portfolio, and governance management; project management office and organizational design; project management and organizational strategy; and the interaction between actors in the formation of strategies are the four research areas pertaining to the strategic alignment in the PBB that have also been published in the literature. Contributions: The contribution consists of putting up a series of ideas that organize the papers' findings and clarify how a research agenda might be created.</w:t>
      </w:r>
      <w:bookmarkStart w:id="8" w:name="_Hlk210234732"/>
      <w:bookmarkEnd w:id="7"/>
    </w:p>
    <w:p w14:paraId="692D4B8B" w14:textId="227C5D1F" w:rsidR="008D1EC0" w:rsidRDefault="008D1EC0" w:rsidP="00930886">
      <w:pPr>
        <w:spacing w:after="0" w:line="360" w:lineRule="auto"/>
        <w:ind w:firstLine="851"/>
        <w:jc w:val="both"/>
        <w:rPr>
          <w:rFonts w:asciiTheme="majorBidi" w:hAnsiTheme="majorBidi" w:cstheme="majorBidi"/>
        </w:rPr>
      </w:pPr>
      <w:r w:rsidRPr="00641E00">
        <w:rPr>
          <w:rFonts w:asciiTheme="majorBidi" w:hAnsiTheme="majorBidi" w:cstheme="majorBidi"/>
        </w:rPr>
        <w:t xml:space="preserve">The use of Project Portfolio Management, or PPM, by organizations has grown dramatically worldwide because it provides a way to manage the component portfolio in a coordinated manner with the aim of accomplishing the company's goals. this study </w:t>
      </w:r>
      <w:sdt>
        <w:sdtPr>
          <w:id w:val="-1152141833"/>
          <w:citation/>
        </w:sdtPr>
        <w:sdtEndPr/>
        <w:sdtContent>
          <w:r w:rsidRPr="00641E00">
            <w:rPr>
              <w:rFonts w:asciiTheme="majorBidi" w:hAnsiTheme="majorBidi" w:cstheme="majorBidi"/>
            </w:rPr>
            <w:fldChar w:fldCharType="begin"/>
          </w:r>
          <w:r w:rsidRPr="00641E00">
            <w:rPr>
              <w:rFonts w:asciiTheme="majorBidi" w:hAnsiTheme="majorBidi" w:cstheme="majorBidi"/>
            </w:rPr>
            <w:instrText xml:space="preserve"> CITATION Orl201 \l 1033 </w:instrText>
          </w:r>
          <w:r w:rsidRPr="00641E00">
            <w:rPr>
              <w:rFonts w:asciiTheme="majorBidi" w:hAnsiTheme="majorBidi" w:cstheme="majorBidi"/>
            </w:rPr>
            <w:fldChar w:fldCharType="separate"/>
          </w:r>
          <w:r w:rsidR="007E76F0" w:rsidRPr="007E76F0">
            <w:rPr>
              <w:rFonts w:asciiTheme="majorBidi" w:hAnsiTheme="majorBidi" w:cstheme="majorBidi"/>
              <w:noProof/>
            </w:rPr>
            <w:t>(Orlandi, 2020)</w:t>
          </w:r>
          <w:r w:rsidRPr="00641E00">
            <w:rPr>
              <w:rFonts w:asciiTheme="majorBidi" w:hAnsiTheme="majorBidi" w:cstheme="majorBidi"/>
            </w:rPr>
            <w:fldChar w:fldCharType="end"/>
          </w:r>
        </w:sdtContent>
      </w:sdt>
      <w:r w:rsidRPr="00641E00">
        <w:rPr>
          <w:rFonts w:asciiTheme="majorBidi" w:hAnsiTheme="majorBidi" w:cstheme="majorBidi"/>
        </w:rPr>
        <w:t xml:space="preserve"> was to use quantitative research to show how PPM is used by Brazilian companies as a tool to promote alignment with strategic management. The results of a 2012 survey by PMSurvey.org were compared with those of this investigation. To ascertain how effectively the projects in the </w:t>
      </w:r>
      <w:r w:rsidRPr="00641E00">
        <w:rPr>
          <w:rFonts w:asciiTheme="majorBidi" w:hAnsiTheme="majorBidi" w:cstheme="majorBidi"/>
        </w:rPr>
        <w:lastRenderedPageBreak/>
        <w:t>portfolio matched the strategic aims and objectives, the study used a survey that was completed by 56 Brazilian public and private companies.</w:t>
      </w:r>
      <w:bookmarkEnd w:id="8"/>
    </w:p>
    <w:p w14:paraId="3239A9A1" w14:textId="77777777" w:rsidR="008D1EC0" w:rsidRDefault="008D1EC0" w:rsidP="00560E82">
      <w:pPr>
        <w:spacing w:after="0" w:line="360" w:lineRule="auto"/>
        <w:ind w:firstLine="540"/>
        <w:jc w:val="both"/>
        <w:rPr>
          <w:rFonts w:asciiTheme="majorBidi" w:hAnsiTheme="majorBidi" w:cstheme="majorBidi"/>
        </w:rPr>
      </w:pPr>
    </w:p>
    <w:bookmarkEnd w:id="6"/>
    <w:p w14:paraId="4EF223CA" w14:textId="77777777" w:rsidR="00237229" w:rsidRDefault="00237229" w:rsidP="00560E82">
      <w:pPr>
        <w:spacing w:after="0" w:line="360" w:lineRule="auto"/>
        <w:ind w:firstLine="567"/>
        <w:jc w:val="both"/>
        <w:rPr>
          <w:rtl/>
        </w:rPr>
      </w:pPr>
    </w:p>
    <w:p w14:paraId="308435CB" w14:textId="0ADD9C93" w:rsidR="00A81A42" w:rsidRPr="00714BD9" w:rsidRDefault="00A81A42">
      <w:pPr>
        <w:pStyle w:val="ListParagraph"/>
        <w:numPr>
          <w:ilvl w:val="0"/>
          <w:numId w:val="3"/>
        </w:numPr>
        <w:spacing w:after="0" w:line="360" w:lineRule="auto"/>
        <w:jc w:val="both"/>
        <w:rPr>
          <w:rFonts w:asciiTheme="majorBidi" w:hAnsiTheme="majorBidi" w:cstheme="majorBidi"/>
          <w:b/>
          <w:bCs/>
          <w:sz w:val="28"/>
          <w:szCs w:val="28"/>
        </w:rPr>
      </w:pPr>
      <w:r w:rsidRPr="00714BD9">
        <w:rPr>
          <w:rFonts w:asciiTheme="majorBidi" w:hAnsiTheme="majorBidi" w:cstheme="majorBidi"/>
          <w:b/>
          <w:bCs/>
          <w:sz w:val="28"/>
          <w:szCs w:val="28"/>
        </w:rPr>
        <w:t>Literature Review Table</w:t>
      </w:r>
      <w:r w:rsidRPr="00714BD9">
        <w:rPr>
          <w:rFonts w:asciiTheme="majorBidi" w:hAnsiTheme="majorBidi" w:cstheme="majorBidi" w:hint="cs"/>
          <w:b/>
          <w:bCs/>
          <w:sz w:val="28"/>
          <w:szCs w:val="28"/>
          <w:rtl/>
        </w:rPr>
        <w:t>:</w:t>
      </w:r>
    </w:p>
    <w:tbl>
      <w:tblPr>
        <w:tblStyle w:val="PlainTable1"/>
        <w:tblW w:w="10774" w:type="dxa"/>
        <w:tblInd w:w="-714" w:type="dxa"/>
        <w:tblLayout w:type="fixed"/>
        <w:tblLook w:val="04A0" w:firstRow="1" w:lastRow="0" w:firstColumn="1" w:lastColumn="0" w:noHBand="0" w:noVBand="1"/>
      </w:tblPr>
      <w:tblGrid>
        <w:gridCol w:w="1276"/>
        <w:gridCol w:w="1418"/>
        <w:gridCol w:w="1559"/>
        <w:gridCol w:w="1559"/>
        <w:gridCol w:w="1701"/>
        <w:gridCol w:w="1325"/>
        <w:gridCol w:w="1936"/>
      </w:tblGrid>
      <w:tr w:rsidR="00A81A42" w:rsidRPr="00A81A42" w14:paraId="433F8DED" w14:textId="77777777" w:rsidTr="00714BD9">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276" w:type="dxa"/>
            <w:hideMark/>
          </w:tcPr>
          <w:p w14:paraId="45055964" w14:textId="77777777" w:rsidR="00A81A42" w:rsidRPr="00A81A42" w:rsidRDefault="00A81A42" w:rsidP="00560E82">
            <w:pPr>
              <w:spacing w:line="360" w:lineRule="auto"/>
              <w:jc w:val="center"/>
              <w:rPr>
                <w:rFonts w:asciiTheme="majorBidi" w:hAnsiTheme="majorBidi" w:cstheme="majorBidi"/>
                <w:sz w:val="22"/>
                <w:szCs w:val="22"/>
              </w:rPr>
            </w:pPr>
            <w:r w:rsidRPr="00A81A42">
              <w:rPr>
                <w:rFonts w:asciiTheme="majorBidi" w:hAnsiTheme="majorBidi" w:cstheme="majorBidi"/>
                <w:sz w:val="22"/>
                <w:szCs w:val="22"/>
              </w:rPr>
              <w:t>Study</w:t>
            </w:r>
          </w:p>
        </w:tc>
        <w:tc>
          <w:tcPr>
            <w:tcW w:w="1418" w:type="dxa"/>
            <w:hideMark/>
          </w:tcPr>
          <w:p w14:paraId="794324F2" w14:textId="77777777" w:rsidR="00A81A42" w:rsidRPr="00A81A42" w:rsidRDefault="00A81A42" w:rsidP="00560E82">
            <w:pPr>
              <w:spacing w:line="360" w:lineRule="auto"/>
              <w:jc w:val="center"/>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sz w:val="22"/>
                <w:szCs w:val="22"/>
              </w:rPr>
            </w:pPr>
            <w:r w:rsidRPr="00A81A42">
              <w:rPr>
                <w:rFonts w:asciiTheme="majorBidi" w:hAnsiTheme="majorBidi" w:cstheme="majorBidi"/>
                <w:sz w:val="22"/>
                <w:szCs w:val="22"/>
              </w:rPr>
              <w:t>Publication Year</w:t>
            </w:r>
          </w:p>
        </w:tc>
        <w:tc>
          <w:tcPr>
            <w:tcW w:w="1559" w:type="dxa"/>
            <w:hideMark/>
          </w:tcPr>
          <w:p w14:paraId="1FED4D07" w14:textId="77777777" w:rsidR="00A81A42" w:rsidRPr="00A81A42" w:rsidRDefault="00A81A42" w:rsidP="00560E82">
            <w:pPr>
              <w:spacing w:line="360" w:lineRule="auto"/>
              <w:jc w:val="center"/>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sz w:val="22"/>
                <w:szCs w:val="22"/>
              </w:rPr>
            </w:pPr>
            <w:r w:rsidRPr="00A81A42">
              <w:rPr>
                <w:rFonts w:asciiTheme="majorBidi" w:hAnsiTheme="majorBidi" w:cstheme="majorBidi"/>
                <w:sz w:val="22"/>
                <w:szCs w:val="22"/>
              </w:rPr>
              <w:t>Research Area</w:t>
            </w:r>
          </w:p>
        </w:tc>
        <w:tc>
          <w:tcPr>
            <w:tcW w:w="1559" w:type="dxa"/>
            <w:hideMark/>
          </w:tcPr>
          <w:p w14:paraId="6DB0DBC8" w14:textId="77777777" w:rsidR="00A81A42" w:rsidRPr="00A81A42" w:rsidRDefault="00A81A42" w:rsidP="00560E82">
            <w:pPr>
              <w:spacing w:line="360" w:lineRule="auto"/>
              <w:jc w:val="center"/>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sz w:val="22"/>
                <w:szCs w:val="22"/>
              </w:rPr>
            </w:pPr>
            <w:r w:rsidRPr="00A81A42">
              <w:rPr>
                <w:rFonts w:asciiTheme="majorBidi" w:hAnsiTheme="majorBidi" w:cstheme="majorBidi"/>
                <w:sz w:val="22"/>
                <w:szCs w:val="22"/>
              </w:rPr>
              <w:t>Methodology</w:t>
            </w:r>
          </w:p>
        </w:tc>
        <w:tc>
          <w:tcPr>
            <w:tcW w:w="1701" w:type="dxa"/>
            <w:hideMark/>
          </w:tcPr>
          <w:p w14:paraId="34EC8A7B" w14:textId="77777777" w:rsidR="00A81A42" w:rsidRPr="00A81A42" w:rsidRDefault="00A81A42" w:rsidP="00560E82">
            <w:pPr>
              <w:spacing w:line="360" w:lineRule="auto"/>
              <w:jc w:val="center"/>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sz w:val="22"/>
                <w:szCs w:val="22"/>
              </w:rPr>
            </w:pPr>
            <w:r w:rsidRPr="00A81A42">
              <w:rPr>
                <w:rFonts w:asciiTheme="majorBidi" w:hAnsiTheme="majorBidi" w:cstheme="majorBidi"/>
                <w:sz w:val="22"/>
                <w:szCs w:val="22"/>
              </w:rPr>
              <w:t>Key Findings</w:t>
            </w:r>
          </w:p>
        </w:tc>
        <w:tc>
          <w:tcPr>
            <w:tcW w:w="1325" w:type="dxa"/>
            <w:hideMark/>
          </w:tcPr>
          <w:p w14:paraId="71897037" w14:textId="77777777" w:rsidR="00A81A42" w:rsidRPr="00A81A42" w:rsidRDefault="00A81A42" w:rsidP="00560E82">
            <w:pPr>
              <w:spacing w:line="360" w:lineRule="auto"/>
              <w:jc w:val="center"/>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sz w:val="22"/>
                <w:szCs w:val="22"/>
              </w:rPr>
            </w:pPr>
            <w:r w:rsidRPr="00A81A42">
              <w:rPr>
                <w:rFonts w:asciiTheme="majorBidi" w:hAnsiTheme="majorBidi" w:cstheme="majorBidi"/>
                <w:sz w:val="22"/>
                <w:szCs w:val="22"/>
              </w:rPr>
              <w:t>Research Gap</w:t>
            </w:r>
          </w:p>
        </w:tc>
        <w:tc>
          <w:tcPr>
            <w:tcW w:w="1936" w:type="dxa"/>
            <w:hideMark/>
          </w:tcPr>
          <w:p w14:paraId="40A2DE86" w14:textId="77777777" w:rsidR="00A81A42" w:rsidRPr="00A81A42" w:rsidRDefault="00A81A42" w:rsidP="00560E82">
            <w:pPr>
              <w:spacing w:line="360" w:lineRule="auto"/>
              <w:jc w:val="center"/>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sz w:val="22"/>
                <w:szCs w:val="22"/>
              </w:rPr>
            </w:pPr>
            <w:r w:rsidRPr="00A81A42">
              <w:rPr>
                <w:rFonts w:asciiTheme="majorBidi" w:hAnsiTheme="majorBidi" w:cstheme="majorBidi"/>
                <w:sz w:val="22"/>
                <w:szCs w:val="22"/>
              </w:rPr>
              <w:t>Relevance to Current Research</w:t>
            </w:r>
          </w:p>
        </w:tc>
      </w:tr>
      <w:tr w:rsidR="00A81A42" w:rsidRPr="00A81A42" w14:paraId="040BA8C5" w14:textId="77777777" w:rsidTr="00714BD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276" w:type="dxa"/>
            <w:hideMark/>
          </w:tcPr>
          <w:p w14:paraId="78348F5E" w14:textId="77777777" w:rsidR="00A81A42" w:rsidRPr="00A81A42" w:rsidRDefault="00A81A42" w:rsidP="00560E82">
            <w:pPr>
              <w:spacing w:line="360" w:lineRule="auto"/>
              <w:jc w:val="center"/>
              <w:rPr>
                <w:rFonts w:asciiTheme="majorBidi" w:hAnsiTheme="majorBidi" w:cstheme="majorBidi"/>
                <w:sz w:val="22"/>
                <w:szCs w:val="22"/>
              </w:rPr>
            </w:pPr>
            <w:proofErr w:type="spellStart"/>
            <w:r w:rsidRPr="00A81A42">
              <w:rPr>
                <w:rFonts w:asciiTheme="majorBidi" w:hAnsiTheme="majorBidi" w:cstheme="majorBidi"/>
                <w:sz w:val="22"/>
                <w:szCs w:val="22"/>
              </w:rPr>
              <w:t>Orlandi</w:t>
            </w:r>
            <w:proofErr w:type="spellEnd"/>
          </w:p>
        </w:tc>
        <w:tc>
          <w:tcPr>
            <w:tcW w:w="1418" w:type="dxa"/>
            <w:hideMark/>
          </w:tcPr>
          <w:p w14:paraId="136CF3ED" w14:textId="77777777" w:rsidR="00A81A42" w:rsidRPr="00A81A42" w:rsidRDefault="00A81A42" w:rsidP="00560E82">
            <w:pPr>
              <w:spacing w:line="360" w:lineRule="auto"/>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2"/>
                <w:szCs w:val="22"/>
              </w:rPr>
            </w:pPr>
            <w:r w:rsidRPr="00A81A42">
              <w:rPr>
                <w:rFonts w:asciiTheme="majorBidi" w:hAnsiTheme="majorBidi" w:cstheme="majorBidi"/>
                <w:sz w:val="22"/>
                <w:szCs w:val="22"/>
              </w:rPr>
              <w:t>2020</w:t>
            </w:r>
          </w:p>
        </w:tc>
        <w:tc>
          <w:tcPr>
            <w:tcW w:w="1559" w:type="dxa"/>
            <w:hideMark/>
          </w:tcPr>
          <w:p w14:paraId="55D6786E" w14:textId="77777777" w:rsidR="00A81A42" w:rsidRPr="00A81A42" w:rsidRDefault="00A81A42" w:rsidP="00560E82">
            <w:pPr>
              <w:spacing w:line="360" w:lineRule="auto"/>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2"/>
                <w:szCs w:val="22"/>
              </w:rPr>
            </w:pPr>
            <w:r w:rsidRPr="00A81A42">
              <w:rPr>
                <w:rFonts w:asciiTheme="majorBidi" w:hAnsiTheme="majorBidi" w:cstheme="majorBidi"/>
                <w:sz w:val="22"/>
                <w:szCs w:val="22"/>
              </w:rPr>
              <w:t>Project Portfolio Management (PPM) &amp; Strategic Alignment</w:t>
            </w:r>
          </w:p>
        </w:tc>
        <w:tc>
          <w:tcPr>
            <w:tcW w:w="1559" w:type="dxa"/>
            <w:hideMark/>
          </w:tcPr>
          <w:p w14:paraId="7573EBBF" w14:textId="77777777" w:rsidR="00A81A42" w:rsidRPr="00A81A42" w:rsidRDefault="00A81A42" w:rsidP="00560E82">
            <w:pPr>
              <w:spacing w:line="360" w:lineRule="auto"/>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2"/>
                <w:szCs w:val="22"/>
                <w:rtl/>
              </w:rPr>
            </w:pPr>
            <w:r w:rsidRPr="00A81A42">
              <w:rPr>
                <w:rFonts w:asciiTheme="majorBidi" w:hAnsiTheme="majorBidi" w:cstheme="majorBidi"/>
                <w:sz w:val="22"/>
                <w:szCs w:val="22"/>
              </w:rPr>
              <w:t>Quantitative survey of 56 Brazilian public and private companies</w:t>
            </w:r>
          </w:p>
          <w:p w14:paraId="1FD6E9AE" w14:textId="77777777" w:rsidR="00A81A42" w:rsidRPr="00A81A42" w:rsidRDefault="00A81A42" w:rsidP="00560E82">
            <w:pPr>
              <w:spacing w:line="360" w:lineRule="auto"/>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2"/>
                <w:szCs w:val="22"/>
              </w:rPr>
            </w:pPr>
          </w:p>
        </w:tc>
        <w:tc>
          <w:tcPr>
            <w:tcW w:w="1701" w:type="dxa"/>
            <w:hideMark/>
          </w:tcPr>
          <w:p w14:paraId="12CF8A43" w14:textId="77777777" w:rsidR="00A81A42" w:rsidRPr="00A81A42" w:rsidRDefault="00A81A42" w:rsidP="00560E82">
            <w:pPr>
              <w:spacing w:line="360" w:lineRule="auto"/>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2"/>
                <w:szCs w:val="22"/>
              </w:rPr>
            </w:pPr>
            <w:r w:rsidRPr="00A81A42">
              <w:rPr>
                <w:rFonts w:asciiTheme="majorBidi" w:hAnsiTheme="majorBidi" w:cstheme="majorBidi"/>
                <w:sz w:val="22"/>
                <w:szCs w:val="22"/>
              </w:rPr>
              <w:t>PPM significantly enhances alignment of project portfolios with organizational strategic goals and objectives.</w:t>
            </w:r>
          </w:p>
        </w:tc>
        <w:tc>
          <w:tcPr>
            <w:tcW w:w="1325" w:type="dxa"/>
            <w:hideMark/>
          </w:tcPr>
          <w:p w14:paraId="3EF7DBD8" w14:textId="77777777" w:rsidR="00A81A42" w:rsidRPr="00A81A42" w:rsidRDefault="00A81A42" w:rsidP="00560E82">
            <w:pPr>
              <w:spacing w:line="360" w:lineRule="auto"/>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2"/>
                <w:szCs w:val="22"/>
              </w:rPr>
            </w:pPr>
            <w:r w:rsidRPr="00A81A42">
              <w:rPr>
                <w:rFonts w:asciiTheme="majorBidi" w:hAnsiTheme="majorBidi" w:cstheme="majorBidi"/>
                <w:sz w:val="22"/>
                <w:szCs w:val="22"/>
              </w:rPr>
              <w:t>Focused only on Brazilian context; lacks exploration of PPM’s impact in Middle Eastern or Saudi private sector.</w:t>
            </w:r>
          </w:p>
        </w:tc>
        <w:tc>
          <w:tcPr>
            <w:tcW w:w="1936" w:type="dxa"/>
            <w:hideMark/>
          </w:tcPr>
          <w:p w14:paraId="45B9CD74" w14:textId="77777777" w:rsidR="00A81A42" w:rsidRPr="00A81A42" w:rsidRDefault="00A81A42" w:rsidP="00560E82">
            <w:pPr>
              <w:spacing w:line="360" w:lineRule="auto"/>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2"/>
                <w:szCs w:val="22"/>
              </w:rPr>
            </w:pPr>
            <w:r w:rsidRPr="00A81A42">
              <w:rPr>
                <w:rFonts w:asciiTheme="majorBidi" w:hAnsiTheme="majorBidi" w:cstheme="majorBidi"/>
                <w:sz w:val="22"/>
                <w:szCs w:val="22"/>
              </w:rPr>
              <w:t>Demonstrates how portfolio prioritization (a PMO practice) directly supports strategic alignment — essential for assessing PMO’s role in Saudi firms.</w:t>
            </w:r>
          </w:p>
        </w:tc>
      </w:tr>
      <w:tr w:rsidR="00A81A42" w:rsidRPr="00A81A42" w14:paraId="27380D3C" w14:textId="77777777" w:rsidTr="00714BD9">
        <w:tc>
          <w:tcPr>
            <w:cnfStyle w:val="001000000000" w:firstRow="0" w:lastRow="0" w:firstColumn="1" w:lastColumn="0" w:oddVBand="0" w:evenVBand="0" w:oddHBand="0" w:evenHBand="0" w:firstRowFirstColumn="0" w:firstRowLastColumn="0" w:lastRowFirstColumn="0" w:lastRowLastColumn="0"/>
            <w:tcW w:w="1276" w:type="dxa"/>
            <w:hideMark/>
          </w:tcPr>
          <w:p w14:paraId="4E5647EF" w14:textId="77777777" w:rsidR="00A81A42" w:rsidRPr="00A81A42" w:rsidRDefault="00A81A42" w:rsidP="00560E82">
            <w:pPr>
              <w:spacing w:line="360" w:lineRule="auto"/>
              <w:jc w:val="center"/>
              <w:rPr>
                <w:rFonts w:asciiTheme="majorBidi" w:hAnsiTheme="majorBidi" w:cstheme="majorBidi"/>
                <w:sz w:val="22"/>
                <w:szCs w:val="22"/>
              </w:rPr>
            </w:pPr>
            <w:proofErr w:type="spellStart"/>
            <w:r w:rsidRPr="00A81A42">
              <w:rPr>
                <w:rFonts w:asciiTheme="majorBidi" w:hAnsiTheme="majorBidi" w:cstheme="majorBidi"/>
                <w:sz w:val="22"/>
                <w:szCs w:val="22"/>
              </w:rPr>
              <w:t>Sandhu</w:t>
            </w:r>
            <w:proofErr w:type="spellEnd"/>
          </w:p>
        </w:tc>
        <w:tc>
          <w:tcPr>
            <w:tcW w:w="1418" w:type="dxa"/>
            <w:hideMark/>
          </w:tcPr>
          <w:p w14:paraId="5F1288C5" w14:textId="77777777" w:rsidR="00A81A42" w:rsidRPr="00A81A42" w:rsidRDefault="00A81A42" w:rsidP="00560E82">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2"/>
                <w:szCs w:val="22"/>
              </w:rPr>
            </w:pPr>
            <w:r w:rsidRPr="00A81A42">
              <w:rPr>
                <w:rFonts w:asciiTheme="majorBidi" w:hAnsiTheme="majorBidi" w:cstheme="majorBidi"/>
                <w:sz w:val="22"/>
                <w:szCs w:val="22"/>
              </w:rPr>
              <w:t>2024</w:t>
            </w:r>
          </w:p>
        </w:tc>
        <w:tc>
          <w:tcPr>
            <w:tcW w:w="1559" w:type="dxa"/>
            <w:hideMark/>
          </w:tcPr>
          <w:p w14:paraId="6515CB73" w14:textId="77777777" w:rsidR="00A81A42" w:rsidRPr="00A81A42" w:rsidRDefault="00A81A42" w:rsidP="00560E82">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2"/>
                <w:szCs w:val="22"/>
              </w:rPr>
            </w:pPr>
            <w:r w:rsidRPr="00A81A42">
              <w:rPr>
                <w:rFonts w:asciiTheme="majorBidi" w:hAnsiTheme="majorBidi" w:cstheme="majorBidi"/>
                <w:sz w:val="22"/>
                <w:szCs w:val="22"/>
              </w:rPr>
              <w:t>PMO Roles &amp; Strategic Plan Implementation</w:t>
            </w:r>
          </w:p>
        </w:tc>
        <w:tc>
          <w:tcPr>
            <w:tcW w:w="1559" w:type="dxa"/>
            <w:hideMark/>
          </w:tcPr>
          <w:p w14:paraId="102AEB79" w14:textId="77777777" w:rsidR="00A81A42" w:rsidRPr="00A81A42" w:rsidRDefault="00A81A42" w:rsidP="00560E82">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2"/>
                <w:szCs w:val="22"/>
              </w:rPr>
            </w:pPr>
            <w:r w:rsidRPr="00A81A42">
              <w:rPr>
                <w:rFonts w:asciiTheme="majorBidi" w:hAnsiTheme="majorBidi" w:cstheme="majorBidi"/>
                <w:sz w:val="22"/>
                <w:szCs w:val="22"/>
              </w:rPr>
              <w:t>Survey-based quantitative research (268 responses from 19 project-based organizations)</w:t>
            </w:r>
          </w:p>
        </w:tc>
        <w:tc>
          <w:tcPr>
            <w:tcW w:w="1701" w:type="dxa"/>
            <w:hideMark/>
          </w:tcPr>
          <w:p w14:paraId="59983BA0" w14:textId="28384178" w:rsidR="00A81A42" w:rsidRPr="00A81A42" w:rsidRDefault="00A81A42" w:rsidP="00560E82">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2"/>
                <w:szCs w:val="22"/>
              </w:rPr>
            </w:pPr>
            <w:r w:rsidRPr="00A81A42">
              <w:rPr>
                <w:rFonts w:asciiTheme="majorBidi" w:hAnsiTheme="majorBidi" w:cstheme="majorBidi"/>
                <w:sz w:val="22"/>
                <w:szCs w:val="22"/>
              </w:rPr>
              <w:t>PMOs improve strategic plan execution through development methodologies, performance monitoring, organizational learning, and communication enhancement</w:t>
            </w:r>
            <w:r>
              <w:rPr>
                <w:rFonts w:asciiTheme="majorBidi" w:hAnsiTheme="majorBidi" w:cstheme="majorBidi" w:hint="cs"/>
                <w:sz w:val="22"/>
                <w:szCs w:val="22"/>
                <w:rtl/>
              </w:rPr>
              <w:t>.</w:t>
            </w:r>
          </w:p>
        </w:tc>
        <w:tc>
          <w:tcPr>
            <w:tcW w:w="1325" w:type="dxa"/>
            <w:hideMark/>
          </w:tcPr>
          <w:p w14:paraId="40344B95" w14:textId="77777777" w:rsidR="00A81A42" w:rsidRPr="00A81A42" w:rsidRDefault="00A81A42" w:rsidP="00560E82">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2"/>
                <w:szCs w:val="22"/>
              </w:rPr>
            </w:pPr>
            <w:r w:rsidRPr="00A81A42">
              <w:rPr>
                <w:rFonts w:asciiTheme="majorBidi" w:hAnsiTheme="majorBidi" w:cstheme="majorBidi"/>
                <w:sz w:val="22"/>
                <w:szCs w:val="22"/>
              </w:rPr>
              <w:t>Does not address sector-specific implications (e.g., Saudi private sector) or long-term strategic outcomes.</w:t>
            </w:r>
          </w:p>
        </w:tc>
        <w:tc>
          <w:tcPr>
            <w:tcW w:w="1936" w:type="dxa"/>
            <w:hideMark/>
          </w:tcPr>
          <w:p w14:paraId="31446088" w14:textId="77777777" w:rsidR="00A81A42" w:rsidRPr="00A81A42" w:rsidRDefault="00A81A42" w:rsidP="00560E82">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2"/>
                <w:szCs w:val="22"/>
              </w:rPr>
            </w:pPr>
            <w:r w:rsidRPr="00A81A42">
              <w:rPr>
                <w:rFonts w:asciiTheme="majorBidi" w:hAnsiTheme="majorBidi" w:cstheme="majorBidi"/>
                <w:sz w:val="22"/>
                <w:szCs w:val="22"/>
              </w:rPr>
              <w:t>Provides direct evidence that PMO practices significantly contribute to strategic planning effectiveness.</w:t>
            </w:r>
          </w:p>
        </w:tc>
      </w:tr>
      <w:tr w:rsidR="00A81A42" w:rsidRPr="00A81A42" w14:paraId="3D5C3E5A" w14:textId="77777777" w:rsidTr="00714BD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276" w:type="dxa"/>
            <w:hideMark/>
          </w:tcPr>
          <w:p w14:paraId="2C6089BE" w14:textId="77777777" w:rsidR="00A81A42" w:rsidRPr="00A81A42" w:rsidRDefault="00A81A42" w:rsidP="00560E82">
            <w:pPr>
              <w:spacing w:line="360" w:lineRule="auto"/>
              <w:jc w:val="center"/>
              <w:rPr>
                <w:rFonts w:asciiTheme="majorBidi" w:hAnsiTheme="majorBidi" w:cstheme="majorBidi"/>
                <w:sz w:val="22"/>
                <w:szCs w:val="22"/>
              </w:rPr>
            </w:pPr>
            <w:proofErr w:type="spellStart"/>
            <w:r w:rsidRPr="00A81A42">
              <w:rPr>
                <w:rFonts w:asciiTheme="majorBidi" w:hAnsiTheme="majorBidi" w:cstheme="majorBidi"/>
                <w:sz w:val="22"/>
                <w:szCs w:val="22"/>
              </w:rPr>
              <w:lastRenderedPageBreak/>
              <w:t>Fernandes</w:t>
            </w:r>
            <w:proofErr w:type="spellEnd"/>
          </w:p>
        </w:tc>
        <w:tc>
          <w:tcPr>
            <w:tcW w:w="1418" w:type="dxa"/>
            <w:hideMark/>
          </w:tcPr>
          <w:p w14:paraId="0E911ACA" w14:textId="77777777" w:rsidR="00A81A42" w:rsidRPr="00A81A42" w:rsidRDefault="00A81A42" w:rsidP="00560E82">
            <w:pPr>
              <w:spacing w:line="360" w:lineRule="auto"/>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2"/>
                <w:szCs w:val="22"/>
              </w:rPr>
            </w:pPr>
            <w:r w:rsidRPr="00A81A42">
              <w:rPr>
                <w:rFonts w:asciiTheme="majorBidi" w:hAnsiTheme="majorBidi" w:cstheme="majorBidi"/>
                <w:sz w:val="22"/>
                <w:szCs w:val="22"/>
              </w:rPr>
              <w:t>2021</w:t>
            </w:r>
          </w:p>
        </w:tc>
        <w:tc>
          <w:tcPr>
            <w:tcW w:w="1559" w:type="dxa"/>
            <w:hideMark/>
          </w:tcPr>
          <w:p w14:paraId="6FBD65E9" w14:textId="77777777" w:rsidR="00A81A42" w:rsidRPr="00A81A42" w:rsidRDefault="00A81A42" w:rsidP="00560E82">
            <w:pPr>
              <w:spacing w:line="360" w:lineRule="auto"/>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2"/>
                <w:szCs w:val="22"/>
              </w:rPr>
            </w:pPr>
            <w:r w:rsidRPr="00A81A42">
              <w:rPr>
                <w:rFonts w:asciiTheme="majorBidi" w:hAnsiTheme="majorBidi" w:cstheme="majorBidi"/>
                <w:sz w:val="22"/>
                <w:szCs w:val="22"/>
              </w:rPr>
              <w:t>PMO Functions in Research Organizations</w:t>
            </w:r>
          </w:p>
        </w:tc>
        <w:tc>
          <w:tcPr>
            <w:tcW w:w="1559" w:type="dxa"/>
            <w:hideMark/>
          </w:tcPr>
          <w:p w14:paraId="4FFB9421" w14:textId="77777777" w:rsidR="00A81A42" w:rsidRPr="00A81A42" w:rsidRDefault="00A81A42" w:rsidP="00560E82">
            <w:pPr>
              <w:spacing w:line="360" w:lineRule="auto"/>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2"/>
                <w:szCs w:val="22"/>
              </w:rPr>
            </w:pPr>
            <w:r w:rsidRPr="00A81A42">
              <w:rPr>
                <w:rFonts w:asciiTheme="majorBidi" w:hAnsiTheme="majorBidi" w:cstheme="majorBidi"/>
                <w:sz w:val="22"/>
                <w:szCs w:val="22"/>
              </w:rPr>
              <w:t>Literature review and survey (370 URC participants)</w:t>
            </w:r>
          </w:p>
        </w:tc>
        <w:tc>
          <w:tcPr>
            <w:tcW w:w="1701" w:type="dxa"/>
            <w:hideMark/>
          </w:tcPr>
          <w:p w14:paraId="016E92D4" w14:textId="77777777" w:rsidR="00A81A42" w:rsidRPr="00A81A42" w:rsidRDefault="00A81A42" w:rsidP="00560E82">
            <w:pPr>
              <w:spacing w:line="360" w:lineRule="auto"/>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2"/>
                <w:szCs w:val="22"/>
              </w:rPr>
            </w:pPr>
            <w:r w:rsidRPr="00A81A42">
              <w:rPr>
                <w:rFonts w:asciiTheme="majorBidi" w:hAnsiTheme="majorBidi" w:cstheme="majorBidi"/>
                <w:sz w:val="22"/>
                <w:szCs w:val="22"/>
              </w:rPr>
              <w:t>Identifies PMO maturity stages and functions at each stage; highlights evolving roles that support strategic outcomes in complex projects.</w:t>
            </w:r>
          </w:p>
        </w:tc>
        <w:tc>
          <w:tcPr>
            <w:tcW w:w="1325" w:type="dxa"/>
            <w:hideMark/>
          </w:tcPr>
          <w:p w14:paraId="0A038485" w14:textId="77777777" w:rsidR="00A81A42" w:rsidRPr="00A81A42" w:rsidRDefault="00A81A42" w:rsidP="00560E82">
            <w:pPr>
              <w:spacing w:line="360" w:lineRule="auto"/>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2"/>
                <w:szCs w:val="22"/>
              </w:rPr>
            </w:pPr>
            <w:r w:rsidRPr="00A81A42">
              <w:rPr>
                <w:rFonts w:asciiTheme="majorBidi" w:hAnsiTheme="majorBidi" w:cstheme="majorBidi"/>
                <w:sz w:val="22"/>
                <w:szCs w:val="22"/>
              </w:rPr>
              <w:t>Limited to university research centers; findings not directly applied to corporate or private sector settings.</w:t>
            </w:r>
          </w:p>
        </w:tc>
        <w:tc>
          <w:tcPr>
            <w:tcW w:w="1936" w:type="dxa"/>
            <w:hideMark/>
          </w:tcPr>
          <w:p w14:paraId="43FF89F4" w14:textId="77777777" w:rsidR="00A81A42" w:rsidRPr="00A81A42" w:rsidRDefault="00A81A42" w:rsidP="00560E82">
            <w:pPr>
              <w:spacing w:line="360" w:lineRule="auto"/>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2"/>
                <w:szCs w:val="22"/>
              </w:rPr>
            </w:pPr>
            <w:r w:rsidRPr="00A81A42">
              <w:rPr>
                <w:rFonts w:asciiTheme="majorBidi" w:hAnsiTheme="majorBidi" w:cstheme="majorBidi"/>
                <w:sz w:val="22"/>
                <w:szCs w:val="22"/>
              </w:rPr>
              <w:t>Illustrates PMO maturity and its transformative impact, offering a framework adaptable to strategic planning in private sector PMOs.</w:t>
            </w:r>
          </w:p>
        </w:tc>
      </w:tr>
      <w:tr w:rsidR="00A81A42" w:rsidRPr="00A81A42" w14:paraId="325AA10F" w14:textId="77777777" w:rsidTr="00714BD9">
        <w:tc>
          <w:tcPr>
            <w:cnfStyle w:val="001000000000" w:firstRow="0" w:lastRow="0" w:firstColumn="1" w:lastColumn="0" w:oddVBand="0" w:evenVBand="0" w:oddHBand="0" w:evenHBand="0" w:firstRowFirstColumn="0" w:firstRowLastColumn="0" w:lastRowFirstColumn="0" w:lastRowLastColumn="0"/>
            <w:tcW w:w="1276" w:type="dxa"/>
            <w:hideMark/>
          </w:tcPr>
          <w:p w14:paraId="16D0E9A6" w14:textId="77777777" w:rsidR="00A81A42" w:rsidRPr="00A81A42" w:rsidRDefault="00A81A42" w:rsidP="00560E82">
            <w:pPr>
              <w:spacing w:line="360" w:lineRule="auto"/>
              <w:jc w:val="center"/>
              <w:rPr>
                <w:rFonts w:asciiTheme="majorBidi" w:hAnsiTheme="majorBidi" w:cstheme="majorBidi"/>
                <w:sz w:val="22"/>
                <w:szCs w:val="22"/>
              </w:rPr>
            </w:pPr>
            <w:proofErr w:type="spellStart"/>
            <w:r w:rsidRPr="00A81A42">
              <w:rPr>
                <w:rFonts w:asciiTheme="majorBidi" w:hAnsiTheme="majorBidi" w:cstheme="majorBidi"/>
                <w:sz w:val="22"/>
                <w:szCs w:val="22"/>
              </w:rPr>
              <w:t>Zanfelicce</w:t>
            </w:r>
            <w:proofErr w:type="spellEnd"/>
          </w:p>
        </w:tc>
        <w:tc>
          <w:tcPr>
            <w:tcW w:w="1418" w:type="dxa"/>
            <w:hideMark/>
          </w:tcPr>
          <w:p w14:paraId="67A04ECF" w14:textId="77777777" w:rsidR="00A81A42" w:rsidRPr="00A81A42" w:rsidRDefault="00A81A42" w:rsidP="00560E82">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2"/>
                <w:szCs w:val="22"/>
              </w:rPr>
            </w:pPr>
            <w:r w:rsidRPr="00A81A42">
              <w:rPr>
                <w:rFonts w:asciiTheme="majorBidi" w:hAnsiTheme="majorBidi" w:cstheme="majorBidi"/>
                <w:sz w:val="22"/>
                <w:szCs w:val="22"/>
              </w:rPr>
              <w:t>2021</w:t>
            </w:r>
          </w:p>
        </w:tc>
        <w:tc>
          <w:tcPr>
            <w:tcW w:w="1559" w:type="dxa"/>
            <w:hideMark/>
          </w:tcPr>
          <w:p w14:paraId="0BFC3C4F" w14:textId="77777777" w:rsidR="00A81A42" w:rsidRPr="00A81A42" w:rsidRDefault="00A81A42" w:rsidP="00560E82">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2"/>
                <w:szCs w:val="22"/>
              </w:rPr>
            </w:pPr>
            <w:r w:rsidRPr="00A81A42">
              <w:rPr>
                <w:rFonts w:asciiTheme="majorBidi" w:hAnsiTheme="majorBidi" w:cstheme="majorBidi"/>
                <w:sz w:val="22"/>
                <w:szCs w:val="22"/>
              </w:rPr>
              <w:t>Risk Management in Project Portfolios</w:t>
            </w:r>
          </w:p>
        </w:tc>
        <w:tc>
          <w:tcPr>
            <w:tcW w:w="1559" w:type="dxa"/>
            <w:hideMark/>
          </w:tcPr>
          <w:p w14:paraId="66A265C2" w14:textId="77777777" w:rsidR="00A81A42" w:rsidRPr="00A81A42" w:rsidRDefault="00A81A42" w:rsidP="00560E82">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2"/>
                <w:szCs w:val="22"/>
              </w:rPr>
            </w:pPr>
            <w:proofErr w:type="spellStart"/>
            <w:r w:rsidRPr="00A81A42">
              <w:rPr>
                <w:rFonts w:asciiTheme="majorBidi" w:hAnsiTheme="majorBidi" w:cstheme="majorBidi"/>
                <w:sz w:val="22"/>
                <w:szCs w:val="22"/>
              </w:rPr>
              <w:t>Bibliometric</w:t>
            </w:r>
            <w:proofErr w:type="spellEnd"/>
            <w:r w:rsidRPr="00A81A42">
              <w:rPr>
                <w:rFonts w:asciiTheme="majorBidi" w:hAnsiTheme="majorBidi" w:cstheme="majorBidi"/>
                <w:sz w:val="22"/>
                <w:szCs w:val="22"/>
              </w:rPr>
              <w:t xml:space="preserve"> survey + Case study on industrial product portfolio</w:t>
            </w:r>
          </w:p>
        </w:tc>
        <w:tc>
          <w:tcPr>
            <w:tcW w:w="1701" w:type="dxa"/>
            <w:hideMark/>
          </w:tcPr>
          <w:p w14:paraId="7F26B31E" w14:textId="77777777" w:rsidR="00A81A42" w:rsidRPr="00A81A42" w:rsidRDefault="00A81A42" w:rsidP="00560E82">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2"/>
                <w:szCs w:val="22"/>
              </w:rPr>
            </w:pPr>
            <w:r w:rsidRPr="00A81A42">
              <w:rPr>
                <w:rFonts w:asciiTheme="majorBidi" w:hAnsiTheme="majorBidi" w:cstheme="majorBidi"/>
                <w:sz w:val="22"/>
                <w:szCs w:val="22"/>
              </w:rPr>
              <w:t>Low intensity of risk management negatively impacts portfolio success; proposes a matrix linking risk management intensity to PPM success.</w:t>
            </w:r>
          </w:p>
        </w:tc>
        <w:tc>
          <w:tcPr>
            <w:tcW w:w="1325" w:type="dxa"/>
            <w:hideMark/>
          </w:tcPr>
          <w:p w14:paraId="0AB27878" w14:textId="77777777" w:rsidR="00A81A42" w:rsidRPr="00A81A42" w:rsidRDefault="00A81A42" w:rsidP="00560E82">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2"/>
                <w:szCs w:val="22"/>
              </w:rPr>
            </w:pPr>
            <w:r w:rsidRPr="00A81A42">
              <w:rPr>
                <w:rFonts w:asciiTheme="majorBidi" w:hAnsiTheme="majorBidi" w:cstheme="majorBidi"/>
                <w:sz w:val="22"/>
                <w:szCs w:val="22"/>
              </w:rPr>
              <w:t>Limited sample size and sector (industrial manufacturing); lacks broader organizational strategy integration.</w:t>
            </w:r>
          </w:p>
        </w:tc>
        <w:tc>
          <w:tcPr>
            <w:tcW w:w="1936" w:type="dxa"/>
            <w:hideMark/>
          </w:tcPr>
          <w:p w14:paraId="7BC43CBA" w14:textId="77777777" w:rsidR="00A81A42" w:rsidRPr="00A81A42" w:rsidRDefault="00A81A42" w:rsidP="00560E82">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2"/>
                <w:szCs w:val="22"/>
              </w:rPr>
            </w:pPr>
            <w:r w:rsidRPr="00A81A42">
              <w:rPr>
                <w:rFonts w:asciiTheme="majorBidi" w:hAnsiTheme="majorBidi" w:cstheme="majorBidi"/>
                <w:sz w:val="22"/>
                <w:szCs w:val="22"/>
              </w:rPr>
              <w:t>Highlights the importance of integrating risk management into PMO practices for strategic alignment and portfolio success.</w:t>
            </w:r>
          </w:p>
        </w:tc>
      </w:tr>
      <w:tr w:rsidR="00A81A42" w:rsidRPr="00A81A42" w14:paraId="1E37E8C0" w14:textId="77777777" w:rsidTr="00714BD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276" w:type="dxa"/>
            <w:hideMark/>
          </w:tcPr>
          <w:p w14:paraId="59E18F18" w14:textId="77777777" w:rsidR="00A81A42" w:rsidRPr="00A81A42" w:rsidRDefault="00A81A42" w:rsidP="00560E82">
            <w:pPr>
              <w:spacing w:line="360" w:lineRule="auto"/>
              <w:jc w:val="center"/>
              <w:rPr>
                <w:rFonts w:asciiTheme="majorBidi" w:hAnsiTheme="majorBidi" w:cstheme="majorBidi"/>
                <w:sz w:val="22"/>
                <w:szCs w:val="22"/>
              </w:rPr>
            </w:pPr>
            <w:r w:rsidRPr="00A81A42">
              <w:rPr>
                <w:rFonts w:asciiTheme="majorBidi" w:hAnsiTheme="majorBidi" w:cstheme="majorBidi"/>
                <w:sz w:val="22"/>
                <w:szCs w:val="22"/>
              </w:rPr>
              <w:t>Brito</w:t>
            </w:r>
          </w:p>
        </w:tc>
        <w:tc>
          <w:tcPr>
            <w:tcW w:w="1418" w:type="dxa"/>
            <w:hideMark/>
          </w:tcPr>
          <w:p w14:paraId="3D3B72F8" w14:textId="77777777" w:rsidR="00A81A42" w:rsidRPr="00A81A42" w:rsidRDefault="00A81A42" w:rsidP="00560E82">
            <w:pPr>
              <w:spacing w:line="360" w:lineRule="auto"/>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2"/>
                <w:szCs w:val="22"/>
              </w:rPr>
            </w:pPr>
            <w:r w:rsidRPr="00A81A42">
              <w:rPr>
                <w:rFonts w:asciiTheme="majorBidi" w:hAnsiTheme="majorBidi" w:cstheme="majorBidi"/>
                <w:sz w:val="22"/>
                <w:szCs w:val="22"/>
              </w:rPr>
              <w:t>2021</w:t>
            </w:r>
          </w:p>
        </w:tc>
        <w:tc>
          <w:tcPr>
            <w:tcW w:w="1559" w:type="dxa"/>
            <w:hideMark/>
          </w:tcPr>
          <w:p w14:paraId="2CB67979" w14:textId="77777777" w:rsidR="00A81A42" w:rsidRPr="00A81A42" w:rsidRDefault="00A81A42" w:rsidP="00560E82">
            <w:pPr>
              <w:spacing w:line="360" w:lineRule="auto"/>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2"/>
                <w:szCs w:val="22"/>
              </w:rPr>
            </w:pPr>
            <w:r w:rsidRPr="00A81A42">
              <w:rPr>
                <w:rFonts w:asciiTheme="majorBidi" w:hAnsiTheme="majorBidi" w:cstheme="majorBidi"/>
                <w:sz w:val="22"/>
                <w:szCs w:val="22"/>
              </w:rPr>
              <w:t>Strategic Alignment in Project-Based Businesses</w:t>
            </w:r>
          </w:p>
        </w:tc>
        <w:tc>
          <w:tcPr>
            <w:tcW w:w="1559" w:type="dxa"/>
            <w:hideMark/>
          </w:tcPr>
          <w:p w14:paraId="6F5EE794" w14:textId="77777777" w:rsidR="00A81A42" w:rsidRPr="00A81A42" w:rsidRDefault="00A81A42" w:rsidP="00560E82">
            <w:pPr>
              <w:spacing w:line="360" w:lineRule="auto"/>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2"/>
                <w:szCs w:val="22"/>
              </w:rPr>
            </w:pPr>
            <w:r w:rsidRPr="00A81A42">
              <w:rPr>
                <w:rFonts w:asciiTheme="majorBidi" w:hAnsiTheme="majorBidi" w:cstheme="majorBidi"/>
                <w:sz w:val="22"/>
                <w:szCs w:val="22"/>
              </w:rPr>
              <w:t>Systematic literature review (20 papers)</w:t>
            </w:r>
          </w:p>
        </w:tc>
        <w:tc>
          <w:tcPr>
            <w:tcW w:w="1701" w:type="dxa"/>
            <w:hideMark/>
          </w:tcPr>
          <w:p w14:paraId="26E703B1" w14:textId="77777777" w:rsidR="00A81A42" w:rsidRPr="00A81A42" w:rsidRDefault="00A81A42" w:rsidP="00560E82">
            <w:pPr>
              <w:spacing w:line="360" w:lineRule="auto"/>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2"/>
                <w:szCs w:val="22"/>
              </w:rPr>
            </w:pPr>
            <w:r w:rsidRPr="00A81A42">
              <w:rPr>
                <w:rFonts w:asciiTheme="majorBidi" w:hAnsiTheme="majorBidi" w:cstheme="majorBidi"/>
                <w:sz w:val="22"/>
                <w:szCs w:val="22"/>
              </w:rPr>
              <w:t xml:space="preserve">Strong mutual influence between strategic alignment and project management; PMO plays key role in governance and </w:t>
            </w:r>
            <w:r w:rsidRPr="00A81A42">
              <w:rPr>
                <w:rFonts w:asciiTheme="majorBidi" w:hAnsiTheme="majorBidi" w:cstheme="majorBidi"/>
                <w:sz w:val="22"/>
                <w:szCs w:val="22"/>
              </w:rPr>
              <w:lastRenderedPageBreak/>
              <w:t>organizational design.</w:t>
            </w:r>
          </w:p>
        </w:tc>
        <w:tc>
          <w:tcPr>
            <w:tcW w:w="1325" w:type="dxa"/>
            <w:hideMark/>
          </w:tcPr>
          <w:p w14:paraId="07855893" w14:textId="77777777" w:rsidR="00A81A42" w:rsidRPr="00A81A42" w:rsidRDefault="00A81A42" w:rsidP="00560E82">
            <w:pPr>
              <w:spacing w:line="360" w:lineRule="auto"/>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2"/>
                <w:szCs w:val="22"/>
              </w:rPr>
            </w:pPr>
            <w:r w:rsidRPr="00A81A42">
              <w:rPr>
                <w:rFonts w:asciiTheme="majorBidi" w:hAnsiTheme="majorBidi" w:cstheme="majorBidi"/>
                <w:sz w:val="22"/>
                <w:szCs w:val="22"/>
              </w:rPr>
              <w:lastRenderedPageBreak/>
              <w:t>Lacks empirical validation of findings in emerging markets or Saudi context.</w:t>
            </w:r>
          </w:p>
        </w:tc>
        <w:tc>
          <w:tcPr>
            <w:tcW w:w="1936" w:type="dxa"/>
            <w:hideMark/>
          </w:tcPr>
          <w:p w14:paraId="21A3A684" w14:textId="77777777" w:rsidR="00A81A42" w:rsidRPr="00A81A42" w:rsidRDefault="00A81A42" w:rsidP="00560E82">
            <w:pPr>
              <w:spacing w:line="360" w:lineRule="auto"/>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2"/>
                <w:szCs w:val="22"/>
              </w:rPr>
            </w:pPr>
            <w:r w:rsidRPr="00A81A42">
              <w:rPr>
                <w:rFonts w:asciiTheme="majorBidi" w:hAnsiTheme="majorBidi" w:cstheme="majorBidi"/>
                <w:sz w:val="22"/>
                <w:szCs w:val="22"/>
              </w:rPr>
              <w:t>Reinforces the conceptual link between PMO functions and strategic alignment, supporting hypothesis on PMO’s strategic impact.</w:t>
            </w:r>
          </w:p>
        </w:tc>
      </w:tr>
      <w:tr w:rsidR="00A81A42" w:rsidRPr="00A81A42" w14:paraId="22027A19" w14:textId="77777777" w:rsidTr="00714BD9">
        <w:tc>
          <w:tcPr>
            <w:cnfStyle w:val="001000000000" w:firstRow="0" w:lastRow="0" w:firstColumn="1" w:lastColumn="0" w:oddVBand="0" w:evenVBand="0" w:oddHBand="0" w:evenHBand="0" w:firstRowFirstColumn="0" w:firstRowLastColumn="0" w:lastRowFirstColumn="0" w:lastRowLastColumn="0"/>
            <w:tcW w:w="1276" w:type="dxa"/>
            <w:hideMark/>
          </w:tcPr>
          <w:p w14:paraId="61E8DC93" w14:textId="77777777" w:rsidR="00A81A42" w:rsidRPr="00A81A42" w:rsidRDefault="00A81A42" w:rsidP="00560E82">
            <w:pPr>
              <w:spacing w:line="360" w:lineRule="auto"/>
              <w:jc w:val="center"/>
              <w:rPr>
                <w:rFonts w:asciiTheme="majorBidi" w:hAnsiTheme="majorBidi" w:cstheme="majorBidi"/>
                <w:sz w:val="22"/>
                <w:szCs w:val="22"/>
              </w:rPr>
            </w:pPr>
            <w:proofErr w:type="spellStart"/>
            <w:r w:rsidRPr="00A81A42">
              <w:rPr>
                <w:rFonts w:asciiTheme="majorBidi" w:hAnsiTheme="majorBidi" w:cstheme="majorBidi"/>
                <w:sz w:val="22"/>
                <w:szCs w:val="22"/>
              </w:rPr>
              <w:t>Almatari</w:t>
            </w:r>
            <w:proofErr w:type="spellEnd"/>
          </w:p>
        </w:tc>
        <w:tc>
          <w:tcPr>
            <w:tcW w:w="1418" w:type="dxa"/>
            <w:hideMark/>
          </w:tcPr>
          <w:p w14:paraId="3D62D08A" w14:textId="77777777" w:rsidR="00A81A42" w:rsidRPr="00A81A42" w:rsidRDefault="00A81A42" w:rsidP="00560E82">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2"/>
                <w:szCs w:val="22"/>
              </w:rPr>
            </w:pPr>
            <w:r w:rsidRPr="00A81A42">
              <w:rPr>
                <w:rFonts w:asciiTheme="majorBidi" w:hAnsiTheme="majorBidi" w:cstheme="majorBidi"/>
                <w:sz w:val="22"/>
                <w:szCs w:val="22"/>
              </w:rPr>
              <w:t>2022</w:t>
            </w:r>
          </w:p>
        </w:tc>
        <w:tc>
          <w:tcPr>
            <w:tcW w:w="1559" w:type="dxa"/>
            <w:hideMark/>
          </w:tcPr>
          <w:p w14:paraId="12E70F82" w14:textId="77777777" w:rsidR="00A81A42" w:rsidRPr="00A81A42" w:rsidRDefault="00A81A42" w:rsidP="00560E82">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2"/>
                <w:szCs w:val="22"/>
              </w:rPr>
            </w:pPr>
            <w:r w:rsidRPr="00A81A42">
              <w:rPr>
                <w:rFonts w:asciiTheme="majorBidi" w:hAnsiTheme="majorBidi" w:cstheme="majorBidi"/>
                <w:sz w:val="22"/>
                <w:szCs w:val="22"/>
              </w:rPr>
              <w:t>PMO Functions &amp; Project Success in Saudi Arabia</w:t>
            </w:r>
          </w:p>
        </w:tc>
        <w:tc>
          <w:tcPr>
            <w:tcW w:w="1559" w:type="dxa"/>
            <w:hideMark/>
          </w:tcPr>
          <w:p w14:paraId="454AABBE" w14:textId="77777777" w:rsidR="00A81A42" w:rsidRPr="00A81A42" w:rsidRDefault="00A81A42" w:rsidP="00560E82">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2"/>
                <w:szCs w:val="22"/>
              </w:rPr>
            </w:pPr>
            <w:r w:rsidRPr="00A81A42">
              <w:rPr>
                <w:rFonts w:asciiTheme="majorBidi" w:hAnsiTheme="majorBidi" w:cstheme="majorBidi"/>
                <w:sz w:val="22"/>
                <w:szCs w:val="22"/>
              </w:rPr>
              <w:t>Literature review + SEM analysis of PMO functions vs. success measures</w:t>
            </w:r>
          </w:p>
        </w:tc>
        <w:tc>
          <w:tcPr>
            <w:tcW w:w="1701" w:type="dxa"/>
            <w:hideMark/>
          </w:tcPr>
          <w:p w14:paraId="5CAB76BB" w14:textId="77777777" w:rsidR="00A81A42" w:rsidRPr="00A81A42" w:rsidRDefault="00A81A42" w:rsidP="00560E82">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2"/>
                <w:szCs w:val="22"/>
              </w:rPr>
            </w:pPr>
            <w:r w:rsidRPr="00A81A42">
              <w:rPr>
                <w:rFonts w:asciiTheme="majorBidi" w:hAnsiTheme="majorBidi" w:cstheme="majorBidi"/>
                <w:sz w:val="22"/>
                <w:szCs w:val="22"/>
              </w:rPr>
              <w:t>PMO learning functions directly improve project outcomes; monitoring/control impacts customer satisfaction.</w:t>
            </w:r>
          </w:p>
        </w:tc>
        <w:tc>
          <w:tcPr>
            <w:tcW w:w="1325" w:type="dxa"/>
            <w:hideMark/>
          </w:tcPr>
          <w:p w14:paraId="38F6D48D" w14:textId="77777777" w:rsidR="00A81A42" w:rsidRPr="00A81A42" w:rsidRDefault="00A81A42" w:rsidP="00560E82">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2"/>
                <w:szCs w:val="22"/>
              </w:rPr>
            </w:pPr>
            <w:r w:rsidRPr="00A81A42">
              <w:rPr>
                <w:rFonts w:asciiTheme="majorBidi" w:hAnsiTheme="majorBidi" w:cstheme="majorBidi"/>
                <w:sz w:val="22"/>
                <w:szCs w:val="22"/>
              </w:rPr>
              <w:t>Focused on project success rather than strategic planning outcomes.</w:t>
            </w:r>
          </w:p>
        </w:tc>
        <w:tc>
          <w:tcPr>
            <w:tcW w:w="1936" w:type="dxa"/>
            <w:hideMark/>
          </w:tcPr>
          <w:p w14:paraId="7044FF49" w14:textId="77777777" w:rsidR="00A81A42" w:rsidRPr="00A81A42" w:rsidRDefault="00A81A42" w:rsidP="00560E82">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2"/>
                <w:szCs w:val="22"/>
              </w:rPr>
            </w:pPr>
            <w:r w:rsidRPr="00A81A42">
              <w:rPr>
                <w:rFonts w:asciiTheme="majorBidi" w:hAnsiTheme="majorBidi" w:cstheme="majorBidi"/>
                <w:sz w:val="22"/>
                <w:szCs w:val="22"/>
              </w:rPr>
              <w:t>Offers Saudi-specific evidence that PMO functions influence organizational performance, a precursor to strategic alignment.</w:t>
            </w:r>
          </w:p>
        </w:tc>
      </w:tr>
      <w:tr w:rsidR="00A81A42" w:rsidRPr="00A81A42" w14:paraId="09865928" w14:textId="77777777" w:rsidTr="00714BD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276" w:type="dxa"/>
            <w:hideMark/>
          </w:tcPr>
          <w:p w14:paraId="5412DE2F" w14:textId="77777777" w:rsidR="00A81A42" w:rsidRPr="00A81A42" w:rsidRDefault="00A81A42" w:rsidP="00560E82">
            <w:pPr>
              <w:spacing w:line="360" w:lineRule="auto"/>
              <w:jc w:val="center"/>
              <w:rPr>
                <w:rFonts w:asciiTheme="majorBidi" w:hAnsiTheme="majorBidi" w:cstheme="majorBidi"/>
                <w:sz w:val="22"/>
                <w:szCs w:val="22"/>
              </w:rPr>
            </w:pPr>
            <w:proofErr w:type="spellStart"/>
            <w:r w:rsidRPr="00A81A42">
              <w:rPr>
                <w:rFonts w:asciiTheme="majorBidi" w:hAnsiTheme="majorBidi" w:cstheme="majorBidi"/>
                <w:sz w:val="22"/>
                <w:szCs w:val="22"/>
              </w:rPr>
              <w:t>Alghaseb</w:t>
            </w:r>
            <w:proofErr w:type="spellEnd"/>
          </w:p>
        </w:tc>
        <w:tc>
          <w:tcPr>
            <w:tcW w:w="1418" w:type="dxa"/>
            <w:hideMark/>
          </w:tcPr>
          <w:p w14:paraId="72E28764" w14:textId="77777777" w:rsidR="00A81A42" w:rsidRPr="00A81A42" w:rsidRDefault="00A81A42" w:rsidP="00560E82">
            <w:pPr>
              <w:spacing w:line="360" w:lineRule="auto"/>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2"/>
                <w:szCs w:val="22"/>
              </w:rPr>
            </w:pPr>
            <w:r w:rsidRPr="00A81A42">
              <w:rPr>
                <w:rFonts w:asciiTheme="majorBidi" w:hAnsiTheme="majorBidi" w:cstheme="majorBidi"/>
                <w:sz w:val="22"/>
                <w:szCs w:val="22"/>
              </w:rPr>
              <w:t>2024</w:t>
            </w:r>
          </w:p>
        </w:tc>
        <w:tc>
          <w:tcPr>
            <w:tcW w:w="1559" w:type="dxa"/>
            <w:hideMark/>
          </w:tcPr>
          <w:p w14:paraId="7770EAC1" w14:textId="77777777" w:rsidR="00A81A42" w:rsidRPr="00A81A42" w:rsidRDefault="00A81A42" w:rsidP="00560E82">
            <w:pPr>
              <w:spacing w:line="360" w:lineRule="auto"/>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2"/>
                <w:szCs w:val="22"/>
              </w:rPr>
            </w:pPr>
            <w:r w:rsidRPr="00A81A42">
              <w:rPr>
                <w:rFonts w:asciiTheme="majorBidi" w:hAnsiTheme="majorBidi" w:cstheme="majorBidi"/>
                <w:sz w:val="22"/>
                <w:szCs w:val="22"/>
              </w:rPr>
              <w:t>PMO Models in Construction Industry (Saudi Arabia)</w:t>
            </w:r>
          </w:p>
        </w:tc>
        <w:tc>
          <w:tcPr>
            <w:tcW w:w="1559" w:type="dxa"/>
            <w:hideMark/>
          </w:tcPr>
          <w:p w14:paraId="41EAEFD0" w14:textId="77777777" w:rsidR="00A81A42" w:rsidRPr="00A81A42" w:rsidRDefault="00A81A42" w:rsidP="00560E82">
            <w:pPr>
              <w:spacing w:line="360" w:lineRule="auto"/>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2"/>
                <w:szCs w:val="22"/>
              </w:rPr>
            </w:pPr>
            <w:r w:rsidRPr="00A81A42">
              <w:rPr>
                <w:rFonts w:asciiTheme="majorBidi" w:hAnsiTheme="majorBidi" w:cstheme="majorBidi"/>
                <w:sz w:val="22"/>
                <w:szCs w:val="22"/>
              </w:rPr>
              <w:t>Literature review + Focus group</w:t>
            </w:r>
          </w:p>
        </w:tc>
        <w:tc>
          <w:tcPr>
            <w:tcW w:w="1701" w:type="dxa"/>
            <w:hideMark/>
          </w:tcPr>
          <w:p w14:paraId="6CFEE895" w14:textId="77777777" w:rsidR="00A81A42" w:rsidRPr="00A81A42" w:rsidRDefault="00A81A42" w:rsidP="00560E82">
            <w:pPr>
              <w:spacing w:line="360" w:lineRule="auto"/>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2"/>
                <w:szCs w:val="22"/>
              </w:rPr>
            </w:pPr>
            <w:r w:rsidRPr="00A81A42">
              <w:rPr>
                <w:rFonts w:asciiTheme="majorBidi" w:hAnsiTheme="majorBidi" w:cstheme="majorBidi"/>
                <w:sz w:val="22"/>
                <w:szCs w:val="22"/>
              </w:rPr>
              <w:t>Enterprise PMO model most suitable for addressing project delivery challenges in Saudi construction sector.</w:t>
            </w:r>
          </w:p>
        </w:tc>
        <w:tc>
          <w:tcPr>
            <w:tcW w:w="1325" w:type="dxa"/>
            <w:hideMark/>
          </w:tcPr>
          <w:p w14:paraId="0A2D9D29" w14:textId="77777777" w:rsidR="00A81A42" w:rsidRPr="00A81A42" w:rsidRDefault="00A81A42" w:rsidP="00560E82">
            <w:pPr>
              <w:spacing w:line="360" w:lineRule="auto"/>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2"/>
                <w:szCs w:val="22"/>
              </w:rPr>
            </w:pPr>
            <w:r w:rsidRPr="00A81A42">
              <w:rPr>
                <w:rFonts w:asciiTheme="majorBidi" w:hAnsiTheme="majorBidi" w:cstheme="majorBidi"/>
                <w:sz w:val="22"/>
                <w:szCs w:val="22"/>
              </w:rPr>
              <w:t>Focused on public construction sector only; limited insights on private sector strategies.</w:t>
            </w:r>
          </w:p>
        </w:tc>
        <w:tc>
          <w:tcPr>
            <w:tcW w:w="1936" w:type="dxa"/>
            <w:hideMark/>
          </w:tcPr>
          <w:p w14:paraId="12F2D948" w14:textId="77777777" w:rsidR="00A81A42" w:rsidRPr="00A81A42" w:rsidRDefault="00A81A42" w:rsidP="00560E82">
            <w:pPr>
              <w:spacing w:line="360" w:lineRule="auto"/>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2"/>
                <w:szCs w:val="22"/>
              </w:rPr>
            </w:pPr>
            <w:r w:rsidRPr="00A81A42">
              <w:rPr>
                <w:rFonts w:asciiTheme="majorBidi" w:hAnsiTheme="majorBidi" w:cstheme="majorBidi"/>
                <w:sz w:val="22"/>
                <w:szCs w:val="22"/>
              </w:rPr>
              <w:t>Highlights the role of PMO model selection in strategic improvement — transferable insight for private sector PMO structuring.</w:t>
            </w:r>
          </w:p>
        </w:tc>
      </w:tr>
      <w:tr w:rsidR="00A81A42" w:rsidRPr="00A81A42" w14:paraId="5403CB00" w14:textId="77777777" w:rsidTr="00714BD9">
        <w:tc>
          <w:tcPr>
            <w:cnfStyle w:val="001000000000" w:firstRow="0" w:lastRow="0" w:firstColumn="1" w:lastColumn="0" w:oddVBand="0" w:evenVBand="0" w:oddHBand="0" w:evenHBand="0" w:firstRowFirstColumn="0" w:firstRowLastColumn="0" w:lastRowFirstColumn="0" w:lastRowLastColumn="0"/>
            <w:tcW w:w="1276" w:type="dxa"/>
            <w:hideMark/>
          </w:tcPr>
          <w:p w14:paraId="0216F747" w14:textId="77777777" w:rsidR="00A81A42" w:rsidRPr="00A81A42" w:rsidRDefault="00A81A42" w:rsidP="00560E82">
            <w:pPr>
              <w:spacing w:line="360" w:lineRule="auto"/>
              <w:jc w:val="center"/>
              <w:rPr>
                <w:rFonts w:asciiTheme="majorBidi" w:hAnsiTheme="majorBidi" w:cstheme="majorBidi"/>
                <w:sz w:val="22"/>
                <w:szCs w:val="22"/>
              </w:rPr>
            </w:pPr>
            <w:proofErr w:type="spellStart"/>
            <w:r w:rsidRPr="00A81A42">
              <w:rPr>
                <w:rFonts w:asciiTheme="majorBidi" w:hAnsiTheme="majorBidi" w:cstheme="majorBidi"/>
                <w:sz w:val="22"/>
                <w:szCs w:val="22"/>
              </w:rPr>
              <w:t>SUVVARI</w:t>
            </w:r>
            <w:proofErr w:type="spellEnd"/>
          </w:p>
        </w:tc>
        <w:tc>
          <w:tcPr>
            <w:tcW w:w="1418" w:type="dxa"/>
            <w:hideMark/>
          </w:tcPr>
          <w:p w14:paraId="4619048F" w14:textId="77777777" w:rsidR="00A81A42" w:rsidRPr="00A81A42" w:rsidRDefault="00A81A42" w:rsidP="00560E82">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2"/>
                <w:szCs w:val="22"/>
              </w:rPr>
            </w:pPr>
            <w:r w:rsidRPr="00A81A42">
              <w:rPr>
                <w:rFonts w:asciiTheme="majorBidi" w:hAnsiTheme="majorBidi" w:cstheme="majorBidi"/>
                <w:sz w:val="22"/>
                <w:szCs w:val="22"/>
              </w:rPr>
              <w:t>2023</w:t>
            </w:r>
          </w:p>
        </w:tc>
        <w:tc>
          <w:tcPr>
            <w:tcW w:w="1559" w:type="dxa"/>
            <w:hideMark/>
          </w:tcPr>
          <w:p w14:paraId="48D0AA68" w14:textId="77777777" w:rsidR="00A81A42" w:rsidRPr="00A81A42" w:rsidRDefault="00A81A42" w:rsidP="00560E82">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2"/>
                <w:szCs w:val="22"/>
              </w:rPr>
            </w:pPr>
            <w:r w:rsidRPr="00A81A42">
              <w:rPr>
                <w:rFonts w:asciiTheme="majorBidi" w:hAnsiTheme="majorBidi" w:cstheme="majorBidi"/>
                <w:sz w:val="22"/>
                <w:szCs w:val="22"/>
              </w:rPr>
              <w:t>Strategic Alignment in PPM</w:t>
            </w:r>
          </w:p>
        </w:tc>
        <w:tc>
          <w:tcPr>
            <w:tcW w:w="1559" w:type="dxa"/>
            <w:hideMark/>
          </w:tcPr>
          <w:p w14:paraId="08263B11" w14:textId="77777777" w:rsidR="00A81A42" w:rsidRPr="00A81A42" w:rsidRDefault="00A81A42" w:rsidP="00560E82">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2"/>
                <w:szCs w:val="22"/>
              </w:rPr>
            </w:pPr>
            <w:r w:rsidRPr="00A81A42">
              <w:rPr>
                <w:rFonts w:asciiTheme="majorBidi" w:hAnsiTheme="majorBidi" w:cstheme="majorBidi"/>
                <w:sz w:val="22"/>
                <w:szCs w:val="22"/>
              </w:rPr>
              <w:t>Literature review + Empirical analysis</w:t>
            </w:r>
          </w:p>
        </w:tc>
        <w:tc>
          <w:tcPr>
            <w:tcW w:w="1701" w:type="dxa"/>
            <w:hideMark/>
          </w:tcPr>
          <w:p w14:paraId="3DB4A224" w14:textId="77777777" w:rsidR="00A81A42" w:rsidRPr="00A81A42" w:rsidRDefault="00A81A42" w:rsidP="00560E82">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2"/>
                <w:szCs w:val="22"/>
              </w:rPr>
            </w:pPr>
            <w:r w:rsidRPr="00A81A42">
              <w:rPr>
                <w:rFonts w:asciiTheme="majorBidi" w:hAnsiTheme="majorBidi" w:cstheme="majorBidi"/>
                <w:sz w:val="22"/>
                <w:szCs w:val="22"/>
              </w:rPr>
              <w:t>Identifies best practices in portfolio selection, resource allocation, and performance measurement to achieve strategic alignment.</w:t>
            </w:r>
          </w:p>
        </w:tc>
        <w:tc>
          <w:tcPr>
            <w:tcW w:w="1325" w:type="dxa"/>
            <w:hideMark/>
          </w:tcPr>
          <w:p w14:paraId="55BD03F0" w14:textId="77777777" w:rsidR="00A81A42" w:rsidRPr="00A81A42" w:rsidRDefault="00A81A42" w:rsidP="00560E82">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2"/>
                <w:szCs w:val="22"/>
              </w:rPr>
            </w:pPr>
            <w:r w:rsidRPr="00A81A42">
              <w:rPr>
                <w:rFonts w:asciiTheme="majorBidi" w:hAnsiTheme="majorBidi" w:cstheme="majorBidi"/>
                <w:sz w:val="22"/>
                <w:szCs w:val="22"/>
              </w:rPr>
              <w:t>Lacks detailed case applications or sector-specific best practices.</w:t>
            </w:r>
          </w:p>
        </w:tc>
        <w:tc>
          <w:tcPr>
            <w:tcW w:w="1936" w:type="dxa"/>
            <w:hideMark/>
          </w:tcPr>
          <w:p w14:paraId="4F4CE541" w14:textId="77777777" w:rsidR="00A81A42" w:rsidRPr="00A81A42" w:rsidRDefault="00A81A42" w:rsidP="00560E82">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2"/>
                <w:szCs w:val="22"/>
              </w:rPr>
            </w:pPr>
            <w:r w:rsidRPr="00A81A42">
              <w:rPr>
                <w:rFonts w:asciiTheme="majorBidi" w:hAnsiTheme="majorBidi" w:cstheme="majorBidi"/>
                <w:sz w:val="22"/>
                <w:szCs w:val="22"/>
              </w:rPr>
              <w:t>Provides theoretical foundation for linking PMO portfolio practices to strategic planning performance.</w:t>
            </w:r>
          </w:p>
        </w:tc>
      </w:tr>
    </w:tbl>
    <w:p w14:paraId="19240A23" w14:textId="18D15B60" w:rsidR="00C90B6E" w:rsidRDefault="00C90B6E" w:rsidP="00C90B6E">
      <w:pPr>
        <w:pStyle w:val="Caption"/>
        <w:jc w:val="center"/>
        <w:rPr>
          <w:b/>
          <w:bCs/>
          <w:rtl/>
        </w:rPr>
      </w:pPr>
      <w:r>
        <w:t xml:space="preserve">Table </w:t>
      </w:r>
      <w:r>
        <w:fldChar w:fldCharType="begin"/>
      </w:r>
      <w:r>
        <w:instrText xml:space="preserve"> SEQ Table \* ARABIC </w:instrText>
      </w:r>
      <w:r>
        <w:fldChar w:fldCharType="separate"/>
      </w:r>
      <w:r w:rsidR="00DF50FC">
        <w:rPr>
          <w:noProof/>
        </w:rPr>
        <w:t>1</w:t>
      </w:r>
      <w:r>
        <w:fldChar w:fldCharType="end"/>
      </w:r>
      <w:r>
        <w:t xml:space="preserve"> : </w:t>
      </w:r>
      <w:r w:rsidRPr="00BC6E28">
        <w:t>Summary of Previous Studies</w:t>
      </w:r>
      <w:r>
        <w:t>.</w:t>
      </w:r>
    </w:p>
    <w:p w14:paraId="329C8112" w14:textId="418AAA22" w:rsidR="00A83634" w:rsidRDefault="00634C52" w:rsidP="00A83634">
      <w:pPr>
        <w:spacing w:after="0" w:line="360" w:lineRule="auto"/>
        <w:jc w:val="both"/>
        <w:rPr>
          <w:sz w:val="18"/>
          <w:szCs w:val="18"/>
        </w:rPr>
      </w:pPr>
      <w:r>
        <w:rPr>
          <w:b/>
          <w:bCs/>
          <w:sz w:val="18"/>
          <w:szCs w:val="18"/>
        </w:rPr>
        <w:t xml:space="preserve">                                                                                         </w:t>
      </w:r>
      <w:r w:rsidR="00A83634" w:rsidRPr="00D05D31">
        <w:rPr>
          <w:b/>
          <w:bCs/>
          <w:sz w:val="18"/>
          <w:szCs w:val="18"/>
        </w:rPr>
        <w:t>Source:</w:t>
      </w:r>
      <w:r w:rsidR="00A83634" w:rsidRPr="00D05D31">
        <w:rPr>
          <w:sz w:val="18"/>
          <w:szCs w:val="18"/>
        </w:rPr>
        <w:t xml:space="preserve"> Prepared by the Researcher</w:t>
      </w:r>
    </w:p>
    <w:p w14:paraId="0B0DAC41" w14:textId="77777777" w:rsidR="00472625" w:rsidRDefault="00472625" w:rsidP="00A83634">
      <w:pPr>
        <w:spacing w:after="0" w:line="360" w:lineRule="auto"/>
        <w:jc w:val="both"/>
        <w:rPr>
          <w:sz w:val="18"/>
          <w:szCs w:val="18"/>
        </w:rPr>
      </w:pPr>
    </w:p>
    <w:p w14:paraId="61D4D018" w14:textId="77777777" w:rsidR="00472625" w:rsidRPr="00D05D31" w:rsidRDefault="00472625" w:rsidP="00A83634">
      <w:pPr>
        <w:spacing w:after="0" w:line="360" w:lineRule="auto"/>
        <w:jc w:val="both"/>
        <w:rPr>
          <w:sz w:val="18"/>
          <w:szCs w:val="18"/>
          <w:rtl/>
        </w:rPr>
      </w:pPr>
    </w:p>
    <w:p w14:paraId="0B069380" w14:textId="77777777" w:rsidR="00A83634" w:rsidRDefault="00A83634" w:rsidP="00A83634">
      <w:pPr>
        <w:spacing w:after="0" w:line="360" w:lineRule="auto"/>
        <w:jc w:val="both"/>
      </w:pPr>
    </w:p>
    <w:p w14:paraId="52066CDF" w14:textId="77777777" w:rsidR="00A37521" w:rsidRPr="00814438" w:rsidRDefault="00A37521" w:rsidP="00A83634">
      <w:pPr>
        <w:spacing w:after="0" w:line="360" w:lineRule="auto"/>
        <w:jc w:val="both"/>
      </w:pPr>
    </w:p>
    <w:p w14:paraId="42A63FAF" w14:textId="67C6E389" w:rsidR="005A271B" w:rsidRDefault="002F188E" w:rsidP="00560E82">
      <w:pPr>
        <w:pStyle w:val="ListParagraph"/>
        <w:numPr>
          <w:ilvl w:val="0"/>
          <w:numId w:val="1"/>
        </w:numPr>
        <w:spacing w:after="0" w:line="360" w:lineRule="auto"/>
        <w:rPr>
          <w:rFonts w:asciiTheme="majorBidi" w:hAnsiTheme="majorBidi" w:cstheme="majorBidi"/>
          <w:b/>
          <w:bCs/>
          <w:sz w:val="28"/>
          <w:szCs w:val="28"/>
        </w:rPr>
      </w:pPr>
      <w:r w:rsidRPr="005A271B">
        <w:rPr>
          <w:rFonts w:asciiTheme="majorBidi" w:hAnsiTheme="majorBidi" w:cstheme="majorBidi"/>
          <w:b/>
          <w:bCs/>
          <w:sz w:val="28"/>
          <w:szCs w:val="28"/>
        </w:rPr>
        <w:t xml:space="preserve">PMO Engagement ( Stakeholder Involvement, Communication) </w:t>
      </w:r>
    </w:p>
    <w:p w14:paraId="1224E749" w14:textId="60427FDF" w:rsidR="009E0762" w:rsidRDefault="00837E27" w:rsidP="00930886">
      <w:pPr>
        <w:spacing w:after="0" w:line="360" w:lineRule="auto"/>
        <w:ind w:firstLine="851"/>
        <w:jc w:val="both"/>
        <w:rPr>
          <w:rFonts w:asciiTheme="majorBidi" w:hAnsiTheme="majorBidi" w:cstheme="majorBidi"/>
        </w:rPr>
      </w:pPr>
      <w:r w:rsidRPr="00837E27">
        <w:rPr>
          <w:rFonts w:asciiTheme="majorBidi" w:hAnsiTheme="majorBidi" w:cstheme="majorBidi"/>
        </w:rPr>
        <w:t xml:space="preserve">The study </w:t>
      </w:r>
      <w:sdt>
        <w:sdtPr>
          <w:id w:val="-264694409"/>
          <w:citation/>
        </w:sdtPr>
        <w:sdtEndPr/>
        <w:sdtContent>
          <w:r w:rsidRPr="00837E27">
            <w:rPr>
              <w:rFonts w:asciiTheme="majorBidi" w:hAnsiTheme="majorBidi" w:cstheme="majorBidi"/>
            </w:rPr>
            <w:fldChar w:fldCharType="begin"/>
          </w:r>
          <w:r w:rsidRPr="00837E27">
            <w:rPr>
              <w:rFonts w:asciiTheme="majorBidi" w:hAnsiTheme="majorBidi" w:cstheme="majorBidi"/>
            </w:rPr>
            <w:instrText xml:space="preserve"> CITATION Jal241 \l 1033 </w:instrText>
          </w:r>
          <w:r w:rsidRPr="00837E27">
            <w:rPr>
              <w:rFonts w:asciiTheme="majorBidi" w:hAnsiTheme="majorBidi" w:cstheme="majorBidi"/>
            </w:rPr>
            <w:fldChar w:fldCharType="separate"/>
          </w:r>
          <w:r w:rsidR="007E76F0" w:rsidRPr="007E76F0">
            <w:rPr>
              <w:rFonts w:asciiTheme="majorBidi" w:hAnsiTheme="majorBidi" w:cstheme="majorBidi"/>
              <w:noProof/>
            </w:rPr>
            <w:t>(Jaldesa, 2024)</w:t>
          </w:r>
          <w:r w:rsidRPr="00837E27">
            <w:rPr>
              <w:rFonts w:asciiTheme="majorBidi" w:hAnsiTheme="majorBidi" w:cstheme="majorBidi"/>
            </w:rPr>
            <w:fldChar w:fldCharType="end"/>
          </w:r>
        </w:sdtContent>
      </w:sdt>
      <w:r w:rsidRPr="00837E27">
        <w:rPr>
          <w:rFonts w:asciiTheme="majorBidi" w:hAnsiTheme="majorBidi" w:cstheme="majorBidi"/>
        </w:rPr>
        <w:t xml:space="preserve"> addresses the ongoing problem of project failures despite the recognized significance of effective stakeholder management by examining the impact of stakeholder engagement on project performance within construction projects undertaken by MCG Construction PLC in </w:t>
      </w:r>
      <w:proofErr w:type="spellStart"/>
      <w:r w:rsidRPr="00837E27">
        <w:rPr>
          <w:rFonts w:asciiTheme="majorBidi" w:hAnsiTheme="majorBidi" w:cstheme="majorBidi"/>
        </w:rPr>
        <w:t>Moyale</w:t>
      </w:r>
      <w:proofErr w:type="spellEnd"/>
      <w:r w:rsidRPr="00837E27">
        <w:rPr>
          <w:rFonts w:asciiTheme="majorBidi" w:hAnsiTheme="majorBidi" w:cstheme="majorBidi"/>
        </w:rPr>
        <w:t xml:space="preserve"> town. The study examined data from a representative sample of project stakeholders using a descriptive and explanatory research design and a strong quantitative technique. A recent version of SPSS was used to handle and analyze the data after it was gathered through self-administered questionnaires with a multi-point </w:t>
      </w:r>
      <w:proofErr w:type="spellStart"/>
      <w:r w:rsidRPr="00837E27">
        <w:rPr>
          <w:rFonts w:asciiTheme="majorBidi" w:hAnsiTheme="majorBidi" w:cstheme="majorBidi"/>
        </w:rPr>
        <w:t>Likert-type</w:t>
      </w:r>
      <w:proofErr w:type="spellEnd"/>
      <w:r w:rsidRPr="00837E27">
        <w:rPr>
          <w:rFonts w:asciiTheme="majorBidi" w:hAnsiTheme="majorBidi" w:cstheme="majorBidi"/>
        </w:rPr>
        <w:t xml:space="preserve"> scale. The purpose of the analysis, which comprised a Multiple Linear Regression model, was to particularly look at the connections between the dependent variable, project success, and the independent variables, stakeholder identification, planning engagement, managing engagement, and monitoring engagement. According to the findings, project success is significantly and favorably impacted by stakeholder identification, engagement planning, and engagement management. Stakeholder monitoring engagement, on the other hand, did not have a statistically significant effect on project success, according to the study. This finding deviates from some previous research and raises the possibility that overzealous supervision is not always advantageous. Together, these results highlight how crucial careful stakeholder identification, thorough planning, and proactive relationship management are to improving project outcomes. According to the report, MCG Construction PLC should give priority to these crucial areas in order to close current gaps and enhance the project.</w:t>
      </w:r>
    </w:p>
    <w:p w14:paraId="247AE6FF" w14:textId="22BBEDEE" w:rsidR="00441994" w:rsidRDefault="00441994" w:rsidP="00930886">
      <w:pPr>
        <w:spacing w:after="0" w:line="360" w:lineRule="auto"/>
        <w:ind w:firstLine="851"/>
        <w:jc w:val="both"/>
        <w:rPr>
          <w:rFonts w:asciiTheme="majorBidi" w:hAnsiTheme="majorBidi" w:cstheme="majorBidi"/>
        </w:rPr>
      </w:pPr>
      <w:r w:rsidRPr="00D513FD">
        <w:rPr>
          <w:rFonts w:asciiTheme="majorBidi" w:hAnsiTheme="majorBidi" w:cstheme="majorBidi"/>
        </w:rPr>
        <w:t xml:space="preserve">A methodology for early stakeholder identification and ongoing engagement throughout the project lifetime is proposed by the study of </w:t>
      </w:r>
      <w:sdt>
        <w:sdtPr>
          <w:rPr>
            <w:rFonts w:asciiTheme="majorBidi" w:hAnsiTheme="majorBidi" w:cstheme="majorBidi"/>
          </w:rPr>
          <w:id w:val="-866216179"/>
          <w:citation/>
        </w:sdtPr>
        <w:sdtEndPr/>
        <w:sdtContent>
          <w:r w:rsidRPr="007D4DD9">
            <w:rPr>
              <w:rFonts w:asciiTheme="majorBidi" w:hAnsiTheme="majorBidi" w:cstheme="majorBidi"/>
            </w:rPr>
            <w:fldChar w:fldCharType="begin"/>
          </w:r>
          <w:r w:rsidRPr="007D4DD9">
            <w:rPr>
              <w:rFonts w:asciiTheme="majorBidi" w:hAnsiTheme="majorBidi" w:cstheme="majorBidi"/>
            </w:rPr>
            <w:instrText xml:space="preserve"> CITATION Aln2414 \l 1033 </w:instrText>
          </w:r>
          <w:r w:rsidRPr="007D4DD9">
            <w:rPr>
              <w:rFonts w:asciiTheme="majorBidi" w:hAnsiTheme="majorBidi" w:cstheme="majorBidi"/>
            </w:rPr>
            <w:fldChar w:fldCharType="separate"/>
          </w:r>
          <w:r w:rsidR="007E76F0" w:rsidRPr="007E76F0">
            <w:rPr>
              <w:rFonts w:asciiTheme="majorBidi" w:hAnsiTheme="majorBidi" w:cstheme="majorBidi"/>
              <w:noProof/>
            </w:rPr>
            <w:t>(Alnhari, 2024)</w:t>
          </w:r>
          <w:r w:rsidRPr="007D4DD9">
            <w:rPr>
              <w:rFonts w:asciiTheme="majorBidi" w:hAnsiTheme="majorBidi" w:cstheme="majorBidi"/>
            </w:rPr>
            <w:fldChar w:fldCharType="end"/>
          </w:r>
        </w:sdtContent>
      </w:sdt>
      <w:r w:rsidRPr="007D4DD9">
        <w:rPr>
          <w:rFonts w:asciiTheme="majorBidi" w:hAnsiTheme="majorBidi" w:cstheme="majorBidi"/>
        </w:rPr>
        <w:t xml:space="preserve"> The framework tackles typical organizational communication breakdowns with stakeholders that result in project cancellations and delays. The framework guarantees successful stakeholder involvement by grouping stakeholders according to their impact and areas of interest, creating transparent lines of communication, and putting in place frequent feedback loops. A study of IT professionals confirmed that this strategy fosters long-term partnerships and permits essential project changes. Strategic stakeholder engagement at every level reduces miscommunications and project risks, which improves project management and lifecycle results.</w:t>
      </w:r>
    </w:p>
    <w:p w14:paraId="6BD4B0C7" w14:textId="5473255C" w:rsidR="00441994" w:rsidRDefault="00441994" w:rsidP="00930886">
      <w:pPr>
        <w:spacing w:after="0" w:line="360" w:lineRule="auto"/>
        <w:ind w:firstLine="851"/>
        <w:jc w:val="both"/>
        <w:rPr>
          <w:rFonts w:asciiTheme="majorBidi" w:hAnsiTheme="majorBidi" w:cstheme="majorBidi"/>
        </w:rPr>
      </w:pPr>
      <w:r w:rsidRPr="000471A1">
        <w:rPr>
          <w:rFonts w:asciiTheme="majorBidi" w:hAnsiTheme="majorBidi" w:cstheme="majorBidi"/>
        </w:rPr>
        <w:lastRenderedPageBreak/>
        <w:t>The goal of the study</w:t>
      </w:r>
      <w:r w:rsidRPr="007D4DD9">
        <w:rPr>
          <w:rFonts w:asciiTheme="majorBidi" w:hAnsiTheme="majorBidi" w:cstheme="majorBidi"/>
        </w:rPr>
        <w:t xml:space="preserve"> </w:t>
      </w:r>
      <w:sdt>
        <w:sdtPr>
          <w:rPr>
            <w:rFonts w:asciiTheme="majorBidi" w:hAnsiTheme="majorBidi" w:cstheme="majorBidi"/>
          </w:rPr>
          <w:id w:val="406807457"/>
          <w:citation/>
        </w:sdtPr>
        <w:sdtEndPr/>
        <w:sdtContent>
          <w:r w:rsidRPr="007D4DD9">
            <w:rPr>
              <w:rFonts w:asciiTheme="majorBidi" w:hAnsiTheme="majorBidi" w:cstheme="majorBidi"/>
            </w:rPr>
            <w:fldChar w:fldCharType="begin"/>
          </w:r>
          <w:r w:rsidRPr="007D4DD9">
            <w:rPr>
              <w:rFonts w:asciiTheme="majorBidi" w:hAnsiTheme="majorBidi" w:cstheme="majorBidi"/>
            </w:rPr>
            <w:instrText xml:space="preserve"> CITATION San244 \l 1033 </w:instrText>
          </w:r>
          <w:r w:rsidRPr="007D4DD9">
            <w:rPr>
              <w:rFonts w:asciiTheme="majorBidi" w:hAnsiTheme="majorBidi" w:cstheme="majorBidi"/>
            </w:rPr>
            <w:fldChar w:fldCharType="separate"/>
          </w:r>
          <w:r w:rsidR="007E76F0" w:rsidRPr="007E76F0">
            <w:rPr>
              <w:rFonts w:asciiTheme="majorBidi" w:hAnsiTheme="majorBidi" w:cstheme="majorBidi"/>
              <w:noProof/>
            </w:rPr>
            <w:t>(Sandhu M. A., 2024)</w:t>
          </w:r>
          <w:r w:rsidRPr="007D4DD9">
            <w:rPr>
              <w:rFonts w:asciiTheme="majorBidi" w:hAnsiTheme="majorBidi" w:cstheme="majorBidi"/>
            </w:rPr>
            <w:fldChar w:fldCharType="end"/>
          </w:r>
        </w:sdtContent>
      </w:sdt>
      <w:r w:rsidRPr="007D4DD9">
        <w:rPr>
          <w:rFonts w:asciiTheme="majorBidi" w:hAnsiTheme="majorBidi" w:cstheme="majorBidi"/>
        </w:rPr>
        <w:t xml:space="preserve"> is to determine and assess the PMO positions' capacity to carry out the organization's strategic strategy. This study used quantitative research based on surveys. 450 employees from 19 project-based organizations received the questionnaire. A total of 268 valid surveys were obtained. The findings showed that the top five PMO roles involved in the execution of strategic plans were enhancing communication and structure within the organization, monitoring and controlling project performance, organizational learning, and project management development methodologies. At the same time, the twelve most important indicators were identified as criteria for evaluating the PMO department's efficacy. For the researchers investigating the advantages of PMO, this discovery offers research implications.</w:t>
      </w:r>
    </w:p>
    <w:p w14:paraId="0C8B97C2" w14:textId="333DDD6D" w:rsidR="00441994" w:rsidRDefault="00441994" w:rsidP="00930886">
      <w:pPr>
        <w:spacing w:after="0" w:line="360" w:lineRule="auto"/>
        <w:ind w:firstLine="851"/>
        <w:jc w:val="both"/>
        <w:rPr>
          <w:rFonts w:asciiTheme="majorBidi" w:hAnsiTheme="majorBidi" w:cstheme="majorBidi"/>
        </w:rPr>
      </w:pPr>
      <w:bookmarkStart w:id="9" w:name="_Hlk210235402"/>
      <w:r w:rsidRPr="00A33FE9">
        <w:rPr>
          <w:rFonts w:asciiTheme="majorBidi" w:hAnsiTheme="majorBidi" w:cstheme="majorBidi"/>
        </w:rPr>
        <w:t>The assessment of the effect of stakeholder participation on the performance of building projects in Rwanda was the main objective of the study by</w:t>
      </w:r>
      <w:r w:rsidRPr="007D4DD9">
        <w:rPr>
          <w:rFonts w:asciiTheme="majorBidi" w:hAnsiTheme="majorBidi" w:cstheme="majorBidi"/>
        </w:rPr>
        <w:t xml:space="preserve"> </w:t>
      </w:r>
      <w:sdt>
        <w:sdtPr>
          <w:rPr>
            <w:rFonts w:asciiTheme="majorBidi" w:hAnsiTheme="majorBidi" w:cstheme="majorBidi"/>
          </w:rPr>
          <w:id w:val="891162212"/>
          <w:citation/>
        </w:sdtPr>
        <w:sdtEndPr/>
        <w:sdtContent>
          <w:r w:rsidRPr="007D4DD9">
            <w:rPr>
              <w:rFonts w:asciiTheme="majorBidi" w:hAnsiTheme="majorBidi" w:cstheme="majorBidi"/>
            </w:rPr>
            <w:fldChar w:fldCharType="begin"/>
          </w:r>
          <w:r w:rsidRPr="007D4DD9">
            <w:rPr>
              <w:rFonts w:asciiTheme="majorBidi" w:hAnsiTheme="majorBidi" w:cstheme="majorBidi"/>
            </w:rPr>
            <w:instrText xml:space="preserve"> CITATION Muk24 \l 1033 </w:instrText>
          </w:r>
          <w:r w:rsidRPr="007D4DD9">
            <w:rPr>
              <w:rFonts w:asciiTheme="majorBidi" w:hAnsiTheme="majorBidi" w:cstheme="majorBidi"/>
            </w:rPr>
            <w:fldChar w:fldCharType="separate"/>
          </w:r>
          <w:r w:rsidR="007E76F0" w:rsidRPr="007E76F0">
            <w:rPr>
              <w:rFonts w:asciiTheme="majorBidi" w:hAnsiTheme="majorBidi" w:cstheme="majorBidi"/>
              <w:noProof/>
            </w:rPr>
            <w:t>(Mukakarisa, 2024)</w:t>
          </w:r>
          <w:r w:rsidRPr="007D4DD9">
            <w:rPr>
              <w:rFonts w:asciiTheme="majorBidi" w:hAnsiTheme="majorBidi" w:cstheme="majorBidi"/>
            </w:rPr>
            <w:fldChar w:fldCharType="end"/>
          </w:r>
        </w:sdtContent>
      </w:sdt>
      <w:r w:rsidRPr="007D4DD9">
        <w:rPr>
          <w:rFonts w:asciiTheme="majorBidi" w:hAnsiTheme="majorBidi" w:cstheme="majorBidi"/>
        </w:rPr>
        <w:t>.</w:t>
      </w:r>
      <w:r w:rsidRPr="007D4DD9">
        <w:rPr>
          <w:rFonts w:asciiTheme="majorBidi" w:eastAsia="Times New Roman" w:hAnsiTheme="majorBidi" w:cstheme="majorBidi"/>
          <w:kern w:val="0"/>
          <w14:ligatures w14:val="none"/>
        </w:rPr>
        <w:t xml:space="preserve"> </w:t>
      </w:r>
      <w:r w:rsidRPr="007D4DD9">
        <w:rPr>
          <w:rFonts w:asciiTheme="majorBidi" w:hAnsiTheme="majorBidi" w:cstheme="majorBidi"/>
        </w:rPr>
        <w:t xml:space="preserve">This study was guided by the following specific goals: to determine how the performance of Horizon Construction Company's construction projects was affected by the involvement of stakeholders in project planning; to evaluate the effect of the involvement of stakeholders in project implementation on the performance of the construction projects of Horizon Construction Company; and to assess the effect of the involvement of stakeholders in monitoring and evaluation on the performance of the construction projects of Horizon Construction Company. Approach: The study was guided by a mixed technique strategy that combined descriptive and correlational research survey methodology. There were 182 participants from Horizon Construction Company in this study. 125 participants were sampled for this study using stratified simple random sampling. Both quantitative and qualitative data were analyzed using SPSS version 25, which is a statistical package for social sciences. Results: Project performance is expected to increase by 0.325 for every unit increase in stakeholder engagement during the planning phase, according to the coefficient for stakeholders in project planning, which is 0.325. This relationship is statistically significant (β = 0.325, t = 6.153, Sig. = 0.000). A one-unit increase in involvement during implementation correlates with a 0.268 rise in project performance, according to the coefficient for stakeholders in project implementation, which is likewise statistically significant (β = 0.268, t = 5.841, Sig. = 0.000). Furthermore, changes in stakeholder engagement in oversight can improve project performance by 0.409 units, with a statistically significant influence (β = 0.409, t = 8.030, Sig. = 0.000), according to the coefficient for stakeholders in monitoring and evaluation, which is 0.409. Unique Contribution to Theory, Practice, and Policy: Horizon Construction Company should give </w:t>
      </w:r>
      <w:r w:rsidRPr="007D4DD9">
        <w:rPr>
          <w:rFonts w:asciiTheme="majorBidi" w:hAnsiTheme="majorBidi" w:cstheme="majorBidi"/>
        </w:rPr>
        <w:lastRenderedPageBreak/>
        <w:t>inclusive stakeholder engagement strategies top priority at every stage of the project.</w:t>
      </w:r>
      <w:r w:rsidRPr="007D4DD9">
        <w:rPr>
          <w:rFonts w:asciiTheme="majorBidi" w:hAnsiTheme="majorBidi" w:cstheme="majorBidi"/>
        </w:rPr>
        <w:br/>
        <w:t>An important task for assessing project management offices' performance to meet the objectives of construction companies is conducting a strategic analysis of their influence on the growth of the Iraqi construction industry. Project management offices can plan and organize their operations to gain the necessary competitive advantage by selecting the right strategies.</w:t>
      </w:r>
      <w:bookmarkEnd w:id="9"/>
    </w:p>
    <w:p w14:paraId="37C9467F" w14:textId="30CC9472" w:rsidR="00441994" w:rsidRDefault="003F796B" w:rsidP="00930886">
      <w:pPr>
        <w:spacing w:after="0" w:line="360" w:lineRule="auto"/>
        <w:ind w:firstLine="851"/>
        <w:jc w:val="both"/>
        <w:rPr>
          <w:rFonts w:asciiTheme="majorBidi" w:hAnsiTheme="majorBidi" w:cstheme="majorBidi"/>
        </w:rPr>
      </w:pPr>
      <w:sdt>
        <w:sdtPr>
          <w:rPr>
            <w:rFonts w:asciiTheme="majorBidi" w:hAnsiTheme="majorBidi" w:cstheme="majorBidi"/>
          </w:rPr>
          <w:id w:val="1860083412"/>
          <w:citation/>
        </w:sdtPr>
        <w:sdtEndPr/>
        <w:sdtContent>
          <w:r w:rsidR="00441994" w:rsidRPr="007D4DD9">
            <w:rPr>
              <w:rFonts w:asciiTheme="majorBidi" w:hAnsiTheme="majorBidi" w:cstheme="majorBidi"/>
            </w:rPr>
            <w:fldChar w:fldCharType="begin"/>
          </w:r>
          <w:r w:rsidR="00441994" w:rsidRPr="007D4DD9">
            <w:rPr>
              <w:rFonts w:asciiTheme="majorBidi" w:hAnsiTheme="majorBidi" w:cstheme="majorBidi"/>
            </w:rPr>
            <w:instrText xml:space="preserve"> CITATION AlZ241 \l 1033 </w:instrText>
          </w:r>
          <w:r w:rsidR="00441994" w:rsidRPr="007D4DD9">
            <w:rPr>
              <w:rFonts w:asciiTheme="majorBidi" w:hAnsiTheme="majorBidi" w:cstheme="majorBidi"/>
            </w:rPr>
            <w:fldChar w:fldCharType="separate"/>
          </w:r>
          <w:r w:rsidR="007E76F0" w:rsidRPr="007E76F0">
            <w:rPr>
              <w:rFonts w:asciiTheme="majorBidi" w:hAnsiTheme="majorBidi" w:cstheme="majorBidi"/>
              <w:noProof/>
            </w:rPr>
            <w:t>(Al-Zwainy, 2024)</w:t>
          </w:r>
          <w:r w:rsidR="00441994" w:rsidRPr="007D4DD9">
            <w:rPr>
              <w:rFonts w:asciiTheme="majorBidi" w:hAnsiTheme="majorBidi" w:cstheme="majorBidi"/>
            </w:rPr>
            <w:fldChar w:fldCharType="end"/>
          </w:r>
        </w:sdtContent>
      </w:sdt>
      <w:r w:rsidR="00441994" w:rsidRPr="007D4DD9">
        <w:rPr>
          <w:rFonts w:asciiTheme="majorBidi" w:hAnsiTheme="majorBidi" w:cstheme="majorBidi"/>
        </w:rPr>
        <w:t xml:space="preserve"> relied on the SWOT analysis model (SOWT) to assess the effectiveness of consulting firms, project management offices, and bodies tasked with overseeing the execution of infrastructure projects in the Anbar </w:t>
      </w:r>
      <w:proofErr w:type="spellStart"/>
      <w:r w:rsidR="00441994" w:rsidRPr="007D4DD9">
        <w:rPr>
          <w:rFonts w:asciiTheme="majorBidi" w:hAnsiTheme="majorBidi" w:cstheme="majorBidi"/>
        </w:rPr>
        <w:t>Governorate</w:t>
      </w:r>
      <w:proofErr w:type="spellEnd"/>
      <w:r w:rsidR="00441994" w:rsidRPr="007D4DD9">
        <w:rPr>
          <w:rFonts w:asciiTheme="majorBidi" w:hAnsiTheme="majorBidi" w:cstheme="majorBidi"/>
        </w:rPr>
        <w:t xml:space="preserve">. Data and information regarding infrastructure projects in the Republic of Iraq's Anbar </w:t>
      </w:r>
      <w:proofErr w:type="spellStart"/>
      <w:r w:rsidR="00441994" w:rsidRPr="007D4DD9">
        <w:rPr>
          <w:rFonts w:asciiTheme="majorBidi" w:hAnsiTheme="majorBidi" w:cstheme="majorBidi"/>
        </w:rPr>
        <w:t>Governorate</w:t>
      </w:r>
      <w:proofErr w:type="spellEnd"/>
      <w:r w:rsidR="00441994" w:rsidRPr="007D4DD9">
        <w:rPr>
          <w:rFonts w:asciiTheme="majorBidi" w:hAnsiTheme="majorBidi" w:cstheme="majorBidi"/>
        </w:rPr>
        <w:t xml:space="preserve"> were gathered using the brainstorming tool. A design and equipment project is shown by the case study. Additionally, the Ministry of Construction, Housing, and Municipalities' investment plan includes the 131-billion-dinar cost of installing, running, and maintaining Ramadi sewers. The study's objectives are to lessen environmental degradation and enhance service actuality in the Anbar </w:t>
      </w:r>
      <w:proofErr w:type="spellStart"/>
      <w:r w:rsidR="00441994" w:rsidRPr="007D4DD9">
        <w:rPr>
          <w:rFonts w:asciiTheme="majorBidi" w:hAnsiTheme="majorBidi" w:cstheme="majorBidi"/>
        </w:rPr>
        <w:t>Governorate</w:t>
      </w:r>
      <w:proofErr w:type="spellEnd"/>
      <w:r w:rsidR="00441994" w:rsidRPr="007D4DD9">
        <w:rPr>
          <w:rFonts w:asciiTheme="majorBidi" w:hAnsiTheme="majorBidi" w:cstheme="majorBidi"/>
        </w:rPr>
        <w:t xml:space="preserve">. The issues and challenges facing project management offices were taken from the brainstorming process's outcomes. The reason for this, in addition to reviewing the critical success factors for project management offices in infrastructure projects in Iraq, was that the function of giving senior management advice had the highest relative importance score (85%), and the project management offices' lack of familiarity with the processes required to monitor the application of international standards in the implementation of infrastructure projects results in poor quality, increased project time, and increased cost. Three key elements—operations, stakeholders, and technology—were chosen to represent the important success aspects because they were the most valuable and significant. The Documentation of Administrative and Technical Processes factor accounts for 79% of the critical success factors for the Operations axis, and internal factors were included in determining the Project Management Office's performance evaluation process's strengths and weaknesses. The team's level of scientific, cognitive, technical, and administrative proficiency reflects these elements. One of the key elements for the success of these projects is the Project Management Office, which oversees the design, equipment, implementation, operation, and maintenance of Ramadi sewers. The PMO applies quality standards to the various project activities. At the project work site, PMO implements occupational safety components. The external factors were the degree to which the PMO adheres to international standards in the field of functions and services, while the PMO possesses the ability to provide the project with a </w:t>
      </w:r>
      <w:r w:rsidR="00441994" w:rsidRPr="007D4DD9">
        <w:rPr>
          <w:rFonts w:asciiTheme="majorBidi" w:hAnsiTheme="majorBidi" w:cstheme="majorBidi"/>
        </w:rPr>
        <w:lastRenderedPageBreak/>
        <w:t>professional administrative workforce and the office works to improve the spirit of cooperation among the stakeholders in the project. Additionally, technical monitoring is used to oversee the Ramadi sewers' design, equipment, installation, operation, and maintenance. This is one of the primary factors contributing to the project’s success. PMO offers the owner practical answers to all the project's administrative and technical issues. PMO provides human resources with a variety of experiences while assembling the work team, and it uses performance reports to assess issues and expectations with stakeholders. PMO has enough specialist experience to handle the project's possible hazards. PMO tracks the status of project activity using contemporary tools. PMO uses training and development tools with contemporary mechanisms.</w:t>
      </w:r>
    </w:p>
    <w:p w14:paraId="3C77106C" w14:textId="3C83DA48" w:rsidR="00FF400F" w:rsidRDefault="00997C56" w:rsidP="00930886">
      <w:pPr>
        <w:spacing w:after="0" w:line="360" w:lineRule="auto"/>
        <w:ind w:firstLine="851"/>
        <w:jc w:val="both"/>
        <w:rPr>
          <w:rFonts w:asciiTheme="majorBidi" w:hAnsiTheme="majorBidi" w:cstheme="majorBidi"/>
        </w:rPr>
      </w:pPr>
      <w:r w:rsidRPr="00997C56">
        <w:rPr>
          <w:rFonts w:asciiTheme="majorBidi" w:hAnsiTheme="majorBidi" w:cstheme="majorBidi"/>
        </w:rPr>
        <w:t xml:space="preserve">Since stakeholders have an impact on project outcomes, managing them is important for project management. Similarly, similar outcomes are enhanced with the assistance of a Project Management Office (PMO). The study of </w:t>
      </w:r>
      <w:sdt>
        <w:sdtPr>
          <w:id w:val="-359972537"/>
          <w:citation/>
        </w:sdtPr>
        <w:sdtEndPr/>
        <w:sdtContent>
          <w:r w:rsidRPr="00997C56">
            <w:rPr>
              <w:rFonts w:asciiTheme="majorBidi" w:hAnsiTheme="majorBidi" w:cstheme="majorBidi"/>
            </w:rPr>
            <w:fldChar w:fldCharType="begin"/>
          </w:r>
          <w:r w:rsidRPr="00997C56">
            <w:rPr>
              <w:rFonts w:asciiTheme="majorBidi" w:hAnsiTheme="majorBidi" w:cstheme="majorBidi"/>
            </w:rPr>
            <w:instrText xml:space="preserve"> CITATION JrR22 \l 1033 </w:instrText>
          </w:r>
          <w:r w:rsidRPr="00997C56">
            <w:rPr>
              <w:rFonts w:asciiTheme="majorBidi" w:hAnsiTheme="majorBidi" w:cstheme="majorBidi"/>
            </w:rPr>
            <w:fldChar w:fldCharType="separate"/>
          </w:r>
          <w:r w:rsidR="007E76F0" w:rsidRPr="007E76F0">
            <w:rPr>
              <w:rFonts w:asciiTheme="majorBidi" w:hAnsiTheme="majorBidi" w:cstheme="majorBidi"/>
              <w:noProof/>
            </w:rPr>
            <w:t>(Jr, 2022)</w:t>
          </w:r>
          <w:r w:rsidRPr="00997C56">
            <w:rPr>
              <w:rFonts w:asciiTheme="majorBidi" w:hAnsiTheme="majorBidi" w:cstheme="majorBidi"/>
            </w:rPr>
            <w:fldChar w:fldCharType="end"/>
          </w:r>
        </w:sdtContent>
      </w:sdt>
      <w:r w:rsidRPr="00997C56">
        <w:rPr>
          <w:rFonts w:asciiTheme="majorBidi" w:hAnsiTheme="majorBidi" w:cstheme="majorBidi"/>
        </w:rPr>
        <w:t xml:space="preserve"> examines the moderating effect of PMOs as well as the beneficial impact of stakeholder management on project outcomes, particularly on the possibility of completing projects within the estimated time and budget. 216 seasoned professionals enrolled in graduate project management programs completed a survey, and the results were used to verify a conceptual model using logistic regression. According to the findings, stakeholder management improves project outcomes in terms of budget and schedule, and PMO strengthens the impact of stakeholder management on these outcomes. The study's contribution is to reaffirm PMO and stakeholder management as essential components of effective project management. The sample was limited to project management experts residing in Peru, yet it was adequate for research reproducibility. Future research could therefore focus on a larger population. Keywords: project management office, relational stakeholder management, prescriptive stakeholder management, and project outcomes.</w:t>
      </w:r>
    </w:p>
    <w:p w14:paraId="71A7A3C7" w14:textId="77D47A05" w:rsidR="00FF400F" w:rsidRDefault="00FF400F" w:rsidP="00930886">
      <w:pPr>
        <w:spacing w:after="0" w:line="360" w:lineRule="auto"/>
        <w:ind w:firstLine="851"/>
        <w:jc w:val="both"/>
        <w:rPr>
          <w:rFonts w:asciiTheme="majorBidi" w:hAnsiTheme="majorBidi" w:cstheme="majorBidi"/>
        </w:rPr>
      </w:pPr>
      <w:r w:rsidRPr="00D06BD2">
        <w:rPr>
          <w:rFonts w:asciiTheme="majorBidi" w:hAnsiTheme="majorBidi" w:cstheme="majorBidi"/>
        </w:rPr>
        <w:t>The impact of stakeholders on project management in non-profit organizations is the subject of the study of</w:t>
      </w:r>
      <w:r w:rsidRPr="007D4DD9">
        <w:rPr>
          <w:rFonts w:asciiTheme="majorBidi" w:hAnsiTheme="majorBidi" w:cstheme="majorBidi"/>
        </w:rPr>
        <w:t xml:space="preserve">   </w:t>
      </w:r>
      <w:sdt>
        <w:sdtPr>
          <w:rPr>
            <w:rFonts w:asciiTheme="majorBidi" w:hAnsiTheme="majorBidi" w:cstheme="majorBidi"/>
          </w:rPr>
          <w:id w:val="-780795350"/>
          <w:citation/>
        </w:sdtPr>
        <w:sdtEndPr/>
        <w:sdtContent>
          <w:r w:rsidRPr="007D4DD9">
            <w:rPr>
              <w:rFonts w:asciiTheme="majorBidi" w:hAnsiTheme="majorBidi" w:cstheme="majorBidi"/>
            </w:rPr>
            <w:fldChar w:fldCharType="begin"/>
          </w:r>
          <w:r w:rsidRPr="007D4DD9">
            <w:rPr>
              <w:rFonts w:asciiTheme="majorBidi" w:hAnsiTheme="majorBidi" w:cstheme="majorBidi"/>
            </w:rPr>
            <w:instrText xml:space="preserve"> CITATION Bra21 \l 1033 </w:instrText>
          </w:r>
          <w:r w:rsidRPr="007D4DD9">
            <w:rPr>
              <w:rFonts w:asciiTheme="majorBidi" w:hAnsiTheme="majorBidi" w:cstheme="majorBidi"/>
            </w:rPr>
            <w:fldChar w:fldCharType="separate"/>
          </w:r>
          <w:r w:rsidR="007E76F0" w:rsidRPr="007E76F0">
            <w:rPr>
              <w:rFonts w:asciiTheme="majorBidi" w:hAnsiTheme="majorBidi" w:cstheme="majorBidi"/>
              <w:noProof/>
            </w:rPr>
            <w:t>(Brajer-Marczak, 2021)</w:t>
          </w:r>
          <w:r w:rsidRPr="007D4DD9">
            <w:rPr>
              <w:rFonts w:asciiTheme="majorBidi" w:hAnsiTheme="majorBidi" w:cstheme="majorBidi"/>
            </w:rPr>
            <w:fldChar w:fldCharType="end"/>
          </w:r>
        </w:sdtContent>
      </w:sdt>
      <w:r w:rsidRPr="007D4DD9">
        <w:rPr>
          <w:rFonts w:asciiTheme="majorBidi" w:hAnsiTheme="majorBidi" w:cstheme="majorBidi"/>
        </w:rPr>
        <w:t>.</w:t>
      </w:r>
      <w:r w:rsidRPr="007D4DD9">
        <w:rPr>
          <w:rFonts w:asciiTheme="majorBidi" w:eastAsia="Times New Roman" w:hAnsiTheme="majorBidi" w:cstheme="majorBidi"/>
          <w:kern w:val="0"/>
          <w14:ligatures w14:val="none"/>
        </w:rPr>
        <w:t xml:space="preserve"> </w:t>
      </w:r>
      <w:r w:rsidRPr="007D4DD9">
        <w:rPr>
          <w:rFonts w:asciiTheme="majorBidi" w:hAnsiTheme="majorBidi" w:cstheme="majorBidi"/>
        </w:rPr>
        <w:t xml:space="preserve">The organization's level of project management maturity was used to frame this problem. It appears that scientists have not yet sufficiently investigated this problem. By emphasizing the need to modify the degree of stakeholder and project management maturity and by suggesting areas for additional investigation, a contribution to the theory of project management was made. It has been observed that risk assessment and stakeholder management are equally as crucial as project financing and planning, including project teams, goals, and scope. The study of empirical research findings served as the foundation for the </w:t>
      </w:r>
      <w:r w:rsidRPr="007D4DD9">
        <w:rPr>
          <w:rFonts w:asciiTheme="majorBidi" w:hAnsiTheme="majorBidi" w:cstheme="majorBidi"/>
        </w:rPr>
        <w:lastRenderedPageBreak/>
        <w:t>conclusions. A study based on a sample of 93 Polish non-profit organizations provided the empirical</w:t>
      </w:r>
      <w:r>
        <w:rPr>
          <w:rFonts w:asciiTheme="majorBidi" w:hAnsiTheme="majorBidi" w:cstheme="majorBidi"/>
        </w:rPr>
        <w:t xml:space="preserve"> data.</w:t>
      </w:r>
      <w:r w:rsidRPr="007D4DD9">
        <w:rPr>
          <w:rFonts w:asciiTheme="majorBidi" w:hAnsiTheme="majorBidi" w:cstheme="majorBidi"/>
        </w:rPr>
        <w:t xml:space="preserve"> Recent recognition of the PMO's role in enhancing project execution has led to its growing appeal in project-based organizations, which offer a variety of approaches to problem-solving.</w:t>
      </w:r>
    </w:p>
    <w:p w14:paraId="50FAB08B" w14:textId="3701BFF2" w:rsidR="00714BD9" w:rsidRDefault="00DA10B1" w:rsidP="00930886">
      <w:pPr>
        <w:spacing w:after="0" w:line="360" w:lineRule="auto"/>
        <w:ind w:firstLine="851"/>
        <w:jc w:val="both"/>
        <w:rPr>
          <w:rFonts w:asciiTheme="majorBidi" w:hAnsiTheme="majorBidi" w:cstheme="majorBidi"/>
          <w:rtl/>
        </w:rPr>
      </w:pPr>
      <w:r w:rsidRPr="007D4DD9">
        <w:rPr>
          <w:rFonts w:asciiTheme="majorBidi" w:hAnsiTheme="majorBidi" w:cstheme="majorBidi"/>
        </w:rPr>
        <w:t xml:space="preserve">The goal of the study of </w:t>
      </w:r>
      <w:sdt>
        <w:sdtPr>
          <w:rPr>
            <w:rFonts w:asciiTheme="majorBidi" w:hAnsiTheme="majorBidi" w:cstheme="majorBidi"/>
          </w:rPr>
          <w:id w:val="-2051146204"/>
          <w:citation/>
        </w:sdtPr>
        <w:sdtEndPr/>
        <w:sdtContent>
          <w:r w:rsidRPr="007D4DD9">
            <w:rPr>
              <w:rFonts w:asciiTheme="majorBidi" w:hAnsiTheme="majorBidi" w:cstheme="majorBidi"/>
            </w:rPr>
            <w:fldChar w:fldCharType="begin"/>
          </w:r>
          <w:r w:rsidRPr="007D4DD9">
            <w:rPr>
              <w:rFonts w:asciiTheme="majorBidi" w:hAnsiTheme="majorBidi" w:cstheme="majorBidi"/>
            </w:rPr>
            <w:instrText xml:space="preserve"> CITATION Bar19 \l 1033 </w:instrText>
          </w:r>
          <w:r w:rsidRPr="007D4DD9">
            <w:rPr>
              <w:rFonts w:asciiTheme="majorBidi" w:hAnsiTheme="majorBidi" w:cstheme="majorBidi"/>
            </w:rPr>
            <w:fldChar w:fldCharType="separate"/>
          </w:r>
          <w:r w:rsidR="007E76F0" w:rsidRPr="007E76F0">
            <w:rPr>
              <w:rFonts w:asciiTheme="majorBidi" w:hAnsiTheme="majorBidi" w:cstheme="majorBidi"/>
              <w:noProof/>
            </w:rPr>
            <w:t>(Barbalho S. C., 2019)</w:t>
          </w:r>
          <w:r w:rsidRPr="007D4DD9">
            <w:rPr>
              <w:rFonts w:asciiTheme="majorBidi" w:hAnsiTheme="majorBidi" w:cstheme="majorBidi"/>
            </w:rPr>
            <w:fldChar w:fldCharType="end"/>
          </w:r>
        </w:sdtContent>
      </w:sdt>
      <w:r w:rsidRPr="007D4DD9">
        <w:rPr>
          <w:rFonts w:asciiTheme="majorBidi" w:hAnsiTheme="majorBidi" w:cstheme="majorBidi"/>
        </w:rPr>
        <w:t xml:space="preserve"> is to show and analyze the changes in operational activities and the performance of a Project Management Office (PMO) in a technology-based organization using a longitudinal case study. Functions, conflicts, stakeholder interfaces, performance, and how they influenced the PMO's significant modifications are all covered in the report. The PMO's modifications were mostly prompted by unforeseen circumstances rather than modifications to the management procedure. The findings showed that the PMO transitions were explained by organizational political issues rather than by project management effectiveness. To suggest and guide PMO improvements and ensure the sustainability of project ongoing best practices, managers must seek to identify conflicts in the project management environment, project performance, and stakeholder satisfaction. Along with questioning some conclusions that need to be contextualized according to circumstances to prevent imitation in the PMO implementation and transformation, this study also adds to the body of evidence supporting earlier literature </w:t>
      </w:r>
      <w:r w:rsidR="003E683A" w:rsidRPr="007D4DD9">
        <w:rPr>
          <w:rFonts w:asciiTheme="majorBidi" w:hAnsiTheme="majorBidi" w:cstheme="majorBidi"/>
        </w:rPr>
        <w:t>appointments. Since</w:t>
      </w:r>
      <w:r w:rsidRPr="007D4DD9">
        <w:rPr>
          <w:rFonts w:asciiTheme="majorBidi" w:hAnsiTheme="majorBidi" w:cstheme="majorBidi"/>
        </w:rPr>
        <w:t xml:space="preserve"> stakeholder importance varies from project to project, it is critical to understand stakeholder needs.</w:t>
      </w:r>
    </w:p>
    <w:p w14:paraId="5DB0F876" w14:textId="63ED567B" w:rsidR="00714BD9" w:rsidRPr="00714BD9" w:rsidRDefault="00714BD9">
      <w:pPr>
        <w:pStyle w:val="ListParagraph"/>
        <w:numPr>
          <w:ilvl w:val="0"/>
          <w:numId w:val="3"/>
        </w:numPr>
        <w:spacing w:after="0" w:line="360" w:lineRule="auto"/>
        <w:jc w:val="both"/>
        <w:rPr>
          <w:rFonts w:asciiTheme="majorBidi" w:hAnsiTheme="majorBidi" w:cstheme="majorBidi"/>
          <w:b/>
          <w:bCs/>
          <w:sz w:val="28"/>
          <w:szCs w:val="28"/>
        </w:rPr>
      </w:pPr>
      <w:r w:rsidRPr="00714BD9">
        <w:rPr>
          <w:rFonts w:asciiTheme="majorBidi" w:hAnsiTheme="majorBidi" w:cstheme="majorBidi"/>
          <w:b/>
          <w:bCs/>
          <w:sz w:val="28"/>
          <w:szCs w:val="28"/>
        </w:rPr>
        <w:t>Literature Review Table</w:t>
      </w:r>
      <w:r>
        <w:rPr>
          <w:rFonts w:asciiTheme="majorBidi" w:hAnsiTheme="majorBidi" w:cstheme="majorBidi" w:hint="cs"/>
          <w:b/>
          <w:bCs/>
          <w:sz w:val="28"/>
          <w:szCs w:val="28"/>
          <w:rtl/>
        </w:rPr>
        <w:t>:</w:t>
      </w:r>
    </w:p>
    <w:tbl>
      <w:tblPr>
        <w:tblStyle w:val="PlainTable1"/>
        <w:tblW w:w="10915" w:type="dxa"/>
        <w:tblInd w:w="-714" w:type="dxa"/>
        <w:tblLayout w:type="fixed"/>
        <w:tblLook w:val="04A0" w:firstRow="1" w:lastRow="0" w:firstColumn="1" w:lastColumn="0" w:noHBand="0" w:noVBand="1"/>
      </w:tblPr>
      <w:tblGrid>
        <w:gridCol w:w="1366"/>
        <w:gridCol w:w="1292"/>
        <w:gridCol w:w="1453"/>
        <w:gridCol w:w="1669"/>
        <w:gridCol w:w="1640"/>
        <w:gridCol w:w="1511"/>
        <w:gridCol w:w="1984"/>
      </w:tblGrid>
      <w:tr w:rsidR="00714BD9" w:rsidRPr="00714BD9" w14:paraId="3DC48BAE" w14:textId="77777777" w:rsidTr="00714BD9">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366" w:type="dxa"/>
            <w:hideMark/>
          </w:tcPr>
          <w:p w14:paraId="7E1780E3" w14:textId="77777777" w:rsidR="00714BD9" w:rsidRPr="00714BD9" w:rsidRDefault="00714BD9" w:rsidP="00560E82">
            <w:pPr>
              <w:spacing w:line="360" w:lineRule="auto"/>
              <w:jc w:val="center"/>
              <w:rPr>
                <w:rFonts w:asciiTheme="majorBidi" w:hAnsiTheme="majorBidi" w:cstheme="majorBidi"/>
                <w:sz w:val="22"/>
                <w:szCs w:val="22"/>
              </w:rPr>
            </w:pPr>
            <w:r w:rsidRPr="00714BD9">
              <w:rPr>
                <w:rFonts w:asciiTheme="majorBidi" w:hAnsiTheme="majorBidi" w:cstheme="majorBidi"/>
                <w:sz w:val="22"/>
                <w:szCs w:val="22"/>
              </w:rPr>
              <w:t>Study</w:t>
            </w:r>
          </w:p>
        </w:tc>
        <w:tc>
          <w:tcPr>
            <w:tcW w:w="1292" w:type="dxa"/>
            <w:hideMark/>
          </w:tcPr>
          <w:p w14:paraId="66B871B5" w14:textId="77777777" w:rsidR="00714BD9" w:rsidRPr="00714BD9" w:rsidRDefault="00714BD9" w:rsidP="00560E82">
            <w:pPr>
              <w:spacing w:line="360" w:lineRule="auto"/>
              <w:jc w:val="center"/>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sz w:val="22"/>
                <w:szCs w:val="22"/>
              </w:rPr>
            </w:pPr>
            <w:r w:rsidRPr="00714BD9">
              <w:rPr>
                <w:rFonts w:asciiTheme="majorBidi" w:hAnsiTheme="majorBidi" w:cstheme="majorBidi"/>
                <w:sz w:val="22"/>
                <w:szCs w:val="22"/>
              </w:rPr>
              <w:t>Publication Year</w:t>
            </w:r>
          </w:p>
        </w:tc>
        <w:tc>
          <w:tcPr>
            <w:tcW w:w="1453" w:type="dxa"/>
            <w:hideMark/>
          </w:tcPr>
          <w:p w14:paraId="4CEF26A9" w14:textId="77777777" w:rsidR="00714BD9" w:rsidRPr="00714BD9" w:rsidRDefault="00714BD9" w:rsidP="00560E82">
            <w:pPr>
              <w:spacing w:line="360" w:lineRule="auto"/>
              <w:jc w:val="center"/>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sz w:val="22"/>
                <w:szCs w:val="22"/>
              </w:rPr>
            </w:pPr>
            <w:r w:rsidRPr="00714BD9">
              <w:rPr>
                <w:rFonts w:asciiTheme="majorBidi" w:hAnsiTheme="majorBidi" w:cstheme="majorBidi"/>
                <w:sz w:val="22"/>
                <w:szCs w:val="22"/>
              </w:rPr>
              <w:t>Research Area</w:t>
            </w:r>
          </w:p>
        </w:tc>
        <w:tc>
          <w:tcPr>
            <w:tcW w:w="1669" w:type="dxa"/>
            <w:hideMark/>
          </w:tcPr>
          <w:p w14:paraId="0DAB0F8B" w14:textId="77777777" w:rsidR="00714BD9" w:rsidRPr="00714BD9" w:rsidRDefault="00714BD9" w:rsidP="00560E82">
            <w:pPr>
              <w:spacing w:line="360" w:lineRule="auto"/>
              <w:jc w:val="center"/>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sz w:val="22"/>
                <w:szCs w:val="22"/>
              </w:rPr>
            </w:pPr>
            <w:r w:rsidRPr="00714BD9">
              <w:rPr>
                <w:rFonts w:asciiTheme="majorBidi" w:hAnsiTheme="majorBidi" w:cstheme="majorBidi"/>
                <w:sz w:val="22"/>
                <w:szCs w:val="22"/>
              </w:rPr>
              <w:t>Methodology</w:t>
            </w:r>
          </w:p>
        </w:tc>
        <w:tc>
          <w:tcPr>
            <w:tcW w:w="1640" w:type="dxa"/>
            <w:hideMark/>
          </w:tcPr>
          <w:p w14:paraId="767FFB6B" w14:textId="77777777" w:rsidR="00714BD9" w:rsidRPr="00714BD9" w:rsidRDefault="00714BD9" w:rsidP="00560E82">
            <w:pPr>
              <w:spacing w:line="360" w:lineRule="auto"/>
              <w:jc w:val="center"/>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sz w:val="22"/>
                <w:szCs w:val="22"/>
              </w:rPr>
            </w:pPr>
            <w:r w:rsidRPr="00714BD9">
              <w:rPr>
                <w:rFonts w:asciiTheme="majorBidi" w:hAnsiTheme="majorBidi" w:cstheme="majorBidi"/>
                <w:sz w:val="22"/>
                <w:szCs w:val="22"/>
              </w:rPr>
              <w:t>Key Findings</w:t>
            </w:r>
          </w:p>
        </w:tc>
        <w:tc>
          <w:tcPr>
            <w:tcW w:w="1511" w:type="dxa"/>
            <w:hideMark/>
          </w:tcPr>
          <w:p w14:paraId="26DD335B" w14:textId="77777777" w:rsidR="00714BD9" w:rsidRPr="00714BD9" w:rsidRDefault="00714BD9" w:rsidP="00560E82">
            <w:pPr>
              <w:spacing w:line="360" w:lineRule="auto"/>
              <w:jc w:val="center"/>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sz w:val="22"/>
                <w:szCs w:val="22"/>
              </w:rPr>
            </w:pPr>
            <w:r w:rsidRPr="00714BD9">
              <w:rPr>
                <w:rFonts w:asciiTheme="majorBidi" w:hAnsiTheme="majorBidi" w:cstheme="majorBidi"/>
                <w:sz w:val="22"/>
                <w:szCs w:val="22"/>
              </w:rPr>
              <w:t>Research Gap</w:t>
            </w:r>
          </w:p>
        </w:tc>
        <w:tc>
          <w:tcPr>
            <w:tcW w:w="1984" w:type="dxa"/>
            <w:hideMark/>
          </w:tcPr>
          <w:p w14:paraId="0F07EABA" w14:textId="77777777" w:rsidR="00714BD9" w:rsidRPr="00714BD9" w:rsidRDefault="00714BD9" w:rsidP="00560E82">
            <w:pPr>
              <w:spacing w:line="360" w:lineRule="auto"/>
              <w:jc w:val="center"/>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sz w:val="22"/>
                <w:szCs w:val="22"/>
              </w:rPr>
            </w:pPr>
            <w:r w:rsidRPr="00714BD9">
              <w:rPr>
                <w:rFonts w:asciiTheme="majorBidi" w:hAnsiTheme="majorBidi" w:cstheme="majorBidi"/>
                <w:sz w:val="22"/>
                <w:szCs w:val="22"/>
              </w:rPr>
              <w:t>Relevance to Current Research</w:t>
            </w:r>
          </w:p>
        </w:tc>
      </w:tr>
      <w:tr w:rsidR="00714BD9" w:rsidRPr="00714BD9" w14:paraId="0AD70CA7" w14:textId="77777777" w:rsidTr="00714BD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366" w:type="dxa"/>
            <w:hideMark/>
          </w:tcPr>
          <w:p w14:paraId="382F6F33" w14:textId="77777777" w:rsidR="00714BD9" w:rsidRPr="00714BD9" w:rsidRDefault="00714BD9" w:rsidP="00560E82">
            <w:pPr>
              <w:spacing w:line="360" w:lineRule="auto"/>
              <w:jc w:val="center"/>
              <w:rPr>
                <w:rFonts w:asciiTheme="majorBidi" w:hAnsiTheme="majorBidi" w:cstheme="majorBidi"/>
                <w:sz w:val="22"/>
                <w:szCs w:val="22"/>
              </w:rPr>
            </w:pPr>
            <w:r w:rsidRPr="00714BD9">
              <w:rPr>
                <w:rFonts w:asciiTheme="majorBidi" w:hAnsiTheme="majorBidi" w:cstheme="majorBidi"/>
                <w:sz w:val="22"/>
                <w:szCs w:val="22"/>
              </w:rPr>
              <w:t>Jr</w:t>
            </w:r>
          </w:p>
        </w:tc>
        <w:tc>
          <w:tcPr>
            <w:tcW w:w="1292" w:type="dxa"/>
            <w:hideMark/>
          </w:tcPr>
          <w:p w14:paraId="0EC9BAF7" w14:textId="77777777" w:rsidR="00714BD9" w:rsidRPr="00714BD9" w:rsidRDefault="00714BD9" w:rsidP="00560E82">
            <w:pPr>
              <w:spacing w:line="360" w:lineRule="auto"/>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2"/>
                <w:szCs w:val="22"/>
              </w:rPr>
            </w:pPr>
            <w:r w:rsidRPr="00714BD9">
              <w:rPr>
                <w:rFonts w:asciiTheme="majorBidi" w:hAnsiTheme="majorBidi" w:cstheme="majorBidi"/>
                <w:sz w:val="22"/>
                <w:szCs w:val="22"/>
              </w:rPr>
              <w:t>2022</w:t>
            </w:r>
          </w:p>
        </w:tc>
        <w:tc>
          <w:tcPr>
            <w:tcW w:w="1453" w:type="dxa"/>
            <w:hideMark/>
          </w:tcPr>
          <w:p w14:paraId="6C165B7D" w14:textId="77777777" w:rsidR="00714BD9" w:rsidRPr="00714BD9" w:rsidRDefault="00714BD9" w:rsidP="00560E82">
            <w:pPr>
              <w:spacing w:line="360" w:lineRule="auto"/>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2"/>
                <w:szCs w:val="22"/>
              </w:rPr>
            </w:pPr>
            <w:r w:rsidRPr="00714BD9">
              <w:rPr>
                <w:rFonts w:asciiTheme="majorBidi" w:hAnsiTheme="majorBidi" w:cstheme="majorBidi"/>
                <w:sz w:val="22"/>
                <w:szCs w:val="22"/>
              </w:rPr>
              <w:t>Stakeholder Management &amp; PMO Influence</w:t>
            </w:r>
          </w:p>
        </w:tc>
        <w:tc>
          <w:tcPr>
            <w:tcW w:w="1669" w:type="dxa"/>
            <w:hideMark/>
          </w:tcPr>
          <w:p w14:paraId="30C0A85F" w14:textId="77777777" w:rsidR="00714BD9" w:rsidRPr="00714BD9" w:rsidRDefault="00714BD9" w:rsidP="00560E82">
            <w:pPr>
              <w:spacing w:line="360" w:lineRule="auto"/>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2"/>
                <w:szCs w:val="22"/>
              </w:rPr>
            </w:pPr>
            <w:r w:rsidRPr="00714BD9">
              <w:rPr>
                <w:rFonts w:asciiTheme="majorBidi" w:hAnsiTheme="majorBidi" w:cstheme="majorBidi"/>
                <w:sz w:val="22"/>
                <w:szCs w:val="22"/>
              </w:rPr>
              <w:t>Survey (216 project management professionals) + Logistic regression</w:t>
            </w:r>
          </w:p>
        </w:tc>
        <w:tc>
          <w:tcPr>
            <w:tcW w:w="1640" w:type="dxa"/>
            <w:hideMark/>
          </w:tcPr>
          <w:p w14:paraId="6A0815F5" w14:textId="77777777" w:rsidR="00714BD9" w:rsidRPr="00714BD9" w:rsidRDefault="00714BD9" w:rsidP="00560E82">
            <w:pPr>
              <w:spacing w:line="360" w:lineRule="auto"/>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2"/>
                <w:szCs w:val="22"/>
              </w:rPr>
            </w:pPr>
            <w:r w:rsidRPr="00714BD9">
              <w:rPr>
                <w:rFonts w:asciiTheme="majorBidi" w:hAnsiTheme="majorBidi" w:cstheme="majorBidi"/>
                <w:sz w:val="22"/>
                <w:szCs w:val="22"/>
              </w:rPr>
              <w:t>Stakeholder management improves project outcomes (time and cost); PMO moderates and enhances this effect.</w:t>
            </w:r>
          </w:p>
        </w:tc>
        <w:tc>
          <w:tcPr>
            <w:tcW w:w="1511" w:type="dxa"/>
            <w:hideMark/>
          </w:tcPr>
          <w:p w14:paraId="533F42DA" w14:textId="77777777" w:rsidR="00714BD9" w:rsidRPr="00714BD9" w:rsidRDefault="00714BD9" w:rsidP="00560E82">
            <w:pPr>
              <w:spacing w:line="360" w:lineRule="auto"/>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2"/>
                <w:szCs w:val="22"/>
              </w:rPr>
            </w:pPr>
            <w:r w:rsidRPr="00714BD9">
              <w:rPr>
                <w:rFonts w:asciiTheme="majorBidi" w:hAnsiTheme="majorBidi" w:cstheme="majorBidi"/>
                <w:sz w:val="22"/>
                <w:szCs w:val="22"/>
              </w:rPr>
              <w:t>Limited to Peruvian professionals; lacks cross-sector or Saudi private sector validation.</w:t>
            </w:r>
          </w:p>
        </w:tc>
        <w:tc>
          <w:tcPr>
            <w:tcW w:w="1984" w:type="dxa"/>
            <w:hideMark/>
          </w:tcPr>
          <w:p w14:paraId="3CF47FC9" w14:textId="77777777" w:rsidR="00714BD9" w:rsidRPr="00714BD9" w:rsidRDefault="00714BD9" w:rsidP="00560E82">
            <w:pPr>
              <w:spacing w:line="360" w:lineRule="auto"/>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2"/>
                <w:szCs w:val="22"/>
              </w:rPr>
            </w:pPr>
            <w:r w:rsidRPr="00714BD9">
              <w:rPr>
                <w:rFonts w:asciiTheme="majorBidi" w:hAnsiTheme="majorBidi" w:cstheme="majorBidi"/>
                <w:sz w:val="22"/>
                <w:szCs w:val="22"/>
              </w:rPr>
              <w:t>Demonstrates PMO’s critical role in amplifying stakeholder engagement impact on strategic success.</w:t>
            </w:r>
          </w:p>
        </w:tc>
      </w:tr>
      <w:tr w:rsidR="00714BD9" w:rsidRPr="00714BD9" w14:paraId="517336A3" w14:textId="77777777" w:rsidTr="00714BD9">
        <w:tc>
          <w:tcPr>
            <w:cnfStyle w:val="001000000000" w:firstRow="0" w:lastRow="0" w:firstColumn="1" w:lastColumn="0" w:oddVBand="0" w:evenVBand="0" w:oddHBand="0" w:evenHBand="0" w:firstRowFirstColumn="0" w:firstRowLastColumn="0" w:lastRowFirstColumn="0" w:lastRowLastColumn="0"/>
            <w:tcW w:w="1366" w:type="dxa"/>
            <w:hideMark/>
          </w:tcPr>
          <w:p w14:paraId="770D12D8" w14:textId="77777777" w:rsidR="00714BD9" w:rsidRPr="00714BD9" w:rsidRDefault="00714BD9" w:rsidP="00560E82">
            <w:pPr>
              <w:spacing w:line="360" w:lineRule="auto"/>
              <w:jc w:val="center"/>
              <w:rPr>
                <w:rFonts w:asciiTheme="majorBidi" w:hAnsiTheme="majorBidi" w:cstheme="majorBidi"/>
                <w:sz w:val="22"/>
                <w:szCs w:val="22"/>
              </w:rPr>
            </w:pPr>
            <w:proofErr w:type="spellStart"/>
            <w:r w:rsidRPr="00714BD9">
              <w:rPr>
                <w:rFonts w:asciiTheme="majorBidi" w:hAnsiTheme="majorBidi" w:cstheme="majorBidi"/>
                <w:sz w:val="22"/>
                <w:szCs w:val="22"/>
              </w:rPr>
              <w:t>Jaldesa</w:t>
            </w:r>
            <w:proofErr w:type="spellEnd"/>
          </w:p>
        </w:tc>
        <w:tc>
          <w:tcPr>
            <w:tcW w:w="1292" w:type="dxa"/>
            <w:hideMark/>
          </w:tcPr>
          <w:p w14:paraId="4B98E0CE" w14:textId="77777777" w:rsidR="00714BD9" w:rsidRPr="00714BD9" w:rsidRDefault="00714BD9" w:rsidP="00560E82">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2"/>
                <w:szCs w:val="22"/>
              </w:rPr>
            </w:pPr>
            <w:r w:rsidRPr="00714BD9">
              <w:rPr>
                <w:rFonts w:asciiTheme="majorBidi" w:hAnsiTheme="majorBidi" w:cstheme="majorBidi"/>
                <w:sz w:val="22"/>
                <w:szCs w:val="22"/>
              </w:rPr>
              <w:t>2024</w:t>
            </w:r>
          </w:p>
        </w:tc>
        <w:tc>
          <w:tcPr>
            <w:tcW w:w="1453" w:type="dxa"/>
            <w:hideMark/>
          </w:tcPr>
          <w:p w14:paraId="42F50DE3" w14:textId="77777777" w:rsidR="00714BD9" w:rsidRPr="00714BD9" w:rsidRDefault="00714BD9" w:rsidP="00560E82">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2"/>
                <w:szCs w:val="22"/>
              </w:rPr>
            </w:pPr>
            <w:r w:rsidRPr="00714BD9">
              <w:rPr>
                <w:rFonts w:asciiTheme="majorBidi" w:hAnsiTheme="majorBidi" w:cstheme="majorBidi"/>
                <w:sz w:val="22"/>
                <w:szCs w:val="22"/>
              </w:rPr>
              <w:t xml:space="preserve">Stakeholder Engagement </w:t>
            </w:r>
            <w:r w:rsidRPr="00714BD9">
              <w:rPr>
                <w:rFonts w:asciiTheme="majorBidi" w:hAnsiTheme="majorBidi" w:cstheme="majorBidi"/>
                <w:sz w:val="22"/>
                <w:szCs w:val="22"/>
              </w:rPr>
              <w:lastRenderedPageBreak/>
              <w:t>&amp; Project Performance</w:t>
            </w:r>
          </w:p>
        </w:tc>
        <w:tc>
          <w:tcPr>
            <w:tcW w:w="1669" w:type="dxa"/>
            <w:hideMark/>
          </w:tcPr>
          <w:p w14:paraId="4E228924" w14:textId="77777777" w:rsidR="00714BD9" w:rsidRPr="00714BD9" w:rsidRDefault="00714BD9" w:rsidP="00560E82">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2"/>
                <w:szCs w:val="22"/>
              </w:rPr>
            </w:pPr>
            <w:r w:rsidRPr="00714BD9">
              <w:rPr>
                <w:rFonts w:asciiTheme="majorBidi" w:hAnsiTheme="majorBidi" w:cstheme="majorBidi"/>
                <w:sz w:val="22"/>
                <w:szCs w:val="22"/>
              </w:rPr>
              <w:lastRenderedPageBreak/>
              <w:t xml:space="preserve">Quantitative survey + </w:t>
            </w:r>
            <w:r w:rsidRPr="00714BD9">
              <w:rPr>
                <w:rFonts w:asciiTheme="majorBidi" w:hAnsiTheme="majorBidi" w:cstheme="majorBidi"/>
                <w:sz w:val="22"/>
                <w:szCs w:val="22"/>
              </w:rPr>
              <w:lastRenderedPageBreak/>
              <w:t>Multiple Linear Regression</w:t>
            </w:r>
          </w:p>
        </w:tc>
        <w:tc>
          <w:tcPr>
            <w:tcW w:w="1640" w:type="dxa"/>
            <w:hideMark/>
          </w:tcPr>
          <w:p w14:paraId="1DF41574" w14:textId="77777777" w:rsidR="00714BD9" w:rsidRPr="00714BD9" w:rsidRDefault="00714BD9" w:rsidP="00560E82">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2"/>
                <w:szCs w:val="22"/>
              </w:rPr>
            </w:pPr>
            <w:r w:rsidRPr="00714BD9">
              <w:rPr>
                <w:rFonts w:asciiTheme="majorBidi" w:hAnsiTheme="majorBidi" w:cstheme="majorBidi"/>
                <w:sz w:val="22"/>
                <w:szCs w:val="22"/>
              </w:rPr>
              <w:lastRenderedPageBreak/>
              <w:t xml:space="preserve">Stakeholder identification, </w:t>
            </w:r>
            <w:r w:rsidRPr="00714BD9">
              <w:rPr>
                <w:rFonts w:asciiTheme="majorBidi" w:hAnsiTheme="majorBidi" w:cstheme="majorBidi"/>
                <w:sz w:val="22"/>
                <w:szCs w:val="22"/>
              </w:rPr>
              <w:lastRenderedPageBreak/>
              <w:t>planning, and managing engagement significantly improve project success; monitoring engagement has no significant effect.</w:t>
            </w:r>
          </w:p>
        </w:tc>
        <w:tc>
          <w:tcPr>
            <w:tcW w:w="1511" w:type="dxa"/>
            <w:hideMark/>
          </w:tcPr>
          <w:p w14:paraId="37E7C1C8" w14:textId="77777777" w:rsidR="00714BD9" w:rsidRPr="00714BD9" w:rsidRDefault="00714BD9" w:rsidP="00560E82">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2"/>
                <w:szCs w:val="22"/>
              </w:rPr>
            </w:pPr>
            <w:r w:rsidRPr="00714BD9">
              <w:rPr>
                <w:rFonts w:asciiTheme="majorBidi" w:hAnsiTheme="majorBidi" w:cstheme="majorBidi"/>
                <w:sz w:val="22"/>
                <w:szCs w:val="22"/>
              </w:rPr>
              <w:lastRenderedPageBreak/>
              <w:t xml:space="preserve">Focused on a single </w:t>
            </w:r>
            <w:r w:rsidRPr="00714BD9">
              <w:rPr>
                <w:rFonts w:asciiTheme="majorBidi" w:hAnsiTheme="majorBidi" w:cstheme="majorBidi"/>
                <w:sz w:val="22"/>
                <w:szCs w:val="22"/>
              </w:rPr>
              <w:lastRenderedPageBreak/>
              <w:t>construction company; limited generalizability across industries or geographies.</w:t>
            </w:r>
          </w:p>
        </w:tc>
        <w:tc>
          <w:tcPr>
            <w:tcW w:w="1984" w:type="dxa"/>
            <w:hideMark/>
          </w:tcPr>
          <w:p w14:paraId="5101E9CD" w14:textId="77777777" w:rsidR="00714BD9" w:rsidRPr="00714BD9" w:rsidRDefault="00714BD9" w:rsidP="00560E82">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2"/>
                <w:szCs w:val="22"/>
              </w:rPr>
            </w:pPr>
            <w:r w:rsidRPr="00714BD9">
              <w:rPr>
                <w:rFonts w:asciiTheme="majorBidi" w:hAnsiTheme="majorBidi" w:cstheme="majorBidi"/>
                <w:sz w:val="22"/>
                <w:szCs w:val="22"/>
              </w:rPr>
              <w:lastRenderedPageBreak/>
              <w:t xml:space="preserve">Highlights specific stakeholder </w:t>
            </w:r>
            <w:r w:rsidRPr="00714BD9">
              <w:rPr>
                <w:rFonts w:asciiTheme="majorBidi" w:hAnsiTheme="majorBidi" w:cstheme="majorBidi"/>
                <w:sz w:val="22"/>
                <w:szCs w:val="22"/>
              </w:rPr>
              <w:lastRenderedPageBreak/>
              <w:t>engagement practices that PMOs can prioritize to strengthen strategic outcomes.</w:t>
            </w:r>
          </w:p>
        </w:tc>
      </w:tr>
      <w:tr w:rsidR="00714BD9" w:rsidRPr="00714BD9" w14:paraId="6DB7F98E" w14:textId="77777777" w:rsidTr="00714BD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366" w:type="dxa"/>
            <w:hideMark/>
          </w:tcPr>
          <w:p w14:paraId="4C03EAE6" w14:textId="77777777" w:rsidR="00714BD9" w:rsidRPr="00714BD9" w:rsidRDefault="00714BD9" w:rsidP="00560E82">
            <w:pPr>
              <w:spacing w:line="360" w:lineRule="auto"/>
              <w:jc w:val="center"/>
              <w:rPr>
                <w:rFonts w:asciiTheme="majorBidi" w:hAnsiTheme="majorBidi" w:cstheme="majorBidi"/>
                <w:sz w:val="22"/>
                <w:szCs w:val="22"/>
              </w:rPr>
            </w:pPr>
            <w:proofErr w:type="spellStart"/>
            <w:r w:rsidRPr="00714BD9">
              <w:rPr>
                <w:rFonts w:asciiTheme="majorBidi" w:hAnsiTheme="majorBidi" w:cstheme="majorBidi"/>
                <w:sz w:val="22"/>
                <w:szCs w:val="22"/>
              </w:rPr>
              <w:lastRenderedPageBreak/>
              <w:t>Brajer-Marczak</w:t>
            </w:r>
            <w:proofErr w:type="spellEnd"/>
          </w:p>
        </w:tc>
        <w:tc>
          <w:tcPr>
            <w:tcW w:w="1292" w:type="dxa"/>
            <w:hideMark/>
          </w:tcPr>
          <w:p w14:paraId="4D5751AB" w14:textId="77777777" w:rsidR="00714BD9" w:rsidRPr="00714BD9" w:rsidRDefault="00714BD9" w:rsidP="00560E82">
            <w:pPr>
              <w:spacing w:line="360" w:lineRule="auto"/>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2"/>
                <w:szCs w:val="22"/>
              </w:rPr>
            </w:pPr>
            <w:r w:rsidRPr="00714BD9">
              <w:rPr>
                <w:rFonts w:asciiTheme="majorBidi" w:hAnsiTheme="majorBidi" w:cstheme="majorBidi"/>
                <w:sz w:val="22"/>
                <w:szCs w:val="22"/>
              </w:rPr>
              <w:t>2021</w:t>
            </w:r>
          </w:p>
        </w:tc>
        <w:tc>
          <w:tcPr>
            <w:tcW w:w="1453" w:type="dxa"/>
            <w:hideMark/>
          </w:tcPr>
          <w:p w14:paraId="29E4FE57" w14:textId="77777777" w:rsidR="00714BD9" w:rsidRPr="00714BD9" w:rsidRDefault="00714BD9" w:rsidP="00560E82">
            <w:pPr>
              <w:spacing w:line="360" w:lineRule="auto"/>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2"/>
                <w:szCs w:val="22"/>
              </w:rPr>
            </w:pPr>
            <w:r w:rsidRPr="00714BD9">
              <w:rPr>
                <w:rFonts w:asciiTheme="majorBidi" w:hAnsiTheme="majorBidi" w:cstheme="majorBidi"/>
                <w:sz w:val="22"/>
                <w:szCs w:val="22"/>
              </w:rPr>
              <w:t>Stakeholder Impact &amp; Organizational Maturity</w:t>
            </w:r>
          </w:p>
        </w:tc>
        <w:tc>
          <w:tcPr>
            <w:tcW w:w="1669" w:type="dxa"/>
            <w:hideMark/>
          </w:tcPr>
          <w:p w14:paraId="50FE14B0" w14:textId="77777777" w:rsidR="00714BD9" w:rsidRPr="00714BD9" w:rsidRDefault="00714BD9" w:rsidP="00560E82">
            <w:pPr>
              <w:spacing w:line="360" w:lineRule="auto"/>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2"/>
                <w:szCs w:val="22"/>
              </w:rPr>
            </w:pPr>
            <w:r w:rsidRPr="00714BD9">
              <w:rPr>
                <w:rFonts w:asciiTheme="majorBidi" w:hAnsiTheme="majorBidi" w:cstheme="majorBidi"/>
                <w:sz w:val="22"/>
                <w:szCs w:val="22"/>
              </w:rPr>
              <w:t>Empirical survey of 93 non-profit organizations</w:t>
            </w:r>
          </w:p>
        </w:tc>
        <w:tc>
          <w:tcPr>
            <w:tcW w:w="1640" w:type="dxa"/>
            <w:hideMark/>
          </w:tcPr>
          <w:p w14:paraId="3E6C8FE9" w14:textId="77777777" w:rsidR="00714BD9" w:rsidRPr="00714BD9" w:rsidRDefault="00714BD9" w:rsidP="00560E82">
            <w:pPr>
              <w:spacing w:line="360" w:lineRule="auto"/>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2"/>
                <w:szCs w:val="22"/>
              </w:rPr>
            </w:pPr>
            <w:r w:rsidRPr="00714BD9">
              <w:rPr>
                <w:rFonts w:asciiTheme="majorBidi" w:hAnsiTheme="majorBidi" w:cstheme="majorBidi"/>
                <w:sz w:val="22"/>
                <w:szCs w:val="22"/>
              </w:rPr>
              <w:t>Emphasizes alignment of project management maturity with stakeholder management maturity; risk and stakeholder engagement are as crucial as financing and planning.</w:t>
            </w:r>
          </w:p>
        </w:tc>
        <w:tc>
          <w:tcPr>
            <w:tcW w:w="1511" w:type="dxa"/>
            <w:hideMark/>
          </w:tcPr>
          <w:p w14:paraId="65D9ADAA" w14:textId="77777777" w:rsidR="00714BD9" w:rsidRPr="00714BD9" w:rsidRDefault="00714BD9" w:rsidP="00560E82">
            <w:pPr>
              <w:spacing w:line="360" w:lineRule="auto"/>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2"/>
                <w:szCs w:val="22"/>
              </w:rPr>
            </w:pPr>
            <w:r w:rsidRPr="00714BD9">
              <w:rPr>
                <w:rFonts w:asciiTheme="majorBidi" w:hAnsiTheme="majorBidi" w:cstheme="majorBidi"/>
                <w:sz w:val="22"/>
                <w:szCs w:val="22"/>
              </w:rPr>
              <w:t>Non-profit context limits applicability to corporate or private sector strategic planning.</w:t>
            </w:r>
          </w:p>
        </w:tc>
        <w:tc>
          <w:tcPr>
            <w:tcW w:w="1984" w:type="dxa"/>
            <w:hideMark/>
          </w:tcPr>
          <w:p w14:paraId="6AE852A8" w14:textId="77777777" w:rsidR="00714BD9" w:rsidRPr="00714BD9" w:rsidRDefault="00714BD9" w:rsidP="00560E82">
            <w:pPr>
              <w:spacing w:line="360" w:lineRule="auto"/>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2"/>
                <w:szCs w:val="22"/>
              </w:rPr>
            </w:pPr>
            <w:r w:rsidRPr="00714BD9">
              <w:rPr>
                <w:rFonts w:asciiTheme="majorBidi" w:hAnsiTheme="majorBidi" w:cstheme="majorBidi"/>
                <w:sz w:val="22"/>
                <w:szCs w:val="22"/>
              </w:rPr>
              <w:t>Offers theoretical foundation for linking stakeholder management maturity with PMO strategic effectiveness.</w:t>
            </w:r>
          </w:p>
        </w:tc>
      </w:tr>
      <w:tr w:rsidR="00714BD9" w:rsidRPr="00714BD9" w14:paraId="63A7CEE4" w14:textId="77777777" w:rsidTr="00714BD9">
        <w:tc>
          <w:tcPr>
            <w:cnfStyle w:val="001000000000" w:firstRow="0" w:lastRow="0" w:firstColumn="1" w:lastColumn="0" w:oddVBand="0" w:evenVBand="0" w:oddHBand="0" w:evenHBand="0" w:firstRowFirstColumn="0" w:firstRowLastColumn="0" w:lastRowFirstColumn="0" w:lastRowLastColumn="0"/>
            <w:tcW w:w="1366" w:type="dxa"/>
            <w:hideMark/>
          </w:tcPr>
          <w:p w14:paraId="45EDA69C" w14:textId="77777777" w:rsidR="00714BD9" w:rsidRPr="00714BD9" w:rsidRDefault="00714BD9" w:rsidP="00560E82">
            <w:pPr>
              <w:spacing w:line="360" w:lineRule="auto"/>
              <w:jc w:val="center"/>
              <w:rPr>
                <w:rFonts w:asciiTheme="majorBidi" w:hAnsiTheme="majorBidi" w:cstheme="majorBidi"/>
                <w:sz w:val="22"/>
                <w:szCs w:val="22"/>
              </w:rPr>
            </w:pPr>
            <w:proofErr w:type="spellStart"/>
            <w:r w:rsidRPr="00714BD9">
              <w:rPr>
                <w:rFonts w:asciiTheme="majorBidi" w:hAnsiTheme="majorBidi" w:cstheme="majorBidi"/>
                <w:sz w:val="22"/>
                <w:szCs w:val="22"/>
              </w:rPr>
              <w:t>Sandhu</w:t>
            </w:r>
            <w:proofErr w:type="spellEnd"/>
            <w:r w:rsidRPr="00714BD9">
              <w:rPr>
                <w:rFonts w:asciiTheme="majorBidi" w:hAnsiTheme="majorBidi" w:cstheme="majorBidi"/>
                <w:sz w:val="22"/>
                <w:szCs w:val="22"/>
              </w:rPr>
              <w:t xml:space="preserve"> M.A.</w:t>
            </w:r>
          </w:p>
        </w:tc>
        <w:tc>
          <w:tcPr>
            <w:tcW w:w="1292" w:type="dxa"/>
            <w:hideMark/>
          </w:tcPr>
          <w:p w14:paraId="491D8969" w14:textId="77777777" w:rsidR="00714BD9" w:rsidRPr="00714BD9" w:rsidRDefault="00714BD9" w:rsidP="00560E82">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2"/>
                <w:szCs w:val="22"/>
              </w:rPr>
            </w:pPr>
            <w:r w:rsidRPr="00714BD9">
              <w:rPr>
                <w:rFonts w:asciiTheme="majorBidi" w:hAnsiTheme="majorBidi" w:cstheme="majorBidi"/>
                <w:sz w:val="22"/>
                <w:szCs w:val="22"/>
              </w:rPr>
              <w:t>2024</w:t>
            </w:r>
          </w:p>
        </w:tc>
        <w:tc>
          <w:tcPr>
            <w:tcW w:w="1453" w:type="dxa"/>
            <w:hideMark/>
          </w:tcPr>
          <w:p w14:paraId="0D2D59B7" w14:textId="77777777" w:rsidR="00714BD9" w:rsidRPr="00714BD9" w:rsidRDefault="00714BD9" w:rsidP="00560E82">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2"/>
                <w:szCs w:val="22"/>
              </w:rPr>
            </w:pPr>
            <w:r w:rsidRPr="00714BD9">
              <w:rPr>
                <w:rFonts w:asciiTheme="majorBidi" w:hAnsiTheme="majorBidi" w:cstheme="majorBidi"/>
                <w:sz w:val="22"/>
                <w:szCs w:val="22"/>
              </w:rPr>
              <w:t>PMO Roles &amp; Strategic Communication</w:t>
            </w:r>
          </w:p>
        </w:tc>
        <w:tc>
          <w:tcPr>
            <w:tcW w:w="1669" w:type="dxa"/>
            <w:hideMark/>
          </w:tcPr>
          <w:p w14:paraId="1FD7696B" w14:textId="77777777" w:rsidR="00714BD9" w:rsidRPr="00714BD9" w:rsidRDefault="00714BD9" w:rsidP="00560E82">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2"/>
                <w:szCs w:val="22"/>
              </w:rPr>
            </w:pPr>
            <w:r w:rsidRPr="00714BD9">
              <w:rPr>
                <w:rFonts w:asciiTheme="majorBidi" w:hAnsiTheme="majorBidi" w:cstheme="majorBidi"/>
                <w:sz w:val="22"/>
                <w:szCs w:val="22"/>
              </w:rPr>
              <w:t>Survey-based quantitative research (268 responses)</w:t>
            </w:r>
          </w:p>
        </w:tc>
        <w:tc>
          <w:tcPr>
            <w:tcW w:w="1640" w:type="dxa"/>
            <w:hideMark/>
          </w:tcPr>
          <w:p w14:paraId="25F40098" w14:textId="77777777" w:rsidR="00714BD9" w:rsidRPr="00714BD9" w:rsidRDefault="00714BD9" w:rsidP="00560E82">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2"/>
                <w:szCs w:val="22"/>
              </w:rPr>
            </w:pPr>
            <w:r w:rsidRPr="00714BD9">
              <w:rPr>
                <w:rFonts w:asciiTheme="majorBidi" w:hAnsiTheme="majorBidi" w:cstheme="majorBidi"/>
                <w:sz w:val="22"/>
                <w:szCs w:val="22"/>
              </w:rPr>
              <w:t>PMOs improve strategic plan implementation through enhanced communication, organizational learning, and performance monitoring.</w:t>
            </w:r>
          </w:p>
        </w:tc>
        <w:tc>
          <w:tcPr>
            <w:tcW w:w="1511" w:type="dxa"/>
            <w:hideMark/>
          </w:tcPr>
          <w:p w14:paraId="1CC78F14" w14:textId="77777777" w:rsidR="00714BD9" w:rsidRPr="00714BD9" w:rsidRDefault="00714BD9" w:rsidP="00560E82">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2"/>
                <w:szCs w:val="22"/>
              </w:rPr>
            </w:pPr>
            <w:r w:rsidRPr="00714BD9">
              <w:rPr>
                <w:rFonts w:asciiTheme="majorBidi" w:hAnsiTheme="majorBidi" w:cstheme="majorBidi"/>
                <w:sz w:val="22"/>
                <w:szCs w:val="22"/>
              </w:rPr>
              <w:t>Does not deeply explore stakeholder dynamics or communication frameworks.</w:t>
            </w:r>
          </w:p>
        </w:tc>
        <w:tc>
          <w:tcPr>
            <w:tcW w:w="1984" w:type="dxa"/>
            <w:hideMark/>
          </w:tcPr>
          <w:p w14:paraId="2EC8AD29" w14:textId="77777777" w:rsidR="00714BD9" w:rsidRPr="00714BD9" w:rsidRDefault="00714BD9" w:rsidP="00560E82">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2"/>
                <w:szCs w:val="22"/>
              </w:rPr>
            </w:pPr>
            <w:r w:rsidRPr="00714BD9">
              <w:rPr>
                <w:rFonts w:asciiTheme="majorBidi" w:hAnsiTheme="majorBidi" w:cstheme="majorBidi"/>
                <w:sz w:val="22"/>
                <w:szCs w:val="22"/>
              </w:rPr>
              <w:t>Supports the idea that PMO communication roles are vital for effective strategic planning.</w:t>
            </w:r>
          </w:p>
        </w:tc>
      </w:tr>
      <w:tr w:rsidR="00714BD9" w:rsidRPr="00714BD9" w14:paraId="422A25AA" w14:textId="77777777" w:rsidTr="00714BD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366" w:type="dxa"/>
            <w:hideMark/>
          </w:tcPr>
          <w:p w14:paraId="37B8E83B" w14:textId="77777777" w:rsidR="00714BD9" w:rsidRPr="00714BD9" w:rsidRDefault="00714BD9" w:rsidP="00560E82">
            <w:pPr>
              <w:spacing w:line="360" w:lineRule="auto"/>
              <w:jc w:val="center"/>
              <w:rPr>
                <w:rFonts w:asciiTheme="majorBidi" w:hAnsiTheme="majorBidi" w:cstheme="majorBidi"/>
                <w:sz w:val="22"/>
                <w:szCs w:val="22"/>
              </w:rPr>
            </w:pPr>
            <w:proofErr w:type="spellStart"/>
            <w:r w:rsidRPr="00714BD9">
              <w:rPr>
                <w:rFonts w:asciiTheme="majorBidi" w:hAnsiTheme="majorBidi" w:cstheme="majorBidi"/>
                <w:sz w:val="22"/>
                <w:szCs w:val="22"/>
              </w:rPr>
              <w:lastRenderedPageBreak/>
              <w:t>Mukakarisa</w:t>
            </w:r>
            <w:proofErr w:type="spellEnd"/>
          </w:p>
        </w:tc>
        <w:tc>
          <w:tcPr>
            <w:tcW w:w="1292" w:type="dxa"/>
            <w:hideMark/>
          </w:tcPr>
          <w:p w14:paraId="4BB1EC62" w14:textId="77777777" w:rsidR="00714BD9" w:rsidRPr="00714BD9" w:rsidRDefault="00714BD9" w:rsidP="00560E82">
            <w:pPr>
              <w:spacing w:line="360" w:lineRule="auto"/>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2"/>
                <w:szCs w:val="22"/>
              </w:rPr>
            </w:pPr>
            <w:r w:rsidRPr="00714BD9">
              <w:rPr>
                <w:rFonts w:asciiTheme="majorBidi" w:hAnsiTheme="majorBidi" w:cstheme="majorBidi"/>
                <w:sz w:val="22"/>
                <w:szCs w:val="22"/>
              </w:rPr>
              <w:t>2024</w:t>
            </w:r>
          </w:p>
        </w:tc>
        <w:tc>
          <w:tcPr>
            <w:tcW w:w="1453" w:type="dxa"/>
            <w:hideMark/>
          </w:tcPr>
          <w:p w14:paraId="03C65A59" w14:textId="77777777" w:rsidR="00714BD9" w:rsidRPr="00714BD9" w:rsidRDefault="00714BD9" w:rsidP="00560E82">
            <w:pPr>
              <w:spacing w:line="360" w:lineRule="auto"/>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2"/>
                <w:szCs w:val="22"/>
              </w:rPr>
            </w:pPr>
            <w:r w:rsidRPr="00714BD9">
              <w:rPr>
                <w:rFonts w:asciiTheme="majorBidi" w:hAnsiTheme="majorBidi" w:cstheme="majorBidi"/>
                <w:sz w:val="22"/>
                <w:szCs w:val="22"/>
              </w:rPr>
              <w:t>Stakeholder Engagement in Construction</w:t>
            </w:r>
          </w:p>
        </w:tc>
        <w:tc>
          <w:tcPr>
            <w:tcW w:w="1669" w:type="dxa"/>
            <w:hideMark/>
          </w:tcPr>
          <w:p w14:paraId="6B84CDA3" w14:textId="77777777" w:rsidR="00714BD9" w:rsidRPr="00714BD9" w:rsidRDefault="00714BD9" w:rsidP="00560E82">
            <w:pPr>
              <w:spacing w:line="360" w:lineRule="auto"/>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2"/>
                <w:szCs w:val="22"/>
              </w:rPr>
            </w:pPr>
            <w:r w:rsidRPr="00714BD9">
              <w:rPr>
                <w:rFonts w:asciiTheme="majorBidi" w:hAnsiTheme="majorBidi" w:cstheme="majorBidi"/>
                <w:sz w:val="22"/>
                <w:szCs w:val="22"/>
              </w:rPr>
              <w:t>Mixed methods: descriptive &amp; correlational survey (125 participants)</w:t>
            </w:r>
          </w:p>
        </w:tc>
        <w:tc>
          <w:tcPr>
            <w:tcW w:w="1640" w:type="dxa"/>
            <w:hideMark/>
          </w:tcPr>
          <w:p w14:paraId="60D1E717" w14:textId="77777777" w:rsidR="00714BD9" w:rsidRPr="00714BD9" w:rsidRDefault="00714BD9" w:rsidP="00560E82">
            <w:pPr>
              <w:spacing w:line="360" w:lineRule="auto"/>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2"/>
                <w:szCs w:val="22"/>
              </w:rPr>
            </w:pPr>
            <w:r w:rsidRPr="00714BD9">
              <w:rPr>
                <w:rFonts w:asciiTheme="majorBidi" w:hAnsiTheme="majorBidi" w:cstheme="majorBidi"/>
                <w:sz w:val="22"/>
                <w:szCs w:val="22"/>
              </w:rPr>
              <w:t>Stakeholder engagement significantly improves project performance during planning (β=0.325), implementation (β=0.268), and monitoring (β=0.409).</w:t>
            </w:r>
          </w:p>
        </w:tc>
        <w:tc>
          <w:tcPr>
            <w:tcW w:w="1511" w:type="dxa"/>
            <w:hideMark/>
          </w:tcPr>
          <w:p w14:paraId="6F9B4760" w14:textId="77777777" w:rsidR="00714BD9" w:rsidRPr="00714BD9" w:rsidRDefault="00714BD9" w:rsidP="00560E82">
            <w:pPr>
              <w:spacing w:line="360" w:lineRule="auto"/>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2"/>
                <w:szCs w:val="22"/>
              </w:rPr>
            </w:pPr>
            <w:r w:rsidRPr="00714BD9">
              <w:rPr>
                <w:rFonts w:asciiTheme="majorBidi" w:hAnsiTheme="majorBidi" w:cstheme="majorBidi"/>
                <w:sz w:val="22"/>
                <w:szCs w:val="22"/>
              </w:rPr>
              <w:t>Focused on Rwandan construction sector; lacks insights into strategic planning beyond project performance.</w:t>
            </w:r>
          </w:p>
        </w:tc>
        <w:tc>
          <w:tcPr>
            <w:tcW w:w="1984" w:type="dxa"/>
            <w:hideMark/>
          </w:tcPr>
          <w:p w14:paraId="330E2EE7" w14:textId="77777777" w:rsidR="00714BD9" w:rsidRPr="00714BD9" w:rsidRDefault="00714BD9" w:rsidP="00560E82">
            <w:pPr>
              <w:spacing w:line="360" w:lineRule="auto"/>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2"/>
                <w:szCs w:val="22"/>
              </w:rPr>
            </w:pPr>
            <w:r w:rsidRPr="00714BD9">
              <w:rPr>
                <w:rFonts w:asciiTheme="majorBidi" w:hAnsiTheme="majorBidi" w:cstheme="majorBidi"/>
                <w:sz w:val="22"/>
                <w:szCs w:val="22"/>
              </w:rPr>
              <w:t>Empirical evidence that stakeholder engagement across project phases enhances outcomes — critical for PMO strategy alignment.</w:t>
            </w:r>
          </w:p>
        </w:tc>
      </w:tr>
      <w:tr w:rsidR="00714BD9" w:rsidRPr="00714BD9" w14:paraId="43BA9978" w14:textId="77777777" w:rsidTr="00714BD9">
        <w:tc>
          <w:tcPr>
            <w:cnfStyle w:val="001000000000" w:firstRow="0" w:lastRow="0" w:firstColumn="1" w:lastColumn="0" w:oddVBand="0" w:evenVBand="0" w:oddHBand="0" w:evenHBand="0" w:firstRowFirstColumn="0" w:firstRowLastColumn="0" w:lastRowFirstColumn="0" w:lastRowLastColumn="0"/>
            <w:tcW w:w="1366" w:type="dxa"/>
            <w:hideMark/>
          </w:tcPr>
          <w:p w14:paraId="65F3CB1D" w14:textId="77777777" w:rsidR="00714BD9" w:rsidRPr="00714BD9" w:rsidRDefault="00714BD9" w:rsidP="00560E82">
            <w:pPr>
              <w:spacing w:line="360" w:lineRule="auto"/>
              <w:jc w:val="center"/>
              <w:rPr>
                <w:rFonts w:asciiTheme="majorBidi" w:hAnsiTheme="majorBidi" w:cstheme="majorBidi"/>
                <w:sz w:val="22"/>
                <w:szCs w:val="22"/>
              </w:rPr>
            </w:pPr>
            <w:proofErr w:type="spellStart"/>
            <w:r w:rsidRPr="00714BD9">
              <w:rPr>
                <w:rFonts w:asciiTheme="majorBidi" w:hAnsiTheme="majorBidi" w:cstheme="majorBidi"/>
                <w:sz w:val="22"/>
                <w:szCs w:val="22"/>
              </w:rPr>
              <w:t>Al-Zwainy</w:t>
            </w:r>
            <w:proofErr w:type="spellEnd"/>
          </w:p>
        </w:tc>
        <w:tc>
          <w:tcPr>
            <w:tcW w:w="1292" w:type="dxa"/>
            <w:hideMark/>
          </w:tcPr>
          <w:p w14:paraId="54C40800" w14:textId="77777777" w:rsidR="00714BD9" w:rsidRPr="00714BD9" w:rsidRDefault="00714BD9" w:rsidP="00560E82">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2"/>
                <w:szCs w:val="22"/>
              </w:rPr>
            </w:pPr>
            <w:r w:rsidRPr="00714BD9">
              <w:rPr>
                <w:rFonts w:asciiTheme="majorBidi" w:hAnsiTheme="majorBidi" w:cstheme="majorBidi"/>
                <w:sz w:val="22"/>
                <w:szCs w:val="22"/>
              </w:rPr>
              <w:t>2024</w:t>
            </w:r>
          </w:p>
        </w:tc>
        <w:tc>
          <w:tcPr>
            <w:tcW w:w="1453" w:type="dxa"/>
            <w:hideMark/>
          </w:tcPr>
          <w:p w14:paraId="7F73DA7D" w14:textId="77777777" w:rsidR="00714BD9" w:rsidRPr="00714BD9" w:rsidRDefault="00714BD9" w:rsidP="00560E82">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2"/>
                <w:szCs w:val="22"/>
              </w:rPr>
            </w:pPr>
            <w:r w:rsidRPr="00714BD9">
              <w:rPr>
                <w:rFonts w:asciiTheme="majorBidi" w:hAnsiTheme="majorBidi" w:cstheme="majorBidi"/>
                <w:sz w:val="22"/>
                <w:szCs w:val="22"/>
              </w:rPr>
              <w:t>PMO Evaluation &amp; Stakeholder Collaboration</w:t>
            </w:r>
          </w:p>
        </w:tc>
        <w:tc>
          <w:tcPr>
            <w:tcW w:w="1669" w:type="dxa"/>
            <w:hideMark/>
          </w:tcPr>
          <w:p w14:paraId="1A91DC3B" w14:textId="77777777" w:rsidR="00714BD9" w:rsidRPr="00714BD9" w:rsidRDefault="00714BD9" w:rsidP="00560E82">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2"/>
                <w:szCs w:val="22"/>
              </w:rPr>
            </w:pPr>
            <w:r w:rsidRPr="00714BD9">
              <w:rPr>
                <w:rFonts w:asciiTheme="majorBidi" w:hAnsiTheme="majorBidi" w:cstheme="majorBidi"/>
                <w:sz w:val="22"/>
                <w:szCs w:val="22"/>
              </w:rPr>
              <w:t>SWOT analysis + Brainstorming (case study: Iraqi infrastructure project)</w:t>
            </w:r>
          </w:p>
        </w:tc>
        <w:tc>
          <w:tcPr>
            <w:tcW w:w="1640" w:type="dxa"/>
            <w:hideMark/>
          </w:tcPr>
          <w:p w14:paraId="68BA8FC9" w14:textId="77777777" w:rsidR="00714BD9" w:rsidRPr="00714BD9" w:rsidRDefault="00714BD9" w:rsidP="00560E82">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2"/>
                <w:szCs w:val="22"/>
              </w:rPr>
            </w:pPr>
            <w:r w:rsidRPr="00714BD9">
              <w:rPr>
                <w:rFonts w:asciiTheme="majorBidi" w:hAnsiTheme="majorBidi" w:cstheme="majorBidi"/>
                <w:sz w:val="22"/>
                <w:szCs w:val="22"/>
              </w:rPr>
              <w:t>Identified stakeholders as one of three critical success factors; PMOs enhance cooperation and communication among stakeholders, improving project delivery.</w:t>
            </w:r>
          </w:p>
        </w:tc>
        <w:tc>
          <w:tcPr>
            <w:tcW w:w="1511" w:type="dxa"/>
            <w:hideMark/>
          </w:tcPr>
          <w:p w14:paraId="582AEF61" w14:textId="77777777" w:rsidR="00714BD9" w:rsidRPr="00714BD9" w:rsidRDefault="00714BD9" w:rsidP="00560E82">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2"/>
                <w:szCs w:val="22"/>
              </w:rPr>
            </w:pPr>
            <w:r w:rsidRPr="00714BD9">
              <w:rPr>
                <w:rFonts w:asciiTheme="majorBidi" w:hAnsiTheme="majorBidi" w:cstheme="majorBidi"/>
                <w:sz w:val="22"/>
                <w:szCs w:val="22"/>
              </w:rPr>
              <w:t>Case-specific results; limited evidence of stakeholder engagement’s strategic influence beyond infrastructure.</w:t>
            </w:r>
          </w:p>
        </w:tc>
        <w:tc>
          <w:tcPr>
            <w:tcW w:w="1984" w:type="dxa"/>
            <w:hideMark/>
          </w:tcPr>
          <w:p w14:paraId="022E4285" w14:textId="77777777" w:rsidR="00714BD9" w:rsidRPr="00714BD9" w:rsidRDefault="00714BD9" w:rsidP="00560E82">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2"/>
                <w:szCs w:val="22"/>
              </w:rPr>
            </w:pPr>
            <w:r w:rsidRPr="00714BD9">
              <w:rPr>
                <w:rFonts w:asciiTheme="majorBidi" w:hAnsiTheme="majorBidi" w:cstheme="majorBidi"/>
                <w:sz w:val="22"/>
                <w:szCs w:val="22"/>
              </w:rPr>
              <w:t>Shows that stakeholder collaboration facilitated by PMO is essential for achieving strategic project goals.</w:t>
            </w:r>
          </w:p>
        </w:tc>
      </w:tr>
      <w:tr w:rsidR="00714BD9" w:rsidRPr="00714BD9" w14:paraId="625BF2FB" w14:textId="77777777" w:rsidTr="00714BD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366" w:type="dxa"/>
            <w:hideMark/>
          </w:tcPr>
          <w:p w14:paraId="689E706D" w14:textId="77777777" w:rsidR="00714BD9" w:rsidRPr="00714BD9" w:rsidRDefault="00714BD9" w:rsidP="00560E82">
            <w:pPr>
              <w:spacing w:line="360" w:lineRule="auto"/>
              <w:jc w:val="center"/>
              <w:rPr>
                <w:rFonts w:asciiTheme="majorBidi" w:hAnsiTheme="majorBidi" w:cstheme="majorBidi"/>
                <w:sz w:val="22"/>
                <w:szCs w:val="22"/>
              </w:rPr>
            </w:pPr>
            <w:r w:rsidRPr="00714BD9">
              <w:rPr>
                <w:rFonts w:asciiTheme="majorBidi" w:hAnsiTheme="majorBidi" w:cstheme="majorBidi"/>
                <w:sz w:val="22"/>
                <w:szCs w:val="22"/>
              </w:rPr>
              <w:t>Barbalho</w:t>
            </w:r>
          </w:p>
        </w:tc>
        <w:tc>
          <w:tcPr>
            <w:tcW w:w="1292" w:type="dxa"/>
            <w:hideMark/>
          </w:tcPr>
          <w:p w14:paraId="214C02A8" w14:textId="77777777" w:rsidR="00714BD9" w:rsidRPr="00714BD9" w:rsidRDefault="00714BD9" w:rsidP="00560E82">
            <w:pPr>
              <w:spacing w:line="360" w:lineRule="auto"/>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2"/>
                <w:szCs w:val="22"/>
              </w:rPr>
            </w:pPr>
            <w:r w:rsidRPr="00714BD9">
              <w:rPr>
                <w:rFonts w:asciiTheme="majorBidi" w:hAnsiTheme="majorBidi" w:cstheme="majorBidi"/>
                <w:sz w:val="22"/>
                <w:szCs w:val="22"/>
              </w:rPr>
              <w:t>2019</w:t>
            </w:r>
          </w:p>
        </w:tc>
        <w:tc>
          <w:tcPr>
            <w:tcW w:w="1453" w:type="dxa"/>
            <w:hideMark/>
          </w:tcPr>
          <w:p w14:paraId="7C0EA093" w14:textId="77777777" w:rsidR="00714BD9" w:rsidRPr="00714BD9" w:rsidRDefault="00714BD9" w:rsidP="00560E82">
            <w:pPr>
              <w:spacing w:line="360" w:lineRule="auto"/>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2"/>
                <w:szCs w:val="22"/>
              </w:rPr>
            </w:pPr>
            <w:r w:rsidRPr="00714BD9">
              <w:rPr>
                <w:rFonts w:asciiTheme="majorBidi" w:hAnsiTheme="majorBidi" w:cstheme="majorBidi"/>
                <w:sz w:val="22"/>
                <w:szCs w:val="22"/>
              </w:rPr>
              <w:t>PMO Evolution &amp; Stakeholder Dynamics</w:t>
            </w:r>
          </w:p>
        </w:tc>
        <w:tc>
          <w:tcPr>
            <w:tcW w:w="1669" w:type="dxa"/>
            <w:hideMark/>
          </w:tcPr>
          <w:p w14:paraId="5833146C" w14:textId="77777777" w:rsidR="00714BD9" w:rsidRPr="00714BD9" w:rsidRDefault="00714BD9" w:rsidP="00560E82">
            <w:pPr>
              <w:spacing w:line="360" w:lineRule="auto"/>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2"/>
                <w:szCs w:val="22"/>
              </w:rPr>
            </w:pPr>
            <w:r w:rsidRPr="00714BD9">
              <w:rPr>
                <w:rFonts w:asciiTheme="majorBidi" w:hAnsiTheme="majorBidi" w:cstheme="majorBidi"/>
                <w:sz w:val="22"/>
                <w:szCs w:val="22"/>
              </w:rPr>
              <w:t>Longitudinal case study</w:t>
            </w:r>
          </w:p>
        </w:tc>
        <w:tc>
          <w:tcPr>
            <w:tcW w:w="1640" w:type="dxa"/>
            <w:hideMark/>
          </w:tcPr>
          <w:p w14:paraId="3AA3582A" w14:textId="77777777" w:rsidR="00714BD9" w:rsidRPr="00714BD9" w:rsidRDefault="00714BD9" w:rsidP="00560E82">
            <w:pPr>
              <w:spacing w:line="360" w:lineRule="auto"/>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2"/>
                <w:szCs w:val="22"/>
              </w:rPr>
            </w:pPr>
            <w:r w:rsidRPr="00714BD9">
              <w:rPr>
                <w:rFonts w:asciiTheme="majorBidi" w:hAnsiTheme="majorBidi" w:cstheme="majorBidi"/>
                <w:sz w:val="22"/>
                <w:szCs w:val="22"/>
              </w:rPr>
              <w:t xml:space="preserve">PMO transitions are influenced more by organizational politics and stakeholder tensions than </w:t>
            </w:r>
            <w:r w:rsidRPr="00714BD9">
              <w:rPr>
                <w:rFonts w:asciiTheme="majorBidi" w:hAnsiTheme="majorBidi" w:cstheme="majorBidi"/>
                <w:sz w:val="22"/>
                <w:szCs w:val="22"/>
              </w:rPr>
              <w:lastRenderedPageBreak/>
              <w:t>by performance metrics.</w:t>
            </w:r>
          </w:p>
        </w:tc>
        <w:tc>
          <w:tcPr>
            <w:tcW w:w="1511" w:type="dxa"/>
            <w:hideMark/>
          </w:tcPr>
          <w:p w14:paraId="277A1070" w14:textId="77777777" w:rsidR="00714BD9" w:rsidRPr="00714BD9" w:rsidRDefault="00714BD9" w:rsidP="00560E82">
            <w:pPr>
              <w:spacing w:line="360" w:lineRule="auto"/>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2"/>
                <w:szCs w:val="22"/>
              </w:rPr>
            </w:pPr>
            <w:r w:rsidRPr="00714BD9">
              <w:rPr>
                <w:rFonts w:asciiTheme="majorBidi" w:hAnsiTheme="majorBidi" w:cstheme="majorBidi"/>
                <w:sz w:val="22"/>
                <w:szCs w:val="22"/>
              </w:rPr>
              <w:lastRenderedPageBreak/>
              <w:t>Focuses on internal politics rather than structured stakeholder engagement strategies.</w:t>
            </w:r>
          </w:p>
        </w:tc>
        <w:tc>
          <w:tcPr>
            <w:tcW w:w="1984" w:type="dxa"/>
            <w:hideMark/>
          </w:tcPr>
          <w:p w14:paraId="10D54F9D" w14:textId="77777777" w:rsidR="00714BD9" w:rsidRPr="00714BD9" w:rsidRDefault="00714BD9" w:rsidP="00560E82">
            <w:pPr>
              <w:spacing w:line="360" w:lineRule="auto"/>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2"/>
                <w:szCs w:val="22"/>
              </w:rPr>
            </w:pPr>
            <w:r w:rsidRPr="00714BD9">
              <w:rPr>
                <w:rFonts w:asciiTheme="majorBidi" w:hAnsiTheme="majorBidi" w:cstheme="majorBidi"/>
                <w:sz w:val="22"/>
                <w:szCs w:val="22"/>
              </w:rPr>
              <w:t>Provides insight into how stakeholder dynamics shape PMO effectiveness and strategic adaptability.</w:t>
            </w:r>
          </w:p>
        </w:tc>
      </w:tr>
      <w:tr w:rsidR="00714BD9" w:rsidRPr="00714BD9" w14:paraId="53AF5945" w14:textId="77777777" w:rsidTr="00714BD9">
        <w:tc>
          <w:tcPr>
            <w:cnfStyle w:val="001000000000" w:firstRow="0" w:lastRow="0" w:firstColumn="1" w:lastColumn="0" w:oddVBand="0" w:evenVBand="0" w:oddHBand="0" w:evenHBand="0" w:firstRowFirstColumn="0" w:firstRowLastColumn="0" w:lastRowFirstColumn="0" w:lastRowLastColumn="0"/>
            <w:tcW w:w="1366" w:type="dxa"/>
            <w:hideMark/>
          </w:tcPr>
          <w:p w14:paraId="7C8562D1" w14:textId="77777777" w:rsidR="00714BD9" w:rsidRPr="00714BD9" w:rsidRDefault="00714BD9" w:rsidP="00560E82">
            <w:pPr>
              <w:spacing w:line="360" w:lineRule="auto"/>
              <w:jc w:val="center"/>
              <w:rPr>
                <w:rFonts w:asciiTheme="majorBidi" w:hAnsiTheme="majorBidi" w:cstheme="majorBidi"/>
                <w:sz w:val="22"/>
                <w:szCs w:val="22"/>
              </w:rPr>
            </w:pPr>
            <w:proofErr w:type="spellStart"/>
            <w:r w:rsidRPr="00714BD9">
              <w:rPr>
                <w:rFonts w:asciiTheme="majorBidi" w:hAnsiTheme="majorBidi" w:cstheme="majorBidi"/>
                <w:sz w:val="22"/>
                <w:szCs w:val="22"/>
              </w:rPr>
              <w:t>Alnhari</w:t>
            </w:r>
            <w:proofErr w:type="spellEnd"/>
          </w:p>
        </w:tc>
        <w:tc>
          <w:tcPr>
            <w:tcW w:w="1292" w:type="dxa"/>
            <w:hideMark/>
          </w:tcPr>
          <w:p w14:paraId="242CF1C0" w14:textId="77777777" w:rsidR="00714BD9" w:rsidRPr="00714BD9" w:rsidRDefault="00714BD9" w:rsidP="00560E82">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2"/>
                <w:szCs w:val="22"/>
              </w:rPr>
            </w:pPr>
            <w:r w:rsidRPr="00714BD9">
              <w:rPr>
                <w:rFonts w:asciiTheme="majorBidi" w:hAnsiTheme="majorBidi" w:cstheme="majorBidi"/>
                <w:sz w:val="22"/>
                <w:szCs w:val="22"/>
              </w:rPr>
              <w:t>2024</w:t>
            </w:r>
          </w:p>
        </w:tc>
        <w:tc>
          <w:tcPr>
            <w:tcW w:w="1453" w:type="dxa"/>
            <w:hideMark/>
          </w:tcPr>
          <w:p w14:paraId="6B43161C" w14:textId="77777777" w:rsidR="00714BD9" w:rsidRPr="00714BD9" w:rsidRDefault="00714BD9" w:rsidP="00560E82">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2"/>
                <w:szCs w:val="22"/>
              </w:rPr>
            </w:pPr>
            <w:r w:rsidRPr="00714BD9">
              <w:rPr>
                <w:rFonts w:asciiTheme="majorBidi" w:hAnsiTheme="majorBidi" w:cstheme="majorBidi"/>
                <w:sz w:val="22"/>
                <w:szCs w:val="22"/>
              </w:rPr>
              <w:t>Stakeholder Communication Framework</w:t>
            </w:r>
          </w:p>
        </w:tc>
        <w:tc>
          <w:tcPr>
            <w:tcW w:w="1669" w:type="dxa"/>
            <w:hideMark/>
          </w:tcPr>
          <w:p w14:paraId="07B41554" w14:textId="77777777" w:rsidR="00714BD9" w:rsidRPr="00714BD9" w:rsidRDefault="00714BD9" w:rsidP="00560E82">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2"/>
                <w:szCs w:val="22"/>
              </w:rPr>
            </w:pPr>
            <w:r w:rsidRPr="00714BD9">
              <w:rPr>
                <w:rFonts w:asciiTheme="majorBidi" w:hAnsiTheme="majorBidi" w:cstheme="majorBidi"/>
                <w:sz w:val="22"/>
                <w:szCs w:val="22"/>
              </w:rPr>
              <w:t>Survey-based validation of proposed framework</w:t>
            </w:r>
          </w:p>
        </w:tc>
        <w:tc>
          <w:tcPr>
            <w:tcW w:w="1640" w:type="dxa"/>
            <w:hideMark/>
          </w:tcPr>
          <w:p w14:paraId="22A2F363" w14:textId="77777777" w:rsidR="00714BD9" w:rsidRPr="00714BD9" w:rsidRDefault="00714BD9" w:rsidP="00560E82">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2"/>
                <w:szCs w:val="22"/>
              </w:rPr>
            </w:pPr>
            <w:r w:rsidRPr="00714BD9">
              <w:rPr>
                <w:rFonts w:asciiTheme="majorBidi" w:hAnsiTheme="majorBidi" w:cstheme="majorBidi"/>
                <w:sz w:val="22"/>
                <w:szCs w:val="22"/>
              </w:rPr>
              <w:t>Early identification, continuous engagement, feedback loops, and structured communication minimize project risks and delays.</w:t>
            </w:r>
          </w:p>
        </w:tc>
        <w:tc>
          <w:tcPr>
            <w:tcW w:w="1511" w:type="dxa"/>
            <w:hideMark/>
          </w:tcPr>
          <w:p w14:paraId="605FD576" w14:textId="77777777" w:rsidR="00714BD9" w:rsidRPr="00714BD9" w:rsidRDefault="00714BD9" w:rsidP="00560E82">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2"/>
                <w:szCs w:val="22"/>
              </w:rPr>
            </w:pPr>
            <w:r w:rsidRPr="00714BD9">
              <w:rPr>
                <w:rFonts w:asciiTheme="majorBidi" w:hAnsiTheme="majorBidi" w:cstheme="majorBidi"/>
                <w:sz w:val="22"/>
                <w:szCs w:val="22"/>
              </w:rPr>
              <w:t>Limited to IT sector; requires broader validation across industries.</w:t>
            </w:r>
          </w:p>
        </w:tc>
        <w:tc>
          <w:tcPr>
            <w:tcW w:w="1984" w:type="dxa"/>
            <w:hideMark/>
          </w:tcPr>
          <w:p w14:paraId="578CE80F" w14:textId="77777777" w:rsidR="00714BD9" w:rsidRPr="00714BD9" w:rsidRDefault="00714BD9" w:rsidP="00560E82">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2"/>
                <w:szCs w:val="22"/>
              </w:rPr>
            </w:pPr>
            <w:r w:rsidRPr="00714BD9">
              <w:rPr>
                <w:rFonts w:asciiTheme="majorBidi" w:hAnsiTheme="majorBidi" w:cstheme="majorBidi"/>
                <w:sz w:val="22"/>
                <w:szCs w:val="22"/>
              </w:rPr>
              <w:t>Demonstrates how structured communication strategies under PMO leadership enhance strategic project alignment and success.</w:t>
            </w:r>
          </w:p>
        </w:tc>
      </w:tr>
    </w:tbl>
    <w:p w14:paraId="1DDA9427" w14:textId="136FC5A5" w:rsidR="00C90B6E" w:rsidRDefault="00C90B6E" w:rsidP="00C90B6E">
      <w:pPr>
        <w:pStyle w:val="Caption"/>
        <w:jc w:val="center"/>
        <w:rPr>
          <w:rFonts w:asciiTheme="majorBidi" w:hAnsiTheme="majorBidi" w:cstheme="majorBidi"/>
          <w:b/>
          <w:bCs/>
          <w:rtl/>
        </w:rPr>
      </w:pPr>
      <w:r>
        <w:t xml:space="preserve">Table </w:t>
      </w:r>
      <w:r>
        <w:fldChar w:fldCharType="begin"/>
      </w:r>
      <w:r>
        <w:instrText xml:space="preserve"> SEQ Table \* ARABIC </w:instrText>
      </w:r>
      <w:r>
        <w:fldChar w:fldCharType="separate"/>
      </w:r>
      <w:r w:rsidR="00DF50FC">
        <w:rPr>
          <w:noProof/>
        </w:rPr>
        <w:t>2</w:t>
      </w:r>
      <w:r>
        <w:fldChar w:fldCharType="end"/>
      </w:r>
      <w:r>
        <w:t xml:space="preserve"> : </w:t>
      </w:r>
      <w:r w:rsidRPr="004138B9">
        <w:t>Comparative Summary of Previous Studies on Stakeholder Management and PMO</w:t>
      </w:r>
      <w:r>
        <w:t>.</w:t>
      </w:r>
    </w:p>
    <w:p w14:paraId="37B52B0B" w14:textId="33FC3170" w:rsidR="00237229" w:rsidRDefault="006D0AC0" w:rsidP="00A83634">
      <w:pPr>
        <w:spacing w:after="0" w:line="360" w:lineRule="auto"/>
        <w:jc w:val="both"/>
        <w:rPr>
          <w:rFonts w:asciiTheme="majorBidi" w:hAnsiTheme="majorBidi" w:cstheme="majorBidi"/>
          <w:sz w:val="18"/>
          <w:szCs w:val="18"/>
        </w:rPr>
      </w:pPr>
      <w:r>
        <w:rPr>
          <w:rFonts w:asciiTheme="majorBidi" w:hAnsiTheme="majorBidi" w:cstheme="majorBidi"/>
          <w:b/>
          <w:bCs/>
          <w:sz w:val="18"/>
          <w:szCs w:val="18"/>
        </w:rPr>
        <w:t xml:space="preserve">                                                                    </w:t>
      </w:r>
      <w:r w:rsidR="00A83634" w:rsidRPr="00634C52">
        <w:rPr>
          <w:rFonts w:asciiTheme="majorBidi" w:hAnsiTheme="majorBidi" w:cstheme="majorBidi"/>
          <w:b/>
          <w:bCs/>
          <w:sz w:val="18"/>
          <w:szCs w:val="18"/>
        </w:rPr>
        <w:t>Source:</w:t>
      </w:r>
      <w:r w:rsidR="00A83634" w:rsidRPr="00634C52">
        <w:rPr>
          <w:rFonts w:asciiTheme="majorBidi" w:hAnsiTheme="majorBidi" w:cstheme="majorBidi"/>
          <w:sz w:val="18"/>
          <w:szCs w:val="18"/>
        </w:rPr>
        <w:t xml:space="preserve"> Prepared by the Researcher</w:t>
      </w:r>
    </w:p>
    <w:p w14:paraId="67352CD9" w14:textId="77777777" w:rsidR="006D0AC0" w:rsidRPr="00634C52" w:rsidRDefault="006D0AC0" w:rsidP="00A83634">
      <w:pPr>
        <w:spacing w:after="0" w:line="360" w:lineRule="auto"/>
        <w:jc w:val="both"/>
        <w:rPr>
          <w:rFonts w:asciiTheme="majorBidi" w:hAnsiTheme="majorBidi" w:cstheme="majorBidi"/>
          <w:sz w:val="18"/>
          <w:szCs w:val="18"/>
        </w:rPr>
      </w:pPr>
    </w:p>
    <w:p w14:paraId="39C3FE95" w14:textId="1F584180" w:rsidR="002F188E" w:rsidRDefault="002F188E" w:rsidP="00560E82">
      <w:pPr>
        <w:pStyle w:val="ListParagraph"/>
        <w:numPr>
          <w:ilvl w:val="0"/>
          <w:numId w:val="1"/>
        </w:numPr>
        <w:spacing w:after="0" w:line="360" w:lineRule="auto"/>
        <w:rPr>
          <w:rFonts w:asciiTheme="majorBidi" w:hAnsiTheme="majorBidi" w:cstheme="majorBidi"/>
          <w:b/>
          <w:bCs/>
          <w:sz w:val="28"/>
          <w:szCs w:val="28"/>
        </w:rPr>
      </w:pPr>
      <w:r w:rsidRPr="005A271B">
        <w:rPr>
          <w:rFonts w:asciiTheme="majorBidi" w:hAnsiTheme="majorBidi" w:cstheme="majorBidi"/>
          <w:b/>
          <w:bCs/>
          <w:sz w:val="28"/>
          <w:szCs w:val="28"/>
        </w:rPr>
        <w:t>Innovation Culture (Agile Methodologies, Innovation Programs)</w:t>
      </w:r>
    </w:p>
    <w:p w14:paraId="0352B52E" w14:textId="10C28B6B" w:rsidR="00014FF3" w:rsidRDefault="006D1448" w:rsidP="00930886">
      <w:pPr>
        <w:spacing w:after="0" w:line="360" w:lineRule="auto"/>
        <w:ind w:firstLine="851"/>
        <w:jc w:val="both"/>
        <w:rPr>
          <w:rFonts w:asciiTheme="majorBidi" w:hAnsiTheme="majorBidi" w:cstheme="majorBidi"/>
        </w:rPr>
      </w:pPr>
      <w:r w:rsidRPr="006D1448">
        <w:rPr>
          <w:rFonts w:asciiTheme="majorBidi" w:hAnsiTheme="majorBidi" w:cstheme="majorBidi"/>
        </w:rPr>
        <w:t xml:space="preserve">Few studies have attempted to investigate the impact of organizational culture on successful IT project performance in the Jordanian context, even though prior research has looked at the relationship between organizational culture and successful IT project performance globally. Thus, the goal of the study by </w:t>
      </w:r>
      <w:sdt>
        <w:sdtPr>
          <w:id w:val="48898659"/>
          <w:citation/>
        </w:sdtPr>
        <w:sdtEndPr/>
        <w:sdtContent>
          <w:r w:rsidRPr="006D1448">
            <w:rPr>
              <w:rFonts w:asciiTheme="majorBidi" w:hAnsiTheme="majorBidi" w:cstheme="majorBidi"/>
            </w:rPr>
            <w:fldChar w:fldCharType="begin"/>
          </w:r>
          <w:r w:rsidRPr="006D1448">
            <w:rPr>
              <w:rFonts w:asciiTheme="majorBidi" w:hAnsiTheme="majorBidi" w:cstheme="majorBidi"/>
            </w:rPr>
            <w:instrText xml:space="preserve"> CITATION Moh253 \l 1033 </w:instrText>
          </w:r>
          <w:r w:rsidRPr="006D1448">
            <w:rPr>
              <w:rFonts w:asciiTheme="majorBidi" w:hAnsiTheme="majorBidi" w:cstheme="majorBidi"/>
            </w:rPr>
            <w:fldChar w:fldCharType="separate"/>
          </w:r>
          <w:r w:rsidR="007E76F0" w:rsidRPr="007E76F0">
            <w:rPr>
              <w:rFonts w:asciiTheme="majorBidi" w:hAnsiTheme="majorBidi" w:cstheme="majorBidi"/>
              <w:noProof/>
            </w:rPr>
            <w:t>(Mohammed, 2025)</w:t>
          </w:r>
          <w:r w:rsidRPr="006D1448">
            <w:rPr>
              <w:rFonts w:asciiTheme="majorBidi" w:hAnsiTheme="majorBidi" w:cstheme="majorBidi"/>
            </w:rPr>
            <w:fldChar w:fldCharType="end"/>
          </w:r>
        </w:sdtContent>
      </w:sdt>
      <w:r w:rsidRPr="006D1448">
        <w:rPr>
          <w:rFonts w:asciiTheme="majorBidi" w:hAnsiTheme="majorBidi" w:cstheme="majorBidi"/>
        </w:rPr>
        <w:t xml:space="preserve"> is to investigate the effects of four organizational culture components—strategic emphasis, a positive work environment, leadership risk tolerance, and results orientation—on the overall effectiveness of IT projects in Jordanian companies. 146 project managers, systems analysts, project consultants, program executives, IT managers, and project coordinators who work for Jordanian companies were surveyed using a quantitative research approach to accomplish the goal. The data that was gathered was analyzed using Partial Least Squares Structural Equation Modeling (PLS-SEM). The findings demonstrated that strategic emphasis and leadership risk tolerance had a significant and beneficial impact on the effective execution of IT projects in Jordanian enterprises. The associated hypotheses were rejected since, contrary to expectations, no correlations could be found between a happy work environment and outcomes orientation on effective IT project performance in Jordanian firms.</w:t>
      </w:r>
    </w:p>
    <w:p w14:paraId="6DE519F0" w14:textId="50FD88C3" w:rsidR="00C9562B" w:rsidRDefault="00014FF3" w:rsidP="00930886">
      <w:pPr>
        <w:spacing w:after="0" w:line="360" w:lineRule="auto"/>
        <w:ind w:firstLine="851"/>
        <w:jc w:val="both"/>
        <w:rPr>
          <w:rFonts w:asciiTheme="majorBidi" w:hAnsiTheme="majorBidi" w:cstheme="majorBidi"/>
        </w:rPr>
      </w:pPr>
      <w:r w:rsidRPr="007F79E6">
        <w:rPr>
          <w:rFonts w:asciiTheme="majorBidi" w:hAnsiTheme="majorBidi" w:cstheme="majorBidi"/>
        </w:rPr>
        <w:t xml:space="preserve">The study of </w:t>
      </w:r>
      <w:sdt>
        <w:sdtPr>
          <w:rPr>
            <w:rFonts w:asciiTheme="majorBidi" w:hAnsiTheme="majorBidi" w:cstheme="majorBidi"/>
          </w:rPr>
          <w:id w:val="-1688822755"/>
          <w:citation/>
        </w:sdtPr>
        <w:sdtEndPr/>
        <w:sdtContent>
          <w:r w:rsidRPr="007F79E6">
            <w:rPr>
              <w:rFonts w:asciiTheme="majorBidi" w:hAnsiTheme="majorBidi" w:cstheme="majorBidi"/>
            </w:rPr>
            <w:fldChar w:fldCharType="begin"/>
          </w:r>
          <w:r w:rsidRPr="007F79E6">
            <w:rPr>
              <w:rFonts w:asciiTheme="majorBidi" w:hAnsiTheme="majorBidi" w:cstheme="majorBidi"/>
            </w:rPr>
            <w:instrText xml:space="preserve"> CITATION Kak25 \l 1033 </w:instrText>
          </w:r>
          <w:r w:rsidRPr="007F79E6">
            <w:rPr>
              <w:rFonts w:asciiTheme="majorBidi" w:hAnsiTheme="majorBidi" w:cstheme="majorBidi"/>
            </w:rPr>
            <w:fldChar w:fldCharType="separate"/>
          </w:r>
          <w:r w:rsidR="007E76F0" w:rsidRPr="007E76F0">
            <w:rPr>
              <w:rFonts w:asciiTheme="majorBidi" w:hAnsiTheme="majorBidi" w:cstheme="majorBidi"/>
              <w:noProof/>
            </w:rPr>
            <w:t>(Kakar, 2025)</w:t>
          </w:r>
          <w:r w:rsidRPr="007F79E6">
            <w:rPr>
              <w:rFonts w:asciiTheme="majorBidi" w:hAnsiTheme="majorBidi" w:cstheme="majorBidi"/>
            </w:rPr>
            <w:fldChar w:fldCharType="end"/>
          </w:r>
        </w:sdtContent>
      </w:sdt>
      <w:r w:rsidRPr="007F79E6">
        <w:rPr>
          <w:rFonts w:asciiTheme="majorBidi" w:hAnsiTheme="majorBidi" w:cstheme="majorBidi"/>
        </w:rPr>
        <w:t xml:space="preserve"> analyzes the influence of Agile techniques in generating a greater project success rate. Furthermore, we aimed to ascertain the degree to which management </w:t>
      </w:r>
      <w:r w:rsidRPr="007F79E6">
        <w:rPr>
          <w:rFonts w:asciiTheme="majorBidi" w:hAnsiTheme="majorBidi" w:cstheme="majorBidi"/>
        </w:rPr>
        <w:lastRenderedPageBreak/>
        <w:t>support impacts the efficacy of Agile approaches in project success. Additionally, our study investigates how project innovation affects project success and considers ways to increase its impact. Data were gathered from Agile administrators employed by different project-based businesses using a qualitative methodology. Fifteen groups from all throughout Pakistan took part in the study. According to our research, Agile approaches encourage creativity, which raises project success. Our findings demonstrated that the Agile methodology, which places a high priority on identifying early solutions to issues, significantly contributes to project success. To increase a project's overall success, we stress the critical role that management support and project innovation play. The study's conclusions offer practitioners important takeaways and suggest several fresh ideas for theoretical advancement.</w:t>
      </w:r>
    </w:p>
    <w:p w14:paraId="13D8EF6C" w14:textId="3F51097D" w:rsidR="008E33D5" w:rsidRDefault="00C9562B" w:rsidP="00930886">
      <w:pPr>
        <w:spacing w:after="0" w:line="360" w:lineRule="auto"/>
        <w:ind w:firstLine="851"/>
        <w:jc w:val="both"/>
        <w:rPr>
          <w:rFonts w:asciiTheme="majorBidi" w:hAnsiTheme="majorBidi" w:cstheme="majorBidi"/>
        </w:rPr>
      </w:pPr>
      <w:r w:rsidRPr="007350DB">
        <w:rPr>
          <w:rFonts w:asciiTheme="majorBidi" w:hAnsiTheme="majorBidi" w:cstheme="majorBidi"/>
        </w:rPr>
        <w:t>Almost every industry in the digital age depends on computing software, however effective software development still confronts several obstacles. A software project's success or failure can be determined by an efficient software development technique. Assessing the overall effects of Agile Software Development (ASD) on the organizational, software development, project management, and person aspects is the goal of the study by</w:t>
      </w:r>
      <w:r w:rsidRPr="00A73F9A">
        <w:rPr>
          <w:rFonts w:asciiTheme="majorBidi" w:hAnsiTheme="majorBidi" w:cstheme="majorBidi"/>
        </w:rPr>
        <w:t xml:space="preserve"> </w:t>
      </w:r>
      <w:sdt>
        <w:sdtPr>
          <w:rPr>
            <w:rFonts w:asciiTheme="majorBidi" w:hAnsiTheme="majorBidi" w:cstheme="majorBidi"/>
          </w:rPr>
          <w:id w:val="-161709263"/>
          <w:citation/>
        </w:sdtPr>
        <w:sdtEndPr/>
        <w:sdtContent>
          <w:r w:rsidRPr="00A73F9A">
            <w:rPr>
              <w:rFonts w:asciiTheme="majorBidi" w:hAnsiTheme="majorBidi" w:cstheme="majorBidi"/>
            </w:rPr>
            <w:fldChar w:fldCharType="begin"/>
          </w:r>
          <w:r w:rsidRPr="00A73F9A">
            <w:rPr>
              <w:rFonts w:asciiTheme="majorBidi" w:hAnsiTheme="majorBidi" w:cstheme="majorBidi"/>
            </w:rPr>
            <w:instrText xml:space="preserve"> CITATION Waf22 \l 1033 </w:instrText>
          </w:r>
          <w:r w:rsidRPr="00A73F9A">
            <w:rPr>
              <w:rFonts w:asciiTheme="majorBidi" w:hAnsiTheme="majorBidi" w:cstheme="majorBidi"/>
            </w:rPr>
            <w:fldChar w:fldCharType="separate"/>
          </w:r>
          <w:r w:rsidR="007E76F0" w:rsidRPr="007E76F0">
            <w:rPr>
              <w:rFonts w:asciiTheme="majorBidi" w:hAnsiTheme="majorBidi" w:cstheme="majorBidi"/>
              <w:noProof/>
            </w:rPr>
            <w:t>(Wafa, 2022)</w:t>
          </w:r>
          <w:r w:rsidRPr="00A73F9A">
            <w:rPr>
              <w:rFonts w:asciiTheme="majorBidi" w:hAnsiTheme="majorBidi" w:cstheme="majorBidi"/>
            </w:rPr>
            <w:fldChar w:fldCharType="end"/>
          </w:r>
        </w:sdtContent>
      </w:sdt>
      <w:r w:rsidRPr="00A73F9A">
        <w:rPr>
          <w:rFonts w:asciiTheme="majorBidi" w:hAnsiTheme="majorBidi" w:cstheme="majorBidi"/>
        </w:rPr>
        <w:t>.</w:t>
      </w:r>
      <w:r w:rsidRPr="00A73F9A">
        <w:rPr>
          <w:rFonts w:ascii="Times New Roman" w:eastAsia="Times New Roman" w:hAnsi="Times New Roman" w:cs="Times New Roman"/>
          <w:kern w:val="0"/>
          <w14:ligatures w14:val="none"/>
        </w:rPr>
        <w:t xml:space="preserve"> </w:t>
      </w:r>
      <w:r w:rsidRPr="00A73F9A">
        <w:rPr>
          <w:rFonts w:asciiTheme="majorBidi" w:hAnsiTheme="majorBidi" w:cstheme="majorBidi"/>
        </w:rPr>
        <w:t>To investigate the effects of ASD on Pakistan's IT sector, we polled several software development experts with diverse backgrounds (experience, geography, and job grades). We have conducted two analyses of the data that was gathered. We started by summarizing the results of our surveys. vividly convey our survey participants' thoughts on the efficacy of the Agile software development process. Second, we conducted a statistical analysis of the same data using quantitative metrics. To confirm the validity of our results, a comparison between statistical and graphical analysis is made. Our results imply that the application of Agile techniques and successful software development are strongly correlated. According to our data, the success of software development projects in terms of budget, quality, stakeholder satisfaction, and schedule depends critically on the job fit of software development experts and ASD. Despite concentrating on Pakistan's IT sector, the study's conclusions are readily applicable to other emerging IT sectors across the globe.</w:t>
      </w:r>
    </w:p>
    <w:p w14:paraId="65C36AB4" w14:textId="3F47366A" w:rsidR="008E33D5" w:rsidRDefault="008E33D5" w:rsidP="00930886">
      <w:pPr>
        <w:spacing w:after="0" w:line="360" w:lineRule="auto"/>
        <w:ind w:firstLine="851"/>
        <w:jc w:val="both"/>
        <w:rPr>
          <w:rFonts w:asciiTheme="majorBidi" w:hAnsiTheme="majorBidi" w:cstheme="majorBidi"/>
        </w:rPr>
      </w:pPr>
      <w:r w:rsidRPr="003B527D">
        <w:rPr>
          <w:rFonts w:asciiTheme="majorBidi" w:hAnsiTheme="majorBidi" w:cstheme="majorBidi"/>
        </w:rPr>
        <w:t xml:space="preserve">Global project management teams have been dealing with dynamic issues over the past few years, and these challenges have only gotten more complex as the projects they have been working on have become more sophisticated. Instead of adhering to traditional management practices, project managers must adopt innovative management techniques to achieve organizational goals due to the always changing organizational difficulties. Considering this, the </w:t>
      </w:r>
      <w:r w:rsidRPr="003B527D">
        <w:rPr>
          <w:rFonts w:asciiTheme="majorBidi" w:hAnsiTheme="majorBidi" w:cstheme="majorBidi"/>
        </w:rPr>
        <w:lastRenderedPageBreak/>
        <w:t xml:space="preserve">current study attempts to clarify how agile management techniques affect project performance both directly and through project complexity. Additionally, the moderating influence of leadership qualities is used to assess the previously indicated mediatory relationship. In order to gather information from registered IT companies located in the potential metropolitan areas of each Pakistani province—Peshawar, Islamabad, Lahore, Sialkot, Faisalabad, Hyderabad, </w:t>
      </w:r>
      <w:proofErr w:type="spellStart"/>
      <w:r w:rsidRPr="003B527D">
        <w:rPr>
          <w:rFonts w:asciiTheme="majorBidi" w:hAnsiTheme="majorBidi" w:cstheme="majorBidi"/>
        </w:rPr>
        <w:t>Sukkur</w:t>
      </w:r>
      <w:proofErr w:type="spellEnd"/>
      <w:r w:rsidRPr="003B527D">
        <w:rPr>
          <w:rFonts w:asciiTheme="majorBidi" w:hAnsiTheme="majorBidi" w:cstheme="majorBidi"/>
        </w:rPr>
        <w:t>, and Karachi—the current study</w:t>
      </w:r>
      <w:r w:rsidRPr="00421A90">
        <w:rPr>
          <w:rFonts w:asciiTheme="majorBidi" w:hAnsiTheme="majorBidi" w:cstheme="majorBidi"/>
        </w:rPr>
        <w:t xml:space="preserve">   </w:t>
      </w:r>
      <w:sdt>
        <w:sdtPr>
          <w:rPr>
            <w:rFonts w:asciiTheme="majorBidi" w:hAnsiTheme="majorBidi" w:cstheme="majorBidi"/>
          </w:rPr>
          <w:id w:val="-1274857550"/>
          <w:citation/>
        </w:sdtPr>
        <w:sdtEndPr/>
        <w:sdtContent>
          <w:r w:rsidRPr="00421A90">
            <w:rPr>
              <w:rFonts w:asciiTheme="majorBidi" w:hAnsiTheme="majorBidi" w:cstheme="majorBidi"/>
            </w:rPr>
            <w:fldChar w:fldCharType="begin"/>
          </w:r>
          <w:r w:rsidRPr="00421A90">
            <w:rPr>
              <w:rFonts w:asciiTheme="majorBidi" w:hAnsiTheme="majorBidi" w:cstheme="majorBidi"/>
            </w:rPr>
            <w:instrText xml:space="preserve"> CITATION Ume21 \l 1033 </w:instrText>
          </w:r>
          <w:r w:rsidRPr="00421A90">
            <w:rPr>
              <w:rFonts w:asciiTheme="majorBidi" w:hAnsiTheme="majorBidi" w:cstheme="majorBidi"/>
            </w:rPr>
            <w:fldChar w:fldCharType="separate"/>
          </w:r>
          <w:r w:rsidR="007E76F0" w:rsidRPr="007E76F0">
            <w:rPr>
              <w:rFonts w:asciiTheme="majorBidi" w:hAnsiTheme="majorBidi" w:cstheme="majorBidi"/>
              <w:noProof/>
            </w:rPr>
            <w:t>(Umer, 2021)</w:t>
          </w:r>
          <w:r w:rsidRPr="00421A90">
            <w:rPr>
              <w:rFonts w:asciiTheme="majorBidi" w:hAnsiTheme="majorBidi" w:cstheme="majorBidi"/>
            </w:rPr>
            <w:fldChar w:fldCharType="end"/>
          </w:r>
        </w:sdtContent>
      </w:sdt>
      <w:r w:rsidRPr="00421A90">
        <w:rPr>
          <w:rFonts w:asciiTheme="majorBidi" w:hAnsiTheme="majorBidi" w:cstheme="majorBidi"/>
        </w:rPr>
        <w:t xml:space="preserve"> used the survey approach. For statistical analyses, 176 responses in all were used. Consequently, it was shown that agile management techniques offset the detrimental impact that project complexity was expected to have on project performance. Additionally, leadership skills were essential in controlling project complexity, putting agile management techniques into practice, and ultimately improving project performance. By analyzing the direct effects of agile management on project performance while considering all of its facets, investigating the mediating role of project performance, and assessing the moderating role of leadership competencies in achieving optimal project performance, the current study conceptually closes the possible knowledge gap. Contextually speaking, the current study closes the information gap by assessing the effects of agile management techniques in Pakistan's IT industry. The current study's findings may serve as a guide for academics and business experts alike.</w:t>
      </w:r>
    </w:p>
    <w:p w14:paraId="01C6C4D9" w14:textId="6B91391F" w:rsidR="008E33D5" w:rsidRDefault="008E33D5" w:rsidP="00930886">
      <w:pPr>
        <w:spacing w:after="0" w:line="360" w:lineRule="auto"/>
        <w:ind w:left="142" w:firstLine="709"/>
        <w:jc w:val="both"/>
        <w:rPr>
          <w:rFonts w:asciiTheme="majorBidi" w:hAnsiTheme="majorBidi" w:cstheme="majorBidi"/>
        </w:rPr>
      </w:pPr>
      <w:r w:rsidRPr="00EF3484">
        <w:rPr>
          <w:rFonts w:asciiTheme="majorBidi" w:hAnsiTheme="majorBidi" w:cstheme="majorBidi"/>
        </w:rPr>
        <w:t xml:space="preserve">Investigating the relationship between agile project management approach and project success, as well as the function of organizational support as a moderator, is the aim of the study by </w:t>
      </w:r>
      <w:sdt>
        <w:sdtPr>
          <w:rPr>
            <w:rFonts w:asciiTheme="majorBidi" w:hAnsiTheme="majorBidi" w:cstheme="majorBidi"/>
          </w:rPr>
          <w:id w:val="1229501077"/>
          <w:citation/>
        </w:sdtPr>
        <w:sdtEndPr/>
        <w:sdtContent>
          <w:r w:rsidRPr="00EF3484">
            <w:rPr>
              <w:rFonts w:asciiTheme="majorBidi" w:hAnsiTheme="majorBidi" w:cstheme="majorBidi"/>
            </w:rPr>
            <w:fldChar w:fldCharType="begin"/>
          </w:r>
          <w:r w:rsidRPr="00EF3484">
            <w:rPr>
              <w:rFonts w:asciiTheme="majorBidi" w:hAnsiTheme="majorBidi" w:cstheme="majorBidi"/>
            </w:rPr>
            <w:instrText xml:space="preserve"> CITATION Ali211 \l 1033 </w:instrText>
          </w:r>
          <w:r w:rsidRPr="00EF3484">
            <w:rPr>
              <w:rFonts w:asciiTheme="majorBidi" w:hAnsiTheme="majorBidi" w:cstheme="majorBidi"/>
            </w:rPr>
            <w:fldChar w:fldCharType="separate"/>
          </w:r>
          <w:r w:rsidR="007E76F0" w:rsidRPr="007E76F0">
            <w:rPr>
              <w:rFonts w:asciiTheme="majorBidi" w:hAnsiTheme="majorBidi" w:cstheme="majorBidi"/>
              <w:noProof/>
            </w:rPr>
            <w:t>(Ali, 2021)</w:t>
          </w:r>
          <w:r w:rsidRPr="00EF3484">
            <w:rPr>
              <w:rFonts w:asciiTheme="majorBidi" w:hAnsiTheme="majorBidi" w:cstheme="majorBidi"/>
            </w:rPr>
            <w:fldChar w:fldCharType="end"/>
          </w:r>
        </w:sdtContent>
      </w:sdt>
      <w:r w:rsidRPr="00EF3484">
        <w:rPr>
          <w:rFonts w:asciiTheme="majorBidi" w:hAnsiTheme="majorBidi" w:cstheme="majorBidi"/>
        </w:rPr>
        <w:t xml:space="preserve"> .</w:t>
      </w:r>
      <w:r w:rsidRPr="00EF3484">
        <w:rPr>
          <w:rFonts w:ascii="Times New Roman" w:eastAsia="Times New Roman" w:hAnsi="Times New Roman" w:cs="Times New Roman"/>
          <w:kern w:val="0"/>
          <w14:ligatures w14:val="none"/>
        </w:rPr>
        <w:t xml:space="preserve"> </w:t>
      </w:r>
      <w:r w:rsidRPr="00EF3484">
        <w:rPr>
          <w:rFonts w:asciiTheme="majorBidi" w:hAnsiTheme="majorBidi" w:cstheme="majorBidi"/>
        </w:rPr>
        <w:t xml:space="preserve">The Telecommunication Services Provider Industry in Pakistan is the source of the data used in this study. A total of 197 professionals were included in the sample. Participants received a questionnaire in paper form and online through survey websites. We assessed the impact of agile project management methodology on project success using the data we collected, and we also looked at the moderating role that organizational support has in the relationship between agile project management methodology and project success. Using IBM SPSS Statistics Version 20, the analysis comprised regression and Pearson's correlation coefficient. The findings showed that organizational support has no moderating effect on the high link between project management approach and project success. The results of the study have applications from the standpoints of project managers and organizations. Due to financial and temporal limitations, our study was restricted to a certain region. Future researchers can decide to carry up the study in </w:t>
      </w:r>
      <w:r w:rsidRPr="00EF3484">
        <w:rPr>
          <w:rFonts w:asciiTheme="majorBidi" w:hAnsiTheme="majorBidi" w:cstheme="majorBidi"/>
        </w:rPr>
        <w:lastRenderedPageBreak/>
        <w:t>different industries and geographical regions of Pakistan, using additional and distinct moderating factors.</w:t>
      </w:r>
    </w:p>
    <w:p w14:paraId="524BBE08" w14:textId="30CC792A" w:rsidR="00C9562B" w:rsidRDefault="00C9562B" w:rsidP="00560E82">
      <w:pPr>
        <w:spacing w:after="0" w:line="360" w:lineRule="auto"/>
        <w:ind w:firstLine="851"/>
        <w:jc w:val="both"/>
        <w:rPr>
          <w:rFonts w:asciiTheme="majorBidi" w:hAnsiTheme="majorBidi" w:cstheme="majorBidi"/>
        </w:rPr>
      </w:pPr>
      <w:r w:rsidRPr="004E0B88">
        <w:rPr>
          <w:rFonts w:asciiTheme="majorBidi" w:hAnsiTheme="majorBidi" w:cstheme="majorBidi"/>
        </w:rPr>
        <w:t>The information technology (IT) sector makes extensive use of the Scrum technique for team-based iterative software development. The type of interactions between a Scrum Master and other team members, as well as how these interactions impact team effectiveness, have not, however, been thoroughly studied. Understanding the interactions between the Scrum Master and other team members in an educational setting, as well as proposing and demonstrating an application of cooperative game theory for the same, is the goal of the study</w:t>
      </w:r>
      <w:r w:rsidRPr="00F71838">
        <w:rPr>
          <w:rFonts w:asciiTheme="majorBidi" w:hAnsiTheme="majorBidi" w:cstheme="majorBidi"/>
        </w:rPr>
        <w:t xml:space="preserve"> </w:t>
      </w:r>
      <w:sdt>
        <w:sdtPr>
          <w:rPr>
            <w:rFonts w:asciiTheme="majorBidi" w:hAnsiTheme="majorBidi" w:cstheme="majorBidi"/>
          </w:rPr>
          <w:id w:val="563986975"/>
          <w:citation/>
        </w:sdtPr>
        <w:sdtEndPr/>
        <w:sdtContent>
          <w:r w:rsidRPr="00F71838">
            <w:rPr>
              <w:rFonts w:asciiTheme="majorBidi" w:hAnsiTheme="majorBidi" w:cstheme="majorBidi"/>
            </w:rPr>
            <w:fldChar w:fldCharType="begin"/>
          </w:r>
          <w:r w:rsidRPr="00F71838">
            <w:rPr>
              <w:rFonts w:asciiTheme="majorBidi" w:hAnsiTheme="majorBidi" w:cstheme="majorBidi"/>
            </w:rPr>
            <w:instrText xml:space="preserve"> CITATION Kar20 \l 1033 </w:instrText>
          </w:r>
          <w:r w:rsidRPr="00F71838">
            <w:rPr>
              <w:rFonts w:asciiTheme="majorBidi" w:hAnsiTheme="majorBidi" w:cstheme="majorBidi"/>
            </w:rPr>
            <w:fldChar w:fldCharType="separate"/>
          </w:r>
          <w:r w:rsidR="007E76F0" w:rsidRPr="007E76F0">
            <w:rPr>
              <w:rFonts w:asciiTheme="majorBidi" w:hAnsiTheme="majorBidi" w:cstheme="majorBidi"/>
              <w:noProof/>
            </w:rPr>
            <w:t>(Karabiyik, 2020)</w:t>
          </w:r>
          <w:r w:rsidRPr="00F71838">
            <w:rPr>
              <w:rFonts w:asciiTheme="majorBidi" w:hAnsiTheme="majorBidi" w:cstheme="majorBidi"/>
            </w:rPr>
            <w:fldChar w:fldCharType="end"/>
          </w:r>
        </w:sdtContent>
      </w:sdt>
      <w:r w:rsidRPr="00F71838">
        <w:rPr>
          <w:rFonts w:asciiTheme="majorBidi" w:hAnsiTheme="majorBidi" w:cstheme="majorBidi"/>
        </w:rPr>
        <w:t>.</w:t>
      </w:r>
      <w:r w:rsidRPr="00F71838">
        <w:rPr>
          <w:rFonts w:ascii="Times New Roman" w:eastAsia="Times New Roman" w:hAnsi="Times New Roman" w:cs="Times New Roman"/>
          <w:kern w:val="0"/>
          <w14:ligatures w14:val="none"/>
        </w:rPr>
        <w:t xml:space="preserve"> </w:t>
      </w:r>
      <w:r w:rsidRPr="00F71838">
        <w:rPr>
          <w:rFonts w:asciiTheme="majorBidi" w:hAnsiTheme="majorBidi" w:cstheme="majorBidi"/>
        </w:rPr>
        <w:t>Situations where other team members stand to gain from collaboration can be modeled using cooperative game theory. We examined the tactics used by the Scrum Master and other team members during a semi-capstone IT project using the cooperative game-theoretic model as a framework. The study specifically examined the interactions between a Scrum Master and other team members at the least, partially, and most effective levels of team effectiveness. Our results imply that a Scrum Master should be engaged to optimize their payout as well as the team's total payoff. On the other hand, in the most and somewhat successful teams, other team members should be active, while in the least successful teams, they should be passive, which will cost them more in terms of procedures and interpersonal relationships. The study's findings offer a fresh use of game-theoretic modeling to comprehend the interactions between the Scrum Master and other team members. Through the identification of the appropriate set of methods by the Scrum Master and other team members to enable IT workers to maximize their reward, these results are applicable not only in an educational setting but also to the broader field of software development.</w:t>
      </w:r>
    </w:p>
    <w:p w14:paraId="1760E53D" w14:textId="35C275B9" w:rsidR="006643A2" w:rsidRDefault="003F796B" w:rsidP="00560E82">
      <w:pPr>
        <w:spacing w:after="0" w:line="360" w:lineRule="auto"/>
        <w:ind w:left="142" w:firstLine="709"/>
        <w:jc w:val="both"/>
        <w:rPr>
          <w:rFonts w:asciiTheme="majorBidi" w:hAnsiTheme="majorBidi" w:cstheme="majorBidi"/>
        </w:rPr>
      </w:pPr>
      <w:sdt>
        <w:sdtPr>
          <w:rPr>
            <w:rFonts w:asciiTheme="majorBidi" w:hAnsiTheme="majorBidi" w:cstheme="majorBidi"/>
          </w:rPr>
          <w:id w:val="1371810175"/>
          <w:citation/>
        </w:sdtPr>
        <w:sdtEndPr/>
        <w:sdtContent>
          <w:r w:rsidR="006643A2" w:rsidRPr="003215CF">
            <w:rPr>
              <w:rFonts w:asciiTheme="majorBidi" w:hAnsiTheme="majorBidi" w:cstheme="majorBidi"/>
            </w:rPr>
            <w:fldChar w:fldCharType="begin"/>
          </w:r>
          <w:r w:rsidR="006643A2" w:rsidRPr="003215CF">
            <w:rPr>
              <w:rFonts w:asciiTheme="majorBidi" w:hAnsiTheme="majorBidi" w:cstheme="majorBidi"/>
            </w:rPr>
            <w:instrText xml:space="preserve"> CITATION Ser20 \l 1033 </w:instrText>
          </w:r>
          <w:r w:rsidR="006643A2" w:rsidRPr="003215CF">
            <w:rPr>
              <w:rFonts w:asciiTheme="majorBidi" w:hAnsiTheme="majorBidi" w:cstheme="majorBidi"/>
            </w:rPr>
            <w:fldChar w:fldCharType="separate"/>
          </w:r>
          <w:r w:rsidR="007E76F0" w:rsidRPr="007E76F0">
            <w:rPr>
              <w:rFonts w:asciiTheme="majorBidi" w:hAnsiTheme="majorBidi" w:cstheme="majorBidi"/>
              <w:noProof/>
            </w:rPr>
            <w:t>(Sergeeva, 2020)</w:t>
          </w:r>
          <w:r w:rsidR="006643A2" w:rsidRPr="003215CF">
            <w:rPr>
              <w:rFonts w:asciiTheme="majorBidi" w:hAnsiTheme="majorBidi" w:cstheme="majorBidi"/>
            </w:rPr>
            <w:fldChar w:fldCharType="end"/>
          </w:r>
        </w:sdtContent>
      </w:sdt>
      <w:r w:rsidR="006643A2" w:rsidRPr="003215CF">
        <w:rPr>
          <w:rFonts w:asciiTheme="majorBidi" w:hAnsiTheme="majorBidi" w:cstheme="majorBidi"/>
        </w:rPr>
        <w:t xml:space="preserve"> investigates the degree to which the project management office (PMO), an internal unit inside owner and operator organizations that oversees overall project assurance and control, drives innovations. Organizational members of Transport for London (TfL), a major player in the UK infrastructure market and an owner and operator of public transport, participated in semi-structured interviews. In addition, four project assurance reviews that TfL started and provided were analyzed. The results show that the PMO gives the owner and operator organization the chance to develop and improve its innovative skills.</w:t>
      </w:r>
    </w:p>
    <w:p w14:paraId="5B667D4B" w14:textId="73C07B05" w:rsidR="00714BD9" w:rsidRDefault="00EA36AC" w:rsidP="006D0AC0">
      <w:pPr>
        <w:spacing w:after="0" w:line="360" w:lineRule="auto"/>
        <w:ind w:left="142" w:firstLine="709"/>
        <w:jc w:val="both"/>
        <w:rPr>
          <w:rFonts w:asciiTheme="majorBidi" w:hAnsiTheme="majorBidi" w:cstheme="majorBidi"/>
          <w:rtl/>
        </w:rPr>
      </w:pPr>
      <w:r w:rsidRPr="00062BE4">
        <w:rPr>
          <w:rFonts w:asciiTheme="majorBidi" w:hAnsiTheme="majorBidi" w:cstheme="majorBidi"/>
        </w:rPr>
        <w:t>The objective of Presenting the innovation management program (IMP) (FAZ Program) and evaluating its outcomes in light of the public policy objectives that underpin it (</w:t>
      </w:r>
      <w:proofErr w:type="spellStart"/>
      <w:r w:rsidRPr="00062BE4">
        <w:rPr>
          <w:rFonts w:asciiTheme="majorBidi" w:hAnsiTheme="majorBidi" w:cstheme="majorBidi"/>
        </w:rPr>
        <w:t>Pró-Inova</w:t>
      </w:r>
      <w:proofErr w:type="spellEnd"/>
      <w:r w:rsidRPr="00062BE4">
        <w:rPr>
          <w:rFonts w:asciiTheme="majorBidi" w:hAnsiTheme="majorBidi" w:cstheme="majorBidi"/>
        </w:rPr>
        <w:t>) in order to propose enhancements is the purpose of the study</w:t>
      </w:r>
      <w:r w:rsidRPr="003215CF">
        <w:rPr>
          <w:rFonts w:asciiTheme="majorBidi" w:hAnsiTheme="majorBidi" w:cstheme="majorBidi"/>
        </w:rPr>
        <w:t xml:space="preserve"> </w:t>
      </w:r>
      <w:sdt>
        <w:sdtPr>
          <w:rPr>
            <w:rFonts w:asciiTheme="majorBidi" w:hAnsiTheme="majorBidi" w:cstheme="majorBidi"/>
          </w:rPr>
          <w:id w:val="646627874"/>
          <w:citation/>
        </w:sdtPr>
        <w:sdtEndPr/>
        <w:sdtContent>
          <w:r w:rsidRPr="003215CF">
            <w:rPr>
              <w:rFonts w:asciiTheme="majorBidi" w:hAnsiTheme="majorBidi" w:cstheme="majorBidi"/>
            </w:rPr>
            <w:fldChar w:fldCharType="begin"/>
          </w:r>
          <w:r w:rsidRPr="003215CF">
            <w:rPr>
              <w:rFonts w:asciiTheme="majorBidi" w:hAnsiTheme="majorBidi" w:cstheme="majorBidi"/>
            </w:rPr>
            <w:instrText xml:space="preserve"> CITATION Sil19 \l 1033 </w:instrText>
          </w:r>
          <w:r w:rsidRPr="003215CF">
            <w:rPr>
              <w:rFonts w:asciiTheme="majorBidi" w:hAnsiTheme="majorBidi" w:cstheme="majorBidi"/>
            </w:rPr>
            <w:fldChar w:fldCharType="separate"/>
          </w:r>
          <w:r w:rsidR="007E76F0" w:rsidRPr="007E76F0">
            <w:rPr>
              <w:rFonts w:asciiTheme="majorBidi" w:hAnsiTheme="majorBidi" w:cstheme="majorBidi"/>
              <w:noProof/>
            </w:rPr>
            <w:t>(Silva, 2019)</w:t>
          </w:r>
          <w:r w:rsidRPr="003215CF">
            <w:rPr>
              <w:rFonts w:asciiTheme="majorBidi" w:hAnsiTheme="majorBidi" w:cstheme="majorBidi"/>
            </w:rPr>
            <w:fldChar w:fldCharType="end"/>
          </w:r>
        </w:sdtContent>
      </w:sdt>
      <w:r w:rsidRPr="003215CF">
        <w:rPr>
          <w:rFonts w:asciiTheme="majorBidi" w:hAnsiTheme="majorBidi" w:cstheme="majorBidi"/>
        </w:rPr>
        <w:t>.</w:t>
      </w:r>
      <w:r w:rsidRPr="003215CF">
        <w:rPr>
          <w:rFonts w:ascii="Times New Roman" w:eastAsia="Times New Roman" w:hAnsi="Times New Roman" w:cs="Times New Roman"/>
          <w:kern w:val="0"/>
          <w14:ligatures w14:val="none"/>
        </w:rPr>
        <w:t xml:space="preserve"> </w:t>
      </w:r>
      <w:r w:rsidRPr="003215CF">
        <w:rPr>
          <w:rFonts w:asciiTheme="majorBidi" w:hAnsiTheme="majorBidi" w:cstheme="majorBidi"/>
        </w:rPr>
        <w:t xml:space="preserve">Design, methodology, </w:t>
      </w:r>
      <w:r w:rsidRPr="003215CF">
        <w:rPr>
          <w:rFonts w:asciiTheme="majorBidi" w:hAnsiTheme="majorBidi" w:cstheme="majorBidi"/>
        </w:rPr>
        <w:lastRenderedPageBreak/>
        <w:t xml:space="preserve">and strategy Between August 2013 and May 2016, 30 organizations underwent innovation maturity tests; 43 companies had intensive direct observation; and 172 meeting materials were systematically collected and analyzed. Results Eighty-one percent of the </w:t>
      </w:r>
      <w:proofErr w:type="spellStart"/>
      <w:r w:rsidRPr="003215CF">
        <w:rPr>
          <w:rFonts w:asciiTheme="majorBidi" w:hAnsiTheme="majorBidi" w:cstheme="majorBidi"/>
        </w:rPr>
        <w:t>Pró-Inova</w:t>
      </w:r>
      <w:proofErr w:type="spellEnd"/>
      <w:r w:rsidRPr="003215CF">
        <w:rPr>
          <w:rFonts w:asciiTheme="majorBidi" w:hAnsiTheme="majorBidi" w:cstheme="majorBidi"/>
        </w:rPr>
        <w:t xml:space="preserve"> goals were met by the FAZ Program. During implementation, the percentage of FAZ activities completed drops from 100% (strategic module) to 74% (management module) and finally to 46% (project module). For such percentages, the committees' or teams' level of innovative maturity is crucial. Businesses with above average or excellent organizational team and strategic committee innovation maturity have 1.8- and 1.7-times higher odds of effectively implementing the program, respectively. Limitations and implications of the research Just 4% of the programs </w:t>
      </w:r>
      <w:proofErr w:type="spellStart"/>
      <w:r w:rsidRPr="003215CF">
        <w:rPr>
          <w:rFonts w:asciiTheme="majorBidi" w:hAnsiTheme="majorBidi" w:cstheme="majorBidi"/>
        </w:rPr>
        <w:t>Pró-Inova</w:t>
      </w:r>
      <w:proofErr w:type="spellEnd"/>
      <w:r w:rsidRPr="003215CF">
        <w:rPr>
          <w:rFonts w:asciiTheme="majorBidi" w:hAnsiTheme="majorBidi" w:cstheme="majorBidi"/>
        </w:rPr>
        <w:t xml:space="preserve"> supports are represented by the FAZ Program. The FAZ Program's execution has resulted in new enterprises, processes, and products, although these are not quantified. These developments often take place for a few years following the adoption of novel management approaches. Implications for practicing the maturity for innovation diagnosis is helpful in predicting the likelihood of a successful program implementation as well as in assessing the company's capacity for innovation. The success rate of the program can be raised by modifying the model's structure (PDCA cycle for the organizational module, for example) and enhancing its execution (assure management module resources and maturity for innovation capacity, for example). Value and originality Prior studies on IMPs funded by </w:t>
      </w:r>
      <w:proofErr w:type="spellStart"/>
      <w:r w:rsidRPr="003215CF">
        <w:rPr>
          <w:rFonts w:asciiTheme="majorBidi" w:hAnsiTheme="majorBidi" w:cstheme="majorBidi"/>
        </w:rPr>
        <w:t>Pro-Inova</w:t>
      </w:r>
      <w:proofErr w:type="spellEnd"/>
      <w:r w:rsidRPr="003215CF">
        <w:rPr>
          <w:rFonts w:asciiTheme="majorBidi" w:hAnsiTheme="majorBidi" w:cstheme="majorBidi"/>
        </w:rPr>
        <w:t xml:space="preserve"> concentrate on outlining their advantages or techniques. The findings make it possible to determine what and how one of these programs provides in exchange for the funding provided for public innovation.</w:t>
      </w:r>
    </w:p>
    <w:p w14:paraId="2A98E5F4" w14:textId="77828CB7" w:rsidR="00E13F9D" w:rsidRPr="00E13F9D" w:rsidRDefault="00714BD9">
      <w:pPr>
        <w:pStyle w:val="ListParagraph"/>
        <w:numPr>
          <w:ilvl w:val="0"/>
          <w:numId w:val="3"/>
        </w:numPr>
        <w:spacing w:after="0" w:line="360" w:lineRule="auto"/>
        <w:jc w:val="both"/>
        <w:rPr>
          <w:rFonts w:asciiTheme="majorBidi" w:hAnsiTheme="majorBidi" w:cstheme="majorBidi"/>
          <w:b/>
          <w:bCs/>
          <w:sz w:val="28"/>
          <w:szCs w:val="28"/>
        </w:rPr>
      </w:pPr>
      <w:r w:rsidRPr="00E13F9D">
        <w:rPr>
          <w:rFonts w:asciiTheme="majorBidi" w:hAnsiTheme="majorBidi" w:cstheme="majorBidi"/>
          <w:b/>
          <w:bCs/>
          <w:sz w:val="28"/>
          <w:szCs w:val="28"/>
        </w:rPr>
        <w:t>Literature Review Table</w:t>
      </w:r>
      <w:r w:rsidRPr="00E13F9D">
        <w:rPr>
          <w:rFonts w:asciiTheme="majorBidi" w:hAnsiTheme="majorBidi" w:cstheme="majorBidi" w:hint="cs"/>
          <w:b/>
          <w:bCs/>
          <w:sz w:val="28"/>
          <w:szCs w:val="28"/>
          <w:rtl/>
        </w:rPr>
        <w:t>:</w:t>
      </w:r>
    </w:p>
    <w:tbl>
      <w:tblPr>
        <w:tblStyle w:val="PlainTable1"/>
        <w:tblW w:w="10768" w:type="dxa"/>
        <w:jc w:val="center"/>
        <w:tblLayout w:type="fixed"/>
        <w:tblLook w:val="04A0" w:firstRow="1" w:lastRow="0" w:firstColumn="1" w:lastColumn="0" w:noHBand="0" w:noVBand="1"/>
      </w:tblPr>
      <w:tblGrid>
        <w:gridCol w:w="1413"/>
        <w:gridCol w:w="1417"/>
        <w:gridCol w:w="1560"/>
        <w:gridCol w:w="1559"/>
        <w:gridCol w:w="1559"/>
        <w:gridCol w:w="1276"/>
        <w:gridCol w:w="1984"/>
      </w:tblGrid>
      <w:tr w:rsidR="00E13F9D" w:rsidRPr="00E13F9D" w14:paraId="53FB6BE4" w14:textId="77777777" w:rsidTr="00CE5C16">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413" w:type="dxa"/>
            <w:hideMark/>
          </w:tcPr>
          <w:p w14:paraId="46BA9DF4" w14:textId="77777777" w:rsidR="00E13F9D" w:rsidRPr="00E13F9D" w:rsidRDefault="00E13F9D" w:rsidP="00560E82">
            <w:pPr>
              <w:spacing w:line="360" w:lineRule="auto"/>
              <w:jc w:val="center"/>
              <w:rPr>
                <w:rFonts w:asciiTheme="majorBidi" w:hAnsiTheme="majorBidi" w:cstheme="majorBidi"/>
                <w:sz w:val="22"/>
                <w:szCs w:val="22"/>
              </w:rPr>
            </w:pPr>
            <w:r w:rsidRPr="00E13F9D">
              <w:rPr>
                <w:rFonts w:asciiTheme="majorBidi" w:hAnsiTheme="majorBidi" w:cstheme="majorBidi"/>
                <w:sz w:val="22"/>
                <w:szCs w:val="22"/>
              </w:rPr>
              <w:t>Study</w:t>
            </w:r>
          </w:p>
        </w:tc>
        <w:tc>
          <w:tcPr>
            <w:tcW w:w="1417" w:type="dxa"/>
            <w:hideMark/>
          </w:tcPr>
          <w:p w14:paraId="004A6B18" w14:textId="77777777" w:rsidR="00E13F9D" w:rsidRPr="00E13F9D" w:rsidRDefault="00E13F9D" w:rsidP="00560E82">
            <w:pPr>
              <w:spacing w:line="360" w:lineRule="auto"/>
              <w:jc w:val="center"/>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sz w:val="22"/>
                <w:szCs w:val="22"/>
              </w:rPr>
            </w:pPr>
            <w:r w:rsidRPr="00E13F9D">
              <w:rPr>
                <w:rFonts w:asciiTheme="majorBidi" w:hAnsiTheme="majorBidi" w:cstheme="majorBidi"/>
                <w:sz w:val="22"/>
                <w:szCs w:val="22"/>
              </w:rPr>
              <w:t>Publication Year</w:t>
            </w:r>
          </w:p>
        </w:tc>
        <w:tc>
          <w:tcPr>
            <w:tcW w:w="1560" w:type="dxa"/>
            <w:hideMark/>
          </w:tcPr>
          <w:p w14:paraId="41FB15D7" w14:textId="77777777" w:rsidR="00E13F9D" w:rsidRPr="00E13F9D" w:rsidRDefault="00E13F9D" w:rsidP="00560E82">
            <w:pPr>
              <w:spacing w:line="360" w:lineRule="auto"/>
              <w:jc w:val="center"/>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sz w:val="22"/>
                <w:szCs w:val="22"/>
              </w:rPr>
            </w:pPr>
            <w:r w:rsidRPr="00E13F9D">
              <w:rPr>
                <w:rFonts w:asciiTheme="majorBidi" w:hAnsiTheme="majorBidi" w:cstheme="majorBidi"/>
                <w:sz w:val="22"/>
                <w:szCs w:val="22"/>
              </w:rPr>
              <w:t>Research Area</w:t>
            </w:r>
          </w:p>
        </w:tc>
        <w:tc>
          <w:tcPr>
            <w:tcW w:w="1559" w:type="dxa"/>
            <w:hideMark/>
          </w:tcPr>
          <w:p w14:paraId="5881B3B2" w14:textId="77777777" w:rsidR="00E13F9D" w:rsidRPr="00E13F9D" w:rsidRDefault="00E13F9D" w:rsidP="00560E82">
            <w:pPr>
              <w:spacing w:line="360" w:lineRule="auto"/>
              <w:jc w:val="center"/>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sz w:val="22"/>
                <w:szCs w:val="22"/>
              </w:rPr>
            </w:pPr>
            <w:r w:rsidRPr="00E13F9D">
              <w:rPr>
                <w:rFonts w:asciiTheme="majorBidi" w:hAnsiTheme="majorBidi" w:cstheme="majorBidi"/>
                <w:sz w:val="22"/>
                <w:szCs w:val="22"/>
              </w:rPr>
              <w:t>Methodology</w:t>
            </w:r>
          </w:p>
        </w:tc>
        <w:tc>
          <w:tcPr>
            <w:tcW w:w="1559" w:type="dxa"/>
            <w:hideMark/>
          </w:tcPr>
          <w:p w14:paraId="02D78CAF" w14:textId="77777777" w:rsidR="00E13F9D" w:rsidRPr="00E13F9D" w:rsidRDefault="00E13F9D" w:rsidP="00560E82">
            <w:pPr>
              <w:spacing w:line="360" w:lineRule="auto"/>
              <w:jc w:val="center"/>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sz w:val="22"/>
                <w:szCs w:val="22"/>
              </w:rPr>
            </w:pPr>
            <w:r w:rsidRPr="00E13F9D">
              <w:rPr>
                <w:rFonts w:asciiTheme="majorBidi" w:hAnsiTheme="majorBidi" w:cstheme="majorBidi"/>
                <w:sz w:val="22"/>
                <w:szCs w:val="22"/>
              </w:rPr>
              <w:t>Key Findings</w:t>
            </w:r>
          </w:p>
        </w:tc>
        <w:tc>
          <w:tcPr>
            <w:tcW w:w="1276" w:type="dxa"/>
            <w:hideMark/>
          </w:tcPr>
          <w:p w14:paraId="223CC0F6" w14:textId="77777777" w:rsidR="00E13F9D" w:rsidRPr="00E13F9D" w:rsidRDefault="00E13F9D" w:rsidP="00560E82">
            <w:pPr>
              <w:spacing w:line="360" w:lineRule="auto"/>
              <w:jc w:val="center"/>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sz w:val="22"/>
                <w:szCs w:val="22"/>
              </w:rPr>
            </w:pPr>
            <w:r w:rsidRPr="00E13F9D">
              <w:rPr>
                <w:rFonts w:asciiTheme="majorBidi" w:hAnsiTheme="majorBidi" w:cstheme="majorBidi"/>
                <w:sz w:val="22"/>
                <w:szCs w:val="22"/>
              </w:rPr>
              <w:t>Research Gap</w:t>
            </w:r>
          </w:p>
        </w:tc>
        <w:tc>
          <w:tcPr>
            <w:tcW w:w="1984" w:type="dxa"/>
            <w:hideMark/>
          </w:tcPr>
          <w:p w14:paraId="0FC3575E" w14:textId="77777777" w:rsidR="00E13F9D" w:rsidRPr="00E13F9D" w:rsidRDefault="00E13F9D" w:rsidP="00560E82">
            <w:pPr>
              <w:spacing w:line="360" w:lineRule="auto"/>
              <w:jc w:val="center"/>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sz w:val="22"/>
                <w:szCs w:val="22"/>
              </w:rPr>
            </w:pPr>
            <w:r w:rsidRPr="00E13F9D">
              <w:rPr>
                <w:rFonts w:asciiTheme="majorBidi" w:hAnsiTheme="majorBidi" w:cstheme="majorBidi"/>
                <w:sz w:val="22"/>
                <w:szCs w:val="22"/>
              </w:rPr>
              <w:t>Relevance to Current Research</w:t>
            </w:r>
          </w:p>
        </w:tc>
      </w:tr>
      <w:tr w:rsidR="00E13F9D" w:rsidRPr="00E13F9D" w14:paraId="03ABA541" w14:textId="77777777" w:rsidTr="00CE5C16">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413" w:type="dxa"/>
            <w:hideMark/>
          </w:tcPr>
          <w:p w14:paraId="6F66F340" w14:textId="77777777" w:rsidR="00E13F9D" w:rsidRPr="00E13F9D" w:rsidRDefault="00E13F9D" w:rsidP="00560E82">
            <w:pPr>
              <w:spacing w:line="360" w:lineRule="auto"/>
              <w:jc w:val="center"/>
              <w:rPr>
                <w:rFonts w:asciiTheme="majorBidi" w:hAnsiTheme="majorBidi" w:cstheme="majorBidi"/>
                <w:sz w:val="22"/>
                <w:szCs w:val="22"/>
              </w:rPr>
            </w:pPr>
            <w:proofErr w:type="spellStart"/>
            <w:r w:rsidRPr="00E13F9D">
              <w:rPr>
                <w:rFonts w:asciiTheme="majorBidi" w:hAnsiTheme="majorBidi" w:cstheme="majorBidi"/>
                <w:sz w:val="22"/>
                <w:szCs w:val="22"/>
              </w:rPr>
              <w:t>Umer</w:t>
            </w:r>
            <w:proofErr w:type="spellEnd"/>
          </w:p>
        </w:tc>
        <w:tc>
          <w:tcPr>
            <w:tcW w:w="1417" w:type="dxa"/>
            <w:hideMark/>
          </w:tcPr>
          <w:p w14:paraId="5B8ECDE4" w14:textId="77777777" w:rsidR="00E13F9D" w:rsidRPr="00E13F9D" w:rsidRDefault="00E13F9D" w:rsidP="00560E82">
            <w:pPr>
              <w:spacing w:line="360" w:lineRule="auto"/>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2"/>
                <w:szCs w:val="22"/>
              </w:rPr>
            </w:pPr>
            <w:r w:rsidRPr="00E13F9D">
              <w:rPr>
                <w:rFonts w:asciiTheme="majorBidi" w:hAnsiTheme="majorBidi" w:cstheme="majorBidi"/>
                <w:sz w:val="22"/>
                <w:szCs w:val="22"/>
              </w:rPr>
              <w:t>2021</w:t>
            </w:r>
          </w:p>
        </w:tc>
        <w:tc>
          <w:tcPr>
            <w:tcW w:w="1560" w:type="dxa"/>
            <w:hideMark/>
          </w:tcPr>
          <w:p w14:paraId="107D968C" w14:textId="77777777" w:rsidR="00E13F9D" w:rsidRPr="00E13F9D" w:rsidRDefault="00E13F9D" w:rsidP="00560E82">
            <w:pPr>
              <w:spacing w:line="360" w:lineRule="auto"/>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2"/>
                <w:szCs w:val="22"/>
              </w:rPr>
            </w:pPr>
            <w:r w:rsidRPr="00E13F9D">
              <w:rPr>
                <w:rFonts w:asciiTheme="majorBidi" w:hAnsiTheme="majorBidi" w:cstheme="majorBidi"/>
                <w:sz w:val="22"/>
                <w:szCs w:val="22"/>
              </w:rPr>
              <w:t>Agile Management, Leadership Competencies &amp; Project Performance</w:t>
            </w:r>
          </w:p>
        </w:tc>
        <w:tc>
          <w:tcPr>
            <w:tcW w:w="1559" w:type="dxa"/>
            <w:hideMark/>
          </w:tcPr>
          <w:p w14:paraId="3D052FDB" w14:textId="77777777" w:rsidR="00E13F9D" w:rsidRPr="00E13F9D" w:rsidRDefault="00E13F9D" w:rsidP="00560E82">
            <w:pPr>
              <w:spacing w:line="360" w:lineRule="auto"/>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2"/>
                <w:szCs w:val="22"/>
              </w:rPr>
            </w:pPr>
            <w:r w:rsidRPr="00E13F9D">
              <w:rPr>
                <w:rFonts w:asciiTheme="majorBidi" w:hAnsiTheme="majorBidi" w:cstheme="majorBidi"/>
                <w:sz w:val="22"/>
                <w:szCs w:val="22"/>
              </w:rPr>
              <w:t>Survey (176 IT firms in Pakistan)</w:t>
            </w:r>
          </w:p>
        </w:tc>
        <w:tc>
          <w:tcPr>
            <w:tcW w:w="1559" w:type="dxa"/>
            <w:hideMark/>
          </w:tcPr>
          <w:p w14:paraId="0B09CAD7" w14:textId="77777777" w:rsidR="00E13F9D" w:rsidRPr="00E13F9D" w:rsidRDefault="00E13F9D" w:rsidP="00560E82">
            <w:pPr>
              <w:spacing w:line="360" w:lineRule="auto"/>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2"/>
                <w:szCs w:val="22"/>
              </w:rPr>
            </w:pPr>
            <w:r w:rsidRPr="00E13F9D">
              <w:rPr>
                <w:rFonts w:asciiTheme="majorBidi" w:hAnsiTheme="majorBidi" w:cstheme="majorBidi"/>
                <w:sz w:val="22"/>
                <w:szCs w:val="22"/>
              </w:rPr>
              <w:t xml:space="preserve">Agile practices offset the negative impact of project complexity on performance; leadership </w:t>
            </w:r>
            <w:r w:rsidRPr="00E13F9D">
              <w:rPr>
                <w:rFonts w:asciiTheme="majorBidi" w:hAnsiTheme="majorBidi" w:cstheme="majorBidi"/>
                <w:sz w:val="22"/>
                <w:szCs w:val="22"/>
              </w:rPr>
              <w:lastRenderedPageBreak/>
              <w:t>competencies strengthen this relationship.</w:t>
            </w:r>
          </w:p>
        </w:tc>
        <w:tc>
          <w:tcPr>
            <w:tcW w:w="1276" w:type="dxa"/>
            <w:hideMark/>
          </w:tcPr>
          <w:p w14:paraId="11B74B43" w14:textId="77777777" w:rsidR="00E13F9D" w:rsidRPr="00E13F9D" w:rsidRDefault="00E13F9D" w:rsidP="00560E82">
            <w:pPr>
              <w:spacing w:line="360" w:lineRule="auto"/>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2"/>
                <w:szCs w:val="22"/>
              </w:rPr>
            </w:pPr>
            <w:r w:rsidRPr="00E13F9D">
              <w:rPr>
                <w:rFonts w:asciiTheme="majorBidi" w:hAnsiTheme="majorBidi" w:cstheme="majorBidi"/>
                <w:sz w:val="22"/>
                <w:szCs w:val="22"/>
              </w:rPr>
              <w:lastRenderedPageBreak/>
              <w:t>Focused on IT sector in Pakistan; lacks cross-industry and cross-regional validation.</w:t>
            </w:r>
          </w:p>
        </w:tc>
        <w:tc>
          <w:tcPr>
            <w:tcW w:w="1984" w:type="dxa"/>
            <w:hideMark/>
          </w:tcPr>
          <w:p w14:paraId="3FCF02CF" w14:textId="77777777" w:rsidR="00E13F9D" w:rsidRPr="00E13F9D" w:rsidRDefault="00E13F9D" w:rsidP="00560E82">
            <w:pPr>
              <w:spacing w:line="360" w:lineRule="auto"/>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2"/>
                <w:szCs w:val="22"/>
              </w:rPr>
            </w:pPr>
            <w:r w:rsidRPr="00E13F9D">
              <w:rPr>
                <w:rFonts w:asciiTheme="majorBidi" w:hAnsiTheme="majorBidi" w:cstheme="majorBidi"/>
                <w:sz w:val="22"/>
                <w:szCs w:val="22"/>
              </w:rPr>
              <w:t>Shows how agile culture enhances project outcomes under complexity — vital for innovation-driven environments.</w:t>
            </w:r>
          </w:p>
        </w:tc>
      </w:tr>
      <w:tr w:rsidR="00E13F9D" w:rsidRPr="00E13F9D" w14:paraId="56E74FC8" w14:textId="77777777" w:rsidTr="00CE5C16">
        <w:trPr>
          <w:jc w:val="center"/>
        </w:trPr>
        <w:tc>
          <w:tcPr>
            <w:cnfStyle w:val="001000000000" w:firstRow="0" w:lastRow="0" w:firstColumn="1" w:lastColumn="0" w:oddVBand="0" w:evenVBand="0" w:oddHBand="0" w:evenHBand="0" w:firstRowFirstColumn="0" w:firstRowLastColumn="0" w:lastRowFirstColumn="0" w:lastRowLastColumn="0"/>
            <w:tcW w:w="1413" w:type="dxa"/>
            <w:hideMark/>
          </w:tcPr>
          <w:p w14:paraId="6AEF7139" w14:textId="77777777" w:rsidR="00E13F9D" w:rsidRPr="00E13F9D" w:rsidRDefault="00E13F9D" w:rsidP="00560E82">
            <w:pPr>
              <w:spacing w:line="360" w:lineRule="auto"/>
              <w:jc w:val="center"/>
              <w:rPr>
                <w:rFonts w:asciiTheme="majorBidi" w:hAnsiTheme="majorBidi" w:cstheme="majorBidi"/>
                <w:sz w:val="22"/>
                <w:szCs w:val="22"/>
              </w:rPr>
            </w:pPr>
            <w:r w:rsidRPr="00E13F9D">
              <w:rPr>
                <w:rFonts w:asciiTheme="majorBidi" w:hAnsiTheme="majorBidi" w:cstheme="majorBidi"/>
                <w:sz w:val="22"/>
                <w:szCs w:val="22"/>
              </w:rPr>
              <w:t>Wafa</w:t>
            </w:r>
          </w:p>
        </w:tc>
        <w:tc>
          <w:tcPr>
            <w:tcW w:w="1417" w:type="dxa"/>
            <w:hideMark/>
          </w:tcPr>
          <w:p w14:paraId="7ED783E6" w14:textId="77777777" w:rsidR="00E13F9D" w:rsidRPr="00E13F9D" w:rsidRDefault="00E13F9D" w:rsidP="00560E82">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2"/>
                <w:szCs w:val="22"/>
              </w:rPr>
            </w:pPr>
            <w:r w:rsidRPr="00E13F9D">
              <w:rPr>
                <w:rFonts w:asciiTheme="majorBidi" w:hAnsiTheme="majorBidi" w:cstheme="majorBidi"/>
                <w:sz w:val="22"/>
                <w:szCs w:val="22"/>
              </w:rPr>
              <w:t>2022</w:t>
            </w:r>
          </w:p>
        </w:tc>
        <w:tc>
          <w:tcPr>
            <w:tcW w:w="1560" w:type="dxa"/>
            <w:hideMark/>
          </w:tcPr>
          <w:p w14:paraId="2CEC19D9" w14:textId="77777777" w:rsidR="00E13F9D" w:rsidRPr="00E13F9D" w:rsidRDefault="00E13F9D" w:rsidP="00560E82">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2"/>
                <w:szCs w:val="22"/>
              </w:rPr>
            </w:pPr>
            <w:r w:rsidRPr="00E13F9D">
              <w:rPr>
                <w:rFonts w:asciiTheme="majorBidi" w:hAnsiTheme="majorBidi" w:cstheme="majorBidi"/>
                <w:sz w:val="22"/>
                <w:szCs w:val="22"/>
              </w:rPr>
              <w:t>Agile Software Development &amp; Project Success</w:t>
            </w:r>
          </w:p>
        </w:tc>
        <w:tc>
          <w:tcPr>
            <w:tcW w:w="1559" w:type="dxa"/>
            <w:hideMark/>
          </w:tcPr>
          <w:p w14:paraId="78A86714" w14:textId="77777777" w:rsidR="00E13F9D" w:rsidRPr="00E13F9D" w:rsidRDefault="00E13F9D" w:rsidP="00560E82">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2"/>
                <w:szCs w:val="22"/>
              </w:rPr>
            </w:pPr>
            <w:r w:rsidRPr="00E13F9D">
              <w:rPr>
                <w:rFonts w:asciiTheme="majorBidi" w:hAnsiTheme="majorBidi" w:cstheme="majorBidi"/>
                <w:sz w:val="22"/>
                <w:szCs w:val="22"/>
              </w:rPr>
              <w:t>Survey + Quantitative Analysis (Software professionals)</w:t>
            </w:r>
          </w:p>
        </w:tc>
        <w:tc>
          <w:tcPr>
            <w:tcW w:w="1559" w:type="dxa"/>
            <w:hideMark/>
          </w:tcPr>
          <w:p w14:paraId="6F8774E1" w14:textId="77777777" w:rsidR="00E13F9D" w:rsidRPr="00E13F9D" w:rsidRDefault="00E13F9D" w:rsidP="00560E82">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2"/>
                <w:szCs w:val="22"/>
              </w:rPr>
            </w:pPr>
            <w:r w:rsidRPr="00E13F9D">
              <w:rPr>
                <w:rFonts w:asciiTheme="majorBidi" w:hAnsiTheme="majorBidi" w:cstheme="majorBidi"/>
                <w:sz w:val="22"/>
                <w:szCs w:val="22"/>
              </w:rPr>
              <w:t>Agile practices significantly improve cost, quality, stakeholder satisfaction, and delivery time; job fit is a key success factor.</w:t>
            </w:r>
          </w:p>
        </w:tc>
        <w:tc>
          <w:tcPr>
            <w:tcW w:w="1276" w:type="dxa"/>
            <w:hideMark/>
          </w:tcPr>
          <w:p w14:paraId="3A9BDD71" w14:textId="77777777" w:rsidR="00E13F9D" w:rsidRPr="00E13F9D" w:rsidRDefault="00E13F9D" w:rsidP="00560E82">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2"/>
                <w:szCs w:val="22"/>
              </w:rPr>
            </w:pPr>
            <w:r w:rsidRPr="00E13F9D">
              <w:rPr>
                <w:rFonts w:asciiTheme="majorBidi" w:hAnsiTheme="majorBidi" w:cstheme="majorBidi"/>
                <w:sz w:val="22"/>
                <w:szCs w:val="22"/>
              </w:rPr>
              <w:t>Focused solely on software projects; lacks exploration of innovation culture’s organizational-level impact.</w:t>
            </w:r>
          </w:p>
        </w:tc>
        <w:tc>
          <w:tcPr>
            <w:tcW w:w="1984" w:type="dxa"/>
            <w:hideMark/>
          </w:tcPr>
          <w:p w14:paraId="088AFBB7" w14:textId="77777777" w:rsidR="00E13F9D" w:rsidRPr="00E13F9D" w:rsidRDefault="00E13F9D" w:rsidP="00560E82">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2"/>
                <w:szCs w:val="22"/>
              </w:rPr>
            </w:pPr>
            <w:r w:rsidRPr="00E13F9D">
              <w:rPr>
                <w:rFonts w:asciiTheme="majorBidi" w:hAnsiTheme="majorBidi" w:cstheme="majorBidi"/>
                <w:sz w:val="22"/>
                <w:szCs w:val="22"/>
              </w:rPr>
              <w:t>Demonstrates the multidimensional benefits of agile culture for software project success.</w:t>
            </w:r>
          </w:p>
        </w:tc>
      </w:tr>
      <w:tr w:rsidR="00E13F9D" w:rsidRPr="00E13F9D" w14:paraId="607B9AC4" w14:textId="77777777" w:rsidTr="00CE5C16">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413" w:type="dxa"/>
            <w:hideMark/>
          </w:tcPr>
          <w:p w14:paraId="02EC7D42" w14:textId="77777777" w:rsidR="00E13F9D" w:rsidRPr="00E13F9D" w:rsidRDefault="00E13F9D" w:rsidP="00560E82">
            <w:pPr>
              <w:spacing w:line="360" w:lineRule="auto"/>
              <w:jc w:val="center"/>
              <w:rPr>
                <w:rFonts w:asciiTheme="majorBidi" w:hAnsiTheme="majorBidi" w:cstheme="majorBidi"/>
                <w:sz w:val="22"/>
                <w:szCs w:val="22"/>
              </w:rPr>
            </w:pPr>
            <w:r w:rsidRPr="00E13F9D">
              <w:rPr>
                <w:rFonts w:asciiTheme="majorBidi" w:hAnsiTheme="majorBidi" w:cstheme="majorBidi"/>
                <w:sz w:val="22"/>
                <w:szCs w:val="22"/>
              </w:rPr>
              <w:t>Mohammed</w:t>
            </w:r>
          </w:p>
        </w:tc>
        <w:tc>
          <w:tcPr>
            <w:tcW w:w="1417" w:type="dxa"/>
            <w:hideMark/>
          </w:tcPr>
          <w:p w14:paraId="458DF909" w14:textId="77777777" w:rsidR="00E13F9D" w:rsidRPr="00E13F9D" w:rsidRDefault="00E13F9D" w:rsidP="00560E82">
            <w:pPr>
              <w:spacing w:line="360" w:lineRule="auto"/>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2"/>
                <w:szCs w:val="22"/>
              </w:rPr>
            </w:pPr>
            <w:r w:rsidRPr="00E13F9D">
              <w:rPr>
                <w:rFonts w:asciiTheme="majorBidi" w:hAnsiTheme="majorBidi" w:cstheme="majorBidi"/>
                <w:sz w:val="22"/>
                <w:szCs w:val="22"/>
              </w:rPr>
              <w:t>2025</w:t>
            </w:r>
          </w:p>
        </w:tc>
        <w:tc>
          <w:tcPr>
            <w:tcW w:w="1560" w:type="dxa"/>
            <w:hideMark/>
          </w:tcPr>
          <w:p w14:paraId="7297A09E" w14:textId="77777777" w:rsidR="00E13F9D" w:rsidRPr="00E13F9D" w:rsidRDefault="00E13F9D" w:rsidP="00560E82">
            <w:pPr>
              <w:spacing w:line="360" w:lineRule="auto"/>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2"/>
                <w:szCs w:val="22"/>
              </w:rPr>
            </w:pPr>
            <w:r w:rsidRPr="00E13F9D">
              <w:rPr>
                <w:rFonts w:asciiTheme="majorBidi" w:hAnsiTheme="majorBidi" w:cstheme="majorBidi"/>
                <w:sz w:val="22"/>
                <w:szCs w:val="22"/>
              </w:rPr>
              <w:t>Organizational Culture &amp; IT Project Performance</w:t>
            </w:r>
          </w:p>
        </w:tc>
        <w:tc>
          <w:tcPr>
            <w:tcW w:w="1559" w:type="dxa"/>
            <w:hideMark/>
          </w:tcPr>
          <w:p w14:paraId="3DF9AFC8" w14:textId="77777777" w:rsidR="00E13F9D" w:rsidRPr="00E13F9D" w:rsidRDefault="00E13F9D" w:rsidP="00560E82">
            <w:pPr>
              <w:spacing w:line="360" w:lineRule="auto"/>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2"/>
                <w:szCs w:val="22"/>
              </w:rPr>
            </w:pPr>
            <w:r w:rsidRPr="00E13F9D">
              <w:rPr>
                <w:rFonts w:asciiTheme="majorBidi" w:hAnsiTheme="majorBidi" w:cstheme="majorBidi"/>
                <w:sz w:val="22"/>
                <w:szCs w:val="22"/>
              </w:rPr>
              <w:t>Quantitative (PLS-SEM, 146 participants)</w:t>
            </w:r>
          </w:p>
        </w:tc>
        <w:tc>
          <w:tcPr>
            <w:tcW w:w="1559" w:type="dxa"/>
            <w:hideMark/>
          </w:tcPr>
          <w:p w14:paraId="2ED9522A" w14:textId="77777777" w:rsidR="00E13F9D" w:rsidRPr="00E13F9D" w:rsidRDefault="00E13F9D" w:rsidP="00560E82">
            <w:pPr>
              <w:spacing w:line="360" w:lineRule="auto"/>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2"/>
                <w:szCs w:val="22"/>
              </w:rPr>
            </w:pPr>
            <w:r w:rsidRPr="00E13F9D">
              <w:rPr>
                <w:rFonts w:asciiTheme="majorBidi" w:hAnsiTheme="majorBidi" w:cstheme="majorBidi"/>
                <w:sz w:val="22"/>
                <w:szCs w:val="22"/>
              </w:rPr>
              <w:t>Strategic emphasis and leadership risk tolerance significantly enhance IT project success; work environment and results orientation do not.</w:t>
            </w:r>
          </w:p>
        </w:tc>
        <w:tc>
          <w:tcPr>
            <w:tcW w:w="1276" w:type="dxa"/>
            <w:hideMark/>
          </w:tcPr>
          <w:p w14:paraId="6231EC2C" w14:textId="77777777" w:rsidR="00E13F9D" w:rsidRPr="00E13F9D" w:rsidRDefault="00E13F9D" w:rsidP="00560E82">
            <w:pPr>
              <w:spacing w:line="360" w:lineRule="auto"/>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2"/>
                <w:szCs w:val="22"/>
              </w:rPr>
            </w:pPr>
            <w:r w:rsidRPr="00E13F9D">
              <w:rPr>
                <w:rFonts w:asciiTheme="majorBidi" w:hAnsiTheme="majorBidi" w:cstheme="majorBidi"/>
                <w:sz w:val="22"/>
                <w:szCs w:val="22"/>
              </w:rPr>
              <w:t>Focused on Jordanian context; further research needed on cultural dimensions in innovation-driven projects.</w:t>
            </w:r>
          </w:p>
        </w:tc>
        <w:tc>
          <w:tcPr>
            <w:tcW w:w="1984" w:type="dxa"/>
            <w:hideMark/>
          </w:tcPr>
          <w:p w14:paraId="303E48CD" w14:textId="77777777" w:rsidR="00E13F9D" w:rsidRPr="00E13F9D" w:rsidRDefault="00E13F9D" w:rsidP="00560E82">
            <w:pPr>
              <w:spacing w:line="360" w:lineRule="auto"/>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2"/>
                <w:szCs w:val="22"/>
              </w:rPr>
            </w:pPr>
            <w:r w:rsidRPr="00E13F9D">
              <w:rPr>
                <w:rFonts w:asciiTheme="majorBidi" w:hAnsiTheme="majorBidi" w:cstheme="majorBidi"/>
                <w:sz w:val="22"/>
                <w:szCs w:val="22"/>
              </w:rPr>
              <w:t>Highlights cultural components critical for successful innovation environments.</w:t>
            </w:r>
          </w:p>
        </w:tc>
      </w:tr>
      <w:tr w:rsidR="00E13F9D" w:rsidRPr="00E13F9D" w14:paraId="1DE662C3" w14:textId="77777777" w:rsidTr="00CE5C16">
        <w:trPr>
          <w:jc w:val="center"/>
        </w:trPr>
        <w:tc>
          <w:tcPr>
            <w:cnfStyle w:val="001000000000" w:firstRow="0" w:lastRow="0" w:firstColumn="1" w:lastColumn="0" w:oddVBand="0" w:evenVBand="0" w:oddHBand="0" w:evenHBand="0" w:firstRowFirstColumn="0" w:firstRowLastColumn="0" w:lastRowFirstColumn="0" w:lastRowLastColumn="0"/>
            <w:tcW w:w="1413" w:type="dxa"/>
            <w:hideMark/>
          </w:tcPr>
          <w:p w14:paraId="00ED372F" w14:textId="77777777" w:rsidR="00E13F9D" w:rsidRPr="00E13F9D" w:rsidRDefault="00E13F9D" w:rsidP="00560E82">
            <w:pPr>
              <w:spacing w:line="360" w:lineRule="auto"/>
              <w:jc w:val="center"/>
              <w:rPr>
                <w:rFonts w:asciiTheme="majorBidi" w:hAnsiTheme="majorBidi" w:cstheme="majorBidi"/>
                <w:sz w:val="22"/>
                <w:szCs w:val="22"/>
              </w:rPr>
            </w:pPr>
            <w:r w:rsidRPr="00E13F9D">
              <w:rPr>
                <w:rFonts w:asciiTheme="majorBidi" w:hAnsiTheme="majorBidi" w:cstheme="majorBidi"/>
                <w:sz w:val="22"/>
                <w:szCs w:val="22"/>
              </w:rPr>
              <w:t>Ali</w:t>
            </w:r>
          </w:p>
        </w:tc>
        <w:tc>
          <w:tcPr>
            <w:tcW w:w="1417" w:type="dxa"/>
            <w:hideMark/>
          </w:tcPr>
          <w:p w14:paraId="276AC1B8" w14:textId="77777777" w:rsidR="00E13F9D" w:rsidRPr="00E13F9D" w:rsidRDefault="00E13F9D" w:rsidP="00560E82">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2"/>
                <w:szCs w:val="22"/>
              </w:rPr>
            </w:pPr>
            <w:r w:rsidRPr="00E13F9D">
              <w:rPr>
                <w:rFonts w:asciiTheme="majorBidi" w:hAnsiTheme="majorBidi" w:cstheme="majorBidi"/>
                <w:sz w:val="22"/>
                <w:szCs w:val="22"/>
              </w:rPr>
              <w:t>2021</w:t>
            </w:r>
          </w:p>
        </w:tc>
        <w:tc>
          <w:tcPr>
            <w:tcW w:w="1560" w:type="dxa"/>
            <w:hideMark/>
          </w:tcPr>
          <w:p w14:paraId="459679CD" w14:textId="77777777" w:rsidR="00E13F9D" w:rsidRPr="00E13F9D" w:rsidRDefault="00E13F9D" w:rsidP="00560E82">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2"/>
                <w:szCs w:val="22"/>
              </w:rPr>
            </w:pPr>
            <w:r w:rsidRPr="00E13F9D">
              <w:rPr>
                <w:rFonts w:asciiTheme="majorBidi" w:hAnsiTheme="majorBidi" w:cstheme="majorBidi"/>
                <w:sz w:val="22"/>
                <w:szCs w:val="22"/>
              </w:rPr>
              <w:t>Agile Project Management &amp; Project Success</w:t>
            </w:r>
          </w:p>
        </w:tc>
        <w:tc>
          <w:tcPr>
            <w:tcW w:w="1559" w:type="dxa"/>
            <w:hideMark/>
          </w:tcPr>
          <w:p w14:paraId="38CB772A" w14:textId="77777777" w:rsidR="00E13F9D" w:rsidRPr="00E13F9D" w:rsidRDefault="00E13F9D" w:rsidP="00560E82">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2"/>
                <w:szCs w:val="22"/>
              </w:rPr>
            </w:pPr>
            <w:r w:rsidRPr="00E13F9D">
              <w:rPr>
                <w:rFonts w:asciiTheme="majorBidi" w:hAnsiTheme="majorBidi" w:cstheme="majorBidi"/>
                <w:sz w:val="22"/>
                <w:szCs w:val="22"/>
              </w:rPr>
              <w:t>Survey (197 telecom professionals, Pakistan)</w:t>
            </w:r>
          </w:p>
        </w:tc>
        <w:tc>
          <w:tcPr>
            <w:tcW w:w="1559" w:type="dxa"/>
            <w:hideMark/>
          </w:tcPr>
          <w:p w14:paraId="70A76590" w14:textId="77777777" w:rsidR="00E13F9D" w:rsidRPr="00E13F9D" w:rsidRDefault="00E13F9D" w:rsidP="00560E82">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2"/>
                <w:szCs w:val="22"/>
              </w:rPr>
            </w:pPr>
            <w:r w:rsidRPr="00E13F9D">
              <w:rPr>
                <w:rFonts w:asciiTheme="majorBidi" w:hAnsiTheme="majorBidi" w:cstheme="majorBidi"/>
                <w:sz w:val="22"/>
                <w:szCs w:val="22"/>
              </w:rPr>
              <w:t xml:space="preserve">Agile methodology strongly correlates with project success; organizational </w:t>
            </w:r>
            <w:r w:rsidRPr="00E13F9D">
              <w:rPr>
                <w:rFonts w:asciiTheme="majorBidi" w:hAnsiTheme="majorBidi" w:cstheme="majorBidi"/>
                <w:sz w:val="22"/>
                <w:szCs w:val="22"/>
              </w:rPr>
              <w:lastRenderedPageBreak/>
              <w:t>support did not moderate the relationship.</w:t>
            </w:r>
          </w:p>
        </w:tc>
        <w:tc>
          <w:tcPr>
            <w:tcW w:w="1276" w:type="dxa"/>
            <w:hideMark/>
          </w:tcPr>
          <w:p w14:paraId="60F04750" w14:textId="77777777" w:rsidR="00E13F9D" w:rsidRPr="00E13F9D" w:rsidRDefault="00E13F9D" w:rsidP="00560E82">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2"/>
                <w:szCs w:val="22"/>
              </w:rPr>
            </w:pPr>
            <w:r w:rsidRPr="00E13F9D">
              <w:rPr>
                <w:rFonts w:asciiTheme="majorBidi" w:hAnsiTheme="majorBidi" w:cstheme="majorBidi"/>
                <w:sz w:val="22"/>
                <w:szCs w:val="22"/>
              </w:rPr>
              <w:lastRenderedPageBreak/>
              <w:t xml:space="preserve">Limited geographic and industry scope; additional moderators </w:t>
            </w:r>
            <w:r w:rsidRPr="00E13F9D">
              <w:rPr>
                <w:rFonts w:asciiTheme="majorBidi" w:hAnsiTheme="majorBidi" w:cstheme="majorBidi"/>
                <w:sz w:val="22"/>
                <w:szCs w:val="22"/>
              </w:rPr>
              <w:lastRenderedPageBreak/>
              <w:t>could be explored.</w:t>
            </w:r>
          </w:p>
        </w:tc>
        <w:tc>
          <w:tcPr>
            <w:tcW w:w="1984" w:type="dxa"/>
            <w:hideMark/>
          </w:tcPr>
          <w:p w14:paraId="7CECA798" w14:textId="77777777" w:rsidR="00E13F9D" w:rsidRPr="00E13F9D" w:rsidRDefault="00E13F9D" w:rsidP="00560E82">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2"/>
                <w:szCs w:val="22"/>
              </w:rPr>
            </w:pPr>
            <w:r w:rsidRPr="00E13F9D">
              <w:rPr>
                <w:rFonts w:asciiTheme="majorBidi" w:hAnsiTheme="majorBidi" w:cstheme="majorBidi"/>
                <w:sz w:val="22"/>
                <w:szCs w:val="22"/>
              </w:rPr>
              <w:lastRenderedPageBreak/>
              <w:t>Reinforces the direct link between agile practices and project success.</w:t>
            </w:r>
          </w:p>
        </w:tc>
      </w:tr>
      <w:tr w:rsidR="00E13F9D" w:rsidRPr="00E13F9D" w14:paraId="3DCCF0B0" w14:textId="77777777" w:rsidTr="00CE5C16">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413" w:type="dxa"/>
            <w:hideMark/>
          </w:tcPr>
          <w:p w14:paraId="2A67A616" w14:textId="77777777" w:rsidR="00E13F9D" w:rsidRPr="00E13F9D" w:rsidRDefault="00E13F9D" w:rsidP="00560E82">
            <w:pPr>
              <w:spacing w:line="360" w:lineRule="auto"/>
              <w:jc w:val="center"/>
              <w:rPr>
                <w:rFonts w:asciiTheme="majorBidi" w:hAnsiTheme="majorBidi" w:cstheme="majorBidi"/>
                <w:sz w:val="22"/>
                <w:szCs w:val="22"/>
              </w:rPr>
            </w:pPr>
            <w:r w:rsidRPr="00E13F9D">
              <w:rPr>
                <w:rFonts w:asciiTheme="majorBidi" w:hAnsiTheme="majorBidi" w:cstheme="majorBidi"/>
                <w:sz w:val="22"/>
                <w:szCs w:val="22"/>
              </w:rPr>
              <w:t>Silva</w:t>
            </w:r>
          </w:p>
        </w:tc>
        <w:tc>
          <w:tcPr>
            <w:tcW w:w="1417" w:type="dxa"/>
            <w:hideMark/>
          </w:tcPr>
          <w:p w14:paraId="655B6C43" w14:textId="77777777" w:rsidR="00E13F9D" w:rsidRPr="00E13F9D" w:rsidRDefault="00E13F9D" w:rsidP="00560E82">
            <w:pPr>
              <w:spacing w:line="360" w:lineRule="auto"/>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2"/>
                <w:szCs w:val="22"/>
              </w:rPr>
            </w:pPr>
            <w:r w:rsidRPr="00E13F9D">
              <w:rPr>
                <w:rFonts w:asciiTheme="majorBidi" w:hAnsiTheme="majorBidi" w:cstheme="majorBidi"/>
                <w:sz w:val="22"/>
                <w:szCs w:val="22"/>
              </w:rPr>
              <w:t>2019</w:t>
            </w:r>
          </w:p>
        </w:tc>
        <w:tc>
          <w:tcPr>
            <w:tcW w:w="1560" w:type="dxa"/>
            <w:hideMark/>
          </w:tcPr>
          <w:p w14:paraId="7F55311C" w14:textId="77777777" w:rsidR="00E13F9D" w:rsidRPr="00E13F9D" w:rsidRDefault="00E13F9D" w:rsidP="00560E82">
            <w:pPr>
              <w:spacing w:line="360" w:lineRule="auto"/>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2"/>
                <w:szCs w:val="22"/>
              </w:rPr>
            </w:pPr>
            <w:r w:rsidRPr="00E13F9D">
              <w:rPr>
                <w:rFonts w:asciiTheme="majorBidi" w:hAnsiTheme="majorBidi" w:cstheme="majorBidi"/>
                <w:sz w:val="22"/>
                <w:szCs w:val="22"/>
              </w:rPr>
              <w:t>Innovation Management Programs (IMPs)</w:t>
            </w:r>
          </w:p>
        </w:tc>
        <w:tc>
          <w:tcPr>
            <w:tcW w:w="1559" w:type="dxa"/>
            <w:hideMark/>
          </w:tcPr>
          <w:p w14:paraId="0249F929" w14:textId="77777777" w:rsidR="00E13F9D" w:rsidRPr="00E13F9D" w:rsidRDefault="00E13F9D" w:rsidP="00560E82">
            <w:pPr>
              <w:spacing w:line="360" w:lineRule="auto"/>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2"/>
                <w:szCs w:val="22"/>
              </w:rPr>
            </w:pPr>
            <w:r w:rsidRPr="00E13F9D">
              <w:rPr>
                <w:rFonts w:asciiTheme="majorBidi" w:hAnsiTheme="majorBidi" w:cstheme="majorBidi"/>
                <w:sz w:val="22"/>
                <w:szCs w:val="22"/>
              </w:rPr>
              <w:t>Longitudinal Case Study (43 companies, 172 documents)</w:t>
            </w:r>
          </w:p>
        </w:tc>
        <w:tc>
          <w:tcPr>
            <w:tcW w:w="1559" w:type="dxa"/>
            <w:hideMark/>
          </w:tcPr>
          <w:p w14:paraId="6AE84247" w14:textId="77777777" w:rsidR="00E13F9D" w:rsidRPr="00E13F9D" w:rsidRDefault="00E13F9D" w:rsidP="00560E82">
            <w:pPr>
              <w:spacing w:line="360" w:lineRule="auto"/>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2"/>
                <w:szCs w:val="22"/>
              </w:rPr>
            </w:pPr>
            <w:r w:rsidRPr="00E13F9D">
              <w:rPr>
                <w:rFonts w:asciiTheme="majorBidi" w:hAnsiTheme="majorBidi" w:cstheme="majorBidi"/>
                <w:sz w:val="22"/>
                <w:szCs w:val="22"/>
              </w:rPr>
              <w:t>Innovation maturity significantly predicts program success; FAZ achieved 81% success aligned with public policy goals.</w:t>
            </w:r>
          </w:p>
        </w:tc>
        <w:tc>
          <w:tcPr>
            <w:tcW w:w="1276" w:type="dxa"/>
            <w:hideMark/>
          </w:tcPr>
          <w:p w14:paraId="6B439A53" w14:textId="77777777" w:rsidR="00E13F9D" w:rsidRPr="00E13F9D" w:rsidRDefault="00E13F9D" w:rsidP="00560E82">
            <w:pPr>
              <w:spacing w:line="360" w:lineRule="auto"/>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2"/>
                <w:szCs w:val="22"/>
              </w:rPr>
            </w:pPr>
            <w:r w:rsidRPr="00E13F9D">
              <w:rPr>
                <w:rFonts w:asciiTheme="majorBidi" w:hAnsiTheme="majorBidi" w:cstheme="majorBidi"/>
                <w:sz w:val="22"/>
                <w:szCs w:val="22"/>
              </w:rPr>
              <w:t>Does not measure actual innovations (products/processes) resulting from the program.</w:t>
            </w:r>
          </w:p>
        </w:tc>
        <w:tc>
          <w:tcPr>
            <w:tcW w:w="1984" w:type="dxa"/>
            <w:hideMark/>
          </w:tcPr>
          <w:p w14:paraId="1B844EBA" w14:textId="77777777" w:rsidR="00E13F9D" w:rsidRPr="00E13F9D" w:rsidRDefault="00E13F9D" w:rsidP="00560E82">
            <w:pPr>
              <w:spacing w:line="360" w:lineRule="auto"/>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2"/>
                <w:szCs w:val="22"/>
              </w:rPr>
            </w:pPr>
            <w:r w:rsidRPr="00E13F9D">
              <w:rPr>
                <w:rFonts w:asciiTheme="majorBidi" w:hAnsiTheme="majorBidi" w:cstheme="majorBidi"/>
                <w:sz w:val="22"/>
                <w:szCs w:val="22"/>
              </w:rPr>
              <w:t>Provides empirical support for structured innovation programs in enhancing project success.</w:t>
            </w:r>
          </w:p>
        </w:tc>
      </w:tr>
      <w:tr w:rsidR="00E13F9D" w:rsidRPr="00E13F9D" w14:paraId="1567B126" w14:textId="77777777" w:rsidTr="00CE5C16">
        <w:trPr>
          <w:jc w:val="center"/>
        </w:trPr>
        <w:tc>
          <w:tcPr>
            <w:cnfStyle w:val="001000000000" w:firstRow="0" w:lastRow="0" w:firstColumn="1" w:lastColumn="0" w:oddVBand="0" w:evenVBand="0" w:oddHBand="0" w:evenHBand="0" w:firstRowFirstColumn="0" w:firstRowLastColumn="0" w:lastRowFirstColumn="0" w:lastRowLastColumn="0"/>
            <w:tcW w:w="1413" w:type="dxa"/>
            <w:hideMark/>
          </w:tcPr>
          <w:p w14:paraId="7A3A75D6" w14:textId="77777777" w:rsidR="00E13F9D" w:rsidRPr="00E13F9D" w:rsidRDefault="00E13F9D" w:rsidP="00560E82">
            <w:pPr>
              <w:spacing w:line="360" w:lineRule="auto"/>
              <w:jc w:val="center"/>
              <w:rPr>
                <w:rFonts w:asciiTheme="majorBidi" w:hAnsiTheme="majorBidi" w:cstheme="majorBidi"/>
                <w:sz w:val="22"/>
                <w:szCs w:val="22"/>
              </w:rPr>
            </w:pPr>
            <w:proofErr w:type="spellStart"/>
            <w:r w:rsidRPr="00E13F9D">
              <w:rPr>
                <w:rFonts w:asciiTheme="majorBidi" w:hAnsiTheme="majorBidi" w:cstheme="majorBidi"/>
                <w:sz w:val="22"/>
                <w:szCs w:val="22"/>
              </w:rPr>
              <w:t>Kakar</w:t>
            </w:r>
            <w:proofErr w:type="spellEnd"/>
          </w:p>
        </w:tc>
        <w:tc>
          <w:tcPr>
            <w:tcW w:w="1417" w:type="dxa"/>
            <w:hideMark/>
          </w:tcPr>
          <w:p w14:paraId="2FC79425" w14:textId="77777777" w:rsidR="00E13F9D" w:rsidRPr="00E13F9D" w:rsidRDefault="00E13F9D" w:rsidP="00560E82">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2"/>
                <w:szCs w:val="22"/>
              </w:rPr>
            </w:pPr>
            <w:r w:rsidRPr="00E13F9D">
              <w:rPr>
                <w:rFonts w:asciiTheme="majorBidi" w:hAnsiTheme="majorBidi" w:cstheme="majorBidi"/>
                <w:sz w:val="22"/>
                <w:szCs w:val="22"/>
              </w:rPr>
              <w:t>2025</w:t>
            </w:r>
          </w:p>
        </w:tc>
        <w:tc>
          <w:tcPr>
            <w:tcW w:w="1560" w:type="dxa"/>
            <w:hideMark/>
          </w:tcPr>
          <w:p w14:paraId="168B1D98" w14:textId="77777777" w:rsidR="00E13F9D" w:rsidRPr="00E13F9D" w:rsidRDefault="00E13F9D" w:rsidP="00560E82">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2"/>
                <w:szCs w:val="22"/>
              </w:rPr>
            </w:pPr>
            <w:r w:rsidRPr="00E13F9D">
              <w:rPr>
                <w:rFonts w:asciiTheme="majorBidi" w:hAnsiTheme="majorBidi" w:cstheme="majorBidi"/>
                <w:sz w:val="22"/>
                <w:szCs w:val="22"/>
              </w:rPr>
              <w:t>Agile Methodologies, Innovation &amp; Project Success</w:t>
            </w:r>
          </w:p>
        </w:tc>
        <w:tc>
          <w:tcPr>
            <w:tcW w:w="1559" w:type="dxa"/>
            <w:hideMark/>
          </w:tcPr>
          <w:p w14:paraId="71FB1500" w14:textId="77777777" w:rsidR="00E13F9D" w:rsidRPr="00E13F9D" w:rsidRDefault="00E13F9D" w:rsidP="00560E82">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2"/>
                <w:szCs w:val="22"/>
              </w:rPr>
            </w:pPr>
            <w:r w:rsidRPr="00E13F9D">
              <w:rPr>
                <w:rFonts w:asciiTheme="majorBidi" w:hAnsiTheme="majorBidi" w:cstheme="majorBidi"/>
                <w:sz w:val="22"/>
                <w:szCs w:val="22"/>
              </w:rPr>
              <w:t>Qualitative (15 organizations, interviews)</w:t>
            </w:r>
          </w:p>
        </w:tc>
        <w:tc>
          <w:tcPr>
            <w:tcW w:w="1559" w:type="dxa"/>
            <w:hideMark/>
          </w:tcPr>
          <w:p w14:paraId="48619776" w14:textId="77777777" w:rsidR="00E13F9D" w:rsidRPr="00E13F9D" w:rsidRDefault="00E13F9D" w:rsidP="00560E82">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2"/>
                <w:szCs w:val="22"/>
              </w:rPr>
            </w:pPr>
            <w:r w:rsidRPr="00E13F9D">
              <w:rPr>
                <w:rFonts w:asciiTheme="majorBidi" w:hAnsiTheme="majorBidi" w:cstheme="majorBidi"/>
                <w:sz w:val="22"/>
                <w:szCs w:val="22"/>
              </w:rPr>
              <w:t>Agile methods promote innovation, which increases project success; management support amplifies this effect.</w:t>
            </w:r>
          </w:p>
        </w:tc>
        <w:tc>
          <w:tcPr>
            <w:tcW w:w="1276" w:type="dxa"/>
            <w:hideMark/>
          </w:tcPr>
          <w:p w14:paraId="62FC6A73" w14:textId="77777777" w:rsidR="00E13F9D" w:rsidRPr="00E13F9D" w:rsidRDefault="00E13F9D" w:rsidP="00560E82">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2"/>
                <w:szCs w:val="22"/>
              </w:rPr>
            </w:pPr>
            <w:r w:rsidRPr="00E13F9D">
              <w:rPr>
                <w:rFonts w:asciiTheme="majorBidi" w:hAnsiTheme="majorBidi" w:cstheme="majorBidi"/>
                <w:sz w:val="22"/>
                <w:szCs w:val="22"/>
              </w:rPr>
              <w:t>Limited sample size and qualitative nature; needs larger quantitative validation.</w:t>
            </w:r>
          </w:p>
        </w:tc>
        <w:tc>
          <w:tcPr>
            <w:tcW w:w="1984" w:type="dxa"/>
            <w:hideMark/>
          </w:tcPr>
          <w:p w14:paraId="088C9CCA" w14:textId="77777777" w:rsidR="00E13F9D" w:rsidRPr="00E13F9D" w:rsidRDefault="00E13F9D" w:rsidP="00560E82">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2"/>
                <w:szCs w:val="22"/>
              </w:rPr>
            </w:pPr>
            <w:r w:rsidRPr="00E13F9D">
              <w:rPr>
                <w:rFonts w:asciiTheme="majorBidi" w:hAnsiTheme="majorBidi" w:cstheme="majorBidi"/>
                <w:sz w:val="22"/>
                <w:szCs w:val="22"/>
              </w:rPr>
              <w:t>Connects agile culture directly with innovation and project outcomes.</w:t>
            </w:r>
          </w:p>
        </w:tc>
      </w:tr>
      <w:tr w:rsidR="00E13F9D" w:rsidRPr="00E13F9D" w14:paraId="675249A0" w14:textId="77777777" w:rsidTr="00CE5C16">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413" w:type="dxa"/>
            <w:hideMark/>
          </w:tcPr>
          <w:p w14:paraId="4603C862" w14:textId="77777777" w:rsidR="00E13F9D" w:rsidRPr="00E13F9D" w:rsidRDefault="00E13F9D" w:rsidP="00560E82">
            <w:pPr>
              <w:spacing w:line="360" w:lineRule="auto"/>
              <w:jc w:val="center"/>
              <w:rPr>
                <w:rFonts w:asciiTheme="majorBidi" w:hAnsiTheme="majorBidi" w:cstheme="majorBidi"/>
                <w:sz w:val="22"/>
                <w:szCs w:val="22"/>
              </w:rPr>
            </w:pPr>
            <w:proofErr w:type="spellStart"/>
            <w:r w:rsidRPr="00E13F9D">
              <w:rPr>
                <w:rFonts w:asciiTheme="majorBidi" w:hAnsiTheme="majorBidi" w:cstheme="majorBidi"/>
                <w:sz w:val="22"/>
                <w:szCs w:val="22"/>
              </w:rPr>
              <w:t>Karabiyik</w:t>
            </w:r>
            <w:proofErr w:type="spellEnd"/>
          </w:p>
        </w:tc>
        <w:tc>
          <w:tcPr>
            <w:tcW w:w="1417" w:type="dxa"/>
            <w:hideMark/>
          </w:tcPr>
          <w:p w14:paraId="1A2B3FAE" w14:textId="77777777" w:rsidR="00E13F9D" w:rsidRPr="00E13F9D" w:rsidRDefault="00E13F9D" w:rsidP="00560E82">
            <w:pPr>
              <w:spacing w:line="360" w:lineRule="auto"/>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2"/>
                <w:szCs w:val="22"/>
              </w:rPr>
            </w:pPr>
            <w:r w:rsidRPr="00E13F9D">
              <w:rPr>
                <w:rFonts w:asciiTheme="majorBidi" w:hAnsiTheme="majorBidi" w:cstheme="majorBidi"/>
                <w:sz w:val="22"/>
                <w:szCs w:val="22"/>
              </w:rPr>
              <w:t>2020</w:t>
            </w:r>
          </w:p>
        </w:tc>
        <w:tc>
          <w:tcPr>
            <w:tcW w:w="1560" w:type="dxa"/>
            <w:hideMark/>
          </w:tcPr>
          <w:p w14:paraId="0836B528" w14:textId="77777777" w:rsidR="00E13F9D" w:rsidRPr="00E13F9D" w:rsidRDefault="00E13F9D" w:rsidP="00560E82">
            <w:pPr>
              <w:spacing w:line="360" w:lineRule="auto"/>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2"/>
                <w:szCs w:val="22"/>
              </w:rPr>
            </w:pPr>
            <w:r w:rsidRPr="00E13F9D">
              <w:rPr>
                <w:rFonts w:asciiTheme="majorBidi" w:hAnsiTheme="majorBidi" w:cstheme="majorBidi"/>
                <w:sz w:val="22"/>
                <w:szCs w:val="22"/>
              </w:rPr>
              <w:t>Scrum Dynamics &amp; Team Effectiveness</w:t>
            </w:r>
          </w:p>
        </w:tc>
        <w:tc>
          <w:tcPr>
            <w:tcW w:w="1559" w:type="dxa"/>
            <w:hideMark/>
          </w:tcPr>
          <w:p w14:paraId="35D062D3" w14:textId="77777777" w:rsidR="00E13F9D" w:rsidRPr="00E13F9D" w:rsidRDefault="00E13F9D" w:rsidP="00560E82">
            <w:pPr>
              <w:spacing w:line="360" w:lineRule="auto"/>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2"/>
                <w:szCs w:val="22"/>
              </w:rPr>
            </w:pPr>
            <w:r w:rsidRPr="00E13F9D">
              <w:rPr>
                <w:rFonts w:asciiTheme="majorBidi" w:hAnsiTheme="majorBidi" w:cstheme="majorBidi"/>
                <w:sz w:val="22"/>
                <w:szCs w:val="22"/>
              </w:rPr>
              <w:t>Cooperative Game Theory (Educational IT setting)</w:t>
            </w:r>
          </w:p>
        </w:tc>
        <w:tc>
          <w:tcPr>
            <w:tcW w:w="1559" w:type="dxa"/>
            <w:hideMark/>
          </w:tcPr>
          <w:p w14:paraId="166C0156" w14:textId="77777777" w:rsidR="00E13F9D" w:rsidRPr="00E13F9D" w:rsidRDefault="00E13F9D" w:rsidP="00560E82">
            <w:pPr>
              <w:spacing w:line="360" w:lineRule="auto"/>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2"/>
                <w:szCs w:val="22"/>
              </w:rPr>
            </w:pPr>
            <w:r w:rsidRPr="00E13F9D">
              <w:rPr>
                <w:rFonts w:asciiTheme="majorBidi" w:hAnsiTheme="majorBidi" w:cstheme="majorBidi"/>
                <w:sz w:val="22"/>
                <w:szCs w:val="22"/>
              </w:rPr>
              <w:t>Active Scrum Masters and engaged team members maximize team payoff and effectiveness.</w:t>
            </w:r>
          </w:p>
        </w:tc>
        <w:tc>
          <w:tcPr>
            <w:tcW w:w="1276" w:type="dxa"/>
            <w:hideMark/>
          </w:tcPr>
          <w:p w14:paraId="487BFB10" w14:textId="77777777" w:rsidR="00E13F9D" w:rsidRPr="00E13F9D" w:rsidRDefault="00E13F9D" w:rsidP="00560E82">
            <w:pPr>
              <w:spacing w:line="360" w:lineRule="auto"/>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2"/>
                <w:szCs w:val="22"/>
              </w:rPr>
            </w:pPr>
            <w:r w:rsidRPr="00E13F9D">
              <w:rPr>
                <w:rFonts w:asciiTheme="majorBidi" w:hAnsiTheme="majorBidi" w:cstheme="majorBidi"/>
                <w:sz w:val="22"/>
                <w:szCs w:val="22"/>
              </w:rPr>
              <w:t>Focused on educational context; further research needed in industry applications.</w:t>
            </w:r>
          </w:p>
        </w:tc>
        <w:tc>
          <w:tcPr>
            <w:tcW w:w="1984" w:type="dxa"/>
            <w:hideMark/>
          </w:tcPr>
          <w:p w14:paraId="575B5ED7" w14:textId="77777777" w:rsidR="00E13F9D" w:rsidRPr="00E13F9D" w:rsidRDefault="00E13F9D" w:rsidP="00560E82">
            <w:pPr>
              <w:spacing w:line="360" w:lineRule="auto"/>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2"/>
                <w:szCs w:val="22"/>
              </w:rPr>
            </w:pPr>
            <w:r w:rsidRPr="00E13F9D">
              <w:rPr>
                <w:rFonts w:asciiTheme="majorBidi" w:hAnsiTheme="majorBidi" w:cstheme="majorBidi"/>
                <w:sz w:val="22"/>
                <w:szCs w:val="22"/>
              </w:rPr>
              <w:t>Highlights the importance of team dynamics within agile frameworks for maximizing innovation outcomes.</w:t>
            </w:r>
          </w:p>
        </w:tc>
      </w:tr>
      <w:tr w:rsidR="00E13F9D" w:rsidRPr="00E13F9D" w14:paraId="7EB9FBE7" w14:textId="77777777" w:rsidTr="00CE5C16">
        <w:trPr>
          <w:jc w:val="center"/>
        </w:trPr>
        <w:tc>
          <w:tcPr>
            <w:cnfStyle w:val="001000000000" w:firstRow="0" w:lastRow="0" w:firstColumn="1" w:lastColumn="0" w:oddVBand="0" w:evenVBand="0" w:oddHBand="0" w:evenHBand="0" w:firstRowFirstColumn="0" w:firstRowLastColumn="0" w:lastRowFirstColumn="0" w:lastRowLastColumn="0"/>
            <w:tcW w:w="1413" w:type="dxa"/>
            <w:hideMark/>
          </w:tcPr>
          <w:p w14:paraId="5ADF7210" w14:textId="77777777" w:rsidR="00E13F9D" w:rsidRPr="00E13F9D" w:rsidRDefault="00E13F9D" w:rsidP="00560E82">
            <w:pPr>
              <w:spacing w:line="360" w:lineRule="auto"/>
              <w:jc w:val="center"/>
              <w:rPr>
                <w:rFonts w:asciiTheme="majorBidi" w:hAnsiTheme="majorBidi" w:cstheme="majorBidi"/>
                <w:sz w:val="22"/>
                <w:szCs w:val="22"/>
              </w:rPr>
            </w:pPr>
            <w:proofErr w:type="spellStart"/>
            <w:r w:rsidRPr="00E13F9D">
              <w:rPr>
                <w:rFonts w:asciiTheme="majorBidi" w:hAnsiTheme="majorBidi" w:cstheme="majorBidi"/>
                <w:sz w:val="22"/>
                <w:szCs w:val="22"/>
              </w:rPr>
              <w:lastRenderedPageBreak/>
              <w:t>Sergeeva</w:t>
            </w:r>
            <w:proofErr w:type="spellEnd"/>
          </w:p>
        </w:tc>
        <w:tc>
          <w:tcPr>
            <w:tcW w:w="1417" w:type="dxa"/>
            <w:hideMark/>
          </w:tcPr>
          <w:p w14:paraId="4927C214" w14:textId="77777777" w:rsidR="00E13F9D" w:rsidRPr="00E13F9D" w:rsidRDefault="00E13F9D" w:rsidP="00560E82">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2"/>
                <w:szCs w:val="22"/>
              </w:rPr>
            </w:pPr>
            <w:r w:rsidRPr="00E13F9D">
              <w:rPr>
                <w:rFonts w:asciiTheme="majorBidi" w:hAnsiTheme="majorBidi" w:cstheme="majorBidi"/>
                <w:sz w:val="22"/>
                <w:szCs w:val="22"/>
              </w:rPr>
              <w:t>2020</w:t>
            </w:r>
          </w:p>
        </w:tc>
        <w:tc>
          <w:tcPr>
            <w:tcW w:w="1560" w:type="dxa"/>
            <w:hideMark/>
          </w:tcPr>
          <w:p w14:paraId="154D532F" w14:textId="77777777" w:rsidR="00E13F9D" w:rsidRPr="00E13F9D" w:rsidRDefault="00E13F9D" w:rsidP="00560E82">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2"/>
                <w:szCs w:val="22"/>
              </w:rPr>
            </w:pPr>
            <w:r w:rsidRPr="00E13F9D">
              <w:rPr>
                <w:rFonts w:asciiTheme="majorBidi" w:hAnsiTheme="majorBidi" w:cstheme="majorBidi"/>
                <w:sz w:val="22"/>
                <w:szCs w:val="22"/>
              </w:rPr>
              <w:t>PMO &amp; Innovation Capability</w:t>
            </w:r>
          </w:p>
        </w:tc>
        <w:tc>
          <w:tcPr>
            <w:tcW w:w="1559" w:type="dxa"/>
            <w:hideMark/>
          </w:tcPr>
          <w:p w14:paraId="527CE45A" w14:textId="77777777" w:rsidR="00E13F9D" w:rsidRPr="00E13F9D" w:rsidRDefault="00E13F9D" w:rsidP="00560E82">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2"/>
                <w:szCs w:val="22"/>
              </w:rPr>
            </w:pPr>
            <w:r w:rsidRPr="00E13F9D">
              <w:rPr>
                <w:rFonts w:asciiTheme="majorBidi" w:hAnsiTheme="majorBidi" w:cstheme="majorBidi"/>
                <w:sz w:val="22"/>
                <w:szCs w:val="22"/>
              </w:rPr>
              <w:t>Semi-structured Interviews + Case Analysis (Transport for London)</w:t>
            </w:r>
          </w:p>
        </w:tc>
        <w:tc>
          <w:tcPr>
            <w:tcW w:w="1559" w:type="dxa"/>
            <w:hideMark/>
          </w:tcPr>
          <w:p w14:paraId="1C5125F7" w14:textId="77777777" w:rsidR="00E13F9D" w:rsidRPr="00E13F9D" w:rsidRDefault="00E13F9D" w:rsidP="00560E82">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2"/>
                <w:szCs w:val="22"/>
              </w:rPr>
            </w:pPr>
            <w:r w:rsidRPr="00E13F9D">
              <w:rPr>
                <w:rFonts w:asciiTheme="majorBidi" w:hAnsiTheme="majorBidi" w:cstheme="majorBidi"/>
                <w:sz w:val="22"/>
                <w:szCs w:val="22"/>
              </w:rPr>
              <w:t>PMOs enable the development of innovative capabilities within organizations.</w:t>
            </w:r>
          </w:p>
        </w:tc>
        <w:tc>
          <w:tcPr>
            <w:tcW w:w="1276" w:type="dxa"/>
            <w:hideMark/>
          </w:tcPr>
          <w:p w14:paraId="702A4354" w14:textId="77777777" w:rsidR="00E13F9D" w:rsidRPr="00E13F9D" w:rsidRDefault="00E13F9D" w:rsidP="00560E82">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2"/>
                <w:szCs w:val="22"/>
              </w:rPr>
            </w:pPr>
            <w:r w:rsidRPr="00E13F9D">
              <w:rPr>
                <w:rFonts w:asciiTheme="majorBidi" w:hAnsiTheme="majorBidi" w:cstheme="majorBidi"/>
                <w:sz w:val="22"/>
                <w:szCs w:val="22"/>
              </w:rPr>
              <w:t>Focused on a single public organization; broader empirical validation needed.</w:t>
            </w:r>
          </w:p>
        </w:tc>
        <w:tc>
          <w:tcPr>
            <w:tcW w:w="1984" w:type="dxa"/>
            <w:hideMark/>
          </w:tcPr>
          <w:p w14:paraId="2065DC1D" w14:textId="77777777" w:rsidR="00E13F9D" w:rsidRPr="00E13F9D" w:rsidRDefault="00E13F9D" w:rsidP="00560E82">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2"/>
                <w:szCs w:val="22"/>
              </w:rPr>
            </w:pPr>
            <w:r w:rsidRPr="00E13F9D">
              <w:rPr>
                <w:rFonts w:asciiTheme="majorBidi" w:hAnsiTheme="majorBidi" w:cstheme="majorBidi"/>
                <w:sz w:val="22"/>
                <w:szCs w:val="22"/>
              </w:rPr>
              <w:t>Shows how PMO involvement fosters an innovation-supportive environment.</w:t>
            </w:r>
          </w:p>
        </w:tc>
      </w:tr>
    </w:tbl>
    <w:p w14:paraId="085C7181" w14:textId="0E7220BA" w:rsidR="00C90B6E" w:rsidRDefault="00C90B6E" w:rsidP="00C90B6E">
      <w:pPr>
        <w:pStyle w:val="Caption"/>
        <w:jc w:val="center"/>
        <w:rPr>
          <w:rFonts w:asciiTheme="majorBidi" w:hAnsiTheme="majorBidi" w:cstheme="majorBidi"/>
          <w:b/>
          <w:bCs/>
        </w:rPr>
      </w:pPr>
      <w:r>
        <w:t xml:space="preserve">Table </w:t>
      </w:r>
      <w:r>
        <w:fldChar w:fldCharType="begin"/>
      </w:r>
      <w:r>
        <w:instrText xml:space="preserve"> SEQ Table \* ARABIC </w:instrText>
      </w:r>
      <w:r>
        <w:fldChar w:fldCharType="separate"/>
      </w:r>
      <w:r w:rsidR="00DF50FC">
        <w:rPr>
          <w:noProof/>
        </w:rPr>
        <w:t>3</w:t>
      </w:r>
      <w:r>
        <w:fldChar w:fldCharType="end"/>
      </w:r>
      <w:r>
        <w:t xml:space="preserve"> : </w:t>
      </w:r>
      <w:r w:rsidRPr="00982ED9">
        <w:t>Comparative Summary of Previous Studies on Agile Practices, Innovation, and PMO</w:t>
      </w:r>
      <w:r>
        <w:t>.</w:t>
      </w:r>
    </w:p>
    <w:p w14:paraId="2A9F2C31" w14:textId="7DE487BA" w:rsidR="00714BD9" w:rsidRPr="006D0AC0" w:rsidRDefault="006D0AC0" w:rsidP="00A83634">
      <w:pPr>
        <w:spacing w:after="0" w:line="360" w:lineRule="auto"/>
        <w:jc w:val="both"/>
        <w:rPr>
          <w:rFonts w:asciiTheme="majorBidi" w:hAnsiTheme="majorBidi" w:cstheme="majorBidi"/>
          <w:sz w:val="18"/>
          <w:szCs w:val="18"/>
        </w:rPr>
      </w:pPr>
      <w:r>
        <w:rPr>
          <w:rFonts w:asciiTheme="majorBidi" w:hAnsiTheme="majorBidi" w:cstheme="majorBidi"/>
          <w:b/>
          <w:bCs/>
          <w:sz w:val="18"/>
          <w:szCs w:val="18"/>
        </w:rPr>
        <w:t xml:space="preserve">                 </w:t>
      </w:r>
      <w:r w:rsidR="00646A91">
        <w:rPr>
          <w:rFonts w:asciiTheme="majorBidi" w:hAnsiTheme="majorBidi" w:cstheme="majorBidi"/>
          <w:b/>
          <w:bCs/>
          <w:sz w:val="18"/>
          <w:szCs w:val="18"/>
        </w:rPr>
        <w:t xml:space="preserve">                                                 </w:t>
      </w:r>
      <w:r>
        <w:rPr>
          <w:rFonts w:asciiTheme="majorBidi" w:hAnsiTheme="majorBidi" w:cstheme="majorBidi"/>
          <w:b/>
          <w:bCs/>
          <w:sz w:val="18"/>
          <w:szCs w:val="18"/>
        </w:rPr>
        <w:t xml:space="preserve">       </w:t>
      </w:r>
      <w:r w:rsidR="00A83634" w:rsidRPr="006D0AC0">
        <w:rPr>
          <w:rFonts w:asciiTheme="majorBidi" w:hAnsiTheme="majorBidi" w:cstheme="majorBidi"/>
          <w:b/>
          <w:bCs/>
          <w:sz w:val="18"/>
          <w:szCs w:val="18"/>
        </w:rPr>
        <w:t>Source:</w:t>
      </w:r>
      <w:r w:rsidR="00A83634" w:rsidRPr="006D0AC0">
        <w:rPr>
          <w:rFonts w:asciiTheme="majorBidi" w:hAnsiTheme="majorBidi" w:cstheme="majorBidi"/>
          <w:sz w:val="18"/>
          <w:szCs w:val="18"/>
        </w:rPr>
        <w:t xml:space="preserve"> Prepared by the Researcher</w:t>
      </w:r>
      <w:r>
        <w:rPr>
          <w:rFonts w:asciiTheme="majorBidi" w:hAnsiTheme="majorBidi" w:cstheme="majorBidi"/>
          <w:sz w:val="18"/>
          <w:szCs w:val="18"/>
        </w:rPr>
        <w:t xml:space="preserve">.   </w:t>
      </w:r>
    </w:p>
    <w:p w14:paraId="2AA1B9E6" w14:textId="77777777" w:rsidR="00237229" w:rsidRPr="002F0628" w:rsidRDefault="00237229" w:rsidP="00560E82">
      <w:pPr>
        <w:spacing w:after="0" w:line="360" w:lineRule="auto"/>
        <w:jc w:val="both"/>
        <w:rPr>
          <w:rFonts w:asciiTheme="majorBidi" w:hAnsiTheme="majorBidi" w:cstheme="majorBidi"/>
        </w:rPr>
      </w:pPr>
    </w:p>
    <w:p w14:paraId="49D1BB66" w14:textId="41BE2425" w:rsidR="002F188E" w:rsidRPr="005A271B" w:rsidRDefault="002F188E" w:rsidP="00560E82">
      <w:pPr>
        <w:spacing w:after="0" w:line="360" w:lineRule="auto"/>
        <w:rPr>
          <w:rFonts w:asciiTheme="majorBidi" w:hAnsiTheme="majorBidi" w:cstheme="majorBidi"/>
          <w:b/>
          <w:bCs/>
          <w:sz w:val="28"/>
          <w:szCs w:val="28"/>
          <w:u w:val="single"/>
        </w:rPr>
      </w:pPr>
      <w:r w:rsidRPr="005A271B">
        <w:rPr>
          <w:rFonts w:asciiTheme="majorBidi" w:hAnsiTheme="majorBidi" w:cstheme="majorBidi"/>
          <w:b/>
          <w:bCs/>
          <w:sz w:val="28"/>
          <w:szCs w:val="28"/>
          <w:u w:val="single"/>
        </w:rPr>
        <w:t>Dependent Variables:</w:t>
      </w:r>
    </w:p>
    <w:p w14:paraId="54ACB234" w14:textId="57F98D8C" w:rsidR="00B12531" w:rsidRDefault="002F188E" w:rsidP="00560E82">
      <w:pPr>
        <w:pStyle w:val="ListParagraph"/>
        <w:numPr>
          <w:ilvl w:val="0"/>
          <w:numId w:val="2"/>
        </w:numPr>
        <w:spacing w:after="0" w:line="360" w:lineRule="auto"/>
        <w:rPr>
          <w:rFonts w:asciiTheme="majorBidi" w:hAnsiTheme="majorBidi" w:cstheme="majorBidi"/>
          <w:b/>
          <w:bCs/>
          <w:sz w:val="28"/>
          <w:szCs w:val="28"/>
        </w:rPr>
      </w:pPr>
      <w:r w:rsidRPr="005A271B">
        <w:rPr>
          <w:rFonts w:asciiTheme="majorBidi" w:hAnsiTheme="majorBidi" w:cstheme="majorBidi"/>
          <w:b/>
          <w:bCs/>
          <w:sz w:val="28"/>
          <w:szCs w:val="28"/>
        </w:rPr>
        <w:t>Project Portfolio Alignment with Strategic Objectives</w:t>
      </w:r>
    </w:p>
    <w:p w14:paraId="518707F7" w14:textId="3541A24C" w:rsidR="006810C3" w:rsidRDefault="006810C3" w:rsidP="00560E82">
      <w:pPr>
        <w:spacing w:after="0" w:line="360" w:lineRule="auto"/>
        <w:ind w:firstLine="851"/>
        <w:jc w:val="both"/>
        <w:rPr>
          <w:rFonts w:asciiTheme="majorBidi" w:hAnsiTheme="majorBidi" w:cstheme="majorBidi"/>
        </w:rPr>
      </w:pPr>
      <w:r w:rsidRPr="006810C3">
        <w:rPr>
          <w:rFonts w:asciiTheme="majorBidi" w:hAnsiTheme="majorBidi" w:cstheme="majorBidi"/>
        </w:rPr>
        <w:t xml:space="preserve">The transition from traditional Project Management Offices (PMOs) to Value Delivery Offices (VDOs), which signifies a change from a process-centric to a value-centric approach in project management, is examined in the study of </w:t>
      </w:r>
      <w:sdt>
        <w:sdtPr>
          <w:id w:val="515506492"/>
          <w:citation/>
        </w:sdtPr>
        <w:sdtEndPr/>
        <w:sdtContent>
          <w:r w:rsidRPr="006810C3">
            <w:rPr>
              <w:rFonts w:asciiTheme="majorBidi" w:hAnsiTheme="majorBidi" w:cstheme="majorBidi"/>
            </w:rPr>
            <w:fldChar w:fldCharType="begin"/>
          </w:r>
          <w:r w:rsidRPr="006810C3">
            <w:rPr>
              <w:rFonts w:asciiTheme="majorBidi" w:hAnsiTheme="majorBidi" w:cstheme="majorBidi"/>
            </w:rPr>
            <w:instrText xml:space="preserve"> CITATION Mog25 \l 1033 </w:instrText>
          </w:r>
          <w:r w:rsidRPr="006810C3">
            <w:rPr>
              <w:rFonts w:asciiTheme="majorBidi" w:hAnsiTheme="majorBidi" w:cstheme="majorBidi"/>
            </w:rPr>
            <w:fldChar w:fldCharType="separate"/>
          </w:r>
          <w:r w:rsidR="007E76F0" w:rsidRPr="007E76F0">
            <w:rPr>
              <w:rFonts w:asciiTheme="majorBidi" w:hAnsiTheme="majorBidi" w:cstheme="majorBidi"/>
              <w:noProof/>
            </w:rPr>
            <w:t>(Moghaddasi, 2025)</w:t>
          </w:r>
          <w:r w:rsidRPr="006810C3">
            <w:rPr>
              <w:rFonts w:asciiTheme="majorBidi" w:hAnsiTheme="majorBidi" w:cstheme="majorBidi"/>
            </w:rPr>
            <w:fldChar w:fldCharType="end"/>
          </w:r>
        </w:sdtContent>
      </w:sdt>
      <w:r w:rsidRPr="006810C3">
        <w:rPr>
          <w:rFonts w:asciiTheme="majorBidi" w:hAnsiTheme="majorBidi" w:cstheme="majorBidi"/>
        </w:rPr>
        <w:t>.</w:t>
      </w:r>
      <w:r w:rsidRPr="006810C3">
        <w:rPr>
          <w:rFonts w:ascii="Times New Roman" w:eastAsia="Times New Roman" w:hAnsi="Times New Roman" w:cs="Times New Roman"/>
          <w:kern w:val="0"/>
          <w14:ligatures w14:val="none"/>
        </w:rPr>
        <w:t xml:space="preserve"> </w:t>
      </w:r>
      <w:r w:rsidRPr="006810C3">
        <w:rPr>
          <w:rFonts w:asciiTheme="majorBidi" w:hAnsiTheme="majorBidi" w:cstheme="majorBidi"/>
        </w:rPr>
        <w:t>The study uses a mixed-methods research methodology, integrating case studies from different businesses, qualitative interviews, and quantitative data analysis. Clear insights into the advantages and strategic effects of using VDOs are offered by this study. Important conclusions include the establishment of the Value Delivery Maturity Model (VDMM) to evaluate value delivery progression and the critical role that change management plays in easing this shift. The article highlights potential problems and solutions in the transition process, talks about the practical ramifications for businesses, and suggests methods for managing and implementing VDOs successfully. By emphasizing the importance of value-centric techniques in modern business environments, this study advances the developing area of project management.</w:t>
      </w:r>
      <w:bookmarkStart w:id="10" w:name="_Hlk210323237"/>
    </w:p>
    <w:p w14:paraId="724CC5D6" w14:textId="49B3CE15" w:rsidR="006810C3" w:rsidRDefault="006810C3" w:rsidP="00560E82">
      <w:pPr>
        <w:spacing w:after="0" w:line="360" w:lineRule="auto"/>
        <w:ind w:firstLine="851"/>
        <w:jc w:val="both"/>
        <w:rPr>
          <w:rFonts w:asciiTheme="majorBidi" w:hAnsiTheme="majorBidi" w:cstheme="majorBidi"/>
        </w:rPr>
      </w:pPr>
      <w:r w:rsidRPr="003206C1">
        <w:rPr>
          <w:rFonts w:asciiTheme="majorBidi" w:hAnsiTheme="majorBidi" w:cstheme="majorBidi"/>
        </w:rPr>
        <w:t xml:space="preserve">Research on the impact of contextual elements in entrepreneurial orientation on project portfolio success is lacking, despite recent studies highlighting the significance of entrepreneurial orientation on project portfolio success. The antecedents of ideation portfolio management have not been sufficiently explained, even though some studies have looked at the impact of this strategy on project portfolio success. It is reasonable to infer that an entrepreneurial perspective helps businesses build their business, explore new prospects, and adapt to changes in the external environment. As a result, it makes sense to assume that entrepreneurial mindset should precede </w:t>
      </w:r>
      <w:r w:rsidRPr="003206C1">
        <w:rPr>
          <w:rFonts w:asciiTheme="majorBidi" w:hAnsiTheme="majorBidi" w:cstheme="majorBidi"/>
        </w:rPr>
        <w:lastRenderedPageBreak/>
        <w:t>ideation portfolio management and help project portfolios succeed, and that firm size may have an impact on the procedures.</w:t>
      </w:r>
      <w:sdt>
        <w:sdtPr>
          <w:rPr>
            <w:rFonts w:asciiTheme="majorBidi" w:hAnsiTheme="majorBidi" w:cstheme="majorBidi"/>
          </w:rPr>
          <w:id w:val="-572576831"/>
          <w:citation/>
        </w:sdtPr>
        <w:sdtEndPr/>
        <w:sdtContent>
          <w:r w:rsidRPr="003206C1">
            <w:rPr>
              <w:rFonts w:asciiTheme="majorBidi" w:hAnsiTheme="majorBidi" w:cstheme="majorBidi"/>
            </w:rPr>
            <w:fldChar w:fldCharType="begin"/>
          </w:r>
          <w:r w:rsidRPr="003206C1">
            <w:rPr>
              <w:rFonts w:asciiTheme="majorBidi" w:hAnsiTheme="majorBidi" w:cstheme="majorBidi"/>
            </w:rPr>
            <w:instrText xml:space="preserve"> CITATION Liu25 \l 1033 </w:instrText>
          </w:r>
          <w:r w:rsidRPr="003206C1">
            <w:rPr>
              <w:rFonts w:asciiTheme="majorBidi" w:hAnsiTheme="majorBidi" w:cstheme="majorBidi"/>
            </w:rPr>
            <w:fldChar w:fldCharType="separate"/>
          </w:r>
          <w:r w:rsidR="007E76F0">
            <w:rPr>
              <w:rFonts w:asciiTheme="majorBidi" w:hAnsiTheme="majorBidi" w:cstheme="majorBidi"/>
              <w:noProof/>
            </w:rPr>
            <w:t xml:space="preserve"> </w:t>
          </w:r>
          <w:r w:rsidR="007E76F0" w:rsidRPr="007E76F0">
            <w:rPr>
              <w:rFonts w:asciiTheme="majorBidi" w:hAnsiTheme="majorBidi" w:cstheme="majorBidi"/>
              <w:noProof/>
            </w:rPr>
            <w:t>(Liu, 2025)</w:t>
          </w:r>
          <w:r w:rsidRPr="003206C1">
            <w:rPr>
              <w:rFonts w:asciiTheme="majorBidi" w:hAnsiTheme="majorBidi" w:cstheme="majorBidi"/>
            </w:rPr>
            <w:fldChar w:fldCharType="end"/>
          </w:r>
        </w:sdtContent>
      </w:sdt>
      <w:r w:rsidRPr="003206C1">
        <w:rPr>
          <w:rFonts w:asciiTheme="majorBidi" w:hAnsiTheme="majorBidi" w:cstheme="majorBidi"/>
        </w:rPr>
        <w:t xml:space="preserve"> uses a sample of 450 Chinese enterprises to investigate the relationship between entrepreneurial orientation and project portfolio success, as well as the effects of firm size and ideation portfolio management. The findings indicate that the relationship between project portfolio success and entrepreneurial orientation is mediated by ideation portfolio management. Additionally, the influence of ideation portfolio management on project portfolio success is stronger and the effect of entrepreneurial attitude on project portfolio success is smaller for larger firms. Remarkably, firm size has no bearing on how entrepreneurial mindset affects ideation portfolio management.</w:t>
      </w:r>
    </w:p>
    <w:p w14:paraId="6E2AC494" w14:textId="718644BE" w:rsidR="00531751" w:rsidRDefault="006810C3" w:rsidP="00560E82">
      <w:pPr>
        <w:spacing w:after="0" w:line="360" w:lineRule="auto"/>
        <w:ind w:firstLine="851"/>
        <w:jc w:val="both"/>
        <w:rPr>
          <w:rFonts w:asciiTheme="majorBidi" w:hAnsiTheme="majorBidi" w:cstheme="majorBidi"/>
        </w:rPr>
      </w:pPr>
      <w:r w:rsidRPr="001C70BF">
        <w:rPr>
          <w:rFonts w:asciiTheme="majorBidi" w:hAnsiTheme="majorBidi" w:cstheme="majorBidi"/>
        </w:rPr>
        <w:t xml:space="preserve">To increase corporate success, project management offices (PMOs) link the intricate connections between organizational structures, initiatives, and strategy. However, because of the wide range of possible tasks that might be delegated to them, PMOs encounter considerable difficulties in precisely defining their duties and responsibilities. A thorough grasp of the dynamic PMO role is provided by the study of </w:t>
      </w:r>
      <w:sdt>
        <w:sdtPr>
          <w:rPr>
            <w:rFonts w:asciiTheme="majorBidi" w:hAnsiTheme="majorBidi" w:cstheme="majorBidi"/>
          </w:rPr>
          <w:id w:val="-610746359"/>
          <w:citation/>
        </w:sdtPr>
        <w:sdtEndPr/>
        <w:sdtContent>
          <w:r w:rsidRPr="001C70BF">
            <w:rPr>
              <w:rFonts w:asciiTheme="majorBidi" w:hAnsiTheme="majorBidi" w:cstheme="majorBidi"/>
            </w:rPr>
            <w:fldChar w:fldCharType="begin"/>
          </w:r>
          <w:r w:rsidRPr="001C70BF">
            <w:rPr>
              <w:rFonts w:asciiTheme="majorBidi" w:hAnsiTheme="majorBidi" w:cstheme="majorBidi"/>
            </w:rPr>
            <w:instrText xml:space="preserve"> CITATION Mon241 \l 1033 </w:instrText>
          </w:r>
          <w:r w:rsidRPr="001C70BF">
            <w:rPr>
              <w:rFonts w:asciiTheme="majorBidi" w:hAnsiTheme="majorBidi" w:cstheme="majorBidi"/>
            </w:rPr>
            <w:fldChar w:fldCharType="separate"/>
          </w:r>
          <w:r w:rsidR="007E76F0" w:rsidRPr="007E76F0">
            <w:rPr>
              <w:rFonts w:asciiTheme="majorBidi" w:hAnsiTheme="majorBidi" w:cstheme="majorBidi"/>
              <w:noProof/>
            </w:rPr>
            <w:t>(Monteiro, 2024)</w:t>
          </w:r>
          <w:r w:rsidRPr="001C70BF">
            <w:rPr>
              <w:rFonts w:asciiTheme="majorBidi" w:hAnsiTheme="majorBidi" w:cstheme="majorBidi"/>
            </w:rPr>
            <w:fldChar w:fldCharType="end"/>
          </w:r>
        </w:sdtContent>
      </w:sdt>
      <w:r w:rsidRPr="001C70BF">
        <w:rPr>
          <w:rFonts w:asciiTheme="majorBidi" w:hAnsiTheme="majorBidi" w:cstheme="majorBidi"/>
        </w:rPr>
        <w:t xml:space="preserve"> .</w:t>
      </w:r>
      <w:r w:rsidRPr="001C70BF">
        <w:rPr>
          <w:rFonts w:ascii="Times New Roman" w:eastAsia="Times New Roman" w:hAnsi="Times New Roman" w:cs="Times New Roman"/>
          <w:kern w:val="0"/>
          <w14:ligatures w14:val="none"/>
        </w:rPr>
        <w:t xml:space="preserve"> </w:t>
      </w:r>
      <w:r w:rsidRPr="001C70BF">
        <w:rPr>
          <w:rFonts w:asciiTheme="majorBidi" w:hAnsiTheme="majorBidi" w:cstheme="majorBidi"/>
        </w:rPr>
        <w:t>which offers a methodical examination of PMO typologies, types, and corresponding functions. We discovered 60 PMO types and 16 typologies in the literature, demonstrating that PMOs are dynamic, complex organizations with a wide range of organizational tasks.</w:t>
      </w:r>
    </w:p>
    <w:p w14:paraId="54241D3C" w14:textId="0CEE65C9" w:rsidR="00531751" w:rsidRDefault="00531751" w:rsidP="00560E82">
      <w:pPr>
        <w:spacing w:after="0" w:line="360" w:lineRule="auto"/>
        <w:ind w:firstLine="851"/>
        <w:jc w:val="both"/>
        <w:rPr>
          <w:rFonts w:asciiTheme="majorBidi" w:hAnsiTheme="majorBidi" w:cstheme="majorBidi"/>
        </w:rPr>
      </w:pPr>
      <w:r w:rsidRPr="003018B4">
        <w:rPr>
          <w:rFonts w:asciiTheme="majorBidi" w:hAnsiTheme="majorBidi" w:cstheme="majorBidi"/>
        </w:rPr>
        <w:t>Project portfolio creation is the first step in implementing strategy through an innovative project portfolio. The process of creating a project portfolio, which involves determining, vetting, and ranking the projects that will ultimately make up the portfolio, is particularly significant. Addressing the conflicting demands for continuity and renewal throughout the implementation of an innovation strategy requires a thorough grasp of the project portfolio building process. To comprehend their context and repercussions on the implementation of innovation strategies, this study</w:t>
      </w:r>
      <w:sdt>
        <w:sdtPr>
          <w:rPr>
            <w:rFonts w:asciiTheme="majorBidi" w:hAnsiTheme="majorBidi" w:cstheme="majorBidi"/>
          </w:rPr>
          <w:id w:val="-1770453333"/>
          <w:citation/>
        </w:sdtPr>
        <w:sdtEndPr/>
        <w:sdtContent>
          <w:r w:rsidRPr="002226A4">
            <w:rPr>
              <w:rFonts w:asciiTheme="majorBidi" w:hAnsiTheme="majorBidi" w:cstheme="majorBidi"/>
            </w:rPr>
            <w:fldChar w:fldCharType="begin"/>
          </w:r>
          <w:r w:rsidRPr="002226A4">
            <w:rPr>
              <w:rFonts w:asciiTheme="majorBidi" w:hAnsiTheme="majorBidi" w:cstheme="majorBidi"/>
            </w:rPr>
            <w:instrText xml:space="preserve"> CITATION Mar245 \l 1033 </w:instrText>
          </w:r>
          <w:r w:rsidRPr="002226A4">
            <w:rPr>
              <w:rFonts w:asciiTheme="majorBidi" w:hAnsiTheme="majorBidi" w:cstheme="majorBidi"/>
            </w:rPr>
            <w:fldChar w:fldCharType="separate"/>
          </w:r>
          <w:r w:rsidR="007E76F0">
            <w:rPr>
              <w:rFonts w:asciiTheme="majorBidi" w:hAnsiTheme="majorBidi" w:cstheme="majorBidi"/>
              <w:noProof/>
            </w:rPr>
            <w:t xml:space="preserve"> </w:t>
          </w:r>
          <w:r w:rsidR="007E76F0" w:rsidRPr="007E76F0">
            <w:rPr>
              <w:rFonts w:asciiTheme="majorBidi" w:hAnsiTheme="majorBidi" w:cstheme="majorBidi"/>
              <w:noProof/>
            </w:rPr>
            <w:t>(Martinsuo, 2024)</w:t>
          </w:r>
          <w:r w:rsidRPr="002226A4">
            <w:rPr>
              <w:rFonts w:asciiTheme="majorBidi" w:hAnsiTheme="majorBidi" w:cstheme="majorBidi"/>
            </w:rPr>
            <w:fldChar w:fldCharType="end"/>
          </w:r>
        </w:sdtContent>
      </w:sdt>
      <w:r w:rsidRPr="002226A4">
        <w:rPr>
          <w:rFonts w:asciiTheme="majorBidi" w:hAnsiTheme="majorBidi" w:cstheme="majorBidi"/>
        </w:rPr>
        <w:t xml:space="preserve"> ) investigates the behavioral patterns of portfolio actors in the project portfolio development routine. A thorough framework for enabling and regulating activities as well as organization-specific patterns of action are revealed via a multiple-case study involving creative businesses. Innovation kinds, as well as the organization's size and history, can explain differences in how governing and empowering acts are combined in different organizations. Organizations can use the behavioral patterns of project portfolio building as a basis for putting both continuity- and renewal-oriented innovation strategies into practice.</w:t>
      </w:r>
    </w:p>
    <w:p w14:paraId="69BFFB1B" w14:textId="69CA68FB" w:rsidR="00531751" w:rsidRDefault="00531751" w:rsidP="00560E82">
      <w:pPr>
        <w:spacing w:after="0" w:line="360" w:lineRule="auto"/>
        <w:ind w:firstLine="851"/>
        <w:jc w:val="both"/>
        <w:rPr>
          <w:rFonts w:asciiTheme="majorBidi" w:hAnsiTheme="majorBidi" w:cstheme="majorBidi"/>
        </w:rPr>
      </w:pPr>
      <w:r w:rsidRPr="009D2CCA">
        <w:rPr>
          <w:rFonts w:asciiTheme="majorBidi" w:hAnsiTheme="majorBidi" w:cstheme="majorBidi"/>
        </w:rPr>
        <w:lastRenderedPageBreak/>
        <w:t xml:space="preserve">The study of </w:t>
      </w:r>
      <w:sdt>
        <w:sdtPr>
          <w:rPr>
            <w:rFonts w:asciiTheme="majorBidi" w:hAnsiTheme="majorBidi" w:cstheme="majorBidi"/>
          </w:rPr>
          <w:id w:val="-253820594"/>
          <w:citation/>
        </w:sdtPr>
        <w:sdtEndPr/>
        <w:sdtContent>
          <w:r w:rsidRPr="009D2CCA">
            <w:rPr>
              <w:rFonts w:asciiTheme="majorBidi" w:hAnsiTheme="majorBidi" w:cstheme="majorBidi"/>
            </w:rPr>
            <w:fldChar w:fldCharType="begin"/>
          </w:r>
          <w:r w:rsidRPr="009D2CCA">
            <w:rPr>
              <w:rFonts w:asciiTheme="majorBidi" w:hAnsiTheme="majorBidi" w:cstheme="majorBidi"/>
            </w:rPr>
            <w:instrText xml:space="preserve"> CITATION Han221 \l 1033 </w:instrText>
          </w:r>
          <w:r w:rsidRPr="009D2CCA">
            <w:rPr>
              <w:rFonts w:asciiTheme="majorBidi" w:hAnsiTheme="majorBidi" w:cstheme="majorBidi"/>
            </w:rPr>
            <w:fldChar w:fldCharType="separate"/>
          </w:r>
          <w:r w:rsidR="007E76F0" w:rsidRPr="007E76F0">
            <w:rPr>
              <w:rFonts w:asciiTheme="majorBidi" w:hAnsiTheme="majorBidi" w:cstheme="majorBidi"/>
              <w:noProof/>
            </w:rPr>
            <w:t>(Haniff, 2022)</w:t>
          </w:r>
          <w:r w:rsidRPr="009D2CCA">
            <w:rPr>
              <w:rFonts w:asciiTheme="majorBidi" w:hAnsiTheme="majorBidi" w:cstheme="majorBidi"/>
            </w:rPr>
            <w:fldChar w:fldCharType="end"/>
          </w:r>
        </w:sdtContent>
      </w:sdt>
      <w:r w:rsidRPr="009D2CCA">
        <w:rPr>
          <w:rFonts w:asciiTheme="majorBidi" w:hAnsiTheme="majorBidi" w:cstheme="majorBidi"/>
        </w:rPr>
        <w:t xml:space="preserve"> looks at the factors that affect a project network's strategy and the difficulties that arise when cooperating organizations try to align several strategic objectives through a single construction project. A project network functions in an environment of overlapping boundaries where several organizations concurrently attempt to guarantee that their strategic objectives are realized through a single strategic project, in contrast to intra-organizational projects, which operate within the boundaries of a single organization. The empirical results of a study of four building projects are used to develop a model that presents a hierarchy of inter-organizational strategic objectives. The network's project strategy is impacted by both internal and external pressures. The new model is informed by the study's findings that strategic alignment of inter-organizational initiatives depends on good project governance, leadership, and consideration of client complexity.</w:t>
      </w:r>
    </w:p>
    <w:p w14:paraId="6E44258C" w14:textId="1FAC917F" w:rsidR="00531751" w:rsidRDefault="00531751" w:rsidP="00560E82">
      <w:pPr>
        <w:spacing w:after="0" w:line="360" w:lineRule="auto"/>
        <w:ind w:firstLine="851"/>
        <w:jc w:val="both"/>
        <w:rPr>
          <w:rFonts w:asciiTheme="majorBidi" w:hAnsiTheme="majorBidi" w:cstheme="majorBidi"/>
        </w:rPr>
      </w:pPr>
      <w:r w:rsidRPr="007C4D6D">
        <w:rPr>
          <w:rFonts w:asciiTheme="majorBidi" w:hAnsiTheme="majorBidi" w:cstheme="majorBidi"/>
        </w:rPr>
        <w:t xml:space="preserve">According to certain research, individual projects are the most effective way to coordinate organizational ambidexterity. Individual initiatives that operate independently, however, have a comparatively small scope and are vulnerable to both vertical and horizontal division. Because of this, they might not be well-suited to act as channels for organizational ambidexterity. Organizations that deliver projects in portfolios, on the other hand, may find that they also offer better channels for organizational ambidexterity. This is typically done to optimize resource use. In addition to examining how much project portfolio management (PPM) practices influence organizational ambidexterity orchestrations, this study This study </w:t>
      </w:r>
      <w:sdt>
        <w:sdtPr>
          <w:rPr>
            <w:rFonts w:asciiTheme="majorBidi" w:hAnsiTheme="majorBidi" w:cstheme="majorBidi"/>
          </w:rPr>
          <w:id w:val="542648492"/>
          <w:citation/>
        </w:sdtPr>
        <w:sdtEndPr/>
        <w:sdtContent>
          <w:r w:rsidRPr="007C4D6D">
            <w:rPr>
              <w:rFonts w:asciiTheme="majorBidi" w:hAnsiTheme="majorBidi" w:cstheme="majorBidi"/>
            </w:rPr>
            <w:fldChar w:fldCharType="begin"/>
          </w:r>
          <w:r w:rsidRPr="007C4D6D">
            <w:rPr>
              <w:rFonts w:asciiTheme="majorBidi" w:hAnsiTheme="majorBidi" w:cstheme="majorBidi"/>
            </w:rPr>
            <w:instrText xml:space="preserve"> CITATION Oji21 \l 1033 </w:instrText>
          </w:r>
          <w:r w:rsidRPr="007C4D6D">
            <w:rPr>
              <w:rFonts w:asciiTheme="majorBidi" w:hAnsiTheme="majorBidi" w:cstheme="majorBidi"/>
            </w:rPr>
            <w:fldChar w:fldCharType="separate"/>
          </w:r>
          <w:r w:rsidR="007E76F0" w:rsidRPr="007E76F0">
            <w:rPr>
              <w:rFonts w:asciiTheme="majorBidi" w:hAnsiTheme="majorBidi" w:cstheme="majorBidi"/>
              <w:noProof/>
            </w:rPr>
            <w:t>(Ojiako, 2021)</w:t>
          </w:r>
          <w:r w:rsidRPr="007C4D6D">
            <w:rPr>
              <w:rFonts w:asciiTheme="majorBidi" w:hAnsiTheme="majorBidi" w:cstheme="majorBidi"/>
            </w:rPr>
            <w:fldChar w:fldCharType="end"/>
          </w:r>
        </w:sdtContent>
      </w:sdt>
      <w:r w:rsidRPr="007C4D6D">
        <w:rPr>
          <w:rFonts w:asciiTheme="majorBidi" w:hAnsiTheme="majorBidi" w:cstheme="majorBidi"/>
        </w:rPr>
        <w:t xml:space="preserve"> also looks at whether these orchestrated PPM techniques also result in better project performance. From November 2016 to January 2017, information was gathered from 160 PPM stakeholders located in eight Middle Eastern nations. According to the study, organizational ambidexterity and portfolio performance are highly and significantly connected. Additionally, it was discovered that firms that demonstrated effective project-portfolio-management practices were more likely to develop ambidextrous skills.</w:t>
      </w:r>
    </w:p>
    <w:p w14:paraId="4672446A" w14:textId="2AAB65A6" w:rsidR="00394E51" w:rsidRDefault="00B12531" w:rsidP="00560E82">
      <w:pPr>
        <w:spacing w:after="0" w:line="360" w:lineRule="auto"/>
        <w:ind w:firstLine="851"/>
        <w:jc w:val="both"/>
        <w:rPr>
          <w:rFonts w:asciiTheme="majorBidi" w:hAnsiTheme="majorBidi" w:cstheme="majorBidi"/>
        </w:rPr>
      </w:pPr>
      <w:r w:rsidRPr="00B12531">
        <w:rPr>
          <w:rFonts w:asciiTheme="majorBidi" w:hAnsiTheme="majorBidi" w:cstheme="majorBidi"/>
        </w:rPr>
        <w:t xml:space="preserve">Based on a thorough analysis of empirical research and industry best practices, the study by </w:t>
      </w:r>
      <w:sdt>
        <w:sdtPr>
          <w:id w:val="2075928923"/>
          <w:citation/>
        </w:sdtPr>
        <w:sdtEndPr/>
        <w:sdtContent>
          <w:r w:rsidRPr="00B12531">
            <w:rPr>
              <w:rFonts w:asciiTheme="majorBidi" w:hAnsiTheme="majorBidi" w:cstheme="majorBidi"/>
            </w:rPr>
            <w:fldChar w:fldCharType="begin"/>
          </w:r>
          <w:r w:rsidRPr="00B12531">
            <w:rPr>
              <w:rFonts w:asciiTheme="majorBidi" w:hAnsiTheme="majorBidi" w:cstheme="majorBidi"/>
            </w:rPr>
            <w:instrText xml:space="preserve"> CITATION Vay20 \l 1033 </w:instrText>
          </w:r>
          <w:r w:rsidRPr="00B12531">
            <w:rPr>
              <w:rFonts w:asciiTheme="majorBidi" w:hAnsiTheme="majorBidi" w:cstheme="majorBidi"/>
            </w:rPr>
            <w:fldChar w:fldCharType="separate"/>
          </w:r>
          <w:r w:rsidR="007E76F0" w:rsidRPr="007E76F0">
            <w:rPr>
              <w:rFonts w:asciiTheme="majorBidi" w:hAnsiTheme="majorBidi" w:cstheme="majorBidi"/>
              <w:noProof/>
            </w:rPr>
            <w:t>(Vayyavur, 2020)</w:t>
          </w:r>
          <w:r w:rsidRPr="00B12531">
            <w:rPr>
              <w:rFonts w:asciiTheme="majorBidi" w:hAnsiTheme="majorBidi" w:cstheme="majorBidi"/>
            </w:rPr>
            <w:fldChar w:fldCharType="end"/>
          </w:r>
        </w:sdtContent>
      </w:sdt>
      <w:r w:rsidRPr="00B12531">
        <w:rPr>
          <w:rFonts w:asciiTheme="majorBidi" w:hAnsiTheme="majorBidi" w:cstheme="majorBidi"/>
        </w:rPr>
        <w:t xml:space="preserve"> looks at the key obstacles and successes of Project Management Offices (PMOs). </w:t>
      </w:r>
      <w:r w:rsidR="00394E51" w:rsidRPr="00B12531">
        <w:rPr>
          <w:rFonts w:asciiTheme="majorBidi" w:hAnsiTheme="majorBidi" w:cstheme="majorBidi"/>
        </w:rPr>
        <w:t>To</w:t>
      </w:r>
      <w:r w:rsidRPr="00B12531">
        <w:rPr>
          <w:rFonts w:asciiTheme="majorBidi" w:hAnsiTheme="majorBidi" w:cstheme="majorBidi"/>
        </w:rPr>
        <w:t xml:space="preserve"> pinpoint important problems and best practices in PMO deployment and operation, the study examines the experiences of established PMOs in a variety of enterprises. The literature's qualitative examination reveals several crucial success variables, such as executive backing, performance assessment, established procedures, strategy alignment, and continual development. </w:t>
      </w:r>
      <w:r w:rsidRPr="00B12531">
        <w:rPr>
          <w:rFonts w:asciiTheme="majorBidi" w:hAnsiTheme="majorBidi" w:cstheme="majorBidi"/>
        </w:rPr>
        <w:lastRenderedPageBreak/>
        <w:t>Organizational resistance, proving value, and adapting PMO capabilities to changing business needs are some of the main issues noted. The study emphasizes how crucial it is for PMOs to modify their emphasis, services, and structure over time to stay relevant and promote value generation. PMO leaders are given suggestions on how to improve PMO efficacy and get over typical roadblocks. This study adds useful information to help firms maximize their project management capabilities through PMOs by combining ideas from empirical research and industry best practices. When critical success variables are present, the results highlight the strategic role that PMOs play in carrying out organizational strategies and enhancing corporate performance.</w:t>
      </w:r>
      <w:bookmarkEnd w:id="10"/>
    </w:p>
    <w:p w14:paraId="1B520445" w14:textId="4E440FFA" w:rsidR="00B41027" w:rsidRPr="00B41027" w:rsidRDefault="00B41027" w:rsidP="00560E82">
      <w:pPr>
        <w:spacing w:after="0" w:line="360" w:lineRule="auto"/>
        <w:ind w:firstLine="851"/>
        <w:jc w:val="both"/>
        <w:rPr>
          <w:rFonts w:asciiTheme="majorBidi" w:hAnsiTheme="majorBidi" w:cstheme="majorBidi"/>
        </w:rPr>
      </w:pPr>
      <w:r w:rsidRPr="00B41027">
        <w:rPr>
          <w:rFonts w:asciiTheme="majorBidi" w:hAnsiTheme="majorBidi" w:cstheme="majorBidi"/>
        </w:rPr>
        <w:t xml:space="preserve">The goal of the study by </w:t>
      </w:r>
      <w:sdt>
        <w:sdtPr>
          <w:id w:val="2129202474"/>
          <w:citation/>
        </w:sdtPr>
        <w:sdtEndPr/>
        <w:sdtContent>
          <w:r w:rsidRPr="00B41027">
            <w:rPr>
              <w:rFonts w:asciiTheme="majorBidi" w:hAnsiTheme="majorBidi" w:cstheme="majorBidi"/>
            </w:rPr>
            <w:fldChar w:fldCharType="begin"/>
          </w:r>
          <w:r w:rsidRPr="00B41027">
            <w:rPr>
              <w:rFonts w:asciiTheme="majorBidi" w:hAnsiTheme="majorBidi" w:cstheme="majorBidi"/>
            </w:rPr>
            <w:instrText xml:space="preserve"> CITATION KoJ19 \l 1033 </w:instrText>
          </w:r>
          <w:r w:rsidRPr="00B41027">
            <w:rPr>
              <w:rFonts w:asciiTheme="majorBidi" w:hAnsiTheme="majorBidi" w:cstheme="majorBidi"/>
            </w:rPr>
            <w:fldChar w:fldCharType="separate"/>
          </w:r>
          <w:r w:rsidR="007E76F0" w:rsidRPr="007E76F0">
            <w:rPr>
              <w:rFonts w:asciiTheme="majorBidi" w:hAnsiTheme="majorBidi" w:cstheme="majorBidi"/>
              <w:noProof/>
            </w:rPr>
            <w:t>(Ko, 2019)</w:t>
          </w:r>
          <w:r w:rsidRPr="00B41027">
            <w:rPr>
              <w:rFonts w:asciiTheme="majorBidi" w:hAnsiTheme="majorBidi" w:cstheme="majorBidi"/>
            </w:rPr>
            <w:fldChar w:fldCharType="end"/>
          </w:r>
        </w:sdtContent>
      </w:sdt>
      <w:r w:rsidRPr="00B41027">
        <w:rPr>
          <w:rFonts w:asciiTheme="majorBidi" w:hAnsiTheme="majorBidi" w:cstheme="majorBidi"/>
        </w:rPr>
        <w:t>.is to use data envelopment analysis (DEA) to examine the effectiveness of project management offices (PMOs). The causal elements influencing PMO efficiencies were examined as the efficiency analysis's post-analysis. The efficiency of 87 PMOs were examined. 76 PMOs were inefficient and 11 PMOs were fully efficient in the constant returns-to-scale paradigm. There were 26 PMOs that were efficient and 61 PMOs that were inefficient in the variable returns-to-scale (VRS) model. The DEA's efficiency analysis offers the benefit of determining each DMU's scale efficiency. According to the post-analysis's findings, the degree of strategic alignment with the business objectives and the project portfolio management maturity (PPMM) both had a beneficial impact on PMO efficiency. In conclusion, increased PMO performance and efficiency can be anticipated by enhancing PPMM and fortifying strategic alignments with business objectives.</w:t>
      </w:r>
    </w:p>
    <w:p w14:paraId="0D5D20D4" w14:textId="76A0FAEE" w:rsidR="00DD4589" w:rsidRPr="00DD4589" w:rsidRDefault="00CE5C16">
      <w:pPr>
        <w:pStyle w:val="ListParagraph"/>
        <w:numPr>
          <w:ilvl w:val="0"/>
          <w:numId w:val="3"/>
        </w:numPr>
        <w:spacing w:after="0" w:line="360" w:lineRule="auto"/>
        <w:jc w:val="both"/>
        <w:rPr>
          <w:rFonts w:asciiTheme="majorBidi" w:hAnsiTheme="majorBidi" w:cstheme="majorBidi"/>
          <w:b/>
          <w:bCs/>
          <w:sz w:val="28"/>
          <w:szCs w:val="28"/>
        </w:rPr>
      </w:pPr>
      <w:r w:rsidRPr="00CE5C16">
        <w:rPr>
          <w:rFonts w:asciiTheme="majorBidi" w:hAnsiTheme="majorBidi" w:cstheme="majorBidi"/>
          <w:b/>
          <w:bCs/>
          <w:sz w:val="28"/>
          <w:szCs w:val="28"/>
        </w:rPr>
        <w:t>Literature Review Table</w:t>
      </w:r>
      <w:r w:rsidRPr="00CE5C16">
        <w:rPr>
          <w:rFonts w:asciiTheme="majorBidi" w:hAnsiTheme="majorBidi" w:cstheme="majorBidi" w:hint="cs"/>
          <w:b/>
          <w:bCs/>
          <w:sz w:val="28"/>
          <w:szCs w:val="28"/>
          <w:rtl/>
        </w:rPr>
        <w:t>:</w:t>
      </w:r>
    </w:p>
    <w:tbl>
      <w:tblPr>
        <w:tblStyle w:val="PlainTable1"/>
        <w:tblW w:w="10768" w:type="dxa"/>
        <w:jc w:val="center"/>
        <w:tblLayout w:type="fixed"/>
        <w:tblLook w:val="04A0" w:firstRow="1" w:lastRow="0" w:firstColumn="1" w:lastColumn="0" w:noHBand="0" w:noVBand="1"/>
      </w:tblPr>
      <w:tblGrid>
        <w:gridCol w:w="1378"/>
        <w:gridCol w:w="1292"/>
        <w:gridCol w:w="1597"/>
        <w:gridCol w:w="1615"/>
        <w:gridCol w:w="1548"/>
        <w:gridCol w:w="1496"/>
        <w:gridCol w:w="1842"/>
      </w:tblGrid>
      <w:tr w:rsidR="00DD4589" w:rsidRPr="00DD4589" w14:paraId="5099F6AA" w14:textId="77777777" w:rsidTr="00DD4589">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378" w:type="dxa"/>
            <w:hideMark/>
          </w:tcPr>
          <w:p w14:paraId="48C11798" w14:textId="77777777" w:rsidR="00DD4589" w:rsidRPr="00DD4589" w:rsidRDefault="00DD4589" w:rsidP="00560E82">
            <w:pPr>
              <w:spacing w:line="360" w:lineRule="auto"/>
              <w:jc w:val="center"/>
              <w:rPr>
                <w:rFonts w:asciiTheme="majorBidi" w:hAnsiTheme="majorBidi" w:cstheme="majorBidi"/>
                <w:sz w:val="22"/>
                <w:szCs w:val="22"/>
              </w:rPr>
            </w:pPr>
            <w:r w:rsidRPr="00DD4589">
              <w:rPr>
                <w:rFonts w:asciiTheme="majorBidi" w:hAnsiTheme="majorBidi" w:cstheme="majorBidi"/>
                <w:sz w:val="22"/>
                <w:szCs w:val="22"/>
              </w:rPr>
              <w:t>Study</w:t>
            </w:r>
          </w:p>
        </w:tc>
        <w:tc>
          <w:tcPr>
            <w:tcW w:w="1292" w:type="dxa"/>
            <w:hideMark/>
          </w:tcPr>
          <w:p w14:paraId="32B2ED00" w14:textId="77777777" w:rsidR="00DD4589" w:rsidRPr="00DD4589" w:rsidRDefault="00DD4589" w:rsidP="00560E82">
            <w:pPr>
              <w:spacing w:line="360" w:lineRule="auto"/>
              <w:jc w:val="center"/>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sz w:val="22"/>
                <w:szCs w:val="22"/>
              </w:rPr>
            </w:pPr>
            <w:r w:rsidRPr="00DD4589">
              <w:rPr>
                <w:rFonts w:asciiTheme="majorBidi" w:hAnsiTheme="majorBidi" w:cstheme="majorBidi"/>
                <w:sz w:val="22"/>
                <w:szCs w:val="22"/>
              </w:rPr>
              <w:t>Publication year</w:t>
            </w:r>
          </w:p>
        </w:tc>
        <w:tc>
          <w:tcPr>
            <w:tcW w:w="1597" w:type="dxa"/>
            <w:hideMark/>
          </w:tcPr>
          <w:p w14:paraId="153AD71E" w14:textId="77777777" w:rsidR="00DD4589" w:rsidRPr="00DD4589" w:rsidRDefault="00DD4589" w:rsidP="00560E82">
            <w:pPr>
              <w:spacing w:line="360" w:lineRule="auto"/>
              <w:ind w:right="195"/>
              <w:jc w:val="center"/>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sz w:val="22"/>
                <w:szCs w:val="22"/>
              </w:rPr>
            </w:pPr>
            <w:r w:rsidRPr="00DD4589">
              <w:rPr>
                <w:rFonts w:asciiTheme="majorBidi" w:hAnsiTheme="majorBidi" w:cstheme="majorBidi"/>
                <w:sz w:val="22"/>
                <w:szCs w:val="22"/>
              </w:rPr>
              <w:t>Research area</w:t>
            </w:r>
          </w:p>
        </w:tc>
        <w:tc>
          <w:tcPr>
            <w:tcW w:w="1615" w:type="dxa"/>
            <w:hideMark/>
          </w:tcPr>
          <w:p w14:paraId="0D5B63A2" w14:textId="77777777" w:rsidR="00DD4589" w:rsidRPr="00DD4589" w:rsidRDefault="00DD4589" w:rsidP="00560E82">
            <w:pPr>
              <w:spacing w:line="360" w:lineRule="auto"/>
              <w:jc w:val="center"/>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sz w:val="22"/>
                <w:szCs w:val="22"/>
              </w:rPr>
            </w:pPr>
            <w:r w:rsidRPr="00DD4589">
              <w:rPr>
                <w:rFonts w:asciiTheme="majorBidi" w:hAnsiTheme="majorBidi" w:cstheme="majorBidi"/>
                <w:sz w:val="22"/>
                <w:szCs w:val="22"/>
              </w:rPr>
              <w:t>Methodology</w:t>
            </w:r>
          </w:p>
        </w:tc>
        <w:tc>
          <w:tcPr>
            <w:tcW w:w="1548" w:type="dxa"/>
            <w:hideMark/>
          </w:tcPr>
          <w:p w14:paraId="0609E724" w14:textId="77777777" w:rsidR="00DD4589" w:rsidRPr="00DD4589" w:rsidRDefault="00DD4589" w:rsidP="00560E82">
            <w:pPr>
              <w:spacing w:line="360" w:lineRule="auto"/>
              <w:jc w:val="center"/>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sz w:val="22"/>
                <w:szCs w:val="22"/>
              </w:rPr>
            </w:pPr>
            <w:r w:rsidRPr="00DD4589">
              <w:rPr>
                <w:rFonts w:asciiTheme="majorBidi" w:hAnsiTheme="majorBidi" w:cstheme="majorBidi"/>
                <w:sz w:val="22"/>
                <w:szCs w:val="22"/>
              </w:rPr>
              <w:t>Key findings</w:t>
            </w:r>
          </w:p>
        </w:tc>
        <w:tc>
          <w:tcPr>
            <w:tcW w:w="1496" w:type="dxa"/>
            <w:hideMark/>
          </w:tcPr>
          <w:p w14:paraId="44F506C7" w14:textId="77777777" w:rsidR="00DD4589" w:rsidRPr="00DD4589" w:rsidRDefault="00DD4589" w:rsidP="00560E82">
            <w:pPr>
              <w:spacing w:line="360" w:lineRule="auto"/>
              <w:jc w:val="center"/>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sz w:val="22"/>
                <w:szCs w:val="22"/>
              </w:rPr>
            </w:pPr>
            <w:r w:rsidRPr="00DD4589">
              <w:rPr>
                <w:rFonts w:asciiTheme="majorBidi" w:hAnsiTheme="majorBidi" w:cstheme="majorBidi"/>
                <w:sz w:val="22"/>
                <w:szCs w:val="22"/>
              </w:rPr>
              <w:t>Research gap</w:t>
            </w:r>
          </w:p>
        </w:tc>
        <w:tc>
          <w:tcPr>
            <w:tcW w:w="1842" w:type="dxa"/>
            <w:hideMark/>
          </w:tcPr>
          <w:p w14:paraId="0711CAB3" w14:textId="77777777" w:rsidR="00DD4589" w:rsidRPr="00DD4589" w:rsidRDefault="00DD4589" w:rsidP="00560E82">
            <w:pPr>
              <w:spacing w:line="360" w:lineRule="auto"/>
              <w:jc w:val="center"/>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sz w:val="22"/>
                <w:szCs w:val="22"/>
              </w:rPr>
            </w:pPr>
            <w:r w:rsidRPr="00DD4589">
              <w:rPr>
                <w:rFonts w:asciiTheme="majorBidi" w:hAnsiTheme="majorBidi" w:cstheme="majorBidi"/>
                <w:sz w:val="22"/>
                <w:szCs w:val="22"/>
              </w:rPr>
              <w:t>Relevance to current research</w:t>
            </w:r>
          </w:p>
        </w:tc>
      </w:tr>
      <w:tr w:rsidR="00DD4589" w:rsidRPr="00DD4589" w14:paraId="6B717D57" w14:textId="77777777" w:rsidTr="00DD4589">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378" w:type="dxa"/>
            <w:hideMark/>
          </w:tcPr>
          <w:p w14:paraId="3D98B618" w14:textId="75C5F46F" w:rsidR="00DD4589" w:rsidRPr="00DD4589" w:rsidRDefault="00DD4589" w:rsidP="00560E82">
            <w:pPr>
              <w:spacing w:line="360" w:lineRule="auto"/>
              <w:jc w:val="center"/>
              <w:rPr>
                <w:rFonts w:asciiTheme="majorBidi" w:hAnsiTheme="majorBidi" w:cstheme="majorBidi"/>
                <w:sz w:val="22"/>
                <w:szCs w:val="22"/>
              </w:rPr>
            </w:pPr>
            <w:proofErr w:type="spellStart"/>
            <w:r w:rsidRPr="00DD4589">
              <w:rPr>
                <w:rFonts w:asciiTheme="majorBidi" w:hAnsiTheme="majorBidi" w:cstheme="majorBidi"/>
                <w:sz w:val="22"/>
                <w:szCs w:val="22"/>
              </w:rPr>
              <w:t>Vayyavur</w:t>
            </w:r>
            <w:proofErr w:type="spellEnd"/>
          </w:p>
        </w:tc>
        <w:tc>
          <w:tcPr>
            <w:tcW w:w="1292" w:type="dxa"/>
            <w:hideMark/>
          </w:tcPr>
          <w:p w14:paraId="268E847F" w14:textId="77777777" w:rsidR="00DD4589" w:rsidRPr="00DD4589" w:rsidRDefault="00DD4589" w:rsidP="00560E82">
            <w:pPr>
              <w:spacing w:line="360" w:lineRule="auto"/>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2"/>
                <w:szCs w:val="22"/>
              </w:rPr>
            </w:pPr>
            <w:r w:rsidRPr="00DD4589">
              <w:rPr>
                <w:rFonts w:asciiTheme="majorBidi" w:hAnsiTheme="majorBidi" w:cstheme="majorBidi"/>
                <w:sz w:val="22"/>
                <w:szCs w:val="22"/>
              </w:rPr>
              <w:t>2020</w:t>
            </w:r>
          </w:p>
        </w:tc>
        <w:tc>
          <w:tcPr>
            <w:tcW w:w="1597" w:type="dxa"/>
            <w:hideMark/>
          </w:tcPr>
          <w:p w14:paraId="447DC471" w14:textId="77777777" w:rsidR="00DD4589" w:rsidRPr="00DD4589" w:rsidRDefault="00DD4589" w:rsidP="00560E82">
            <w:pPr>
              <w:spacing w:line="360" w:lineRule="auto"/>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2"/>
                <w:szCs w:val="22"/>
              </w:rPr>
            </w:pPr>
            <w:r w:rsidRPr="00DD4589">
              <w:rPr>
                <w:rFonts w:asciiTheme="majorBidi" w:hAnsiTheme="majorBidi" w:cstheme="majorBidi"/>
                <w:sz w:val="22"/>
                <w:szCs w:val="22"/>
              </w:rPr>
              <w:t>PMO effectiveness and strategic alignment</w:t>
            </w:r>
          </w:p>
        </w:tc>
        <w:tc>
          <w:tcPr>
            <w:tcW w:w="1615" w:type="dxa"/>
            <w:hideMark/>
          </w:tcPr>
          <w:p w14:paraId="27E607C2" w14:textId="77777777" w:rsidR="00DD4589" w:rsidRPr="00DD4589" w:rsidRDefault="00DD4589" w:rsidP="00560E82">
            <w:pPr>
              <w:spacing w:line="360" w:lineRule="auto"/>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2"/>
                <w:szCs w:val="22"/>
              </w:rPr>
            </w:pPr>
            <w:r w:rsidRPr="00DD4589">
              <w:rPr>
                <w:rFonts w:asciiTheme="majorBidi" w:hAnsiTheme="majorBidi" w:cstheme="majorBidi"/>
                <w:sz w:val="22"/>
                <w:szCs w:val="22"/>
              </w:rPr>
              <w:t>Qualitative literature review</w:t>
            </w:r>
          </w:p>
        </w:tc>
        <w:tc>
          <w:tcPr>
            <w:tcW w:w="1548" w:type="dxa"/>
            <w:hideMark/>
          </w:tcPr>
          <w:p w14:paraId="3EC455C0" w14:textId="77777777" w:rsidR="00DD4589" w:rsidRPr="00DD4589" w:rsidRDefault="00DD4589" w:rsidP="00560E82">
            <w:pPr>
              <w:spacing w:line="360" w:lineRule="auto"/>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2"/>
                <w:szCs w:val="22"/>
              </w:rPr>
            </w:pPr>
            <w:r w:rsidRPr="00DD4589">
              <w:rPr>
                <w:rFonts w:asciiTheme="majorBidi" w:hAnsiTheme="majorBidi" w:cstheme="majorBidi"/>
                <w:sz w:val="22"/>
                <w:szCs w:val="22"/>
              </w:rPr>
              <w:t xml:space="preserve">Identified key success factors for PMOs including strategic alignment, executive support, standardized methods, and </w:t>
            </w:r>
            <w:r w:rsidRPr="00DD4589">
              <w:rPr>
                <w:rFonts w:asciiTheme="majorBidi" w:hAnsiTheme="majorBidi" w:cstheme="majorBidi"/>
                <w:sz w:val="22"/>
                <w:szCs w:val="22"/>
              </w:rPr>
              <w:lastRenderedPageBreak/>
              <w:t>performance measurement. Emphasized PMOs’ role in executing organizational strategy and driving business performance.</w:t>
            </w:r>
          </w:p>
        </w:tc>
        <w:tc>
          <w:tcPr>
            <w:tcW w:w="1496" w:type="dxa"/>
            <w:hideMark/>
          </w:tcPr>
          <w:p w14:paraId="0D1A6A0A" w14:textId="77777777" w:rsidR="00DD4589" w:rsidRPr="00DD4589" w:rsidRDefault="00DD4589" w:rsidP="00560E82">
            <w:pPr>
              <w:spacing w:line="360" w:lineRule="auto"/>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2"/>
                <w:szCs w:val="22"/>
              </w:rPr>
            </w:pPr>
            <w:r w:rsidRPr="00DD4589">
              <w:rPr>
                <w:rFonts w:asciiTheme="majorBidi" w:hAnsiTheme="majorBidi" w:cstheme="majorBidi"/>
                <w:sz w:val="22"/>
                <w:szCs w:val="22"/>
              </w:rPr>
              <w:lastRenderedPageBreak/>
              <w:t>Lack of empirical validation of success factors across diverse industries and regions.</w:t>
            </w:r>
          </w:p>
        </w:tc>
        <w:tc>
          <w:tcPr>
            <w:tcW w:w="1842" w:type="dxa"/>
            <w:hideMark/>
          </w:tcPr>
          <w:p w14:paraId="4962B974" w14:textId="77777777" w:rsidR="00DD4589" w:rsidRPr="00DD4589" w:rsidRDefault="00DD4589" w:rsidP="00560E82">
            <w:pPr>
              <w:spacing w:line="360" w:lineRule="auto"/>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2"/>
                <w:szCs w:val="22"/>
              </w:rPr>
            </w:pPr>
            <w:r w:rsidRPr="00DD4589">
              <w:rPr>
                <w:rFonts w:asciiTheme="majorBidi" w:hAnsiTheme="majorBidi" w:cstheme="majorBidi"/>
                <w:sz w:val="22"/>
                <w:szCs w:val="22"/>
              </w:rPr>
              <w:t>Highlights how PMOs support alignment between project portfolios and strategic objectives, forming a conceptual base for current study.</w:t>
            </w:r>
          </w:p>
        </w:tc>
      </w:tr>
      <w:tr w:rsidR="00DD4589" w:rsidRPr="00DD4589" w14:paraId="5B54B9FB" w14:textId="77777777" w:rsidTr="00DD4589">
        <w:trPr>
          <w:jc w:val="center"/>
        </w:trPr>
        <w:tc>
          <w:tcPr>
            <w:cnfStyle w:val="001000000000" w:firstRow="0" w:lastRow="0" w:firstColumn="1" w:lastColumn="0" w:oddVBand="0" w:evenVBand="0" w:oddHBand="0" w:evenHBand="0" w:firstRowFirstColumn="0" w:firstRowLastColumn="0" w:lastRowFirstColumn="0" w:lastRowLastColumn="0"/>
            <w:tcW w:w="1378" w:type="dxa"/>
            <w:hideMark/>
          </w:tcPr>
          <w:p w14:paraId="7BE26983" w14:textId="03E361D5" w:rsidR="00DD4589" w:rsidRPr="00DD4589" w:rsidRDefault="00DD4589" w:rsidP="00560E82">
            <w:pPr>
              <w:spacing w:line="360" w:lineRule="auto"/>
              <w:jc w:val="center"/>
              <w:rPr>
                <w:rFonts w:asciiTheme="majorBidi" w:hAnsiTheme="majorBidi" w:cstheme="majorBidi"/>
                <w:sz w:val="22"/>
                <w:szCs w:val="22"/>
              </w:rPr>
            </w:pPr>
            <w:proofErr w:type="spellStart"/>
            <w:r w:rsidRPr="00DD4589">
              <w:rPr>
                <w:rFonts w:asciiTheme="majorBidi" w:hAnsiTheme="majorBidi" w:cstheme="majorBidi"/>
                <w:sz w:val="22"/>
                <w:szCs w:val="22"/>
              </w:rPr>
              <w:t>Monteiro</w:t>
            </w:r>
            <w:proofErr w:type="spellEnd"/>
          </w:p>
        </w:tc>
        <w:tc>
          <w:tcPr>
            <w:tcW w:w="1292" w:type="dxa"/>
            <w:hideMark/>
          </w:tcPr>
          <w:p w14:paraId="37F6D0FC" w14:textId="77777777" w:rsidR="00DD4589" w:rsidRPr="00DD4589" w:rsidRDefault="00DD4589" w:rsidP="00560E82">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2"/>
                <w:szCs w:val="22"/>
              </w:rPr>
            </w:pPr>
            <w:r w:rsidRPr="00DD4589">
              <w:rPr>
                <w:rFonts w:asciiTheme="majorBidi" w:hAnsiTheme="majorBidi" w:cstheme="majorBidi"/>
                <w:sz w:val="22"/>
                <w:szCs w:val="22"/>
              </w:rPr>
              <w:t>2024</w:t>
            </w:r>
          </w:p>
        </w:tc>
        <w:tc>
          <w:tcPr>
            <w:tcW w:w="1597" w:type="dxa"/>
            <w:hideMark/>
          </w:tcPr>
          <w:p w14:paraId="12BC19E8" w14:textId="77777777" w:rsidR="00DD4589" w:rsidRPr="00DD4589" w:rsidRDefault="00DD4589" w:rsidP="00560E82">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2"/>
                <w:szCs w:val="22"/>
              </w:rPr>
            </w:pPr>
            <w:r w:rsidRPr="00DD4589">
              <w:rPr>
                <w:rFonts w:asciiTheme="majorBidi" w:hAnsiTheme="majorBidi" w:cstheme="majorBidi"/>
                <w:sz w:val="22"/>
                <w:szCs w:val="22"/>
              </w:rPr>
              <w:t>PMO typologies and strategic roles</w:t>
            </w:r>
          </w:p>
        </w:tc>
        <w:tc>
          <w:tcPr>
            <w:tcW w:w="1615" w:type="dxa"/>
            <w:hideMark/>
          </w:tcPr>
          <w:p w14:paraId="553AA243" w14:textId="77777777" w:rsidR="00DD4589" w:rsidRPr="00DD4589" w:rsidRDefault="00DD4589" w:rsidP="00560E82">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2"/>
                <w:szCs w:val="22"/>
              </w:rPr>
            </w:pPr>
            <w:r w:rsidRPr="00DD4589">
              <w:rPr>
                <w:rFonts w:asciiTheme="majorBidi" w:hAnsiTheme="majorBidi" w:cstheme="majorBidi"/>
                <w:sz w:val="22"/>
                <w:szCs w:val="22"/>
              </w:rPr>
              <w:t>Systematic literature review</w:t>
            </w:r>
          </w:p>
        </w:tc>
        <w:tc>
          <w:tcPr>
            <w:tcW w:w="1548" w:type="dxa"/>
            <w:hideMark/>
          </w:tcPr>
          <w:p w14:paraId="456FBB08" w14:textId="77777777" w:rsidR="00DD4589" w:rsidRPr="00DD4589" w:rsidRDefault="00DD4589" w:rsidP="00560E82">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2"/>
                <w:szCs w:val="22"/>
              </w:rPr>
            </w:pPr>
            <w:r w:rsidRPr="00DD4589">
              <w:rPr>
                <w:rFonts w:asciiTheme="majorBidi" w:hAnsiTheme="majorBidi" w:cstheme="majorBidi"/>
                <w:sz w:val="22"/>
                <w:szCs w:val="22"/>
              </w:rPr>
              <w:t>Identified 16 PMO typologies and 60 PMO types, showing evolving functions and strategic roles.</w:t>
            </w:r>
          </w:p>
        </w:tc>
        <w:tc>
          <w:tcPr>
            <w:tcW w:w="1496" w:type="dxa"/>
            <w:hideMark/>
          </w:tcPr>
          <w:p w14:paraId="6A6701D0" w14:textId="77777777" w:rsidR="00DD4589" w:rsidRPr="00DD4589" w:rsidRDefault="00DD4589" w:rsidP="00560E82">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2"/>
                <w:szCs w:val="22"/>
              </w:rPr>
            </w:pPr>
            <w:r w:rsidRPr="00DD4589">
              <w:rPr>
                <w:rFonts w:asciiTheme="majorBidi" w:hAnsiTheme="majorBidi" w:cstheme="majorBidi"/>
                <w:sz w:val="22"/>
                <w:szCs w:val="22"/>
              </w:rPr>
              <w:t>Limited analysis of how different PMO types affect strategic portfolio alignment in practice.</w:t>
            </w:r>
          </w:p>
        </w:tc>
        <w:tc>
          <w:tcPr>
            <w:tcW w:w="1842" w:type="dxa"/>
            <w:hideMark/>
          </w:tcPr>
          <w:p w14:paraId="0CBD7596" w14:textId="77777777" w:rsidR="00DD4589" w:rsidRPr="00DD4589" w:rsidRDefault="00DD4589" w:rsidP="00560E82">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2"/>
                <w:szCs w:val="22"/>
              </w:rPr>
            </w:pPr>
            <w:r w:rsidRPr="00DD4589">
              <w:rPr>
                <w:rFonts w:asciiTheme="majorBidi" w:hAnsiTheme="majorBidi" w:cstheme="majorBidi"/>
                <w:sz w:val="22"/>
                <w:szCs w:val="22"/>
              </w:rPr>
              <w:t>Provides a comprehensive classification of PMOs, useful for understanding how different structures contribute to strategic alignment.</w:t>
            </w:r>
          </w:p>
        </w:tc>
      </w:tr>
      <w:tr w:rsidR="00DD4589" w:rsidRPr="00DD4589" w14:paraId="69EEFF1B" w14:textId="77777777" w:rsidTr="00DD4589">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378" w:type="dxa"/>
            <w:hideMark/>
          </w:tcPr>
          <w:p w14:paraId="5C6FBEC1" w14:textId="6462D915" w:rsidR="00DD4589" w:rsidRPr="00DD4589" w:rsidRDefault="00DD4589" w:rsidP="00560E82">
            <w:pPr>
              <w:spacing w:line="360" w:lineRule="auto"/>
              <w:jc w:val="center"/>
              <w:rPr>
                <w:rFonts w:asciiTheme="majorBidi" w:hAnsiTheme="majorBidi" w:cstheme="majorBidi"/>
                <w:sz w:val="22"/>
                <w:szCs w:val="22"/>
              </w:rPr>
            </w:pPr>
            <w:proofErr w:type="spellStart"/>
            <w:r w:rsidRPr="00DD4589">
              <w:rPr>
                <w:rFonts w:asciiTheme="majorBidi" w:hAnsiTheme="majorBidi" w:cstheme="majorBidi"/>
                <w:sz w:val="22"/>
                <w:szCs w:val="22"/>
              </w:rPr>
              <w:t>Moghaddasi</w:t>
            </w:r>
            <w:proofErr w:type="spellEnd"/>
          </w:p>
        </w:tc>
        <w:tc>
          <w:tcPr>
            <w:tcW w:w="1292" w:type="dxa"/>
            <w:hideMark/>
          </w:tcPr>
          <w:p w14:paraId="45F5D385" w14:textId="77777777" w:rsidR="00DD4589" w:rsidRPr="00DD4589" w:rsidRDefault="00DD4589" w:rsidP="00560E82">
            <w:pPr>
              <w:spacing w:line="360" w:lineRule="auto"/>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2"/>
                <w:szCs w:val="22"/>
              </w:rPr>
            </w:pPr>
            <w:r w:rsidRPr="00DD4589">
              <w:rPr>
                <w:rFonts w:asciiTheme="majorBidi" w:hAnsiTheme="majorBidi" w:cstheme="majorBidi"/>
                <w:sz w:val="22"/>
                <w:szCs w:val="22"/>
              </w:rPr>
              <w:t>2025</w:t>
            </w:r>
          </w:p>
        </w:tc>
        <w:tc>
          <w:tcPr>
            <w:tcW w:w="1597" w:type="dxa"/>
            <w:hideMark/>
          </w:tcPr>
          <w:p w14:paraId="02C07441" w14:textId="77777777" w:rsidR="00DD4589" w:rsidRPr="00DD4589" w:rsidRDefault="00DD4589" w:rsidP="00560E82">
            <w:pPr>
              <w:spacing w:line="360" w:lineRule="auto"/>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2"/>
                <w:szCs w:val="22"/>
              </w:rPr>
            </w:pPr>
            <w:r w:rsidRPr="00DD4589">
              <w:rPr>
                <w:rFonts w:asciiTheme="majorBidi" w:hAnsiTheme="majorBidi" w:cstheme="majorBidi"/>
                <w:sz w:val="22"/>
                <w:szCs w:val="22"/>
              </w:rPr>
              <w:t>Transition from PMO to Value Delivery Office (VDO)</w:t>
            </w:r>
          </w:p>
        </w:tc>
        <w:tc>
          <w:tcPr>
            <w:tcW w:w="1615" w:type="dxa"/>
            <w:hideMark/>
          </w:tcPr>
          <w:p w14:paraId="2C389A69" w14:textId="77777777" w:rsidR="00DD4589" w:rsidRPr="00DD4589" w:rsidRDefault="00DD4589" w:rsidP="00560E82">
            <w:pPr>
              <w:spacing w:line="360" w:lineRule="auto"/>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2"/>
                <w:szCs w:val="22"/>
              </w:rPr>
            </w:pPr>
            <w:r w:rsidRPr="00DD4589">
              <w:rPr>
                <w:rFonts w:asciiTheme="majorBidi" w:hAnsiTheme="majorBidi" w:cstheme="majorBidi"/>
                <w:sz w:val="22"/>
                <w:szCs w:val="22"/>
              </w:rPr>
              <w:t>Mixed-methods (quantitative data + qualitative interviews and case studies)</w:t>
            </w:r>
          </w:p>
        </w:tc>
        <w:tc>
          <w:tcPr>
            <w:tcW w:w="1548" w:type="dxa"/>
            <w:hideMark/>
          </w:tcPr>
          <w:p w14:paraId="12887BDA" w14:textId="77777777" w:rsidR="00DD4589" w:rsidRPr="00DD4589" w:rsidRDefault="00DD4589" w:rsidP="00560E82">
            <w:pPr>
              <w:spacing w:line="360" w:lineRule="auto"/>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2"/>
                <w:szCs w:val="22"/>
              </w:rPr>
            </w:pPr>
            <w:r w:rsidRPr="00DD4589">
              <w:rPr>
                <w:rFonts w:asciiTheme="majorBidi" w:hAnsiTheme="majorBidi" w:cstheme="majorBidi"/>
                <w:sz w:val="22"/>
                <w:szCs w:val="22"/>
              </w:rPr>
              <w:t>Demonstrated that transitioning to VDOs enhances strategic impact, with change management and the VDMM as critical tools.</w:t>
            </w:r>
          </w:p>
        </w:tc>
        <w:tc>
          <w:tcPr>
            <w:tcW w:w="1496" w:type="dxa"/>
            <w:hideMark/>
          </w:tcPr>
          <w:p w14:paraId="19040C2D" w14:textId="77777777" w:rsidR="00DD4589" w:rsidRPr="00DD4589" w:rsidRDefault="00DD4589" w:rsidP="00560E82">
            <w:pPr>
              <w:spacing w:line="360" w:lineRule="auto"/>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2"/>
                <w:szCs w:val="22"/>
              </w:rPr>
            </w:pPr>
            <w:r w:rsidRPr="00DD4589">
              <w:rPr>
                <w:rFonts w:asciiTheme="majorBidi" w:hAnsiTheme="majorBidi" w:cstheme="majorBidi"/>
                <w:sz w:val="22"/>
                <w:szCs w:val="22"/>
              </w:rPr>
              <w:t>Limited empirical studies on VDO implementation across industries.</w:t>
            </w:r>
          </w:p>
        </w:tc>
        <w:tc>
          <w:tcPr>
            <w:tcW w:w="1842" w:type="dxa"/>
            <w:hideMark/>
          </w:tcPr>
          <w:p w14:paraId="4B53D3BE" w14:textId="77777777" w:rsidR="00DD4589" w:rsidRPr="00DD4589" w:rsidRDefault="00DD4589" w:rsidP="00560E82">
            <w:pPr>
              <w:spacing w:line="360" w:lineRule="auto"/>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2"/>
                <w:szCs w:val="22"/>
              </w:rPr>
            </w:pPr>
            <w:r w:rsidRPr="00DD4589">
              <w:rPr>
                <w:rFonts w:asciiTheme="majorBidi" w:hAnsiTheme="majorBidi" w:cstheme="majorBidi"/>
                <w:sz w:val="22"/>
                <w:szCs w:val="22"/>
              </w:rPr>
              <w:t>Relevant for showing how value-centric approaches improve alignment with organizational strategy.</w:t>
            </w:r>
          </w:p>
        </w:tc>
      </w:tr>
      <w:tr w:rsidR="00DD4589" w:rsidRPr="00DD4589" w14:paraId="7A643642" w14:textId="77777777" w:rsidTr="00DD4589">
        <w:trPr>
          <w:jc w:val="center"/>
        </w:trPr>
        <w:tc>
          <w:tcPr>
            <w:cnfStyle w:val="001000000000" w:firstRow="0" w:lastRow="0" w:firstColumn="1" w:lastColumn="0" w:oddVBand="0" w:evenVBand="0" w:oddHBand="0" w:evenHBand="0" w:firstRowFirstColumn="0" w:firstRowLastColumn="0" w:lastRowFirstColumn="0" w:lastRowLastColumn="0"/>
            <w:tcW w:w="1378" w:type="dxa"/>
            <w:hideMark/>
          </w:tcPr>
          <w:p w14:paraId="10BD9BE8" w14:textId="06850422" w:rsidR="00DD4589" w:rsidRPr="00DD4589" w:rsidRDefault="00DD4589" w:rsidP="00560E82">
            <w:pPr>
              <w:spacing w:line="360" w:lineRule="auto"/>
              <w:jc w:val="center"/>
              <w:rPr>
                <w:rFonts w:asciiTheme="majorBidi" w:hAnsiTheme="majorBidi" w:cstheme="majorBidi"/>
                <w:sz w:val="22"/>
                <w:szCs w:val="22"/>
              </w:rPr>
            </w:pPr>
            <w:proofErr w:type="spellStart"/>
            <w:r w:rsidRPr="00DD4589">
              <w:rPr>
                <w:rFonts w:asciiTheme="majorBidi" w:hAnsiTheme="majorBidi" w:cstheme="majorBidi"/>
                <w:sz w:val="22"/>
                <w:szCs w:val="22"/>
              </w:rPr>
              <w:t>Haniff</w:t>
            </w:r>
            <w:proofErr w:type="spellEnd"/>
          </w:p>
        </w:tc>
        <w:tc>
          <w:tcPr>
            <w:tcW w:w="1292" w:type="dxa"/>
            <w:hideMark/>
          </w:tcPr>
          <w:p w14:paraId="5512D8BD" w14:textId="77777777" w:rsidR="00DD4589" w:rsidRPr="00DD4589" w:rsidRDefault="00DD4589" w:rsidP="00560E82">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2"/>
                <w:szCs w:val="22"/>
              </w:rPr>
            </w:pPr>
            <w:r w:rsidRPr="00DD4589">
              <w:rPr>
                <w:rFonts w:asciiTheme="majorBidi" w:hAnsiTheme="majorBidi" w:cstheme="majorBidi"/>
                <w:sz w:val="22"/>
                <w:szCs w:val="22"/>
              </w:rPr>
              <w:t>2022</w:t>
            </w:r>
          </w:p>
        </w:tc>
        <w:tc>
          <w:tcPr>
            <w:tcW w:w="1597" w:type="dxa"/>
            <w:hideMark/>
          </w:tcPr>
          <w:p w14:paraId="4F11B31C" w14:textId="77777777" w:rsidR="00DD4589" w:rsidRPr="00DD4589" w:rsidRDefault="00DD4589" w:rsidP="00560E82">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2"/>
                <w:szCs w:val="22"/>
              </w:rPr>
            </w:pPr>
            <w:r w:rsidRPr="00DD4589">
              <w:rPr>
                <w:rFonts w:asciiTheme="majorBidi" w:hAnsiTheme="majorBidi" w:cstheme="majorBidi"/>
                <w:sz w:val="22"/>
                <w:szCs w:val="22"/>
              </w:rPr>
              <w:t xml:space="preserve">Inter-organizational </w:t>
            </w:r>
            <w:r w:rsidRPr="00DD4589">
              <w:rPr>
                <w:rFonts w:asciiTheme="majorBidi" w:hAnsiTheme="majorBidi" w:cstheme="majorBidi"/>
                <w:sz w:val="22"/>
                <w:szCs w:val="22"/>
              </w:rPr>
              <w:lastRenderedPageBreak/>
              <w:t>project governance</w:t>
            </w:r>
          </w:p>
        </w:tc>
        <w:tc>
          <w:tcPr>
            <w:tcW w:w="1615" w:type="dxa"/>
            <w:hideMark/>
          </w:tcPr>
          <w:p w14:paraId="75111AF3" w14:textId="77777777" w:rsidR="00DD4589" w:rsidRPr="00DD4589" w:rsidRDefault="00DD4589" w:rsidP="00560E82">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2"/>
                <w:szCs w:val="22"/>
              </w:rPr>
            </w:pPr>
            <w:r w:rsidRPr="00DD4589">
              <w:rPr>
                <w:rFonts w:asciiTheme="majorBidi" w:hAnsiTheme="majorBidi" w:cstheme="majorBidi"/>
                <w:sz w:val="22"/>
                <w:szCs w:val="22"/>
              </w:rPr>
              <w:lastRenderedPageBreak/>
              <w:t xml:space="preserve">Empirical study of four </w:t>
            </w:r>
            <w:r w:rsidRPr="00DD4589">
              <w:rPr>
                <w:rFonts w:asciiTheme="majorBidi" w:hAnsiTheme="majorBidi" w:cstheme="majorBidi"/>
                <w:sz w:val="22"/>
                <w:szCs w:val="22"/>
              </w:rPr>
              <w:lastRenderedPageBreak/>
              <w:t>construction projects</w:t>
            </w:r>
          </w:p>
        </w:tc>
        <w:tc>
          <w:tcPr>
            <w:tcW w:w="1548" w:type="dxa"/>
            <w:hideMark/>
          </w:tcPr>
          <w:p w14:paraId="2C43DE0E" w14:textId="77777777" w:rsidR="00DD4589" w:rsidRPr="00DD4589" w:rsidRDefault="00DD4589" w:rsidP="00560E82">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2"/>
                <w:szCs w:val="22"/>
              </w:rPr>
            </w:pPr>
            <w:r w:rsidRPr="00DD4589">
              <w:rPr>
                <w:rFonts w:asciiTheme="majorBidi" w:hAnsiTheme="majorBidi" w:cstheme="majorBidi"/>
                <w:sz w:val="22"/>
                <w:szCs w:val="22"/>
              </w:rPr>
              <w:lastRenderedPageBreak/>
              <w:t xml:space="preserve">Developed a model for </w:t>
            </w:r>
            <w:r w:rsidRPr="00DD4589">
              <w:rPr>
                <w:rFonts w:asciiTheme="majorBidi" w:hAnsiTheme="majorBidi" w:cstheme="majorBidi"/>
                <w:sz w:val="22"/>
                <w:szCs w:val="22"/>
              </w:rPr>
              <w:lastRenderedPageBreak/>
              <w:t>aligning multiple strategic objectives in multi-organizational projects. Highlighted importance of governance, leadership, and client complexity.</w:t>
            </w:r>
          </w:p>
        </w:tc>
        <w:tc>
          <w:tcPr>
            <w:tcW w:w="1496" w:type="dxa"/>
            <w:hideMark/>
          </w:tcPr>
          <w:p w14:paraId="42AA89A4" w14:textId="77777777" w:rsidR="00DD4589" w:rsidRPr="00DD4589" w:rsidRDefault="00DD4589" w:rsidP="00560E82">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2"/>
                <w:szCs w:val="22"/>
              </w:rPr>
            </w:pPr>
            <w:r w:rsidRPr="00DD4589">
              <w:rPr>
                <w:rFonts w:asciiTheme="majorBidi" w:hAnsiTheme="majorBidi" w:cstheme="majorBidi"/>
                <w:sz w:val="22"/>
                <w:szCs w:val="22"/>
              </w:rPr>
              <w:lastRenderedPageBreak/>
              <w:t>Limited focus on single-</w:t>
            </w:r>
            <w:r w:rsidRPr="00DD4589">
              <w:rPr>
                <w:rFonts w:asciiTheme="majorBidi" w:hAnsiTheme="majorBidi" w:cstheme="majorBidi"/>
                <w:sz w:val="22"/>
                <w:szCs w:val="22"/>
              </w:rPr>
              <w:lastRenderedPageBreak/>
              <w:t>sector case studies and need for broader validation.</w:t>
            </w:r>
          </w:p>
        </w:tc>
        <w:tc>
          <w:tcPr>
            <w:tcW w:w="1842" w:type="dxa"/>
            <w:hideMark/>
          </w:tcPr>
          <w:p w14:paraId="236F2827" w14:textId="77777777" w:rsidR="00DD4589" w:rsidRPr="00DD4589" w:rsidRDefault="00DD4589" w:rsidP="00560E82">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2"/>
                <w:szCs w:val="22"/>
              </w:rPr>
            </w:pPr>
            <w:r w:rsidRPr="00DD4589">
              <w:rPr>
                <w:rFonts w:asciiTheme="majorBidi" w:hAnsiTheme="majorBidi" w:cstheme="majorBidi"/>
                <w:sz w:val="22"/>
                <w:szCs w:val="22"/>
              </w:rPr>
              <w:lastRenderedPageBreak/>
              <w:t xml:space="preserve">Shows how governance and </w:t>
            </w:r>
            <w:r w:rsidRPr="00DD4589">
              <w:rPr>
                <w:rFonts w:asciiTheme="majorBidi" w:hAnsiTheme="majorBidi" w:cstheme="majorBidi"/>
                <w:sz w:val="22"/>
                <w:szCs w:val="22"/>
              </w:rPr>
              <w:lastRenderedPageBreak/>
              <w:t>leadership contribute to aligning strategic objectives in complex, collaborative projects.</w:t>
            </w:r>
          </w:p>
        </w:tc>
      </w:tr>
      <w:tr w:rsidR="00DD4589" w:rsidRPr="00DD4589" w14:paraId="66F85F15" w14:textId="77777777" w:rsidTr="00DD4589">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378" w:type="dxa"/>
            <w:hideMark/>
          </w:tcPr>
          <w:p w14:paraId="718276DD" w14:textId="660678B5" w:rsidR="00DD4589" w:rsidRPr="00DD4589" w:rsidRDefault="00DD4589" w:rsidP="00560E82">
            <w:pPr>
              <w:spacing w:line="360" w:lineRule="auto"/>
              <w:jc w:val="center"/>
              <w:rPr>
                <w:rFonts w:asciiTheme="majorBidi" w:hAnsiTheme="majorBidi" w:cstheme="majorBidi"/>
                <w:sz w:val="22"/>
                <w:szCs w:val="22"/>
              </w:rPr>
            </w:pPr>
            <w:proofErr w:type="spellStart"/>
            <w:r w:rsidRPr="00DD4589">
              <w:rPr>
                <w:rFonts w:asciiTheme="majorBidi" w:hAnsiTheme="majorBidi" w:cstheme="majorBidi"/>
                <w:sz w:val="22"/>
                <w:szCs w:val="22"/>
              </w:rPr>
              <w:lastRenderedPageBreak/>
              <w:t>Ojiako</w:t>
            </w:r>
            <w:proofErr w:type="spellEnd"/>
          </w:p>
        </w:tc>
        <w:tc>
          <w:tcPr>
            <w:tcW w:w="1292" w:type="dxa"/>
            <w:hideMark/>
          </w:tcPr>
          <w:p w14:paraId="3516E3E9" w14:textId="77777777" w:rsidR="00DD4589" w:rsidRPr="00DD4589" w:rsidRDefault="00DD4589" w:rsidP="00560E82">
            <w:pPr>
              <w:spacing w:line="360" w:lineRule="auto"/>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2"/>
                <w:szCs w:val="22"/>
              </w:rPr>
            </w:pPr>
            <w:r w:rsidRPr="00DD4589">
              <w:rPr>
                <w:rFonts w:asciiTheme="majorBidi" w:hAnsiTheme="majorBidi" w:cstheme="majorBidi"/>
                <w:sz w:val="22"/>
                <w:szCs w:val="22"/>
              </w:rPr>
              <w:t>2021</w:t>
            </w:r>
          </w:p>
        </w:tc>
        <w:tc>
          <w:tcPr>
            <w:tcW w:w="1597" w:type="dxa"/>
            <w:hideMark/>
          </w:tcPr>
          <w:p w14:paraId="4A324393" w14:textId="77777777" w:rsidR="00DD4589" w:rsidRPr="00DD4589" w:rsidRDefault="00DD4589" w:rsidP="00560E82">
            <w:pPr>
              <w:spacing w:line="360" w:lineRule="auto"/>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2"/>
                <w:szCs w:val="22"/>
              </w:rPr>
            </w:pPr>
            <w:r w:rsidRPr="00DD4589">
              <w:rPr>
                <w:rFonts w:asciiTheme="majorBidi" w:hAnsiTheme="majorBidi" w:cstheme="majorBidi"/>
                <w:sz w:val="22"/>
                <w:szCs w:val="22"/>
              </w:rPr>
              <w:t>Project portfolio management (PPM) and ambidexterity</w:t>
            </w:r>
          </w:p>
        </w:tc>
        <w:tc>
          <w:tcPr>
            <w:tcW w:w="1615" w:type="dxa"/>
            <w:hideMark/>
          </w:tcPr>
          <w:p w14:paraId="055747C1" w14:textId="77777777" w:rsidR="00DD4589" w:rsidRPr="00DD4589" w:rsidRDefault="00DD4589" w:rsidP="00560E82">
            <w:pPr>
              <w:spacing w:line="360" w:lineRule="auto"/>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2"/>
                <w:szCs w:val="22"/>
              </w:rPr>
            </w:pPr>
            <w:r w:rsidRPr="00DD4589">
              <w:rPr>
                <w:rFonts w:asciiTheme="majorBidi" w:hAnsiTheme="majorBidi" w:cstheme="majorBidi"/>
                <w:sz w:val="22"/>
                <w:szCs w:val="22"/>
              </w:rPr>
              <w:t>Survey of 160 stakeholders in 8 Middle Eastern countries</w:t>
            </w:r>
          </w:p>
        </w:tc>
        <w:tc>
          <w:tcPr>
            <w:tcW w:w="1548" w:type="dxa"/>
            <w:hideMark/>
          </w:tcPr>
          <w:p w14:paraId="0068796E" w14:textId="77777777" w:rsidR="00DD4589" w:rsidRPr="00DD4589" w:rsidRDefault="00DD4589" w:rsidP="00560E82">
            <w:pPr>
              <w:spacing w:line="360" w:lineRule="auto"/>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2"/>
                <w:szCs w:val="22"/>
              </w:rPr>
            </w:pPr>
            <w:r w:rsidRPr="00DD4589">
              <w:rPr>
                <w:rFonts w:asciiTheme="majorBidi" w:hAnsiTheme="majorBidi" w:cstheme="majorBidi"/>
                <w:sz w:val="22"/>
                <w:szCs w:val="22"/>
              </w:rPr>
              <w:t>Found strong correlation between portfolio performance and organizational ambidexterity. Efficient PPM practices enhance strategic capabilities and project outcomes.</w:t>
            </w:r>
          </w:p>
        </w:tc>
        <w:tc>
          <w:tcPr>
            <w:tcW w:w="1496" w:type="dxa"/>
            <w:hideMark/>
          </w:tcPr>
          <w:p w14:paraId="43071AEC" w14:textId="77777777" w:rsidR="00DD4589" w:rsidRPr="00DD4589" w:rsidRDefault="00DD4589" w:rsidP="00560E82">
            <w:pPr>
              <w:spacing w:line="360" w:lineRule="auto"/>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2"/>
                <w:szCs w:val="22"/>
              </w:rPr>
            </w:pPr>
            <w:r w:rsidRPr="00DD4589">
              <w:rPr>
                <w:rFonts w:asciiTheme="majorBidi" w:hAnsiTheme="majorBidi" w:cstheme="majorBidi"/>
                <w:sz w:val="22"/>
                <w:szCs w:val="22"/>
              </w:rPr>
              <w:t>Limited exploration of contextual factors influencing PPM effectiveness.</w:t>
            </w:r>
          </w:p>
        </w:tc>
        <w:tc>
          <w:tcPr>
            <w:tcW w:w="1842" w:type="dxa"/>
            <w:hideMark/>
          </w:tcPr>
          <w:p w14:paraId="02A09ECA" w14:textId="77777777" w:rsidR="00DD4589" w:rsidRPr="00DD4589" w:rsidRDefault="00DD4589" w:rsidP="00560E82">
            <w:pPr>
              <w:spacing w:line="360" w:lineRule="auto"/>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2"/>
                <w:szCs w:val="22"/>
              </w:rPr>
            </w:pPr>
            <w:r w:rsidRPr="00DD4589">
              <w:rPr>
                <w:rFonts w:asciiTheme="majorBidi" w:hAnsiTheme="majorBidi" w:cstheme="majorBidi"/>
                <w:sz w:val="22"/>
                <w:szCs w:val="22"/>
              </w:rPr>
              <w:t>Highlights the role of PPM practices in balancing exploration and exploitation to align with strategic goals.</w:t>
            </w:r>
          </w:p>
        </w:tc>
      </w:tr>
      <w:tr w:rsidR="00DD4589" w:rsidRPr="00DD4589" w14:paraId="45097DCC" w14:textId="77777777" w:rsidTr="00DD4589">
        <w:trPr>
          <w:jc w:val="center"/>
        </w:trPr>
        <w:tc>
          <w:tcPr>
            <w:cnfStyle w:val="001000000000" w:firstRow="0" w:lastRow="0" w:firstColumn="1" w:lastColumn="0" w:oddVBand="0" w:evenVBand="0" w:oddHBand="0" w:evenHBand="0" w:firstRowFirstColumn="0" w:firstRowLastColumn="0" w:lastRowFirstColumn="0" w:lastRowLastColumn="0"/>
            <w:tcW w:w="1378" w:type="dxa"/>
            <w:hideMark/>
          </w:tcPr>
          <w:p w14:paraId="61648F35" w14:textId="54B7FE72" w:rsidR="00DD4589" w:rsidRPr="00DD4589" w:rsidRDefault="00DD4589" w:rsidP="00560E82">
            <w:pPr>
              <w:spacing w:line="360" w:lineRule="auto"/>
              <w:jc w:val="center"/>
              <w:rPr>
                <w:rFonts w:asciiTheme="majorBidi" w:hAnsiTheme="majorBidi" w:cstheme="majorBidi"/>
                <w:sz w:val="22"/>
                <w:szCs w:val="22"/>
              </w:rPr>
            </w:pPr>
            <w:proofErr w:type="spellStart"/>
            <w:r w:rsidRPr="00DD4589">
              <w:rPr>
                <w:rFonts w:asciiTheme="majorBidi" w:hAnsiTheme="majorBidi" w:cstheme="majorBidi"/>
                <w:sz w:val="22"/>
                <w:szCs w:val="22"/>
              </w:rPr>
              <w:t>Martinsuo</w:t>
            </w:r>
            <w:proofErr w:type="spellEnd"/>
          </w:p>
        </w:tc>
        <w:tc>
          <w:tcPr>
            <w:tcW w:w="1292" w:type="dxa"/>
            <w:hideMark/>
          </w:tcPr>
          <w:p w14:paraId="69D6C848" w14:textId="77777777" w:rsidR="00DD4589" w:rsidRPr="00DD4589" w:rsidRDefault="00DD4589" w:rsidP="00560E82">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2"/>
                <w:szCs w:val="22"/>
              </w:rPr>
            </w:pPr>
            <w:r w:rsidRPr="00DD4589">
              <w:rPr>
                <w:rFonts w:asciiTheme="majorBidi" w:hAnsiTheme="majorBidi" w:cstheme="majorBidi"/>
                <w:sz w:val="22"/>
                <w:szCs w:val="22"/>
              </w:rPr>
              <w:t>2024</w:t>
            </w:r>
          </w:p>
        </w:tc>
        <w:tc>
          <w:tcPr>
            <w:tcW w:w="1597" w:type="dxa"/>
            <w:hideMark/>
          </w:tcPr>
          <w:p w14:paraId="6FCE5ECD" w14:textId="77777777" w:rsidR="00DD4589" w:rsidRPr="00DD4589" w:rsidRDefault="00DD4589" w:rsidP="00560E82">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2"/>
                <w:szCs w:val="22"/>
              </w:rPr>
            </w:pPr>
            <w:r w:rsidRPr="00DD4589">
              <w:rPr>
                <w:rFonts w:asciiTheme="majorBidi" w:hAnsiTheme="majorBidi" w:cstheme="majorBidi"/>
                <w:sz w:val="22"/>
                <w:szCs w:val="22"/>
              </w:rPr>
              <w:t>Innovation strategy implementation</w:t>
            </w:r>
          </w:p>
        </w:tc>
        <w:tc>
          <w:tcPr>
            <w:tcW w:w="1615" w:type="dxa"/>
            <w:hideMark/>
          </w:tcPr>
          <w:p w14:paraId="5B17C6D9" w14:textId="77777777" w:rsidR="00DD4589" w:rsidRPr="00DD4589" w:rsidRDefault="00DD4589" w:rsidP="00560E82">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2"/>
                <w:szCs w:val="22"/>
              </w:rPr>
            </w:pPr>
            <w:r w:rsidRPr="00DD4589">
              <w:rPr>
                <w:rFonts w:asciiTheme="majorBidi" w:hAnsiTheme="majorBidi" w:cstheme="majorBidi"/>
                <w:sz w:val="22"/>
                <w:szCs w:val="22"/>
              </w:rPr>
              <w:t>Multiple-case study</w:t>
            </w:r>
          </w:p>
        </w:tc>
        <w:tc>
          <w:tcPr>
            <w:tcW w:w="1548" w:type="dxa"/>
            <w:hideMark/>
          </w:tcPr>
          <w:p w14:paraId="3A344DB9" w14:textId="77777777" w:rsidR="00DD4589" w:rsidRPr="00DD4589" w:rsidRDefault="00DD4589" w:rsidP="00560E82">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2"/>
                <w:szCs w:val="22"/>
              </w:rPr>
            </w:pPr>
            <w:r w:rsidRPr="00DD4589">
              <w:rPr>
                <w:rFonts w:asciiTheme="majorBidi" w:hAnsiTheme="majorBidi" w:cstheme="majorBidi"/>
                <w:sz w:val="22"/>
                <w:szCs w:val="22"/>
              </w:rPr>
              <w:t xml:space="preserve">Identified behavioral patterns in portfolio formation that influence </w:t>
            </w:r>
            <w:r w:rsidRPr="00DD4589">
              <w:rPr>
                <w:rFonts w:asciiTheme="majorBidi" w:hAnsiTheme="majorBidi" w:cstheme="majorBidi"/>
                <w:sz w:val="22"/>
                <w:szCs w:val="22"/>
              </w:rPr>
              <w:lastRenderedPageBreak/>
              <w:t>continuity and renewal. Actions vary by innovation type, organization size, and history.</w:t>
            </w:r>
          </w:p>
        </w:tc>
        <w:tc>
          <w:tcPr>
            <w:tcW w:w="1496" w:type="dxa"/>
            <w:hideMark/>
          </w:tcPr>
          <w:p w14:paraId="0396725A" w14:textId="77777777" w:rsidR="00DD4589" w:rsidRPr="00DD4589" w:rsidRDefault="00DD4589" w:rsidP="00560E82">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2"/>
                <w:szCs w:val="22"/>
              </w:rPr>
            </w:pPr>
            <w:r w:rsidRPr="00DD4589">
              <w:rPr>
                <w:rFonts w:asciiTheme="majorBidi" w:hAnsiTheme="majorBidi" w:cstheme="majorBidi"/>
                <w:sz w:val="22"/>
                <w:szCs w:val="22"/>
              </w:rPr>
              <w:lastRenderedPageBreak/>
              <w:t xml:space="preserve">Limited understanding of how portfolio formation practices </w:t>
            </w:r>
            <w:r w:rsidRPr="00DD4589">
              <w:rPr>
                <w:rFonts w:asciiTheme="majorBidi" w:hAnsiTheme="majorBidi" w:cstheme="majorBidi"/>
                <w:sz w:val="22"/>
                <w:szCs w:val="22"/>
              </w:rPr>
              <w:lastRenderedPageBreak/>
              <w:t>evolve over time.</w:t>
            </w:r>
          </w:p>
        </w:tc>
        <w:tc>
          <w:tcPr>
            <w:tcW w:w="1842" w:type="dxa"/>
            <w:hideMark/>
          </w:tcPr>
          <w:p w14:paraId="3DAD8664" w14:textId="77777777" w:rsidR="00DD4589" w:rsidRPr="00DD4589" w:rsidRDefault="00DD4589" w:rsidP="00560E82">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2"/>
                <w:szCs w:val="22"/>
              </w:rPr>
            </w:pPr>
            <w:r w:rsidRPr="00DD4589">
              <w:rPr>
                <w:rFonts w:asciiTheme="majorBidi" w:hAnsiTheme="majorBidi" w:cstheme="majorBidi"/>
                <w:sz w:val="22"/>
                <w:szCs w:val="22"/>
              </w:rPr>
              <w:lastRenderedPageBreak/>
              <w:t xml:space="preserve">Demonstrates the critical link between portfolio selection routines and strategic </w:t>
            </w:r>
            <w:r w:rsidRPr="00DD4589">
              <w:rPr>
                <w:rFonts w:asciiTheme="majorBidi" w:hAnsiTheme="majorBidi" w:cstheme="majorBidi"/>
                <w:sz w:val="22"/>
                <w:szCs w:val="22"/>
              </w:rPr>
              <w:lastRenderedPageBreak/>
              <w:t>innovation outcomes.</w:t>
            </w:r>
          </w:p>
        </w:tc>
      </w:tr>
      <w:tr w:rsidR="00DD4589" w:rsidRPr="00DD4589" w14:paraId="78443ECC" w14:textId="77777777" w:rsidTr="00DD4589">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378" w:type="dxa"/>
            <w:hideMark/>
          </w:tcPr>
          <w:p w14:paraId="182BE24A" w14:textId="4A20EB56" w:rsidR="00DD4589" w:rsidRPr="00DD4589" w:rsidRDefault="00DD4589" w:rsidP="00560E82">
            <w:pPr>
              <w:spacing w:line="360" w:lineRule="auto"/>
              <w:jc w:val="center"/>
              <w:rPr>
                <w:rFonts w:asciiTheme="majorBidi" w:hAnsiTheme="majorBidi" w:cstheme="majorBidi"/>
                <w:sz w:val="22"/>
                <w:szCs w:val="22"/>
              </w:rPr>
            </w:pPr>
            <w:r w:rsidRPr="00DD4589">
              <w:rPr>
                <w:rFonts w:asciiTheme="majorBidi" w:hAnsiTheme="majorBidi" w:cstheme="majorBidi"/>
                <w:sz w:val="22"/>
                <w:szCs w:val="22"/>
              </w:rPr>
              <w:lastRenderedPageBreak/>
              <w:t>Liu</w:t>
            </w:r>
          </w:p>
        </w:tc>
        <w:tc>
          <w:tcPr>
            <w:tcW w:w="1292" w:type="dxa"/>
            <w:hideMark/>
          </w:tcPr>
          <w:p w14:paraId="6694E8ED" w14:textId="77777777" w:rsidR="00DD4589" w:rsidRPr="00DD4589" w:rsidRDefault="00DD4589" w:rsidP="00560E82">
            <w:pPr>
              <w:spacing w:line="360" w:lineRule="auto"/>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2"/>
                <w:szCs w:val="22"/>
              </w:rPr>
            </w:pPr>
            <w:r w:rsidRPr="00DD4589">
              <w:rPr>
                <w:rFonts w:asciiTheme="majorBidi" w:hAnsiTheme="majorBidi" w:cstheme="majorBidi"/>
                <w:sz w:val="22"/>
                <w:szCs w:val="22"/>
              </w:rPr>
              <w:t>2025</w:t>
            </w:r>
          </w:p>
        </w:tc>
        <w:tc>
          <w:tcPr>
            <w:tcW w:w="1597" w:type="dxa"/>
            <w:hideMark/>
          </w:tcPr>
          <w:p w14:paraId="79B8C734" w14:textId="77777777" w:rsidR="00DD4589" w:rsidRPr="00DD4589" w:rsidRDefault="00DD4589" w:rsidP="00560E82">
            <w:pPr>
              <w:spacing w:line="360" w:lineRule="auto"/>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2"/>
                <w:szCs w:val="22"/>
              </w:rPr>
            </w:pPr>
            <w:r w:rsidRPr="00DD4589">
              <w:rPr>
                <w:rFonts w:asciiTheme="majorBidi" w:hAnsiTheme="majorBidi" w:cstheme="majorBidi"/>
                <w:sz w:val="22"/>
                <w:szCs w:val="22"/>
              </w:rPr>
              <w:t>Entrepreneurial orientation and portfolio success</w:t>
            </w:r>
          </w:p>
        </w:tc>
        <w:tc>
          <w:tcPr>
            <w:tcW w:w="1615" w:type="dxa"/>
            <w:hideMark/>
          </w:tcPr>
          <w:p w14:paraId="40BF0070" w14:textId="77777777" w:rsidR="00DD4589" w:rsidRPr="00DD4589" w:rsidRDefault="00DD4589" w:rsidP="00560E82">
            <w:pPr>
              <w:spacing w:line="360" w:lineRule="auto"/>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2"/>
                <w:szCs w:val="22"/>
              </w:rPr>
            </w:pPr>
            <w:r w:rsidRPr="00DD4589">
              <w:rPr>
                <w:rFonts w:asciiTheme="majorBidi" w:hAnsiTheme="majorBidi" w:cstheme="majorBidi"/>
                <w:sz w:val="22"/>
                <w:szCs w:val="22"/>
              </w:rPr>
              <w:t>Quantitative survey of 450 Chinese firms</w:t>
            </w:r>
          </w:p>
        </w:tc>
        <w:tc>
          <w:tcPr>
            <w:tcW w:w="1548" w:type="dxa"/>
            <w:hideMark/>
          </w:tcPr>
          <w:p w14:paraId="7A80ADEA" w14:textId="77777777" w:rsidR="00DD4589" w:rsidRPr="00DD4589" w:rsidRDefault="00DD4589" w:rsidP="00560E82">
            <w:pPr>
              <w:spacing w:line="360" w:lineRule="auto"/>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2"/>
                <w:szCs w:val="22"/>
              </w:rPr>
            </w:pPr>
            <w:r w:rsidRPr="00DD4589">
              <w:rPr>
                <w:rFonts w:asciiTheme="majorBidi" w:hAnsiTheme="majorBidi" w:cstheme="majorBidi"/>
                <w:sz w:val="22"/>
                <w:szCs w:val="22"/>
              </w:rPr>
              <w:t>Found that ideation portfolio management mediates the relationship between entrepreneurial orientation and portfolio success; firm size moderates these effects.</w:t>
            </w:r>
          </w:p>
        </w:tc>
        <w:tc>
          <w:tcPr>
            <w:tcW w:w="1496" w:type="dxa"/>
            <w:hideMark/>
          </w:tcPr>
          <w:p w14:paraId="359CD30F" w14:textId="77777777" w:rsidR="00DD4589" w:rsidRPr="00DD4589" w:rsidRDefault="00DD4589" w:rsidP="00560E82">
            <w:pPr>
              <w:spacing w:line="360" w:lineRule="auto"/>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2"/>
                <w:szCs w:val="22"/>
              </w:rPr>
            </w:pPr>
            <w:r w:rsidRPr="00DD4589">
              <w:rPr>
                <w:rFonts w:asciiTheme="majorBidi" w:hAnsiTheme="majorBidi" w:cstheme="majorBidi"/>
                <w:sz w:val="22"/>
                <w:szCs w:val="22"/>
              </w:rPr>
              <w:t>Limited cross-industry analysis and focus on Chinese context.</w:t>
            </w:r>
          </w:p>
        </w:tc>
        <w:tc>
          <w:tcPr>
            <w:tcW w:w="1842" w:type="dxa"/>
            <w:hideMark/>
          </w:tcPr>
          <w:p w14:paraId="5C59B366" w14:textId="77777777" w:rsidR="00DD4589" w:rsidRPr="00DD4589" w:rsidRDefault="00DD4589" w:rsidP="00560E82">
            <w:pPr>
              <w:spacing w:line="360" w:lineRule="auto"/>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2"/>
                <w:szCs w:val="22"/>
              </w:rPr>
            </w:pPr>
            <w:r w:rsidRPr="00DD4589">
              <w:rPr>
                <w:rFonts w:asciiTheme="majorBidi" w:hAnsiTheme="majorBidi" w:cstheme="majorBidi"/>
                <w:sz w:val="22"/>
                <w:szCs w:val="22"/>
              </w:rPr>
              <w:t>Illustrates how entrepreneurial orientation and ideation processes support strategic alignment and portfolio success.</w:t>
            </w:r>
          </w:p>
        </w:tc>
      </w:tr>
      <w:tr w:rsidR="00DD4589" w:rsidRPr="00DD4589" w14:paraId="3739A178" w14:textId="77777777" w:rsidTr="00DD4589">
        <w:trPr>
          <w:jc w:val="center"/>
        </w:trPr>
        <w:tc>
          <w:tcPr>
            <w:cnfStyle w:val="001000000000" w:firstRow="0" w:lastRow="0" w:firstColumn="1" w:lastColumn="0" w:oddVBand="0" w:evenVBand="0" w:oddHBand="0" w:evenHBand="0" w:firstRowFirstColumn="0" w:firstRowLastColumn="0" w:lastRowFirstColumn="0" w:lastRowLastColumn="0"/>
            <w:tcW w:w="1378" w:type="dxa"/>
            <w:hideMark/>
          </w:tcPr>
          <w:p w14:paraId="6D2A03C7" w14:textId="12C2B712" w:rsidR="00DD4589" w:rsidRPr="00DD4589" w:rsidRDefault="00DD4589" w:rsidP="00560E82">
            <w:pPr>
              <w:spacing w:line="360" w:lineRule="auto"/>
              <w:jc w:val="center"/>
              <w:rPr>
                <w:rFonts w:asciiTheme="majorBidi" w:hAnsiTheme="majorBidi" w:cstheme="majorBidi"/>
                <w:sz w:val="22"/>
                <w:szCs w:val="22"/>
              </w:rPr>
            </w:pPr>
            <w:r w:rsidRPr="00DD4589">
              <w:rPr>
                <w:rFonts w:asciiTheme="majorBidi" w:hAnsiTheme="majorBidi" w:cstheme="majorBidi"/>
                <w:sz w:val="22"/>
                <w:szCs w:val="22"/>
              </w:rPr>
              <w:t>Ko</w:t>
            </w:r>
          </w:p>
        </w:tc>
        <w:tc>
          <w:tcPr>
            <w:tcW w:w="1292" w:type="dxa"/>
            <w:hideMark/>
          </w:tcPr>
          <w:p w14:paraId="7FDFEA3E" w14:textId="77777777" w:rsidR="00DD4589" w:rsidRPr="00DD4589" w:rsidRDefault="00DD4589" w:rsidP="00560E82">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2"/>
                <w:szCs w:val="22"/>
              </w:rPr>
            </w:pPr>
            <w:r w:rsidRPr="00DD4589">
              <w:rPr>
                <w:rFonts w:asciiTheme="majorBidi" w:hAnsiTheme="majorBidi" w:cstheme="majorBidi"/>
                <w:sz w:val="22"/>
                <w:szCs w:val="22"/>
              </w:rPr>
              <w:t>2019</w:t>
            </w:r>
          </w:p>
        </w:tc>
        <w:tc>
          <w:tcPr>
            <w:tcW w:w="1597" w:type="dxa"/>
            <w:hideMark/>
          </w:tcPr>
          <w:p w14:paraId="4C2A3D97" w14:textId="77777777" w:rsidR="00DD4589" w:rsidRPr="00DD4589" w:rsidRDefault="00DD4589" w:rsidP="00560E82">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2"/>
                <w:szCs w:val="22"/>
              </w:rPr>
            </w:pPr>
            <w:r w:rsidRPr="00DD4589">
              <w:rPr>
                <w:rFonts w:asciiTheme="majorBidi" w:hAnsiTheme="majorBidi" w:cstheme="majorBidi"/>
                <w:sz w:val="22"/>
                <w:szCs w:val="22"/>
              </w:rPr>
              <w:t>PMO efficiency and strategic alignment</w:t>
            </w:r>
          </w:p>
        </w:tc>
        <w:tc>
          <w:tcPr>
            <w:tcW w:w="1615" w:type="dxa"/>
            <w:hideMark/>
          </w:tcPr>
          <w:p w14:paraId="0B89A772" w14:textId="77777777" w:rsidR="00DD4589" w:rsidRPr="00DD4589" w:rsidRDefault="00DD4589" w:rsidP="00560E82">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2"/>
                <w:szCs w:val="22"/>
              </w:rPr>
            </w:pPr>
            <w:r w:rsidRPr="00DD4589">
              <w:rPr>
                <w:rFonts w:asciiTheme="majorBidi" w:hAnsiTheme="majorBidi" w:cstheme="majorBidi"/>
                <w:sz w:val="22"/>
                <w:szCs w:val="22"/>
              </w:rPr>
              <w:t>Data Envelopment Analysis (DEA) of 87 PMOs</w:t>
            </w:r>
          </w:p>
        </w:tc>
        <w:tc>
          <w:tcPr>
            <w:tcW w:w="1548" w:type="dxa"/>
            <w:hideMark/>
          </w:tcPr>
          <w:p w14:paraId="3AE96EDF" w14:textId="77777777" w:rsidR="00DD4589" w:rsidRPr="00DD4589" w:rsidRDefault="00DD4589" w:rsidP="00560E82">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2"/>
                <w:szCs w:val="22"/>
              </w:rPr>
            </w:pPr>
            <w:r w:rsidRPr="00DD4589">
              <w:rPr>
                <w:rFonts w:asciiTheme="majorBidi" w:hAnsiTheme="majorBidi" w:cstheme="majorBidi"/>
                <w:sz w:val="22"/>
                <w:szCs w:val="22"/>
              </w:rPr>
              <w:t>Efficiency positively influenced by portfolio management maturity and strategic alignment with business goals.</w:t>
            </w:r>
          </w:p>
        </w:tc>
        <w:tc>
          <w:tcPr>
            <w:tcW w:w="1496" w:type="dxa"/>
            <w:hideMark/>
          </w:tcPr>
          <w:p w14:paraId="284F2C2B" w14:textId="77777777" w:rsidR="00DD4589" w:rsidRPr="00DD4589" w:rsidRDefault="00DD4589" w:rsidP="00560E82">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2"/>
                <w:szCs w:val="22"/>
              </w:rPr>
            </w:pPr>
            <w:r w:rsidRPr="00DD4589">
              <w:rPr>
                <w:rFonts w:asciiTheme="majorBidi" w:hAnsiTheme="majorBidi" w:cstheme="majorBidi"/>
                <w:sz w:val="22"/>
                <w:szCs w:val="22"/>
              </w:rPr>
              <w:t>Need for longitudinal studies on PMO efficiency development.</w:t>
            </w:r>
          </w:p>
        </w:tc>
        <w:tc>
          <w:tcPr>
            <w:tcW w:w="1842" w:type="dxa"/>
            <w:hideMark/>
          </w:tcPr>
          <w:p w14:paraId="005E2838" w14:textId="77777777" w:rsidR="00DD4589" w:rsidRPr="00DD4589" w:rsidRDefault="00DD4589" w:rsidP="00560E82">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2"/>
                <w:szCs w:val="22"/>
              </w:rPr>
            </w:pPr>
            <w:r w:rsidRPr="00DD4589">
              <w:rPr>
                <w:rFonts w:asciiTheme="majorBidi" w:hAnsiTheme="majorBidi" w:cstheme="majorBidi"/>
                <w:sz w:val="22"/>
                <w:szCs w:val="22"/>
              </w:rPr>
              <w:t>Demonstrates that strengthening strategic alignment improves PMO efficiency and portfolio performance.</w:t>
            </w:r>
          </w:p>
        </w:tc>
      </w:tr>
    </w:tbl>
    <w:p w14:paraId="66A35E3E" w14:textId="7EA43A68" w:rsidR="00C90B6E" w:rsidRDefault="00C90B6E" w:rsidP="00C90B6E">
      <w:pPr>
        <w:pStyle w:val="Caption"/>
        <w:jc w:val="center"/>
        <w:rPr>
          <w:b/>
          <w:bCs/>
        </w:rPr>
      </w:pPr>
      <w:r>
        <w:t xml:space="preserve">Table </w:t>
      </w:r>
      <w:r>
        <w:fldChar w:fldCharType="begin"/>
      </w:r>
      <w:r>
        <w:instrText xml:space="preserve"> SEQ Table \* ARABIC </w:instrText>
      </w:r>
      <w:r>
        <w:fldChar w:fldCharType="separate"/>
      </w:r>
      <w:r w:rsidR="00DF50FC">
        <w:rPr>
          <w:noProof/>
        </w:rPr>
        <w:t>4</w:t>
      </w:r>
      <w:r>
        <w:fldChar w:fldCharType="end"/>
      </w:r>
      <w:r>
        <w:t xml:space="preserve"> :</w:t>
      </w:r>
      <w:r w:rsidRPr="00B33514">
        <w:t>Comparative Summary of Previous Studies on PMO Effectiveness and Strategic Alignment</w:t>
      </w:r>
      <w:r>
        <w:t>.</w:t>
      </w:r>
    </w:p>
    <w:p w14:paraId="6C2B4AB3" w14:textId="2BF554E0" w:rsidR="005379D3" w:rsidRPr="00646A91" w:rsidRDefault="00646A91" w:rsidP="00A83634">
      <w:pPr>
        <w:rPr>
          <w:sz w:val="18"/>
          <w:szCs w:val="18"/>
        </w:rPr>
      </w:pPr>
      <w:r>
        <w:rPr>
          <w:b/>
          <w:bCs/>
          <w:sz w:val="18"/>
          <w:szCs w:val="18"/>
        </w:rPr>
        <w:t xml:space="preserve">                                                                                            </w:t>
      </w:r>
      <w:r w:rsidR="00A83634" w:rsidRPr="00646A91">
        <w:rPr>
          <w:b/>
          <w:bCs/>
          <w:sz w:val="18"/>
          <w:szCs w:val="18"/>
        </w:rPr>
        <w:t>Source:</w:t>
      </w:r>
      <w:r w:rsidR="00A83634" w:rsidRPr="00646A91">
        <w:rPr>
          <w:sz w:val="18"/>
          <w:szCs w:val="18"/>
        </w:rPr>
        <w:t xml:space="preserve"> Prepared by the Researcher</w:t>
      </w:r>
    </w:p>
    <w:p w14:paraId="7407C4DA" w14:textId="0A0CF4B6" w:rsidR="00293EC2" w:rsidRDefault="002F188E" w:rsidP="00560E82">
      <w:pPr>
        <w:pStyle w:val="ListParagraph"/>
        <w:numPr>
          <w:ilvl w:val="0"/>
          <w:numId w:val="2"/>
        </w:numPr>
        <w:spacing w:after="0" w:line="360" w:lineRule="auto"/>
        <w:rPr>
          <w:rFonts w:asciiTheme="majorBidi" w:hAnsiTheme="majorBidi" w:cstheme="majorBidi"/>
          <w:b/>
          <w:bCs/>
          <w:sz w:val="28"/>
          <w:szCs w:val="28"/>
        </w:rPr>
      </w:pPr>
      <w:r w:rsidRPr="005A271B">
        <w:rPr>
          <w:rFonts w:asciiTheme="majorBidi" w:hAnsiTheme="majorBidi" w:cstheme="majorBidi"/>
          <w:b/>
          <w:bCs/>
          <w:sz w:val="28"/>
          <w:szCs w:val="28"/>
        </w:rPr>
        <w:t xml:space="preserve">Achievement of Strategic Targets &amp; KPIs </w:t>
      </w:r>
    </w:p>
    <w:p w14:paraId="2BEC5714" w14:textId="0D02FBC3" w:rsidR="00531751" w:rsidRDefault="00531751" w:rsidP="00560E82">
      <w:pPr>
        <w:spacing w:after="0" w:line="360" w:lineRule="auto"/>
        <w:ind w:firstLine="851"/>
        <w:jc w:val="both"/>
        <w:rPr>
          <w:rFonts w:asciiTheme="majorBidi" w:hAnsiTheme="majorBidi" w:cstheme="majorBidi"/>
        </w:rPr>
      </w:pPr>
      <w:r w:rsidRPr="00531751">
        <w:rPr>
          <w:rFonts w:asciiTheme="majorBidi" w:hAnsiTheme="majorBidi" w:cstheme="majorBidi"/>
        </w:rPr>
        <w:lastRenderedPageBreak/>
        <w:t xml:space="preserve">The successful administration of engineering projects depends on clear and effective communication, which keeps interdisciplinary teams in line with project goals, schedules, and technical specifications. Poor communication can result in misconceptions, inefficiencies, and even disastrous failures because of the complexity of these initiatives. By examining essential elements including clarity, active listening, organized feedback mechanisms, appropriate communication channels, and cultural awareness, the study by </w:t>
      </w:r>
      <w:sdt>
        <w:sdtPr>
          <w:id w:val="-594173851"/>
          <w:citation/>
        </w:sdtPr>
        <w:sdtEndPr/>
        <w:sdtContent>
          <w:r w:rsidRPr="00531751">
            <w:rPr>
              <w:rFonts w:asciiTheme="majorBidi" w:hAnsiTheme="majorBidi" w:cstheme="majorBidi"/>
            </w:rPr>
            <w:fldChar w:fldCharType="begin"/>
          </w:r>
          <w:r w:rsidRPr="00531751">
            <w:rPr>
              <w:rFonts w:asciiTheme="majorBidi" w:hAnsiTheme="majorBidi" w:cstheme="majorBidi"/>
            </w:rPr>
            <w:instrText xml:space="preserve"> CITATION Cho252 \l 1033 </w:instrText>
          </w:r>
          <w:r w:rsidRPr="00531751">
            <w:rPr>
              <w:rFonts w:asciiTheme="majorBidi" w:hAnsiTheme="majorBidi" w:cstheme="majorBidi"/>
            </w:rPr>
            <w:fldChar w:fldCharType="separate"/>
          </w:r>
          <w:r w:rsidR="007E76F0" w:rsidRPr="007E76F0">
            <w:rPr>
              <w:rFonts w:asciiTheme="majorBidi" w:hAnsiTheme="majorBidi" w:cstheme="majorBidi"/>
              <w:noProof/>
            </w:rPr>
            <w:t>(Chowdhury, 2025)</w:t>
          </w:r>
          <w:r w:rsidRPr="00531751">
            <w:rPr>
              <w:rFonts w:asciiTheme="majorBidi" w:hAnsiTheme="majorBidi" w:cstheme="majorBidi"/>
            </w:rPr>
            <w:fldChar w:fldCharType="end"/>
          </w:r>
        </w:sdtContent>
      </w:sdt>
      <w:r w:rsidRPr="00531751">
        <w:rPr>
          <w:rFonts w:asciiTheme="majorBidi" w:hAnsiTheme="majorBidi" w:cstheme="majorBidi"/>
        </w:rPr>
        <w:t xml:space="preserve"> investigates the critical function of communication in engineering project management. It also looks at common issues that can impede project execution if they are not handled well, such as time restrictions, technological limits, stakeholder misalignment, cultural differences, and language difficulties. The paper identifies </w:t>
      </w:r>
      <w:r w:rsidRPr="00531751">
        <w:rPr>
          <w:rFonts w:asciiTheme="majorBidi" w:hAnsiTheme="majorBidi" w:cstheme="majorBidi"/>
          <w:b/>
          <w:bCs/>
        </w:rPr>
        <w:t>recommended</w:t>
      </w:r>
      <w:r w:rsidRPr="00531751">
        <w:rPr>
          <w:rFonts w:asciiTheme="majorBidi" w:hAnsiTheme="majorBidi" w:cstheme="majorBidi"/>
        </w:rPr>
        <w:t xml:space="preserve"> practices for overcoming these obstacles, including utilizing contemporary collaboration platforms, standardizing communication procedures, putting regular project updates into place, and encouraging an open and transparent culture. Real-world case studies show how communication directly affects project outcomes. While successful projects like Heathrow Terminal 5 and the Burj Khalifa highlight the benefits of strategic and well-coordinated communication, failures like the automated baggage handling system project at Denver International Airport and the Hyatt Regency walkway collapse highlight the dire consequences of poor communication. The results highlight that communication is a crucial factor in project success rather than merely a supporting role. Engineering project managers can improve teamwork, reduce risks, and move projects closer to efficient and timely completion by emphasizing proactive and structured communication techniques.</w:t>
      </w:r>
    </w:p>
    <w:p w14:paraId="23781FD6" w14:textId="769CA8AC" w:rsidR="00232155" w:rsidRDefault="00232155" w:rsidP="00560E82">
      <w:pPr>
        <w:spacing w:after="0" w:line="360" w:lineRule="auto"/>
        <w:ind w:firstLine="851"/>
        <w:jc w:val="both"/>
        <w:rPr>
          <w:rFonts w:asciiTheme="majorBidi" w:hAnsiTheme="majorBidi" w:cstheme="majorBidi"/>
        </w:rPr>
      </w:pPr>
      <w:r w:rsidRPr="00980DE0">
        <w:rPr>
          <w:rFonts w:asciiTheme="majorBidi" w:hAnsiTheme="majorBidi" w:cstheme="majorBidi"/>
        </w:rPr>
        <w:t xml:space="preserve">Through governance, standardization, resource management, and strategic alignment with corporate goals, the Project Management Office (PMO) plays a critical role in guaranteeing the effective completion of projects. The need for a flexible and adaptive PMO has grown as more firms embrace different project management approaches, including Waterfall, Agile, Hybrid, Lean, and Six Sigma. The smooth integration of various approaches must be made possible by a well-designed PMO to guarantee consistency, effectiveness, and project success while preserving the flexibility needed in the fast-paced corporate environments of today. Notwithstanding its significance, there are many obstacles in ensuring PMO compliance with various project management methodologies. In contrast to the established governance and control systems found in traditional PMOs, agile approaches place a higher priority on iterative development, self-organizing teams, and little bureaucratic oversight. Waterfall-driven businesses, on the other hand, </w:t>
      </w:r>
      <w:r w:rsidRPr="00980DE0">
        <w:rPr>
          <w:rFonts w:asciiTheme="majorBidi" w:hAnsiTheme="majorBidi" w:cstheme="majorBidi"/>
        </w:rPr>
        <w:lastRenderedPageBreak/>
        <w:t xml:space="preserve">employ a linear, phase-based methodology that may impede creativity and adaptation due to their demands for copious documentation, predetermined deliverables, and stringent change control. Although hybrid models aim to strike a compromise between the two strategies, they also add complexity to reporting, governance, and resource allocation. Furthermore, companies using Lean and Six Sigma approach prioritize waste reduction and continual improvement, which makes integration more difficult for PMOs used to strict standards. By putting out a strategic framework for PMO flexibility across various project methodologies, this article aims to address these issues. The framework offers helpful advice on how PMOs can adapt to accommodate various project delivery techniques without sacrificing efficiency, governance, or alignment with corporate goals. This article provides actionable insights to help organizations navigate the complexities of a multi-methodology project environment using scalable frameworks, flexible governance structures, standardized yet flexible reporting mechanisms, and a strong management strategy. Organizations can increase stakeholder satisfaction, project success rates, and the development of a resilient project management culture that can thrive in a constantly shifting business environment by cultivating an adaptable PMO </w:t>
      </w:r>
      <w:sdt>
        <w:sdtPr>
          <w:rPr>
            <w:rFonts w:asciiTheme="majorBidi" w:hAnsiTheme="majorBidi" w:cstheme="majorBidi"/>
          </w:rPr>
          <w:id w:val="-1376081482"/>
          <w:citation/>
        </w:sdtPr>
        <w:sdtEndPr/>
        <w:sdtContent>
          <w:r w:rsidRPr="00980DE0">
            <w:rPr>
              <w:rFonts w:asciiTheme="majorBidi" w:hAnsiTheme="majorBidi" w:cstheme="majorBidi"/>
            </w:rPr>
            <w:fldChar w:fldCharType="begin"/>
          </w:r>
          <w:r w:rsidRPr="00980DE0">
            <w:rPr>
              <w:rFonts w:asciiTheme="majorBidi" w:hAnsiTheme="majorBidi" w:cstheme="majorBidi"/>
            </w:rPr>
            <w:instrText xml:space="preserve"> CITATION Ogu25 \l 1033 </w:instrText>
          </w:r>
          <w:r w:rsidRPr="00980DE0">
            <w:rPr>
              <w:rFonts w:asciiTheme="majorBidi" w:hAnsiTheme="majorBidi" w:cstheme="majorBidi"/>
            </w:rPr>
            <w:fldChar w:fldCharType="separate"/>
          </w:r>
          <w:r w:rsidR="007E76F0" w:rsidRPr="007E76F0">
            <w:rPr>
              <w:rFonts w:asciiTheme="majorBidi" w:hAnsiTheme="majorBidi" w:cstheme="majorBidi"/>
              <w:noProof/>
            </w:rPr>
            <w:t>(Ogunbukola, 2025)</w:t>
          </w:r>
          <w:r w:rsidRPr="00980DE0">
            <w:rPr>
              <w:rFonts w:asciiTheme="majorBidi" w:hAnsiTheme="majorBidi" w:cstheme="majorBidi"/>
            </w:rPr>
            <w:fldChar w:fldCharType="end"/>
          </w:r>
        </w:sdtContent>
      </w:sdt>
      <w:r w:rsidRPr="00980DE0">
        <w:rPr>
          <w:rFonts w:asciiTheme="majorBidi" w:hAnsiTheme="majorBidi" w:cstheme="majorBidi"/>
        </w:rPr>
        <w:t>.</w:t>
      </w:r>
    </w:p>
    <w:p w14:paraId="627CE399" w14:textId="6D670559" w:rsidR="00531751" w:rsidRPr="00531751" w:rsidRDefault="00531751" w:rsidP="00560E82">
      <w:pPr>
        <w:spacing w:after="0" w:line="360" w:lineRule="auto"/>
        <w:ind w:firstLine="851"/>
        <w:jc w:val="both"/>
        <w:rPr>
          <w:rFonts w:asciiTheme="majorBidi" w:hAnsiTheme="majorBidi" w:cstheme="majorBidi"/>
        </w:rPr>
      </w:pPr>
      <w:r w:rsidRPr="00252EA8">
        <w:rPr>
          <w:rFonts w:asciiTheme="majorBidi" w:hAnsiTheme="majorBidi" w:cstheme="majorBidi"/>
        </w:rPr>
        <w:t xml:space="preserve">A framework for assessing stakeholder involvement in Hubs for Circularity (H4C), which are essential to the advancement of the circular economy, is introduced in the study by </w:t>
      </w:r>
      <w:sdt>
        <w:sdtPr>
          <w:rPr>
            <w:rFonts w:asciiTheme="majorBidi" w:hAnsiTheme="majorBidi" w:cstheme="majorBidi"/>
          </w:rPr>
          <w:id w:val="-664167871"/>
          <w:citation/>
        </w:sdtPr>
        <w:sdtEndPr/>
        <w:sdtContent>
          <w:r w:rsidRPr="00252EA8">
            <w:rPr>
              <w:rFonts w:asciiTheme="majorBidi" w:hAnsiTheme="majorBidi" w:cstheme="majorBidi"/>
            </w:rPr>
            <w:fldChar w:fldCharType="begin"/>
          </w:r>
          <w:r w:rsidRPr="00252EA8">
            <w:rPr>
              <w:rFonts w:asciiTheme="majorBidi" w:hAnsiTheme="majorBidi" w:cstheme="majorBidi"/>
            </w:rPr>
            <w:instrText xml:space="preserve"> CITATION Tle25 \l 1033 </w:instrText>
          </w:r>
          <w:r w:rsidRPr="00252EA8">
            <w:rPr>
              <w:rFonts w:asciiTheme="majorBidi" w:hAnsiTheme="majorBidi" w:cstheme="majorBidi"/>
            </w:rPr>
            <w:fldChar w:fldCharType="separate"/>
          </w:r>
          <w:r w:rsidR="007E76F0" w:rsidRPr="007E76F0">
            <w:rPr>
              <w:rFonts w:asciiTheme="majorBidi" w:hAnsiTheme="majorBidi" w:cstheme="majorBidi"/>
              <w:noProof/>
            </w:rPr>
            <w:t>(Tleuken, 2025)</w:t>
          </w:r>
          <w:r w:rsidRPr="00252EA8">
            <w:rPr>
              <w:rFonts w:asciiTheme="majorBidi" w:hAnsiTheme="majorBidi" w:cstheme="majorBidi"/>
            </w:rPr>
            <w:fldChar w:fldCharType="end"/>
          </w:r>
        </w:sdtContent>
      </w:sdt>
      <w:r w:rsidRPr="00252EA8">
        <w:rPr>
          <w:rFonts w:asciiTheme="majorBidi" w:hAnsiTheme="majorBidi" w:cstheme="majorBidi"/>
        </w:rPr>
        <w:t>.</w:t>
      </w:r>
      <w:r w:rsidRPr="00252EA8">
        <w:rPr>
          <w:rFonts w:ascii="Times New Roman" w:eastAsia="Times New Roman" w:hAnsi="Times New Roman" w:cs="Times New Roman"/>
          <w:kern w:val="0"/>
          <w14:ligatures w14:val="none"/>
        </w:rPr>
        <w:t xml:space="preserve"> </w:t>
      </w:r>
      <w:r w:rsidRPr="00252EA8">
        <w:rPr>
          <w:rFonts w:asciiTheme="majorBidi" w:hAnsiTheme="majorBidi" w:cstheme="majorBidi"/>
        </w:rPr>
        <w:t>It illustrates how important stakeholder collaboration is and how an organized method is required to evaluate the success of H4C projects. The report suggests a new and practical framework for stakeholder engagement because of the synthesis of the literature review. Identifying and analyzing the many stakeholder groups involved in H4C initiatives is the first of its many essential components. It then promotes a thorough examination of the elements affecting H4C implementation by examining the enablers, impediments, and drivers. In order to assess the results of H4C activities, it also highlights the creation of success criteria that are in line with the Sustainable Development Goals. To evaluate the socio-economic effects of H4C initiatives, the report ends by suggesting future research avenues, including incorporating the Societal Readiness Level and applying social network analysis and regional input-output modeling. Overall, the study emphasizes how important stakeholder participation and strong assessment methods are to the accomplishment of H4C projects and the promotion of sustainable objectives.</w:t>
      </w:r>
    </w:p>
    <w:p w14:paraId="2CBD12EF" w14:textId="62CCE485" w:rsidR="00394E51" w:rsidRDefault="002C2B4C" w:rsidP="00560E82">
      <w:pPr>
        <w:spacing w:after="0" w:line="360" w:lineRule="auto"/>
        <w:ind w:firstLine="851"/>
        <w:jc w:val="both"/>
        <w:rPr>
          <w:rFonts w:asciiTheme="majorBidi" w:hAnsiTheme="majorBidi" w:cstheme="majorBidi"/>
        </w:rPr>
      </w:pPr>
      <w:r w:rsidRPr="002C2B4C">
        <w:rPr>
          <w:rFonts w:asciiTheme="majorBidi" w:hAnsiTheme="majorBidi" w:cstheme="majorBidi"/>
        </w:rPr>
        <w:t xml:space="preserve">Effective stakeholder involvement is essential to the project's success since stakeholder relations build and deliver project value. Stakeholder engagement does, in fact, define the quality </w:t>
      </w:r>
      <w:r w:rsidRPr="002C2B4C">
        <w:rPr>
          <w:rFonts w:asciiTheme="majorBidi" w:hAnsiTheme="majorBidi" w:cstheme="majorBidi"/>
        </w:rPr>
        <w:lastRenderedPageBreak/>
        <w:t xml:space="preserve">that is incorporated into the project from the team's point of view, but from the clients' and investors' point of view, their involvement essentially affects the perceived quality and/or value. However, stakeholder engagement is a specific habit that needs to be carefully and methodically promoted and managed; it is neither a natural outcome of a role nor merely the product of a positive attitude! This article provides an overview of the value creation and delivery process and the pertinent influence of stakeholder relations. It also describes the fundamental behaviors required to engage stakeholders, elaborates on how stakeholder engagement can be effectively measured and managed using appropriate KPIs gathered using specially created, tested, and fielded questionnaires, presents two pertinent case studies, and synthesizes the methodical approach required to manage stakeholder engagement effectively </w:t>
      </w:r>
      <w:sdt>
        <w:sdtPr>
          <w:id w:val="-1419716308"/>
          <w:citation/>
        </w:sdtPr>
        <w:sdtEndPr/>
        <w:sdtContent>
          <w:r w:rsidRPr="002C2B4C">
            <w:rPr>
              <w:rFonts w:asciiTheme="majorBidi" w:hAnsiTheme="majorBidi" w:cstheme="majorBidi"/>
            </w:rPr>
            <w:fldChar w:fldCharType="begin"/>
          </w:r>
          <w:r w:rsidRPr="002C2B4C">
            <w:rPr>
              <w:rFonts w:asciiTheme="majorBidi" w:hAnsiTheme="majorBidi" w:cstheme="majorBidi"/>
            </w:rPr>
            <w:instrText xml:space="preserve">CITATION Man247 \l 1033 </w:instrText>
          </w:r>
          <w:r w:rsidRPr="002C2B4C">
            <w:rPr>
              <w:rFonts w:asciiTheme="majorBidi" w:hAnsiTheme="majorBidi" w:cstheme="majorBidi"/>
            </w:rPr>
            <w:fldChar w:fldCharType="separate"/>
          </w:r>
          <w:r w:rsidR="007E76F0" w:rsidRPr="007E76F0">
            <w:rPr>
              <w:rFonts w:asciiTheme="majorBidi" w:hAnsiTheme="majorBidi" w:cstheme="majorBidi"/>
              <w:noProof/>
            </w:rPr>
            <w:t>(Mari, 2024)</w:t>
          </w:r>
          <w:r w:rsidRPr="002C2B4C">
            <w:rPr>
              <w:rFonts w:asciiTheme="majorBidi" w:hAnsiTheme="majorBidi" w:cstheme="majorBidi"/>
            </w:rPr>
            <w:fldChar w:fldCharType="end"/>
          </w:r>
        </w:sdtContent>
      </w:sdt>
      <w:r w:rsidRPr="002C2B4C">
        <w:rPr>
          <w:rFonts w:asciiTheme="majorBidi" w:hAnsiTheme="majorBidi" w:cstheme="majorBidi"/>
        </w:rPr>
        <w:t>.</w:t>
      </w:r>
    </w:p>
    <w:p w14:paraId="1B0223EF" w14:textId="5C414F8D" w:rsidR="00531751" w:rsidRDefault="00531751" w:rsidP="00560E82">
      <w:pPr>
        <w:spacing w:after="0" w:line="360" w:lineRule="auto"/>
        <w:ind w:firstLine="851"/>
        <w:jc w:val="both"/>
        <w:rPr>
          <w:rFonts w:asciiTheme="majorBidi" w:hAnsiTheme="majorBidi" w:cstheme="majorBidi"/>
        </w:rPr>
      </w:pPr>
      <w:r w:rsidRPr="00F27FBF">
        <w:rPr>
          <w:rFonts w:asciiTheme="majorBidi" w:hAnsiTheme="majorBidi" w:cstheme="majorBidi"/>
        </w:rPr>
        <w:t xml:space="preserve">The purpose of the study by </w:t>
      </w:r>
      <w:sdt>
        <w:sdtPr>
          <w:rPr>
            <w:rFonts w:asciiTheme="majorBidi" w:hAnsiTheme="majorBidi" w:cstheme="majorBidi"/>
          </w:rPr>
          <w:id w:val="1068924156"/>
          <w:citation/>
        </w:sdtPr>
        <w:sdtEndPr/>
        <w:sdtContent>
          <w:r w:rsidRPr="00F27FBF">
            <w:rPr>
              <w:rFonts w:asciiTheme="majorBidi" w:hAnsiTheme="majorBidi" w:cstheme="majorBidi"/>
            </w:rPr>
            <w:fldChar w:fldCharType="begin"/>
          </w:r>
          <w:r w:rsidRPr="00F27FBF">
            <w:rPr>
              <w:rFonts w:asciiTheme="majorBidi" w:hAnsiTheme="majorBidi" w:cstheme="majorBidi"/>
            </w:rPr>
            <w:instrText xml:space="preserve"> CITATION Eyi23 \l 1033 </w:instrText>
          </w:r>
          <w:r w:rsidRPr="00F27FBF">
            <w:rPr>
              <w:rFonts w:asciiTheme="majorBidi" w:hAnsiTheme="majorBidi" w:cstheme="majorBidi"/>
            </w:rPr>
            <w:fldChar w:fldCharType="separate"/>
          </w:r>
          <w:r w:rsidR="007E76F0" w:rsidRPr="007E76F0">
            <w:rPr>
              <w:rFonts w:asciiTheme="majorBidi" w:hAnsiTheme="majorBidi" w:cstheme="majorBidi"/>
              <w:noProof/>
            </w:rPr>
            <w:t>(Eyiaro, 2023)</w:t>
          </w:r>
          <w:r w:rsidRPr="00F27FBF">
            <w:rPr>
              <w:rFonts w:asciiTheme="majorBidi" w:hAnsiTheme="majorBidi" w:cstheme="majorBidi"/>
            </w:rPr>
            <w:fldChar w:fldCharType="end"/>
          </w:r>
        </w:sdtContent>
      </w:sdt>
      <w:r w:rsidRPr="00F27FBF">
        <w:rPr>
          <w:rFonts w:asciiTheme="majorBidi" w:hAnsiTheme="majorBidi" w:cstheme="majorBidi"/>
        </w:rPr>
        <w:t xml:space="preserve"> is to investigate how stakeholder management affects project teams' performance. Semi-structured interviews served as the main technique for gathering data in this qualitative study. Five participants in all, including merchants and employees of the research organization, were chosen for the study using deliberate heterogeneous sampling. According to the study, stakeholder management, with a focus on soft skills (people skills) and communication, has a major impact on project team performance. The project team's capacity for cooperation, communication, information exchange, and problem-solving is enhanced by effective stakeholder management techniques, which leads to improved project results. As a result, poor stakeholder management techniques may cause task or interpersonal conflicts, which could impair project team performance. They may also cause project delays or early closure, which would result in a poor project outcome. In order to improve team performance and project outcomes through efficient stakeholder management techniques, the findings are therefore essential for project teams and the organization.</w:t>
      </w:r>
    </w:p>
    <w:p w14:paraId="0B016E21" w14:textId="1C2186B6" w:rsidR="00531751" w:rsidRDefault="00531751" w:rsidP="00560E82">
      <w:pPr>
        <w:spacing w:after="0" w:line="360" w:lineRule="auto"/>
        <w:ind w:firstLine="851"/>
        <w:jc w:val="both"/>
        <w:rPr>
          <w:rFonts w:asciiTheme="majorBidi" w:hAnsiTheme="majorBidi" w:cstheme="majorBidi"/>
        </w:rPr>
      </w:pPr>
      <w:r w:rsidRPr="00E85197">
        <w:rPr>
          <w:rFonts w:asciiTheme="majorBidi" w:hAnsiTheme="majorBidi" w:cstheme="majorBidi"/>
        </w:rPr>
        <w:t xml:space="preserve">With a case study of Inspire, Educate, and Empower (IEE) in Rwanda, </w:t>
      </w:r>
      <w:sdt>
        <w:sdtPr>
          <w:rPr>
            <w:rFonts w:asciiTheme="majorBidi" w:hAnsiTheme="majorBidi" w:cstheme="majorBidi"/>
          </w:rPr>
          <w:id w:val="-1060552966"/>
          <w:citation/>
        </w:sdtPr>
        <w:sdtEndPr/>
        <w:sdtContent>
          <w:r w:rsidRPr="00E85197">
            <w:rPr>
              <w:rFonts w:asciiTheme="majorBidi" w:hAnsiTheme="majorBidi" w:cstheme="majorBidi"/>
            </w:rPr>
            <w:fldChar w:fldCharType="begin"/>
          </w:r>
          <w:r w:rsidRPr="00E85197">
            <w:rPr>
              <w:rFonts w:asciiTheme="majorBidi" w:hAnsiTheme="majorBidi" w:cstheme="majorBidi"/>
            </w:rPr>
            <w:instrText xml:space="preserve"> CITATION Zac23 \l 1033 </w:instrText>
          </w:r>
          <w:r w:rsidRPr="00E85197">
            <w:rPr>
              <w:rFonts w:asciiTheme="majorBidi" w:hAnsiTheme="majorBidi" w:cstheme="majorBidi"/>
            </w:rPr>
            <w:fldChar w:fldCharType="separate"/>
          </w:r>
          <w:r w:rsidR="007E76F0" w:rsidRPr="007E76F0">
            <w:rPr>
              <w:rFonts w:asciiTheme="majorBidi" w:hAnsiTheme="majorBidi" w:cstheme="majorBidi"/>
              <w:noProof/>
            </w:rPr>
            <w:t>(Zacharie, 2023)</w:t>
          </w:r>
          <w:r w:rsidRPr="00E85197">
            <w:rPr>
              <w:rFonts w:asciiTheme="majorBidi" w:hAnsiTheme="majorBidi" w:cstheme="majorBidi"/>
            </w:rPr>
            <w:fldChar w:fldCharType="end"/>
          </w:r>
        </w:sdtContent>
      </w:sdt>
      <w:r w:rsidRPr="00E85197">
        <w:rPr>
          <w:rFonts w:asciiTheme="majorBidi" w:hAnsiTheme="majorBidi" w:cstheme="majorBidi"/>
        </w:rPr>
        <w:t xml:space="preserve"> sought to understand how stakeholders are involved in project performance. Using a mixed-methods approach, the study analyzed both qualitative and quantitative data. The study population consisted of 227 individuals from IEE Organization Rwanda, including project managers, stakeholders, beneficiaries, and IEE administrative staff. The research approach was descriptive. 144 respondents made up the sample size, and standardized questionnaires were used to gather data. Both primary and secondary data were gathered. Questionnaires were used to gather primary data, and literature, papers, and journals were used to gather secondary data. Descriptive statistics </w:t>
      </w:r>
      <w:r w:rsidRPr="00E85197">
        <w:rPr>
          <w:rFonts w:asciiTheme="majorBidi" w:hAnsiTheme="majorBidi" w:cstheme="majorBidi"/>
        </w:rPr>
        <w:lastRenderedPageBreak/>
        <w:t>were used to examine the results using Statistical Product and Service Solutions (SPSS). According to the study's findings, stakeholder participation and project performance are strongly positively correlated. The study also discovered that decision-making, project execution, and project planning all significantly affect project performance. The study's conclusion is that project success depends on stakeholder engagement. To enhance project performance, the study advises companies and project managers to actively involve stakeholders at every stage of the project. According to the report, early in the project lifecycle, businesses and project managers should identify all stakeholders. Recognize stakeholders' requirements and expectations. Talk to stakeholders on a frequent basis. Engage interested parties in the decision-making process. Effectively handle stakeholder conflict. Stakeholder participation and project performance were positively correlated, according to the statistical analysis and testing of the field data. The researcher concluded that stakeholder participation significantly improves project effectiveness in Rwanda.</w:t>
      </w:r>
    </w:p>
    <w:p w14:paraId="79927514" w14:textId="6CF6A0F7" w:rsidR="00394E51" w:rsidRDefault="00FE3B5A" w:rsidP="00560E82">
      <w:pPr>
        <w:spacing w:after="0" w:line="360" w:lineRule="auto"/>
        <w:ind w:firstLine="851"/>
        <w:jc w:val="both"/>
        <w:rPr>
          <w:rFonts w:asciiTheme="majorBidi" w:hAnsiTheme="majorBidi" w:cstheme="majorBidi"/>
        </w:rPr>
      </w:pPr>
      <w:r w:rsidRPr="00F8426C">
        <w:rPr>
          <w:rFonts w:asciiTheme="majorBidi" w:hAnsiTheme="majorBidi" w:cstheme="majorBidi"/>
        </w:rPr>
        <w:t>The results of a project are influenced by numerous elements. Since communication is essential to both project planning and execution, it is one of the most important components of project success. In addition to giving others information, communication can reveal if a project is successful or not. The study by</w:t>
      </w:r>
      <w:r w:rsidRPr="000A44C4">
        <w:rPr>
          <w:rFonts w:asciiTheme="majorBidi" w:hAnsiTheme="majorBidi" w:cstheme="majorBidi"/>
        </w:rPr>
        <w:t xml:space="preserve"> </w:t>
      </w:r>
      <w:sdt>
        <w:sdtPr>
          <w:rPr>
            <w:rFonts w:asciiTheme="majorBidi" w:hAnsiTheme="majorBidi" w:cstheme="majorBidi"/>
          </w:rPr>
          <w:id w:val="48894699"/>
          <w:citation/>
        </w:sdtPr>
        <w:sdtEndPr/>
        <w:sdtContent>
          <w:r w:rsidRPr="000A44C4">
            <w:rPr>
              <w:rFonts w:asciiTheme="majorBidi" w:hAnsiTheme="majorBidi" w:cstheme="majorBidi"/>
            </w:rPr>
            <w:fldChar w:fldCharType="begin"/>
          </w:r>
          <w:r w:rsidRPr="000A44C4">
            <w:rPr>
              <w:rFonts w:asciiTheme="majorBidi" w:hAnsiTheme="majorBidi" w:cstheme="majorBidi"/>
            </w:rPr>
            <w:instrText xml:space="preserve"> CITATION Gal222 \l 1033 </w:instrText>
          </w:r>
          <w:r w:rsidRPr="000A44C4">
            <w:rPr>
              <w:rFonts w:asciiTheme="majorBidi" w:hAnsiTheme="majorBidi" w:cstheme="majorBidi"/>
            </w:rPr>
            <w:fldChar w:fldCharType="separate"/>
          </w:r>
          <w:r w:rsidR="007E76F0" w:rsidRPr="007E76F0">
            <w:rPr>
              <w:rFonts w:asciiTheme="majorBidi" w:hAnsiTheme="majorBidi" w:cstheme="majorBidi"/>
              <w:noProof/>
            </w:rPr>
            <w:t>(Galli, 2022)</w:t>
          </w:r>
          <w:r w:rsidRPr="000A44C4">
            <w:rPr>
              <w:rFonts w:asciiTheme="majorBidi" w:hAnsiTheme="majorBidi" w:cstheme="majorBidi"/>
            </w:rPr>
            <w:fldChar w:fldCharType="end"/>
          </w:r>
        </w:sdtContent>
      </w:sdt>
      <w:r w:rsidRPr="000A44C4">
        <w:rPr>
          <w:rFonts w:asciiTheme="majorBidi" w:hAnsiTheme="majorBidi" w:cstheme="majorBidi"/>
        </w:rPr>
        <w:t xml:space="preserve"> presents communication and its relationship to project design, execution, and impact. It is obvious that additional research on the most recent project management variables, concepts, and models is possible. The field may suffer if such study is not conducted. The variables, their concepts, and models in project management and procedures are examined in this work. Consequently, an evaluation model is developed that can significantly benefit the engineering domain. This model can guarantee improved team communication and more successful initiatives. The results and discussion of this study advance the disciplines of project management, engineering management, and industrial engineering.</w:t>
      </w:r>
    </w:p>
    <w:p w14:paraId="5C60D8FC" w14:textId="7378DA0F" w:rsidR="00A64BAC" w:rsidRDefault="003F796B" w:rsidP="00972F6D">
      <w:pPr>
        <w:spacing w:after="0" w:line="360" w:lineRule="auto"/>
        <w:ind w:firstLine="851"/>
        <w:jc w:val="both"/>
        <w:rPr>
          <w:rFonts w:asciiTheme="majorBidi" w:hAnsiTheme="majorBidi" w:cstheme="majorBidi"/>
        </w:rPr>
      </w:pPr>
      <w:sdt>
        <w:sdtPr>
          <w:rPr>
            <w:rFonts w:asciiTheme="majorBidi" w:hAnsiTheme="majorBidi" w:cstheme="majorBidi"/>
          </w:rPr>
          <w:id w:val="-1629242700"/>
          <w:citation/>
        </w:sdtPr>
        <w:sdtEndPr/>
        <w:sdtContent>
          <w:r w:rsidR="0071680F" w:rsidRPr="00F27FBF">
            <w:rPr>
              <w:rFonts w:asciiTheme="majorBidi" w:hAnsiTheme="majorBidi" w:cstheme="majorBidi"/>
            </w:rPr>
            <w:fldChar w:fldCharType="begin"/>
          </w:r>
          <w:r w:rsidR="0071680F" w:rsidRPr="00F27FBF">
            <w:rPr>
              <w:rFonts w:asciiTheme="majorBidi" w:hAnsiTheme="majorBidi" w:cstheme="majorBidi"/>
            </w:rPr>
            <w:instrText xml:space="preserve"> CITATION Bar191 \l 1033 </w:instrText>
          </w:r>
          <w:r w:rsidR="0071680F" w:rsidRPr="00F27FBF">
            <w:rPr>
              <w:rFonts w:asciiTheme="majorBidi" w:hAnsiTheme="majorBidi" w:cstheme="majorBidi"/>
            </w:rPr>
            <w:fldChar w:fldCharType="separate"/>
          </w:r>
          <w:r w:rsidR="007E76F0" w:rsidRPr="007E76F0">
            <w:rPr>
              <w:rFonts w:asciiTheme="majorBidi" w:hAnsiTheme="majorBidi" w:cstheme="majorBidi"/>
              <w:noProof/>
            </w:rPr>
            <w:t>(Barbalho S. C., 2019)</w:t>
          </w:r>
          <w:r w:rsidR="0071680F" w:rsidRPr="00F27FBF">
            <w:rPr>
              <w:rFonts w:asciiTheme="majorBidi" w:hAnsiTheme="majorBidi" w:cstheme="majorBidi"/>
            </w:rPr>
            <w:fldChar w:fldCharType="end"/>
          </w:r>
        </w:sdtContent>
      </w:sdt>
      <w:r w:rsidR="0071680F" w:rsidRPr="00F27FBF">
        <w:rPr>
          <w:rFonts w:asciiTheme="majorBidi" w:hAnsiTheme="majorBidi" w:cstheme="majorBidi"/>
        </w:rPr>
        <w:t xml:space="preserve"> </w:t>
      </w:r>
      <w:r w:rsidR="0071680F" w:rsidRPr="00F47835">
        <w:rPr>
          <w:rFonts w:asciiTheme="majorBidi" w:hAnsiTheme="majorBidi" w:cstheme="majorBidi"/>
        </w:rPr>
        <w:t xml:space="preserve">The purpose of this study is to show and assess the changes in operational activities and the performance of a Project Management Office (PMO) in a technology-based organization using a longitudinal case study. Functions, conflicts, stakeholder interfaces, performance, and how they influenced the PMO's significant modifications are all covered in the report. The PMO's modifications were mostly prompted by unforeseen circumstances rather than modifications to the management procedure. The findings showed that the PMO transitions were explained by organizational political issues rather than by project management effectiveness. To </w:t>
      </w:r>
      <w:r w:rsidR="0071680F" w:rsidRPr="00F47835">
        <w:rPr>
          <w:rFonts w:asciiTheme="majorBidi" w:hAnsiTheme="majorBidi" w:cstheme="majorBidi"/>
        </w:rPr>
        <w:lastRenderedPageBreak/>
        <w:t>suggest and guide PMO improvements and ensure the sustainability of project ongoing best practices, managers must seek to identify conflicts in the project management environment, project performance, and stakeholder satisfaction. Along with questioning some conclusions that need to be contextualized according to circumstances to prevent imitation in the PMO implementation and transformation, this study also adds to the body of evidence supporting earlier literature appointments.</w:t>
      </w:r>
    </w:p>
    <w:p w14:paraId="30201F32" w14:textId="77777777" w:rsidR="00A64BAC" w:rsidRDefault="00A64BAC" w:rsidP="00560E82">
      <w:pPr>
        <w:spacing w:after="0" w:line="360" w:lineRule="auto"/>
        <w:ind w:firstLine="851"/>
        <w:jc w:val="both"/>
        <w:rPr>
          <w:rFonts w:asciiTheme="majorBidi" w:hAnsiTheme="majorBidi" w:cstheme="majorBidi"/>
        </w:rPr>
      </w:pPr>
    </w:p>
    <w:p w14:paraId="092F7F1A" w14:textId="2B26CA75" w:rsidR="007C7B6A" w:rsidRPr="007C7B6A" w:rsidRDefault="007C7B6A">
      <w:pPr>
        <w:pStyle w:val="ListParagraph"/>
        <w:numPr>
          <w:ilvl w:val="0"/>
          <w:numId w:val="3"/>
        </w:numPr>
        <w:spacing w:after="0" w:line="360" w:lineRule="auto"/>
        <w:jc w:val="both"/>
        <w:rPr>
          <w:rFonts w:asciiTheme="majorBidi" w:hAnsiTheme="majorBidi" w:cstheme="majorBidi"/>
          <w:b/>
          <w:bCs/>
          <w:sz w:val="28"/>
          <w:szCs w:val="28"/>
        </w:rPr>
      </w:pPr>
      <w:r w:rsidRPr="007C7B6A">
        <w:rPr>
          <w:rFonts w:asciiTheme="majorBidi" w:hAnsiTheme="majorBidi" w:cstheme="majorBidi"/>
          <w:b/>
          <w:bCs/>
          <w:sz w:val="28"/>
          <w:szCs w:val="28"/>
        </w:rPr>
        <w:t>Literature Review Table</w:t>
      </w:r>
      <w:r w:rsidRPr="007C7B6A">
        <w:rPr>
          <w:rFonts w:asciiTheme="majorBidi" w:hAnsiTheme="majorBidi" w:cstheme="majorBidi" w:hint="cs"/>
          <w:b/>
          <w:bCs/>
          <w:sz w:val="28"/>
          <w:szCs w:val="28"/>
          <w:rtl/>
        </w:rPr>
        <w:t>:</w:t>
      </w:r>
    </w:p>
    <w:tbl>
      <w:tblPr>
        <w:tblStyle w:val="PlainTable1"/>
        <w:tblW w:w="10847" w:type="dxa"/>
        <w:tblInd w:w="-714" w:type="dxa"/>
        <w:tblLayout w:type="fixed"/>
        <w:tblLook w:val="04A0" w:firstRow="1" w:lastRow="0" w:firstColumn="1" w:lastColumn="0" w:noHBand="0" w:noVBand="1"/>
      </w:tblPr>
      <w:tblGrid>
        <w:gridCol w:w="1391"/>
        <w:gridCol w:w="1292"/>
        <w:gridCol w:w="1570"/>
        <w:gridCol w:w="1559"/>
        <w:gridCol w:w="1701"/>
        <w:gridCol w:w="1418"/>
        <w:gridCol w:w="1916"/>
      </w:tblGrid>
      <w:tr w:rsidR="007C7B6A" w:rsidRPr="007C7B6A" w14:paraId="22BC6E35" w14:textId="77777777" w:rsidTr="007C7B6A">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391" w:type="dxa"/>
            <w:hideMark/>
          </w:tcPr>
          <w:p w14:paraId="7E2BAF2E" w14:textId="77777777" w:rsidR="007C7B6A" w:rsidRPr="007C7B6A" w:rsidRDefault="007C7B6A" w:rsidP="00560E82">
            <w:pPr>
              <w:spacing w:line="360" w:lineRule="auto"/>
              <w:jc w:val="center"/>
              <w:rPr>
                <w:rFonts w:asciiTheme="majorBidi" w:hAnsiTheme="majorBidi" w:cstheme="majorBidi"/>
                <w:sz w:val="22"/>
                <w:szCs w:val="22"/>
              </w:rPr>
            </w:pPr>
            <w:r w:rsidRPr="007C7B6A">
              <w:rPr>
                <w:rFonts w:asciiTheme="majorBidi" w:hAnsiTheme="majorBidi" w:cstheme="majorBidi"/>
                <w:sz w:val="22"/>
                <w:szCs w:val="22"/>
              </w:rPr>
              <w:t>Study</w:t>
            </w:r>
          </w:p>
        </w:tc>
        <w:tc>
          <w:tcPr>
            <w:tcW w:w="1292" w:type="dxa"/>
            <w:hideMark/>
          </w:tcPr>
          <w:p w14:paraId="6CEC7464" w14:textId="77777777" w:rsidR="007C7B6A" w:rsidRPr="007C7B6A" w:rsidRDefault="007C7B6A" w:rsidP="00560E82">
            <w:pPr>
              <w:spacing w:line="360" w:lineRule="auto"/>
              <w:jc w:val="center"/>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sz w:val="22"/>
                <w:szCs w:val="22"/>
              </w:rPr>
            </w:pPr>
            <w:r w:rsidRPr="007C7B6A">
              <w:rPr>
                <w:rFonts w:asciiTheme="majorBidi" w:hAnsiTheme="majorBidi" w:cstheme="majorBidi"/>
                <w:sz w:val="22"/>
                <w:szCs w:val="22"/>
              </w:rPr>
              <w:t>Publication year</w:t>
            </w:r>
          </w:p>
        </w:tc>
        <w:tc>
          <w:tcPr>
            <w:tcW w:w="1570" w:type="dxa"/>
            <w:hideMark/>
          </w:tcPr>
          <w:p w14:paraId="463A03C2" w14:textId="77777777" w:rsidR="007C7B6A" w:rsidRPr="007C7B6A" w:rsidRDefault="007C7B6A" w:rsidP="00560E82">
            <w:pPr>
              <w:spacing w:line="360" w:lineRule="auto"/>
              <w:jc w:val="center"/>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sz w:val="22"/>
                <w:szCs w:val="22"/>
              </w:rPr>
            </w:pPr>
            <w:r w:rsidRPr="007C7B6A">
              <w:rPr>
                <w:rFonts w:asciiTheme="majorBidi" w:hAnsiTheme="majorBidi" w:cstheme="majorBidi"/>
                <w:sz w:val="22"/>
                <w:szCs w:val="22"/>
              </w:rPr>
              <w:t>Research area</w:t>
            </w:r>
          </w:p>
        </w:tc>
        <w:tc>
          <w:tcPr>
            <w:tcW w:w="1559" w:type="dxa"/>
            <w:hideMark/>
          </w:tcPr>
          <w:p w14:paraId="3AAF04D1" w14:textId="77777777" w:rsidR="007C7B6A" w:rsidRPr="007C7B6A" w:rsidRDefault="007C7B6A" w:rsidP="00560E82">
            <w:pPr>
              <w:spacing w:line="360" w:lineRule="auto"/>
              <w:jc w:val="center"/>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sz w:val="22"/>
                <w:szCs w:val="22"/>
              </w:rPr>
            </w:pPr>
            <w:r w:rsidRPr="007C7B6A">
              <w:rPr>
                <w:rFonts w:asciiTheme="majorBidi" w:hAnsiTheme="majorBidi" w:cstheme="majorBidi"/>
                <w:sz w:val="22"/>
                <w:szCs w:val="22"/>
              </w:rPr>
              <w:t>Methodology</w:t>
            </w:r>
          </w:p>
        </w:tc>
        <w:tc>
          <w:tcPr>
            <w:tcW w:w="1701" w:type="dxa"/>
            <w:hideMark/>
          </w:tcPr>
          <w:p w14:paraId="67588982" w14:textId="77777777" w:rsidR="007C7B6A" w:rsidRPr="007C7B6A" w:rsidRDefault="007C7B6A" w:rsidP="00560E82">
            <w:pPr>
              <w:spacing w:line="360" w:lineRule="auto"/>
              <w:jc w:val="center"/>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sz w:val="22"/>
                <w:szCs w:val="22"/>
              </w:rPr>
            </w:pPr>
            <w:r w:rsidRPr="007C7B6A">
              <w:rPr>
                <w:rFonts w:asciiTheme="majorBidi" w:hAnsiTheme="majorBidi" w:cstheme="majorBidi"/>
                <w:sz w:val="22"/>
                <w:szCs w:val="22"/>
              </w:rPr>
              <w:t>Key findings</w:t>
            </w:r>
          </w:p>
        </w:tc>
        <w:tc>
          <w:tcPr>
            <w:tcW w:w="1418" w:type="dxa"/>
            <w:hideMark/>
          </w:tcPr>
          <w:p w14:paraId="4AA03A49" w14:textId="77777777" w:rsidR="007C7B6A" w:rsidRPr="007C7B6A" w:rsidRDefault="007C7B6A" w:rsidP="00560E82">
            <w:pPr>
              <w:spacing w:line="360" w:lineRule="auto"/>
              <w:jc w:val="center"/>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sz w:val="22"/>
                <w:szCs w:val="22"/>
              </w:rPr>
            </w:pPr>
            <w:r w:rsidRPr="007C7B6A">
              <w:rPr>
                <w:rFonts w:asciiTheme="majorBidi" w:hAnsiTheme="majorBidi" w:cstheme="majorBidi"/>
                <w:sz w:val="22"/>
                <w:szCs w:val="22"/>
              </w:rPr>
              <w:t>Research gap</w:t>
            </w:r>
          </w:p>
        </w:tc>
        <w:tc>
          <w:tcPr>
            <w:tcW w:w="1916" w:type="dxa"/>
            <w:hideMark/>
          </w:tcPr>
          <w:p w14:paraId="7FE8D83C" w14:textId="77777777" w:rsidR="007C7B6A" w:rsidRPr="007C7B6A" w:rsidRDefault="007C7B6A" w:rsidP="00560E82">
            <w:pPr>
              <w:spacing w:line="360" w:lineRule="auto"/>
              <w:jc w:val="center"/>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sz w:val="22"/>
                <w:szCs w:val="22"/>
              </w:rPr>
            </w:pPr>
            <w:r w:rsidRPr="007C7B6A">
              <w:rPr>
                <w:rFonts w:asciiTheme="majorBidi" w:hAnsiTheme="majorBidi" w:cstheme="majorBidi"/>
                <w:sz w:val="22"/>
                <w:szCs w:val="22"/>
              </w:rPr>
              <w:t>Relevance to current research</w:t>
            </w:r>
          </w:p>
        </w:tc>
      </w:tr>
      <w:tr w:rsidR="007C7B6A" w:rsidRPr="007C7B6A" w14:paraId="3C1423BE" w14:textId="77777777" w:rsidTr="007C7B6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391" w:type="dxa"/>
            <w:hideMark/>
          </w:tcPr>
          <w:p w14:paraId="31DCBD33" w14:textId="10862B53" w:rsidR="007C7B6A" w:rsidRPr="007C7B6A" w:rsidRDefault="007C7B6A" w:rsidP="00560E82">
            <w:pPr>
              <w:spacing w:line="360" w:lineRule="auto"/>
              <w:jc w:val="center"/>
              <w:rPr>
                <w:rFonts w:asciiTheme="majorBidi" w:hAnsiTheme="majorBidi" w:cstheme="majorBidi"/>
                <w:sz w:val="22"/>
                <w:szCs w:val="22"/>
              </w:rPr>
            </w:pPr>
            <w:r w:rsidRPr="007C7B6A">
              <w:rPr>
                <w:rFonts w:asciiTheme="majorBidi" w:hAnsiTheme="majorBidi" w:cstheme="majorBidi"/>
                <w:sz w:val="22"/>
                <w:szCs w:val="22"/>
              </w:rPr>
              <w:t>Mari</w:t>
            </w:r>
          </w:p>
        </w:tc>
        <w:tc>
          <w:tcPr>
            <w:tcW w:w="1292" w:type="dxa"/>
            <w:hideMark/>
          </w:tcPr>
          <w:p w14:paraId="7C530E1D" w14:textId="77777777" w:rsidR="007C7B6A" w:rsidRPr="007C7B6A" w:rsidRDefault="007C7B6A" w:rsidP="00560E82">
            <w:pPr>
              <w:spacing w:line="360" w:lineRule="auto"/>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2"/>
                <w:szCs w:val="22"/>
              </w:rPr>
            </w:pPr>
            <w:r w:rsidRPr="007C7B6A">
              <w:rPr>
                <w:rFonts w:asciiTheme="majorBidi" w:hAnsiTheme="majorBidi" w:cstheme="majorBidi"/>
                <w:sz w:val="22"/>
                <w:szCs w:val="22"/>
              </w:rPr>
              <w:t>2024</w:t>
            </w:r>
          </w:p>
        </w:tc>
        <w:tc>
          <w:tcPr>
            <w:tcW w:w="1570" w:type="dxa"/>
            <w:hideMark/>
          </w:tcPr>
          <w:p w14:paraId="19515E68" w14:textId="77777777" w:rsidR="007C7B6A" w:rsidRPr="007C7B6A" w:rsidRDefault="007C7B6A" w:rsidP="00560E82">
            <w:pPr>
              <w:spacing w:line="360" w:lineRule="auto"/>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2"/>
                <w:szCs w:val="22"/>
              </w:rPr>
            </w:pPr>
            <w:r w:rsidRPr="007C7B6A">
              <w:rPr>
                <w:rFonts w:asciiTheme="majorBidi" w:hAnsiTheme="majorBidi" w:cstheme="majorBidi"/>
                <w:sz w:val="22"/>
                <w:szCs w:val="22"/>
              </w:rPr>
              <w:t>Stakeholder engagement and value creation</w:t>
            </w:r>
          </w:p>
        </w:tc>
        <w:tc>
          <w:tcPr>
            <w:tcW w:w="1559" w:type="dxa"/>
            <w:hideMark/>
          </w:tcPr>
          <w:p w14:paraId="619F7699" w14:textId="77777777" w:rsidR="007C7B6A" w:rsidRPr="007C7B6A" w:rsidRDefault="007C7B6A" w:rsidP="00560E82">
            <w:pPr>
              <w:spacing w:line="360" w:lineRule="auto"/>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2"/>
                <w:szCs w:val="22"/>
              </w:rPr>
            </w:pPr>
            <w:r w:rsidRPr="007C7B6A">
              <w:rPr>
                <w:rFonts w:asciiTheme="majorBidi" w:hAnsiTheme="majorBidi" w:cstheme="majorBidi"/>
                <w:sz w:val="22"/>
                <w:szCs w:val="22"/>
              </w:rPr>
              <w:t>Case study + KPI framework development</w:t>
            </w:r>
          </w:p>
        </w:tc>
        <w:tc>
          <w:tcPr>
            <w:tcW w:w="1701" w:type="dxa"/>
            <w:hideMark/>
          </w:tcPr>
          <w:p w14:paraId="3D95BBFA" w14:textId="77777777" w:rsidR="007C7B6A" w:rsidRPr="007C7B6A" w:rsidRDefault="007C7B6A" w:rsidP="00560E82">
            <w:pPr>
              <w:spacing w:line="360" w:lineRule="auto"/>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2"/>
                <w:szCs w:val="22"/>
              </w:rPr>
            </w:pPr>
            <w:r w:rsidRPr="007C7B6A">
              <w:rPr>
                <w:rFonts w:asciiTheme="majorBidi" w:hAnsiTheme="majorBidi" w:cstheme="majorBidi"/>
                <w:sz w:val="22"/>
                <w:szCs w:val="22"/>
              </w:rPr>
              <w:t>Demonstrated that stakeholder engagement directly impacts project value creation and perceived quality; proposed KPI-based measurement framework for engagement effectiveness.</w:t>
            </w:r>
          </w:p>
        </w:tc>
        <w:tc>
          <w:tcPr>
            <w:tcW w:w="1418" w:type="dxa"/>
            <w:hideMark/>
          </w:tcPr>
          <w:p w14:paraId="34592AFB" w14:textId="77777777" w:rsidR="007C7B6A" w:rsidRPr="007C7B6A" w:rsidRDefault="007C7B6A" w:rsidP="00560E82">
            <w:pPr>
              <w:spacing w:line="360" w:lineRule="auto"/>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2"/>
                <w:szCs w:val="22"/>
              </w:rPr>
            </w:pPr>
            <w:r w:rsidRPr="007C7B6A">
              <w:rPr>
                <w:rFonts w:asciiTheme="majorBidi" w:hAnsiTheme="majorBidi" w:cstheme="majorBidi"/>
                <w:sz w:val="22"/>
                <w:szCs w:val="22"/>
              </w:rPr>
              <w:t>Limited validation of the proposed KPI framework across industries and project types.</w:t>
            </w:r>
          </w:p>
        </w:tc>
        <w:tc>
          <w:tcPr>
            <w:tcW w:w="1916" w:type="dxa"/>
            <w:hideMark/>
          </w:tcPr>
          <w:p w14:paraId="5BD2ABC2" w14:textId="77777777" w:rsidR="007C7B6A" w:rsidRPr="007C7B6A" w:rsidRDefault="007C7B6A" w:rsidP="00560E82">
            <w:pPr>
              <w:spacing w:line="360" w:lineRule="auto"/>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2"/>
                <w:szCs w:val="22"/>
              </w:rPr>
            </w:pPr>
            <w:r w:rsidRPr="007C7B6A">
              <w:rPr>
                <w:rFonts w:asciiTheme="majorBidi" w:hAnsiTheme="majorBidi" w:cstheme="majorBidi"/>
                <w:sz w:val="22"/>
                <w:szCs w:val="22"/>
              </w:rPr>
              <w:t>Provides a systematic approach to measuring and managing stakeholder engagement, linking it to project success and strategic KPIs.</w:t>
            </w:r>
          </w:p>
        </w:tc>
      </w:tr>
      <w:tr w:rsidR="007C7B6A" w:rsidRPr="007C7B6A" w14:paraId="33A6BFD9" w14:textId="77777777" w:rsidTr="007C7B6A">
        <w:tc>
          <w:tcPr>
            <w:cnfStyle w:val="001000000000" w:firstRow="0" w:lastRow="0" w:firstColumn="1" w:lastColumn="0" w:oddVBand="0" w:evenVBand="0" w:oddHBand="0" w:evenHBand="0" w:firstRowFirstColumn="0" w:firstRowLastColumn="0" w:lastRowFirstColumn="0" w:lastRowLastColumn="0"/>
            <w:tcW w:w="1391" w:type="dxa"/>
            <w:hideMark/>
          </w:tcPr>
          <w:p w14:paraId="6BAC09EF" w14:textId="01FBC2B7" w:rsidR="007C7B6A" w:rsidRPr="007C7B6A" w:rsidRDefault="007C7B6A" w:rsidP="00560E82">
            <w:pPr>
              <w:spacing w:line="360" w:lineRule="auto"/>
              <w:jc w:val="center"/>
              <w:rPr>
                <w:rFonts w:asciiTheme="majorBidi" w:hAnsiTheme="majorBidi" w:cstheme="majorBidi"/>
                <w:sz w:val="22"/>
                <w:szCs w:val="22"/>
              </w:rPr>
            </w:pPr>
            <w:proofErr w:type="spellStart"/>
            <w:r w:rsidRPr="007C7B6A">
              <w:rPr>
                <w:rFonts w:asciiTheme="majorBidi" w:hAnsiTheme="majorBidi" w:cstheme="majorBidi"/>
                <w:sz w:val="22"/>
                <w:szCs w:val="22"/>
              </w:rPr>
              <w:t>Tleuken</w:t>
            </w:r>
            <w:proofErr w:type="spellEnd"/>
          </w:p>
        </w:tc>
        <w:tc>
          <w:tcPr>
            <w:tcW w:w="1292" w:type="dxa"/>
            <w:hideMark/>
          </w:tcPr>
          <w:p w14:paraId="420614D4" w14:textId="77777777" w:rsidR="007C7B6A" w:rsidRPr="007C7B6A" w:rsidRDefault="007C7B6A" w:rsidP="00560E82">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2"/>
                <w:szCs w:val="22"/>
              </w:rPr>
            </w:pPr>
            <w:r w:rsidRPr="007C7B6A">
              <w:rPr>
                <w:rFonts w:asciiTheme="majorBidi" w:hAnsiTheme="majorBidi" w:cstheme="majorBidi"/>
                <w:sz w:val="22"/>
                <w:szCs w:val="22"/>
              </w:rPr>
              <w:t>2025</w:t>
            </w:r>
          </w:p>
        </w:tc>
        <w:tc>
          <w:tcPr>
            <w:tcW w:w="1570" w:type="dxa"/>
            <w:hideMark/>
          </w:tcPr>
          <w:p w14:paraId="7E59DE5B" w14:textId="77777777" w:rsidR="007C7B6A" w:rsidRPr="007C7B6A" w:rsidRDefault="007C7B6A" w:rsidP="00560E82">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2"/>
                <w:szCs w:val="22"/>
              </w:rPr>
            </w:pPr>
            <w:r w:rsidRPr="007C7B6A">
              <w:rPr>
                <w:rFonts w:asciiTheme="majorBidi" w:hAnsiTheme="majorBidi" w:cstheme="majorBidi"/>
                <w:sz w:val="22"/>
                <w:szCs w:val="22"/>
              </w:rPr>
              <w:t>Stakeholder involvement in circular economy projects</w:t>
            </w:r>
          </w:p>
        </w:tc>
        <w:tc>
          <w:tcPr>
            <w:tcW w:w="1559" w:type="dxa"/>
            <w:hideMark/>
          </w:tcPr>
          <w:p w14:paraId="58B444FD" w14:textId="77777777" w:rsidR="007C7B6A" w:rsidRPr="007C7B6A" w:rsidRDefault="007C7B6A" w:rsidP="00560E82">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2"/>
                <w:szCs w:val="22"/>
              </w:rPr>
            </w:pPr>
            <w:r w:rsidRPr="007C7B6A">
              <w:rPr>
                <w:rFonts w:asciiTheme="majorBidi" w:hAnsiTheme="majorBidi" w:cstheme="majorBidi"/>
                <w:sz w:val="22"/>
                <w:szCs w:val="22"/>
              </w:rPr>
              <w:t>Literature synthesis + conceptual framework</w:t>
            </w:r>
          </w:p>
        </w:tc>
        <w:tc>
          <w:tcPr>
            <w:tcW w:w="1701" w:type="dxa"/>
            <w:hideMark/>
          </w:tcPr>
          <w:p w14:paraId="16C78889" w14:textId="77777777" w:rsidR="007C7B6A" w:rsidRPr="007C7B6A" w:rsidRDefault="007C7B6A" w:rsidP="00560E82">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2"/>
                <w:szCs w:val="22"/>
              </w:rPr>
            </w:pPr>
            <w:r w:rsidRPr="007C7B6A">
              <w:rPr>
                <w:rFonts w:asciiTheme="majorBidi" w:hAnsiTheme="majorBidi" w:cstheme="majorBidi"/>
                <w:sz w:val="22"/>
                <w:szCs w:val="22"/>
              </w:rPr>
              <w:t xml:space="preserve">Proposed a structured framework for evaluating stakeholder engagement in Hubs for Circularity (H4C), aligned </w:t>
            </w:r>
            <w:r w:rsidRPr="007C7B6A">
              <w:rPr>
                <w:rFonts w:asciiTheme="majorBidi" w:hAnsiTheme="majorBidi" w:cstheme="majorBidi"/>
                <w:sz w:val="22"/>
                <w:szCs w:val="22"/>
              </w:rPr>
              <w:lastRenderedPageBreak/>
              <w:t>with SDGs and socio-economic impacts.</w:t>
            </w:r>
          </w:p>
        </w:tc>
        <w:tc>
          <w:tcPr>
            <w:tcW w:w="1418" w:type="dxa"/>
            <w:hideMark/>
          </w:tcPr>
          <w:p w14:paraId="7FCDB573" w14:textId="77777777" w:rsidR="007C7B6A" w:rsidRPr="007C7B6A" w:rsidRDefault="007C7B6A" w:rsidP="00560E82">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2"/>
                <w:szCs w:val="22"/>
              </w:rPr>
            </w:pPr>
            <w:r w:rsidRPr="007C7B6A">
              <w:rPr>
                <w:rFonts w:asciiTheme="majorBidi" w:hAnsiTheme="majorBidi" w:cstheme="majorBidi"/>
                <w:sz w:val="22"/>
                <w:szCs w:val="22"/>
              </w:rPr>
              <w:lastRenderedPageBreak/>
              <w:t>Lacks empirical testing of the proposed framework in real-world projects.</w:t>
            </w:r>
          </w:p>
        </w:tc>
        <w:tc>
          <w:tcPr>
            <w:tcW w:w="1916" w:type="dxa"/>
            <w:hideMark/>
          </w:tcPr>
          <w:p w14:paraId="11B6FA23" w14:textId="77777777" w:rsidR="007C7B6A" w:rsidRPr="007C7B6A" w:rsidRDefault="007C7B6A" w:rsidP="00560E82">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2"/>
                <w:szCs w:val="22"/>
              </w:rPr>
            </w:pPr>
            <w:r w:rsidRPr="007C7B6A">
              <w:rPr>
                <w:rFonts w:asciiTheme="majorBidi" w:hAnsiTheme="majorBidi" w:cstheme="majorBidi"/>
                <w:sz w:val="22"/>
                <w:szCs w:val="22"/>
              </w:rPr>
              <w:t>Highlights the strategic role of stakeholder involvement in achieving broader sustainability KPIs and targets.</w:t>
            </w:r>
          </w:p>
        </w:tc>
      </w:tr>
      <w:tr w:rsidR="007C7B6A" w:rsidRPr="007C7B6A" w14:paraId="3E726EF8" w14:textId="77777777" w:rsidTr="007C7B6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391" w:type="dxa"/>
            <w:hideMark/>
          </w:tcPr>
          <w:p w14:paraId="1F1AA4FA" w14:textId="1A076960" w:rsidR="007C7B6A" w:rsidRPr="007C7B6A" w:rsidRDefault="007C7B6A" w:rsidP="00560E82">
            <w:pPr>
              <w:spacing w:line="360" w:lineRule="auto"/>
              <w:jc w:val="center"/>
              <w:rPr>
                <w:rFonts w:asciiTheme="majorBidi" w:hAnsiTheme="majorBidi" w:cstheme="majorBidi"/>
                <w:sz w:val="22"/>
                <w:szCs w:val="22"/>
              </w:rPr>
            </w:pPr>
            <w:r w:rsidRPr="007C7B6A">
              <w:rPr>
                <w:rFonts w:asciiTheme="majorBidi" w:hAnsiTheme="majorBidi" w:cstheme="majorBidi"/>
                <w:sz w:val="22"/>
                <w:szCs w:val="22"/>
              </w:rPr>
              <w:t>Galli</w:t>
            </w:r>
          </w:p>
        </w:tc>
        <w:tc>
          <w:tcPr>
            <w:tcW w:w="1292" w:type="dxa"/>
            <w:hideMark/>
          </w:tcPr>
          <w:p w14:paraId="5C37C6B0" w14:textId="77777777" w:rsidR="007C7B6A" w:rsidRPr="007C7B6A" w:rsidRDefault="007C7B6A" w:rsidP="00560E82">
            <w:pPr>
              <w:spacing w:line="360" w:lineRule="auto"/>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2"/>
                <w:szCs w:val="22"/>
              </w:rPr>
            </w:pPr>
            <w:r w:rsidRPr="007C7B6A">
              <w:rPr>
                <w:rFonts w:asciiTheme="majorBidi" w:hAnsiTheme="majorBidi" w:cstheme="majorBidi"/>
                <w:sz w:val="22"/>
                <w:szCs w:val="22"/>
              </w:rPr>
              <w:t>2022</w:t>
            </w:r>
          </w:p>
        </w:tc>
        <w:tc>
          <w:tcPr>
            <w:tcW w:w="1570" w:type="dxa"/>
            <w:hideMark/>
          </w:tcPr>
          <w:p w14:paraId="62CE2CCB" w14:textId="77777777" w:rsidR="007C7B6A" w:rsidRPr="007C7B6A" w:rsidRDefault="007C7B6A" w:rsidP="00560E82">
            <w:pPr>
              <w:spacing w:line="360" w:lineRule="auto"/>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2"/>
                <w:szCs w:val="22"/>
              </w:rPr>
            </w:pPr>
            <w:r w:rsidRPr="007C7B6A">
              <w:rPr>
                <w:rFonts w:asciiTheme="majorBidi" w:hAnsiTheme="majorBidi" w:cstheme="majorBidi"/>
                <w:sz w:val="22"/>
                <w:szCs w:val="22"/>
              </w:rPr>
              <w:t>Project communication and performance</w:t>
            </w:r>
          </w:p>
        </w:tc>
        <w:tc>
          <w:tcPr>
            <w:tcW w:w="1559" w:type="dxa"/>
            <w:hideMark/>
          </w:tcPr>
          <w:p w14:paraId="1A99664D" w14:textId="77777777" w:rsidR="007C7B6A" w:rsidRPr="007C7B6A" w:rsidRDefault="007C7B6A" w:rsidP="00560E82">
            <w:pPr>
              <w:spacing w:line="360" w:lineRule="auto"/>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2"/>
                <w:szCs w:val="22"/>
              </w:rPr>
            </w:pPr>
            <w:r w:rsidRPr="007C7B6A">
              <w:rPr>
                <w:rFonts w:asciiTheme="majorBidi" w:hAnsiTheme="majorBidi" w:cstheme="majorBidi"/>
                <w:sz w:val="22"/>
                <w:szCs w:val="22"/>
              </w:rPr>
              <w:t>Conceptual study + assessment model</w:t>
            </w:r>
          </w:p>
        </w:tc>
        <w:tc>
          <w:tcPr>
            <w:tcW w:w="1701" w:type="dxa"/>
            <w:hideMark/>
          </w:tcPr>
          <w:p w14:paraId="09F669CC" w14:textId="77777777" w:rsidR="007C7B6A" w:rsidRPr="007C7B6A" w:rsidRDefault="007C7B6A" w:rsidP="00560E82">
            <w:pPr>
              <w:spacing w:line="360" w:lineRule="auto"/>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2"/>
                <w:szCs w:val="22"/>
              </w:rPr>
            </w:pPr>
            <w:r w:rsidRPr="007C7B6A">
              <w:rPr>
                <w:rFonts w:asciiTheme="majorBidi" w:hAnsiTheme="majorBidi" w:cstheme="majorBidi"/>
                <w:sz w:val="22"/>
                <w:szCs w:val="22"/>
              </w:rPr>
              <w:t>Identified communication as a central factor influencing project planning, execution, and outcomes; proposed an assessment model to improve team communication and success.</w:t>
            </w:r>
          </w:p>
        </w:tc>
        <w:tc>
          <w:tcPr>
            <w:tcW w:w="1418" w:type="dxa"/>
            <w:hideMark/>
          </w:tcPr>
          <w:p w14:paraId="4D457812" w14:textId="77777777" w:rsidR="007C7B6A" w:rsidRPr="007C7B6A" w:rsidRDefault="007C7B6A" w:rsidP="00560E82">
            <w:pPr>
              <w:spacing w:line="360" w:lineRule="auto"/>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2"/>
                <w:szCs w:val="22"/>
              </w:rPr>
            </w:pPr>
            <w:r w:rsidRPr="007C7B6A">
              <w:rPr>
                <w:rFonts w:asciiTheme="majorBidi" w:hAnsiTheme="majorBidi" w:cstheme="majorBidi"/>
                <w:sz w:val="22"/>
                <w:szCs w:val="22"/>
              </w:rPr>
              <w:t>Model has not been empirically validated in diverse project settings.</w:t>
            </w:r>
          </w:p>
        </w:tc>
        <w:tc>
          <w:tcPr>
            <w:tcW w:w="1916" w:type="dxa"/>
            <w:hideMark/>
          </w:tcPr>
          <w:p w14:paraId="7D1C36E2" w14:textId="77777777" w:rsidR="007C7B6A" w:rsidRPr="007C7B6A" w:rsidRDefault="007C7B6A" w:rsidP="00560E82">
            <w:pPr>
              <w:spacing w:line="360" w:lineRule="auto"/>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2"/>
                <w:szCs w:val="22"/>
              </w:rPr>
            </w:pPr>
            <w:r w:rsidRPr="007C7B6A">
              <w:rPr>
                <w:rFonts w:asciiTheme="majorBidi" w:hAnsiTheme="majorBidi" w:cstheme="majorBidi"/>
                <w:sz w:val="22"/>
                <w:szCs w:val="22"/>
              </w:rPr>
              <w:t>Reinforces the importance of structured communication strategies for achieving project KPIs.</w:t>
            </w:r>
          </w:p>
        </w:tc>
      </w:tr>
      <w:tr w:rsidR="007C7B6A" w:rsidRPr="007C7B6A" w14:paraId="57237DC2" w14:textId="77777777" w:rsidTr="007C7B6A">
        <w:tc>
          <w:tcPr>
            <w:cnfStyle w:val="001000000000" w:firstRow="0" w:lastRow="0" w:firstColumn="1" w:lastColumn="0" w:oddVBand="0" w:evenVBand="0" w:oddHBand="0" w:evenHBand="0" w:firstRowFirstColumn="0" w:firstRowLastColumn="0" w:lastRowFirstColumn="0" w:lastRowLastColumn="0"/>
            <w:tcW w:w="1391" w:type="dxa"/>
            <w:hideMark/>
          </w:tcPr>
          <w:p w14:paraId="4717E51A" w14:textId="0638D357" w:rsidR="007C7B6A" w:rsidRPr="007C7B6A" w:rsidRDefault="007C7B6A" w:rsidP="00560E82">
            <w:pPr>
              <w:spacing w:line="360" w:lineRule="auto"/>
              <w:jc w:val="center"/>
              <w:rPr>
                <w:rFonts w:asciiTheme="majorBidi" w:hAnsiTheme="majorBidi" w:cstheme="majorBidi"/>
                <w:sz w:val="22"/>
                <w:szCs w:val="22"/>
              </w:rPr>
            </w:pPr>
            <w:r w:rsidRPr="007C7B6A">
              <w:rPr>
                <w:rFonts w:asciiTheme="majorBidi" w:hAnsiTheme="majorBidi" w:cstheme="majorBidi"/>
                <w:sz w:val="22"/>
                <w:szCs w:val="22"/>
              </w:rPr>
              <w:t>Chowdhury</w:t>
            </w:r>
          </w:p>
        </w:tc>
        <w:tc>
          <w:tcPr>
            <w:tcW w:w="1292" w:type="dxa"/>
            <w:hideMark/>
          </w:tcPr>
          <w:p w14:paraId="7ABCFB72" w14:textId="77777777" w:rsidR="007C7B6A" w:rsidRPr="007C7B6A" w:rsidRDefault="007C7B6A" w:rsidP="00560E82">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2"/>
                <w:szCs w:val="22"/>
              </w:rPr>
            </w:pPr>
            <w:r w:rsidRPr="007C7B6A">
              <w:rPr>
                <w:rFonts w:asciiTheme="majorBidi" w:hAnsiTheme="majorBidi" w:cstheme="majorBidi"/>
                <w:sz w:val="22"/>
                <w:szCs w:val="22"/>
              </w:rPr>
              <w:t>2025</w:t>
            </w:r>
          </w:p>
        </w:tc>
        <w:tc>
          <w:tcPr>
            <w:tcW w:w="1570" w:type="dxa"/>
            <w:hideMark/>
          </w:tcPr>
          <w:p w14:paraId="3F073EEC" w14:textId="77777777" w:rsidR="007C7B6A" w:rsidRPr="007C7B6A" w:rsidRDefault="007C7B6A" w:rsidP="00560E82">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2"/>
                <w:szCs w:val="22"/>
              </w:rPr>
            </w:pPr>
            <w:r w:rsidRPr="007C7B6A">
              <w:rPr>
                <w:rFonts w:asciiTheme="majorBidi" w:hAnsiTheme="majorBidi" w:cstheme="majorBidi"/>
                <w:sz w:val="22"/>
                <w:szCs w:val="22"/>
              </w:rPr>
              <w:t>Communication strategies in engineering project management</w:t>
            </w:r>
          </w:p>
        </w:tc>
        <w:tc>
          <w:tcPr>
            <w:tcW w:w="1559" w:type="dxa"/>
            <w:hideMark/>
          </w:tcPr>
          <w:p w14:paraId="1405BCFA" w14:textId="77777777" w:rsidR="007C7B6A" w:rsidRPr="007C7B6A" w:rsidRDefault="007C7B6A" w:rsidP="00560E82">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2"/>
                <w:szCs w:val="22"/>
              </w:rPr>
            </w:pPr>
            <w:r w:rsidRPr="007C7B6A">
              <w:rPr>
                <w:rFonts w:asciiTheme="majorBidi" w:hAnsiTheme="majorBidi" w:cstheme="majorBidi"/>
                <w:sz w:val="22"/>
                <w:szCs w:val="22"/>
              </w:rPr>
              <w:t>Qualitative analysis + case studies</w:t>
            </w:r>
          </w:p>
        </w:tc>
        <w:tc>
          <w:tcPr>
            <w:tcW w:w="1701" w:type="dxa"/>
            <w:hideMark/>
          </w:tcPr>
          <w:p w14:paraId="3B2F831C" w14:textId="77777777" w:rsidR="007C7B6A" w:rsidRPr="007C7B6A" w:rsidRDefault="007C7B6A" w:rsidP="00560E82">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2"/>
                <w:szCs w:val="22"/>
              </w:rPr>
            </w:pPr>
            <w:r w:rsidRPr="007C7B6A">
              <w:rPr>
                <w:rFonts w:asciiTheme="majorBidi" w:hAnsiTheme="majorBidi" w:cstheme="majorBidi"/>
                <w:sz w:val="22"/>
                <w:szCs w:val="22"/>
              </w:rPr>
              <w:t>Showed that effective communication significantly enhances alignment with objectives, reduces risks, and drives project success; failures in communication correlate with major project breakdowns.</w:t>
            </w:r>
          </w:p>
        </w:tc>
        <w:tc>
          <w:tcPr>
            <w:tcW w:w="1418" w:type="dxa"/>
            <w:hideMark/>
          </w:tcPr>
          <w:p w14:paraId="28C59D2B" w14:textId="77777777" w:rsidR="007C7B6A" w:rsidRPr="007C7B6A" w:rsidRDefault="007C7B6A" w:rsidP="00560E82">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2"/>
                <w:szCs w:val="22"/>
              </w:rPr>
            </w:pPr>
            <w:r w:rsidRPr="007C7B6A">
              <w:rPr>
                <w:rFonts w:asciiTheme="majorBidi" w:hAnsiTheme="majorBidi" w:cstheme="majorBidi"/>
                <w:sz w:val="22"/>
                <w:szCs w:val="22"/>
              </w:rPr>
              <w:t>Further quantitative research needed to measure communication’s direct effect on KPI achievement.</w:t>
            </w:r>
          </w:p>
        </w:tc>
        <w:tc>
          <w:tcPr>
            <w:tcW w:w="1916" w:type="dxa"/>
            <w:hideMark/>
          </w:tcPr>
          <w:p w14:paraId="402B45D9" w14:textId="77777777" w:rsidR="007C7B6A" w:rsidRPr="007C7B6A" w:rsidRDefault="007C7B6A" w:rsidP="00560E82">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2"/>
                <w:szCs w:val="22"/>
              </w:rPr>
            </w:pPr>
            <w:r w:rsidRPr="007C7B6A">
              <w:rPr>
                <w:rFonts w:asciiTheme="majorBidi" w:hAnsiTheme="majorBidi" w:cstheme="majorBidi"/>
                <w:sz w:val="22"/>
                <w:szCs w:val="22"/>
              </w:rPr>
              <w:t>Highlights communication as a critical determinant of strategic project success and KPI delivery.</w:t>
            </w:r>
          </w:p>
        </w:tc>
      </w:tr>
      <w:tr w:rsidR="007C7B6A" w:rsidRPr="007C7B6A" w14:paraId="2C91E197" w14:textId="77777777" w:rsidTr="007C7B6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391" w:type="dxa"/>
            <w:hideMark/>
          </w:tcPr>
          <w:p w14:paraId="079C52D9" w14:textId="4D106F52" w:rsidR="007C7B6A" w:rsidRPr="007C7B6A" w:rsidRDefault="007C7B6A" w:rsidP="00560E82">
            <w:pPr>
              <w:spacing w:line="360" w:lineRule="auto"/>
              <w:jc w:val="center"/>
              <w:rPr>
                <w:rFonts w:asciiTheme="majorBidi" w:hAnsiTheme="majorBidi" w:cstheme="majorBidi"/>
                <w:sz w:val="22"/>
                <w:szCs w:val="22"/>
              </w:rPr>
            </w:pPr>
            <w:proofErr w:type="spellStart"/>
            <w:r w:rsidRPr="007C7B6A">
              <w:rPr>
                <w:rFonts w:asciiTheme="majorBidi" w:hAnsiTheme="majorBidi" w:cstheme="majorBidi"/>
                <w:sz w:val="22"/>
                <w:szCs w:val="22"/>
              </w:rPr>
              <w:lastRenderedPageBreak/>
              <w:t>Eyiaro</w:t>
            </w:r>
            <w:proofErr w:type="spellEnd"/>
          </w:p>
        </w:tc>
        <w:tc>
          <w:tcPr>
            <w:tcW w:w="1292" w:type="dxa"/>
            <w:hideMark/>
          </w:tcPr>
          <w:p w14:paraId="1322FA5E" w14:textId="77777777" w:rsidR="007C7B6A" w:rsidRPr="007C7B6A" w:rsidRDefault="007C7B6A" w:rsidP="00560E82">
            <w:pPr>
              <w:spacing w:line="360" w:lineRule="auto"/>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2"/>
                <w:szCs w:val="22"/>
              </w:rPr>
            </w:pPr>
            <w:r w:rsidRPr="007C7B6A">
              <w:rPr>
                <w:rFonts w:asciiTheme="majorBidi" w:hAnsiTheme="majorBidi" w:cstheme="majorBidi"/>
                <w:sz w:val="22"/>
                <w:szCs w:val="22"/>
              </w:rPr>
              <w:t>2023</w:t>
            </w:r>
          </w:p>
        </w:tc>
        <w:tc>
          <w:tcPr>
            <w:tcW w:w="1570" w:type="dxa"/>
            <w:hideMark/>
          </w:tcPr>
          <w:p w14:paraId="3FEBB014" w14:textId="77777777" w:rsidR="007C7B6A" w:rsidRPr="007C7B6A" w:rsidRDefault="007C7B6A" w:rsidP="00560E82">
            <w:pPr>
              <w:spacing w:line="360" w:lineRule="auto"/>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2"/>
                <w:szCs w:val="22"/>
              </w:rPr>
            </w:pPr>
            <w:r w:rsidRPr="007C7B6A">
              <w:rPr>
                <w:rFonts w:asciiTheme="majorBidi" w:hAnsiTheme="majorBidi" w:cstheme="majorBidi"/>
                <w:sz w:val="22"/>
                <w:szCs w:val="22"/>
              </w:rPr>
              <w:t>Stakeholder management and team performance</w:t>
            </w:r>
          </w:p>
        </w:tc>
        <w:tc>
          <w:tcPr>
            <w:tcW w:w="1559" w:type="dxa"/>
            <w:hideMark/>
          </w:tcPr>
          <w:p w14:paraId="4FCED77E" w14:textId="77777777" w:rsidR="007C7B6A" w:rsidRPr="007C7B6A" w:rsidRDefault="007C7B6A" w:rsidP="00560E82">
            <w:pPr>
              <w:spacing w:line="360" w:lineRule="auto"/>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2"/>
                <w:szCs w:val="22"/>
              </w:rPr>
            </w:pPr>
            <w:r w:rsidRPr="007C7B6A">
              <w:rPr>
                <w:rFonts w:asciiTheme="majorBidi" w:hAnsiTheme="majorBidi" w:cstheme="majorBidi"/>
                <w:sz w:val="22"/>
                <w:szCs w:val="22"/>
              </w:rPr>
              <w:t>Qualitative (semi-structured interviews)</w:t>
            </w:r>
          </w:p>
        </w:tc>
        <w:tc>
          <w:tcPr>
            <w:tcW w:w="1701" w:type="dxa"/>
            <w:hideMark/>
          </w:tcPr>
          <w:p w14:paraId="4D2DC9A6" w14:textId="77777777" w:rsidR="007C7B6A" w:rsidRPr="007C7B6A" w:rsidRDefault="007C7B6A" w:rsidP="00560E82">
            <w:pPr>
              <w:spacing w:line="360" w:lineRule="auto"/>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2"/>
                <w:szCs w:val="22"/>
              </w:rPr>
            </w:pPr>
            <w:r w:rsidRPr="007C7B6A">
              <w:rPr>
                <w:rFonts w:asciiTheme="majorBidi" w:hAnsiTheme="majorBidi" w:cstheme="majorBidi"/>
                <w:sz w:val="22"/>
                <w:szCs w:val="22"/>
              </w:rPr>
              <w:t>Found that stakeholder management positively influences team collaboration, knowledge sharing, and project outcomes; poor management leads to conflict and delays.</w:t>
            </w:r>
          </w:p>
        </w:tc>
        <w:tc>
          <w:tcPr>
            <w:tcW w:w="1418" w:type="dxa"/>
            <w:hideMark/>
          </w:tcPr>
          <w:p w14:paraId="709DCD14" w14:textId="77777777" w:rsidR="007C7B6A" w:rsidRPr="007C7B6A" w:rsidRDefault="007C7B6A" w:rsidP="00560E82">
            <w:pPr>
              <w:spacing w:line="360" w:lineRule="auto"/>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2"/>
                <w:szCs w:val="22"/>
              </w:rPr>
            </w:pPr>
            <w:r w:rsidRPr="007C7B6A">
              <w:rPr>
                <w:rFonts w:asciiTheme="majorBidi" w:hAnsiTheme="majorBidi" w:cstheme="majorBidi"/>
                <w:sz w:val="22"/>
                <w:szCs w:val="22"/>
              </w:rPr>
              <w:t>Small sample size limits generalizability of findings.</w:t>
            </w:r>
          </w:p>
        </w:tc>
        <w:tc>
          <w:tcPr>
            <w:tcW w:w="1916" w:type="dxa"/>
            <w:hideMark/>
          </w:tcPr>
          <w:p w14:paraId="70D1680E" w14:textId="77777777" w:rsidR="007C7B6A" w:rsidRPr="007C7B6A" w:rsidRDefault="007C7B6A" w:rsidP="00560E82">
            <w:pPr>
              <w:spacing w:line="360" w:lineRule="auto"/>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2"/>
                <w:szCs w:val="22"/>
              </w:rPr>
            </w:pPr>
            <w:r w:rsidRPr="007C7B6A">
              <w:rPr>
                <w:rFonts w:asciiTheme="majorBidi" w:hAnsiTheme="majorBidi" w:cstheme="majorBidi"/>
                <w:sz w:val="22"/>
                <w:szCs w:val="22"/>
              </w:rPr>
              <w:t>Emphasizes how stakeholder management contributes to achieving project performance targets and strategic outcomes.</w:t>
            </w:r>
          </w:p>
        </w:tc>
      </w:tr>
      <w:tr w:rsidR="007C7B6A" w:rsidRPr="007C7B6A" w14:paraId="11E9ADE5" w14:textId="77777777" w:rsidTr="007C7B6A">
        <w:tc>
          <w:tcPr>
            <w:cnfStyle w:val="001000000000" w:firstRow="0" w:lastRow="0" w:firstColumn="1" w:lastColumn="0" w:oddVBand="0" w:evenVBand="0" w:oddHBand="0" w:evenHBand="0" w:firstRowFirstColumn="0" w:firstRowLastColumn="0" w:lastRowFirstColumn="0" w:lastRowLastColumn="0"/>
            <w:tcW w:w="1391" w:type="dxa"/>
            <w:hideMark/>
          </w:tcPr>
          <w:p w14:paraId="7388251C" w14:textId="0C1F3FB5" w:rsidR="007C7B6A" w:rsidRPr="007C7B6A" w:rsidRDefault="007C7B6A" w:rsidP="00560E82">
            <w:pPr>
              <w:spacing w:line="360" w:lineRule="auto"/>
              <w:jc w:val="center"/>
              <w:rPr>
                <w:rFonts w:asciiTheme="majorBidi" w:hAnsiTheme="majorBidi" w:cstheme="majorBidi"/>
                <w:sz w:val="22"/>
                <w:szCs w:val="22"/>
              </w:rPr>
            </w:pPr>
            <w:r w:rsidRPr="007C7B6A">
              <w:rPr>
                <w:rFonts w:asciiTheme="majorBidi" w:hAnsiTheme="majorBidi" w:cstheme="majorBidi"/>
                <w:sz w:val="22"/>
                <w:szCs w:val="22"/>
              </w:rPr>
              <w:t>Barbalho</w:t>
            </w:r>
          </w:p>
        </w:tc>
        <w:tc>
          <w:tcPr>
            <w:tcW w:w="1292" w:type="dxa"/>
            <w:hideMark/>
          </w:tcPr>
          <w:p w14:paraId="49049969" w14:textId="77777777" w:rsidR="007C7B6A" w:rsidRPr="007C7B6A" w:rsidRDefault="007C7B6A" w:rsidP="00560E82">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2"/>
                <w:szCs w:val="22"/>
              </w:rPr>
            </w:pPr>
            <w:r w:rsidRPr="007C7B6A">
              <w:rPr>
                <w:rFonts w:asciiTheme="majorBidi" w:hAnsiTheme="majorBidi" w:cstheme="majorBidi"/>
                <w:sz w:val="22"/>
                <w:szCs w:val="22"/>
              </w:rPr>
              <w:t>2019</w:t>
            </w:r>
          </w:p>
        </w:tc>
        <w:tc>
          <w:tcPr>
            <w:tcW w:w="1570" w:type="dxa"/>
            <w:hideMark/>
          </w:tcPr>
          <w:p w14:paraId="507E1CE5" w14:textId="77777777" w:rsidR="007C7B6A" w:rsidRPr="007C7B6A" w:rsidRDefault="007C7B6A" w:rsidP="00560E82">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2"/>
                <w:szCs w:val="22"/>
              </w:rPr>
            </w:pPr>
            <w:r w:rsidRPr="007C7B6A">
              <w:rPr>
                <w:rFonts w:asciiTheme="majorBidi" w:hAnsiTheme="majorBidi" w:cstheme="majorBidi"/>
                <w:sz w:val="22"/>
                <w:szCs w:val="22"/>
              </w:rPr>
              <w:t>PMO transitions and performance</w:t>
            </w:r>
          </w:p>
        </w:tc>
        <w:tc>
          <w:tcPr>
            <w:tcW w:w="1559" w:type="dxa"/>
            <w:hideMark/>
          </w:tcPr>
          <w:p w14:paraId="11276F89" w14:textId="77777777" w:rsidR="007C7B6A" w:rsidRPr="007C7B6A" w:rsidRDefault="007C7B6A" w:rsidP="00560E82">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2"/>
                <w:szCs w:val="22"/>
              </w:rPr>
            </w:pPr>
            <w:r w:rsidRPr="007C7B6A">
              <w:rPr>
                <w:rFonts w:asciiTheme="majorBidi" w:hAnsiTheme="majorBidi" w:cstheme="majorBidi"/>
                <w:sz w:val="22"/>
                <w:szCs w:val="22"/>
              </w:rPr>
              <w:t>Longitudinal case study</w:t>
            </w:r>
          </w:p>
        </w:tc>
        <w:tc>
          <w:tcPr>
            <w:tcW w:w="1701" w:type="dxa"/>
            <w:hideMark/>
          </w:tcPr>
          <w:p w14:paraId="30EE954A" w14:textId="77777777" w:rsidR="007C7B6A" w:rsidRPr="007C7B6A" w:rsidRDefault="007C7B6A" w:rsidP="00560E82">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2"/>
                <w:szCs w:val="22"/>
              </w:rPr>
            </w:pPr>
            <w:r w:rsidRPr="007C7B6A">
              <w:rPr>
                <w:rFonts w:asciiTheme="majorBidi" w:hAnsiTheme="majorBidi" w:cstheme="majorBidi"/>
                <w:sz w:val="22"/>
                <w:szCs w:val="22"/>
              </w:rPr>
              <w:t>Demonstrated that organizational politics, not just performance metrics, influence PMO evolution; managers must monitor tensions, performance, and stakeholder satisfaction for sustainable outcomes.</w:t>
            </w:r>
          </w:p>
        </w:tc>
        <w:tc>
          <w:tcPr>
            <w:tcW w:w="1418" w:type="dxa"/>
            <w:hideMark/>
          </w:tcPr>
          <w:p w14:paraId="4BE20C67" w14:textId="77777777" w:rsidR="007C7B6A" w:rsidRPr="007C7B6A" w:rsidRDefault="007C7B6A" w:rsidP="00560E82">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2"/>
                <w:szCs w:val="22"/>
              </w:rPr>
            </w:pPr>
            <w:r w:rsidRPr="007C7B6A">
              <w:rPr>
                <w:rFonts w:asciiTheme="majorBidi" w:hAnsiTheme="majorBidi" w:cstheme="majorBidi"/>
                <w:sz w:val="22"/>
                <w:szCs w:val="22"/>
              </w:rPr>
              <w:t>Limited to a single organization; broader industry studies are needed.</w:t>
            </w:r>
          </w:p>
        </w:tc>
        <w:tc>
          <w:tcPr>
            <w:tcW w:w="1916" w:type="dxa"/>
            <w:hideMark/>
          </w:tcPr>
          <w:p w14:paraId="3A02A110" w14:textId="77777777" w:rsidR="007C7B6A" w:rsidRPr="007C7B6A" w:rsidRDefault="007C7B6A" w:rsidP="00560E82">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2"/>
                <w:szCs w:val="22"/>
              </w:rPr>
            </w:pPr>
            <w:r w:rsidRPr="007C7B6A">
              <w:rPr>
                <w:rFonts w:asciiTheme="majorBidi" w:hAnsiTheme="majorBidi" w:cstheme="majorBidi"/>
                <w:sz w:val="22"/>
                <w:szCs w:val="22"/>
              </w:rPr>
              <w:t>Suggests that PMO adaptability and stakeholder interface monitoring are essential for long-term KPI achievement.</w:t>
            </w:r>
          </w:p>
        </w:tc>
      </w:tr>
      <w:tr w:rsidR="007C7B6A" w:rsidRPr="007C7B6A" w14:paraId="78C99247" w14:textId="77777777" w:rsidTr="007C7B6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391" w:type="dxa"/>
            <w:hideMark/>
          </w:tcPr>
          <w:p w14:paraId="4CC0DDD1" w14:textId="7863AD2E" w:rsidR="007C7B6A" w:rsidRPr="007C7B6A" w:rsidRDefault="007C7B6A" w:rsidP="00560E82">
            <w:pPr>
              <w:spacing w:line="360" w:lineRule="auto"/>
              <w:jc w:val="center"/>
              <w:rPr>
                <w:rFonts w:asciiTheme="majorBidi" w:hAnsiTheme="majorBidi" w:cstheme="majorBidi"/>
                <w:sz w:val="22"/>
                <w:szCs w:val="22"/>
              </w:rPr>
            </w:pPr>
            <w:proofErr w:type="spellStart"/>
            <w:r w:rsidRPr="007C7B6A">
              <w:rPr>
                <w:rFonts w:asciiTheme="majorBidi" w:hAnsiTheme="majorBidi" w:cstheme="majorBidi"/>
                <w:sz w:val="22"/>
                <w:szCs w:val="22"/>
              </w:rPr>
              <w:t>Zacharie</w:t>
            </w:r>
            <w:proofErr w:type="spellEnd"/>
          </w:p>
        </w:tc>
        <w:tc>
          <w:tcPr>
            <w:tcW w:w="1292" w:type="dxa"/>
            <w:hideMark/>
          </w:tcPr>
          <w:p w14:paraId="1E0A7A89" w14:textId="77777777" w:rsidR="007C7B6A" w:rsidRPr="007C7B6A" w:rsidRDefault="007C7B6A" w:rsidP="00560E82">
            <w:pPr>
              <w:spacing w:line="360" w:lineRule="auto"/>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2"/>
                <w:szCs w:val="22"/>
              </w:rPr>
            </w:pPr>
            <w:r w:rsidRPr="007C7B6A">
              <w:rPr>
                <w:rFonts w:asciiTheme="majorBidi" w:hAnsiTheme="majorBidi" w:cstheme="majorBidi"/>
                <w:sz w:val="22"/>
                <w:szCs w:val="22"/>
              </w:rPr>
              <w:t>2023</w:t>
            </w:r>
          </w:p>
        </w:tc>
        <w:tc>
          <w:tcPr>
            <w:tcW w:w="1570" w:type="dxa"/>
            <w:hideMark/>
          </w:tcPr>
          <w:p w14:paraId="130BAAEC" w14:textId="77777777" w:rsidR="007C7B6A" w:rsidRPr="007C7B6A" w:rsidRDefault="007C7B6A" w:rsidP="00560E82">
            <w:pPr>
              <w:spacing w:line="360" w:lineRule="auto"/>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2"/>
                <w:szCs w:val="22"/>
              </w:rPr>
            </w:pPr>
            <w:r w:rsidRPr="007C7B6A">
              <w:rPr>
                <w:rFonts w:asciiTheme="majorBidi" w:hAnsiTheme="majorBidi" w:cstheme="majorBidi"/>
                <w:sz w:val="22"/>
                <w:szCs w:val="22"/>
              </w:rPr>
              <w:t>Stakeholder engagement and project performance</w:t>
            </w:r>
          </w:p>
        </w:tc>
        <w:tc>
          <w:tcPr>
            <w:tcW w:w="1559" w:type="dxa"/>
            <w:hideMark/>
          </w:tcPr>
          <w:p w14:paraId="41A8C859" w14:textId="77777777" w:rsidR="007C7B6A" w:rsidRPr="007C7B6A" w:rsidRDefault="007C7B6A" w:rsidP="00560E82">
            <w:pPr>
              <w:spacing w:line="360" w:lineRule="auto"/>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2"/>
                <w:szCs w:val="22"/>
              </w:rPr>
            </w:pPr>
            <w:r w:rsidRPr="007C7B6A">
              <w:rPr>
                <w:rFonts w:asciiTheme="majorBidi" w:hAnsiTheme="majorBidi" w:cstheme="majorBidi"/>
                <w:sz w:val="22"/>
                <w:szCs w:val="22"/>
              </w:rPr>
              <w:t>Mixed-methods (questionnaires + descriptive statistics)</w:t>
            </w:r>
          </w:p>
        </w:tc>
        <w:tc>
          <w:tcPr>
            <w:tcW w:w="1701" w:type="dxa"/>
            <w:hideMark/>
          </w:tcPr>
          <w:p w14:paraId="031AC30C" w14:textId="77777777" w:rsidR="007C7B6A" w:rsidRPr="007C7B6A" w:rsidRDefault="007C7B6A" w:rsidP="00560E82">
            <w:pPr>
              <w:spacing w:line="360" w:lineRule="auto"/>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2"/>
                <w:szCs w:val="22"/>
              </w:rPr>
            </w:pPr>
            <w:r w:rsidRPr="007C7B6A">
              <w:rPr>
                <w:rFonts w:asciiTheme="majorBidi" w:hAnsiTheme="majorBidi" w:cstheme="majorBidi"/>
                <w:sz w:val="22"/>
                <w:szCs w:val="22"/>
              </w:rPr>
              <w:t xml:space="preserve">Revealed a strong positive correlation between stakeholder </w:t>
            </w:r>
            <w:r w:rsidRPr="007C7B6A">
              <w:rPr>
                <w:rFonts w:asciiTheme="majorBidi" w:hAnsiTheme="majorBidi" w:cstheme="majorBidi"/>
                <w:sz w:val="22"/>
                <w:szCs w:val="22"/>
              </w:rPr>
              <w:lastRenderedPageBreak/>
              <w:t>engagement and project performance; planning, implementation, and decision-making are key mediators.</w:t>
            </w:r>
          </w:p>
        </w:tc>
        <w:tc>
          <w:tcPr>
            <w:tcW w:w="1418" w:type="dxa"/>
            <w:hideMark/>
          </w:tcPr>
          <w:p w14:paraId="34B94621" w14:textId="77777777" w:rsidR="007C7B6A" w:rsidRPr="007C7B6A" w:rsidRDefault="007C7B6A" w:rsidP="00560E82">
            <w:pPr>
              <w:spacing w:line="360" w:lineRule="auto"/>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2"/>
                <w:szCs w:val="22"/>
              </w:rPr>
            </w:pPr>
            <w:r w:rsidRPr="007C7B6A">
              <w:rPr>
                <w:rFonts w:asciiTheme="majorBidi" w:hAnsiTheme="majorBidi" w:cstheme="majorBidi"/>
                <w:sz w:val="22"/>
                <w:szCs w:val="22"/>
              </w:rPr>
              <w:lastRenderedPageBreak/>
              <w:t xml:space="preserve">Focused on a single NGO context; cross-sector </w:t>
            </w:r>
            <w:r w:rsidRPr="007C7B6A">
              <w:rPr>
                <w:rFonts w:asciiTheme="majorBidi" w:hAnsiTheme="majorBidi" w:cstheme="majorBidi"/>
                <w:sz w:val="22"/>
                <w:szCs w:val="22"/>
              </w:rPr>
              <w:lastRenderedPageBreak/>
              <w:t>studies are needed.</w:t>
            </w:r>
          </w:p>
        </w:tc>
        <w:tc>
          <w:tcPr>
            <w:tcW w:w="1916" w:type="dxa"/>
            <w:hideMark/>
          </w:tcPr>
          <w:p w14:paraId="42C41E42" w14:textId="77777777" w:rsidR="007C7B6A" w:rsidRPr="007C7B6A" w:rsidRDefault="007C7B6A" w:rsidP="00560E82">
            <w:pPr>
              <w:spacing w:line="360" w:lineRule="auto"/>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2"/>
                <w:szCs w:val="22"/>
              </w:rPr>
            </w:pPr>
            <w:r w:rsidRPr="007C7B6A">
              <w:rPr>
                <w:rFonts w:asciiTheme="majorBidi" w:hAnsiTheme="majorBidi" w:cstheme="majorBidi"/>
                <w:sz w:val="22"/>
                <w:szCs w:val="22"/>
              </w:rPr>
              <w:lastRenderedPageBreak/>
              <w:t xml:space="preserve">Confirms stakeholder engagement as a critical success factor for </w:t>
            </w:r>
            <w:r w:rsidRPr="007C7B6A">
              <w:rPr>
                <w:rFonts w:asciiTheme="majorBidi" w:hAnsiTheme="majorBidi" w:cstheme="majorBidi"/>
                <w:sz w:val="22"/>
                <w:szCs w:val="22"/>
              </w:rPr>
              <w:lastRenderedPageBreak/>
              <w:t>achieving strategic project KPIs.</w:t>
            </w:r>
          </w:p>
        </w:tc>
      </w:tr>
      <w:tr w:rsidR="007C7B6A" w:rsidRPr="007C7B6A" w14:paraId="04D4F620" w14:textId="77777777" w:rsidTr="007C7B6A">
        <w:tc>
          <w:tcPr>
            <w:cnfStyle w:val="001000000000" w:firstRow="0" w:lastRow="0" w:firstColumn="1" w:lastColumn="0" w:oddVBand="0" w:evenVBand="0" w:oddHBand="0" w:evenHBand="0" w:firstRowFirstColumn="0" w:firstRowLastColumn="0" w:lastRowFirstColumn="0" w:lastRowLastColumn="0"/>
            <w:tcW w:w="1391" w:type="dxa"/>
            <w:hideMark/>
          </w:tcPr>
          <w:p w14:paraId="67FDB8DC" w14:textId="15742960" w:rsidR="007C7B6A" w:rsidRPr="007C7B6A" w:rsidRDefault="007C7B6A" w:rsidP="00560E82">
            <w:pPr>
              <w:spacing w:line="360" w:lineRule="auto"/>
              <w:jc w:val="center"/>
              <w:rPr>
                <w:rFonts w:asciiTheme="majorBidi" w:hAnsiTheme="majorBidi" w:cstheme="majorBidi"/>
                <w:sz w:val="22"/>
                <w:szCs w:val="22"/>
              </w:rPr>
            </w:pPr>
            <w:proofErr w:type="spellStart"/>
            <w:r w:rsidRPr="007C7B6A">
              <w:rPr>
                <w:rFonts w:asciiTheme="majorBidi" w:hAnsiTheme="majorBidi" w:cstheme="majorBidi"/>
                <w:sz w:val="22"/>
                <w:szCs w:val="22"/>
              </w:rPr>
              <w:lastRenderedPageBreak/>
              <w:t>Ogunbukola</w:t>
            </w:r>
            <w:proofErr w:type="spellEnd"/>
          </w:p>
        </w:tc>
        <w:tc>
          <w:tcPr>
            <w:tcW w:w="1292" w:type="dxa"/>
            <w:hideMark/>
          </w:tcPr>
          <w:p w14:paraId="0BA9AE8F" w14:textId="77777777" w:rsidR="007C7B6A" w:rsidRPr="007C7B6A" w:rsidRDefault="007C7B6A" w:rsidP="00560E82">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2"/>
                <w:szCs w:val="22"/>
              </w:rPr>
            </w:pPr>
            <w:r w:rsidRPr="007C7B6A">
              <w:rPr>
                <w:rFonts w:asciiTheme="majorBidi" w:hAnsiTheme="majorBidi" w:cstheme="majorBidi"/>
                <w:sz w:val="22"/>
                <w:szCs w:val="22"/>
              </w:rPr>
              <w:t>2025</w:t>
            </w:r>
          </w:p>
        </w:tc>
        <w:tc>
          <w:tcPr>
            <w:tcW w:w="1570" w:type="dxa"/>
            <w:hideMark/>
          </w:tcPr>
          <w:p w14:paraId="079A673D" w14:textId="77777777" w:rsidR="007C7B6A" w:rsidRPr="007C7B6A" w:rsidRDefault="007C7B6A" w:rsidP="00560E82">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2"/>
                <w:szCs w:val="22"/>
              </w:rPr>
            </w:pPr>
            <w:r w:rsidRPr="007C7B6A">
              <w:rPr>
                <w:rFonts w:asciiTheme="majorBidi" w:hAnsiTheme="majorBidi" w:cstheme="majorBidi"/>
                <w:sz w:val="22"/>
                <w:szCs w:val="22"/>
              </w:rPr>
              <w:t>PMO adaptability across methodologies</w:t>
            </w:r>
          </w:p>
        </w:tc>
        <w:tc>
          <w:tcPr>
            <w:tcW w:w="1559" w:type="dxa"/>
            <w:hideMark/>
          </w:tcPr>
          <w:p w14:paraId="497746FB" w14:textId="77777777" w:rsidR="007C7B6A" w:rsidRPr="007C7B6A" w:rsidRDefault="007C7B6A" w:rsidP="00560E82">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2"/>
                <w:szCs w:val="22"/>
              </w:rPr>
            </w:pPr>
            <w:r w:rsidRPr="007C7B6A">
              <w:rPr>
                <w:rFonts w:asciiTheme="majorBidi" w:hAnsiTheme="majorBidi" w:cstheme="majorBidi"/>
                <w:sz w:val="22"/>
                <w:szCs w:val="22"/>
              </w:rPr>
              <w:t>Conceptual framework</w:t>
            </w:r>
          </w:p>
        </w:tc>
        <w:tc>
          <w:tcPr>
            <w:tcW w:w="1701" w:type="dxa"/>
            <w:hideMark/>
          </w:tcPr>
          <w:p w14:paraId="7FEAF162" w14:textId="77777777" w:rsidR="007C7B6A" w:rsidRPr="007C7B6A" w:rsidRDefault="007C7B6A" w:rsidP="00560E82">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2"/>
                <w:szCs w:val="22"/>
              </w:rPr>
            </w:pPr>
            <w:r w:rsidRPr="007C7B6A">
              <w:rPr>
                <w:rFonts w:asciiTheme="majorBidi" w:hAnsiTheme="majorBidi" w:cstheme="majorBidi"/>
                <w:sz w:val="22"/>
                <w:szCs w:val="22"/>
              </w:rPr>
              <w:t>Proposed a strategic framework for PMO flexibility to support Agile, Waterfall, Hybrid, Lean, and Six Sigma approaches while maintaining governance and alignment with business goals.</w:t>
            </w:r>
          </w:p>
        </w:tc>
        <w:tc>
          <w:tcPr>
            <w:tcW w:w="1418" w:type="dxa"/>
            <w:hideMark/>
          </w:tcPr>
          <w:p w14:paraId="733B3383" w14:textId="77777777" w:rsidR="007C7B6A" w:rsidRPr="007C7B6A" w:rsidRDefault="007C7B6A" w:rsidP="00560E82">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2"/>
                <w:szCs w:val="22"/>
              </w:rPr>
            </w:pPr>
            <w:r w:rsidRPr="007C7B6A">
              <w:rPr>
                <w:rFonts w:asciiTheme="majorBidi" w:hAnsiTheme="majorBidi" w:cstheme="majorBidi"/>
                <w:sz w:val="22"/>
                <w:szCs w:val="22"/>
              </w:rPr>
              <w:t>Lack of empirical evidence on the framework’s effectiveness in diverse project environments.</w:t>
            </w:r>
          </w:p>
        </w:tc>
        <w:tc>
          <w:tcPr>
            <w:tcW w:w="1916" w:type="dxa"/>
            <w:hideMark/>
          </w:tcPr>
          <w:p w14:paraId="41340C9F" w14:textId="77777777" w:rsidR="007C7B6A" w:rsidRPr="007C7B6A" w:rsidRDefault="007C7B6A" w:rsidP="00560E82">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2"/>
                <w:szCs w:val="22"/>
              </w:rPr>
            </w:pPr>
            <w:r w:rsidRPr="007C7B6A">
              <w:rPr>
                <w:rFonts w:asciiTheme="majorBidi" w:hAnsiTheme="majorBidi" w:cstheme="majorBidi"/>
                <w:sz w:val="22"/>
                <w:szCs w:val="22"/>
              </w:rPr>
              <w:t>Provides practical insights into how adaptable PMOs enhance project success rates, stakeholder satisfaction, and KPI achievement.</w:t>
            </w:r>
          </w:p>
        </w:tc>
      </w:tr>
    </w:tbl>
    <w:p w14:paraId="3F7EF4FB" w14:textId="3E0AF495" w:rsidR="00C90B6E" w:rsidRDefault="00C90B6E" w:rsidP="00C90B6E">
      <w:pPr>
        <w:pStyle w:val="Caption"/>
        <w:jc w:val="center"/>
        <w:rPr>
          <w:rFonts w:asciiTheme="majorBidi" w:hAnsiTheme="majorBidi" w:cstheme="majorBidi"/>
          <w:b/>
          <w:bCs/>
        </w:rPr>
      </w:pPr>
      <w:r>
        <w:t xml:space="preserve">Table </w:t>
      </w:r>
      <w:r>
        <w:fldChar w:fldCharType="begin"/>
      </w:r>
      <w:r>
        <w:instrText xml:space="preserve"> SEQ Table \* ARABIC </w:instrText>
      </w:r>
      <w:r>
        <w:fldChar w:fldCharType="separate"/>
      </w:r>
      <w:r w:rsidR="00DF50FC">
        <w:rPr>
          <w:noProof/>
        </w:rPr>
        <w:t>5</w:t>
      </w:r>
      <w:r>
        <w:fldChar w:fldCharType="end"/>
      </w:r>
      <w:r>
        <w:t xml:space="preserve"> : </w:t>
      </w:r>
      <w:r w:rsidRPr="00493F39">
        <w:t>Comparative Summary of Previous Studies on Stakeholder Engagement, Communication</w:t>
      </w:r>
      <w:r>
        <w:t>.</w:t>
      </w:r>
    </w:p>
    <w:p w14:paraId="5A118F4C" w14:textId="502B0C02" w:rsidR="00714BD9" w:rsidRPr="00922302" w:rsidRDefault="003B406E" w:rsidP="00A83634">
      <w:pPr>
        <w:spacing w:after="0" w:line="360" w:lineRule="auto"/>
        <w:jc w:val="both"/>
        <w:rPr>
          <w:rFonts w:asciiTheme="majorBidi" w:hAnsiTheme="majorBidi" w:cstheme="majorBidi"/>
          <w:sz w:val="18"/>
          <w:szCs w:val="18"/>
          <w:rtl/>
        </w:rPr>
      </w:pPr>
      <w:r>
        <w:rPr>
          <w:rFonts w:asciiTheme="majorBidi" w:hAnsiTheme="majorBidi" w:cstheme="majorBidi"/>
          <w:b/>
          <w:bCs/>
          <w:sz w:val="18"/>
          <w:szCs w:val="18"/>
        </w:rPr>
        <w:t xml:space="preserve">                                                                           </w:t>
      </w:r>
      <w:r w:rsidR="00A83634" w:rsidRPr="00922302">
        <w:rPr>
          <w:rFonts w:asciiTheme="majorBidi" w:hAnsiTheme="majorBidi" w:cstheme="majorBidi"/>
          <w:b/>
          <w:bCs/>
          <w:sz w:val="18"/>
          <w:szCs w:val="18"/>
        </w:rPr>
        <w:t>Source:</w:t>
      </w:r>
      <w:r w:rsidR="00A83634" w:rsidRPr="00922302">
        <w:rPr>
          <w:rFonts w:asciiTheme="majorBidi" w:hAnsiTheme="majorBidi" w:cstheme="majorBidi"/>
          <w:sz w:val="18"/>
          <w:szCs w:val="18"/>
        </w:rPr>
        <w:t xml:space="preserve"> Prepared by the Researcher</w:t>
      </w:r>
    </w:p>
    <w:p w14:paraId="02EC7489" w14:textId="77777777" w:rsidR="007C7B6A" w:rsidRPr="00C961AE" w:rsidRDefault="007C7B6A" w:rsidP="00560E82">
      <w:pPr>
        <w:spacing w:after="0" w:line="360" w:lineRule="auto"/>
        <w:jc w:val="both"/>
        <w:rPr>
          <w:rFonts w:asciiTheme="majorBidi" w:hAnsiTheme="majorBidi" w:cstheme="majorBidi"/>
        </w:rPr>
      </w:pPr>
    </w:p>
    <w:p w14:paraId="229E3AB0" w14:textId="3FC84F85" w:rsidR="002F188E" w:rsidRDefault="002F188E" w:rsidP="00560E82">
      <w:pPr>
        <w:pStyle w:val="ListParagraph"/>
        <w:numPr>
          <w:ilvl w:val="0"/>
          <w:numId w:val="2"/>
        </w:numPr>
        <w:spacing w:after="0" w:line="360" w:lineRule="auto"/>
        <w:rPr>
          <w:rFonts w:asciiTheme="majorBidi" w:hAnsiTheme="majorBidi" w:cstheme="majorBidi"/>
          <w:b/>
          <w:bCs/>
          <w:sz w:val="28"/>
          <w:szCs w:val="28"/>
        </w:rPr>
      </w:pPr>
      <w:r w:rsidRPr="005A271B">
        <w:rPr>
          <w:rFonts w:asciiTheme="majorBidi" w:hAnsiTheme="majorBidi" w:cstheme="majorBidi"/>
          <w:b/>
          <w:bCs/>
          <w:sz w:val="28"/>
          <w:szCs w:val="28"/>
        </w:rPr>
        <w:t>Organizational Performance in Construction Projects</w:t>
      </w:r>
    </w:p>
    <w:p w14:paraId="290FF20D" w14:textId="6C4ACDBA" w:rsidR="00D47169" w:rsidRDefault="00232155" w:rsidP="00560E82">
      <w:pPr>
        <w:tabs>
          <w:tab w:val="right" w:pos="284"/>
        </w:tabs>
        <w:spacing w:after="0" w:line="360" w:lineRule="auto"/>
        <w:ind w:firstLine="851"/>
        <w:jc w:val="both"/>
        <w:rPr>
          <w:rFonts w:asciiTheme="majorBidi" w:hAnsiTheme="majorBidi" w:cstheme="majorBidi"/>
        </w:rPr>
      </w:pPr>
      <w:r w:rsidRPr="00232155">
        <w:rPr>
          <w:rFonts w:asciiTheme="majorBidi" w:hAnsiTheme="majorBidi" w:cstheme="majorBidi"/>
        </w:rPr>
        <w:t>Organizational competitiveness is significantly influenced by innovation performance, especially in settings characterized by fast technological change and unpredictability. The study by</w:t>
      </w:r>
      <w:sdt>
        <w:sdtPr>
          <w:id w:val="1363860279"/>
          <w:citation/>
        </w:sdtPr>
        <w:sdtEndPr/>
        <w:sdtContent>
          <w:r w:rsidRPr="00232155">
            <w:rPr>
              <w:rFonts w:asciiTheme="majorBidi" w:hAnsiTheme="majorBidi" w:cstheme="majorBidi"/>
            </w:rPr>
            <w:fldChar w:fldCharType="begin"/>
          </w:r>
          <w:r w:rsidRPr="00232155">
            <w:rPr>
              <w:rFonts w:asciiTheme="majorBidi" w:hAnsiTheme="majorBidi" w:cstheme="majorBidi"/>
            </w:rPr>
            <w:instrText xml:space="preserve"> CITATION Kha253 \l 1033 </w:instrText>
          </w:r>
          <w:r w:rsidRPr="00232155">
            <w:rPr>
              <w:rFonts w:asciiTheme="majorBidi" w:hAnsiTheme="majorBidi" w:cstheme="majorBidi"/>
            </w:rPr>
            <w:fldChar w:fldCharType="separate"/>
          </w:r>
          <w:r w:rsidR="007E76F0">
            <w:rPr>
              <w:rFonts w:asciiTheme="majorBidi" w:hAnsiTheme="majorBidi" w:cstheme="majorBidi"/>
              <w:noProof/>
            </w:rPr>
            <w:t xml:space="preserve"> </w:t>
          </w:r>
          <w:r w:rsidR="007E76F0" w:rsidRPr="007E76F0">
            <w:rPr>
              <w:rFonts w:asciiTheme="majorBidi" w:hAnsiTheme="majorBidi" w:cstheme="majorBidi"/>
              <w:noProof/>
            </w:rPr>
            <w:t>(Khan, 2025)</w:t>
          </w:r>
          <w:r w:rsidRPr="00232155">
            <w:rPr>
              <w:rFonts w:asciiTheme="majorBidi" w:hAnsiTheme="majorBidi" w:cstheme="majorBidi"/>
            </w:rPr>
            <w:fldChar w:fldCharType="end"/>
          </w:r>
        </w:sdtContent>
      </w:sdt>
      <w:r w:rsidRPr="00232155">
        <w:rPr>
          <w:rFonts w:asciiTheme="majorBidi" w:hAnsiTheme="majorBidi" w:cstheme="majorBidi"/>
        </w:rPr>
        <w:t xml:space="preserve"> looks at the relationship between knowledge management (KM) and innovation performance, using organizational culture (OC) as a moderator and agile project management (APM) as a mediator. The study offers an integrated paradigm based on the theory of dynamic capability, where innovation arises from the interaction of supportive cultural settings, agile execution, and knowledge processes. A quantitative, cross-sectional research approach was </w:t>
      </w:r>
      <w:r w:rsidRPr="00232155">
        <w:rPr>
          <w:rFonts w:asciiTheme="majorBidi" w:hAnsiTheme="majorBidi" w:cstheme="majorBidi"/>
        </w:rPr>
        <w:lastRenderedPageBreak/>
        <w:t>adopted, targeting engineers in the construction sector of Punjab, Pakistan. Engineers were chosen because of their combined responsibilities as project managers and knowledge producers. A structured questionnaire was used to gather data from 376 respondents using stratified random sampling. Structural equation modeling (SEM) was performed using SmartPLS 4.0, and the validity, reliability, and proposed relationships within the model were evaluated. Effective knowledge practices improve an organization's capacity for innovation, according to the empirical findings, which showed a strong direct correlation between KM and innovation performance. This link was found to be significantly mediated by APM, indicating that agile techniques help turn knowledge into creative outputs. OC's moderating effect, however, was not statistically significant, indicating that cultural influence can differ depending on the industry or context. The study offers both theoretical and practical contributions.</w:t>
      </w:r>
    </w:p>
    <w:p w14:paraId="2DBA24A2" w14:textId="45987240" w:rsidR="00560E82" w:rsidRDefault="00560E82" w:rsidP="00560E82">
      <w:pPr>
        <w:tabs>
          <w:tab w:val="right" w:pos="284"/>
        </w:tabs>
        <w:spacing w:after="0" w:line="360" w:lineRule="auto"/>
        <w:ind w:left="142" w:firstLine="709"/>
        <w:jc w:val="both"/>
        <w:rPr>
          <w:rFonts w:asciiTheme="majorBidi" w:hAnsiTheme="majorBidi" w:cstheme="majorBidi"/>
        </w:rPr>
      </w:pPr>
      <w:r w:rsidRPr="00511BCB">
        <w:rPr>
          <w:rFonts w:asciiTheme="majorBidi" w:hAnsiTheme="majorBidi" w:cstheme="majorBidi"/>
        </w:rPr>
        <w:t xml:space="preserve">Reevaluating project management and execution techniques is essential to improving their effectiveness because construction projects are complicated and scattered, requiring cooperation from a variety of professionals. </w:t>
      </w:r>
      <w:r w:rsidRPr="009B63C6">
        <w:rPr>
          <w:rFonts w:asciiTheme="majorBidi" w:hAnsiTheme="majorBidi" w:cstheme="majorBidi"/>
        </w:rPr>
        <w:t>To</w:t>
      </w:r>
      <w:r w:rsidRPr="00511BCB">
        <w:rPr>
          <w:rFonts w:asciiTheme="majorBidi" w:hAnsiTheme="majorBidi" w:cstheme="majorBidi"/>
        </w:rPr>
        <w:t xml:space="preserve"> meet the fast-paced nature of the construction business and the increasing needs of clients for timely project completion, agile principles provide a way to increase responsiveness within tasks and processes. However, </w:t>
      </w:r>
      <w:r w:rsidRPr="009B63C6">
        <w:rPr>
          <w:rFonts w:asciiTheme="majorBidi" w:hAnsiTheme="majorBidi" w:cstheme="majorBidi"/>
        </w:rPr>
        <w:t>to</w:t>
      </w:r>
      <w:r w:rsidRPr="00511BCB">
        <w:rPr>
          <w:rFonts w:asciiTheme="majorBidi" w:hAnsiTheme="majorBidi" w:cstheme="majorBidi"/>
        </w:rPr>
        <w:t xml:space="preserve"> foster multi-skilled and self-managing teams, implementing new management approaches like Agile requires a substantial culture shift. In recent years, </w:t>
      </w:r>
      <w:proofErr w:type="spellStart"/>
      <w:r w:rsidRPr="00511BCB">
        <w:rPr>
          <w:rFonts w:asciiTheme="majorBidi" w:hAnsiTheme="majorBidi" w:cstheme="majorBidi"/>
        </w:rPr>
        <w:t>projectification</w:t>
      </w:r>
      <w:proofErr w:type="spellEnd"/>
      <w:r w:rsidRPr="00511BCB">
        <w:rPr>
          <w:rFonts w:asciiTheme="majorBidi" w:hAnsiTheme="majorBidi" w:cstheme="majorBidi"/>
        </w:rPr>
        <w:t xml:space="preserve">—the growing trend in modern society where more tasks are managed as projects—has become increasingly relevant. Through the lens of </w:t>
      </w:r>
      <w:proofErr w:type="spellStart"/>
      <w:r w:rsidRPr="00511BCB">
        <w:rPr>
          <w:rFonts w:asciiTheme="majorBidi" w:hAnsiTheme="majorBidi" w:cstheme="majorBidi"/>
        </w:rPr>
        <w:t>Projectification</w:t>
      </w:r>
      <w:proofErr w:type="spellEnd"/>
      <w:r w:rsidRPr="00511BCB">
        <w:rPr>
          <w:rFonts w:asciiTheme="majorBidi" w:hAnsiTheme="majorBidi" w:cstheme="majorBidi"/>
        </w:rPr>
        <w:t>, this study</w:t>
      </w:r>
      <w:r w:rsidRPr="009B63C6">
        <w:rPr>
          <w:rFonts w:asciiTheme="majorBidi" w:hAnsiTheme="majorBidi" w:cstheme="majorBidi"/>
        </w:rPr>
        <w:t xml:space="preserve"> </w:t>
      </w:r>
      <w:sdt>
        <w:sdtPr>
          <w:rPr>
            <w:rFonts w:asciiTheme="majorBidi" w:hAnsiTheme="majorBidi" w:cstheme="majorBidi"/>
          </w:rPr>
          <w:id w:val="806437619"/>
          <w:citation/>
        </w:sdtPr>
        <w:sdtEndPr/>
        <w:sdtContent>
          <w:r w:rsidRPr="009B63C6">
            <w:rPr>
              <w:rFonts w:asciiTheme="majorBidi" w:hAnsiTheme="majorBidi" w:cstheme="majorBidi"/>
            </w:rPr>
            <w:fldChar w:fldCharType="begin"/>
          </w:r>
          <w:r w:rsidRPr="009B63C6">
            <w:rPr>
              <w:rFonts w:asciiTheme="majorBidi" w:hAnsiTheme="majorBidi" w:cstheme="majorBidi"/>
            </w:rPr>
            <w:instrText xml:space="preserve"> CITATION Mor241 \l 1033 </w:instrText>
          </w:r>
          <w:r w:rsidRPr="009B63C6">
            <w:rPr>
              <w:rFonts w:asciiTheme="majorBidi" w:hAnsiTheme="majorBidi" w:cstheme="majorBidi"/>
            </w:rPr>
            <w:fldChar w:fldCharType="separate"/>
          </w:r>
          <w:r w:rsidR="007E76F0" w:rsidRPr="007E76F0">
            <w:rPr>
              <w:rFonts w:asciiTheme="majorBidi" w:hAnsiTheme="majorBidi" w:cstheme="majorBidi"/>
              <w:noProof/>
            </w:rPr>
            <w:t>(Moreno, 2024)</w:t>
          </w:r>
          <w:r w:rsidRPr="009B63C6">
            <w:rPr>
              <w:rFonts w:asciiTheme="majorBidi" w:hAnsiTheme="majorBidi" w:cstheme="majorBidi"/>
            </w:rPr>
            <w:fldChar w:fldCharType="end"/>
          </w:r>
        </w:sdtContent>
      </w:sdt>
      <w:r w:rsidRPr="009B63C6">
        <w:rPr>
          <w:rFonts w:asciiTheme="majorBidi" w:hAnsiTheme="majorBidi" w:cstheme="majorBidi"/>
        </w:rPr>
        <w:t xml:space="preserve"> investigates the use of Agile project management, more especially Agile Scrum methodology, during the pre-construction stage of a construction project. Applying the Agile technique during the pre-construction phase may improve flexibility and collaboration, allowing teams to quickly adjust to changing project requirements and unforeseen problems, as demonstrated by the research findings. The results show that Agile approaches have many advantages, such as improved flexibility, accountability, transparency, teamwork, and adaptability. Significant time and cost savings were also achieved, highlighting the importance of Agile project management techniques in the construction industry.</w:t>
      </w:r>
    </w:p>
    <w:p w14:paraId="2F0B54C9" w14:textId="2E6F2660" w:rsidR="00560E82" w:rsidRDefault="00560E82" w:rsidP="00560E82">
      <w:pPr>
        <w:tabs>
          <w:tab w:val="right" w:pos="284"/>
        </w:tabs>
        <w:spacing w:after="0" w:line="360" w:lineRule="auto"/>
        <w:ind w:firstLine="851"/>
        <w:jc w:val="both"/>
        <w:rPr>
          <w:rFonts w:asciiTheme="majorBidi" w:hAnsiTheme="majorBidi" w:cstheme="majorBidi"/>
        </w:rPr>
      </w:pPr>
      <w:r w:rsidRPr="00A8275F">
        <w:rPr>
          <w:rFonts w:asciiTheme="majorBidi" w:hAnsiTheme="majorBidi" w:cstheme="majorBidi"/>
        </w:rPr>
        <w:t xml:space="preserve">Diverse innovative concepts and adaptable management techniques are required due to the dissolution of industry borders and the growing demand for cooperation and mutual adaptation. Although companies are trying to be flexible and responsive, putting flexibility ahead of careful planning, the tactics needed to accomplish these goals are still in their infancy. 68 agile practices </w:t>
      </w:r>
      <w:r w:rsidRPr="00A8275F">
        <w:rPr>
          <w:rFonts w:asciiTheme="majorBidi" w:hAnsiTheme="majorBidi" w:cstheme="majorBidi"/>
        </w:rPr>
        <w:lastRenderedPageBreak/>
        <w:t>were identified from 100 peer-reviewed papers between 2019 and 2022, which served as the foundation for the classification. The framework was developed using a conceptual-to-empirical approach that included nine focus groups and 40 expert interviews with participants from various nations between 2020 and 2023. These exchanges confirmed the framework's dimensions and practicality. According to the report, inter-organizational agility acts as a catalyst, successfully balancing frugal and open innovation to meet customer and market demands. Beyond temporary competitive benefits, this approach provides managers with a useful tool for negotiating ambiguities and uncertainties as well as for generating and collecting value within open innovative ecosystems. Implications for practice According to the case study, bricolage and co-innovation are two new managerial skills that promote invention, particularly when bolstered by inter-organizational adaptability. It offers insights into differentiating between different types of agility using a multifaceted framework. The study shed important light on the need for agility in unpredictable and complex situations. Inter-organizational agility is offered as a framework for attaining both temporary competitive advantage and long-term innovation power through the combination of open innovation and frugal innovation techniques in co-innovation</w:t>
      </w:r>
      <w:sdt>
        <w:sdtPr>
          <w:rPr>
            <w:rFonts w:asciiTheme="majorBidi" w:hAnsiTheme="majorBidi" w:cstheme="majorBidi"/>
          </w:rPr>
          <w:id w:val="-1966185693"/>
          <w:citation/>
        </w:sdtPr>
        <w:sdtEndPr/>
        <w:sdtContent>
          <w:r w:rsidRPr="00A8275F">
            <w:rPr>
              <w:rFonts w:asciiTheme="majorBidi" w:hAnsiTheme="majorBidi" w:cstheme="majorBidi"/>
            </w:rPr>
            <w:fldChar w:fldCharType="begin"/>
          </w:r>
          <w:r w:rsidRPr="00A8275F">
            <w:rPr>
              <w:rFonts w:asciiTheme="majorBidi" w:hAnsiTheme="majorBidi" w:cstheme="majorBidi"/>
            </w:rPr>
            <w:instrText xml:space="preserve"> CITATION Pro24 \l 1033 </w:instrText>
          </w:r>
          <w:r w:rsidRPr="00A8275F">
            <w:rPr>
              <w:rFonts w:asciiTheme="majorBidi" w:hAnsiTheme="majorBidi" w:cstheme="majorBidi"/>
            </w:rPr>
            <w:fldChar w:fldCharType="separate"/>
          </w:r>
          <w:r w:rsidR="007E76F0">
            <w:rPr>
              <w:rFonts w:asciiTheme="majorBidi" w:hAnsiTheme="majorBidi" w:cstheme="majorBidi"/>
              <w:noProof/>
            </w:rPr>
            <w:t xml:space="preserve"> </w:t>
          </w:r>
          <w:r w:rsidR="007E76F0" w:rsidRPr="007E76F0">
            <w:rPr>
              <w:rFonts w:asciiTheme="majorBidi" w:hAnsiTheme="majorBidi" w:cstheme="majorBidi"/>
              <w:noProof/>
            </w:rPr>
            <w:t>(Proba, 2024)</w:t>
          </w:r>
          <w:r w:rsidRPr="00A8275F">
            <w:rPr>
              <w:rFonts w:asciiTheme="majorBidi" w:hAnsiTheme="majorBidi" w:cstheme="majorBidi"/>
            </w:rPr>
            <w:fldChar w:fldCharType="end"/>
          </w:r>
        </w:sdtContent>
      </w:sdt>
      <w:r w:rsidRPr="00A8275F">
        <w:rPr>
          <w:rFonts w:asciiTheme="majorBidi" w:hAnsiTheme="majorBidi" w:cstheme="majorBidi"/>
        </w:rPr>
        <w:t>.</w:t>
      </w:r>
    </w:p>
    <w:p w14:paraId="030F3379" w14:textId="14ABBADE" w:rsidR="00560E82" w:rsidRDefault="00560E82" w:rsidP="00560E82">
      <w:pPr>
        <w:tabs>
          <w:tab w:val="right" w:pos="284"/>
        </w:tabs>
        <w:spacing w:after="0" w:line="360" w:lineRule="auto"/>
        <w:ind w:left="142" w:firstLine="709"/>
        <w:jc w:val="both"/>
        <w:rPr>
          <w:rFonts w:asciiTheme="majorBidi" w:hAnsiTheme="majorBidi" w:cstheme="majorBidi"/>
        </w:rPr>
      </w:pPr>
      <w:r w:rsidRPr="00EC4F45">
        <w:rPr>
          <w:rFonts w:asciiTheme="majorBidi" w:hAnsiTheme="majorBidi" w:cstheme="majorBidi"/>
        </w:rPr>
        <w:t xml:space="preserve">The goal of the study by </w:t>
      </w:r>
      <w:sdt>
        <w:sdtPr>
          <w:rPr>
            <w:rFonts w:asciiTheme="majorBidi" w:hAnsiTheme="majorBidi" w:cstheme="majorBidi"/>
          </w:rPr>
          <w:id w:val="329025961"/>
          <w:citation/>
        </w:sdtPr>
        <w:sdtEndPr/>
        <w:sdtContent>
          <w:r w:rsidRPr="00EC4F45">
            <w:rPr>
              <w:rFonts w:asciiTheme="majorBidi" w:hAnsiTheme="majorBidi" w:cstheme="majorBidi"/>
            </w:rPr>
            <w:fldChar w:fldCharType="begin"/>
          </w:r>
          <w:r w:rsidRPr="00EC4F45">
            <w:rPr>
              <w:rFonts w:asciiTheme="majorBidi" w:hAnsiTheme="majorBidi" w:cstheme="majorBidi"/>
            </w:rPr>
            <w:instrText xml:space="preserve"> CITATION Ndo24 \l 1033 </w:instrText>
          </w:r>
          <w:r w:rsidRPr="00EC4F45">
            <w:rPr>
              <w:rFonts w:asciiTheme="majorBidi" w:hAnsiTheme="majorBidi" w:cstheme="majorBidi"/>
            </w:rPr>
            <w:fldChar w:fldCharType="separate"/>
          </w:r>
          <w:r w:rsidR="007E76F0" w:rsidRPr="007E76F0">
            <w:rPr>
              <w:rFonts w:asciiTheme="majorBidi" w:hAnsiTheme="majorBidi" w:cstheme="majorBidi"/>
              <w:noProof/>
            </w:rPr>
            <w:t>(Ndou, 2024)</w:t>
          </w:r>
          <w:r w:rsidRPr="00EC4F45">
            <w:rPr>
              <w:rFonts w:asciiTheme="majorBidi" w:hAnsiTheme="majorBidi" w:cstheme="majorBidi"/>
            </w:rPr>
            <w:fldChar w:fldCharType="end"/>
          </w:r>
        </w:sdtContent>
      </w:sdt>
      <w:r w:rsidRPr="00EC4F45">
        <w:rPr>
          <w:rFonts w:asciiTheme="majorBidi" w:hAnsiTheme="majorBidi" w:cstheme="majorBidi"/>
        </w:rPr>
        <w:t xml:space="preserve"> is to offer a framework for directing businesses toward Agile project management techniques. The research attempts to investigate the relationship between the existing organizational structure and project management methodologies, the set of capabilities, and the cultural shift necessary for a shift toward Agile transformation through a case study analysis carried out at an IT company. To successfully guide enterprises toward Agile techniques for project management, the paper offers a framework made up of four key components. According to the suggested framework, businesses must implement several adjustments to their culture, competences, structure, and methods in order to become more agile and enhance collaboration performance. The results emphasize the value of an organized strategy for Agile transformation, with a focus on ongoing learning and top management support. Organizations may ensure sustained commitment and facilitate faster transitions by fostering a feeling of purpose among team members through the formalization of Agile efforts through organized methodologies and ongoing engagement</w:t>
      </w:r>
    </w:p>
    <w:p w14:paraId="15C66BA9" w14:textId="1827C976" w:rsidR="00560E82" w:rsidRPr="007E208E" w:rsidRDefault="00560E82" w:rsidP="00560E82">
      <w:pPr>
        <w:tabs>
          <w:tab w:val="right" w:pos="284"/>
        </w:tabs>
        <w:spacing w:after="0" w:line="360" w:lineRule="auto"/>
        <w:ind w:left="142" w:firstLine="709"/>
        <w:jc w:val="both"/>
        <w:rPr>
          <w:rFonts w:asciiTheme="majorBidi" w:hAnsiTheme="majorBidi" w:cstheme="majorBidi"/>
        </w:rPr>
      </w:pPr>
      <w:r w:rsidRPr="007E208E">
        <w:rPr>
          <w:rFonts w:asciiTheme="majorBidi" w:hAnsiTheme="majorBidi" w:cstheme="majorBidi"/>
        </w:rPr>
        <w:t xml:space="preserve">Agile leadership has become a popular business trend because of the COVID-19 pandemic and the digital transformation, which have increased the need for businesses to be more adaptable and flexible in a rapidly changing environment. Team effectiveness, employee </w:t>
      </w:r>
      <w:r w:rsidRPr="007E208E">
        <w:rPr>
          <w:rFonts w:asciiTheme="majorBidi" w:hAnsiTheme="majorBidi" w:cstheme="majorBidi"/>
        </w:rPr>
        <w:lastRenderedPageBreak/>
        <w:t>performance, and innovation efficiency are all enhanced by agile leadership. On the other hand, nothing is known about how agile leadership affects organizational results. The impact of agile leadership on organizational outcomes, which encompass several common aspects such as operational, employee, customer, financial, and social settings, is thus reviewed meta-analytically in this paper</w:t>
      </w:r>
      <w:sdt>
        <w:sdtPr>
          <w:rPr>
            <w:rFonts w:asciiTheme="majorBidi" w:hAnsiTheme="majorBidi" w:cstheme="majorBidi"/>
          </w:rPr>
          <w:id w:val="-582305770"/>
          <w:citation/>
        </w:sdtPr>
        <w:sdtEndPr/>
        <w:sdtContent>
          <w:r w:rsidRPr="007E208E">
            <w:rPr>
              <w:rFonts w:asciiTheme="majorBidi" w:hAnsiTheme="majorBidi" w:cstheme="majorBidi"/>
            </w:rPr>
            <w:fldChar w:fldCharType="begin"/>
          </w:r>
          <w:r w:rsidRPr="007E208E">
            <w:rPr>
              <w:rFonts w:asciiTheme="majorBidi" w:hAnsiTheme="majorBidi" w:cstheme="majorBidi"/>
            </w:rPr>
            <w:instrText xml:space="preserve"> CITATION SPo23 \l 1033 </w:instrText>
          </w:r>
          <w:r w:rsidRPr="007E208E">
            <w:rPr>
              <w:rFonts w:asciiTheme="majorBidi" w:hAnsiTheme="majorBidi" w:cstheme="majorBidi"/>
            </w:rPr>
            <w:fldChar w:fldCharType="separate"/>
          </w:r>
          <w:r w:rsidR="007E76F0">
            <w:rPr>
              <w:rFonts w:asciiTheme="majorBidi" w:hAnsiTheme="majorBidi" w:cstheme="majorBidi"/>
              <w:noProof/>
            </w:rPr>
            <w:t xml:space="preserve"> </w:t>
          </w:r>
          <w:r w:rsidR="007E76F0" w:rsidRPr="007E76F0">
            <w:rPr>
              <w:rFonts w:asciiTheme="majorBidi" w:hAnsiTheme="majorBidi" w:cstheme="majorBidi"/>
              <w:noProof/>
            </w:rPr>
            <w:t>(S. Porkodi, 2023)</w:t>
          </w:r>
          <w:r w:rsidRPr="007E208E">
            <w:rPr>
              <w:rFonts w:asciiTheme="majorBidi" w:hAnsiTheme="majorBidi" w:cstheme="majorBidi"/>
            </w:rPr>
            <w:fldChar w:fldCharType="end"/>
          </w:r>
        </w:sdtContent>
      </w:sdt>
      <w:r w:rsidRPr="007E208E">
        <w:rPr>
          <w:rFonts w:asciiTheme="majorBidi" w:hAnsiTheme="majorBidi" w:cstheme="majorBidi"/>
        </w:rPr>
        <w:t>.</w:t>
      </w:r>
      <w:r w:rsidRPr="007E208E">
        <w:rPr>
          <w:rFonts w:asciiTheme="majorBidi" w:eastAsia="Times New Roman" w:hAnsiTheme="majorBidi" w:cstheme="majorBidi"/>
          <w:kern w:val="0"/>
          <w14:ligatures w14:val="none"/>
        </w:rPr>
        <w:t xml:space="preserve"> </w:t>
      </w:r>
      <w:r w:rsidRPr="007E208E">
        <w:rPr>
          <w:rFonts w:asciiTheme="majorBidi" w:hAnsiTheme="majorBidi" w:cstheme="majorBidi"/>
        </w:rPr>
        <w:t xml:space="preserve">The study is divided into two stages: </w:t>
      </w:r>
      <w:proofErr w:type="spellStart"/>
      <w:r w:rsidRPr="007E208E">
        <w:rPr>
          <w:rFonts w:asciiTheme="majorBidi" w:hAnsiTheme="majorBidi" w:cstheme="majorBidi"/>
        </w:rPr>
        <w:t>bibliometric</w:t>
      </w:r>
      <w:proofErr w:type="spellEnd"/>
      <w:r w:rsidRPr="007E208E">
        <w:rPr>
          <w:rFonts w:asciiTheme="majorBidi" w:hAnsiTheme="majorBidi" w:cstheme="majorBidi"/>
        </w:rPr>
        <w:t xml:space="preserve"> literature analysis is done in the first phase, and meta-analysis is done in the second. 74 publications published between 2004 and 2023 were found using </w:t>
      </w:r>
      <w:proofErr w:type="spellStart"/>
      <w:r w:rsidRPr="007E208E">
        <w:rPr>
          <w:rFonts w:asciiTheme="majorBidi" w:hAnsiTheme="majorBidi" w:cstheme="majorBidi"/>
        </w:rPr>
        <w:t>bibliometric</w:t>
      </w:r>
      <w:proofErr w:type="spellEnd"/>
      <w:r w:rsidRPr="007E208E">
        <w:rPr>
          <w:rFonts w:asciiTheme="majorBidi" w:hAnsiTheme="majorBidi" w:cstheme="majorBidi"/>
        </w:rPr>
        <w:t xml:space="preserve"> literature analysis from </w:t>
      </w:r>
      <w:proofErr w:type="spellStart"/>
      <w:r w:rsidRPr="007E208E">
        <w:rPr>
          <w:rFonts w:asciiTheme="majorBidi" w:hAnsiTheme="majorBidi" w:cstheme="majorBidi"/>
        </w:rPr>
        <w:t>Scopus</w:t>
      </w:r>
      <w:proofErr w:type="spellEnd"/>
      <w:r w:rsidRPr="007E208E">
        <w:rPr>
          <w:rFonts w:asciiTheme="majorBidi" w:hAnsiTheme="majorBidi" w:cstheme="majorBidi"/>
        </w:rPr>
        <w:t xml:space="preserve"> and Google Scholar. The articles' type of publication, year of publication, nations that conducted agile leadership study, keywords used, and their associations were all investigated. A total of 24 empirically conducted research articles were selected for the meta-analysis. The studies of independent and dependent variables, as well as the standard regression coefficients (</w:t>
      </w:r>
      <w:r w:rsidRPr="007E208E">
        <w:rPr>
          <w:rFonts w:ascii="Cambria Math" w:hAnsi="Cambria Math" w:cs="Cambria Math"/>
        </w:rPr>
        <w:t>𝛽</w:t>
      </w:r>
      <w:r w:rsidRPr="007E208E">
        <w:rPr>
          <w:rFonts w:asciiTheme="majorBidi" w:hAnsiTheme="majorBidi" w:cstheme="majorBidi"/>
        </w:rPr>
        <w:t>) and correlation coefficients (</w:t>
      </w:r>
      <w:r w:rsidRPr="007E208E">
        <w:rPr>
          <w:rFonts w:ascii="Cambria Math" w:hAnsi="Cambria Math" w:cs="Cambria Math"/>
        </w:rPr>
        <w:t>𝛾</w:t>
      </w:r>
      <w:r w:rsidRPr="007E208E">
        <w:rPr>
          <w:rFonts w:asciiTheme="majorBidi" w:hAnsiTheme="majorBidi" w:cstheme="majorBidi"/>
        </w:rPr>
        <w:t>) that show the relationship between agile leadership or agile leaders and other factors, were taken out and analyzed. According to the report, publications on agile leadership significantly increased after 2020, with the United States, Indonesia, and Turkey being the most active nations. Additionally, there is more research on agile leadership in relation to employee and operational outcomes. Agile leadership has a good correlation with interpersonal trust (</w:t>
      </w:r>
      <w:r w:rsidRPr="007E208E">
        <w:rPr>
          <w:rFonts w:ascii="Cambria Math" w:hAnsi="Cambria Math" w:cs="Cambria Math"/>
        </w:rPr>
        <w:t>𝛽</w:t>
      </w:r>
      <w:r w:rsidRPr="007E208E">
        <w:rPr>
          <w:rFonts w:asciiTheme="majorBidi" w:hAnsiTheme="majorBidi" w:cstheme="majorBidi"/>
        </w:rPr>
        <w:t>=0.93), organizational performance (</w:t>
      </w:r>
      <w:r w:rsidRPr="007E208E">
        <w:rPr>
          <w:rFonts w:ascii="Cambria Math" w:hAnsi="Cambria Math" w:cs="Cambria Math"/>
        </w:rPr>
        <w:t>𝛽</w:t>
      </w:r>
      <w:r w:rsidRPr="007E208E">
        <w:rPr>
          <w:rFonts w:asciiTheme="majorBidi" w:hAnsiTheme="majorBidi" w:cstheme="majorBidi"/>
        </w:rPr>
        <w:t>=0.90), organizational effectiveness (</w:t>
      </w:r>
      <w:r w:rsidRPr="007E208E">
        <w:rPr>
          <w:rFonts w:ascii="Cambria Math" w:hAnsi="Cambria Math" w:cs="Cambria Math"/>
        </w:rPr>
        <w:t>𝛽</w:t>
      </w:r>
      <w:r w:rsidRPr="007E208E">
        <w:rPr>
          <w:rFonts w:asciiTheme="majorBidi" w:hAnsiTheme="majorBidi" w:cstheme="majorBidi"/>
        </w:rPr>
        <w:t>=0.89), individual career success (</w:t>
      </w:r>
      <w:r w:rsidRPr="007E208E">
        <w:rPr>
          <w:rFonts w:ascii="Cambria Math" w:hAnsi="Cambria Math" w:cs="Cambria Math"/>
        </w:rPr>
        <w:t>𝛽</w:t>
      </w:r>
      <w:r w:rsidRPr="007E208E">
        <w:rPr>
          <w:rFonts w:asciiTheme="majorBidi" w:hAnsiTheme="majorBidi" w:cstheme="majorBidi"/>
        </w:rPr>
        <w:t>=0.89), and innovation management (</w:t>
      </w:r>
      <w:r w:rsidRPr="007E208E">
        <w:rPr>
          <w:rFonts w:ascii="Cambria Math" w:hAnsi="Cambria Math" w:cs="Cambria Math"/>
        </w:rPr>
        <w:t>𝛽</w:t>
      </w:r>
      <w:r w:rsidRPr="007E208E">
        <w:rPr>
          <w:rFonts w:asciiTheme="majorBidi" w:hAnsiTheme="majorBidi" w:cstheme="majorBidi"/>
        </w:rPr>
        <w:t>=0.81), according to the meta-analysis's findings. Therefore, it is evident that operational outcomes are more affected by agile leadership than employee outcomes. Agile leadership qualities that are important for team cooperation, organizational innovation, and organizational growth include digital innovation, trust, competency, result orientation, and wisdom. Determining agile leadership concepts aids in evaluating the advancement of empirical research, enhancing theories and models of leadership, and spotting possible avenues for development. A company's size, industry, and culture are some of the variables that affect how well agile leadership works, and these can be further researched. Additionally, companies may need to modify their investment, financial management, and customer service strategies to better align with agile leadership principles. Based on a thorough literature evaluation, this study categorizes a wide range of research models that provide insight into the effectiveness of agile leadership. Additionally, this study contributes to the research on agile leadership by pointing out possible problem areas that require attention.</w:t>
      </w:r>
    </w:p>
    <w:p w14:paraId="61E0CE72" w14:textId="620E8A32" w:rsidR="00394E51" w:rsidRDefault="00DF2573" w:rsidP="00560E82">
      <w:pPr>
        <w:tabs>
          <w:tab w:val="right" w:pos="284"/>
        </w:tabs>
        <w:spacing w:after="0" w:line="360" w:lineRule="auto"/>
        <w:ind w:left="142" w:firstLine="709"/>
        <w:jc w:val="both"/>
        <w:rPr>
          <w:rFonts w:asciiTheme="majorBidi" w:hAnsiTheme="majorBidi" w:cstheme="majorBidi"/>
        </w:rPr>
      </w:pPr>
      <w:bookmarkStart w:id="11" w:name="_Hlk210324539"/>
      <w:r w:rsidRPr="00DF2573">
        <w:rPr>
          <w:rFonts w:asciiTheme="majorBidi" w:hAnsiTheme="majorBidi" w:cstheme="majorBidi"/>
        </w:rPr>
        <w:lastRenderedPageBreak/>
        <w:t xml:space="preserve">Numerous conversations about the efficient management of IT development projects have established the necessity of an agile and agile mindset. Software development teams are constantly under pressure to adapt to the constantly shifting IT architecture and landscape, which calls for innovation that can support the development of new strategies and techniques for successfully managing and completing IT projects. According to the literature currently in publication, enhancing innovation across all business functions is the primary goal of implementing Agile. There should therefore be some degree of relationship between innovation and an agile mindset if these are the things that can sustain the reaction to the constantly shifting IT world. Understanding the influence of innovation and the existence of inventive activities within organizations toward the successful completion of agile development projects was the goal of this study </w:t>
      </w:r>
      <w:sdt>
        <w:sdtPr>
          <w:id w:val="-1110049843"/>
          <w:citation/>
        </w:sdtPr>
        <w:sdtEndPr/>
        <w:sdtContent>
          <w:r w:rsidRPr="00DF2573">
            <w:rPr>
              <w:rFonts w:asciiTheme="majorBidi" w:hAnsiTheme="majorBidi" w:cstheme="majorBidi"/>
            </w:rPr>
            <w:fldChar w:fldCharType="begin"/>
          </w:r>
          <w:r w:rsidRPr="00DF2573">
            <w:rPr>
              <w:rFonts w:asciiTheme="majorBidi" w:hAnsiTheme="majorBidi" w:cstheme="majorBidi"/>
            </w:rPr>
            <w:instrText xml:space="preserve"> CITATION Pee21 \l 1033 </w:instrText>
          </w:r>
          <w:r w:rsidRPr="00DF2573">
            <w:rPr>
              <w:rFonts w:asciiTheme="majorBidi" w:hAnsiTheme="majorBidi" w:cstheme="majorBidi"/>
            </w:rPr>
            <w:fldChar w:fldCharType="separate"/>
          </w:r>
          <w:r w:rsidR="007E76F0" w:rsidRPr="007E76F0">
            <w:rPr>
              <w:rFonts w:asciiTheme="majorBidi" w:hAnsiTheme="majorBidi" w:cstheme="majorBidi"/>
              <w:noProof/>
            </w:rPr>
            <w:t>(Peege, 2021)</w:t>
          </w:r>
          <w:r w:rsidRPr="00DF2573">
            <w:rPr>
              <w:rFonts w:asciiTheme="majorBidi" w:hAnsiTheme="majorBidi" w:cstheme="majorBidi"/>
            </w:rPr>
            <w:fldChar w:fldCharType="end"/>
          </w:r>
        </w:sdtContent>
      </w:sdt>
      <w:r w:rsidRPr="00DF2573">
        <w:rPr>
          <w:rFonts w:asciiTheme="majorBidi" w:hAnsiTheme="majorBidi" w:cstheme="majorBidi"/>
        </w:rPr>
        <w:t xml:space="preserve">.According to the study, a certain level of innovation that persists over the course of a project is necessary for agile initiatives to be successful. To sum up, companies should consider implementing the open innovation paradigm </w:t>
      </w:r>
      <w:r w:rsidR="008D1EC0" w:rsidRPr="00DF2573">
        <w:rPr>
          <w:rFonts w:asciiTheme="majorBidi" w:hAnsiTheme="majorBidi" w:cstheme="majorBidi"/>
        </w:rPr>
        <w:t>to</w:t>
      </w:r>
      <w:r w:rsidRPr="00DF2573">
        <w:rPr>
          <w:rFonts w:asciiTheme="majorBidi" w:hAnsiTheme="majorBidi" w:cstheme="majorBidi"/>
        </w:rPr>
        <w:t xml:space="preserve"> find and handle the unknown.</w:t>
      </w:r>
      <w:bookmarkEnd w:id="11"/>
    </w:p>
    <w:p w14:paraId="6A45A65B" w14:textId="7DD2691C" w:rsidR="00394E51" w:rsidRDefault="006151BC" w:rsidP="00560E82">
      <w:pPr>
        <w:tabs>
          <w:tab w:val="right" w:pos="284"/>
        </w:tabs>
        <w:spacing w:after="0" w:line="360" w:lineRule="auto"/>
        <w:ind w:left="142" w:firstLine="709"/>
        <w:jc w:val="both"/>
        <w:rPr>
          <w:rFonts w:asciiTheme="majorBidi" w:hAnsiTheme="majorBidi" w:cstheme="majorBidi"/>
        </w:rPr>
      </w:pPr>
      <w:r w:rsidRPr="003F2FCC">
        <w:rPr>
          <w:rFonts w:asciiTheme="majorBidi" w:hAnsiTheme="majorBidi" w:cstheme="majorBidi"/>
        </w:rPr>
        <w:t xml:space="preserve">The project management office (PMO), an internal division of owner and operator companies, oversees overall project assurance and control. The extent to which the PMO propels innovations is examined in the study  </w:t>
      </w:r>
      <w:sdt>
        <w:sdtPr>
          <w:rPr>
            <w:rFonts w:asciiTheme="majorBidi" w:hAnsiTheme="majorBidi" w:cstheme="majorBidi"/>
          </w:rPr>
          <w:id w:val="-908377855"/>
          <w:citation/>
        </w:sdtPr>
        <w:sdtEndPr/>
        <w:sdtContent>
          <w:r w:rsidRPr="003F2FCC">
            <w:rPr>
              <w:rFonts w:asciiTheme="majorBidi" w:hAnsiTheme="majorBidi" w:cstheme="majorBidi"/>
            </w:rPr>
            <w:fldChar w:fldCharType="begin"/>
          </w:r>
          <w:r w:rsidRPr="003F2FCC">
            <w:rPr>
              <w:rFonts w:asciiTheme="majorBidi" w:hAnsiTheme="majorBidi" w:cstheme="majorBidi"/>
            </w:rPr>
            <w:instrText xml:space="preserve"> CITATION Org20 \l 1033 </w:instrText>
          </w:r>
          <w:r w:rsidRPr="003F2FCC">
            <w:rPr>
              <w:rFonts w:asciiTheme="majorBidi" w:hAnsiTheme="majorBidi" w:cstheme="majorBidi"/>
            </w:rPr>
            <w:fldChar w:fldCharType="separate"/>
          </w:r>
          <w:r w:rsidR="007E76F0" w:rsidRPr="007E76F0">
            <w:rPr>
              <w:rFonts w:asciiTheme="majorBidi" w:hAnsiTheme="majorBidi" w:cstheme="majorBidi"/>
              <w:noProof/>
            </w:rPr>
            <w:t>(Organizations, 2020)</w:t>
          </w:r>
          <w:r w:rsidRPr="003F2FCC">
            <w:rPr>
              <w:rFonts w:asciiTheme="majorBidi" w:hAnsiTheme="majorBidi" w:cstheme="majorBidi"/>
            </w:rPr>
            <w:fldChar w:fldCharType="end"/>
          </w:r>
        </w:sdtContent>
      </w:sdt>
      <w:r w:rsidRPr="003F2FCC">
        <w:rPr>
          <w:rFonts w:asciiTheme="majorBidi" w:hAnsiTheme="majorBidi" w:cstheme="majorBidi"/>
        </w:rPr>
        <w:t>.</w:t>
      </w:r>
      <w:r w:rsidRPr="003F2FCC">
        <w:rPr>
          <w:rFonts w:ascii="Times New Roman" w:eastAsia="Times New Roman" w:hAnsi="Times New Roman" w:cs="Times New Roman"/>
          <w:kern w:val="0"/>
          <w14:ligatures w14:val="none"/>
        </w:rPr>
        <w:t xml:space="preserve"> </w:t>
      </w:r>
      <w:r w:rsidRPr="003F2FCC">
        <w:rPr>
          <w:rFonts w:asciiTheme="majorBidi" w:hAnsiTheme="majorBidi" w:cstheme="majorBidi"/>
        </w:rPr>
        <w:t>Semi-structured interviews were conducted with organizational members of Transport for London (TfL), a significant player in the UK infrastructure industry and a public transport owner and operator. Four project assurance reviews that TfL initiated and supplied were also examined. The findings demonstrate that the PMO provides an opportunity for the owner and operator organization to enhance and expand its creative capabilities.</w:t>
      </w:r>
    </w:p>
    <w:p w14:paraId="36891D03" w14:textId="67B1D2ED" w:rsidR="006151BC" w:rsidRDefault="006151BC" w:rsidP="00560E82">
      <w:pPr>
        <w:tabs>
          <w:tab w:val="right" w:pos="284"/>
        </w:tabs>
        <w:spacing w:after="0" w:line="360" w:lineRule="auto"/>
        <w:ind w:left="142" w:firstLine="709"/>
        <w:jc w:val="both"/>
        <w:rPr>
          <w:rFonts w:asciiTheme="majorBidi" w:hAnsiTheme="majorBidi" w:cstheme="majorBidi"/>
        </w:rPr>
      </w:pPr>
      <w:r w:rsidRPr="006151BC">
        <w:rPr>
          <w:rFonts w:asciiTheme="majorBidi" w:hAnsiTheme="majorBidi" w:cstheme="majorBidi"/>
        </w:rPr>
        <w:t>Success in product and process innovation depends on the ability to harness innovation and the acceptance of disruptive technologies in a developing project-based global economy. The effects of project management best practices (PMBP), project management technology quotient (PMTQ), and CEO transformational leadership (CTL) on multi-dimensional innovation performance are examined for the first time in this study</w:t>
      </w:r>
      <w:sdt>
        <w:sdtPr>
          <w:id w:val="-1199229420"/>
          <w:citation/>
        </w:sdtPr>
        <w:sdtEndPr/>
        <w:sdtContent>
          <w:r w:rsidRPr="006151BC">
            <w:rPr>
              <w:rFonts w:asciiTheme="majorBidi" w:hAnsiTheme="majorBidi" w:cstheme="majorBidi"/>
            </w:rPr>
            <w:fldChar w:fldCharType="begin"/>
          </w:r>
          <w:r w:rsidRPr="006151BC">
            <w:rPr>
              <w:rFonts w:asciiTheme="majorBidi" w:hAnsiTheme="majorBidi" w:cstheme="majorBidi"/>
            </w:rPr>
            <w:instrText xml:space="preserve"> CITATION Zam201 \l 1033 </w:instrText>
          </w:r>
          <w:r w:rsidRPr="006151BC">
            <w:rPr>
              <w:rFonts w:asciiTheme="majorBidi" w:hAnsiTheme="majorBidi" w:cstheme="majorBidi"/>
            </w:rPr>
            <w:fldChar w:fldCharType="separate"/>
          </w:r>
          <w:r w:rsidR="007E76F0">
            <w:rPr>
              <w:rFonts w:asciiTheme="majorBidi" w:hAnsiTheme="majorBidi" w:cstheme="majorBidi"/>
              <w:noProof/>
            </w:rPr>
            <w:t xml:space="preserve"> </w:t>
          </w:r>
          <w:r w:rsidR="007E76F0" w:rsidRPr="007E76F0">
            <w:rPr>
              <w:rFonts w:asciiTheme="majorBidi" w:hAnsiTheme="majorBidi" w:cstheme="majorBidi"/>
              <w:noProof/>
            </w:rPr>
            <w:t>(Zaman, 2020)</w:t>
          </w:r>
          <w:r w:rsidRPr="006151BC">
            <w:rPr>
              <w:rFonts w:asciiTheme="majorBidi" w:hAnsiTheme="majorBidi" w:cstheme="majorBidi"/>
            </w:rPr>
            <w:fldChar w:fldCharType="end"/>
          </w:r>
        </w:sdtContent>
      </w:sdt>
      <w:r w:rsidRPr="006151BC">
        <w:rPr>
          <w:rFonts w:asciiTheme="majorBidi" w:hAnsiTheme="majorBidi" w:cstheme="majorBidi"/>
        </w:rPr>
        <w:t>.</w:t>
      </w:r>
      <w:r w:rsidRPr="006151BC">
        <w:rPr>
          <w:rFonts w:ascii="Times New Roman" w:eastAsia="Times New Roman" w:hAnsi="Times New Roman" w:cs="Times New Roman"/>
          <w:kern w:val="0"/>
          <w14:ligatures w14:val="none"/>
        </w:rPr>
        <w:t xml:space="preserve"> </w:t>
      </w:r>
      <w:r w:rsidRPr="006151BC">
        <w:rPr>
          <w:rFonts w:asciiTheme="majorBidi" w:hAnsiTheme="majorBidi" w:cstheme="majorBidi"/>
        </w:rPr>
        <w:t xml:space="preserve">Higher-order partial least squares structural equation modeling (PLS-SEM) was used to test the proposed correlations based on data from 261 practitioners in South Korea's information and communications technology sector. Supporting evidence for the beneficial benefits of CTL, PMBP, and PMTQ on innovation success is found in the study. Additionally, PMBP and PMTQ showed a strong </w:t>
      </w:r>
      <w:r w:rsidRPr="006151BC">
        <w:rPr>
          <w:rFonts w:asciiTheme="majorBidi" w:hAnsiTheme="majorBidi" w:cstheme="majorBidi"/>
        </w:rPr>
        <w:lastRenderedPageBreak/>
        <w:t>moderate effect on the association between innovation performance and CTL. The results of the study provide new theoretical predictions, methodological contributions, and implications for practitioners to lessen the difficulties of successful innovations in addition to the creation and validation of a new PMTQ scale.</w:t>
      </w:r>
    </w:p>
    <w:p w14:paraId="1873DD57" w14:textId="77777777" w:rsidR="00A64BAC" w:rsidRDefault="00A64BAC" w:rsidP="00560E82">
      <w:pPr>
        <w:tabs>
          <w:tab w:val="right" w:pos="284"/>
        </w:tabs>
        <w:spacing w:after="0" w:line="360" w:lineRule="auto"/>
        <w:ind w:left="142" w:firstLine="709"/>
        <w:jc w:val="both"/>
        <w:rPr>
          <w:rFonts w:asciiTheme="majorBidi" w:hAnsiTheme="majorBidi" w:cstheme="majorBidi"/>
        </w:rPr>
      </w:pPr>
    </w:p>
    <w:p w14:paraId="211783D2" w14:textId="77777777" w:rsidR="00A64BAC" w:rsidRPr="006151BC" w:rsidRDefault="00A64BAC" w:rsidP="00C90B6E">
      <w:pPr>
        <w:tabs>
          <w:tab w:val="right" w:pos="284"/>
        </w:tabs>
        <w:spacing w:after="0" w:line="360" w:lineRule="auto"/>
        <w:jc w:val="both"/>
        <w:rPr>
          <w:rFonts w:asciiTheme="majorBidi" w:hAnsiTheme="majorBidi" w:cstheme="majorBidi"/>
        </w:rPr>
      </w:pPr>
    </w:p>
    <w:p w14:paraId="26E863FE" w14:textId="01A96A9D" w:rsidR="00201538" w:rsidRPr="00671031" w:rsidRDefault="00201538">
      <w:pPr>
        <w:pStyle w:val="ListParagraph"/>
        <w:numPr>
          <w:ilvl w:val="0"/>
          <w:numId w:val="3"/>
        </w:numPr>
        <w:spacing w:after="0" w:line="360" w:lineRule="auto"/>
        <w:jc w:val="both"/>
        <w:rPr>
          <w:rFonts w:asciiTheme="majorBidi" w:hAnsiTheme="majorBidi" w:cstheme="majorBidi"/>
          <w:b/>
          <w:bCs/>
          <w:sz w:val="28"/>
          <w:szCs w:val="28"/>
        </w:rPr>
      </w:pPr>
      <w:r w:rsidRPr="00201538">
        <w:rPr>
          <w:rFonts w:asciiTheme="majorBidi" w:hAnsiTheme="majorBidi" w:cstheme="majorBidi"/>
          <w:b/>
          <w:bCs/>
          <w:sz w:val="28"/>
          <w:szCs w:val="28"/>
        </w:rPr>
        <w:t>Literature Review Table</w:t>
      </w:r>
      <w:r w:rsidRPr="00201538">
        <w:rPr>
          <w:rFonts w:asciiTheme="majorBidi" w:hAnsiTheme="majorBidi" w:cstheme="majorBidi" w:hint="cs"/>
          <w:b/>
          <w:bCs/>
          <w:sz w:val="28"/>
          <w:szCs w:val="28"/>
          <w:rtl/>
        </w:rPr>
        <w:t>:</w:t>
      </w:r>
    </w:p>
    <w:tbl>
      <w:tblPr>
        <w:tblStyle w:val="PlainTable1"/>
        <w:tblW w:w="10627" w:type="dxa"/>
        <w:jc w:val="center"/>
        <w:tblLayout w:type="fixed"/>
        <w:tblLook w:val="04A0" w:firstRow="1" w:lastRow="0" w:firstColumn="1" w:lastColumn="0" w:noHBand="0" w:noVBand="1"/>
      </w:tblPr>
      <w:tblGrid>
        <w:gridCol w:w="1555"/>
        <w:gridCol w:w="1417"/>
        <w:gridCol w:w="1559"/>
        <w:gridCol w:w="1477"/>
        <w:gridCol w:w="1500"/>
        <w:gridCol w:w="1134"/>
        <w:gridCol w:w="1985"/>
      </w:tblGrid>
      <w:tr w:rsidR="00671031" w:rsidRPr="00671031" w14:paraId="11645858" w14:textId="77777777" w:rsidTr="00671031">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555" w:type="dxa"/>
            <w:hideMark/>
          </w:tcPr>
          <w:p w14:paraId="3C50DBA5" w14:textId="77777777" w:rsidR="00201538" w:rsidRPr="00201538" w:rsidRDefault="00201538" w:rsidP="00560E82">
            <w:pPr>
              <w:spacing w:line="360" w:lineRule="auto"/>
              <w:jc w:val="center"/>
              <w:rPr>
                <w:rFonts w:asciiTheme="majorBidi" w:hAnsiTheme="majorBidi" w:cstheme="majorBidi"/>
                <w:sz w:val="22"/>
                <w:szCs w:val="22"/>
              </w:rPr>
            </w:pPr>
            <w:r w:rsidRPr="00201538">
              <w:rPr>
                <w:rFonts w:asciiTheme="majorBidi" w:hAnsiTheme="majorBidi" w:cstheme="majorBidi"/>
                <w:sz w:val="22"/>
                <w:szCs w:val="22"/>
              </w:rPr>
              <w:t>Study</w:t>
            </w:r>
          </w:p>
        </w:tc>
        <w:tc>
          <w:tcPr>
            <w:tcW w:w="1417" w:type="dxa"/>
            <w:hideMark/>
          </w:tcPr>
          <w:p w14:paraId="050710A7" w14:textId="77777777" w:rsidR="00201538" w:rsidRPr="00201538" w:rsidRDefault="00201538" w:rsidP="00560E82">
            <w:pPr>
              <w:spacing w:line="360" w:lineRule="auto"/>
              <w:jc w:val="center"/>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sz w:val="22"/>
                <w:szCs w:val="22"/>
              </w:rPr>
            </w:pPr>
            <w:r w:rsidRPr="00201538">
              <w:rPr>
                <w:rFonts w:asciiTheme="majorBidi" w:hAnsiTheme="majorBidi" w:cstheme="majorBidi"/>
                <w:sz w:val="22"/>
                <w:szCs w:val="22"/>
              </w:rPr>
              <w:t>Publication Year</w:t>
            </w:r>
          </w:p>
        </w:tc>
        <w:tc>
          <w:tcPr>
            <w:tcW w:w="1559" w:type="dxa"/>
            <w:hideMark/>
          </w:tcPr>
          <w:p w14:paraId="7B16839F" w14:textId="77777777" w:rsidR="00201538" w:rsidRPr="00201538" w:rsidRDefault="00201538" w:rsidP="00560E82">
            <w:pPr>
              <w:spacing w:line="360" w:lineRule="auto"/>
              <w:jc w:val="center"/>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sz w:val="22"/>
                <w:szCs w:val="22"/>
              </w:rPr>
            </w:pPr>
            <w:r w:rsidRPr="00201538">
              <w:rPr>
                <w:rFonts w:asciiTheme="majorBidi" w:hAnsiTheme="majorBidi" w:cstheme="majorBidi"/>
                <w:sz w:val="22"/>
                <w:szCs w:val="22"/>
              </w:rPr>
              <w:t>Research Area</w:t>
            </w:r>
          </w:p>
        </w:tc>
        <w:tc>
          <w:tcPr>
            <w:tcW w:w="1477" w:type="dxa"/>
            <w:hideMark/>
          </w:tcPr>
          <w:p w14:paraId="29C46A5E" w14:textId="77777777" w:rsidR="00201538" w:rsidRPr="00201538" w:rsidRDefault="00201538" w:rsidP="00560E82">
            <w:pPr>
              <w:spacing w:line="360" w:lineRule="auto"/>
              <w:jc w:val="center"/>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sz w:val="22"/>
                <w:szCs w:val="22"/>
              </w:rPr>
            </w:pPr>
            <w:r w:rsidRPr="00201538">
              <w:rPr>
                <w:rFonts w:asciiTheme="majorBidi" w:hAnsiTheme="majorBidi" w:cstheme="majorBidi"/>
                <w:sz w:val="22"/>
                <w:szCs w:val="22"/>
              </w:rPr>
              <w:t>Methodology</w:t>
            </w:r>
          </w:p>
        </w:tc>
        <w:tc>
          <w:tcPr>
            <w:tcW w:w="1500" w:type="dxa"/>
            <w:hideMark/>
          </w:tcPr>
          <w:p w14:paraId="6F315882" w14:textId="77777777" w:rsidR="00201538" w:rsidRPr="00201538" w:rsidRDefault="00201538" w:rsidP="00560E82">
            <w:pPr>
              <w:spacing w:line="360" w:lineRule="auto"/>
              <w:jc w:val="center"/>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sz w:val="22"/>
                <w:szCs w:val="22"/>
              </w:rPr>
            </w:pPr>
            <w:r w:rsidRPr="00201538">
              <w:rPr>
                <w:rFonts w:asciiTheme="majorBidi" w:hAnsiTheme="majorBidi" w:cstheme="majorBidi"/>
                <w:sz w:val="22"/>
                <w:szCs w:val="22"/>
              </w:rPr>
              <w:t>Key Findings</w:t>
            </w:r>
          </w:p>
        </w:tc>
        <w:tc>
          <w:tcPr>
            <w:tcW w:w="1134" w:type="dxa"/>
            <w:hideMark/>
          </w:tcPr>
          <w:p w14:paraId="531D748D" w14:textId="77777777" w:rsidR="00201538" w:rsidRPr="00201538" w:rsidRDefault="00201538" w:rsidP="00560E82">
            <w:pPr>
              <w:spacing w:line="360" w:lineRule="auto"/>
              <w:jc w:val="center"/>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sz w:val="22"/>
                <w:szCs w:val="22"/>
              </w:rPr>
            </w:pPr>
            <w:r w:rsidRPr="00201538">
              <w:rPr>
                <w:rFonts w:asciiTheme="majorBidi" w:hAnsiTheme="majorBidi" w:cstheme="majorBidi"/>
                <w:sz w:val="22"/>
                <w:szCs w:val="22"/>
              </w:rPr>
              <w:t>Research Gap</w:t>
            </w:r>
          </w:p>
        </w:tc>
        <w:tc>
          <w:tcPr>
            <w:tcW w:w="1985" w:type="dxa"/>
            <w:hideMark/>
          </w:tcPr>
          <w:p w14:paraId="2C0D32D8" w14:textId="77777777" w:rsidR="00201538" w:rsidRPr="00201538" w:rsidRDefault="00201538" w:rsidP="00560E82">
            <w:pPr>
              <w:spacing w:line="360" w:lineRule="auto"/>
              <w:jc w:val="center"/>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sz w:val="22"/>
                <w:szCs w:val="22"/>
              </w:rPr>
            </w:pPr>
            <w:r w:rsidRPr="00201538">
              <w:rPr>
                <w:rFonts w:asciiTheme="majorBidi" w:hAnsiTheme="majorBidi" w:cstheme="majorBidi"/>
                <w:sz w:val="22"/>
                <w:szCs w:val="22"/>
              </w:rPr>
              <w:t>Relevance to Current Research</w:t>
            </w:r>
          </w:p>
        </w:tc>
      </w:tr>
      <w:tr w:rsidR="00671031" w:rsidRPr="00671031" w14:paraId="2752DD00" w14:textId="77777777" w:rsidTr="00671031">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555" w:type="dxa"/>
            <w:hideMark/>
          </w:tcPr>
          <w:p w14:paraId="519DF392" w14:textId="77777777" w:rsidR="00201538" w:rsidRPr="00201538" w:rsidRDefault="00201538" w:rsidP="00560E82">
            <w:pPr>
              <w:spacing w:line="360" w:lineRule="auto"/>
              <w:jc w:val="center"/>
              <w:rPr>
                <w:rFonts w:asciiTheme="majorBidi" w:hAnsiTheme="majorBidi" w:cstheme="majorBidi"/>
                <w:sz w:val="22"/>
                <w:szCs w:val="22"/>
              </w:rPr>
            </w:pPr>
            <w:proofErr w:type="spellStart"/>
            <w:r w:rsidRPr="00201538">
              <w:rPr>
                <w:rFonts w:asciiTheme="majorBidi" w:hAnsiTheme="majorBidi" w:cstheme="majorBidi"/>
                <w:sz w:val="22"/>
                <w:szCs w:val="22"/>
              </w:rPr>
              <w:t>Peege</w:t>
            </w:r>
            <w:proofErr w:type="spellEnd"/>
          </w:p>
        </w:tc>
        <w:tc>
          <w:tcPr>
            <w:tcW w:w="1417" w:type="dxa"/>
            <w:hideMark/>
          </w:tcPr>
          <w:p w14:paraId="33960C72" w14:textId="77777777" w:rsidR="00201538" w:rsidRPr="00201538" w:rsidRDefault="00201538" w:rsidP="00560E82">
            <w:pPr>
              <w:spacing w:line="360" w:lineRule="auto"/>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2"/>
                <w:szCs w:val="22"/>
              </w:rPr>
            </w:pPr>
            <w:r w:rsidRPr="00201538">
              <w:rPr>
                <w:rFonts w:asciiTheme="majorBidi" w:hAnsiTheme="majorBidi" w:cstheme="majorBidi"/>
                <w:sz w:val="22"/>
                <w:szCs w:val="22"/>
              </w:rPr>
              <w:t>2021</w:t>
            </w:r>
          </w:p>
        </w:tc>
        <w:tc>
          <w:tcPr>
            <w:tcW w:w="1559" w:type="dxa"/>
            <w:hideMark/>
          </w:tcPr>
          <w:p w14:paraId="1E68342D" w14:textId="77777777" w:rsidR="00201538" w:rsidRPr="00201538" w:rsidRDefault="00201538" w:rsidP="00560E82">
            <w:pPr>
              <w:spacing w:line="360" w:lineRule="auto"/>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2"/>
                <w:szCs w:val="22"/>
              </w:rPr>
            </w:pPr>
            <w:r w:rsidRPr="00201538">
              <w:rPr>
                <w:rFonts w:asciiTheme="majorBidi" w:hAnsiTheme="majorBidi" w:cstheme="majorBidi"/>
                <w:sz w:val="22"/>
                <w:szCs w:val="22"/>
              </w:rPr>
              <w:t>Agile project delivery &amp; innovation</w:t>
            </w:r>
          </w:p>
        </w:tc>
        <w:tc>
          <w:tcPr>
            <w:tcW w:w="1477" w:type="dxa"/>
            <w:hideMark/>
          </w:tcPr>
          <w:p w14:paraId="1EA6761F" w14:textId="77777777" w:rsidR="00201538" w:rsidRPr="00201538" w:rsidRDefault="00201538" w:rsidP="00560E82">
            <w:pPr>
              <w:spacing w:line="360" w:lineRule="auto"/>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2"/>
                <w:szCs w:val="22"/>
              </w:rPr>
            </w:pPr>
            <w:r w:rsidRPr="00201538">
              <w:rPr>
                <w:rFonts w:asciiTheme="majorBidi" w:hAnsiTheme="majorBidi" w:cstheme="majorBidi"/>
                <w:sz w:val="22"/>
                <w:szCs w:val="22"/>
              </w:rPr>
              <w:t>Qualitative – literature review and conceptual analysis</w:t>
            </w:r>
          </w:p>
        </w:tc>
        <w:tc>
          <w:tcPr>
            <w:tcW w:w="1500" w:type="dxa"/>
            <w:hideMark/>
          </w:tcPr>
          <w:p w14:paraId="730E3995" w14:textId="77777777" w:rsidR="00201538" w:rsidRPr="00201538" w:rsidRDefault="00201538" w:rsidP="00560E82">
            <w:pPr>
              <w:spacing w:line="360" w:lineRule="auto"/>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2"/>
                <w:szCs w:val="22"/>
              </w:rPr>
            </w:pPr>
            <w:r w:rsidRPr="00201538">
              <w:rPr>
                <w:rFonts w:asciiTheme="majorBidi" w:hAnsiTheme="majorBidi" w:cstheme="majorBidi"/>
                <w:sz w:val="22"/>
                <w:szCs w:val="22"/>
              </w:rPr>
              <w:t>Innovation is essential for the success of agile projects; open innovation helps organizations adapt to changing IT landscapes.</w:t>
            </w:r>
          </w:p>
        </w:tc>
        <w:tc>
          <w:tcPr>
            <w:tcW w:w="1134" w:type="dxa"/>
            <w:hideMark/>
          </w:tcPr>
          <w:p w14:paraId="03C3FD6C" w14:textId="77777777" w:rsidR="00201538" w:rsidRPr="00201538" w:rsidRDefault="00201538" w:rsidP="00560E82">
            <w:pPr>
              <w:spacing w:line="360" w:lineRule="auto"/>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2"/>
                <w:szCs w:val="22"/>
              </w:rPr>
            </w:pPr>
            <w:r w:rsidRPr="00201538">
              <w:rPr>
                <w:rFonts w:asciiTheme="majorBidi" w:hAnsiTheme="majorBidi" w:cstheme="majorBidi"/>
                <w:sz w:val="22"/>
                <w:szCs w:val="22"/>
              </w:rPr>
              <w:t>Lacks empirical validation across different project types and industries.</w:t>
            </w:r>
          </w:p>
        </w:tc>
        <w:tc>
          <w:tcPr>
            <w:tcW w:w="1985" w:type="dxa"/>
            <w:hideMark/>
          </w:tcPr>
          <w:p w14:paraId="10DDC81E" w14:textId="77777777" w:rsidR="00201538" w:rsidRPr="00201538" w:rsidRDefault="00201538" w:rsidP="00560E82">
            <w:pPr>
              <w:spacing w:line="360" w:lineRule="auto"/>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2"/>
                <w:szCs w:val="22"/>
              </w:rPr>
            </w:pPr>
            <w:r w:rsidRPr="00201538">
              <w:rPr>
                <w:rFonts w:asciiTheme="majorBidi" w:hAnsiTheme="majorBidi" w:cstheme="majorBidi"/>
                <w:sz w:val="22"/>
                <w:szCs w:val="22"/>
              </w:rPr>
              <w:t>Highlights the importance of innovation mindset in achieving project success and improving organizational performance.</w:t>
            </w:r>
          </w:p>
        </w:tc>
      </w:tr>
      <w:tr w:rsidR="00671031" w:rsidRPr="00671031" w14:paraId="5FC0EF9D" w14:textId="77777777" w:rsidTr="00671031">
        <w:trPr>
          <w:jc w:val="center"/>
        </w:trPr>
        <w:tc>
          <w:tcPr>
            <w:cnfStyle w:val="001000000000" w:firstRow="0" w:lastRow="0" w:firstColumn="1" w:lastColumn="0" w:oddVBand="0" w:evenVBand="0" w:oddHBand="0" w:evenHBand="0" w:firstRowFirstColumn="0" w:firstRowLastColumn="0" w:lastRowFirstColumn="0" w:lastRowLastColumn="0"/>
            <w:tcW w:w="1555" w:type="dxa"/>
            <w:hideMark/>
          </w:tcPr>
          <w:p w14:paraId="30F50206" w14:textId="77777777" w:rsidR="00201538" w:rsidRPr="00201538" w:rsidRDefault="00201538" w:rsidP="00560E82">
            <w:pPr>
              <w:spacing w:line="360" w:lineRule="auto"/>
              <w:jc w:val="center"/>
              <w:rPr>
                <w:rFonts w:asciiTheme="majorBidi" w:hAnsiTheme="majorBidi" w:cstheme="majorBidi"/>
                <w:sz w:val="22"/>
                <w:szCs w:val="22"/>
              </w:rPr>
            </w:pPr>
            <w:r w:rsidRPr="00201538">
              <w:rPr>
                <w:rFonts w:asciiTheme="majorBidi" w:hAnsiTheme="majorBidi" w:cstheme="majorBidi"/>
                <w:sz w:val="22"/>
                <w:szCs w:val="22"/>
              </w:rPr>
              <w:t>Khan</w:t>
            </w:r>
          </w:p>
        </w:tc>
        <w:tc>
          <w:tcPr>
            <w:tcW w:w="1417" w:type="dxa"/>
            <w:hideMark/>
          </w:tcPr>
          <w:p w14:paraId="425B5C6C" w14:textId="77777777" w:rsidR="00201538" w:rsidRPr="00201538" w:rsidRDefault="00201538" w:rsidP="00560E82">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2"/>
                <w:szCs w:val="22"/>
              </w:rPr>
            </w:pPr>
            <w:r w:rsidRPr="00201538">
              <w:rPr>
                <w:rFonts w:asciiTheme="majorBidi" w:hAnsiTheme="majorBidi" w:cstheme="majorBidi"/>
                <w:sz w:val="22"/>
                <w:szCs w:val="22"/>
              </w:rPr>
              <w:t>2025</w:t>
            </w:r>
          </w:p>
        </w:tc>
        <w:tc>
          <w:tcPr>
            <w:tcW w:w="1559" w:type="dxa"/>
            <w:hideMark/>
          </w:tcPr>
          <w:p w14:paraId="45F57692" w14:textId="77777777" w:rsidR="00201538" w:rsidRPr="00201538" w:rsidRDefault="00201538" w:rsidP="00560E82">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2"/>
                <w:szCs w:val="22"/>
              </w:rPr>
            </w:pPr>
            <w:r w:rsidRPr="00201538">
              <w:rPr>
                <w:rFonts w:asciiTheme="majorBidi" w:hAnsiTheme="majorBidi" w:cstheme="majorBidi"/>
                <w:sz w:val="22"/>
                <w:szCs w:val="22"/>
              </w:rPr>
              <w:t>Knowledge management &amp; innovation performance</w:t>
            </w:r>
          </w:p>
        </w:tc>
        <w:tc>
          <w:tcPr>
            <w:tcW w:w="1477" w:type="dxa"/>
            <w:hideMark/>
          </w:tcPr>
          <w:p w14:paraId="74D2A8FC" w14:textId="77777777" w:rsidR="00201538" w:rsidRPr="00201538" w:rsidRDefault="00201538" w:rsidP="00560E82">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2"/>
                <w:szCs w:val="22"/>
              </w:rPr>
            </w:pPr>
            <w:r w:rsidRPr="00201538">
              <w:rPr>
                <w:rFonts w:asciiTheme="majorBidi" w:hAnsiTheme="majorBidi" w:cstheme="majorBidi"/>
                <w:sz w:val="22"/>
                <w:szCs w:val="22"/>
              </w:rPr>
              <w:t>Quantitative – SEM with survey (n=376 engineers)</w:t>
            </w:r>
          </w:p>
        </w:tc>
        <w:tc>
          <w:tcPr>
            <w:tcW w:w="1500" w:type="dxa"/>
            <w:hideMark/>
          </w:tcPr>
          <w:p w14:paraId="50A9C59B" w14:textId="77777777" w:rsidR="00201538" w:rsidRPr="00201538" w:rsidRDefault="00201538" w:rsidP="00560E82">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2"/>
                <w:szCs w:val="22"/>
              </w:rPr>
            </w:pPr>
            <w:r w:rsidRPr="00201538">
              <w:rPr>
                <w:rFonts w:asciiTheme="majorBidi" w:hAnsiTheme="majorBidi" w:cstheme="majorBidi"/>
                <w:sz w:val="22"/>
                <w:szCs w:val="22"/>
              </w:rPr>
              <w:t>KM significantly improves innovation; Agile PM mediates this relationship, but cultural moderation is insignificant.</w:t>
            </w:r>
          </w:p>
        </w:tc>
        <w:tc>
          <w:tcPr>
            <w:tcW w:w="1134" w:type="dxa"/>
            <w:hideMark/>
          </w:tcPr>
          <w:p w14:paraId="1C0EA11B" w14:textId="77777777" w:rsidR="00201538" w:rsidRPr="00201538" w:rsidRDefault="00201538" w:rsidP="00560E82">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2"/>
                <w:szCs w:val="22"/>
              </w:rPr>
            </w:pPr>
            <w:r w:rsidRPr="00201538">
              <w:rPr>
                <w:rFonts w:asciiTheme="majorBidi" w:hAnsiTheme="majorBidi" w:cstheme="majorBidi"/>
                <w:sz w:val="22"/>
                <w:szCs w:val="22"/>
              </w:rPr>
              <w:t>Further studies needed on cultural impacts in diverse industries.</w:t>
            </w:r>
          </w:p>
        </w:tc>
        <w:tc>
          <w:tcPr>
            <w:tcW w:w="1985" w:type="dxa"/>
            <w:hideMark/>
          </w:tcPr>
          <w:p w14:paraId="78473B75" w14:textId="77777777" w:rsidR="00201538" w:rsidRPr="00201538" w:rsidRDefault="00201538" w:rsidP="00560E82">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2"/>
                <w:szCs w:val="22"/>
              </w:rPr>
            </w:pPr>
            <w:r w:rsidRPr="00201538">
              <w:rPr>
                <w:rFonts w:asciiTheme="majorBidi" w:hAnsiTheme="majorBidi" w:cstheme="majorBidi"/>
                <w:sz w:val="22"/>
                <w:szCs w:val="22"/>
              </w:rPr>
              <w:t>Demonstrates how KM and agile practices together enhance innovation and performance in construction.</w:t>
            </w:r>
          </w:p>
        </w:tc>
      </w:tr>
      <w:tr w:rsidR="00671031" w:rsidRPr="00671031" w14:paraId="727969E7" w14:textId="77777777" w:rsidTr="00671031">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555" w:type="dxa"/>
            <w:hideMark/>
          </w:tcPr>
          <w:p w14:paraId="07B53A79" w14:textId="77777777" w:rsidR="00201538" w:rsidRPr="00201538" w:rsidRDefault="00201538" w:rsidP="00560E82">
            <w:pPr>
              <w:spacing w:line="360" w:lineRule="auto"/>
              <w:jc w:val="center"/>
              <w:rPr>
                <w:rFonts w:asciiTheme="majorBidi" w:hAnsiTheme="majorBidi" w:cstheme="majorBidi"/>
                <w:sz w:val="22"/>
                <w:szCs w:val="22"/>
              </w:rPr>
            </w:pPr>
            <w:r w:rsidRPr="00201538">
              <w:rPr>
                <w:rFonts w:asciiTheme="majorBidi" w:hAnsiTheme="majorBidi" w:cstheme="majorBidi"/>
                <w:sz w:val="22"/>
                <w:szCs w:val="22"/>
              </w:rPr>
              <w:t>Organizations (TfL)</w:t>
            </w:r>
          </w:p>
        </w:tc>
        <w:tc>
          <w:tcPr>
            <w:tcW w:w="1417" w:type="dxa"/>
            <w:hideMark/>
          </w:tcPr>
          <w:p w14:paraId="4E90DEAA" w14:textId="77777777" w:rsidR="00201538" w:rsidRPr="00201538" w:rsidRDefault="00201538" w:rsidP="00560E82">
            <w:pPr>
              <w:spacing w:line="360" w:lineRule="auto"/>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2"/>
                <w:szCs w:val="22"/>
              </w:rPr>
            </w:pPr>
            <w:r w:rsidRPr="00201538">
              <w:rPr>
                <w:rFonts w:asciiTheme="majorBidi" w:hAnsiTheme="majorBidi" w:cstheme="majorBidi"/>
                <w:sz w:val="22"/>
                <w:szCs w:val="22"/>
              </w:rPr>
              <w:t>2020</w:t>
            </w:r>
          </w:p>
        </w:tc>
        <w:tc>
          <w:tcPr>
            <w:tcW w:w="1559" w:type="dxa"/>
            <w:hideMark/>
          </w:tcPr>
          <w:p w14:paraId="26BB0E21" w14:textId="77777777" w:rsidR="00201538" w:rsidRPr="00201538" w:rsidRDefault="00201538" w:rsidP="00560E82">
            <w:pPr>
              <w:spacing w:line="360" w:lineRule="auto"/>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2"/>
                <w:szCs w:val="22"/>
              </w:rPr>
            </w:pPr>
            <w:r w:rsidRPr="00201538">
              <w:rPr>
                <w:rFonts w:asciiTheme="majorBidi" w:hAnsiTheme="majorBidi" w:cstheme="majorBidi"/>
                <w:sz w:val="22"/>
                <w:szCs w:val="22"/>
              </w:rPr>
              <w:t>PMO and innovation</w:t>
            </w:r>
          </w:p>
        </w:tc>
        <w:tc>
          <w:tcPr>
            <w:tcW w:w="1477" w:type="dxa"/>
            <w:hideMark/>
          </w:tcPr>
          <w:p w14:paraId="7119D0D1" w14:textId="77777777" w:rsidR="00201538" w:rsidRPr="00201538" w:rsidRDefault="00201538" w:rsidP="00560E82">
            <w:pPr>
              <w:spacing w:line="360" w:lineRule="auto"/>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2"/>
                <w:szCs w:val="22"/>
              </w:rPr>
            </w:pPr>
            <w:r w:rsidRPr="00201538">
              <w:rPr>
                <w:rFonts w:asciiTheme="majorBidi" w:hAnsiTheme="majorBidi" w:cstheme="majorBidi"/>
                <w:sz w:val="22"/>
                <w:szCs w:val="22"/>
              </w:rPr>
              <w:t xml:space="preserve">Qualitative – Semi-structured </w:t>
            </w:r>
            <w:r w:rsidRPr="00201538">
              <w:rPr>
                <w:rFonts w:asciiTheme="majorBidi" w:hAnsiTheme="majorBidi" w:cstheme="majorBidi"/>
                <w:sz w:val="22"/>
                <w:szCs w:val="22"/>
              </w:rPr>
              <w:lastRenderedPageBreak/>
              <w:t>interviews and case analysis</w:t>
            </w:r>
          </w:p>
        </w:tc>
        <w:tc>
          <w:tcPr>
            <w:tcW w:w="1500" w:type="dxa"/>
            <w:hideMark/>
          </w:tcPr>
          <w:p w14:paraId="066CD10C" w14:textId="77777777" w:rsidR="00201538" w:rsidRPr="00201538" w:rsidRDefault="00201538" w:rsidP="00560E82">
            <w:pPr>
              <w:spacing w:line="360" w:lineRule="auto"/>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2"/>
                <w:szCs w:val="22"/>
              </w:rPr>
            </w:pPr>
            <w:r w:rsidRPr="00201538">
              <w:rPr>
                <w:rFonts w:asciiTheme="majorBidi" w:hAnsiTheme="majorBidi" w:cstheme="majorBidi"/>
                <w:sz w:val="22"/>
                <w:szCs w:val="22"/>
              </w:rPr>
              <w:lastRenderedPageBreak/>
              <w:t xml:space="preserve">PMOs foster innovation capabilities </w:t>
            </w:r>
            <w:r w:rsidRPr="00201538">
              <w:rPr>
                <w:rFonts w:asciiTheme="majorBidi" w:hAnsiTheme="majorBidi" w:cstheme="majorBidi"/>
                <w:sz w:val="22"/>
                <w:szCs w:val="22"/>
              </w:rPr>
              <w:lastRenderedPageBreak/>
              <w:t>and improve project assurance and control.</w:t>
            </w:r>
          </w:p>
        </w:tc>
        <w:tc>
          <w:tcPr>
            <w:tcW w:w="1134" w:type="dxa"/>
            <w:hideMark/>
          </w:tcPr>
          <w:p w14:paraId="179C7B39" w14:textId="77777777" w:rsidR="00201538" w:rsidRPr="00201538" w:rsidRDefault="00201538" w:rsidP="00560E82">
            <w:pPr>
              <w:spacing w:line="360" w:lineRule="auto"/>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2"/>
                <w:szCs w:val="22"/>
              </w:rPr>
            </w:pPr>
            <w:r w:rsidRPr="00201538">
              <w:rPr>
                <w:rFonts w:asciiTheme="majorBidi" w:hAnsiTheme="majorBidi" w:cstheme="majorBidi"/>
                <w:sz w:val="22"/>
                <w:szCs w:val="22"/>
              </w:rPr>
              <w:lastRenderedPageBreak/>
              <w:t xml:space="preserve">Limited to a single case </w:t>
            </w:r>
            <w:r w:rsidRPr="00201538">
              <w:rPr>
                <w:rFonts w:asciiTheme="majorBidi" w:hAnsiTheme="majorBidi" w:cstheme="majorBidi"/>
                <w:sz w:val="22"/>
                <w:szCs w:val="22"/>
              </w:rPr>
              <w:lastRenderedPageBreak/>
              <w:t>study; broader sectoral validation needed.</w:t>
            </w:r>
          </w:p>
        </w:tc>
        <w:tc>
          <w:tcPr>
            <w:tcW w:w="1985" w:type="dxa"/>
            <w:hideMark/>
          </w:tcPr>
          <w:p w14:paraId="69300695" w14:textId="77777777" w:rsidR="00201538" w:rsidRPr="00201538" w:rsidRDefault="00201538" w:rsidP="00560E82">
            <w:pPr>
              <w:spacing w:line="360" w:lineRule="auto"/>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2"/>
                <w:szCs w:val="22"/>
              </w:rPr>
            </w:pPr>
            <w:r w:rsidRPr="00201538">
              <w:rPr>
                <w:rFonts w:asciiTheme="majorBidi" w:hAnsiTheme="majorBidi" w:cstheme="majorBidi"/>
                <w:sz w:val="22"/>
                <w:szCs w:val="22"/>
              </w:rPr>
              <w:lastRenderedPageBreak/>
              <w:t xml:space="preserve">Shows PMO’s strategic role in enabling innovation </w:t>
            </w:r>
            <w:r w:rsidRPr="00201538">
              <w:rPr>
                <w:rFonts w:asciiTheme="majorBidi" w:hAnsiTheme="majorBidi" w:cstheme="majorBidi"/>
                <w:sz w:val="22"/>
                <w:szCs w:val="22"/>
              </w:rPr>
              <w:lastRenderedPageBreak/>
              <w:t>and improving organizational performance.</w:t>
            </w:r>
          </w:p>
        </w:tc>
      </w:tr>
      <w:tr w:rsidR="00671031" w:rsidRPr="00671031" w14:paraId="06ADD1CB" w14:textId="77777777" w:rsidTr="00671031">
        <w:trPr>
          <w:jc w:val="center"/>
        </w:trPr>
        <w:tc>
          <w:tcPr>
            <w:cnfStyle w:val="001000000000" w:firstRow="0" w:lastRow="0" w:firstColumn="1" w:lastColumn="0" w:oddVBand="0" w:evenVBand="0" w:oddHBand="0" w:evenHBand="0" w:firstRowFirstColumn="0" w:firstRowLastColumn="0" w:lastRowFirstColumn="0" w:lastRowLastColumn="0"/>
            <w:tcW w:w="1555" w:type="dxa"/>
            <w:hideMark/>
          </w:tcPr>
          <w:p w14:paraId="36E0B2B6" w14:textId="77777777" w:rsidR="00201538" w:rsidRPr="00201538" w:rsidRDefault="00201538" w:rsidP="00560E82">
            <w:pPr>
              <w:spacing w:line="360" w:lineRule="auto"/>
              <w:jc w:val="center"/>
              <w:rPr>
                <w:rFonts w:asciiTheme="majorBidi" w:hAnsiTheme="majorBidi" w:cstheme="majorBidi"/>
                <w:sz w:val="22"/>
                <w:szCs w:val="22"/>
              </w:rPr>
            </w:pPr>
            <w:proofErr w:type="spellStart"/>
            <w:r w:rsidRPr="00201538">
              <w:rPr>
                <w:rFonts w:asciiTheme="majorBidi" w:hAnsiTheme="majorBidi" w:cstheme="majorBidi"/>
                <w:sz w:val="22"/>
                <w:szCs w:val="22"/>
              </w:rPr>
              <w:lastRenderedPageBreak/>
              <w:t>Proba</w:t>
            </w:r>
            <w:proofErr w:type="spellEnd"/>
          </w:p>
        </w:tc>
        <w:tc>
          <w:tcPr>
            <w:tcW w:w="1417" w:type="dxa"/>
            <w:hideMark/>
          </w:tcPr>
          <w:p w14:paraId="6534CA41" w14:textId="77777777" w:rsidR="00201538" w:rsidRPr="00201538" w:rsidRDefault="00201538" w:rsidP="00560E82">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2"/>
                <w:szCs w:val="22"/>
              </w:rPr>
            </w:pPr>
            <w:r w:rsidRPr="00201538">
              <w:rPr>
                <w:rFonts w:asciiTheme="majorBidi" w:hAnsiTheme="majorBidi" w:cstheme="majorBidi"/>
                <w:sz w:val="22"/>
                <w:szCs w:val="22"/>
              </w:rPr>
              <w:t>2024</w:t>
            </w:r>
          </w:p>
        </w:tc>
        <w:tc>
          <w:tcPr>
            <w:tcW w:w="1559" w:type="dxa"/>
            <w:hideMark/>
          </w:tcPr>
          <w:p w14:paraId="35400D29" w14:textId="77777777" w:rsidR="00201538" w:rsidRPr="00201538" w:rsidRDefault="00201538" w:rsidP="00560E82">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2"/>
                <w:szCs w:val="22"/>
              </w:rPr>
            </w:pPr>
            <w:r w:rsidRPr="00201538">
              <w:rPr>
                <w:rFonts w:asciiTheme="majorBidi" w:hAnsiTheme="majorBidi" w:cstheme="majorBidi"/>
                <w:sz w:val="22"/>
                <w:szCs w:val="22"/>
              </w:rPr>
              <w:t>Inter-organizational agility &amp; innovation ecosystems</w:t>
            </w:r>
          </w:p>
        </w:tc>
        <w:tc>
          <w:tcPr>
            <w:tcW w:w="1477" w:type="dxa"/>
            <w:hideMark/>
          </w:tcPr>
          <w:p w14:paraId="7545A6CC" w14:textId="77777777" w:rsidR="00201538" w:rsidRPr="00201538" w:rsidRDefault="00201538" w:rsidP="00560E82">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2"/>
                <w:szCs w:val="22"/>
              </w:rPr>
            </w:pPr>
            <w:r w:rsidRPr="00201538">
              <w:rPr>
                <w:rFonts w:asciiTheme="majorBidi" w:hAnsiTheme="majorBidi" w:cstheme="majorBidi"/>
                <w:sz w:val="22"/>
                <w:szCs w:val="22"/>
              </w:rPr>
              <w:t>Mixed methods – literature review, interviews, focus groups</w:t>
            </w:r>
          </w:p>
        </w:tc>
        <w:tc>
          <w:tcPr>
            <w:tcW w:w="1500" w:type="dxa"/>
            <w:hideMark/>
          </w:tcPr>
          <w:p w14:paraId="0C1CD633" w14:textId="77777777" w:rsidR="00201538" w:rsidRPr="00201538" w:rsidRDefault="00201538" w:rsidP="00560E82">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2"/>
                <w:szCs w:val="22"/>
              </w:rPr>
            </w:pPr>
            <w:r w:rsidRPr="00201538">
              <w:rPr>
                <w:rFonts w:asciiTheme="majorBidi" w:hAnsiTheme="majorBidi" w:cstheme="majorBidi"/>
                <w:sz w:val="22"/>
                <w:szCs w:val="22"/>
              </w:rPr>
              <w:t>Inter-organizational agility harmonizes innovation approaches, enabling firms to address uncertainty and capture value.</w:t>
            </w:r>
          </w:p>
        </w:tc>
        <w:tc>
          <w:tcPr>
            <w:tcW w:w="1134" w:type="dxa"/>
            <w:hideMark/>
          </w:tcPr>
          <w:p w14:paraId="49522031" w14:textId="77777777" w:rsidR="00201538" w:rsidRPr="00201538" w:rsidRDefault="00201538" w:rsidP="00560E82">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2"/>
                <w:szCs w:val="22"/>
              </w:rPr>
            </w:pPr>
            <w:r w:rsidRPr="00201538">
              <w:rPr>
                <w:rFonts w:asciiTheme="majorBidi" w:hAnsiTheme="majorBidi" w:cstheme="majorBidi"/>
                <w:sz w:val="22"/>
                <w:szCs w:val="22"/>
              </w:rPr>
              <w:t>Empirical validation of the proposed framework is limited.</w:t>
            </w:r>
          </w:p>
        </w:tc>
        <w:tc>
          <w:tcPr>
            <w:tcW w:w="1985" w:type="dxa"/>
            <w:hideMark/>
          </w:tcPr>
          <w:p w14:paraId="6EA9E472" w14:textId="77777777" w:rsidR="00201538" w:rsidRPr="00201538" w:rsidRDefault="00201538" w:rsidP="00560E82">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2"/>
                <w:szCs w:val="22"/>
              </w:rPr>
            </w:pPr>
            <w:r w:rsidRPr="00201538">
              <w:rPr>
                <w:rFonts w:asciiTheme="majorBidi" w:hAnsiTheme="majorBidi" w:cstheme="majorBidi"/>
                <w:sz w:val="22"/>
                <w:szCs w:val="22"/>
              </w:rPr>
              <w:t>Offers a framework for managing agility and innovation collaboratively, improving performance in dynamic projects.</w:t>
            </w:r>
          </w:p>
        </w:tc>
      </w:tr>
      <w:tr w:rsidR="00671031" w:rsidRPr="00671031" w14:paraId="40203A01" w14:textId="77777777" w:rsidTr="00671031">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555" w:type="dxa"/>
            <w:hideMark/>
          </w:tcPr>
          <w:p w14:paraId="55560D45" w14:textId="77777777" w:rsidR="00201538" w:rsidRPr="00201538" w:rsidRDefault="00201538" w:rsidP="00560E82">
            <w:pPr>
              <w:spacing w:line="360" w:lineRule="auto"/>
              <w:jc w:val="center"/>
              <w:rPr>
                <w:rFonts w:asciiTheme="majorBidi" w:hAnsiTheme="majorBidi" w:cstheme="majorBidi"/>
                <w:sz w:val="22"/>
                <w:szCs w:val="22"/>
              </w:rPr>
            </w:pPr>
            <w:proofErr w:type="spellStart"/>
            <w:r w:rsidRPr="00201538">
              <w:rPr>
                <w:rFonts w:asciiTheme="majorBidi" w:hAnsiTheme="majorBidi" w:cstheme="majorBidi"/>
                <w:sz w:val="22"/>
                <w:szCs w:val="22"/>
              </w:rPr>
              <w:t>Ndou</w:t>
            </w:r>
            <w:proofErr w:type="spellEnd"/>
          </w:p>
        </w:tc>
        <w:tc>
          <w:tcPr>
            <w:tcW w:w="1417" w:type="dxa"/>
            <w:hideMark/>
          </w:tcPr>
          <w:p w14:paraId="6147F691" w14:textId="77777777" w:rsidR="00201538" w:rsidRPr="00201538" w:rsidRDefault="00201538" w:rsidP="00560E82">
            <w:pPr>
              <w:spacing w:line="360" w:lineRule="auto"/>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2"/>
                <w:szCs w:val="22"/>
              </w:rPr>
            </w:pPr>
            <w:r w:rsidRPr="00201538">
              <w:rPr>
                <w:rFonts w:asciiTheme="majorBidi" w:hAnsiTheme="majorBidi" w:cstheme="majorBidi"/>
                <w:sz w:val="22"/>
                <w:szCs w:val="22"/>
              </w:rPr>
              <w:t>2024</w:t>
            </w:r>
          </w:p>
        </w:tc>
        <w:tc>
          <w:tcPr>
            <w:tcW w:w="1559" w:type="dxa"/>
            <w:hideMark/>
          </w:tcPr>
          <w:p w14:paraId="20CB0519" w14:textId="77777777" w:rsidR="00201538" w:rsidRPr="00201538" w:rsidRDefault="00201538" w:rsidP="00560E82">
            <w:pPr>
              <w:spacing w:line="360" w:lineRule="auto"/>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2"/>
                <w:szCs w:val="22"/>
              </w:rPr>
            </w:pPr>
            <w:r w:rsidRPr="00201538">
              <w:rPr>
                <w:rFonts w:asciiTheme="majorBidi" w:hAnsiTheme="majorBidi" w:cstheme="majorBidi"/>
                <w:sz w:val="22"/>
                <w:szCs w:val="22"/>
              </w:rPr>
              <w:t>Agile transformation &amp; organizational change</w:t>
            </w:r>
          </w:p>
        </w:tc>
        <w:tc>
          <w:tcPr>
            <w:tcW w:w="1477" w:type="dxa"/>
            <w:hideMark/>
          </w:tcPr>
          <w:p w14:paraId="278F638E" w14:textId="77777777" w:rsidR="00201538" w:rsidRPr="00201538" w:rsidRDefault="00201538" w:rsidP="00560E82">
            <w:pPr>
              <w:spacing w:line="360" w:lineRule="auto"/>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2"/>
                <w:szCs w:val="22"/>
              </w:rPr>
            </w:pPr>
            <w:r w:rsidRPr="00201538">
              <w:rPr>
                <w:rFonts w:asciiTheme="majorBidi" w:hAnsiTheme="majorBidi" w:cstheme="majorBidi"/>
                <w:sz w:val="22"/>
                <w:szCs w:val="22"/>
              </w:rPr>
              <w:t>Case study – IT company analysis</w:t>
            </w:r>
          </w:p>
        </w:tc>
        <w:tc>
          <w:tcPr>
            <w:tcW w:w="1500" w:type="dxa"/>
            <w:hideMark/>
          </w:tcPr>
          <w:p w14:paraId="42EAFF66" w14:textId="77777777" w:rsidR="00201538" w:rsidRPr="00201538" w:rsidRDefault="00201538" w:rsidP="00560E82">
            <w:pPr>
              <w:spacing w:line="360" w:lineRule="auto"/>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2"/>
                <w:szCs w:val="22"/>
              </w:rPr>
            </w:pPr>
            <w:r w:rsidRPr="00201538">
              <w:rPr>
                <w:rFonts w:asciiTheme="majorBidi" w:hAnsiTheme="majorBidi" w:cstheme="majorBidi"/>
                <w:sz w:val="22"/>
                <w:szCs w:val="22"/>
              </w:rPr>
              <w:t>Agile adoption requires cultural change, new competencies, and structural adaptation; top management support is key.</w:t>
            </w:r>
          </w:p>
        </w:tc>
        <w:tc>
          <w:tcPr>
            <w:tcW w:w="1134" w:type="dxa"/>
            <w:hideMark/>
          </w:tcPr>
          <w:p w14:paraId="4C54CA77" w14:textId="77777777" w:rsidR="00201538" w:rsidRPr="00201538" w:rsidRDefault="00201538" w:rsidP="00560E82">
            <w:pPr>
              <w:spacing w:line="360" w:lineRule="auto"/>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2"/>
                <w:szCs w:val="22"/>
              </w:rPr>
            </w:pPr>
            <w:r w:rsidRPr="00201538">
              <w:rPr>
                <w:rFonts w:asciiTheme="majorBidi" w:hAnsiTheme="majorBidi" w:cstheme="majorBidi"/>
                <w:sz w:val="22"/>
                <w:szCs w:val="22"/>
              </w:rPr>
              <w:t>More empirical studies needed on transition challenges in non-IT sectors.</w:t>
            </w:r>
          </w:p>
        </w:tc>
        <w:tc>
          <w:tcPr>
            <w:tcW w:w="1985" w:type="dxa"/>
            <w:hideMark/>
          </w:tcPr>
          <w:p w14:paraId="6BE80BF9" w14:textId="77777777" w:rsidR="00201538" w:rsidRPr="00201538" w:rsidRDefault="00201538" w:rsidP="00560E82">
            <w:pPr>
              <w:spacing w:line="360" w:lineRule="auto"/>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2"/>
                <w:szCs w:val="22"/>
              </w:rPr>
            </w:pPr>
            <w:r w:rsidRPr="00201538">
              <w:rPr>
                <w:rFonts w:asciiTheme="majorBidi" w:hAnsiTheme="majorBidi" w:cstheme="majorBidi"/>
                <w:sz w:val="22"/>
                <w:szCs w:val="22"/>
              </w:rPr>
              <w:t>Provides insights on structured agile transformation, applicable to construction project contexts.</w:t>
            </w:r>
          </w:p>
        </w:tc>
      </w:tr>
      <w:tr w:rsidR="00671031" w:rsidRPr="00671031" w14:paraId="439463FC" w14:textId="77777777" w:rsidTr="00671031">
        <w:trPr>
          <w:jc w:val="center"/>
        </w:trPr>
        <w:tc>
          <w:tcPr>
            <w:cnfStyle w:val="001000000000" w:firstRow="0" w:lastRow="0" w:firstColumn="1" w:lastColumn="0" w:oddVBand="0" w:evenVBand="0" w:oddHBand="0" w:evenHBand="0" w:firstRowFirstColumn="0" w:firstRowLastColumn="0" w:lastRowFirstColumn="0" w:lastRowLastColumn="0"/>
            <w:tcW w:w="1555" w:type="dxa"/>
            <w:hideMark/>
          </w:tcPr>
          <w:p w14:paraId="2F5E1D98" w14:textId="77777777" w:rsidR="00201538" w:rsidRPr="00201538" w:rsidRDefault="00201538" w:rsidP="00560E82">
            <w:pPr>
              <w:spacing w:line="360" w:lineRule="auto"/>
              <w:jc w:val="center"/>
              <w:rPr>
                <w:rFonts w:asciiTheme="majorBidi" w:hAnsiTheme="majorBidi" w:cstheme="majorBidi"/>
                <w:sz w:val="22"/>
                <w:szCs w:val="22"/>
              </w:rPr>
            </w:pPr>
            <w:r w:rsidRPr="00201538">
              <w:rPr>
                <w:rFonts w:asciiTheme="majorBidi" w:hAnsiTheme="majorBidi" w:cstheme="majorBidi"/>
                <w:sz w:val="22"/>
                <w:szCs w:val="22"/>
              </w:rPr>
              <w:t xml:space="preserve">S. </w:t>
            </w:r>
            <w:proofErr w:type="spellStart"/>
            <w:r w:rsidRPr="00201538">
              <w:rPr>
                <w:rFonts w:asciiTheme="majorBidi" w:hAnsiTheme="majorBidi" w:cstheme="majorBidi"/>
                <w:sz w:val="22"/>
                <w:szCs w:val="22"/>
              </w:rPr>
              <w:t>Porkodi</w:t>
            </w:r>
            <w:proofErr w:type="spellEnd"/>
          </w:p>
        </w:tc>
        <w:tc>
          <w:tcPr>
            <w:tcW w:w="1417" w:type="dxa"/>
            <w:hideMark/>
          </w:tcPr>
          <w:p w14:paraId="48A212E8" w14:textId="77777777" w:rsidR="00201538" w:rsidRPr="00201538" w:rsidRDefault="00201538" w:rsidP="00560E82">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2"/>
                <w:szCs w:val="22"/>
              </w:rPr>
            </w:pPr>
            <w:r w:rsidRPr="00201538">
              <w:rPr>
                <w:rFonts w:asciiTheme="majorBidi" w:hAnsiTheme="majorBidi" w:cstheme="majorBidi"/>
                <w:sz w:val="22"/>
                <w:szCs w:val="22"/>
              </w:rPr>
              <w:t>2023</w:t>
            </w:r>
          </w:p>
        </w:tc>
        <w:tc>
          <w:tcPr>
            <w:tcW w:w="1559" w:type="dxa"/>
            <w:hideMark/>
          </w:tcPr>
          <w:p w14:paraId="0CBC1B16" w14:textId="77777777" w:rsidR="00201538" w:rsidRPr="00201538" w:rsidRDefault="00201538" w:rsidP="00560E82">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2"/>
                <w:szCs w:val="22"/>
              </w:rPr>
            </w:pPr>
            <w:r w:rsidRPr="00201538">
              <w:rPr>
                <w:rFonts w:asciiTheme="majorBidi" w:hAnsiTheme="majorBidi" w:cstheme="majorBidi"/>
                <w:sz w:val="22"/>
                <w:szCs w:val="22"/>
              </w:rPr>
              <w:t>Agile leadership &amp; organizational outcomes</w:t>
            </w:r>
          </w:p>
        </w:tc>
        <w:tc>
          <w:tcPr>
            <w:tcW w:w="1477" w:type="dxa"/>
            <w:hideMark/>
          </w:tcPr>
          <w:p w14:paraId="2767D570" w14:textId="77777777" w:rsidR="00201538" w:rsidRPr="00201538" w:rsidRDefault="00201538" w:rsidP="00560E82">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2"/>
                <w:szCs w:val="22"/>
              </w:rPr>
            </w:pPr>
            <w:r w:rsidRPr="00201538">
              <w:rPr>
                <w:rFonts w:asciiTheme="majorBidi" w:hAnsiTheme="majorBidi" w:cstheme="majorBidi"/>
                <w:sz w:val="22"/>
                <w:szCs w:val="22"/>
              </w:rPr>
              <w:t xml:space="preserve">Meta-analysis &amp; </w:t>
            </w:r>
            <w:proofErr w:type="spellStart"/>
            <w:r w:rsidRPr="00201538">
              <w:rPr>
                <w:rFonts w:asciiTheme="majorBidi" w:hAnsiTheme="majorBidi" w:cstheme="majorBidi"/>
                <w:sz w:val="22"/>
                <w:szCs w:val="22"/>
              </w:rPr>
              <w:t>bibliometric</w:t>
            </w:r>
            <w:proofErr w:type="spellEnd"/>
            <w:r w:rsidRPr="00201538">
              <w:rPr>
                <w:rFonts w:asciiTheme="majorBidi" w:hAnsiTheme="majorBidi" w:cstheme="majorBidi"/>
                <w:sz w:val="22"/>
                <w:szCs w:val="22"/>
              </w:rPr>
              <w:t xml:space="preserve"> review</w:t>
            </w:r>
          </w:p>
        </w:tc>
        <w:tc>
          <w:tcPr>
            <w:tcW w:w="1500" w:type="dxa"/>
            <w:hideMark/>
          </w:tcPr>
          <w:p w14:paraId="5573F73D" w14:textId="77777777" w:rsidR="00201538" w:rsidRPr="00201538" w:rsidRDefault="00201538" w:rsidP="00560E82">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2"/>
                <w:szCs w:val="22"/>
              </w:rPr>
            </w:pPr>
            <w:r w:rsidRPr="00201538">
              <w:rPr>
                <w:rFonts w:asciiTheme="majorBidi" w:hAnsiTheme="majorBidi" w:cstheme="majorBidi"/>
                <w:sz w:val="22"/>
                <w:szCs w:val="22"/>
              </w:rPr>
              <w:t xml:space="preserve">Agile leadership strongly correlates with organizational performance, </w:t>
            </w:r>
            <w:r w:rsidRPr="00201538">
              <w:rPr>
                <w:rFonts w:asciiTheme="majorBidi" w:hAnsiTheme="majorBidi" w:cstheme="majorBidi"/>
                <w:sz w:val="22"/>
                <w:szCs w:val="22"/>
              </w:rPr>
              <w:lastRenderedPageBreak/>
              <w:t>effectiveness, trust, and innovation.</w:t>
            </w:r>
          </w:p>
        </w:tc>
        <w:tc>
          <w:tcPr>
            <w:tcW w:w="1134" w:type="dxa"/>
            <w:hideMark/>
          </w:tcPr>
          <w:p w14:paraId="5CE0B8EC" w14:textId="77777777" w:rsidR="00201538" w:rsidRPr="00201538" w:rsidRDefault="00201538" w:rsidP="00560E82">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2"/>
                <w:szCs w:val="22"/>
              </w:rPr>
            </w:pPr>
            <w:r w:rsidRPr="00201538">
              <w:rPr>
                <w:rFonts w:asciiTheme="majorBidi" w:hAnsiTheme="majorBidi" w:cstheme="majorBidi"/>
                <w:sz w:val="22"/>
                <w:szCs w:val="22"/>
              </w:rPr>
              <w:lastRenderedPageBreak/>
              <w:t xml:space="preserve">Need for deeper analysis of sector-specific impacts and </w:t>
            </w:r>
            <w:r w:rsidRPr="00201538">
              <w:rPr>
                <w:rFonts w:asciiTheme="majorBidi" w:hAnsiTheme="majorBidi" w:cstheme="majorBidi"/>
                <w:sz w:val="22"/>
                <w:szCs w:val="22"/>
              </w:rPr>
              <w:lastRenderedPageBreak/>
              <w:t>longitudinal studies.</w:t>
            </w:r>
          </w:p>
        </w:tc>
        <w:tc>
          <w:tcPr>
            <w:tcW w:w="1985" w:type="dxa"/>
            <w:hideMark/>
          </w:tcPr>
          <w:p w14:paraId="342326CD" w14:textId="77777777" w:rsidR="00201538" w:rsidRPr="00201538" w:rsidRDefault="00201538" w:rsidP="00560E82">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2"/>
                <w:szCs w:val="22"/>
              </w:rPr>
            </w:pPr>
            <w:r w:rsidRPr="00201538">
              <w:rPr>
                <w:rFonts w:asciiTheme="majorBidi" w:hAnsiTheme="majorBidi" w:cstheme="majorBidi"/>
                <w:sz w:val="22"/>
                <w:szCs w:val="22"/>
              </w:rPr>
              <w:lastRenderedPageBreak/>
              <w:t>Demonstrates how agile leadership enhances performance, innovation, and collaboration in projects.</w:t>
            </w:r>
          </w:p>
        </w:tc>
      </w:tr>
      <w:tr w:rsidR="00671031" w:rsidRPr="00671031" w14:paraId="7BD7AA32" w14:textId="77777777" w:rsidTr="00671031">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555" w:type="dxa"/>
            <w:hideMark/>
          </w:tcPr>
          <w:p w14:paraId="2ECC8866" w14:textId="77777777" w:rsidR="00201538" w:rsidRPr="00201538" w:rsidRDefault="00201538" w:rsidP="00560E82">
            <w:pPr>
              <w:spacing w:line="360" w:lineRule="auto"/>
              <w:jc w:val="center"/>
              <w:rPr>
                <w:rFonts w:asciiTheme="majorBidi" w:hAnsiTheme="majorBidi" w:cstheme="majorBidi"/>
                <w:sz w:val="22"/>
                <w:szCs w:val="22"/>
              </w:rPr>
            </w:pPr>
            <w:r w:rsidRPr="00201538">
              <w:rPr>
                <w:rFonts w:asciiTheme="majorBidi" w:hAnsiTheme="majorBidi" w:cstheme="majorBidi"/>
                <w:sz w:val="22"/>
                <w:szCs w:val="22"/>
              </w:rPr>
              <w:t>Moreno</w:t>
            </w:r>
          </w:p>
        </w:tc>
        <w:tc>
          <w:tcPr>
            <w:tcW w:w="1417" w:type="dxa"/>
            <w:hideMark/>
          </w:tcPr>
          <w:p w14:paraId="77998053" w14:textId="77777777" w:rsidR="00201538" w:rsidRPr="00201538" w:rsidRDefault="00201538" w:rsidP="00560E82">
            <w:pPr>
              <w:spacing w:line="360" w:lineRule="auto"/>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2"/>
                <w:szCs w:val="22"/>
              </w:rPr>
            </w:pPr>
            <w:r w:rsidRPr="00201538">
              <w:rPr>
                <w:rFonts w:asciiTheme="majorBidi" w:hAnsiTheme="majorBidi" w:cstheme="majorBidi"/>
                <w:sz w:val="22"/>
                <w:szCs w:val="22"/>
              </w:rPr>
              <w:t>2024</w:t>
            </w:r>
          </w:p>
        </w:tc>
        <w:tc>
          <w:tcPr>
            <w:tcW w:w="1559" w:type="dxa"/>
            <w:hideMark/>
          </w:tcPr>
          <w:p w14:paraId="56DCF719" w14:textId="77777777" w:rsidR="00201538" w:rsidRPr="00201538" w:rsidRDefault="00201538" w:rsidP="00560E82">
            <w:pPr>
              <w:spacing w:line="360" w:lineRule="auto"/>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2"/>
                <w:szCs w:val="22"/>
              </w:rPr>
            </w:pPr>
            <w:r w:rsidRPr="00201538">
              <w:rPr>
                <w:rFonts w:asciiTheme="majorBidi" w:hAnsiTheme="majorBidi" w:cstheme="majorBidi"/>
                <w:sz w:val="22"/>
                <w:szCs w:val="22"/>
              </w:rPr>
              <w:t>Agile in construction projects</w:t>
            </w:r>
          </w:p>
        </w:tc>
        <w:tc>
          <w:tcPr>
            <w:tcW w:w="1477" w:type="dxa"/>
            <w:hideMark/>
          </w:tcPr>
          <w:p w14:paraId="7600592A" w14:textId="77777777" w:rsidR="00201538" w:rsidRPr="00201538" w:rsidRDefault="00201538" w:rsidP="00560E82">
            <w:pPr>
              <w:spacing w:line="360" w:lineRule="auto"/>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2"/>
                <w:szCs w:val="22"/>
              </w:rPr>
            </w:pPr>
            <w:r w:rsidRPr="00201538">
              <w:rPr>
                <w:rFonts w:asciiTheme="majorBidi" w:hAnsiTheme="majorBidi" w:cstheme="majorBidi"/>
                <w:sz w:val="22"/>
                <w:szCs w:val="22"/>
              </w:rPr>
              <w:t>Case study – Pre-construction phase analysis</w:t>
            </w:r>
          </w:p>
        </w:tc>
        <w:tc>
          <w:tcPr>
            <w:tcW w:w="1500" w:type="dxa"/>
            <w:hideMark/>
          </w:tcPr>
          <w:p w14:paraId="06698D5B" w14:textId="77777777" w:rsidR="00201538" w:rsidRPr="00201538" w:rsidRDefault="00201538" w:rsidP="00560E82">
            <w:pPr>
              <w:spacing w:line="360" w:lineRule="auto"/>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2"/>
                <w:szCs w:val="22"/>
              </w:rPr>
            </w:pPr>
            <w:r w:rsidRPr="00201538">
              <w:rPr>
                <w:rFonts w:asciiTheme="majorBidi" w:hAnsiTheme="majorBidi" w:cstheme="majorBidi"/>
                <w:sz w:val="22"/>
                <w:szCs w:val="22"/>
              </w:rPr>
              <w:t>Agile improves flexibility, collaboration, and reduces cost/time; enhances accountability and transparency.</w:t>
            </w:r>
          </w:p>
        </w:tc>
        <w:tc>
          <w:tcPr>
            <w:tcW w:w="1134" w:type="dxa"/>
            <w:hideMark/>
          </w:tcPr>
          <w:p w14:paraId="1A60A185" w14:textId="77777777" w:rsidR="00201538" w:rsidRPr="00201538" w:rsidRDefault="00201538" w:rsidP="00560E82">
            <w:pPr>
              <w:spacing w:line="360" w:lineRule="auto"/>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2"/>
                <w:szCs w:val="22"/>
              </w:rPr>
            </w:pPr>
            <w:r w:rsidRPr="00201538">
              <w:rPr>
                <w:rFonts w:asciiTheme="majorBidi" w:hAnsiTheme="majorBidi" w:cstheme="majorBidi"/>
                <w:sz w:val="22"/>
                <w:szCs w:val="22"/>
              </w:rPr>
              <w:t>More large-scale empirical studies required in different project phases.</w:t>
            </w:r>
          </w:p>
        </w:tc>
        <w:tc>
          <w:tcPr>
            <w:tcW w:w="1985" w:type="dxa"/>
            <w:hideMark/>
          </w:tcPr>
          <w:p w14:paraId="08212D68" w14:textId="77777777" w:rsidR="00201538" w:rsidRPr="00201538" w:rsidRDefault="00201538" w:rsidP="00560E82">
            <w:pPr>
              <w:spacing w:line="360" w:lineRule="auto"/>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2"/>
                <w:szCs w:val="22"/>
              </w:rPr>
            </w:pPr>
            <w:r w:rsidRPr="00201538">
              <w:rPr>
                <w:rFonts w:asciiTheme="majorBidi" w:hAnsiTheme="majorBidi" w:cstheme="majorBidi"/>
                <w:sz w:val="22"/>
                <w:szCs w:val="22"/>
              </w:rPr>
              <w:t>Directly relevant to applying Agile in construction project management to boost performance.</w:t>
            </w:r>
          </w:p>
        </w:tc>
      </w:tr>
      <w:tr w:rsidR="00671031" w:rsidRPr="00671031" w14:paraId="3EF8A681" w14:textId="77777777" w:rsidTr="00671031">
        <w:trPr>
          <w:jc w:val="center"/>
        </w:trPr>
        <w:tc>
          <w:tcPr>
            <w:cnfStyle w:val="001000000000" w:firstRow="0" w:lastRow="0" w:firstColumn="1" w:lastColumn="0" w:oddVBand="0" w:evenVBand="0" w:oddHBand="0" w:evenHBand="0" w:firstRowFirstColumn="0" w:firstRowLastColumn="0" w:lastRowFirstColumn="0" w:lastRowLastColumn="0"/>
            <w:tcW w:w="1555" w:type="dxa"/>
            <w:hideMark/>
          </w:tcPr>
          <w:p w14:paraId="1BA941F1" w14:textId="77777777" w:rsidR="00201538" w:rsidRPr="00201538" w:rsidRDefault="00201538" w:rsidP="00560E82">
            <w:pPr>
              <w:spacing w:line="360" w:lineRule="auto"/>
              <w:jc w:val="center"/>
              <w:rPr>
                <w:rFonts w:asciiTheme="majorBidi" w:hAnsiTheme="majorBidi" w:cstheme="majorBidi"/>
                <w:sz w:val="22"/>
                <w:szCs w:val="22"/>
              </w:rPr>
            </w:pPr>
            <w:proofErr w:type="spellStart"/>
            <w:r w:rsidRPr="00201538">
              <w:rPr>
                <w:rFonts w:asciiTheme="majorBidi" w:hAnsiTheme="majorBidi" w:cstheme="majorBidi"/>
                <w:sz w:val="22"/>
                <w:szCs w:val="22"/>
              </w:rPr>
              <w:t>Zaman</w:t>
            </w:r>
            <w:proofErr w:type="spellEnd"/>
          </w:p>
        </w:tc>
        <w:tc>
          <w:tcPr>
            <w:tcW w:w="1417" w:type="dxa"/>
            <w:hideMark/>
          </w:tcPr>
          <w:p w14:paraId="4753851B" w14:textId="77777777" w:rsidR="00201538" w:rsidRPr="00201538" w:rsidRDefault="00201538" w:rsidP="00560E82">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2"/>
                <w:szCs w:val="22"/>
              </w:rPr>
            </w:pPr>
            <w:r w:rsidRPr="00201538">
              <w:rPr>
                <w:rFonts w:asciiTheme="majorBidi" w:hAnsiTheme="majorBidi" w:cstheme="majorBidi"/>
                <w:sz w:val="22"/>
                <w:szCs w:val="22"/>
              </w:rPr>
              <w:t>2020</w:t>
            </w:r>
          </w:p>
        </w:tc>
        <w:tc>
          <w:tcPr>
            <w:tcW w:w="1559" w:type="dxa"/>
            <w:hideMark/>
          </w:tcPr>
          <w:p w14:paraId="6A262C61" w14:textId="77777777" w:rsidR="00201538" w:rsidRPr="00201538" w:rsidRDefault="00201538" w:rsidP="00560E82">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2"/>
                <w:szCs w:val="22"/>
              </w:rPr>
            </w:pPr>
            <w:r w:rsidRPr="00201538">
              <w:rPr>
                <w:rFonts w:asciiTheme="majorBidi" w:hAnsiTheme="majorBidi" w:cstheme="majorBidi"/>
                <w:sz w:val="22"/>
                <w:szCs w:val="22"/>
              </w:rPr>
              <w:t>Leadership, project management, and innovation</w:t>
            </w:r>
          </w:p>
        </w:tc>
        <w:tc>
          <w:tcPr>
            <w:tcW w:w="1477" w:type="dxa"/>
            <w:hideMark/>
          </w:tcPr>
          <w:p w14:paraId="558181B1" w14:textId="77777777" w:rsidR="00201538" w:rsidRPr="00201538" w:rsidRDefault="00201538" w:rsidP="00560E82">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2"/>
                <w:szCs w:val="22"/>
              </w:rPr>
            </w:pPr>
            <w:r w:rsidRPr="00201538">
              <w:rPr>
                <w:rFonts w:asciiTheme="majorBidi" w:hAnsiTheme="majorBidi" w:cstheme="majorBidi"/>
                <w:sz w:val="22"/>
                <w:szCs w:val="22"/>
              </w:rPr>
              <w:t>Quantitative – PLS-SEM (n=261)</w:t>
            </w:r>
          </w:p>
        </w:tc>
        <w:tc>
          <w:tcPr>
            <w:tcW w:w="1500" w:type="dxa"/>
            <w:hideMark/>
          </w:tcPr>
          <w:p w14:paraId="64595830" w14:textId="77777777" w:rsidR="00201538" w:rsidRPr="00201538" w:rsidRDefault="00201538" w:rsidP="00560E82">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2"/>
                <w:szCs w:val="22"/>
              </w:rPr>
            </w:pPr>
            <w:r w:rsidRPr="00201538">
              <w:rPr>
                <w:rFonts w:asciiTheme="majorBidi" w:hAnsiTheme="majorBidi" w:cstheme="majorBidi"/>
                <w:sz w:val="22"/>
                <w:szCs w:val="22"/>
              </w:rPr>
              <w:t>CTL, PMBP, and PMTQ significantly impact innovation success; PMBP and PMTQ moderate leadership effects.</w:t>
            </w:r>
          </w:p>
        </w:tc>
        <w:tc>
          <w:tcPr>
            <w:tcW w:w="1134" w:type="dxa"/>
            <w:hideMark/>
          </w:tcPr>
          <w:p w14:paraId="52991110" w14:textId="77777777" w:rsidR="00201538" w:rsidRPr="00201538" w:rsidRDefault="00201538" w:rsidP="00560E82">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2"/>
                <w:szCs w:val="22"/>
              </w:rPr>
            </w:pPr>
            <w:r w:rsidRPr="00201538">
              <w:rPr>
                <w:rFonts w:asciiTheme="majorBidi" w:hAnsiTheme="majorBidi" w:cstheme="majorBidi"/>
                <w:sz w:val="22"/>
                <w:szCs w:val="22"/>
              </w:rPr>
              <w:t>Limited to ICT industry; needs extension to construction and infrastructure projects.</w:t>
            </w:r>
          </w:p>
        </w:tc>
        <w:tc>
          <w:tcPr>
            <w:tcW w:w="1985" w:type="dxa"/>
            <w:hideMark/>
          </w:tcPr>
          <w:p w14:paraId="553074AB" w14:textId="77777777" w:rsidR="00201538" w:rsidRPr="00201538" w:rsidRDefault="00201538" w:rsidP="00560E82">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2"/>
                <w:szCs w:val="22"/>
              </w:rPr>
            </w:pPr>
            <w:r w:rsidRPr="00201538">
              <w:rPr>
                <w:rFonts w:asciiTheme="majorBidi" w:hAnsiTheme="majorBidi" w:cstheme="majorBidi"/>
                <w:sz w:val="22"/>
                <w:szCs w:val="22"/>
              </w:rPr>
              <w:t>Highlights how leadership and technology enhance innovation and project outcomes in complex environments.</w:t>
            </w:r>
          </w:p>
        </w:tc>
      </w:tr>
    </w:tbl>
    <w:p w14:paraId="5FBB0F95" w14:textId="71790D5E" w:rsidR="00DF50FC" w:rsidRDefault="00DF50FC" w:rsidP="00DF50FC">
      <w:pPr>
        <w:pStyle w:val="Caption"/>
        <w:jc w:val="center"/>
        <w:rPr>
          <w:b/>
          <w:bCs/>
        </w:rPr>
      </w:pPr>
      <w:r>
        <w:t xml:space="preserve">Table </w:t>
      </w:r>
      <w:r>
        <w:fldChar w:fldCharType="begin"/>
      </w:r>
      <w:r>
        <w:instrText xml:space="preserve"> SEQ Table \* ARABIC </w:instrText>
      </w:r>
      <w:r>
        <w:fldChar w:fldCharType="separate"/>
      </w:r>
      <w:r>
        <w:rPr>
          <w:noProof/>
        </w:rPr>
        <w:t>6</w:t>
      </w:r>
      <w:r>
        <w:fldChar w:fldCharType="end"/>
      </w:r>
      <w:r>
        <w:t xml:space="preserve"> : </w:t>
      </w:r>
      <w:r w:rsidRPr="00ED757D">
        <w:t>Comparative Summary of Previous Studies on Agile Project Management, Innovation, and</w:t>
      </w:r>
      <w:r>
        <w:t>.</w:t>
      </w:r>
    </w:p>
    <w:p w14:paraId="57B086DC" w14:textId="1742E570" w:rsidR="00237229" w:rsidRPr="008C0814" w:rsidRDefault="008C0814" w:rsidP="00A83634">
      <w:pPr>
        <w:spacing w:after="0" w:line="360" w:lineRule="auto"/>
        <w:jc w:val="both"/>
        <w:rPr>
          <w:sz w:val="18"/>
          <w:szCs w:val="18"/>
        </w:rPr>
      </w:pPr>
      <w:r>
        <w:rPr>
          <w:b/>
          <w:bCs/>
          <w:sz w:val="18"/>
          <w:szCs w:val="18"/>
        </w:rPr>
        <w:t xml:space="preserve">                                                                                             </w:t>
      </w:r>
      <w:r w:rsidR="00A83634" w:rsidRPr="008C0814">
        <w:rPr>
          <w:b/>
          <w:bCs/>
          <w:sz w:val="18"/>
          <w:szCs w:val="18"/>
        </w:rPr>
        <w:t>Source:</w:t>
      </w:r>
      <w:r w:rsidR="00A83634" w:rsidRPr="008C0814">
        <w:rPr>
          <w:sz w:val="18"/>
          <w:szCs w:val="18"/>
        </w:rPr>
        <w:t xml:space="preserve"> Prepared by the Researcher</w:t>
      </w:r>
    </w:p>
    <w:p w14:paraId="21DAD04B" w14:textId="77777777" w:rsidR="00A64BAC" w:rsidRDefault="00A64BAC" w:rsidP="00560E82">
      <w:pPr>
        <w:spacing w:after="0" w:line="360" w:lineRule="auto"/>
        <w:jc w:val="both"/>
      </w:pPr>
    </w:p>
    <w:p w14:paraId="52B81548" w14:textId="77777777" w:rsidR="00A64BAC" w:rsidRDefault="00A64BAC" w:rsidP="00560E82">
      <w:pPr>
        <w:spacing w:after="0" w:line="360" w:lineRule="auto"/>
        <w:jc w:val="both"/>
      </w:pPr>
    </w:p>
    <w:p w14:paraId="5A09F8DD" w14:textId="77777777" w:rsidR="00A96B28" w:rsidRDefault="00A96B28" w:rsidP="00560E82">
      <w:pPr>
        <w:spacing w:after="0" w:line="360" w:lineRule="auto"/>
        <w:jc w:val="both"/>
      </w:pPr>
    </w:p>
    <w:p w14:paraId="62BCF617" w14:textId="77777777" w:rsidR="00A96B28" w:rsidRDefault="00A96B28" w:rsidP="00560E82">
      <w:pPr>
        <w:spacing w:after="0" w:line="360" w:lineRule="auto"/>
        <w:jc w:val="both"/>
      </w:pPr>
    </w:p>
    <w:p w14:paraId="6EF23E6F" w14:textId="77777777" w:rsidR="00A96B28" w:rsidRDefault="00A96B28" w:rsidP="00560E82">
      <w:pPr>
        <w:spacing w:after="0" w:line="360" w:lineRule="auto"/>
        <w:jc w:val="both"/>
      </w:pPr>
    </w:p>
    <w:p w14:paraId="10319D12" w14:textId="77777777" w:rsidR="00A96B28" w:rsidRDefault="00A96B28" w:rsidP="00560E82">
      <w:pPr>
        <w:spacing w:after="0" w:line="360" w:lineRule="auto"/>
        <w:jc w:val="both"/>
      </w:pPr>
    </w:p>
    <w:p w14:paraId="33E8DB27" w14:textId="77777777" w:rsidR="00A96B28" w:rsidRDefault="00A96B28" w:rsidP="00560E82">
      <w:pPr>
        <w:spacing w:after="0" w:line="360" w:lineRule="auto"/>
        <w:jc w:val="both"/>
      </w:pPr>
    </w:p>
    <w:p w14:paraId="4500BB58" w14:textId="77777777" w:rsidR="00A96B28" w:rsidRDefault="00A96B28" w:rsidP="00560E82">
      <w:pPr>
        <w:spacing w:after="0" w:line="360" w:lineRule="auto"/>
        <w:jc w:val="both"/>
      </w:pPr>
    </w:p>
    <w:p w14:paraId="179B2DC8" w14:textId="77777777" w:rsidR="007E76F0" w:rsidRDefault="007E76F0" w:rsidP="00560E82">
      <w:pPr>
        <w:spacing w:after="0" w:line="360" w:lineRule="auto"/>
        <w:jc w:val="both"/>
      </w:pPr>
    </w:p>
    <w:p w14:paraId="7A048836" w14:textId="77777777" w:rsidR="007E76F0" w:rsidRDefault="007E76F0" w:rsidP="00560E82">
      <w:pPr>
        <w:spacing w:after="0" w:line="360" w:lineRule="auto"/>
        <w:jc w:val="both"/>
      </w:pPr>
    </w:p>
    <w:p w14:paraId="177A53B4" w14:textId="77777777" w:rsidR="007E76F0" w:rsidRPr="00B74757" w:rsidRDefault="007E76F0" w:rsidP="007E76F0">
      <w:pPr>
        <w:spacing w:line="360" w:lineRule="auto"/>
        <w:jc w:val="center"/>
        <w:rPr>
          <w:b/>
          <w:bCs/>
          <w:rtl/>
        </w:rPr>
      </w:pPr>
    </w:p>
    <w:p w14:paraId="1505E221" w14:textId="77777777" w:rsidR="007E76F0" w:rsidRDefault="007E76F0" w:rsidP="007E76F0">
      <w:pPr>
        <w:spacing w:line="360" w:lineRule="auto"/>
        <w:rPr>
          <w:rtl/>
        </w:rPr>
      </w:pPr>
    </w:p>
    <w:p w14:paraId="1DC0C456" w14:textId="77777777" w:rsidR="007E76F0" w:rsidRDefault="007E76F0" w:rsidP="007E76F0">
      <w:pPr>
        <w:spacing w:line="360" w:lineRule="auto"/>
        <w:jc w:val="center"/>
      </w:pPr>
    </w:p>
    <w:p w14:paraId="09B441AE" w14:textId="77777777" w:rsidR="00972F6D" w:rsidRDefault="00972F6D" w:rsidP="00972F6D">
      <w:pPr>
        <w:spacing w:line="360" w:lineRule="auto"/>
      </w:pPr>
    </w:p>
    <w:p w14:paraId="31D95D30" w14:textId="77777777" w:rsidR="00A83634" w:rsidRDefault="00A83634" w:rsidP="00DF50FC">
      <w:pPr>
        <w:spacing w:line="360" w:lineRule="auto"/>
      </w:pPr>
    </w:p>
    <w:p w14:paraId="02EB5FF2" w14:textId="77777777" w:rsidR="008C0814" w:rsidRDefault="008C0814" w:rsidP="00DF50FC">
      <w:pPr>
        <w:spacing w:line="360" w:lineRule="auto"/>
      </w:pPr>
    </w:p>
    <w:p w14:paraId="01EF9C1C" w14:textId="77777777" w:rsidR="007E76F0" w:rsidRDefault="007E76F0" w:rsidP="007E76F0">
      <w:pPr>
        <w:spacing w:line="360" w:lineRule="auto"/>
      </w:pPr>
    </w:p>
    <w:p w14:paraId="360F56E9" w14:textId="77777777" w:rsidR="007E76F0" w:rsidRPr="00B70F1A" w:rsidRDefault="007E76F0" w:rsidP="007E76F0">
      <w:pPr>
        <w:pStyle w:val="Heading1"/>
        <w:spacing w:line="360" w:lineRule="auto"/>
        <w:jc w:val="center"/>
        <w:rPr>
          <w:rFonts w:asciiTheme="majorBidi" w:hAnsiTheme="majorBidi"/>
          <w:b/>
          <w:bCs/>
          <w:color w:val="156082" w:themeColor="accent1"/>
          <w:sz w:val="56"/>
          <w:szCs w:val="56"/>
        </w:rPr>
      </w:pPr>
      <w:bookmarkStart w:id="12" w:name="_Toc212906119"/>
      <w:r w:rsidRPr="00B70F1A">
        <w:rPr>
          <w:rFonts w:asciiTheme="majorBidi" w:hAnsiTheme="majorBidi"/>
          <w:b/>
          <w:bCs/>
          <w:color w:val="156082" w:themeColor="accent1"/>
          <w:sz w:val="56"/>
          <w:szCs w:val="56"/>
        </w:rPr>
        <w:t xml:space="preserve">Chapter </w:t>
      </w:r>
      <w:r>
        <w:rPr>
          <w:rFonts w:asciiTheme="majorBidi" w:hAnsiTheme="majorBidi"/>
          <w:b/>
          <w:bCs/>
          <w:color w:val="156082" w:themeColor="accent1"/>
          <w:sz w:val="56"/>
          <w:szCs w:val="56"/>
        </w:rPr>
        <w:t>Three</w:t>
      </w:r>
      <w:bookmarkEnd w:id="12"/>
    </w:p>
    <w:p w14:paraId="0585F021" w14:textId="77777777" w:rsidR="007E76F0" w:rsidRPr="00B74757" w:rsidRDefault="007E76F0" w:rsidP="007E76F0">
      <w:pPr>
        <w:pStyle w:val="Heading1"/>
        <w:spacing w:line="360" w:lineRule="auto"/>
        <w:jc w:val="center"/>
        <w:rPr>
          <w:rFonts w:asciiTheme="majorBidi" w:hAnsiTheme="majorBidi"/>
          <w:b/>
          <w:bCs/>
          <w:color w:val="auto"/>
          <w:sz w:val="56"/>
          <w:szCs w:val="56"/>
        </w:rPr>
      </w:pPr>
      <w:bookmarkStart w:id="13" w:name="_Toc212906120"/>
      <w:r w:rsidRPr="00A13354">
        <w:rPr>
          <w:rFonts w:asciiTheme="majorBidi" w:hAnsiTheme="majorBidi"/>
          <w:b/>
          <w:bCs/>
          <w:color w:val="156082" w:themeColor="accent1"/>
          <w:sz w:val="56"/>
          <w:szCs w:val="56"/>
        </w:rPr>
        <w:t>Methodology and Procedures</w:t>
      </w:r>
      <w:bookmarkEnd w:id="13"/>
    </w:p>
    <w:p w14:paraId="7E59E066" w14:textId="77777777" w:rsidR="007E76F0" w:rsidRDefault="007E76F0" w:rsidP="007E76F0">
      <w:pPr>
        <w:spacing w:line="360" w:lineRule="auto"/>
      </w:pPr>
    </w:p>
    <w:p w14:paraId="634E1C87" w14:textId="77777777" w:rsidR="007E76F0" w:rsidRDefault="007E76F0" w:rsidP="007E76F0">
      <w:pPr>
        <w:spacing w:after="0" w:line="360" w:lineRule="auto"/>
        <w:jc w:val="both"/>
      </w:pPr>
    </w:p>
    <w:p w14:paraId="46A949B9" w14:textId="77777777" w:rsidR="007E76F0" w:rsidRDefault="007E76F0" w:rsidP="007E76F0">
      <w:pPr>
        <w:spacing w:after="0" w:line="360" w:lineRule="auto"/>
        <w:jc w:val="both"/>
      </w:pPr>
    </w:p>
    <w:p w14:paraId="677E2083" w14:textId="77777777" w:rsidR="007E76F0" w:rsidRDefault="007E76F0" w:rsidP="007E76F0">
      <w:pPr>
        <w:spacing w:after="0" w:line="360" w:lineRule="auto"/>
        <w:jc w:val="both"/>
      </w:pPr>
    </w:p>
    <w:p w14:paraId="6CB2276A" w14:textId="77777777" w:rsidR="007E76F0" w:rsidRDefault="007E76F0" w:rsidP="007E76F0">
      <w:pPr>
        <w:spacing w:after="0" w:line="360" w:lineRule="auto"/>
        <w:jc w:val="both"/>
      </w:pPr>
    </w:p>
    <w:p w14:paraId="099F07F2" w14:textId="77777777" w:rsidR="007E76F0" w:rsidRDefault="007E76F0" w:rsidP="007E76F0">
      <w:pPr>
        <w:spacing w:after="0" w:line="360" w:lineRule="auto"/>
        <w:jc w:val="both"/>
      </w:pPr>
    </w:p>
    <w:p w14:paraId="1031129D" w14:textId="77777777" w:rsidR="00972F6D" w:rsidRDefault="00972F6D" w:rsidP="007E76F0">
      <w:pPr>
        <w:spacing w:after="0" w:line="360" w:lineRule="auto"/>
        <w:jc w:val="both"/>
      </w:pPr>
    </w:p>
    <w:p w14:paraId="4098B301" w14:textId="77777777" w:rsidR="006F2AC1" w:rsidRDefault="006F2AC1" w:rsidP="007E76F0">
      <w:pPr>
        <w:spacing w:after="0" w:line="360" w:lineRule="auto"/>
        <w:jc w:val="both"/>
      </w:pPr>
    </w:p>
    <w:p w14:paraId="5FE45006" w14:textId="77777777" w:rsidR="006F2AC1" w:rsidRDefault="006F2AC1" w:rsidP="007E76F0">
      <w:pPr>
        <w:spacing w:after="0" w:line="360" w:lineRule="auto"/>
        <w:jc w:val="both"/>
      </w:pPr>
    </w:p>
    <w:p w14:paraId="05630486" w14:textId="77777777" w:rsidR="006F2AC1" w:rsidRDefault="006F2AC1" w:rsidP="007E76F0">
      <w:pPr>
        <w:spacing w:after="0" w:line="360" w:lineRule="auto"/>
        <w:jc w:val="both"/>
      </w:pPr>
    </w:p>
    <w:p w14:paraId="23F0611F" w14:textId="77777777" w:rsidR="006F2AC1" w:rsidRDefault="006F2AC1" w:rsidP="007E76F0">
      <w:pPr>
        <w:spacing w:after="0" w:line="360" w:lineRule="auto"/>
        <w:jc w:val="both"/>
      </w:pPr>
    </w:p>
    <w:p w14:paraId="1246C0AE" w14:textId="77777777" w:rsidR="006F2AC1" w:rsidRDefault="006F2AC1" w:rsidP="007E76F0">
      <w:pPr>
        <w:spacing w:after="0" w:line="360" w:lineRule="auto"/>
        <w:jc w:val="both"/>
      </w:pPr>
    </w:p>
    <w:p w14:paraId="026BB7A9" w14:textId="77777777" w:rsidR="006F2AC1" w:rsidRDefault="006F2AC1" w:rsidP="00F90BC5">
      <w:pPr>
        <w:spacing w:after="0" w:line="360" w:lineRule="auto"/>
        <w:jc w:val="center"/>
      </w:pPr>
      <w:r>
        <w:t>Chapter Three</w:t>
      </w:r>
    </w:p>
    <w:p w14:paraId="79718AA2" w14:textId="77777777" w:rsidR="006F2AC1" w:rsidRDefault="006F2AC1" w:rsidP="00F90BC5">
      <w:pPr>
        <w:spacing w:after="0" w:line="360" w:lineRule="auto"/>
        <w:jc w:val="center"/>
      </w:pPr>
      <w:r>
        <w:t>Research Methodology and Procedures</w:t>
      </w:r>
    </w:p>
    <w:p w14:paraId="13E06A8F" w14:textId="77777777" w:rsidR="006F2AC1" w:rsidRPr="00F90BC5" w:rsidRDefault="006F2AC1" w:rsidP="00E94820">
      <w:pPr>
        <w:spacing w:after="0" w:line="480" w:lineRule="auto"/>
        <w:rPr>
          <w:b/>
          <w:bCs/>
        </w:rPr>
      </w:pPr>
      <w:r w:rsidRPr="00F90BC5">
        <w:rPr>
          <w:b/>
          <w:bCs/>
        </w:rPr>
        <w:t>3.1 Introduction</w:t>
      </w:r>
    </w:p>
    <w:p w14:paraId="2364A42D" w14:textId="77777777" w:rsidR="006F2AC1" w:rsidRPr="00F90BC5" w:rsidRDefault="006F2AC1" w:rsidP="00E94820">
      <w:pPr>
        <w:spacing w:after="0" w:line="480" w:lineRule="auto"/>
        <w:rPr>
          <w:b/>
          <w:bCs/>
        </w:rPr>
      </w:pPr>
      <w:r w:rsidRPr="00F90BC5">
        <w:rPr>
          <w:b/>
          <w:bCs/>
        </w:rPr>
        <w:t>3.2 Research Philosophy and Approach</w:t>
      </w:r>
    </w:p>
    <w:p w14:paraId="66FB1CF9" w14:textId="77777777" w:rsidR="006F2AC1" w:rsidRDefault="006F2AC1" w:rsidP="00E94820">
      <w:pPr>
        <w:spacing w:after="0" w:line="480" w:lineRule="auto"/>
      </w:pPr>
      <w:r>
        <w:t>3.2.1 Research Philosophy</w:t>
      </w:r>
    </w:p>
    <w:p w14:paraId="21A6FF61" w14:textId="77777777" w:rsidR="006F2AC1" w:rsidRPr="00F90BC5" w:rsidRDefault="006F2AC1" w:rsidP="00E94820">
      <w:pPr>
        <w:spacing w:after="0" w:line="480" w:lineRule="auto"/>
        <w:rPr>
          <w:b/>
          <w:bCs/>
        </w:rPr>
      </w:pPr>
      <w:r w:rsidRPr="00F90BC5">
        <w:rPr>
          <w:b/>
          <w:bCs/>
        </w:rPr>
        <w:t>3.3 Research Design</w:t>
      </w:r>
    </w:p>
    <w:p w14:paraId="7A559564" w14:textId="77777777" w:rsidR="006F2AC1" w:rsidRPr="00F90BC5" w:rsidRDefault="006F2AC1" w:rsidP="00E94820">
      <w:pPr>
        <w:spacing w:after="0" w:line="480" w:lineRule="auto"/>
        <w:rPr>
          <w:b/>
          <w:bCs/>
        </w:rPr>
      </w:pPr>
      <w:r w:rsidRPr="00F90BC5">
        <w:rPr>
          <w:b/>
          <w:bCs/>
        </w:rPr>
        <w:t>3.4 Research Population and Sampling</w:t>
      </w:r>
    </w:p>
    <w:p w14:paraId="2D971D34" w14:textId="77777777" w:rsidR="006F2AC1" w:rsidRPr="00F90BC5" w:rsidRDefault="006F2AC1" w:rsidP="00E94820">
      <w:pPr>
        <w:spacing w:after="0" w:line="480" w:lineRule="auto"/>
        <w:rPr>
          <w:b/>
          <w:bCs/>
        </w:rPr>
      </w:pPr>
      <w:r w:rsidRPr="00F90BC5">
        <w:rPr>
          <w:b/>
          <w:bCs/>
        </w:rPr>
        <w:t>3.5 Data Collection Instrument</w:t>
      </w:r>
    </w:p>
    <w:p w14:paraId="07AC9BE1" w14:textId="77777777" w:rsidR="006F2AC1" w:rsidRPr="00F90BC5" w:rsidRDefault="006F2AC1" w:rsidP="00E94820">
      <w:pPr>
        <w:spacing w:after="0" w:line="480" w:lineRule="auto"/>
        <w:rPr>
          <w:b/>
          <w:bCs/>
        </w:rPr>
      </w:pPr>
      <w:r w:rsidRPr="00F90BC5">
        <w:rPr>
          <w:b/>
          <w:bCs/>
        </w:rPr>
        <w:t>3.6 Operationalization of Study Variables</w:t>
      </w:r>
    </w:p>
    <w:p w14:paraId="03E4C3F5" w14:textId="77777777" w:rsidR="006F2AC1" w:rsidRDefault="006F2AC1" w:rsidP="00E94820">
      <w:pPr>
        <w:spacing w:after="0" w:line="480" w:lineRule="auto"/>
      </w:pPr>
      <w:r>
        <w:t>3.6.1 Independent Variables</w:t>
      </w:r>
    </w:p>
    <w:p w14:paraId="7A3E50D6" w14:textId="77777777" w:rsidR="006F2AC1" w:rsidRDefault="006F2AC1" w:rsidP="00E94820">
      <w:pPr>
        <w:spacing w:after="0" w:line="480" w:lineRule="auto"/>
      </w:pPr>
      <w:r>
        <w:t>3.6.1.1 PMO Practices</w:t>
      </w:r>
    </w:p>
    <w:p w14:paraId="43B022D8" w14:textId="43F92CF3" w:rsidR="006F2AC1" w:rsidRDefault="006F2AC1" w:rsidP="00E94820">
      <w:pPr>
        <w:spacing w:after="0" w:line="480" w:lineRule="auto"/>
      </w:pPr>
      <w:r>
        <w:t>3.6.1.2 PMO Engagement</w:t>
      </w:r>
    </w:p>
    <w:p w14:paraId="5735911C" w14:textId="77777777" w:rsidR="006F2AC1" w:rsidRDefault="006F2AC1" w:rsidP="00E94820">
      <w:pPr>
        <w:spacing w:after="0" w:line="480" w:lineRule="auto"/>
      </w:pPr>
      <w:r>
        <w:t>3.6.1.3 Innovation Culture</w:t>
      </w:r>
    </w:p>
    <w:p w14:paraId="3D0CB471" w14:textId="77777777" w:rsidR="006F2AC1" w:rsidRDefault="006F2AC1" w:rsidP="00E94820">
      <w:pPr>
        <w:spacing w:after="0" w:line="480" w:lineRule="auto"/>
      </w:pPr>
      <w:r>
        <w:t>3.6.2 Dependent Variables</w:t>
      </w:r>
    </w:p>
    <w:p w14:paraId="7CB05F5B" w14:textId="77777777" w:rsidR="006F2AC1" w:rsidRPr="00F90BC5" w:rsidRDefault="006F2AC1" w:rsidP="00E94820">
      <w:pPr>
        <w:spacing w:after="0" w:line="480" w:lineRule="auto"/>
        <w:rPr>
          <w:b/>
          <w:bCs/>
        </w:rPr>
      </w:pPr>
      <w:r w:rsidRPr="00F90BC5">
        <w:rPr>
          <w:b/>
          <w:bCs/>
        </w:rPr>
        <w:t>3.7 Validity and Reliability of the Research Instrument</w:t>
      </w:r>
    </w:p>
    <w:p w14:paraId="1C487FBB" w14:textId="1098D11F" w:rsidR="006F2AC1" w:rsidRPr="00F90BC5" w:rsidRDefault="006F2AC1" w:rsidP="00E94820">
      <w:pPr>
        <w:spacing w:after="0" w:line="480" w:lineRule="auto"/>
        <w:rPr>
          <w:b/>
          <w:bCs/>
        </w:rPr>
      </w:pPr>
      <w:r w:rsidRPr="00F90BC5">
        <w:rPr>
          <w:b/>
          <w:bCs/>
        </w:rPr>
        <w:t>3.8 Research Procedures</w:t>
      </w:r>
    </w:p>
    <w:p w14:paraId="3353AC56" w14:textId="77777777" w:rsidR="006F2AC1" w:rsidRPr="00F90BC5" w:rsidRDefault="006F2AC1" w:rsidP="00E94820">
      <w:pPr>
        <w:spacing w:after="0" w:line="480" w:lineRule="auto"/>
        <w:rPr>
          <w:b/>
          <w:bCs/>
        </w:rPr>
      </w:pPr>
      <w:r w:rsidRPr="00F90BC5">
        <w:rPr>
          <w:b/>
          <w:bCs/>
        </w:rPr>
        <w:t>3.9 Data Analysis Procedures</w:t>
      </w:r>
    </w:p>
    <w:p w14:paraId="2C1CA66A" w14:textId="77777777" w:rsidR="006F2AC1" w:rsidRPr="00F90BC5" w:rsidRDefault="006F2AC1" w:rsidP="00E94820">
      <w:pPr>
        <w:spacing w:after="0" w:line="480" w:lineRule="auto"/>
        <w:rPr>
          <w:b/>
          <w:bCs/>
        </w:rPr>
      </w:pPr>
      <w:r w:rsidRPr="00F90BC5">
        <w:rPr>
          <w:b/>
          <w:bCs/>
        </w:rPr>
        <w:t>3.10 Ethical Considerations</w:t>
      </w:r>
    </w:p>
    <w:p w14:paraId="501329AB" w14:textId="3A8976C6" w:rsidR="006F2AC1" w:rsidRPr="00F90BC5" w:rsidRDefault="006F2AC1" w:rsidP="00E94820">
      <w:pPr>
        <w:spacing w:after="0" w:line="480" w:lineRule="auto"/>
        <w:rPr>
          <w:b/>
          <w:bCs/>
        </w:rPr>
      </w:pPr>
      <w:r w:rsidRPr="00F90BC5">
        <w:rPr>
          <w:b/>
          <w:bCs/>
        </w:rPr>
        <w:t>3.11 Methodological Suitability to the Research Problem</w:t>
      </w:r>
    </w:p>
    <w:p w14:paraId="35007AE6" w14:textId="3FA3567C" w:rsidR="007E76F0" w:rsidRDefault="007E76F0" w:rsidP="007E76F0">
      <w:pPr>
        <w:spacing w:after="0" w:line="360" w:lineRule="auto"/>
        <w:jc w:val="both"/>
      </w:pPr>
    </w:p>
    <w:p w14:paraId="23AA935B" w14:textId="77777777" w:rsidR="007E76F0" w:rsidRDefault="007E76F0" w:rsidP="007E76F0">
      <w:pPr>
        <w:spacing w:line="360" w:lineRule="auto"/>
        <w:rPr>
          <w:rtl/>
        </w:rPr>
      </w:pPr>
    </w:p>
    <w:p w14:paraId="3DF9FD74" w14:textId="77777777" w:rsidR="00F90BC5" w:rsidRDefault="00F90BC5" w:rsidP="007E76F0">
      <w:pPr>
        <w:spacing w:line="360" w:lineRule="auto"/>
        <w:rPr>
          <w:rtl/>
        </w:rPr>
      </w:pPr>
    </w:p>
    <w:p w14:paraId="6EFA979A" w14:textId="77777777" w:rsidR="00F90BC5" w:rsidRDefault="00F90BC5" w:rsidP="007E76F0">
      <w:pPr>
        <w:spacing w:line="360" w:lineRule="auto"/>
        <w:rPr>
          <w:rtl/>
        </w:rPr>
      </w:pPr>
    </w:p>
    <w:p w14:paraId="61E3BD62" w14:textId="77777777" w:rsidR="007E76F0" w:rsidRPr="00542C26" w:rsidRDefault="007E76F0">
      <w:pPr>
        <w:pStyle w:val="Heading2"/>
        <w:numPr>
          <w:ilvl w:val="0"/>
          <w:numId w:val="13"/>
        </w:numPr>
        <w:spacing w:line="360" w:lineRule="auto"/>
        <w:ind w:left="720" w:hanging="360"/>
        <w:jc w:val="both"/>
        <w:rPr>
          <w:rFonts w:asciiTheme="majorBidi" w:hAnsiTheme="majorBidi"/>
          <w:b/>
          <w:bCs/>
          <w:color w:val="auto"/>
          <w:sz w:val="24"/>
          <w:szCs w:val="24"/>
        </w:rPr>
      </w:pPr>
      <w:bookmarkStart w:id="14" w:name="_Toc212906121"/>
      <w:r w:rsidRPr="00542C26">
        <w:rPr>
          <w:rFonts w:asciiTheme="majorBidi" w:hAnsiTheme="majorBidi"/>
          <w:b/>
          <w:bCs/>
          <w:color w:val="auto"/>
          <w:sz w:val="24"/>
          <w:szCs w:val="24"/>
        </w:rPr>
        <w:t>Research Methodology</w:t>
      </w:r>
      <w:bookmarkEnd w:id="14"/>
    </w:p>
    <w:p w14:paraId="78E542B2" w14:textId="77777777" w:rsidR="007E76F0" w:rsidRPr="00542C26" w:rsidRDefault="007E76F0">
      <w:pPr>
        <w:pStyle w:val="Heading3"/>
        <w:numPr>
          <w:ilvl w:val="1"/>
          <w:numId w:val="13"/>
        </w:numPr>
        <w:spacing w:line="360" w:lineRule="auto"/>
        <w:ind w:left="1276" w:hanging="360"/>
        <w:rPr>
          <w:rFonts w:asciiTheme="majorBidi" w:hAnsiTheme="majorBidi"/>
          <w:b/>
          <w:bCs/>
          <w:color w:val="auto"/>
          <w:sz w:val="24"/>
          <w:szCs w:val="24"/>
        </w:rPr>
      </w:pPr>
      <w:bookmarkStart w:id="15" w:name="_Toc212906122"/>
      <w:r w:rsidRPr="00542C26">
        <w:rPr>
          <w:rFonts w:asciiTheme="majorBidi" w:hAnsiTheme="majorBidi"/>
          <w:b/>
          <w:bCs/>
          <w:color w:val="auto"/>
          <w:sz w:val="24"/>
          <w:szCs w:val="24"/>
        </w:rPr>
        <w:t>Introduction</w:t>
      </w:r>
      <w:bookmarkEnd w:id="15"/>
      <w:r w:rsidRPr="00542C26">
        <w:rPr>
          <w:rFonts w:asciiTheme="majorBidi" w:hAnsiTheme="majorBidi"/>
          <w:b/>
          <w:bCs/>
          <w:color w:val="auto"/>
          <w:sz w:val="24"/>
          <w:szCs w:val="24"/>
        </w:rPr>
        <w:t xml:space="preserve"> </w:t>
      </w:r>
    </w:p>
    <w:p w14:paraId="0E3CAEAA" w14:textId="21FAF503" w:rsidR="007E76F0" w:rsidRPr="00542C26" w:rsidRDefault="007E76F0" w:rsidP="007E76F0">
      <w:pPr>
        <w:spacing w:line="360" w:lineRule="auto"/>
        <w:jc w:val="both"/>
        <w:rPr>
          <w:rFonts w:asciiTheme="majorBidi" w:hAnsiTheme="majorBidi" w:cstheme="majorBidi"/>
        </w:rPr>
      </w:pPr>
      <w:r w:rsidRPr="00542C26">
        <w:rPr>
          <w:rFonts w:asciiTheme="majorBidi" w:hAnsiTheme="majorBidi" w:cstheme="majorBidi"/>
        </w:rPr>
        <w:t xml:space="preserve">The methodology of any research serves as the foundation that guides the process of inquiry, data collection, and analysis in alignment with the study’s objectives. For the present study, which seeks to investigate </w:t>
      </w:r>
      <w:r w:rsidRPr="00542C26">
        <w:rPr>
          <w:rFonts w:asciiTheme="majorBidi" w:hAnsiTheme="majorBidi" w:cstheme="majorBidi"/>
          <w:i/>
          <w:iCs/>
        </w:rPr>
        <w:t>the impact of Project Management Offices (PMOs) on strategic planning in the Saudi private sector</w:t>
      </w:r>
      <w:r w:rsidRPr="00542C26">
        <w:rPr>
          <w:rFonts w:asciiTheme="majorBidi" w:hAnsiTheme="majorBidi" w:cstheme="majorBidi"/>
        </w:rPr>
        <w:t>, a quantitative research methodology has been adopted. This choice stems from the study’s objective of empirically measuring and analyzing relationships between organizational variables—specifically, the functions and characteristics of PMOs and their influence on strategic planning outcomes. Quantitative methodology allows the researcher to transform conceptual and theoretical propositions into measurable constructs, facilitating statistical testing of hypotheses and enabling generalization of results to a wider population. According to</w:t>
      </w:r>
      <w:r>
        <w:rPr>
          <w:rFonts w:asciiTheme="majorBidi" w:hAnsiTheme="majorBidi" w:cstheme="majorBidi"/>
        </w:rPr>
        <w:t xml:space="preserve"> </w:t>
      </w:r>
      <w:sdt>
        <w:sdtPr>
          <w:rPr>
            <w:rFonts w:asciiTheme="majorBidi" w:hAnsiTheme="majorBidi" w:cstheme="majorBidi"/>
          </w:rPr>
          <w:id w:val="1355231678"/>
          <w:citation/>
        </w:sdtPr>
        <w:sdtEndPr/>
        <w:sdtContent>
          <w:r>
            <w:rPr>
              <w:rFonts w:asciiTheme="majorBidi" w:hAnsiTheme="majorBidi" w:cstheme="majorBidi"/>
            </w:rPr>
            <w:fldChar w:fldCharType="begin"/>
          </w:r>
          <w:r>
            <w:rPr>
              <w:rFonts w:asciiTheme="majorBidi" w:hAnsiTheme="majorBidi" w:cstheme="majorBidi"/>
            </w:rPr>
            <w:instrText xml:space="preserve"> CITATION Cre18 \l 1033 </w:instrText>
          </w:r>
          <w:r>
            <w:rPr>
              <w:rFonts w:asciiTheme="majorBidi" w:hAnsiTheme="majorBidi" w:cstheme="majorBidi"/>
            </w:rPr>
            <w:fldChar w:fldCharType="separate"/>
          </w:r>
          <w:r w:rsidRPr="007E76F0">
            <w:rPr>
              <w:rFonts w:asciiTheme="majorBidi" w:hAnsiTheme="majorBidi" w:cstheme="majorBidi"/>
              <w:noProof/>
            </w:rPr>
            <w:t>(Creswell, 2018)</w:t>
          </w:r>
          <w:r>
            <w:rPr>
              <w:rFonts w:asciiTheme="majorBidi" w:hAnsiTheme="majorBidi" w:cstheme="majorBidi"/>
            </w:rPr>
            <w:fldChar w:fldCharType="end"/>
          </w:r>
        </w:sdtContent>
      </w:sdt>
      <w:r w:rsidRPr="00542C26">
        <w:rPr>
          <w:rFonts w:asciiTheme="majorBidi" w:hAnsiTheme="majorBidi" w:cstheme="majorBidi"/>
        </w:rPr>
        <w:t>, the quantitative approach is best suited for studies that aim to explain phenomena through numerical data and objective statistical analysis. Hence, this method ensures that the findings are not based merely on subjective interpretation but are supported by verifiable and replicable evidence.</w:t>
      </w:r>
    </w:p>
    <w:p w14:paraId="490556F2" w14:textId="77777777" w:rsidR="007E76F0" w:rsidRPr="00542C26" w:rsidRDefault="007E76F0" w:rsidP="007E76F0">
      <w:pPr>
        <w:spacing w:line="360" w:lineRule="auto"/>
        <w:jc w:val="both"/>
        <w:rPr>
          <w:rFonts w:asciiTheme="majorBidi" w:hAnsiTheme="majorBidi" w:cstheme="majorBidi"/>
        </w:rPr>
      </w:pPr>
    </w:p>
    <w:p w14:paraId="6CE55BAD" w14:textId="77777777" w:rsidR="007E76F0" w:rsidRPr="00542C26" w:rsidRDefault="007E76F0">
      <w:pPr>
        <w:pStyle w:val="Heading3"/>
        <w:numPr>
          <w:ilvl w:val="1"/>
          <w:numId w:val="13"/>
        </w:numPr>
        <w:spacing w:line="360" w:lineRule="auto"/>
        <w:ind w:left="1134" w:hanging="360"/>
        <w:rPr>
          <w:rFonts w:asciiTheme="majorBidi" w:hAnsiTheme="majorBidi"/>
          <w:b/>
          <w:bCs/>
          <w:color w:val="auto"/>
          <w:sz w:val="24"/>
          <w:szCs w:val="24"/>
        </w:rPr>
      </w:pPr>
      <w:bookmarkStart w:id="16" w:name="_Toc212906123"/>
      <w:r w:rsidRPr="00542C26">
        <w:rPr>
          <w:rFonts w:asciiTheme="majorBidi" w:hAnsiTheme="majorBidi"/>
          <w:b/>
          <w:bCs/>
          <w:color w:val="auto"/>
          <w:sz w:val="24"/>
          <w:szCs w:val="24"/>
        </w:rPr>
        <w:t>Justification for the Quantitative Approach</w:t>
      </w:r>
      <w:bookmarkEnd w:id="16"/>
    </w:p>
    <w:p w14:paraId="35FAECEA" w14:textId="6D61A03C" w:rsidR="007E76F0" w:rsidRPr="00542C26" w:rsidRDefault="007E76F0" w:rsidP="007E76F0">
      <w:pPr>
        <w:spacing w:line="360" w:lineRule="auto"/>
        <w:jc w:val="both"/>
        <w:rPr>
          <w:rFonts w:asciiTheme="majorBidi" w:hAnsiTheme="majorBidi" w:cstheme="majorBidi"/>
        </w:rPr>
      </w:pPr>
      <w:r w:rsidRPr="00542C26">
        <w:rPr>
          <w:rFonts w:asciiTheme="majorBidi" w:hAnsiTheme="majorBidi" w:cstheme="majorBidi"/>
        </w:rPr>
        <w:t xml:space="preserve">The decision to employ a quantitative methodology is grounded in the nature of the research problem and its objectives. The core aim of this study is to determine the extent to which PMOs contribute to the effectiveness of strategic planning in private sector organizations in Saudi Arabia. Addressing this aim requires quantifiable data that can reveal the degree and direction of relationships between defined variables, such as PMO structure, maturity level, strategic alignment, and organizational performance. Quantitative research allows for hypothesis testing using statistical tools that objectively evaluate these relationships. As </w:t>
      </w:r>
      <w:sdt>
        <w:sdtPr>
          <w:rPr>
            <w:rFonts w:asciiTheme="majorBidi" w:hAnsiTheme="majorBidi" w:cstheme="majorBidi"/>
          </w:rPr>
          <w:id w:val="452061996"/>
          <w:citation/>
        </w:sdtPr>
        <w:sdtEndPr/>
        <w:sdtContent>
          <w:r>
            <w:rPr>
              <w:rFonts w:asciiTheme="majorBidi" w:hAnsiTheme="majorBidi" w:cstheme="majorBidi"/>
            </w:rPr>
            <w:fldChar w:fldCharType="begin"/>
          </w:r>
          <w:r>
            <w:rPr>
              <w:rFonts w:asciiTheme="majorBidi" w:hAnsiTheme="majorBidi" w:cstheme="majorBidi"/>
            </w:rPr>
            <w:instrText xml:space="preserve"> CITATION Sau19 \l 1033 </w:instrText>
          </w:r>
          <w:r>
            <w:rPr>
              <w:rFonts w:asciiTheme="majorBidi" w:hAnsiTheme="majorBidi" w:cstheme="majorBidi"/>
            </w:rPr>
            <w:fldChar w:fldCharType="separate"/>
          </w:r>
          <w:r w:rsidRPr="007E76F0">
            <w:rPr>
              <w:rFonts w:asciiTheme="majorBidi" w:hAnsiTheme="majorBidi" w:cstheme="majorBidi"/>
              <w:noProof/>
            </w:rPr>
            <w:t>(Saunders, 2019)</w:t>
          </w:r>
          <w:r>
            <w:rPr>
              <w:rFonts w:asciiTheme="majorBidi" w:hAnsiTheme="majorBidi" w:cstheme="majorBidi"/>
            </w:rPr>
            <w:fldChar w:fldCharType="end"/>
          </w:r>
        </w:sdtContent>
      </w:sdt>
      <w:r>
        <w:rPr>
          <w:rFonts w:asciiTheme="majorBidi" w:hAnsiTheme="majorBidi" w:cstheme="majorBidi"/>
        </w:rPr>
        <w:t xml:space="preserve"> </w:t>
      </w:r>
      <w:r w:rsidRPr="00542C26">
        <w:rPr>
          <w:rFonts w:asciiTheme="majorBidi" w:hAnsiTheme="majorBidi" w:cstheme="majorBidi"/>
        </w:rPr>
        <w:t>suggest, when a research question seeks to assess the strength of associations between measurable constructs, the quantitative paradigm provides greater analytical precision than qualitative approaches. Furthermore, this approach enhances the reliability and validity of findings by minimizing researcher bias, providing replicable procedures, and enabling the comparison of data across different organizations and sectors.</w:t>
      </w:r>
    </w:p>
    <w:p w14:paraId="765FAA97" w14:textId="77777777" w:rsidR="007E76F0" w:rsidRPr="00542C26" w:rsidRDefault="007E76F0">
      <w:pPr>
        <w:pStyle w:val="Heading3"/>
        <w:numPr>
          <w:ilvl w:val="1"/>
          <w:numId w:val="13"/>
        </w:numPr>
        <w:spacing w:line="360" w:lineRule="auto"/>
        <w:ind w:left="1276" w:hanging="360"/>
        <w:rPr>
          <w:rFonts w:asciiTheme="majorBidi" w:hAnsiTheme="majorBidi"/>
          <w:b/>
          <w:bCs/>
          <w:color w:val="auto"/>
          <w:sz w:val="24"/>
          <w:szCs w:val="24"/>
        </w:rPr>
      </w:pPr>
      <w:bookmarkStart w:id="17" w:name="_Toc212906124"/>
      <w:r w:rsidRPr="00542C26">
        <w:rPr>
          <w:rFonts w:asciiTheme="majorBidi" w:hAnsiTheme="majorBidi"/>
          <w:b/>
          <w:bCs/>
          <w:color w:val="auto"/>
          <w:sz w:val="24"/>
          <w:szCs w:val="24"/>
        </w:rPr>
        <w:lastRenderedPageBreak/>
        <w:t>Research Approach: The Deductive Method</w:t>
      </w:r>
      <w:bookmarkEnd w:id="17"/>
    </w:p>
    <w:p w14:paraId="4F205E09" w14:textId="01565152" w:rsidR="007E76F0" w:rsidRPr="00542C26" w:rsidRDefault="007E76F0" w:rsidP="007E76F0">
      <w:pPr>
        <w:spacing w:line="360" w:lineRule="auto"/>
        <w:jc w:val="both"/>
        <w:rPr>
          <w:rFonts w:asciiTheme="majorBidi" w:hAnsiTheme="majorBidi" w:cstheme="majorBidi"/>
        </w:rPr>
      </w:pPr>
      <w:r w:rsidRPr="00542C26">
        <w:rPr>
          <w:rFonts w:asciiTheme="majorBidi" w:hAnsiTheme="majorBidi" w:cstheme="majorBidi"/>
        </w:rPr>
        <w:t xml:space="preserve">This study adopts the deductive scientific approach, which proceeds from general theories to specific empirical testing. The deductive method begins with theoretical propositions derived from prior literature on project management, organizational strategy, and performance measurement, and then seeks to test these propositions in the context of Saudi private enterprises. The researcher formulates hypotheses based on established frameworks such as the Project Management Institute’s (PMI) model of PMO maturity and strategic alignment theories, and then gathers quantitative data to confirm or refute these hypotheses. The deductive method is appropriate for this study because it aligns with the positivist paradigm, which assumes that social phenomena can be measured objectively and that causal relationships between variables can be identified through statistical testing </w:t>
      </w:r>
      <w:sdt>
        <w:sdtPr>
          <w:rPr>
            <w:rFonts w:asciiTheme="majorBidi" w:hAnsiTheme="majorBidi" w:cstheme="majorBidi"/>
          </w:rPr>
          <w:id w:val="1741910465"/>
          <w:citation/>
        </w:sdtPr>
        <w:sdtEndPr/>
        <w:sdtContent>
          <w:r>
            <w:rPr>
              <w:rFonts w:asciiTheme="majorBidi" w:hAnsiTheme="majorBidi" w:cstheme="majorBidi"/>
            </w:rPr>
            <w:fldChar w:fldCharType="begin"/>
          </w:r>
          <w:r>
            <w:rPr>
              <w:rFonts w:asciiTheme="majorBidi" w:hAnsiTheme="majorBidi" w:cstheme="majorBidi"/>
            </w:rPr>
            <w:instrText xml:space="preserve"> CITATION Bry16 \l 1033 </w:instrText>
          </w:r>
          <w:r>
            <w:rPr>
              <w:rFonts w:asciiTheme="majorBidi" w:hAnsiTheme="majorBidi" w:cstheme="majorBidi"/>
            </w:rPr>
            <w:fldChar w:fldCharType="separate"/>
          </w:r>
          <w:r w:rsidRPr="007E76F0">
            <w:rPr>
              <w:rFonts w:asciiTheme="majorBidi" w:hAnsiTheme="majorBidi" w:cstheme="majorBidi"/>
              <w:noProof/>
            </w:rPr>
            <w:t>(Bryman, 2016)</w:t>
          </w:r>
          <w:r>
            <w:rPr>
              <w:rFonts w:asciiTheme="majorBidi" w:hAnsiTheme="majorBidi" w:cstheme="majorBidi"/>
            </w:rPr>
            <w:fldChar w:fldCharType="end"/>
          </w:r>
        </w:sdtContent>
      </w:sdt>
      <w:r w:rsidRPr="00542C26">
        <w:rPr>
          <w:rFonts w:asciiTheme="majorBidi" w:hAnsiTheme="majorBidi" w:cstheme="majorBidi"/>
        </w:rPr>
        <w:t>. By employing this approach, the study ensures logical coherence between theory, research design, and empirical analysis.</w:t>
      </w:r>
    </w:p>
    <w:p w14:paraId="27C470CA" w14:textId="77777777" w:rsidR="007E76F0" w:rsidRPr="00542C26" w:rsidRDefault="007E76F0" w:rsidP="007E76F0">
      <w:pPr>
        <w:spacing w:line="360" w:lineRule="auto"/>
        <w:jc w:val="both"/>
        <w:rPr>
          <w:rFonts w:asciiTheme="majorBidi" w:hAnsiTheme="majorBidi" w:cstheme="majorBidi"/>
        </w:rPr>
      </w:pPr>
    </w:p>
    <w:p w14:paraId="3627AFFA" w14:textId="77777777" w:rsidR="007E76F0" w:rsidRPr="00542C26" w:rsidRDefault="007E76F0">
      <w:pPr>
        <w:pStyle w:val="Heading3"/>
        <w:numPr>
          <w:ilvl w:val="1"/>
          <w:numId w:val="13"/>
        </w:numPr>
        <w:spacing w:line="360" w:lineRule="auto"/>
        <w:ind w:left="1276" w:hanging="360"/>
        <w:rPr>
          <w:rFonts w:asciiTheme="majorBidi" w:hAnsiTheme="majorBidi"/>
          <w:b/>
          <w:bCs/>
          <w:color w:val="auto"/>
          <w:sz w:val="24"/>
          <w:szCs w:val="24"/>
        </w:rPr>
      </w:pPr>
      <w:bookmarkStart w:id="18" w:name="_Toc212906125"/>
      <w:r w:rsidRPr="00542C26">
        <w:rPr>
          <w:rFonts w:asciiTheme="majorBidi" w:hAnsiTheme="majorBidi"/>
          <w:b/>
          <w:bCs/>
          <w:color w:val="auto"/>
          <w:sz w:val="24"/>
          <w:szCs w:val="24"/>
        </w:rPr>
        <w:t>Research Design</w:t>
      </w:r>
      <w:bookmarkEnd w:id="18"/>
    </w:p>
    <w:p w14:paraId="2B96E54F" w14:textId="77777777" w:rsidR="007E76F0" w:rsidRPr="00542C26" w:rsidRDefault="007E76F0" w:rsidP="007E76F0">
      <w:pPr>
        <w:spacing w:line="360" w:lineRule="auto"/>
        <w:jc w:val="both"/>
        <w:rPr>
          <w:rFonts w:asciiTheme="majorBidi" w:hAnsiTheme="majorBidi" w:cstheme="majorBidi"/>
        </w:rPr>
      </w:pPr>
      <w:r w:rsidRPr="00542C26">
        <w:rPr>
          <w:rFonts w:asciiTheme="majorBidi" w:hAnsiTheme="majorBidi" w:cstheme="majorBidi"/>
        </w:rPr>
        <w:t>The research adopts a descriptive and correlational design within the quantitative framework. The descriptive aspect aims to present a clear picture of the current status, roles, and characteristics of PMOs operating in Saudi private sector organizations. It describes how these offices are structured, the functions they perform, and the degree to which they are integrated into the organizations’ strategic management processes. The correlational aspect, on the other hand, focuses on identifying and measuring the relationships between PMO characteristics (independent variables) and strategic planning effectiveness (dependent variable). This design enables the researcher to test whether the existence and maturity of PMOs significantly influence strategic planning performance, and to what extent. Importantly, this design does not manipulate variables but rather observes them as they naturally occur within organizations, thus maintaining ethical and practical feasibility for field research in a corporate environment.</w:t>
      </w:r>
    </w:p>
    <w:p w14:paraId="56E7D938" w14:textId="77777777" w:rsidR="007E76F0" w:rsidRPr="00542C26" w:rsidRDefault="007E76F0" w:rsidP="007E76F0">
      <w:pPr>
        <w:spacing w:line="360" w:lineRule="auto"/>
        <w:jc w:val="both"/>
        <w:rPr>
          <w:rFonts w:asciiTheme="majorBidi" w:hAnsiTheme="majorBidi" w:cstheme="majorBidi"/>
        </w:rPr>
      </w:pPr>
    </w:p>
    <w:p w14:paraId="17852B2A" w14:textId="77777777" w:rsidR="007E76F0" w:rsidRPr="00542C26" w:rsidRDefault="007E76F0" w:rsidP="007E76F0">
      <w:pPr>
        <w:spacing w:line="360" w:lineRule="auto"/>
        <w:jc w:val="both"/>
        <w:rPr>
          <w:rFonts w:asciiTheme="majorBidi" w:hAnsiTheme="majorBidi" w:cstheme="majorBidi"/>
        </w:rPr>
      </w:pPr>
    </w:p>
    <w:p w14:paraId="6AD59A5C" w14:textId="77777777" w:rsidR="007E76F0" w:rsidRPr="00542C26" w:rsidRDefault="007E76F0" w:rsidP="007E76F0">
      <w:pPr>
        <w:spacing w:line="360" w:lineRule="auto"/>
        <w:jc w:val="both"/>
        <w:rPr>
          <w:rFonts w:asciiTheme="majorBidi" w:hAnsiTheme="majorBidi" w:cstheme="majorBidi"/>
        </w:rPr>
      </w:pPr>
    </w:p>
    <w:p w14:paraId="1F8FACCA" w14:textId="77777777" w:rsidR="007E76F0" w:rsidRPr="00542C26" w:rsidRDefault="007E76F0">
      <w:pPr>
        <w:pStyle w:val="Heading3"/>
        <w:numPr>
          <w:ilvl w:val="1"/>
          <w:numId w:val="13"/>
        </w:numPr>
        <w:spacing w:line="360" w:lineRule="auto"/>
        <w:ind w:left="1276" w:hanging="360"/>
        <w:rPr>
          <w:rFonts w:asciiTheme="majorBidi" w:hAnsiTheme="majorBidi"/>
          <w:b/>
          <w:bCs/>
          <w:color w:val="auto"/>
          <w:sz w:val="24"/>
          <w:szCs w:val="24"/>
        </w:rPr>
      </w:pPr>
      <w:bookmarkStart w:id="19" w:name="_Toc212906126"/>
      <w:r w:rsidRPr="00542C26">
        <w:rPr>
          <w:rFonts w:asciiTheme="majorBidi" w:hAnsiTheme="majorBidi"/>
          <w:b/>
          <w:bCs/>
          <w:color w:val="auto"/>
          <w:sz w:val="24"/>
          <w:szCs w:val="24"/>
        </w:rPr>
        <w:lastRenderedPageBreak/>
        <w:t>Data Collection Methods</w:t>
      </w:r>
      <w:bookmarkEnd w:id="19"/>
    </w:p>
    <w:p w14:paraId="65E4947A" w14:textId="77777777" w:rsidR="007E76F0" w:rsidRPr="00542C26" w:rsidRDefault="007E76F0" w:rsidP="007E76F0">
      <w:pPr>
        <w:spacing w:line="360" w:lineRule="auto"/>
        <w:jc w:val="both"/>
        <w:rPr>
          <w:rFonts w:asciiTheme="majorBidi" w:hAnsiTheme="majorBidi" w:cstheme="majorBidi"/>
        </w:rPr>
      </w:pPr>
      <w:r w:rsidRPr="00542C26">
        <w:rPr>
          <w:rFonts w:asciiTheme="majorBidi" w:hAnsiTheme="majorBidi" w:cstheme="majorBidi"/>
        </w:rPr>
        <w:t xml:space="preserve">Data for this study will be collected using a structured questionnaire survey, which is the most common and effective instrument in quantitative research for collecting standardized data from a large population. The questionnaire will be designed based on validated instruments used in prior studies on PMOs, project management maturity, and strategic planning effectiveness, ensuring that the constructs measured are both reliable and valid. The survey will consist of closed-ended questions and </w:t>
      </w:r>
      <w:proofErr w:type="spellStart"/>
      <w:r w:rsidRPr="00542C26">
        <w:rPr>
          <w:rFonts w:asciiTheme="majorBidi" w:hAnsiTheme="majorBidi" w:cstheme="majorBidi"/>
        </w:rPr>
        <w:t>Likert-scale</w:t>
      </w:r>
      <w:proofErr w:type="spellEnd"/>
      <w:r w:rsidRPr="00542C26">
        <w:rPr>
          <w:rFonts w:asciiTheme="majorBidi" w:hAnsiTheme="majorBidi" w:cstheme="majorBidi"/>
        </w:rPr>
        <w:t xml:space="preserve"> items that capture participants’ perceptions of PMO roles, strategic alignment, and organizational outcomes. The target population will include project managers, PMO directors, strategic planners, and senior managers working within selected private sector organizations in Saudi Arabia. Data collection will be conducted electronically and, where necessary, through field distribution to maximize response rates and ensure a representative sample across industries such as construction, information technology, and manufacturing.</w:t>
      </w:r>
    </w:p>
    <w:p w14:paraId="0D20F706" w14:textId="77777777" w:rsidR="007E76F0" w:rsidRPr="00542C26" w:rsidRDefault="007E76F0" w:rsidP="007E76F0">
      <w:pPr>
        <w:spacing w:line="360" w:lineRule="auto"/>
        <w:jc w:val="both"/>
        <w:rPr>
          <w:rFonts w:asciiTheme="majorBidi" w:hAnsiTheme="majorBidi" w:cstheme="majorBidi"/>
        </w:rPr>
      </w:pPr>
    </w:p>
    <w:p w14:paraId="44B14778" w14:textId="77777777" w:rsidR="007E76F0" w:rsidRPr="00542C26" w:rsidRDefault="007E76F0">
      <w:pPr>
        <w:pStyle w:val="Heading3"/>
        <w:numPr>
          <w:ilvl w:val="1"/>
          <w:numId w:val="13"/>
        </w:numPr>
        <w:spacing w:line="360" w:lineRule="auto"/>
        <w:ind w:left="1276" w:hanging="360"/>
        <w:rPr>
          <w:rFonts w:asciiTheme="majorBidi" w:hAnsiTheme="majorBidi"/>
          <w:b/>
          <w:bCs/>
          <w:color w:val="auto"/>
          <w:sz w:val="24"/>
          <w:szCs w:val="24"/>
        </w:rPr>
      </w:pPr>
      <w:bookmarkStart w:id="20" w:name="_Toc212906127"/>
      <w:r w:rsidRPr="00542C26">
        <w:rPr>
          <w:rFonts w:asciiTheme="majorBidi" w:hAnsiTheme="majorBidi"/>
          <w:b/>
          <w:bCs/>
          <w:color w:val="auto"/>
          <w:sz w:val="24"/>
          <w:szCs w:val="24"/>
        </w:rPr>
        <w:t>Data Analysis Procedures</w:t>
      </w:r>
      <w:bookmarkEnd w:id="20"/>
    </w:p>
    <w:p w14:paraId="600F9976" w14:textId="77777777" w:rsidR="007E76F0" w:rsidRPr="00542C26" w:rsidRDefault="007E76F0" w:rsidP="007E76F0">
      <w:pPr>
        <w:spacing w:line="360" w:lineRule="auto"/>
        <w:jc w:val="both"/>
        <w:rPr>
          <w:rFonts w:asciiTheme="majorBidi" w:hAnsiTheme="majorBidi" w:cstheme="majorBidi"/>
        </w:rPr>
      </w:pPr>
      <w:r w:rsidRPr="00542C26">
        <w:rPr>
          <w:rFonts w:asciiTheme="majorBidi" w:hAnsiTheme="majorBidi" w:cstheme="majorBidi"/>
        </w:rPr>
        <w:t>After data collection, the responses will be encoded and analyzed using statistical software such as SPSS or SmartPLS. The analysis will begin with descriptive statistics to summarize demographic data and general trends in PMO characteristics. Subsequently, inferential statistical techniques such as correlation analysis, multiple regression, and possibly structural equation modeling (SEM) will be employed to test the hypotheses and evaluate the strength and direction of relationships between variables. These methods enable the researcher to determine whether PMO practices significantly predict the effectiveness of strategic planning and to identify which PMO functions contribute most to strategic success. The rigorous statistical analysis enhances the reliability of findings and allows for evidence-based conclusions that can inform managerial practice and policy decisions in the Saudi private sector.</w:t>
      </w:r>
    </w:p>
    <w:p w14:paraId="517F4006" w14:textId="77777777" w:rsidR="007E76F0" w:rsidRPr="00542C26" w:rsidRDefault="007E76F0" w:rsidP="007E76F0">
      <w:pPr>
        <w:spacing w:line="360" w:lineRule="auto"/>
        <w:jc w:val="both"/>
        <w:rPr>
          <w:rFonts w:asciiTheme="majorBidi" w:hAnsiTheme="majorBidi" w:cstheme="majorBidi"/>
        </w:rPr>
      </w:pPr>
    </w:p>
    <w:p w14:paraId="19C7FF32" w14:textId="77777777" w:rsidR="007E76F0" w:rsidRPr="00542C26" w:rsidRDefault="007E76F0">
      <w:pPr>
        <w:pStyle w:val="Heading3"/>
        <w:numPr>
          <w:ilvl w:val="1"/>
          <w:numId w:val="13"/>
        </w:numPr>
        <w:spacing w:line="360" w:lineRule="auto"/>
        <w:ind w:left="1134" w:hanging="360"/>
        <w:rPr>
          <w:rFonts w:asciiTheme="majorBidi" w:hAnsiTheme="majorBidi"/>
          <w:b/>
          <w:bCs/>
          <w:color w:val="auto"/>
          <w:sz w:val="24"/>
          <w:szCs w:val="24"/>
        </w:rPr>
      </w:pPr>
      <w:bookmarkStart w:id="21" w:name="_Toc212906128"/>
      <w:r w:rsidRPr="00542C26">
        <w:rPr>
          <w:rFonts w:asciiTheme="majorBidi" w:hAnsiTheme="majorBidi"/>
          <w:b/>
          <w:bCs/>
          <w:color w:val="auto"/>
          <w:sz w:val="24"/>
          <w:szCs w:val="24"/>
        </w:rPr>
        <w:t>Suitability of the Methodology to the Research Problem</w:t>
      </w:r>
      <w:bookmarkEnd w:id="21"/>
    </w:p>
    <w:p w14:paraId="2895F2EA" w14:textId="08E7230D" w:rsidR="007E76F0" w:rsidRDefault="007E76F0" w:rsidP="007E76F0">
      <w:pPr>
        <w:spacing w:line="360" w:lineRule="auto"/>
        <w:jc w:val="both"/>
        <w:rPr>
          <w:rFonts w:asciiTheme="majorBidi" w:hAnsiTheme="majorBidi" w:cstheme="majorBidi"/>
          <w:rtl/>
        </w:rPr>
      </w:pPr>
      <w:r w:rsidRPr="00542C26">
        <w:rPr>
          <w:rFonts w:asciiTheme="majorBidi" w:hAnsiTheme="majorBidi" w:cstheme="majorBidi"/>
        </w:rPr>
        <w:t xml:space="preserve">The chosen quantitative methodology is particularly suitable for this research because it aligns with the study’s objective of providing empirical evidence on the relationship between PMOs and strategic planning outcomes. In a context such as the Saudi private sector—where organizations </w:t>
      </w:r>
      <w:r w:rsidRPr="00542C26">
        <w:rPr>
          <w:rFonts w:asciiTheme="majorBidi" w:hAnsiTheme="majorBidi" w:cstheme="majorBidi"/>
        </w:rPr>
        <w:lastRenderedPageBreak/>
        <w:t>are increasingly adopting structured management practices in pursuit of Vision 2030 objectives—quantitative analysis offers a systematic and objective means of evaluating how PMOs contribute to strategic alignment and performance. By quantifying perceptions and practices across a diverse sample, the study is able to generalize its findings and offer actionable insights to both scholars and practitioners. Moreover, the methodological choice is supported by established research literature in project management and organizational studies, affirming that quantitative methods are most effective for investigating relationships between managerial variables that can be operationalized and measured</w:t>
      </w:r>
      <w:r>
        <w:rPr>
          <w:rFonts w:asciiTheme="majorBidi" w:hAnsiTheme="majorBidi" w:cstheme="majorBidi"/>
        </w:rPr>
        <w:t xml:space="preserve"> </w:t>
      </w:r>
      <w:sdt>
        <w:sdtPr>
          <w:rPr>
            <w:rFonts w:asciiTheme="majorBidi" w:hAnsiTheme="majorBidi" w:cstheme="majorBidi"/>
          </w:rPr>
          <w:id w:val="-1734533001"/>
          <w:citation/>
        </w:sdtPr>
        <w:sdtEndPr/>
        <w:sdtContent>
          <w:r>
            <w:rPr>
              <w:rFonts w:asciiTheme="majorBidi" w:hAnsiTheme="majorBidi" w:cstheme="majorBidi"/>
            </w:rPr>
            <w:fldChar w:fldCharType="begin"/>
          </w:r>
          <w:r>
            <w:rPr>
              <w:rFonts w:asciiTheme="majorBidi" w:hAnsiTheme="majorBidi" w:cstheme="majorBidi"/>
            </w:rPr>
            <w:instrText xml:space="preserve"> CITATION Ker17 \l 1033 </w:instrText>
          </w:r>
          <w:r>
            <w:rPr>
              <w:rFonts w:asciiTheme="majorBidi" w:hAnsiTheme="majorBidi" w:cstheme="majorBidi"/>
            </w:rPr>
            <w:fldChar w:fldCharType="separate"/>
          </w:r>
          <w:r w:rsidRPr="007E76F0">
            <w:rPr>
              <w:rFonts w:asciiTheme="majorBidi" w:hAnsiTheme="majorBidi" w:cstheme="majorBidi"/>
              <w:noProof/>
            </w:rPr>
            <w:t>(Kerzner, 2017)</w:t>
          </w:r>
          <w:r>
            <w:rPr>
              <w:rFonts w:asciiTheme="majorBidi" w:hAnsiTheme="majorBidi" w:cstheme="majorBidi"/>
            </w:rPr>
            <w:fldChar w:fldCharType="end"/>
          </w:r>
        </w:sdtContent>
      </w:sdt>
      <w:r w:rsidRPr="00542C26">
        <w:rPr>
          <w:rFonts w:asciiTheme="majorBidi" w:hAnsiTheme="majorBidi" w:cstheme="majorBidi"/>
        </w:rPr>
        <w:t>.</w:t>
      </w:r>
    </w:p>
    <w:p w14:paraId="1B94B501" w14:textId="77777777" w:rsidR="007E76F0" w:rsidRPr="001D60EA" w:rsidRDefault="007E76F0" w:rsidP="007E76F0">
      <w:pPr>
        <w:spacing w:line="360" w:lineRule="auto"/>
        <w:jc w:val="both"/>
        <w:rPr>
          <w:rFonts w:asciiTheme="majorBidi" w:hAnsiTheme="majorBidi" w:cstheme="majorBidi"/>
        </w:rPr>
      </w:pPr>
      <w:r w:rsidRPr="001D60EA">
        <w:rPr>
          <w:rFonts w:asciiTheme="majorBidi" w:hAnsiTheme="majorBidi" w:cstheme="majorBidi"/>
        </w:rPr>
        <w:t>In alignment with the methodological rigor required for quantitative research, the sample size for this study will be set between 300 and 500 respondents. This range is considered statistically robust for detecting relationships between PMO functions and strategic planning effectiveness across multiple sectors. A sample of this size ensures sufficient power for advanced statistical analyses, such as regression modeling and structural equation modeling, while also accommodating potential non-response rates commonly encountered in organizational surveys. Moreover, a sample of 300–500 participants allows for meaningful comparisons across key strata—such as industry type, organizational size, and PMO maturity level—thereby enhancing the reliability and generalizability of the findings. This sample size is also consistent with best practices in management and organizational research, ensuring that the results accurately represent the diverse perspectives of PMO and strategic planning professionals within the Saudi private sector.</w:t>
      </w:r>
    </w:p>
    <w:p w14:paraId="32F0B178" w14:textId="77777777" w:rsidR="007E76F0" w:rsidRDefault="007E76F0" w:rsidP="007E76F0">
      <w:pPr>
        <w:spacing w:line="360" w:lineRule="auto"/>
        <w:rPr>
          <w:rtl/>
        </w:rPr>
      </w:pPr>
    </w:p>
    <w:p w14:paraId="56D514B8" w14:textId="77777777" w:rsidR="007E76F0" w:rsidRPr="00130D07" w:rsidRDefault="007E76F0">
      <w:pPr>
        <w:pStyle w:val="Heading2"/>
        <w:numPr>
          <w:ilvl w:val="0"/>
          <w:numId w:val="13"/>
        </w:numPr>
        <w:spacing w:line="360" w:lineRule="auto"/>
        <w:ind w:left="720" w:hanging="360"/>
        <w:rPr>
          <w:rFonts w:asciiTheme="majorBidi" w:hAnsiTheme="majorBidi"/>
          <w:b/>
          <w:bCs/>
          <w:color w:val="auto"/>
          <w:sz w:val="24"/>
          <w:szCs w:val="24"/>
          <w:rtl/>
        </w:rPr>
      </w:pPr>
      <w:bookmarkStart w:id="22" w:name="_Toc212906129"/>
      <w:r w:rsidRPr="00CF02BC">
        <w:rPr>
          <w:rFonts w:asciiTheme="majorBidi" w:hAnsiTheme="majorBidi"/>
          <w:b/>
          <w:bCs/>
          <w:color w:val="auto"/>
          <w:sz w:val="24"/>
          <w:szCs w:val="24"/>
        </w:rPr>
        <w:t>Defining the Research Population and Sample</w:t>
      </w:r>
      <w:bookmarkEnd w:id="22"/>
    </w:p>
    <w:p w14:paraId="4788C5AA" w14:textId="77777777" w:rsidR="007E76F0" w:rsidRDefault="007E76F0" w:rsidP="007E76F0">
      <w:pPr>
        <w:spacing w:line="360" w:lineRule="auto"/>
        <w:ind w:firstLine="567"/>
        <w:jc w:val="both"/>
        <w:rPr>
          <w:rtl/>
        </w:rPr>
      </w:pPr>
      <w:r w:rsidRPr="00130D07">
        <w:t xml:space="preserve">The research population for this study comprises organizations within the Saudi private sector that have established or are in the process of establishing Project Management Offices (PMOs). This includes a wide range of industries such as construction, information technology, telecommunications, manufacturing, finance, and services, as these sectors are among the most active in adopting structured project management practices in alignment with Saudi Arabia’s Vision 2030 initiatives. The population includes key professional roles directly involved in project governance and strategic decision-making—such as PMO directors, project managers, portfolio managers, strategic planners, and senior </w:t>
      </w:r>
      <w:r w:rsidRPr="00130D07">
        <w:lastRenderedPageBreak/>
        <w:t>executives. This population is appropriate because it encompasses those individuals and organizations most capable of providing informed perspectives on the integration of PMO practices into strategic planning processes. The research findings, therefore, are intended to be generalizable to similar private sector organizations operating under comparable economic and organizational conditions within Saudi Arabia.</w:t>
      </w:r>
    </w:p>
    <w:p w14:paraId="6513D708" w14:textId="212FB4A9" w:rsidR="007E76F0" w:rsidRPr="00130D07" w:rsidRDefault="007E76F0" w:rsidP="007E76F0">
      <w:pPr>
        <w:spacing w:line="360" w:lineRule="auto"/>
        <w:ind w:firstLine="567"/>
        <w:jc w:val="both"/>
      </w:pPr>
      <w:r w:rsidRPr="00130D07">
        <w:t>The research sample will be drawn using a stratified random sampling technique, ensuring that different sectors and organizational sizes are adequately represented. This method enhances the representativeness of the sample and reduces sampling bias by dividing the population into relevant strata—such as industry type, organization size, and PMO maturity level—before randomly selecting participants from each group. A sample size sufficient for quantitative statistical analysis will be determined using established formulas based on the total estimated population of Saudi private sector firms with active PMOs. Data will be collected from a targeted number of respondents across various regions of the Kingdom, including Riyadh, Jeddah, and the Eastern Province, to capture geographic and sectoral diversity. By selecting respondents who are directly engaged in both project management and strategic planning, the sample ensures that the data collected accurately reflects the realities of PMO practices and their impact on strategic planning in the Saudi private sector, thereby reinforcing the validity and generalizability of the study’s results</w:t>
      </w:r>
      <w:r>
        <w:t xml:space="preserve"> </w:t>
      </w:r>
      <w:sdt>
        <w:sdtPr>
          <w:id w:val="-1251281013"/>
          <w:citation/>
        </w:sdtPr>
        <w:sdtEndPr/>
        <w:sdtContent>
          <w:r>
            <w:fldChar w:fldCharType="begin"/>
          </w:r>
          <w:r>
            <w:instrText xml:space="preserve"> CITATION Mak231 \l 1033 </w:instrText>
          </w:r>
          <w:r>
            <w:fldChar w:fldCharType="separate"/>
          </w:r>
          <w:r>
            <w:rPr>
              <w:noProof/>
            </w:rPr>
            <w:t>(Makwana, 2023)</w:t>
          </w:r>
          <w:r>
            <w:fldChar w:fldCharType="end"/>
          </w:r>
        </w:sdtContent>
      </w:sdt>
      <w:r w:rsidRPr="00130D07">
        <w:t>.</w:t>
      </w:r>
    </w:p>
    <w:p w14:paraId="452D4AA9" w14:textId="77777777" w:rsidR="007E76F0" w:rsidRDefault="007E76F0" w:rsidP="007E76F0">
      <w:pPr>
        <w:spacing w:line="360" w:lineRule="auto"/>
        <w:rPr>
          <w:rtl/>
        </w:rPr>
      </w:pPr>
    </w:p>
    <w:p w14:paraId="75961FCA" w14:textId="77777777" w:rsidR="007E76F0" w:rsidRDefault="007E76F0">
      <w:pPr>
        <w:pStyle w:val="Heading2"/>
        <w:numPr>
          <w:ilvl w:val="0"/>
          <w:numId w:val="13"/>
        </w:numPr>
        <w:ind w:left="720" w:hanging="360"/>
        <w:rPr>
          <w:rFonts w:asciiTheme="majorBidi" w:hAnsiTheme="majorBidi"/>
          <w:b/>
          <w:bCs/>
          <w:color w:val="auto"/>
          <w:sz w:val="24"/>
          <w:szCs w:val="24"/>
          <w:rtl/>
        </w:rPr>
      </w:pPr>
      <w:bookmarkStart w:id="23" w:name="_Toc212906130"/>
      <w:r w:rsidRPr="00CF02BC">
        <w:rPr>
          <w:rFonts w:asciiTheme="majorBidi" w:hAnsiTheme="majorBidi"/>
          <w:b/>
          <w:bCs/>
          <w:color w:val="auto"/>
          <w:sz w:val="24"/>
          <w:szCs w:val="24"/>
        </w:rPr>
        <w:t>Developing Data Collection Instruments</w:t>
      </w:r>
      <w:bookmarkEnd w:id="23"/>
    </w:p>
    <w:p w14:paraId="1B4E85E4" w14:textId="77777777" w:rsidR="007E76F0" w:rsidRPr="007513F6" w:rsidRDefault="007E76F0">
      <w:pPr>
        <w:pStyle w:val="Heading3"/>
        <w:numPr>
          <w:ilvl w:val="1"/>
          <w:numId w:val="13"/>
        </w:numPr>
        <w:spacing w:line="360" w:lineRule="auto"/>
        <w:ind w:left="1276" w:hanging="360"/>
        <w:jc w:val="both"/>
        <w:rPr>
          <w:rFonts w:asciiTheme="majorBidi" w:hAnsiTheme="majorBidi"/>
          <w:b/>
          <w:bCs/>
          <w:color w:val="auto"/>
          <w:sz w:val="24"/>
          <w:szCs w:val="24"/>
        </w:rPr>
      </w:pPr>
      <w:bookmarkStart w:id="24" w:name="_Toc212906131"/>
      <w:r w:rsidRPr="007513F6">
        <w:rPr>
          <w:rFonts w:asciiTheme="majorBidi" w:hAnsiTheme="majorBidi"/>
          <w:b/>
          <w:bCs/>
          <w:color w:val="auto"/>
          <w:sz w:val="24"/>
          <w:szCs w:val="24"/>
        </w:rPr>
        <w:t>Introduction</w:t>
      </w:r>
      <w:bookmarkEnd w:id="24"/>
    </w:p>
    <w:p w14:paraId="2E7338E5" w14:textId="77777777" w:rsidR="007E76F0" w:rsidRPr="00130D07" w:rsidRDefault="007E76F0" w:rsidP="007E76F0">
      <w:pPr>
        <w:spacing w:line="360" w:lineRule="auto"/>
        <w:jc w:val="both"/>
        <w:rPr>
          <w:rFonts w:asciiTheme="majorBidi" w:hAnsiTheme="majorBidi" w:cstheme="majorBidi"/>
        </w:rPr>
      </w:pPr>
      <w:r w:rsidRPr="00130D07">
        <w:rPr>
          <w:rFonts w:asciiTheme="majorBidi" w:hAnsiTheme="majorBidi" w:cstheme="majorBidi"/>
        </w:rPr>
        <w:t xml:space="preserve">The process of developing data collection instruments is one of the most crucial stages in the research methodology, as the quality and accuracy of collected data depend largely on the appropriateness and validity of the instruments used. In this study, which adopts a quantitative research methodology, the primary goal is to collect objective, measurable data that can be statistically analyzed to test the proposed hypotheses about the relationship between Project Management Offices (PMOs) and strategic planning effectiveness in the Saudi private sector. </w:t>
      </w:r>
      <w:r w:rsidRPr="00130D07">
        <w:rPr>
          <w:rFonts w:asciiTheme="majorBidi" w:hAnsiTheme="majorBidi" w:cstheme="majorBidi"/>
        </w:rPr>
        <w:lastRenderedPageBreak/>
        <w:t>Therefore, the instrument must be carefully developed to ensure that it accurately reflects the theoretical framework and operational definitions of the study’s variables. Considering the nature of this research and its emphasis on quantifiable analysis, a structured questionnaire is selected as the main data collection instrument. This choice aligns with the quantitative nature of the study and enables the systematic collection of consistent data from a large number of participants across various industries.</w:t>
      </w:r>
    </w:p>
    <w:p w14:paraId="155A8475" w14:textId="77777777" w:rsidR="007E76F0" w:rsidRPr="00130D07" w:rsidRDefault="007E76F0" w:rsidP="007E76F0">
      <w:pPr>
        <w:spacing w:line="360" w:lineRule="auto"/>
        <w:jc w:val="both"/>
        <w:rPr>
          <w:rFonts w:asciiTheme="majorBidi" w:hAnsiTheme="majorBidi" w:cstheme="majorBidi"/>
        </w:rPr>
      </w:pPr>
    </w:p>
    <w:p w14:paraId="4C98391F" w14:textId="77777777" w:rsidR="007E76F0" w:rsidRPr="007513F6" w:rsidRDefault="007E76F0">
      <w:pPr>
        <w:pStyle w:val="Heading3"/>
        <w:numPr>
          <w:ilvl w:val="1"/>
          <w:numId w:val="13"/>
        </w:numPr>
        <w:spacing w:line="360" w:lineRule="auto"/>
        <w:ind w:left="1134" w:hanging="360"/>
        <w:jc w:val="both"/>
        <w:rPr>
          <w:rFonts w:asciiTheme="majorBidi" w:hAnsiTheme="majorBidi"/>
          <w:b/>
          <w:bCs/>
          <w:color w:val="auto"/>
          <w:sz w:val="24"/>
          <w:szCs w:val="24"/>
        </w:rPr>
      </w:pPr>
      <w:bookmarkStart w:id="25" w:name="_Toc212906132"/>
      <w:r w:rsidRPr="007513F6">
        <w:rPr>
          <w:rFonts w:asciiTheme="majorBidi" w:hAnsiTheme="majorBidi"/>
          <w:b/>
          <w:bCs/>
          <w:color w:val="auto"/>
          <w:sz w:val="24"/>
          <w:szCs w:val="24"/>
        </w:rPr>
        <w:t>Rationale for Choosing the Questionnaire</w:t>
      </w:r>
      <w:bookmarkEnd w:id="25"/>
    </w:p>
    <w:p w14:paraId="06D43215" w14:textId="7C10CA5E" w:rsidR="007E76F0" w:rsidRPr="00130D07" w:rsidRDefault="007E76F0" w:rsidP="007E76F0">
      <w:pPr>
        <w:spacing w:line="360" w:lineRule="auto"/>
        <w:jc w:val="both"/>
        <w:rPr>
          <w:rFonts w:asciiTheme="majorBidi" w:hAnsiTheme="majorBidi" w:cstheme="majorBidi"/>
        </w:rPr>
      </w:pPr>
      <w:r w:rsidRPr="00130D07">
        <w:rPr>
          <w:rFonts w:asciiTheme="majorBidi" w:hAnsiTheme="majorBidi" w:cstheme="majorBidi"/>
        </w:rPr>
        <w:t xml:space="preserve">The questionnaire is chosen because it is one of the most widely used quantitative research instruments for collecting standardized data efficiently from a large and geographically dispersed population. Given that this study targets professionals such as PMO directors, project managers, and strategic planners within Saudi private sector organizations, the questionnaire offers an effective means of gathering their perspectives without requiring extensive time or physical presence. As noted by </w:t>
      </w:r>
      <w:sdt>
        <w:sdtPr>
          <w:rPr>
            <w:rFonts w:asciiTheme="majorBidi" w:hAnsiTheme="majorBidi" w:cstheme="majorBidi"/>
          </w:rPr>
          <w:id w:val="-785499820"/>
          <w:citation/>
        </w:sdtPr>
        <w:sdtEndPr/>
        <w:sdtContent>
          <w:r>
            <w:rPr>
              <w:rFonts w:asciiTheme="majorBidi" w:hAnsiTheme="majorBidi" w:cstheme="majorBidi"/>
            </w:rPr>
            <w:fldChar w:fldCharType="begin"/>
          </w:r>
          <w:r>
            <w:rPr>
              <w:rFonts w:asciiTheme="majorBidi" w:hAnsiTheme="majorBidi" w:cstheme="majorBidi"/>
            </w:rPr>
            <w:instrText xml:space="preserve"> CITATION Cre18 \l 1033 </w:instrText>
          </w:r>
          <w:r>
            <w:rPr>
              <w:rFonts w:asciiTheme="majorBidi" w:hAnsiTheme="majorBidi" w:cstheme="majorBidi"/>
            </w:rPr>
            <w:fldChar w:fldCharType="separate"/>
          </w:r>
          <w:r w:rsidRPr="007E76F0">
            <w:rPr>
              <w:rFonts w:asciiTheme="majorBidi" w:hAnsiTheme="majorBidi" w:cstheme="majorBidi"/>
              <w:noProof/>
            </w:rPr>
            <w:t>(Creswell, 2018)</w:t>
          </w:r>
          <w:r>
            <w:rPr>
              <w:rFonts w:asciiTheme="majorBidi" w:hAnsiTheme="majorBidi" w:cstheme="majorBidi"/>
            </w:rPr>
            <w:fldChar w:fldCharType="end"/>
          </w:r>
        </w:sdtContent>
      </w:sdt>
      <w:r w:rsidRPr="00130D07">
        <w:rPr>
          <w:rFonts w:asciiTheme="majorBidi" w:hAnsiTheme="majorBidi" w:cstheme="majorBidi"/>
        </w:rPr>
        <w:t xml:space="preserve">, questionnaires are suitable for research that seeks to measure attitudes, perceptions, and relationships between variables, particularly when the goal is to generalize results to a wider population. Additionally, the use of closed-ended, </w:t>
      </w:r>
      <w:proofErr w:type="spellStart"/>
      <w:r w:rsidRPr="00130D07">
        <w:rPr>
          <w:rFonts w:asciiTheme="majorBidi" w:hAnsiTheme="majorBidi" w:cstheme="majorBidi"/>
        </w:rPr>
        <w:t>Likert-scale</w:t>
      </w:r>
      <w:proofErr w:type="spellEnd"/>
      <w:r w:rsidRPr="00130D07">
        <w:rPr>
          <w:rFonts w:asciiTheme="majorBidi" w:hAnsiTheme="majorBidi" w:cstheme="majorBidi"/>
        </w:rPr>
        <w:t xml:space="preserve"> questions allows for easy quantification of responses, which facilitates the use of statistical analysis methods such as correlation, regression, and factor analysis. This makes the questionnaire not only practical but also scientifically robust for testing the study’s hypotheses.</w:t>
      </w:r>
    </w:p>
    <w:p w14:paraId="1591FE9D" w14:textId="77777777" w:rsidR="007E76F0" w:rsidRPr="00130D07" w:rsidRDefault="007E76F0" w:rsidP="007E76F0">
      <w:pPr>
        <w:spacing w:line="360" w:lineRule="auto"/>
        <w:jc w:val="both"/>
        <w:rPr>
          <w:rFonts w:asciiTheme="majorBidi" w:hAnsiTheme="majorBidi" w:cstheme="majorBidi"/>
        </w:rPr>
      </w:pPr>
    </w:p>
    <w:p w14:paraId="1CE17C3E" w14:textId="77777777" w:rsidR="007E76F0" w:rsidRPr="007513F6" w:rsidRDefault="007E76F0">
      <w:pPr>
        <w:pStyle w:val="Heading3"/>
        <w:numPr>
          <w:ilvl w:val="1"/>
          <w:numId w:val="13"/>
        </w:numPr>
        <w:spacing w:line="360" w:lineRule="auto"/>
        <w:ind w:left="1276" w:hanging="360"/>
        <w:jc w:val="both"/>
        <w:rPr>
          <w:rFonts w:asciiTheme="majorBidi" w:hAnsiTheme="majorBidi"/>
          <w:b/>
          <w:bCs/>
          <w:color w:val="auto"/>
          <w:sz w:val="24"/>
          <w:szCs w:val="24"/>
        </w:rPr>
      </w:pPr>
      <w:bookmarkStart w:id="26" w:name="_Toc212906133"/>
      <w:r w:rsidRPr="007513F6">
        <w:rPr>
          <w:rFonts w:asciiTheme="majorBidi" w:hAnsiTheme="majorBidi"/>
          <w:b/>
          <w:bCs/>
          <w:color w:val="auto"/>
          <w:sz w:val="24"/>
          <w:szCs w:val="24"/>
        </w:rPr>
        <w:t>Steps in Developing the Questionnaire</w:t>
      </w:r>
      <w:bookmarkEnd w:id="26"/>
    </w:p>
    <w:p w14:paraId="11681AA3" w14:textId="77777777" w:rsidR="007E76F0" w:rsidRPr="00130D07" w:rsidRDefault="007E76F0" w:rsidP="007E76F0">
      <w:pPr>
        <w:spacing w:line="360" w:lineRule="auto"/>
        <w:jc w:val="both"/>
        <w:rPr>
          <w:rFonts w:asciiTheme="majorBidi" w:hAnsiTheme="majorBidi" w:cstheme="majorBidi"/>
        </w:rPr>
      </w:pPr>
      <w:r w:rsidRPr="00130D07">
        <w:rPr>
          <w:rFonts w:asciiTheme="majorBidi" w:hAnsiTheme="majorBidi" w:cstheme="majorBidi"/>
        </w:rPr>
        <w:t xml:space="preserve">The development of the questionnaire follows a systematic process to ensure that it accurately captures all relevant aspects of the study variables. First, the dimensions and indicators of each variable—such as PMO functions, governance, maturity level, strategic alignment, and planning effectiveness—are identified based on an extensive review of the literature and existing theoretical models. Second, items (questions) are constructed for each variable to reflect measurable aspects of these dimensions. The questionnaire will consist of several sections: (1) demographic and organizational information, (2) characteristics and structure of the PMO, and (3) elements of strategic planning and its effectiveness. Each item will be measured using a five-point </w:t>
      </w:r>
      <w:proofErr w:type="spellStart"/>
      <w:r w:rsidRPr="00130D07">
        <w:rPr>
          <w:rFonts w:asciiTheme="majorBidi" w:hAnsiTheme="majorBidi" w:cstheme="majorBidi"/>
        </w:rPr>
        <w:t>Likert</w:t>
      </w:r>
      <w:proofErr w:type="spellEnd"/>
      <w:r w:rsidRPr="00130D07">
        <w:rPr>
          <w:rFonts w:asciiTheme="majorBidi" w:hAnsiTheme="majorBidi" w:cstheme="majorBidi"/>
        </w:rPr>
        <w:t xml:space="preserve"> scale, </w:t>
      </w:r>
      <w:r w:rsidRPr="00130D07">
        <w:rPr>
          <w:rFonts w:asciiTheme="majorBidi" w:hAnsiTheme="majorBidi" w:cstheme="majorBidi"/>
        </w:rPr>
        <w:lastRenderedPageBreak/>
        <w:t>ranging from “strongly disagree” (1) to “strongly agree” (5). This scaling technique enables respondents to express varying degrees of agreement, ensuring more nuanced and analyzable data. Lastly, the instrument will be formatted for clarity and simplicity, using concise language suitable for managerial and professional respondents.</w:t>
      </w:r>
    </w:p>
    <w:p w14:paraId="61D296F6" w14:textId="77777777" w:rsidR="007E76F0" w:rsidRPr="00130D07" w:rsidRDefault="007E76F0" w:rsidP="007E76F0">
      <w:pPr>
        <w:spacing w:line="360" w:lineRule="auto"/>
        <w:jc w:val="both"/>
        <w:rPr>
          <w:rFonts w:asciiTheme="majorBidi" w:hAnsiTheme="majorBidi" w:cstheme="majorBidi"/>
        </w:rPr>
      </w:pPr>
    </w:p>
    <w:p w14:paraId="66F63A99" w14:textId="77777777" w:rsidR="007E76F0" w:rsidRPr="007513F6" w:rsidRDefault="007E76F0">
      <w:pPr>
        <w:pStyle w:val="Heading3"/>
        <w:numPr>
          <w:ilvl w:val="1"/>
          <w:numId w:val="13"/>
        </w:numPr>
        <w:spacing w:line="360" w:lineRule="auto"/>
        <w:ind w:left="1134" w:hanging="360"/>
        <w:jc w:val="both"/>
        <w:rPr>
          <w:rFonts w:asciiTheme="majorBidi" w:hAnsiTheme="majorBidi"/>
          <w:b/>
          <w:bCs/>
          <w:color w:val="auto"/>
          <w:sz w:val="24"/>
          <w:szCs w:val="24"/>
        </w:rPr>
      </w:pPr>
      <w:bookmarkStart w:id="27" w:name="_Toc212906134"/>
      <w:r w:rsidRPr="007513F6">
        <w:rPr>
          <w:rFonts w:asciiTheme="majorBidi" w:hAnsiTheme="majorBidi"/>
          <w:b/>
          <w:bCs/>
          <w:color w:val="auto"/>
          <w:sz w:val="24"/>
          <w:szCs w:val="24"/>
        </w:rPr>
        <w:t>Ensuring Validity and Reliability</w:t>
      </w:r>
      <w:bookmarkEnd w:id="27"/>
    </w:p>
    <w:p w14:paraId="0F32FA9E" w14:textId="77777777" w:rsidR="007E76F0" w:rsidRPr="00130D07" w:rsidRDefault="007E76F0" w:rsidP="007E76F0">
      <w:pPr>
        <w:spacing w:line="360" w:lineRule="auto"/>
        <w:jc w:val="both"/>
        <w:rPr>
          <w:rFonts w:asciiTheme="majorBidi" w:hAnsiTheme="majorBidi" w:cstheme="majorBidi"/>
        </w:rPr>
      </w:pPr>
      <w:r w:rsidRPr="00130D07">
        <w:rPr>
          <w:rFonts w:asciiTheme="majorBidi" w:hAnsiTheme="majorBidi" w:cstheme="majorBidi"/>
        </w:rPr>
        <w:t xml:space="preserve">To guarantee the scientific soundness of the questionnaire, both validity and reliability will be rigorously examined. Content validity will be established through expert review, where a panel of academic specialists in project management and strategic planning, as well as professional practitioners in the Saudi private sector, will assess the instrument’s items to ensure they appropriately represent the study constructs. Construct validity will be verified through statistical analysis, particularly exploratory factor analysis (EFA), to confirm that the items group logically according to the theoretical dimensions they are intended to measure. Reliability will be evaluated using </w:t>
      </w:r>
      <w:proofErr w:type="spellStart"/>
      <w:r w:rsidRPr="00130D07">
        <w:rPr>
          <w:rFonts w:asciiTheme="majorBidi" w:hAnsiTheme="majorBidi" w:cstheme="majorBidi"/>
        </w:rPr>
        <w:t>Cronbach’s</w:t>
      </w:r>
      <w:proofErr w:type="spellEnd"/>
      <w:r w:rsidRPr="00130D07">
        <w:rPr>
          <w:rFonts w:asciiTheme="majorBidi" w:hAnsiTheme="majorBidi" w:cstheme="majorBidi"/>
        </w:rPr>
        <w:t xml:space="preserve"> alpha coefficient, which assesses internal consistency among the questionnaire items. A coefficient value equal to or greater than 0.70 will be considered acceptable, indicating that the instrument consistently measures the intended constructs across respondents.</w:t>
      </w:r>
    </w:p>
    <w:p w14:paraId="31C53C9E" w14:textId="77777777" w:rsidR="007E76F0" w:rsidRPr="00130D07" w:rsidRDefault="007E76F0" w:rsidP="007E76F0">
      <w:pPr>
        <w:spacing w:line="360" w:lineRule="auto"/>
        <w:jc w:val="both"/>
        <w:rPr>
          <w:rFonts w:asciiTheme="majorBidi" w:hAnsiTheme="majorBidi" w:cstheme="majorBidi"/>
        </w:rPr>
      </w:pPr>
    </w:p>
    <w:p w14:paraId="76B33C3B" w14:textId="77777777" w:rsidR="007E76F0" w:rsidRPr="007513F6" w:rsidRDefault="007E76F0">
      <w:pPr>
        <w:pStyle w:val="Heading3"/>
        <w:numPr>
          <w:ilvl w:val="1"/>
          <w:numId w:val="13"/>
        </w:numPr>
        <w:spacing w:line="360" w:lineRule="auto"/>
        <w:ind w:left="1276" w:hanging="360"/>
        <w:jc w:val="both"/>
        <w:rPr>
          <w:rFonts w:asciiTheme="majorBidi" w:hAnsiTheme="majorBidi"/>
          <w:b/>
          <w:bCs/>
          <w:color w:val="auto"/>
          <w:sz w:val="24"/>
          <w:szCs w:val="24"/>
        </w:rPr>
      </w:pPr>
      <w:bookmarkStart w:id="28" w:name="_Toc212906135"/>
      <w:r w:rsidRPr="007513F6">
        <w:rPr>
          <w:rFonts w:asciiTheme="majorBidi" w:hAnsiTheme="majorBidi"/>
          <w:b/>
          <w:bCs/>
          <w:color w:val="auto"/>
          <w:sz w:val="24"/>
          <w:szCs w:val="24"/>
        </w:rPr>
        <w:t>Pilot Testing of the Instrument</w:t>
      </w:r>
      <w:bookmarkEnd w:id="28"/>
    </w:p>
    <w:p w14:paraId="551AA489" w14:textId="77777777" w:rsidR="007E76F0" w:rsidRPr="00130D07" w:rsidRDefault="007E76F0" w:rsidP="007E76F0">
      <w:pPr>
        <w:spacing w:line="360" w:lineRule="auto"/>
        <w:jc w:val="both"/>
        <w:rPr>
          <w:rFonts w:asciiTheme="majorBidi" w:hAnsiTheme="majorBidi" w:cstheme="majorBidi"/>
        </w:rPr>
      </w:pPr>
      <w:r w:rsidRPr="00130D07">
        <w:rPr>
          <w:rFonts w:asciiTheme="majorBidi" w:hAnsiTheme="majorBidi" w:cstheme="majorBidi"/>
        </w:rPr>
        <w:t>Before administering the questionnaire to the main study sample, a pilot study will be conducted using a small, representative group drawn from the same population but not included in the main survey. The purpose of the pilot test is to evaluate the clarity, comprehensibility, and timing of the questionnaire, as well as to identify any ambiguous or confusing items. The pilot data will also be used to recheck the psychometric properties—specifically validity and reliability—of the questionnaire within the Saudi organizational context. Any necessary modifications will then be made to improve the wording, sequencing, or scaling of the items. Conducting a pilot study ensures that the final instrument is both linguistically and culturally appropriate for the Saudi private sector environment, thus enhancing the credibility and accuracy of the data collected in the main study.</w:t>
      </w:r>
    </w:p>
    <w:p w14:paraId="7A26F468" w14:textId="77777777" w:rsidR="007E76F0" w:rsidRPr="00CF02BC" w:rsidRDefault="007E76F0" w:rsidP="007E76F0"/>
    <w:p w14:paraId="437B356A" w14:textId="77777777" w:rsidR="007E76F0" w:rsidRPr="00130D07" w:rsidRDefault="007E76F0">
      <w:pPr>
        <w:pStyle w:val="Heading2"/>
        <w:numPr>
          <w:ilvl w:val="0"/>
          <w:numId w:val="13"/>
        </w:numPr>
        <w:ind w:left="720" w:hanging="360"/>
        <w:rPr>
          <w:rFonts w:asciiTheme="majorBidi" w:hAnsiTheme="majorBidi"/>
          <w:b/>
          <w:bCs/>
          <w:color w:val="auto"/>
          <w:sz w:val="24"/>
          <w:szCs w:val="24"/>
        </w:rPr>
      </w:pPr>
      <w:bookmarkStart w:id="29" w:name="_Toc212906136"/>
      <w:r w:rsidRPr="00CF02BC">
        <w:rPr>
          <w:rFonts w:asciiTheme="majorBidi" w:hAnsiTheme="majorBidi"/>
          <w:b/>
          <w:bCs/>
          <w:color w:val="auto"/>
          <w:sz w:val="24"/>
          <w:szCs w:val="24"/>
        </w:rPr>
        <w:lastRenderedPageBreak/>
        <w:t>Defining the study variables</w:t>
      </w:r>
      <w:bookmarkEnd w:id="29"/>
    </w:p>
    <w:p w14:paraId="68BCF241" w14:textId="77777777" w:rsidR="007E76F0" w:rsidRPr="007513F6" w:rsidRDefault="007E76F0">
      <w:pPr>
        <w:pStyle w:val="Heading3"/>
        <w:numPr>
          <w:ilvl w:val="1"/>
          <w:numId w:val="13"/>
        </w:numPr>
        <w:spacing w:line="360" w:lineRule="auto"/>
        <w:ind w:left="1134" w:hanging="360"/>
        <w:rPr>
          <w:rFonts w:asciiTheme="majorBidi" w:hAnsiTheme="majorBidi"/>
          <w:b/>
          <w:bCs/>
          <w:color w:val="auto"/>
          <w:sz w:val="24"/>
          <w:szCs w:val="24"/>
        </w:rPr>
      </w:pPr>
      <w:bookmarkStart w:id="30" w:name="_Toc212906137"/>
      <w:r w:rsidRPr="007513F6">
        <w:rPr>
          <w:rFonts w:asciiTheme="majorBidi" w:hAnsiTheme="majorBidi"/>
          <w:b/>
          <w:bCs/>
          <w:color w:val="auto"/>
          <w:sz w:val="24"/>
          <w:szCs w:val="24"/>
        </w:rPr>
        <w:t>Introduction</w:t>
      </w:r>
      <w:bookmarkEnd w:id="30"/>
    </w:p>
    <w:p w14:paraId="33A6A425" w14:textId="77777777" w:rsidR="007E76F0" w:rsidRPr="00130D07" w:rsidRDefault="007E76F0" w:rsidP="007E76F0">
      <w:pPr>
        <w:spacing w:line="360" w:lineRule="auto"/>
        <w:jc w:val="both"/>
        <w:rPr>
          <w:rFonts w:asciiTheme="majorBidi" w:hAnsiTheme="majorBidi" w:cstheme="majorBidi"/>
        </w:rPr>
      </w:pPr>
      <w:r w:rsidRPr="00130D07">
        <w:rPr>
          <w:rFonts w:asciiTheme="majorBidi" w:hAnsiTheme="majorBidi" w:cstheme="majorBidi"/>
        </w:rPr>
        <w:t xml:space="preserve">In quantitative research, clearly defining and operationalizing study variables is essential for ensuring the precision, measurability, and relevance of the research. Variables are the elements of the study that are expected to influence or be influenced by other factors, and they form the foundation for hypothesis testing and statistical analysis. In the present study, which investigates </w:t>
      </w:r>
      <w:r w:rsidRPr="00130D07">
        <w:rPr>
          <w:rFonts w:asciiTheme="majorBidi" w:hAnsiTheme="majorBidi" w:cstheme="majorBidi"/>
          <w:i/>
          <w:iCs/>
        </w:rPr>
        <w:t>the impact of Project Management Offices (PMOs) on strategic planning in the Saudi private sector</w:t>
      </w:r>
      <w:r w:rsidRPr="00130D07">
        <w:rPr>
          <w:rFonts w:asciiTheme="majorBidi" w:hAnsiTheme="majorBidi" w:cstheme="majorBidi"/>
        </w:rPr>
        <w:t>, variables are classified into independent variables—those that represent PMO characteristics and organizational culture—and dependent variables, which capture the outcomes of strategic planning and organizational performance. Accurately identifying these variables allows the researcher to examine causal relationships, test theoretical assumptions, and draw evidence-based conclusions relevant to both academic understanding and practical management applications.</w:t>
      </w:r>
    </w:p>
    <w:p w14:paraId="1AF3F4F0" w14:textId="77777777" w:rsidR="007E76F0" w:rsidRPr="00130D07" w:rsidRDefault="007E76F0" w:rsidP="007E76F0">
      <w:pPr>
        <w:spacing w:line="360" w:lineRule="auto"/>
        <w:jc w:val="both"/>
        <w:rPr>
          <w:rFonts w:asciiTheme="majorBidi" w:hAnsiTheme="majorBidi" w:cstheme="majorBidi"/>
        </w:rPr>
      </w:pPr>
    </w:p>
    <w:p w14:paraId="1C085855" w14:textId="77777777" w:rsidR="007E76F0" w:rsidRPr="007513F6" w:rsidRDefault="007E76F0">
      <w:pPr>
        <w:pStyle w:val="Heading3"/>
        <w:numPr>
          <w:ilvl w:val="1"/>
          <w:numId w:val="13"/>
        </w:numPr>
        <w:spacing w:line="360" w:lineRule="auto"/>
        <w:ind w:left="1134" w:hanging="360"/>
        <w:rPr>
          <w:rFonts w:asciiTheme="majorBidi" w:hAnsiTheme="majorBidi"/>
          <w:b/>
          <w:bCs/>
          <w:color w:val="auto"/>
          <w:sz w:val="24"/>
          <w:szCs w:val="24"/>
        </w:rPr>
      </w:pPr>
      <w:bookmarkStart w:id="31" w:name="_Toc212906138"/>
      <w:r w:rsidRPr="007513F6">
        <w:rPr>
          <w:rFonts w:asciiTheme="majorBidi" w:hAnsiTheme="majorBidi"/>
          <w:b/>
          <w:bCs/>
          <w:color w:val="auto"/>
          <w:sz w:val="24"/>
          <w:szCs w:val="24"/>
        </w:rPr>
        <w:t>Independent Variables</w:t>
      </w:r>
      <w:bookmarkEnd w:id="31"/>
    </w:p>
    <w:p w14:paraId="073170C0" w14:textId="77777777" w:rsidR="007E76F0" w:rsidRDefault="007E76F0" w:rsidP="007E76F0">
      <w:pPr>
        <w:spacing w:line="360" w:lineRule="auto"/>
        <w:jc w:val="both"/>
        <w:rPr>
          <w:rFonts w:asciiTheme="majorBidi" w:hAnsiTheme="majorBidi" w:cstheme="majorBidi"/>
        </w:rPr>
      </w:pPr>
      <w:r w:rsidRPr="00130D07">
        <w:rPr>
          <w:rFonts w:asciiTheme="majorBidi" w:hAnsiTheme="majorBidi" w:cstheme="majorBidi"/>
        </w:rPr>
        <w:t>The study focuses on three main independent variables, each representing critical dimensions of PMO influence and organizational practices:</w:t>
      </w:r>
    </w:p>
    <w:p w14:paraId="0EBF2E40" w14:textId="77777777" w:rsidR="007E76F0" w:rsidRDefault="003F796B" w:rsidP="007E76F0">
      <w:pPr>
        <w:spacing w:line="360" w:lineRule="auto"/>
        <w:jc w:val="both"/>
        <w:rPr>
          <w:rFonts w:asciiTheme="majorBidi" w:hAnsiTheme="majorBidi" w:cstheme="majorBidi"/>
        </w:rPr>
      </w:pPr>
      <w:r>
        <w:rPr>
          <w:noProof/>
        </w:rPr>
      </w:r>
      <w:r w:rsidR="003F796B">
        <w:rPr>
          <w:noProof/>
        </w:rPr>
        <w:object w:dxaOrig="10908" w:dyaOrig="3061" w14:anchorId="1780C13B">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67.95pt;height:131.6pt" o:ole="">
            <v:imagedata r:id="rId10" o:title=""/>
          </v:shape>
          <o:OLEObject Type="Embed" ProgID="Visio.Drawing.15" ShapeID="_x0000_i1025" DrawAspect="Content" ObjectID="_1847804311" r:id="rId11"/>
        </w:object>
      </w:r>
    </w:p>
    <w:p w14:paraId="575DFF14" w14:textId="77777777" w:rsidR="007E76F0" w:rsidRDefault="007E76F0" w:rsidP="007E76F0">
      <w:pPr>
        <w:pStyle w:val="Caption"/>
        <w:jc w:val="center"/>
        <w:rPr>
          <w:rtl/>
        </w:rPr>
      </w:pPr>
      <w:r>
        <w:t xml:space="preserve">Figure </w:t>
      </w:r>
      <w:r>
        <w:fldChar w:fldCharType="begin"/>
      </w:r>
      <w:r>
        <w:instrText xml:space="preserve"> SEQ Figure \* ARABIC </w:instrText>
      </w:r>
      <w:r>
        <w:fldChar w:fldCharType="separate"/>
      </w:r>
      <w:r>
        <w:rPr>
          <w:noProof/>
        </w:rPr>
        <w:t>1</w:t>
      </w:r>
      <w:r>
        <w:rPr>
          <w:noProof/>
        </w:rPr>
        <w:fldChar w:fldCharType="end"/>
      </w:r>
      <w:r>
        <w:t xml:space="preserve">: </w:t>
      </w:r>
      <w:r w:rsidRPr="00BE7FCC">
        <w:t>Independent Variables</w:t>
      </w:r>
    </w:p>
    <w:p w14:paraId="6B4EB9B9" w14:textId="54EA252C" w:rsidR="00A83634" w:rsidRPr="004031F0" w:rsidRDefault="008F4576" w:rsidP="00A83634">
      <w:pPr>
        <w:rPr>
          <w:sz w:val="18"/>
          <w:szCs w:val="18"/>
          <w:rtl/>
        </w:rPr>
      </w:pPr>
      <w:r>
        <w:rPr>
          <w:b/>
          <w:bCs/>
          <w:sz w:val="18"/>
          <w:szCs w:val="18"/>
        </w:rPr>
        <w:t xml:space="preserve">                                                                                          </w:t>
      </w:r>
      <w:r w:rsidR="00A83634" w:rsidRPr="004031F0">
        <w:rPr>
          <w:b/>
          <w:bCs/>
          <w:sz w:val="18"/>
          <w:szCs w:val="18"/>
        </w:rPr>
        <w:t>Source:</w:t>
      </w:r>
      <w:r w:rsidR="00A83634" w:rsidRPr="004031F0">
        <w:rPr>
          <w:sz w:val="18"/>
          <w:szCs w:val="18"/>
        </w:rPr>
        <w:t xml:space="preserve"> Prepared by the Researcher</w:t>
      </w:r>
    </w:p>
    <w:p w14:paraId="3100C77D" w14:textId="77777777" w:rsidR="00A83634" w:rsidRPr="00A83634" w:rsidRDefault="00A83634" w:rsidP="00A83634"/>
    <w:p w14:paraId="4C0F7416" w14:textId="77777777" w:rsidR="007E76F0" w:rsidRPr="00130D07" w:rsidRDefault="007E76F0">
      <w:pPr>
        <w:numPr>
          <w:ilvl w:val="0"/>
          <w:numId w:val="14"/>
        </w:numPr>
        <w:spacing w:line="360" w:lineRule="auto"/>
        <w:jc w:val="both"/>
        <w:rPr>
          <w:rFonts w:asciiTheme="majorBidi" w:hAnsiTheme="majorBidi" w:cstheme="majorBidi"/>
        </w:rPr>
      </w:pPr>
      <w:r w:rsidRPr="00130D07">
        <w:rPr>
          <w:rFonts w:asciiTheme="majorBidi" w:hAnsiTheme="majorBidi" w:cstheme="majorBidi"/>
          <w:b/>
          <w:bCs/>
        </w:rPr>
        <w:t>PMO Practices:</w:t>
      </w:r>
      <w:r w:rsidRPr="00130D07">
        <w:rPr>
          <w:rFonts w:asciiTheme="majorBidi" w:hAnsiTheme="majorBidi" w:cstheme="majorBidi"/>
        </w:rPr>
        <w:t xml:space="preserve"> This variable captures the formal processes and operational frameworks that PMOs implement to guide project selection, prioritization, and alignment with </w:t>
      </w:r>
      <w:r w:rsidRPr="00130D07">
        <w:rPr>
          <w:rFonts w:asciiTheme="majorBidi" w:hAnsiTheme="majorBidi" w:cstheme="majorBidi"/>
        </w:rPr>
        <w:lastRenderedPageBreak/>
        <w:t>organizational strategy. Key components include portfolio prioritization, which ensures that resources are allocated to projects that maximize strategic value, and strategic framework utilization, which involves the consistent application of structured methodologies to link project objectives with overall business strategy.</w:t>
      </w:r>
    </w:p>
    <w:p w14:paraId="07E55752" w14:textId="77777777" w:rsidR="007E76F0" w:rsidRPr="00130D07" w:rsidRDefault="007E76F0">
      <w:pPr>
        <w:numPr>
          <w:ilvl w:val="0"/>
          <w:numId w:val="14"/>
        </w:numPr>
        <w:spacing w:line="360" w:lineRule="auto"/>
        <w:jc w:val="both"/>
        <w:rPr>
          <w:rFonts w:asciiTheme="majorBidi" w:hAnsiTheme="majorBidi" w:cstheme="majorBidi"/>
        </w:rPr>
      </w:pPr>
      <w:r w:rsidRPr="00130D07">
        <w:rPr>
          <w:rFonts w:asciiTheme="majorBidi" w:hAnsiTheme="majorBidi" w:cstheme="majorBidi"/>
          <w:b/>
          <w:bCs/>
        </w:rPr>
        <w:t>PMO Engagement:</w:t>
      </w:r>
      <w:r w:rsidRPr="00130D07">
        <w:rPr>
          <w:rFonts w:asciiTheme="majorBidi" w:hAnsiTheme="majorBidi" w:cstheme="majorBidi"/>
        </w:rPr>
        <w:t xml:space="preserve"> This variable reflects the extent to which PMOs actively involve stakeholders and communicate effectively throughout the project lifecycle. It includes stakeholder involvement, ensuring that key decision-makers, team members, and external parties are integrated into planning and monitoring processes, and communication, which encompasses transparency, timely reporting, and information sharing that facilitates strategic alignment.</w:t>
      </w:r>
    </w:p>
    <w:p w14:paraId="18CB3A6F" w14:textId="5E17B432" w:rsidR="007E76F0" w:rsidRPr="00A83634" w:rsidRDefault="007E76F0">
      <w:pPr>
        <w:numPr>
          <w:ilvl w:val="0"/>
          <w:numId w:val="14"/>
        </w:numPr>
        <w:spacing w:line="360" w:lineRule="auto"/>
        <w:jc w:val="both"/>
        <w:rPr>
          <w:rFonts w:asciiTheme="majorBidi" w:hAnsiTheme="majorBidi" w:cstheme="majorBidi"/>
        </w:rPr>
      </w:pPr>
      <w:r w:rsidRPr="00130D07">
        <w:rPr>
          <w:rFonts w:asciiTheme="majorBidi" w:hAnsiTheme="majorBidi" w:cstheme="majorBidi"/>
          <w:b/>
          <w:bCs/>
        </w:rPr>
        <w:t>Innovation Culture:</w:t>
      </w:r>
      <w:r w:rsidRPr="00130D07">
        <w:rPr>
          <w:rFonts w:asciiTheme="majorBidi" w:hAnsiTheme="majorBidi" w:cstheme="majorBidi"/>
        </w:rPr>
        <w:t xml:space="preserve"> Recognizing that organizational culture can enhance or inhibit strategic performance, this variable measures the degree to which organizations foster innovation within PMO operations. It includes Agile methodologies, which enable flexibility and responsiveness in project execution, and innovation programs, which encourage creative problem-solving, continuous improvement, and the generation of new ideas that can enhance strategic outcomes.</w:t>
      </w:r>
    </w:p>
    <w:p w14:paraId="478D7942" w14:textId="77777777" w:rsidR="007E76F0" w:rsidRPr="007513F6" w:rsidRDefault="007E76F0">
      <w:pPr>
        <w:pStyle w:val="Heading3"/>
        <w:numPr>
          <w:ilvl w:val="1"/>
          <w:numId w:val="13"/>
        </w:numPr>
        <w:spacing w:line="360" w:lineRule="auto"/>
        <w:ind w:left="1134" w:hanging="360"/>
        <w:rPr>
          <w:rFonts w:asciiTheme="majorBidi" w:hAnsiTheme="majorBidi"/>
          <w:b/>
          <w:bCs/>
          <w:color w:val="auto"/>
          <w:sz w:val="24"/>
          <w:szCs w:val="24"/>
        </w:rPr>
      </w:pPr>
      <w:bookmarkStart w:id="32" w:name="_Toc212906139"/>
      <w:r w:rsidRPr="007513F6">
        <w:rPr>
          <w:rFonts w:asciiTheme="majorBidi" w:hAnsiTheme="majorBidi"/>
          <w:b/>
          <w:bCs/>
          <w:color w:val="auto"/>
          <w:sz w:val="24"/>
          <w:szCs w:val="24"/>
        </w:rPr>
        <w:t>Dependent Variables</w:t>
      </w:r>
      <w:bookmarkEnd w:id="32"/>
    </w:p>
    <w:p w14:paraId="1971B704" w14:textId="77777777" w:rsidR="007E76F0" w:rsidRDefault="007E76F0" w:rsidP="007E76F0">
      <w:pPr>
        <w:spacing w:line="360" w:lineRule="auto"/>
        <w:jc w:val="both"/>
        <w:rPr>
          <w:rFonts w:asciiTheme="majorBidi" w:hAnsiTheme="majorBidi" w:cstheme="majorBidi"/>
        </w:rPr>
      </w:pPr>
      <w:r w:rsidRPr="00130D07">
        <w:rPr>
          <w:rFonts w:asciiTheme="majorBidi" w:hAnsiTheme="majorBidi" w:cstheme="majorBidi"/>
        </w:rPr>
        <w:t>The dependent variables capture the outcomes that the study aims to explain and evaluate, reflecting the effectiveness of PMO operations in achieving strategic objectives:</w:t>
      </w:r>
    </w:p>
    <w:p w14:paraId="3A86C65B" w14:textId="77777777" w:rsidR="007E76F0" w:rsidRPr="00130D07" w:rsidRDefault="003F796B" w:rsidP="007E76F0">
      <w:pPr>
        <w:spacing w:line="360" w:lineRule="auto"/>
        <w:jc w:val="both"/>
        <w:rPr>
          <w:rFonts w:asciiTheme="majorBidi" w:hAnsiTheme="majorBidi" w:cstheme="majorBidi"/>
        </w:rPr>
      </w:pPr>
      <w:r>
        <w:rPr>
          <w:noProof/>
        </w:rPr>
      </w:r>
      <w:r w:rsidR="003F796B">
        <w:rPr>
          <w:noProof/>
        </w:rPr>
        <w:object w:dxaOrig="10908" w:dyaOrig="3264" w14:anchorId="4181BD7D">
          <v:shape id="_x0000_i1026" type="#_x0000_t75" style="width:467.95pt;height:139.55pt" o:ole="">
            <v:imagedata r:id="rId12" o:title=""/>
          </v:shape>
          <o:OLEObject Type="Embed" ProgID="Visio.Drawing.15" ShapeID="_x0000_i1026" DrawAspect="Content" ObjectID="_1847804312" r:id="rId13"/>
        </w:object>
      </w:r>
    </w:p>
    <w:p w14:paraId="5F7469D9" w14:textId="77777777" w:rsidR="007E76F0" w:rsidRDefault="007E76F0" w:rsidP="007E76F0">
      <w:pPr>
        <w:pStyle w:val="Caption"/>
        <w:jc w:val="center"/>
        <w:rPr>
          <w:rtl/>
        </w:rPr>
      </w:pPr>
      <w:r>
        <w:t xml:space="preserve">Figure </w:t>
      </w:r>
      <w:r>
        <w:fldChar w:fldCharType="begin"/>
      </w:r>
      <w:r>
        <w:instrText xml:space="preserve"> SEQ Figure \* ARABIC </w:instrText>
      </w:r>
      <w:r>
        <w:fldChar w:fldCharType="separate"/>
      </w:r>
      <w:r>
        <w:rPr>
          <w:noProof/>
        </w:rPr>
        <w:t>2</w:t>
      </w:r>
      <w:r>
        <w:rPr>
          <w:noProof/>
        </w:rPr>
        <w:fldChar w:fldCharType="end"/>
      </w:r>
      <w:r>
        <w:t xml:space="preserve">: </w:t>
      </w:r>
      <w:r w:rsidRPr="00E20292">
        <w:t>Dependent Variables</w:t>
      </w:r>
    </w:p>
    <w:p w14:paraId="271B9821" w14:textId="2706F5A0" w:rsidR="00A83634" w:rsidRPr="008F4576" w:rsidRDefault="008F4576" w:rsidP="008F4576">
      <w:pPr>
        <w:ind w:left="360"/>
        <w:rPr>
          <w:sz w:val="18"/>
          <w:szCs w:val="18"/>
        </w:rPr>
      </w:pPr>
      <w:r>
        <w:rPr>
          <w:b/>
          <w:bCs/>
          <w:sz w:val="18"/>
          <w:szCs w:val="18"/>
        </w:rPr>
        <w:t xml:space="preserve">                                       </w:t>
      </w:r>
      <w:r w:rsidR="00D21B08">
        <w:rPr>
          <w:b/>
          <w:bCs/>
          <w:sz w:val="18"/>
          <w:szCs w:val="18"/>
        </w:rPr>
        <w:t xml:space="preserve">                   </w:t>
      </w:r>
      <w:r>
        <w:rPr>
          <w:b/>
          <w:bCs/>
          <w:sz w:val="18"/>
          <w:szCs w:val="18"/>
        </w:rPr>
        <w:t xml:space="preserve">                     </w:t>
      </w:r>
      <w:r w:rsidR="00A83634" w:rsidRPr="008F4576">
        <w:rPr>
          <w:b/>
          <w:bCs/>
          <w:sz w:val="18"/>
          <w:szCs w:val="18"/>
        </w:rPr>
        <w:t>Source:</w:t>
      </w:r>
      <w:r w:rsidR="00A83634" w:rsidRPr="008F4576">
        <w:rPr>
          <w:sz w:val="18"/>
          <w:szCs w:val="18"/>
        </w:rPr>
        <w:t xml:space="preserve"> Prepared by the Researcher</w:t>
      </w:r>
    </w:p>
    <w:p w14:paraId="100D8D0A" w14:textId="77777777" w:rsidR="007E76F0" w:rsidRPr="00130D07" w:rsidRDefault="007E76F0">
      <w:pPr>
        <w:numPr>
          <w:ilvl w:val="0"/>
          <w:numId w:val="15"/>
        </w:numPr>
        <w:spacing w:line="360" w:lineRule="auto"/>
        <w:jc w:val="both"/>
        <w:rPr>
          <w:rFonts w:asciiTheme="majorBidi" w:hAnsiTheme="majorBidi" w:cstheme="majorBidi"/>
        </w:rPr>
      </w:pPr>
      <w:r w:rsidRPr="00130D07">
        <w:rPr>
          <w:rFonts w:asciiTheme="majorBidi" w:hAnsiTheme="majorBidi" w:cstheme="majorBidi"/>
          <w:b/>
          <w:bCs/>
        </w:rPr>
        <w:lastRenderedPageBreak/>
        <w:t>Project Portfolio Alignment with Strategic Objectives:</w:t>
      </w:r>
      <w:r w:rsidRPr="00130D07">
        <w:rPr>
          <w:rFonts w:asciiTheme="majorBidi" w:hAnsiTheme="majorBidi" w:cstheme="majorBidi"/>
        </w:rPr>
        <w:t xml:space="preserve"> This variable assesses how well the organization’s portfolio of projects corresponds with its strategic goals. A high level of alignment indicates that PMOs successfully prioritize and manage projects in a way that supports the long-term vision and objectives of the organization.</w:t>
      </w:r>
    </w:p>
    <w:p w14:paraId="72E87EFD" w14:textId="77777777" w:rsidR="007E76F0" w:rsidRPr="00130D07" w:rsidRDefault="007E76F0">
      <w:pPr>
        <w:numPr>
          <w:ilvl w:val="0"/>
          <w:numId w:val="15"/>
        </w:numPr>
        <w:spacing w:line="360" w:lineRule="auto"/>
        <w:jc w:val="both"/>
        <w:rPr>
          <w:rFonts w:asciiTheme="majorBidi" w:hAnsiTheme="majorBidi" w:cstheme="majorBidi"/>
        </w:rPr>
      </w:pPr>
      <w:r w:rsidRPr="00130D07">
        <w:rPr>
          <w:rFonts w:asciiTheme="majorBidi" w:hAnsiTheme="majorBidi" w:cstheme="majorBidi"/>
          <w:b/>
          <w:bCs/>
        </w:rPr>
        <w:t>Achievement of Strategic Targets and KPIs:</w:t>
      </w:r>
      <w:r w:rsidRPr="00130D07">
        <w:rPr>
          <w:rFonts w:asciiTheme="majorBidi" w:hAnsiTheme="majorBidi" w:cstheme="majorBidi"/>
        </w:rPr>
        <w:t xml:space="preserve"> This variable measures the extent to which organizations meet predefined strategic targets and key performance indicators (KPIs). It provides a tangible assessment of how PMO practices and engagement contribute to goal attainment at both departmental and organizational levels.</w:t>
      </w:r>
    </w:p>
    <w:p w14:paraId="5C5C9F41" w14:textId="77777777" w:rsidR="007E76F0" w:rsidRPr="00130D07" w:rsidRDefault="007E76F0">
      <w:pPr>
        <w:numPr>
          <w:ilvl w:val="0"/>
          <w:numId w:val="15"/>
        </w:numPr>
        <w:spacing w:line="360" w:lineRule="auto"/>
        <w:jc w:val="both"/>
        <w:rPr>
          <w:rFonts w:asciiTheme="majorBidi" w:hAnsiTheme="majorBidi" w:cstheme="majorBidi"/>
        </w:rPr>
      </w:pPr>
      <w:r w:rsidRPr="00130D07">
        <w:rPr>
          <w:rFonts w:asciiTheme="majorBidi" w:hAnsiTheme="majorBidi" w:cstheme="majorBidi"/>
          <w:b/>
          <w:bCs/>
        </w:rPr>
        <w:t>Organizational Performance in Construction Projects:</w:t>
      </w:r>
      <w:r w:rsidRPr="00130D07">
        <w:rPr>
          <w:rFonts w:asciiTheme="majorBidi" w:hAnsiTheme="majorBidi" w:cstheme="majorBidi"/>
        </w:rPr>
        <w:t xml:space="preserve"> Given the focus on the Saudi private sector, particularly in industries such as construction, this variable captures the operational and financial outcomes of projects under the PMO’s governance. It includes metrics related to cost efficiency, schedule adherence, quality of deliverables, and overall project success, serving as a practical indicator of PMO effectiveness in translating strategic planning into measurable results.</w:t>
      </w:r>
    </w:p>
    <w:p w14:paraId="68565774" w14:textId="77777777" w:rsidR="007E76F0" w:rsidRPr="00130D07" w:rsidRDefault="007E76F0" w:rsidP="007E76F0">
      <w:pPr>
        <w:spacing w:line="360" w:lineRule="auto"/>
        <w:jc w:val="both"/>
        <w:rPr>
          <w:rFonts w:asciiTheme="majorBidi" w:hAnsiTheme="majorBidi" w:cstheme="majorBidi"/>
        </w:rPr>
      </w:pPr>
    </w:p>
    <w:p w14:paraId="5365EAFC" w14:textId="77777777" w:rsidR="007E76F0" w:rsidRPr="007513F6" w:rsidRDefault="007E76F0">
      <w:pPr>
        <w:pStyle w:val="Heading3"/>
        <w:numPr>
          <w:ilvl w:val="1"/>
          <w:numId w:val="13"/>
        </w:numPr>
        <w:spacing w:line="360" w:lineRule="auto"/>
        <w:ind w:left="993" w:hanging="360"/>
        <w:rPr>
          <w:rFonts w:asciiTheme="majorBidi" w:hAnsiTheme="majorBidi"/>
          <w:b/>
          <w:bCs/>
          <w:color w:val="auto"/>
          <w:sz w:val="24"/>
          <w:szCs w:val="24"/>
        </w:rPr>
      </w:pPr>
      <w:bookmarkStart w:id="33" w:name="_Toc212906140"/>
      <w:r w:rsidRPr="007513F6">
        <w:rPr>
          <w:rFonts w:asciiTheme="majorBidi" w:hAnsiTheme="majorBidi"/>
          <w:b/>
          <w:bCs/>
          <w:color w:val="auto"/>
          <w:sz w:val="24"/>
          <w:szCs w:val="24"/>
        </w:rPr>
        <w:t>Operationalization of Variables</w:t>
      </w:r>
      <w:bookmarkEnd w:id="33"/>
    </w:p>
    <w:p w14:paraId="07F4AA54" w14:textId="77777777" w:rsidR="007E76F0" w:rsidRPr="00130D07" w:rsidRDefault="007E76F0" w:rsidP="007E76F0">
      <w:pPr>
        <w:spacing w:line="360" w:lineRule="auto"/>
        <w:jc w:val="both"/>
        <w:rPr>
          <w:rFonts w:asciiTheme="majorBidi" w:hAnsiTheme="majorBidi" w:cstheme="majorBidi"/>
        </w:rPr>
      </w:pPr>
      <w:r w:rsidRPr="00130D07">
        <w:rPr>
          <w:rFonts w:asciiTheme="majorBidi" w:hAnsiTheme="majorBidi" w:cstheme="majorBidi"/>
        </w:rPr>
        <w:t xml:space="preserve">Each variable will be operationalized through measurable indicators and captured using the structured questionnaire described in previous sections. For example, PMO Practices will be assessed through items measuring the frequency, rigor, and effectiveness of portfolio prioritization and strategic framework application. Similarly, Project Portfolio Alignment will be measured through </w:t>
      </w:r>
      <w:proofErr w:type="spellStart"/>
      <w:r w:rsidRPr="00130D07">
        <w:rPr>
          <w:rFonts w:asciiTheme="majorBidi" w:hAnsiTheme="majorBidi" w:cstheme="majorBidi"/>
        </w:rPr>
        <w:t>Likert-scale</w:t>
      </w:r>
      <w:proofErr w:type="spellEnd"/>
      <w:r w:rsidRPr="00130D07">
        <w:rPr>
          <w:rFonts w:asciiTheme="majorBidi" w:hAnsiTheme="majorBidi" w:cstheme="majorBidi"/>
        </w:rPr>
        <w:t xml:space="preserve"> items reflecting managers’ perceptions of how well individual projects support strategic objectives. By clearly defining and operationalizing these variables, the study ensures that all constructs are quantifiable, comparable, and suitable for statistical analysis, which enhances the validity and reliability of the findings.</w:t>
      </w:r>
    </w:p>
    <w:p w14:paraId="503717C1" w14:textId="77777777" w:rsidR="007E76F0" w:rsidRPr="00CF02BC" w:rsidRDefault="007E76F0" w:rsidP="007E76F0"/>
    <w:p w14:paraId="6C972CA4" w14:textId="77777777" w:rsidR="007E76F0" w:rsidRPr="000F07A8" w:rsidRDefault="007E76F0">
      <w:pPr>
        <w:pStyle w:val="Heading2"/>
        <w:numPr>
          <w:ilvl w:val="0"/>
          <w:numId w:val="13"/>
        </w:numPr>
        <w:spacing w:line="360" w:lineRule="auto"/>
        <w:ind w:left="720" w:hanging="360"/>
        <w:rPr>
          <w:rFonts w:asciiTheme="majorBidi" w:hAnsiTheme="majorBidi"/>
          <w:b/>
          <w:bCs/>
          <w:color w:val="auto"/>
          <w:sz w:val="24"/>
          <w:szCs w:val="24"/>
          <w:rtl/>
        </w:rPr>
      </w:pPr>
      <w:bookmarkStart w:id="34" w:name="_Toc212906141"/>
      <w:r w:rsidRPr="00CF02BC">
        <w:rPr>
          <w:rFonts w:asciiTheme="majorBidi" w:hAnsiTheme="majorBidi"/>
          <w:b/>
          <w:bCs/>
          <w:color w:val="auto"/>
          <w:sz w:val="24"/>
          <w:szCs w:val="24"/>
        </w:rPr>
        <w:lastRenderedPageBreak/>
        <w:t>Determining the study implementation procedures</w:t>
      </w:r>
      <w:bookmarkEnd w:id="34"/>
    </w:p>
    <w:p w14:paraId="7E986E22" w14:textId="77777777" w:rsidR="007E76F0" w:rsidRPr="00452DC5" w:rsidRDefault="007E76F0">
      <w:pPr>
        <w:pStyle w:val="Heading3"/>
        <w:numPr>
          <w:ilvl w:val="1"/>
          <w:numId w:val="13"/>
        </w:numPr>
        <w:spacing w:line="360" w:lineRule="auto"/>
        <w:ind w:left="1276" w:hanging="360"/>
        <w:rPr>
          <w:rFonts w:asciiTheme="majorBidi" w:hAnsiTheme="majorBidi"/>
          <w:b/>
          <w:bCs/>
          <w:color w:val="auto"/>
          <w:sz w:val="24"/>
          <w:szCs w:val="24"/>
        </w:rPr>
      </w:pPr>
      <w:bookmarkStart w:id="35" w:name="_Toc212906142"/>
      <w:r w:rsidRPr="00452DC5">
        <w:rPr>
          <w:rFonts w:asciiTheme="majorBidi" w:hAnsiTheme="majorBidi"/>
          <w:b/>
          <w:bCs/>
          <w:color w:val="auto"/>
          <w:sz w:val="24"/>
          <w:szCs w:val="24"/>
        </w:rPr>
        <w:t>Introduction</w:t>
      </w:r>
      <w:bookmarkEnd w:id="35"/>
    </w:p>
    <w:p w14:paraId="38C6178C" w14:textId="77777777" w:rsidR="007E76F0" w:rsidRPr="000F07A8" w:rsidRDefault="007E76F0" w:rsidP="007E76F0">
      <w:pPr>
        <w:spacing w:line="360" w:lineRule="auto"/>
        <w:jc w:val="both"/>
        <w:rPr>
          <w:rFonts w:asciiTheme="majorBidi" w:hAnsiTheme="majorBidi" w:cstheme="majorBidi"/>
        </w:rPr>
      </w:pPr>
      <w:r w:rsidRPr="000F07A8">
        <w:rPr>
          <w:rFonts w:asciiTheme="majorBidi" w:hAnsiTheme="majorBidi" w:cstheme="majorBidi"/>
        </w:rPr>
        <w:t>Defining the implementation procedures of a study is essential for ensuring that the research is conducted systematically, consistently, and in a way that guarantees the accuracy and reliability of the results. Implementation procedures outline the step-by-step process for executing the study, including the collection, organization, and analysis of data. In quantitative research, such as this study examining the impact of Project Management Offices (PMOs) on strategic planning in the Saudi private sector, clearly defined procedures help maintain methodological rigor, ensure ethical compliance, and provide transparency for replication or verification by other researchers. These procedures encompass preparing the research instruments, selecting the sample, collecting data, and applying statistical analysis methods.</w:t>
      </w:r>
    </w:p>
    <w:p w14:paraId="22821FD1" w14:textId="77777777" w:rsidR="007E76F0" w:rsidRPr="000F07A8" w:rsidRDefault="007E76F0" w:rsidP="007E76F0">
      <w:pPr>
        <w:spacing w:line="360" w:lineRule="auto"/>
        <w:jc w:val="both"/>
        <w:rPr>
          <w:rFonts w:asciiTheme="majorBidi" w:hAnsiTheme="majorBidi" w:cstheme="majorBidi"/>
        </w:rPr>
      </w:pPr>
    </w:p>
    <w:p w14:paraId="750B531D" w14:textId="77777777" w:rsidR="007E76F0" w:rsidRPr="00452DC5" w:rsidRDefault="007E76F0">
      <w:pPr>
        <w:pStyle w:val="Heading3"/>
        <w:numPr>
          <w:ilvl w:val="1"/>
          <w:numId w:val="13"/>
        </w:numPr>
        <w:spacing w:line="360" w:lineRule="auto"/>
        <w:ind w:left="1134" w:hanging="360"/>
        <w:rPr>
          <w:rFonts w:asciiTheme="majorBidi" w:hAnsiTheme="majorBidi"/>
          <w:b/>
          <w:bCs/>
          <w:color w:val="auto"/>
          <w:sz w:val="24"/>
          <w:szCs w:val="24"/>
        </w:rPr>
      </w:pPr>
      <w:bookmarkStart w:id="36" w:name="_Toc212906143"/>
      <w:r w:rsidRPr="00452DC5">
        <w:rPr>
          <w:rFonts w:asciiTheme="majorBidi" w:hAnsiTheme="majorBidi"/>
          <w:b/>
          <w:bCs/>
          <w:color w:val="auto"/>
          <w:sz w:val="24"/>
          <w:szCs w:val="24"/>
        </w:rPr>
        <w:t>Preparatory Phase</w:t>
      </w:r>
      <w:bookmarkEnd w:id="36"/>
    </w:p>
    <w:p w14:paraId="4E807698" w14:textId="77777777" w:rsidR="007E76F0" w:rsidRPr="000F07A8" w:rsidRDefault="007E76F0" w:rsidP="007E76F0">
      <w:pPr>
        <w:spacing w:line="360" w:lineRule="auto"/>
        <w:jc w:val="both"/>
        <w:rPr>
          <w:rFonts w:asciiTheme="majorBidi" w:hAnsiTheme="majorBidi" w:cstheme="majorBidi"/>
        </w:rPr>
      </w:pPr>
      <w:r w:rsidRPr="000F07A8">
        <w:rPr>
          <w:rFonts w:asciiTheme="majorBidi" w:hAnsiTheme="majorBidi" w:cstheme="majorBidi"/>
        </w:rPr>
        <w:t>The first stage of implementation involves preparing all necessary research materials and tools. This includes finalizing the structured questionnaire, ensuring its validity and reliability through expert review and pilot testing, and obtaining any necessary permissions from organizations that will participate in the study. In this phase, the researcher also prepares detailed guidelines for participants to ensure they understand the purpose of the study, the confidentiality of their responses, and the instructions for completing the questionnaire. Additionally, the researcher identifies and trains any assistants who may be involved in distributing or collecting the instruments, guaranteeing consistency in the administration of the questionnaire across all selected organizations.</w:t>
      </w:r>
    </w:p>
    <w:p w14:paraId="31529730" w14:textId="77777777" w:rsidR="007E76F0" w:rsidRPr="000F07A8" w:rsidRDefault="007E76F0" w:rsidP="007E76F0">
      <w:pPr>
        <w:spacing w:line="360" w:lineRule="auto"/>
        <w:jc w:val="both"/>
        <w:rPr>
          <w:rFonts w:asciiTheme="majorBidi" w:hAnsiTheme="majorBidi" w:cstheme="majorBidi"/>
        </w:rPr>
      </w:pPr>
    </w:p>
    <w:p w14:paraId="487ECA7A" w14:textId="77777777" w:rsidR="007E76F0" w:rsidRPr="00452DC5" w:rsidRDefault="007E76F0">
      <w:pPr>
        <w:pStyle w:val="Heading3"/>
        <w:numPr>
          <w:ilvl w:val="1"/>
          <w:numId w:val="13"/>
        </w:numPr>
        <w:spacing w:line="360" w:lineRule="auto"/>
        <w:ind w:left="1134" w:hanging="360"/>
        <w:rPr>
          <w:rFonts w:asciiTheme="majorBidi" w:hAnsiTheme="majorBidi"/>
          <w:b/>
          <w:bCs/>
          <w:color w:val="auto"/>
          <w:sz w:val="24"/>
          <w:szCs w:val="24"/>
        </w:rPr>
      </w:pPr>
      <w:bookmarkStart w:id="37" w:name="_Toc212906144"/>
      <w:r w:rsidRPr="00452DC5">
        <w:rPr>
          <w:rFonts w:asciiTheme="majorBidi" w:hAnsiTheme="majorBidi"/>
          <w:b/>
          <w:bCs/>
          <w:color w:val="auto"/>
          <w:sz w:val="24"/>
          <w:szCs w:val="24"/>
        </w:rPr>
        <w:t>Data Collection Procedures</w:t>
      </w:r>
      <w:bookmarkEnd w:id="37"/>
    </w:p>
    <w:p w14:paraId="432A9372" w14:textId="77777777" w:rsidR="007E76F0" w:rsidRPr="000F07A8" w:rsidRDefault="007E76F0" w:rsidP="007E76F0">
      <w:pPr>
        <w:spacing w:line="360" w:lineRule="auto"/>
        <w:jc w:val="both"/>
        <w:rPr>
          <w:rFonts w:asciiTheme="majorBidi" w:hAnsiTheme="majorBidi" w:cstheme="majorBidi"/>
        </w:rPr>
      </w:pPr>
      <w:r w:rsidRPr="000F07A8">
        <w:rPr>
          <w:rFonts w:asciiTheme="majorBidi" w:hAnsiTheme="majorBidi" w:cstheme="majorBidi"/>
        </w:rPr>
        <w:t xml:space="preserve">The second stage involves the actual data collection from the selected sample of participants. The sample is drawn using a stratified random sampling method to ensure that organizations of different sizes, industries, and geographic locations are adequately represented. The researcher distributes the questionnaires to targeted participants, primarily PMO directors, project managers, strategic planners, and senior executives, using both digital and physical formats to maximize </w:t>
      </w:r>
      <w:r w:rsidRPr="000F07A8">
        <w:rPr>
          <w:rFonts w:asciiTheme="majorBidi" w:hAnsiTheme="majorBidi" w:cstheme="majorBidi"/>
        </w:rPr>
        <w:lastRenderedPageBreak/>
        <w:t>response rates. Clear instructions and deadlines are provided to participants, and follow-up reminders are issued as needed. During data collection, the researcher ensures ethical compliance, including obtaining informed consent, guaranteeing anonymity, and safeguarding the confidentiality of the data collected.</w:t>
      </w:r>
    </w:p>
    <w:p w14:paraId="5367502F" w14:textId="77777777" w:rsidR="007E76F0" w:rsidRPr="000F07A8" w:rsidRDefault="007E76F0" w:rsidP="007E76F0">
      <w:pPr>
        <w:spacing w:line="360" w:lineRule="auto"/>
        <w:jc w:val="both"/>
        <w:rPr>
          <w:rFonts w:asciiTheme="majorBidi" w:hAnsiTheme="majorBidi" w:cstheme="majorBidi"/>
        </w:rPr>
      </w:pPr>
    </w:p>
    <w:p w14:paraId="3D7BF7C3" w14:textId="77777777" w:rsidR="007E76F0" w:rsidRPr="00452DC5" w:rsidRDefault="007E76F0">
      <w:pPr>
        <w:pStyle w:val="Heading3"/>
        <w:numPr>
          <w:ilvl w:val="1"/>
          <w:numId w:val="13"/>
        </w:numPr>
        <w:spacing w:line="360" w:lineRule="auto"/>
        <w:ind w:left="1134" w:hanging="360"/>
        <w:rPr>
          <w:rFonts w:asciiTheme="majorBidi" w:hAnsiTheme="majorBidi"/>
          <w:b/>
          <w:bCs/>
          <w:color w:val="auto"/>
          <w:sz w:val="24"/>
          <w:szCs w:val="24"/>
        </w:rPr>
      </w:pPr>
      <w:bookmarkStart w:id="38" w:name="_Toc212906145"/>
      <w:r w:rsidRPr="00452DC5">
        <w:rPr>
          <w:rFonts w:asciiTheme="majorBidi" w:hAnsiTheme="majorBidi"/>
          <w:b/>
          <w:bCs/>
          <w:color w:val="auto"/>
          <w:sz w:val="24"/>
          <w:szCs w:val="24"/>
        </w:rPr>
        <w:t>Data Preparation and Organization</w:t>
      </w:r>
      <w:bookmarkEnd w:id="38"/>
    </w:p>
    <w:p w14:paraId="57DCC1C4" w14:textId="77777777" w:rsidR="007E76F0" w:rsidRPr="000F07A8" w:rsidRDefault="007E76F0" w:rsidP="007E76F0">
      <w:pPr>
        <w:spacing w:line="360" w:lineRule="auto"/>
        <w:jc w:val="both"/>
        <w:rPr>
          <w:rFonts w:asciiTheme="majorBidi" w:hAnsiTheme="majorBidi" w:cstheme="majorBidi"/>
        </w:rPr>
      </w:pPr>
      <w:r w:rsidRPr="000F07A8">
        <w:rPr>
          <w:rFonts w:asciiTheme="majorBidi" w:hAnsiTheme="majorBidi" w:cstheme="majorBidi"/>
        </w:rPr>
        <w:t xml:space="preserve">Once the questionnaires are collected, the third stage focuses on preparing the data for analysis. This includes reviewing the responses for completeness and consistency, coding the responses numerically (especially for </w:t>
      </w:r>
      <w:proofErr w:type="spellStart"/>
      <w:r w:rsidRPr="000F07A8">
        <w:rPr>
          <w:rFonts w:asciiTheme="majorBidi" w:hAnsiTheme="majorBidi" w:cstheme="majorBidi"/>
        </w:rPr>
        <w:t>Likert-scale</w:t>
      </w:r>
      <w:proofErr w:type="spellEnd"/>
      <w:r w:rsidRPr="000F07A8">
        <w:rPr>
          <w:rFonts w:asciiTheme="majorBidi" w:hAnsiTheme="majorBidi" w:cstheme="majorBidi"/>
        </w:rPr>
        <w:t xml:space="preserve"> items), and entering the data into statistical software such as SPSS or R. Missing or inconsistent responses are addressed through predefined handling methods, such as imputation or exclusion, depending on their nature and frequency. The researcher also performs initial descriptive checks to verify the distribution of responses, detect outliers, and ensure that the data is suitable for further statistical analysis.</w:t>
      </w:r>
    </w:p>
    <w:p w14:paraId="4B025272" w14:textId="77777777" w:rsidR="007E76F0" w:rsidRPr="000F07A8" w:rsidRDefault="007E76F0" w:rsidP="007E76F0">
      <w:pPr>
        <w:spacing w:line="360" w:lineRule="auto"/>
        <w:jc w:val="both"/>
        <w:rPr>
          <w:rFonts w:asciiTheme="majorBidi" w:hAnsiTheme="majorBidi" w:cstheme="majorBidi"/>
        </w:rPr>
      </w:pPr>
    </w:p>
    <w:p w14:paraId="3321BBE0" w14:textId="77777777" w:rsidR="007E76F0" w:rsidRPr="00452DC5" w:rsidRDefault="007E76F0">
      <w:pPr>
        <w:pStyle w:val="Heading3"/>
        <w:numPr>
          <w:ilvl w:val="1"/>
          <w:numId w:val="13"/>
        </w:numPr>
        <w:spacing w:line="360" w:lineRule="auto"/>
        <w:ind w:left="1134" w:hanging="360"/>
        <w:rPr>
          <w:rFonts w:asciiTheme="majorBidi" w:hAnsiTheme="majorBidi"/>
          <w:b/>
          <w:bCs/>
          <w:color w:val="auto"/>
          <w:sz w:val="24"/>
          <w:szCs w:val="24"/>
        </w:rPr>
      </w:pPr>
      <w:bookmarkStart w:id="39" w:name="_Toc212906146"/>
      <w:r w:rsidRPr="00452DC5">
        <w:rPr>
          <w:rFonts w:asciiTheme="majorBidi" w:hAnsiTheme="majorBidi"/>
          <w:b/>
          <w:bCs/>
          <w:color w:val="auto"/>
          <w:sz w:val="24"/>
          <w:szCs w:val="24"/>
        </w:rPr>
        <w:t>Data Analysis and Interpretation</w:t>
      </w:r>
      <w:bookmarkEnd w:id="39"/>
    </w:p>
    <w:p w14:paraId="30315FC3" w14:textId="77777777" w:rsidR="007E76F0" w:rsidRPr="000F07A8" w:rsidRDefault="007E76F0" w:rsidP="007E76F0">
      <w:pPr>
        <w:spacing w:line="360" w:lineRule="auto"/>
        <w:jc w:val="both"/>
        <w:rPr>
          <w:rFonts w:asciiTheme="majorBidi" w:hAnsiTheme="majorBidi" w:cstheme="majorBidi"/>
        </w:rPr>
      </w:pPr>
      <w:r w:rsidRPr="000F07A8">
        <w:rPr>
          <w:rFonts w:asciiTheme="majorBidi" w:hAnsiTheme="majorBidi" w:cstheme="majorBidi"/>
        </w:rPr>
        <w:t>The fourth stage involves applying statistical techniques to analyze the collected data in order to test the study hypotheses. Descriptive statistics, such as means, frequencies, and standard deviations, are used to summarize the data and provide an overview of participants’ responses. Inferential statistical methods, such as correlation, regression, and factor analysis, are employed to examine relationships between the independent variables (PMO practices, PMO engagement, and innovation culture) and the dependent variables (project portfolio alignment, achievement of strategic targets, and organizational performance). These procedures allow the researcher to determine the magnitude, direction, and significance of the impact of PMOs on strategic planning outcomes in the Saudi private sector.</w:t>
      </w:r>
    </w:p>
    <w:p w14:paraId="71337814" w14:textId="77777777" w:rsidR="007E76F0" w:rsidRPr="000F07A8" w:rsidRDefault="007E76F0" w:rsidP="007E76F0">
      <w:pPr>
        <w:spacing w:line="360" w:lineRule="auto"/>
        <w:jc w:val="both"/>
        <w:rPr>
          <w:rFonts w:asciiTheme="majorBidi" w:hAnsiTheme="majorBidi" w:cstheme="majorBidi"/>
        </w:rPr>
      </w:pPr>
    </w:p>
    <w:p w14:paraId="5E9298F7" w14:textId="77777777" w:rsidR="007E76F0" w:rsidRPr="00452DC5" w:rsidRDefault="007E76F0">
      <w:pPr>
        <w:pStyle w:val="Heading3"/>
        <w:numPr>
          <w:ilvl w:val="1"/>
          <w:numId w:val="13"/>
        </w:numPr>
        <w:spacing w:line="360" w:lineRule="auto"/>
        <w:ind w:left="1276" w:hanging="360"/>
        <w:rPr>
          <w:rFonts w:asciiTheme="majorBidi" w:hAnsiTheme="majorBidi"/>
          <w:b/>
          <w:bCs/>
          <w:color w:val="auto"/>
          <w:sz w:val="24"/>
          <w:szCs w:val="24"/>
        </w:rPr>
      </w:pPr>
      <w:bookmarkStart w:id="40" w:name="_Toc212906147"/>
      <w:r w:rsidRPr="00452DC5">
        <w:rPr>
          <w:rFonts w:asciiTheme="majorBidi" w:hAnsiTheme="majorBidi"/>
          <w:b/>
          <w:bCs/>
          <w:color w:val="auto"/>
          <w:sz w:val="24"/>
          <w:szCs w:val="24"/>
        </w:rPr>
        <w:t>Reporting and Documentation</w:t>
      </w:r>
      <w:bookmarkEnd w:id="40"/>
    </w:p>
    <w:p w14:paraId="390325C1" w14:textId="77777777" w:rsidR="007E76F0" w:rsidRPr="000F07A8" w:rsidRDefault="007E76F0" w:rsidP="007E76F0">
      <w:pPr>
        <w:spacing w:line="360" w:lineRule="auto"/>
        <w:jc w:val="both"/>
        <w:rPr>
          <w:rFonts w:asciiTheme="majorBidi" w:hAnsiTheme="majorBidi" w:cstheme="majorBidi"/>
        </w:rPr>
      </w:pPr>
      <w:r w:rsidRPr="000F07A8">
        <w:rPr>
          <w:rFonts w:asciiTheme="majorBidi" w:hAnsiTheme="majorBidi" w:cstheme="majorBidi"/>
        </w:rPr>
        <w:t xml:space="preserve">The final stage of implementation involves documenting and reporting the results. This includes preparing tables, charts, and graphs to present statistical findings clearly and logically. The </w:t>
      </w:r>
      <w:r w:rsidRPr="000F07A8">
        <w:rPr>
          <w:rFonts w:asciiTheme="majorBidi" w:hAnsiTheme="majorBidi" w:cstheme="majorBidi"/>
        </w:rPr>
        <w:lastRenderedPageBreak/>
        <w:t>researcher interprets the results in light of the research objectives, theoretical framework, and previous literature, highlighting key patterns, relationships, and practical implications for PMO implementation and strategic planning in the Saudi private sector. Additionally, the researcher ensures that all stages of the study—from data collection to analysis—are documented to enhance transparency, reproducibility, and credibility of the research findings.</w:t>
      </w:r>
    </w:p>
    <w:p w14:paraId="48CC37C7" w14:textId="77777777" w:rsidR="007E76F0" w:rsidRPr="00CF02BC" w:rsidRDefault="007E76F0" w:rsidP="007E76F0"/>
    <w:p w14:paraId="5D849EE3" w14:textId="77777777" w:rsidR="007E76F0" w:rsidRPr="00CF02BC" w:rsidRDefault="007E76F0">
      <w:pPr>
        <w:pStyle w:val="Heading2"/>
        <w:numPr>
          <w:ilvl w:val="0"/>
          <w:numId w:val="13"/>
        </w:numPr>
        <w:spacing w:line="360" w:lineRule="auto"/>
        <w:ind w:left="720" w:hanging="360"/>
        <w:rPr>
          <w:rFonts w:asciiTheme="majorBidi" w:hAnsiTheme="majorBidi"/>
          <w:b/>
          <w:bCs/>
          <w:color w:val="auto"/>
          <w:sz w:val="24"/>
          <w:szCs w:val="24"/>
        </w:rPr>
      </w:pPr>
      <w:bookmarkStart w:id="41" w:name="_Toc212906148"/>
      <w:r w:rsidRPr="00CF02BC">
        <w:rPr>
          <w:rFonts w:asciiTheme="majorBidi" w:hAnsiTheme="majorBidi"/>
          <w:b/>
          <w:bCs/>
          <w:color w:val="auto"/>
          <w:sz w:val="24"/>
          <w:szCs w:val="24"/>
        </w:rPr>
        <w:t>Designing the study and conducting the statistical analysis</w:t>
      </w:r>
      <w:bookmarkEnd w:id="41"/>
    </w:p>
    <w:p w14:paraId="43D06340" w14:textId="77777777" w:rsidR="007E76F0" w:rsidRPr="000F07A8" w:rsidRDefault="007E76F0">
      <w:pPr>
        <w:pStyle w:val="Heading3"/>
        <w:numPr>
          <w:ilvl w:val="1"/>
          <w:numId w:val="13"/>
        </w:numPr>
        <w:ind w:left="1134" w:hanging="360"/>
        <w:rPr>
          <w:rFonts w:asciiTheme="majorBidi" w:hAnsiTheme="majorBidi"/>
          <w:b/>
          <w:bCs/>
          <w:color w:val="auto"/>
          <w:sz w:val="24"/>
          <w:szCs w:val="24"/>
        </w:rPr>
      </w:pPr>
      <w:bookmarkStart w:id="42" w:name="_Toc212906149"/>
      <w:r w:rsidRPr="000F07A8">
        <w:rPr>
          <w:rFonts w:asciiTheme="majorBidi" w:hAnsiTheme="majorBidi"/>
          <w:b/>
          <w:bCs/>
          <w:color w:val="auto"/>
          <w:sz w:val="24"/>
          <w:szCs w:val="24"/>
        </w:rPr>
        <w:t>Study Design</w:t>
      </w:r>
      <w:bookmarkEnd w:id="42"/>
    </w:p>
    <w:p w14:paraId="2C7C6099" w14:textId="77777777" w:rsidR="007E76F0" w:rsidRPr="000F07A8" w:rsidRDefault="007E76F0" w:rsidP="007E76F0">
      <w:pPr>
        <w:spacing w:line="360" w:lineRule="auto"/>
        <w:jc w:val="both"/>
        <w:rPr>
          <w:rFonts w:asciiTheme="majorBidi" w:hAnsiTheme="majorBidi" w:cstheme="majorBidi"/>
        </w:rPr>
      </w:pPr>
      <w:r w:rsidRPr="000F07A8">
        <w:rPr>
          <w:rFonts w:asciiTheme="majorBidi" w:hAnsiTheme="majorBidi" w:cstheme="majorBidi"/>
        </w:rPr>
        <w:t>The current study employs a quantitative, descriptive-correlational research design aimed at examining the impact of Project Management Offices (PMOs) on strategic planning within organizations in the Saudi private sector. A descriptive design is appropriate because it allows the researcher to systematically describe the characteristics of PMO practices, engagement, and innovation culture as observed in real organizational settings, without manipulating the study environment. At the same time, a correlational design is utilized to investigate the relationships between independent variables (PMO practices, PMO engagement, and innovation culture) and dependent variables (project portfolio alignment, achievement of strategic targets and KPIs, and organizational performance in construction projects). This design is suitable for studies that aim to explore associations and predict outcomes, as it provides insight into both the direction and strength of relationships between organizational practices and strategic performance indicators.</w:t>
      </w:r>
    </w:p>
    <w:p w14:paraId="3A9298F6" w14:textId="77777777" w:rsidR="007E76F0" w:rsidRPr="000F07A8" w:rsidRDefault="007E76F0" w:rsidP="007E76F0">
      <w:pPr>
        <w:spacing w:line="360" w:lineRule="auto"/>
        <w:jc w:val="both"/>
        <w:rPr>
          <w:rFonts w:asciiTheme="majorBidi" w:hAnsiTheme="majorBidi" w:cstheme="majorBidi"/>
        </w:rPr>
      </w:pPr>
      <w:r w:rsidRPr="000F07A8">
        <w:rPr>
          <w:rFonts w:asciiTheme="majorBidi" w:hAnsiTheme="majorBidi" w:cstheme="majorBidi"/>
        </w:rPr>
        <w:t>The study design also reflects a field study approach, where data is collected directly from professionals and managers in the Saudi private sector. This ensures that findings are grounded in real-world organizational contexts, enhancing the practical relevance and applicability of the results. By combining descriptive and correlational components, the study design allows for a comprehensive understanding of how PMO characteristics and organizational culture influence strategic planning outcomes, while controlling for potential contextual variations among organizations.</w:t>
      </w:r>
    </w:p>
    <w:p w14:paraId="2502E4DE" w14:textId="77777777" w:rsidR="007E76F0" w:rsidRPr="000F07A8" w:rsidRDefault="007E76F0" w:rsidP="007E76F0">
      <w:pPr>
        <w:spacing w:line="360" w:lineRule="auto"/>
        <w:jc w:val="both"/>
        <w:rPr>
          <w:rFonts w:asciiTheme="majorBidi" w:hAnsiTheme="majorBidi" w:cstheme="majorBidi"/>
        </w:rPr>
      </w:pPr>
    </w:p>
    <w:p w14:paraId="7B12E7C5" w14:textId="77777777" w:rsidR="007E76F0" w:rsidRPr="00452DC5" w:rsidRDefault="007E76F0">
      <w:pPr>
        <w:pStyle w:val="Heading3"/>
        <w:numPr>
          <w:ilvl w:val="1"/>
          <w:numId w:val="13"/>
        </w:numPr>
        <w:spacing w:line="360" w:lineRule="auto"/>
        <w:ind w:left="993" w:hanging="360"/>
        <w:rPr>
          <w:rFonts w:asciiTheme="majorBidi" w:hAnsiTheme="majorBidi"/>
          <w:b/>
          <w:bCs/>
          <w:color w:val="auto"/>
          <w:sz w:val="24"/>
          <w:szCs w:val="24"/>
        </w:rPr>
      </w:pPr>
      <w:bookmarkStart w:id="43" w:name="_Toc212906150"/>
      <w:r w:rsidRPr="00452DC5">
        <w:rPr>
          <w:rFonts w:asciiTheme="majorBidi" w:hAnsiTheme="majorBidi"/>
          <w:b/>
          <w:bCs/>
          <w:color w:val="auto"/>
          <w:sz w:val="24"/>
          <w:szCs w:val="24"/>
        </w:rPr>
        <w:lastRenderedPageBreak/>
        <w:t>Statistical Analysis Procedures</w:t>
      </w:r>
      <w:bookmarkEnd w:id="43"/>
    </w:p>
    <w:p w14:paraId="1F526994" w14:textId="77777777" w:rsidR="007E76F0" w:rsidRPr="000F07A8" w:rsidRDefault="007E76F0" w:rsidP="007E76F0">
      <w:pPr>
        <w:spacing w:line="360" w:lineRule="auto"/>
        <w:jc w:val="both"/>
        <w:rPr>
          <w:rFonts w:asciiTheme="majorBidi" w:hAnsiTheme="majorBidi" w:cstheme="majorBidi"/>
        </w:rPr>
      </w:pPr>
      <w:r w:rsidRPr="000F07A8">
        <w:rPr>
          <w:rFonts w:asciiTheme="majorBidi" w:hAnsiTheme="majorBidi" w:cstheme="majorBidi"/>
        </w:rPr>
        <w:t>The statistical analysis in this study follows a structured sequence to ensure the accuracy, reliability, and interpretability of the findings. The process begins with descriptive statistics, which summarize the data collected through the structured questionnaire. Descriptive measures such as frequencies, percentages, means, and standard deviations are calculated to provide an overview of respondents’ demographic characteristics, PMO practices, engagement levels, innovation culture, and strategic planning performance. These descriptive analyses help identify patterns, trends, and variations within the dataset and provide a foundation for more advanced statistical tests.</w:t>
      </w:r>
    </w:p>
    <w:p w14:paraId="37A913BB" w14:textId="77777777" w:rsidR="007E76F0" w:rsidRPr="000F07A8" w:rsidRDefault="007E76F0" w:rsidP="007E76F0">
      <w:pPr>
        <w:spacing w:line="360" w:lineRule="auto"/>
        <w:jc w:val="both"/>
        <w:rPr>
          <w:rFonts w:asciiTheme="majorBidi" w:hAnsiTheme="majorBidi" w:cstheme="majorBidi"/>
        </w:rPr>
      </w:pPr>
      <w:r w:rsidRPr="000F07A8">
        <w:rPr>
          <w:rFonts w:asciiTheme="majorBidi" w:hAnsiTheme="majorBidi" w:cstheme="majorBidi"/>
        </w:rPr>
        <w:t>Following the descriptive stage, inferential statistical techniques are employed to examine the relationships and potential causal effects between study variables. Correlation analysis is conducted to assess the strength and direction of associations between independent variables (e.g., PMO practices, PMO engagement, and innovation culture) and dependent variables (e.g., project portfolio alignment, achievement of strategic targets, and organizational performance). This analysis identifies which PMO characteristics are most strongly linked to strategic planning outcomes. Multiple regression analysis is then applied to determine the relative contribution of each independent variable in predicting variations in dependent variables, allowing the researcher to quantify the impact of PMO practices and culture on strategic effectiveness. In addition, factor analysis may be used to validate the underlying constructs of the questionnaire, ensuring that the items reliably measure the intended theoretical dimensions of PMO influence and organizational performance.</w:t>
      </w:r>
    </w:p>
    <w:p w14:paraId="6C66B2EA" w14:textId="77777777" w:rsidR="007E76F0" w:rsidRPr="000F07A8" w:rsidRDefault="007E76F0" w:rsidP="007E76F0">
      <w:pPr>
        <w:spacing w:line="360" w:lineRule="auto"/>
        <w:jc w:val="both"/>
        <w:rPr>
          <w:rFonts w:asciiTheme="majorBidi" w:hAnsiTheme="majorBidi" w:cstheme="majorBidi"/>
        </w:rPr>
      </w:pPr>
    </w:p>
    <w:p w14:paraId="3AEAADE0" w14:textId="77777777" w:rsidR="007E76F0" w:rsidRPr="00452DC5" w:rsidRDefault="007E76F0">
      <w:pPr>
        <w:pStyle w:val="Heading3"/>
        <w:numPr>
          <w:ilvl w:val="1"/>
          <w:numId w:val="13"/>
        </w:numPr>
        <w:spacing w:line="360" w:lineRule="auto"/>
        <w:ind w:left="1134" w:hanging="360"/>
        <w:rPr>
          <w:rFonts w:asciiTheme="majorBidi" w:hAnsiTheme="majorBidi"/>
          <w:b/>
          <w:bCs/>
          <w:color w:val="auto"/>
          <w:sz w:val="24"/>
          <w:szCs w:val="24"/>
        </w:rPr>
      </w:pPr>
      <w:bookmarkStart w:id="44" w:name="_Toc212906151"/>
      <w:r w:rsidRPr="00452DC5">
        <w:rPr>
          <w:rFonts w:asciiTheme="majorBidi" w:hAnsiTheme="majorBidi"/>
          <w:b/>
          <w:bCs/>
          <w:color w:val="auto"/>
          <w:sz w:val="24"/>
          <w:szCs w:val="24"/>
        </w:rPr>
        <w:t>Data Interpretation and Reporting</w:t>
      </w:r>
      <w:bookmarkEnd w:id="44"/>
    </w:p>
    <w:p w14:paraId="581D2F62" w14:textId="77777777" w:rsidR="007E76F0" w:rsidRPr="000F07A8" w:rsidRDefault="007E76F0" w:rsidP="007E76F0">
      <w:pPr>
        <w:spacing w:line="360" w:lineRule="auto"/>
        <w:jc w:val="both"/>
        <w:rPr>
          <w:rFonts w:asciiTheme="majorBidi" w:hAnsiTheme="majorBidi" w:cstheme="majorBidi"/>
        </w:rPr>
      </w:pPr>
      <w:r w:rsidRPr="000F07A8">
        <w:rPr>
          <w:rFonts w:asciiTheme="majorBidi" w:hAnsiTheme="majorBidi" w:cstheme="majorBidi"/>
        </w:rPr>
        <w:t>After performing the statistical analyses, the results are interpreted in light of the study’s research objectives and hypotheses. The findings are presented using tables, graphs, and charts to provide clear visual representations of relationships, trends, and patterns. Statistical significance, effect sizes, and confidence intervals are reported to ensure that interpretations are both statistically sound and practically meaningful. The analysis not only reveals the overall impact of PMOs on strategic planning but also highlights specific practices, engagement strategies, and innovation initiatives that contribute most significantly to organizational performance in the Saudi private sector.</w:t>
      </w:r>
    </w:p>
    <w:p w14:paraId="72AFA79A" w14:textId="77777777" w:rsidR="007E76F0" w:rsidRDefault="007E76F0" w:rsidP="007E76F0">
      <w:pPr>
        <w:spacing w:line="360" w:lineRule="auto"/>
        <w:rPr>
          <w:rtl/>
        </w:rPr>
      </w:pPr>
    </w:p>
    <w:p w14:paraId="57BDB974" w14:textId="77777777" w:rsidR="007E76F0" w:rsidRDefault="007E76F0" w:rsidP="007E76F0">
      <w:pPr>
        <w:spacing w:line="360" w:lineRule="auto"/>
      </w:pPr>
    </w:p>
    <w:p w14:paraId="050C2E6D" w14:textId="77777777" w:rsidR="007C0AFE" w:rsidRDefault="007C0AFE" w:rsidP="007C0AFE">
      <w:pPr>
        <w:spacing w:line="360" w:lineRule="auto"/>
      </w:pPr>
    </w:p>
    <w:p w14:paraId="5D40AA89" w14:textId="77777777" w:rsidR="00D21B08" w:rsidRDefault="00D21B08" w:rsidP="007C0AFE">
      <w:pPr>
        <w:spacing w:line="360" w:lineRule="auto"/>
      </w:pPr>
    </w:p>
    <w:p w14:paraId="371FBBC4" w14:textId="77777777" w:rsidR="00D21B08" w:rsidRDefault="00D21B08" w:rsidP="007C0AFE">
      <w:pPr>
        <w:spacing w:line="360" w:lineRule="auto"/>
      </w:pPr>
    </w:p>
    <w:p w14:paraId="7627B2EF" w14:textId="77777777" w:rsidR="00D21B08" w:rsidRDefault="00D21B08" w:rsidP="007C0AFE">
      <w:pPr>
        <w:spacing w:line="360" w:lineRule="auto"/>
      </w:pPr>
    </w:p>
    <w:p w14:paraId="1C5BED9B" w14:textId="77777777" w:rsidR="00D21B08" w:rsidRDefault="00D21B08" w:rsidP="007C0AFE">
      <w:pPr>
        <w:spacing w:line="360" w:lineRule="auto"/>
      </w:pPr>
    </w:p>
    <w:p w14:paraId="6354ABC8" w14:textId="77777777" w:rsidR="007C0AFE" w:rsidRDefault="007C0AFE" w:rsidP="007C0AFE">
      <w:pPr>
        <w:spacing w:line="360" w:lineRule="auto"/>
      </w:pPr>
    </w:p>
    <w:p w14:paraId="16EEC7E6" w14:textId="77777777" w:rsidR="007C0AFE" w:rsidRDefault="007C0AFE" w:rsidP="007C0AFE">
      <w:pPr>
        <w:pStyle w:val="Heading1"/>
        <w:spacing w:line="360" w:lineRule="auto"/>
        <w:jc w:val="center"/>
        <w:rPr>
          <w:rFonts w:asciiTheme="majorBidi" w:hAnsiTheme="majorBidi"/>
          <w:b/>
          <w:bCs/>
          <w:color w:val="156082" w:themeColor="accent1"/>
          <w:sz w:val="56"/>
          <w:szCs w:val="56"/>
          <w:rtl/>
        </w:rPr>
      </w:pPr>
      <w:bookmarkStart w:id="45" w:name="_Toc221662796"/>
      <w:r w:rsidRPr="00B70F1A">
        <w:rPr>
          <w:rFonts w:asciiTheme="majorBidi" w:hAnsiTheme="majorBidi"/>
          <w:b/>
          <w:bCs/>
          <w:color w:val="156082" w:themeColor="accent1"/>
          <w:sz w:val="56"/>
          <w:szCs w:val="56"/>
        </w:rPr>
        <w:t xml:space="preserve">Chapter </w:t>
      </w:r>
      <w:r>
        <w:rPr>
          <w:rFonts w:asciiTheme="majorBidi" w:hAnsiTheme="majorBidi"/>
          <w:b/>
          <w:bCs/>
          <w:color w:val="156082" w:themeColor="accent1"/>
          <w:sz w:val="56"/>
          <w:szCs w:val="56"/>
        </w:rPr>
        <w:t>Four</w:t>
      </w:r>
      <w:bookmarkEnd w:id="45"/>
    </w:p>
    <w:p w14:paraId="61777A4D" w14:textId="77777777" w:rsidR="007C0AFE" w:rsidRPr="00B6521C" w:rsidRDefault="007C0AFE" w:rsidP="007C0AFE">
      <w:pPr>
        <w:pStyle w:val="Heading1"/>
        <w:spacing w:line="360" w:lineRule="auto"/>
        <w:jc w:val="center"/>
        <w:rPr>
          <w:rFonts w:asciiTheme="majorBidi" w:hAnsiTheme="majorBidi"/>
          <w:b/>
          <w:bCs/>
          <w:color w:val="156082" w:themeColor="accent1"/>
          <w:sz w:val="56"/>
          <w:szCs w:val="56"/>
        </w:rPr>
      </w:pPr>
      <w:bookmarkStart w:id="46" w:name="_Toc221662797"/>
      <w:r w:rsidRPr="00B6521C">
        <w:rPr>
          <w:rFonts w:asciiTheme="majorBidi" w:hAnsiTheme="majorBidi"/>
          <w:b/>
          <w:bCs/>
          <w:color w:val="156082" w:themeColor="accent1"/>
          <w:sz w:val="56"/>
          <w:szCs w:val="56"/>
        </w:rPr>
        <w:t>Study results and hypothesis testing</w:t>
      </w:r>
      <w:bookmarkEnd w:id="46"/>
    </w:p>
    <w:p w14:paraId="3F9BBB35" w14:textId="77777777" w:rsidR="007C0AFE" w:rsidRDefault="007C0AFE" w:rsidP="007C0AFE">
      <w:pPr>
        <w:spacing w:line="360" w:lineRule="auto"/>
      </w:pPr>
    </w:p>
    <w:p w14:paraId="5469B4EC" w14:textId="77777777" w:rsidR="007C0AFE" w:rsidRDefault="007C0AFE" w:rsidP="007C0AFE">
      <w:pPr>
        <w:spacing w:after="0" w:line="360" w:lineRule="auto"/>
        <w:jc w:val="both"/>
      </w:pPr>
    </w:p>
    <w:p w14:paraId="764EA550" w14:textId="77777777" w:rsidR="007C0AFE" w:rsidRDefault="007C0AFE" w:rsidP="007C0AFE">
      <w:pPr>
        <w:spacing w:after="0" w:line="360" w:lineRule="auto"/>
        <w:jc w:val="both"/>
      </w:pPr>
    </w:p>
    <w:p w14:paraId="43580A00" w14:textId="77777777" w:rsidR="00D21B08" w:rsidRDefault="00D21B08" w:rsidP="007C0AFE">
      <w:pPr>
        <w:spacing w:after="0" w:line="360" w:lineRule="auto"/>
        <w:jc w:val="both"/>
      </w:pPr>
    </w:p>
    <w:p w14:paraId="2B6A85F8" w14:textId="77777777" w:rsidR="00D21B08" w:rsidRDefault="00D21B08" w:rsidP="007C0AFE">
      <w:pPr>
        <w:spacing w:after="0" w:line="360" w:lineRule="auto"/>
        <w:jc w:val="both"/>
        <w:rPr>
          <w:rtl/>
        </w:rPr>
      </w:pPr>
    </w:p>
    <w:p w14:paraId="66C36325" w14:textId="77777777" w:rsidR="00AB74F0" w:rsidRDefault="00AB74F0" w:rsidP="007C0AFE">
      <w:pPr>
        <w:spacing w:after="0" w:line="360" w:lineRule="auto"/>
        <w:jc w:val="both"/>
        <w:rPr>
          <w:rtl/>
        </w:rPr>
      </w:pPr>
    </w:p>
    <w:p w14:paraId="7A327195" w14:textId="77777777" w:rsidR="00AB74F0" w:rsidRDefault="00AB74F0" w:rsidP="007C0AFE">
      <w:pPr>
        <w:spacing w:after="0" w:line="360" w:lineRule="auto"/>
        <w:jc w:val="both"/>
        <w:rPr>
          <w:rtl/>
        </w:rPr>
      </w:pPr>
    </w:p>
    <w:p w14:paraId="30A5EBB3" w14:textId="77777777" w:rsidR="00AB74F0" w:rsidRDefault="00AB74F0" w:rsidP="007C0AFE">
      <w:pPr>
        <w:spacing w:after="0" w:line="360" w:lineRule="auto"/>
        <w:jc w:val="both"/>
        <w:rPr>
          <w:rtl/>
        </w:rPr>
      </w:pPr>
    </w:p>
    <w:p w14:paraId="60D021BC" w14:textId="77777777" w:rsidR="00AB74F0" w:rsidRDefault="00AB74F0" w:rsidP="007C0AFE">
      <w:pPr>
        <w:spacing w:after="0" w:line="360" w:lineRule="auto"/>
        <w:jc w:val="both"/>
        <w:rPr>
          <w:rtl/>
        </w:rPr>
      </w:pPr>
    </w:p>
    <w:p w14:paraId="5C5ED378" w14:textId="77777777" w:rsidR="00AB74F0" w:rsidRDefault="00AB74F0" w:rsidP="007C0AFE">
      <w:pPr>
        <w:spacing w:after="0" w:line="360" w:lineRule="auto"/>
        <w:jc w:val="both"/>
        <w:rPr>
          <w:rtl/>
        </w:rPr>
      </w:pPr>
    </w:p>
    <w:p w14:paraId="00B8E284" w14:textId="77777777" w:rsidR="00AB74F0" w:rsidRDefault="00AB74F0" w:rsidP="007C0AFE">
      <w:pPr>
        <w:spacing w:after="0" w:line="360" w:lineRule="auto"/>
        <w:jc w:val="both"/>
        <w:rPr>
          <w:rtl/>
        </w:rPr>
      </w:pPr>
    </w:p>
    <w:p w14:paraId="7349CFFF" w14:textId="77777777" w:rsidR="00AB74F0" w:rsidRDefault="00AB74F0" w:rsidP="007C0AFE">
      <w:pPr>
        <w:spacing w:after="0" w:line="360" w:lineRule="auto"/>
        <w:jc w:val="both"/>
        <w:rPr>
          <w:rtl/>
        </w:rPr>
      </w:pPr>
    </w:p>
    <w:p w14:paraId="0A950EA7" w14:textId="77777777" w:rsidR="00AB74F0" w:rsidRDefault="00AB74F0" w:rsidP="007C0AFE">
      <w:pPr>
        <w:spacing w:after="0" w:line="360" w:lineRule="auto"/>
        <w:jc w:val="both"/>
        <w:rPr>
          <w:rtl/>
        </w:rPr>
      </w:pPr>
    </w:p>
    <w:p w14:paraId="5D1474DF" w14:textId="544EC380" w:rsidR="00AB74F0" w:rsidRDefault="00AB74F0" w:rsidP="00AB74F0">
      <w:pPr>
        <w:tabs>
          <w:tab w:val="left" w:pos="4215"/>
        </w:tabs>
        <w:spacing w:after="0" w:line="360" w:lineRule="auto"/>
        <w:jc w:val="both"/>
      </w:pPr>
      <w:r>
        <w:lastRenderedPageBreak/>
        <w:tab/>
        <w:t>content</w:t>
      </w:r>
    </w:p>
    <w:p w14:paraId="64DF3F9A" w14:textId="3CB8E3F0" w:rsidR="00AB74F0" w:rsidRDefault="00AB74F0" w:rsidP="00AB74F0">
      <w:pPr>
        <w:spacing w:after="0" w:line="360" w:lineRule="auto"/>
        <w:jc w:val="center"/>
      </w:pPr>
      <w:r>
        <w:t>Study Results and Hypothesis Testing</w:t>
      </w:r>
    </w:p>
    <w:p w14:paraId="5E50AA1E" w14:textId="6397D74D" w:rsidR="00D21B08" w:rsidRPr="00AB74F0" w:rsidRDefault="00AB74F0" w:rsidP="00AB74F0">
      <w:pPr>
        <w:spacing w:after="0" w:line="480" w:lineRule="auto"/>
        <w:jc w:val="both"/>
        <w:rPr>
          <w:b/>
          <w:bCs/>
        </w:rPr>
      </w:pPr>
      <w:r w:rsidRPr="00AB74F0">
        <w:rPr>
          <w:b/>
          <w:bCs/>
        </w:rPr>
        <w:t>4.1 Introduction</w:t>
      </w:r>
    </w:p>
    <w:p w14:paraId="653FBF8A" w14:textId="77777777" w:rsidR="00AB74F0" w:rsidRPr="00AB74F0" w:rsidRDefault="00AB74F0" w:rsidP="00AB74F0">
      <w:pPr>
        <w:spacing w:after="0" w:line="240" w:lineRule="auto"/>
        <w:rPr>
          <w:b/>
          <w:bCs/>
        </w:rPr>
      </w:pPr>
      <w:r w:rsidRPr="00AB74F0">
        <w:rPr>
          <w:b/>
          <w:bCs/>
        </w:rPr>
        <w:t>4.2 Data Screening and Preparation</w:t>
      </w:r>
    </w:p>
    <w:p w14:paraId="59A40545" w14:textId="77777777" w:rsidR="00AB74F0" w:rsidRPr="00AB74F0" w:rsidRDefault="00AB74F0" w:rsidP="00AB74F0">
      <w:pPr>
        <w:spacing w:after="0" w:line="240" w:lineRule="auto"/>
      </w:pPr>
      <w:r w:rsidRPr="00AB74F0">
        <w:t>4.2.1 Valid and Missing Responses</w:t>
      </w:r>
    </w:p>
    <w:p w14:paraId="046B16BD" w14:textId="77777777" w:rsidR="00AB74F0" w:rsidRPr="00AB74F0" w:rsidRDefault="00AB74F0" w:rsidP="00AB74F0">
      <w:pPr>
        <w:spacing w:after="0" w:line="240" w:lineRule="auto"/>
      </w:pPr>
      <w:r w:rsidRPr="00AB74F0">
        <w:t>4.2.2 Data Coding and Preparation</w:t>
      </w:r>
    </w:p>
    <w:p w14:paraId="1B540F01" w14:textId="77777777" w:rsidR="00AB74F0" w:rsidRPr="00AB74F0" w:rsidRDefault="00AB74F0" w:rsidP="00AB74F0">
      <w:pPr>
        <w:spacing w:after="0" w:line="240" w:lineRule="auto"/>
      </w:pPr>
      <w:r w:rsidRPr="00AB74F0">
        <w:t>4.2.3 Assessment of Data Distribution</w:t>
      </w:r>
    </w:p>
    <w:p w14:paraId="7457D696" w14:textId="02D051A3" w:rsidR="00D21B08" w:rsidRDefault="00AB74F0" w:rsidP="00AB74F0">
      <w:pPr>
        <w:spacing w:after="0" w:line="240" w:lineRule="auto"/>
        <w:jc w:val="both"/>
      </w:pPr>
      <w:r w:rsidRPr="00AB74F0">
        <w:t>4.2.4 Normality Assessment</w:t>
      </w:r>
    </w:p>
    <w:p w14:paraId="1F6EC2D8" w14:textId="77777777" w:rsidR="00AB74F0" w:rsidRPr="00AB74F0" w:rsidRDefault="00AB74F0" w:rsidP="00AB74F0">
      <w:pPr>
        <w:spacing w:after="0" w:line="240" w:lineRule="auto"/>
        <w:jc w:val="both"/>
      </w:pPr>
    </w:p>
    <w:p w14:paraId="63111B19" w14:textId="77777777" w:rsidR="00AB74F0" w:rsidRPr="00AB74F0" w:rsidRDefault="00AB74F0" w:rsidP="00AB74F0">
      <w:pPr>
        <w:spacing w:after="0" w:line="240" w:lineRule="auto"/>
        <w:rPr>
          <w:b/>
          <w:bCs/>
        </w:rPr>
      </w:pPr>
      <w:r w:rsidRPr="00AB74F0">
        <w:rPr>
          <w:b/>
          <w:bCs/>
        </w:rPr>
        <w:t>4.3 Descriptive Analysis of Respondents' Demographic Characteristics</w:t>
      </w:r>
    </w:p>
    <w:p w14:paraId="22496813" w14:textId="77777777" w:rsidR="00AB74F0" w:rsidRPr="00AB74F0" w:rsidRDefault="00AB74F0" w:rsidP="00AB74F0">
      <w:pPr>
        <w:spacing w:after="0" w:line="240" w:lineRule="auto"/>
      </w:pPr>
      <w:r w:rsidRPr="00AB74F0">
        <w:t>4.3.1 Gender Distribution</w:t>
      </w:r>
    </w:p>
    <w:p w14:paraId="752A5A25" w14:textId="77777777" w:rsidR="00AB74F0" w:rsidRPr="00AB74F0" w:rsidRDefault="00AB74F0" w:rsidP="00AB74F0">
      <w:pPr>
        <w:spacing w:after="0" w:line="240" w:lineRule="auto"/>
      </w:pPr>
      <w:r w:rsidRPr="00AB74F0">
        <w:t>4.3.2 Age Distribution</w:t>
      </w:r>
    </w:p>
    <w:p w14:paraId="74D134F3" w14:textId="77777777" w:rsidR="00AB74F0" w:rsidRPr="00AB74F0" w:rsidRDefault="00AB74F0" w:rsidP="00AB74F0">
      <w:pPr>
        <w:spacing w:after="0" w:line="240" w:lineRule="auto"/>
      </w:pPr>
      <w:r w:rsidRPr="00AB74F0">
        <w:t>4.3.3 Educational Qualification</w:t>
      </w:r>
    </w:p>
    <w:p w14:paraId="18E943B1" w14:textId="77777777" w:rsidR="00AB74F0" w:rsidRPr="00AB74F0" w:rsidRDefault="00AB74F0" w:rsidP="00AB74F0">
      <w:pPr>
        <w:spacing w:after="0" w:line="240" w:lineRule="auto"/>
      </w:pPr>
      <w:r w:rsidRPr="00AB74F0">
        <w:t>4.3.4 Years of Experience in Project Management</w:t>
      </w:r>
    </w:p>
    <w:p w14:paraId="1846C8F7" w14:textId="47D6A90E" w:rsidR="00D21B08" w:rsidRDefault="00AB74F0" w:rsidP="00AB74F0">
      <w:pPr>
        <w:spacing w:after="0" w:line="240" w:lineRule="auto"/>
        <w:jc w:val="both"/>
      </w:pPr>
      <w:r w:rsidRPr="00AB74F0">
        <w:t>4.3.5 Organizational Position</w:t>
      </w:r>
    </w:p>
    <w:p w14:paraId="35285186" w14:textId="77777777" w:rsidR="00AB74F0" w:rsidRPr="00AB74F0" w:rsidRDefault="00AB74F0" w:rsidP="00AB74F0">
      <w:pPr>
        <w:spacing w:after="0" w:line="240" w:lineRule="auto"/>
        <w:jc w:val="both"/>
      </w:pPr>
    </w:p>
    <w:p w14:paraId="7AEE0F4D" w14:textId="1C246F33" w:rsidR="00D21B08" w:rsidRDefault="00AB74F0" w:rsidP="00AB74F0">
      <w:pPr>
        <w:spacing w:after="0" w:line="240" w:lineRule="auto"/>
        <w:jc w:val="both"/>
        <w:rPr>
          <w:b/>
          <w:bCs/>
        </w:rPr>
      </w:pPr>
      <w:r w:rsidRPr="00AB74F0">
        <w:rPr>
          <w:b/>
          <w:bCs/>
        </w:rPr>
        <w:t>4.4 Descriptive Statistics of Study Variables</w:t>
      </w:r>
    </w:p>
    <w:p w14:paraId="49B7654A" w14:textId="77777777" w:rsidR="00AB74F0" w:rsidRPr="00AB74F0" w:rsidRDefault="00AB74F0" w:rsidP="00AB74F0">
      <w:pPr>
        <w:spacing w:after="0" w:line="240" w:lineRule="auto"/>
        <w:jc w:val="both"/>
        <w:rPr>
          <w:b/>
          <w:bCs/>
        </w:rPr>
      </w:pPr>
    </w:p>
    <w:p w14:paraId="60352634" w14:textId="4B0FF716" w:rsidR="007C0AFE" w:rsidRDefault="00AB74F0" w:rsidP="00AB74F0">
      <w:pPr>
        <w:spacing w:after="0" w:line="240" w:lineRule="auto"/>
        <w:rPr>
          <w:b/>
          <w:bCs/>
        </w:rPr>
      </w:pPr>
      <w:r w:rsidRPr="00AB74F0">
        <w:rPr>
          <w:b/>
          <w:bCs/>
        </w:rPr>
        <w:t>4.5 Descriptive Results and Overall Assessment</w:t>
      </w:r>
    </w:p>
    <w:p w14:paraId="21A56C68" w14:textId="77777777" w:rsidR="00AB74F0" w:rsidRPr="00AB74F0" w:rsidRDefault="00AB74F0" w:rsidP="00AB74F0">
      <w:pPr>
        <w:spacing w:after="0" w:line="240" w:lineRule="auto"/>
        <w:rPr>
          <w:b/>
          <w:bCs/>
        </w:rPr>
      </w:pPr>
    </w:p>
    <w:p w14:paraId="666DD529" w14:textId="4ED690A2" w:rsidR="00AB74F0" w:rsidRPr="00AB74F0" w:rsidRDefault="00AB74F0" w:rsidP="00AB74F0">
      <w:pPr>
        <w:spacing w:after="0" w:line="240" w:lineRule="auto"/>
        <w:rPr>
          <w:b/>
          <w:bCs/>
        </w:rPr>
      </w:pPr>
      <w:r w:rsidRPr="00AB74F0">
        <w:rPr>
          <w:b/>
          <w:bCs/>
        </w:rPr>
        <w:t>4.6 Reliability and Validity Results</w:t>
      </w:r>
    </w:p>
    <w:p w14:paraId="3A55FA86" w14:textId="3D54717D" w:rsidR="00AB74F0" w:rsidRPr="00AB74F0" w:rsidRDefault="00AB74F0" w:rsidP="00AB74F0">
      <w:pPr>
        <w:spacing w:after="0" w:line="240" w:lineRule="auto"/>
      </w:pPr>
      <w:r w:rsidRPr="00AB74F0">
        <w:t>4.6.1 Reliability Analysis</w:t>
      </w:r>
    </w:p>
    <w:p w14:paraId="580A35F0" w14:textId="306EF341" w:rsidR="00AB74F0" w:rsidRPr="00AB74F0" w:rsidRDefault="00AB74F0" w:rsidP="00AB74F0">
      <w:pPr>
        <w:spacing w:after="0" w:line="240" w:lineRule="auto"/>
      </w:pPr>
      <w:r w:rsidRPr="00AB74F0">
        <w:t>4.6.2 Construct Validity</w:t>
      </w:r>
    </w:p>
    <w:p w14:paraId="0A7A573B" w14:textId="44DB0723" w:rsidR="00AB74F0" w:rsidRDefault="00AB74F0" w:rsidP="00AB74F0">
      <w:pPr>
        <w:spacing w:after="0" w:line="240" w:lineRule="auto"/>
      </w:pPr>
      <w:r w:rsidRPr="00AB74F0">
        <w:t>4.6.3 Results of Measurement Model</w:t>
      </w:r>
    </w:p>
    <w:p w14:paraId="4B1DF51E" w14:textId="77777777" w:rsidR="00AB74F0" w:rsidRPr="00AB74F0" w:rsidRDefault="00AB74F0" w:rsidP="00AB74F0">
      <w:pPr>
        <w:spacing w:after="0" w:line="240" w:lineRule="auto"/>
      </w:pPr>
    </w:p>
    <w:p w14:paraId="1A93F0DA" w14:textId="2BE97E69" w:rsidR="00AB74F0" w:rsidRDefault="00AB74F0" w:rsidP="00AB74F0">
      <w:pPr>
        <w:spacing w:after="0" w:line="240" w:lineRule="auto"/>
        <w:rPr>
          <w:b/>
          <w:bCs/>
        </w:rPr>
      </w:pPr>
      <w:r w:rsidRPr="00AB74F0">
        <w:rPr>
          <w:b/>
          <w:bCs/>
        </w:rPr>
        <w:t>4.7 Testing the Relationships Between Study Variables</w:t>
      </w:r>
    </w:p>
    <w:p w14:paraId="6609638C" w14:textId="77777777" w:rsidR="00AB74F0" w:rsidRPr="00AB74F0" w:rsidRDefault="00AB74F0" w:rsidP="00AB74F0">
      <w:pPr>
        <w:spacing w:after="0" w:line="240" w:lineRule="auto"/>
        <w:rPr>
          <w:b/>
          <w:bCs/>
        </w:rPr>
      </w:pPr>
    </w:p>
    <w:p w14:paraId="0FCAB2B5" w14:textId="7D5F170A" w:rsidR="00AB74F0" w:rsidRDefault="00AB74F0" w:rsidP="00AB74F0">
      <w:pPr>
        <w:spacing w:after="0" w:line="240" w:lineRule="auto"/>
        <w:rPr>
          <w:b/>
          <w:bCs/>
        </w:rPr>
      </w:pPr>
      <w:r w:rsidRPr="00AB74F0">
        <w:rPr>
          <w:b/>
          <w:bCs/>
        </w:rPr>
        <w:t>4.8 Chi-Square Analysis</w:t>
      </w:r>
    </w:p>
    <w:p w14:paraId="6719E445" w14:textId="77777777" w:rsidR="00AB74F0" w:rsidRPr="00AB74F0" w:rsidRDefault="00AB74F0" w:rsidP="00AB74F0">
      <w:pPr>
        <w:spacing w:after="0" w:line="240" w:lineRule="auto"/>
        <w:rPr>
          <w:b/>
          <w:bCs/>
        </w:rPr>
      </w:pPr>
    </w:p>
    <w:p w14:paraId="61204A62" w14:textId="6F367584" w:rsidR="00AB74F0" w:rsidRDefault="00AB74F0" w:rsidP="00AB74F0">
      <w:pPr>
        <w:spacing w:after="0" w:line="240" w:lineRule="auto"/>
        <w:rPr>
          <w:b/>
          <w:bCs/>
        </w:rPr>
      </w:pPr>
      <w:r w:rsidRPr="00AB74F0">
        <w:rPr>
          <w:b/>
          <w:bCs/>
        </w:rPr>
        <w:t>4.9 Hypothesis Testing</w:t>
      </w:r>
    </w:p>
    <w:p w14:paraId="157A2F5F" w14:textId="77777777" w:rsidR="00AB74F0" w:rsidRPr="00AB74F0" w:rsidRDefault="00AB74F0" w:rsidP="00AB74F0">
      <w:pPr>
        <w:spacing w:after="0" w:line="240" w:lineRule="auto"/>
        <w:rPr>
          <w:b/>
          <w:bCs/>
        </w:rPr>
      </w:pPr>
    </w:p>
    <w:p w14:paraId="21983A44" w14:textId="784163B5" w:rsidR="00AB74F0" w:rsidRDefault="00AB74F0" w:rsidP="00AB74F0">
      <w:pPr>
        <w:spacing w:after="0" w:line="240" w:lineRule="auto"/>
        <w:rPr>
          <w:b/>
          <w:bCs/>
        </w:rPr>
      </w:pPr>
      <w:r w:rsidRPr="00AB74F0">
        <w:rPr>
          <w:b/>
          <w:bCs/>
        </w:rPr>
        <w:t>4.10 Summary of Hypothesis Testing</w:t>
      </w:r>
    </w:p>
    <w:p w14:paraId="17F77FFD" w14:textId="6C7BAFFB" w:rsidR="00AB74F0" w:rsidRPr="00AB74F0" w:rsidRDefault="00AB74F0" w:rsidP="00AB74F0">
      <w:pPr>
        <w:spacing w:after="0" w:line="240" w:lineRule="auto"/>
        <w:rPr>
          <w:b/>
          <w:bCs/>
        </w:rPr>
      </w:pPr>
    </w:p>
    <w:p w14:paraId="786B4DC0" w14:textId="68526F10" w:rsidR="00AB74F0" w:rsidRDefault="00AB74F0" w:rsidP="00AB74F0">
      <w:pPr>
        <w:spacing w:after="0" w:line="240" w:lineRule="auto"/>
        <w:rPr>
          <w:b/>
          <w:bCs/>
        </w:rPr>
      </w:pPr>
      <w:r w:rsidRPr="00AB74F0">
        <w:rPr>
          <w:b/>
          <w:bCs/>
        </w:rPr>
        <w:t>4.11 Key Findings of the Chapter</w:t>
      </w:r>
    </w:p>
    <w:p w14:paraId="1EF68C42" w14:textId="77777777" w:rsidR="00AB74F0" w:rsidRDefault="00AB74F0" w:rsidP="00AB74F0">
      <w:pPr>
        <w:spacing w:after="0" w:line="240" w:lineRule="auto"/>
        <w:rPr>
          <w:b/>
          <w:bCs/>
        </w:rPr>
      </w:pPr>
    </w:p>
    <w:p w14:paraId="57BBDCB6" w14:textId="77777777" w:rsidR="00AB74F0" w:rsidRDefault="00AB74F0" w:rsidP="00AB74F0">
      <w:pPr>
        <w:spacing w:after="0" w:line="240" w:lineRule="auto"/>
        <w:rPr>
          <w:b/>
          <w:bCs/>
        </w:rPr>
      </w:pPr>
    </w:p>
    <w:p w14:paraId="572CEC00" w14:textId="77777777" w:rsidR="00AB74F0" w:rsidRDefault="00AB74F0" w:rsidP="00AB74F0">
      <w:pPr>
        <w:spacing w:after="0" w:line="240" w:lineRule="auto"/>
        <w:rPr>
          <w:b/>
          <w:bCs/>
        </w:rPr>
      </w:pPr>
    </w:p>
    <w:p w14:paraId="16A2CDE5" w14:textId="77777777" w:rsidR="00AB74F0" w:rsidRDefault="00AB74F0" w:rsidP="00AB74F0">
      <w:pPr>
        <w:spacing w:after="0" w:line="240" w:lineRule="auto"/>
        <w:rPr>
          <w:b/>
          <w:bCs/>
        </w:rPr>
      </w:pPr>
    </w:p>
    <w:p w14:paraId="2F890F9B" w14:textId="77777777" w:rsidR="00AB74F0" w:rsidRDefault="00AB74F0" w:rsidP="00AB74F0">
      <w:pPr>
        <w:spacing w:after="0" w:line="240" w:lineRule="auto"/>
        <w:rPr>
          <w:b/>
          <w:bCs/>
        </w:rPr>
      </w:pPr>
    </w:p>
    <w:p w14:paraId="01D38BCD" w14:textId="77777777" w:rsidR="00AB74F0" w:rsidRDefault="00AB74F0" w:rsidP="00AB74F0">
      <w:pPr>
        <w:spacing w:after="0" w:line="240" w:lineRule="auto"/>
        <w:rPr>
          <w:b/>
          <w:bCs/>
        </w:rPr>
      </w:pPr>
    </w:p>
    <w:p w14:paraId="6B11286B" w14:textId="77777777" w:rsidR="00AB74F0" w:rsidRPr="00AB74F0" w:rsidRDefault="00AB74F0" w:rsidP="00AB74F0">
      <w:pPr>
        <w:spacing w:after="0" w:line="240" w:lineRule="auto"/>
        <w:rPr>
          <w:b/>
          <w:bCs/>
          <w:rtl/>
        </w:rPr>
      </w:pPr>
    </w:p>
    <w:p w14:paraId="72078B14" w14:textId="77777777" w:rsidR="007C0AFE" w:rsidRPr="00A7777F" w:rsidRDefault="007C0AFE" w:rsidP="007C0AFE">
      <w:pPr>
        <w:pStyle w:val="Heading2"/>
        <w:spacing w:line="360" w:lineRule="auto"/>
        <w:rPr>
          <w:rFonts w:asciiTheme="majorBidi" w:hAnsiTheme="majorBidi"/>
          <w:b/>
          <w:bCs/>
          <w:color w:val="auto"/>
          <w:sz w:val="24"/>
          <w:szCs w:val="24"/>
        </w:rPr>
      </w:pPr>
      <w:bookmarkStart w:id="47" w:name="_Toc221662798"/>
      <w:r w:rsidRPr="00A7777F">
        <w:rPr>
          <w:rFonts w:asciiTheme="majorBidi" w:hAnsiTheme="majorBidi"/>
          <w:b/>
          <w:bCs/>
          <w:color w:val="auto"/>
          <w:sz w:val="24"/>
          <w:szCs w:val="24"/>
        </w:rPr>
        <w:lastRenderedPageBreak/>
        <w:t>Descriptive statistics of the data</w:t>
      </w:r>
      <w:r>
        <w:rPr>
          <w:rFonts w:asciiTheme="majorBidi" w:hAnsiTheme="majorBidi" w:hint="cs"/>
          <w:b/>
          <w:bCs/>
          <w:color w:val="auto"/>
          <w:sz w:val="24"/>
          <w:szCs w:val="24"/>
          <w:rtl/>
        </w:rPr>
        <w:t>:</w:t>
      </w:r>
      <w:bookmarkEnd w:id="47"/>
    </w:p>
    <w:p w14:paraId="266F7794" w14:textId="7D9199D5" w:rsidR="007C0AFE" w:rsidRPr="00A7777F" w:rsidRDefault="007C0AFE" w:rsidP="007C0AFE">
      <w:pPr>
        <w:pStyle w:val="a0"/>
        <w:rPr>
          <w:rFonts w:asciiTheme="majorBidi" w:hAnsiTheme="majorBidi" w:cstheme="majorBidi"/>
          <w:sz w:val="24"/>
          <w:szCs w:val="24"/>
        </w:rPr>
      </w:pPr>
      <w:r w:rsidRPr="00A7777F">
        <w:rPr>
          <w:rFonts w:asciiTheme="majorBidi" w:hAnsiTheme="majorBidi" w:cstheme="majorBidi"/>
          <w:sz w:val="24"/>
          <w:szCs w:val="24"/>
        </w:rPr>
        <w:t>High standard deviation values across nearly all PMO operational metrics ranging from 1.387 to 1.658 point to a significant lack of standardization in how the Saudi private sector perceives and implements these offices. While the Mean scores hover around 3.50, suggesting a moderate lean toward agreement, the wide spread of responses indicates a polarized reality where some organizations possess mature, authoritative PMOs while others treat them as mere administrative shells. This fragmentation is most visible in the assessment of PMO roles and responsibilities (SD of 1.658); such a high variance suggests that project managers and executives are not aligned on what the PMO is actually supposed to do. When roles are this poorly defined, strategic misalignment is inevitable. It creates a vacuum where PMO authority is likely questioned or ignored during critical decision-making phases. The data further reveals that while the PMO helps ensure alignment between projects and strategy (Mean of 3.55), the high SD of 1.447 for this specific item proves that this "alignment" is inconsistent across the sector. Many PMOs appear to be operating in isolation, failing to effectively communicate strategic changes or provide the reliable data necessary for long-term planning. This operational gap prevents the PMO from evolving into a truly strategic partner, leaving it stuck in a cycle of reactive reporting rather than proactive governance.</w:t>
      </w:r>
    </w:p>
    <w:tbl>
      <w:tblPr>
        <w:tblW w:w="9640" w:type="dxa"/>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CellMar>
          <w:left w:w="57" w:type="dxa"/>
          <w:right w:w="57" w:type="dxa"/>
        </w:tblCellMar>
        <w:tblLook w:val="0000" w:firstRow="0" w:lastRow="0" w:firstColumn="0" w:lastColumn="0" w:noHBand="0" w:noVBand="0"/>
      </w:tblPr>
      <w:tblGrid>
        <w:gridCol w:w="1571"/>
        <w:gridCol w:w="578"/>
        <w:gridCol w:w="777"/>
        <w:gridCol w:w="635"/>
        <w:gridCol w:w="635"/>
        <w:gridCol w:w="759"/>
        <w:gridCol w:w="902"/>
        <w:gridCol w:w="964"/>
        <w:gridCol w:w="964"/>
        <w:gridCol w:w="812"/>
        <w:gridCol w:w="1043"/>
      </w:tblGrid>
      <w:tr w:rsidR="007C0AFE" w:rsidRPr="00857726" w14:paraId="65FA4305" w14:textId="77777777" w:rsidTr="00BB4812">
        <w:trPr>
          <w:cantSplit/>
          <w:trHeight w:val="334"/>
          <w:jc w:val="center"/>
        </w:trPr>
        <w:tc>
          <w:tcPr>
            <w:tcW w:w="9640" w:type="dxa"/>
            <w:gridSpan w:val="11"/>
            <w:shd w:val="clear" w:color="auto" w:fill="FFFFFF"/>
            <w:vAlign w:val="center"/>
          </w:tcPr>
          <w:p w14:paraId="1D4B1F3E" w14:textId="77777777" w:rsidR="007C0AFE" w:rsidRPr="00857726" w:rsidRDefault="007C0AFE" w:rsidP="00BB4812">
            <w:pPr>
              <w:spacing w:line="320" w:lineRule="atLeast"/>
              <w:ind w:left="60" w:right="60"/>
              <w:jc w:val="center"/>
              <w:rPr>
                <w:rFonts w:ascii="Arial" w:hAnsi="Arial" w:cs="Arial"/>
                <w:color w:val="010205"/>
                <w:sz w:val="16"/>
                <w:szCs w:val="16"/>
              </w:rPr>
            </w:pPr>
            <w:r w:rsidRPr="00857726">
              <w:rPr>
                <w:rFonts w:ascii="Arial" w:hAnsi="Arial" w:cs="Arial"/>
                <w:b/>
                <w:bCs/>
                <w:color w:val="010205"/>
                <w:sz w:val="16"/>
                <w:szCs w:val="16"/>
              </w:rPr>
              <w:t>Statistics</w:t>
            </w:r>
          </w:p>
        </w:tc>
      </w:tr>
      <w:tr w:rsidR="007C0AFE" w:rsidRPr="00857726" w14:paraId="28C78BEB" w14:textId="77777777" w:rsidTr="00BB4812">
        <w:trPr>
          <w:cantSplit/>
          <w:trHeight w:val="347"/>
          <w:jc w:val="center"/>
        </w:trPr>
        <w:tc>
          <w:tcPr>
            <w:tcW w:w="1571" w:type="dxa"/>
            <w:vMerge w:val="restart"/>
            <w:shd w:val="clear" w:color="auto" w:fill="FFFFFF"/>
            <w:vAlign w:val="center"/>
          </w:tcPr>
          <w:p w14:paraId="4CEA0B2E" w14:textId="77777777" w:rsidR="007C0AFE" w:rsidRPr="00857726" w:rsidRDefault="007C0AFE" w:rsidP="00BB4812">
            <w:pPr>
              <w:jc w:val="center"/>
              <w:rPr>
                <w:rFonts w:ascii="Times New Roman" w:hAnsi="Times New Roman" w:cs="Times New Roman"/>
                <w:sz w:val="16"/>
                <w:szCs w:val="16"/>
              </w:rPr>
            </w:pPr>
          </w:p>
        </w:tc>
        <w:tc>
          <w:tcPr>
            <w:tcW w:w="0" w:type="auto"/>
            <w:gridSpan w:val="2"/>
            <w:shd w:val="clear" w:color="auto" w:fill="FFFFFF"/>
            <w:vAlign w:val="center"/>
          </w:tcPr>
          <w:p w14:paraId="49BBC0EC" w14:textId="77777777" w:rsidR="007C0AFE" w:rsidRPr="00857726" w:rsidRDefault="007C0AFE" w:rsidP="00BB4812">
            <w:pPr>
              <w:spacing w:line="320" w:lineRule="atLeast"/>
              <w:ind w:left="60" w:right="60"/>
              <w:jc w:val="center"/>
              <w:rPr>
                <w:rFonts w:ascii="Arial" w:hAnsi="Arial" w:cs="Arial"/>
                <w:color w:val="264A60"/>
                <w:sz w:val="16"/>
                <w:szCs w:val="16"/>
              </w:rPr>
            </w:pPr>
            <w:r w:rsidRPr="00857726">
              <w:rPr>
                <w:rFonts w:ascii="Arial" w:hAnsi="Arial" w:cs="Arial"/>
                <w:color w:val="264A60"/>
                <w:sz w:val="16"/>
                <w:szCs w:val="16"/>
              </w:rPr>
              <w:t>N</w:t>
            </w:r>
          </w:p>
        </w:tc>
        <w:tc>
          <w:tcPr>
            <w:tcW w:w="0" w:type="auto"/>
            <w:vMerge w:val="restart"/>
            <w:shd w:val="clear" w:color="auto" w:fill="FFFFFF"/>
            <w:vAlign w:val="center"/>
          </w:tcPr>
          <w:p w14:paraId="42E4F613" w14:textId="77777777" w:rsidR="007C0AFE" w:rsidRPr="00857726" w:rsidRDefault="007C0AFE" w:rsidP="00BB4812">
            <w:pPr>
              <w:spacing w:line="320" w:lineRule="atLeast"/>
              <w:ind w:left="60" w:right="60"/>
              <w:jc w:val="center"/>
              <w:rPr>
                <w:rFonts w:ascii="Arial" w:hAnsi="Arial" w:cs="Arial"/>
                <w:color w:val="264A60"/>
                <w:sz w:val="16"/>
                <w:szCs w:val="16"/>
              </w:rPr>
            </w:pPr>
            <w:r w:rsidRPr="00857726">
              <w:rPr>
                <w:rFonts w:ascii="Arial" w:hAnsi="Arial" w:cs="Arial"/>
                <w:color w:val="264A60"/>
                <w:sz w:val="16"/>
                <w:szCs w:val="16"/>
              </w:rPr>
              <w:t>Mean</w:t>
            </w:r>
          </w:p>
        </w:tc>
        <w:tc>
          <w:tcPr>
            <w:tcW w:w="0" w:type="auto"/>
            <w:vMerge w:val="restart"/>
            <w:shd w:val="clear" w:color="auto" w:fill="FFFFFF"/>
            <w:vAlign w:val="center"/>
          </w:tcPr>
          <w:p w14:paraId="64C116A9" w14:textId="77777777" w:rsidR="007C0AFE" w:rsidRPr="00857726" w:rsidRDefault="007C0AFE" w:rsidP="00BB4812">
            <w:pPr>
              <w:spacing w:line="320" w:lineRule="atLeast"/>
              <w:ind w:left="60" w:right="60"/>
              <w:jc w:val="center"/>
              <w:rPr>
                <w:rFonts w:ascii="Arial" w:hAnsi="Arial" w:cs="Arial"/>
                <w:color w:val="264A60"/>
                <w:sz w:val="16"/>
                <w:szCs w:val="16"/>
              </w:rPr>
            </w:pPr>
            <w:r w:rsidRPr="00857726">
              <w:rPr>
                <w:rFonts w:ascii="Arial" w:hAnsi="Arial" w:cs="Arial"/>
                <w:color w:val="264A60"/>
                <w:sz w:val="16"/>
                <w:szCs w:val="16"/>
              </w:rPr>
              <w:t>Std. Error of Mean</w:t>
            </w:r>
          </w:p>
        </w:tc>
        <w:tc>
          <w:tcPr>
            <w:tcW w:w="0" w:type="auto"/>
            <w:vMerge w:val="restart"/>
            <w:shd w:val="clear" w:color="auto" w:fill="FFFFFF"/>
            <w:vAlign w:val="center"/>
          </w:tcPr>
          <w:p w14:paraId="5E8F307A" w14:textId="77777777" w:rsidR="007C0AFE" w:rsidRPr="00857726" w:rsidRDefault="007C0AFE" w:rsidP="00BB4812">
            <w:pPr>
              <w:spacing w:line="320" w:lineRule="atLeast"/>
              <w:ind w:left="60" w:right="60"/>
              <w:jc w:val="center"/>
              <w:rPr>
                <w:rFonts w:ascii="Arial" w:hAnsi="Arial" w:cs="Arial"/>
                <w:color w:val="264A60"/>
                <w:sz w:val="16"/>
                <w:szCs w:val="16"/>
              </w:rPr>
            </w:pPr>
            <w:r w:rsidRPr="00857726">
              <w:rPr>
                <w:rFonts w:ascii="Arial" w:hAnsi="Arial" w:cs="Arial"/>
                <w:color w:val="264A60"/>
                <w:sz w:val="16"/>
                <w:szCs w:val="16"/>
              </w:rPr>
              <w:t>Median</w:t>
            </w:r>
          </w:p>
        </w:tc>
        <w:tc>
          <w:tcPr>
            <w:tcW w:w="0" w:type="auto"/>
            <w:vMerge w:val="restart"/>
            <w:shd w:val="clear" w:color="auto" w:fill="FFFFFF"/>
            <w:vAlign w:val="center"/>
          </w:tcPr>
          <w:p w14:paraId="3643A56B" w14:textId="77777777" w:rsidR="007C0AFE" w:rsidRPr="00857726" w:rsidRDefault="007C0AFE" w:rsidP="00BB4812">
            <w:pPr>
              <w:spacing w:line="320" w:lineRule="atLeast"/>
              <w:ind w:left="60" w:right="60"/>
              <w:jc w:val="center"/>
              <w:rPr>
                <w:rFonts w:ascii="Arial" w:hAnsi="Arial" w:cs="Arial"/>
                <w:color w:val="264A60"/>
                <w:sz w:val="16"/>
                <w:szCs w:val="16"/>
              </w:rPr>
            </w:pPr>
            <w:r w:rsidRPr="00857726">
              <w:rPr>
                <w:rFonts w:ascii="Arial" w:hAnsi="Arial" w:cs="Arial"/>
                <w:color w:val="264A60"/>
                <w:sz w:val="16"/>
                <w:szCs w:val="16"/>
              </w:rPr>
              <w:t>Std. Deviation</w:t>
            </w:r>
          </w:p>
        </w:tc>
        <w:tc>
          <w:tcPr>
            <w:tcW w:w="0" w:type="auto"/>
            <w:vMerge w:val="restart"/>
            <w:shd w:val="clear" w:color="auto" w:fill="FFFFFF"/>
            <w:vAlign w:val="center"/>
          </w:tcPr>
          <w:p w14:paraId="5C2DBF54" w14:textId="77777777" w:rsidR="007C0AFE" w:rsidRPr="00857726" w:rsidRDefault="007C0AFE" w:rsidP="00BB4812">
            <w:pPr>
              <w:spacing w:line="320" w:lineRule="atLeast"/>
              <w:ind w:left="60" w:right="60"/>
              <w:jc w:val="center"/>
              <w:rPr>
                <w:rFonts w:ascii="Arial" w:hAnsi="Arial" w:cs="Arial"/>
                <w:color w:val="264A60"/>
                <w:sz w:val="16"/>
                <w:szCs w:val="16"/>
              </w:rPr>
            </w:pPr>
            <w:r w:rsidRPr="00857726">
              <w:rPr>
                <w:rFonts w:ascii="Arial" w:hAnsi="Arial" w:cs="Arial"/>
                <w:color w:val="264A60"/>
                <w:sz w:val="16"/>
                <w:szCs w:val="16"/>
              </w:rPr>
              <w:t>Skewness</w:t>
            </w:r>
          </w:p>
        </w:tc>
        <w:tc>
          <w:tcPr>
            <w:tcW w:w="964" w:type="dxa"/>
            <w:vMerge w:val="restart"/>
            <w:shd w:val="clear" w:color="auto" w:fill="FFFFFF"/>
            <w:vAlign w:val="center"/>
          </w:tcPr>
          <w:p w14:paraId="6211E1F7" w14:textId="77777777" w:rsidR="007C0AFE" w:rsidRPr="00857726" w:rsidRDefault="007C0AFE" w:rsidP="00BB4812">
            <w:pPr>
              <w:spacing w:line="320" w:lineRule="atLeast"/>
              <w:ind w:left="60" w:right="60"/>
              <w:jc w:val="center"/>
              <w:rPr>
                <w:rFonts w:ascii="Arial" w:hAnsi="Arial" w:cs="Arial"/>
                <w:color w:val="264A60"/>
                <w:sz w:val="16"/>
                <w:szCs w:val="16"/>
              </w:rPr>
            </w:pPr>
            <w:r w:rsidRPr="00857726">
              <w:rPr>
                <w:rFonts w:ascii="Arial" w:hAnsi="Arial" w:cs="Arial"/>
                <w:color w:val="264A60"/>
                <w:sz w:val="16"/>
                <w:szCs w:val="16"/>
              </w:rPr>
              <w:t>Std. Error</w:t>
            </w:r>
            <w:r>
              <w:rPr>
                <w:rFonts w:ascii="Arial" w:hAnsi="Arial" w:cs="Arial"/>
                <w:color w:val="264A60"/>
                <w:sz w:val="16"/>
                <w:szCs w:val="16"/>
              </w:rPr>
              <w:t xml:space="preserve"> </w:t>
            </w:r>
            <w:r w:rsidRPr="00857726">
              <w:rPr>
                <w:rFonts w:ascii="Arial" w:hAnsi="Arial" w:cs="Arial"/>
                <w:color w:val="264A60"/>
                <w:sz w:val="16"/>
                <w:szCs w:val="16"/>
              </w:rPr>
              <w:t>of Skewness</w:t>
            </w:r>
          </w:p>
        </w:tc>
        <w:tc>
          <w:tcPr>
            <w:tcW w:w="812" w:type="dxa"/>
            <w:vMerge w:val="restart"/>
            <w:shd w:val="clear" w:color="auto" w:fill="FFFFFF"/>
            <w:vAlign w:val="center"/>
          </w:tcPr>
          <w:p w14:paraId="6316A283" w14:textId="77777777" w:rsidR="007C0AFE" w:rsidRPr="00857726" w:rsidRDefault="007C0AFE" w:rsidP="00BB4812">
            <w:pPr>
              <w:spacing w:line="320" w:lineRule="atLeast"/>
              <w:ind w:left="60" w:right="60"/>
              <w:jc w:val="center"/>
              <w:rPr>
                <w:rFonts w:ascii="Arial" w:hAnsi="Arial" w:cs="Arial"/>
                <w:color w:val="264A60"/>
                <w:sz w:val="16"/>
                <w:szCs w:val="16"/>
              </w:rPr>
            </w:pPr>
            <w:r w:rsidRPr="00857726">
              <w:rPr>
                <w:rFonts w:ascii="Arial" w:hAnsi="Arial" w:cs="Arial"/>
                <w:color w:val="264A60"/>
                <w:sz w:val="16"/>
                <w:szCs w:val="16"/>
              </w:rPr>
              <w:t>Kurtosis</w:t>
            </w:r>
          </w:p>
        </w:tc>
        <w:tc>
          <w:tcPr>
            <w:tcW w:w="1043" w:type="dxa"/>
            <w:vMerge w:val="restart"/>
            <w:shd w:val="clear" w:color="auto" w:fill="FFFFFF"/>
            <w:vAlign w:val="center"/>
          </w:tcPr>
          <w:p w14:paraId="76655700" w14:textId="77777777" w:rsidR="007C0AFE" w:rsidRPr="00857726" w:rsidRDefault="007C0AFE" w:rsidP="00BB4812">
            <w:pPr>
              <w:spacing w:line="320" w:lineRule="atLeast"/>
              <w:ind w:left="60" w:right="60"/>
              <w:jc w:val="center"/>
              <w:rPr>
                <w:rFonts w:ascii="Arial" w:hAnsi="Arial" w:cs="Arial"/>
                <w:color w:val="264A60"/>
                <w:sz w:val="16"/>
                <w:szCs w:val="16"/>
              </w:rPr>
            </w:pPr>
            <w:r w:rsidRPr="00857726">
              <w:rPr>
                <w:rFonts w:ascii="Arial" w:hAnsi="Arial" w:cs="Arial"/>
                <w:color w:val="264A60"/>
                <w:sz w:val="16"/>
                <w:szCs w:val="16"/>
              </w:rPr>
              <w:t>Std. Error of</w:t>
            </w:r>
            <w:r>
              <w:rPr>
                <w:rFonts w:ascii="Arial" w:hAnsi="Arial" w:cs="Arial"/>
                <w:color w:val="264A60"/>
                <w:sz w:val="16"/>
                <w:szCs w:val="16"/>
              </w:rPr>
              <w:t xml:space="preserve"> </w:t>
            </w:r>
            <w:r w:rsidRPr="00857726">
              <w:rPr>
                <w:rFonts w:ascii="Arial" w:hAnsi="Arial" w:cs="Arial"/>
                <w:color w:val="264A60"/>
                <w:sz w:val="16"/>
                <w:szCs w:val="16"/>
              </w:rPr>
              <w:t xml:space="preserve"> Kurtosis</w:t>
            </w:r>
          </w:p>
        </w:tc>
      </w:tr>
      <w:tr w:rsidR="007C0AFE" w:rsidRPr="00857726" w14:paraId="5F821A01" w14:textId="77777777" w:rsidTr="00BB4812">
        <w:trPr>
          <w:cantSplit/>
          <w:trHeight w:val="347"/>
          <w:jc w:val="center"/>
        </w:trPr>
        <w:tc>
          <w:tcPr>
            <w:tcW w:w="1571" w:type="dxa"/>
            <w:vMerge/>
            <w:shd w:val="clear" w:color="auto" w:fill="FFFFFF"/>
            <w:vAlign w:val="center"/>
          </w:tcPr>
          <w:p w14:paraId="0A4F8606" w14:textId="77777777" w:rsidR="007C0AFE" w:rsidRPr="00857726" w:rsidRDefault="007C0AFE" w:rsidP="00BB4812">
            <w:pPr>
              <w:rPr>
                <w:rFonts w:ascii="Arial" w:hAnsi="Arial" w:cs="Arial"/>
                <w:color w:val="264A60"/>
                <w:sz w:val="16"/>
                <w:szCs w:val="16"/>
              </w:rPr>
            </w:pPr>
          </w:p>
        </w:tc>
        <w:tc>
          <w:tcPr>
            <w:tcW w:w="0" w:type="auto"/>
            <w:shd w:val="clear" w:color="auto" w:fill="FFFFFF"/>
            <w:vAlign w:val="center"/>
          </w:tcPr>
          <w:p w14:paraId="27D54AE1" w14:textId="77777777" w:rsidR="007C0AFE" w:rsidRPr="00857726" w:rsidRDefault="007C0AFE" w:rsidP="00BB4812">
            <w:pPr>
              <w:spacing w:line="320" w:lineRule="atLeast"/>
              <w:ind w:left="60" w:right="60"/>
              <w:jc w:val="center"/>
              <w:rPr>
                <w:rFonts w:ascii="Arial" w:hAnsi="Arial" w:cs="Arial"/>
                <w:color w:val="264A60"/>
                <w:sz w:val="16"/>
                <w:szCs w:val="16"/>
              </w:rPr>
            </w:pPr>
            <w:r w:rsidRPr="00857726">
              <w:rPr>
                <w:rFonts w:ascii="Arial" w:hAnsi="Arial" w:cs="Arial"/>
                <w:color w:val="264A60"/>
                <w:sz w:val="16"/>
                <w:szCs w:val="16"/>
              </w:rPr>
              <w:t>Valid</w:t>
            </w:r>
          </w:p>
        </w:tc>
        <w:tc>
          <w:tcPr>
            <w:tcW w:w="0" w:type="auto"/>
            <w:shd w:val="clear" w:color="auto" w:fill="FFFFFF"/>
            <w:vAlign w:val="center"/>
          </w:tcPr>
          <w:p w14:paraId="3CA66425" w14:textId="77777777" w:rsidR="007C0AFE" w:rsidRPr="00857726" w:rsidRDefault="007C0AFE" w:rsidP="00BB4812">
            <w:pPr>
              <w:spacing w:line="320" w:lineRule="atLeast"/>
              <w:ind w:left="60" w:right="60"/>
              <w:jc w:val="center"/>
              <w:rPr>
                <w:rFonts w:ascii="Arial" w:hAnsi="Arial" w:cs="Arial"/>
                <w:color w:val="264A60"/>
                <w:sz w:val="16"/>
                <w:szCs w:val="16"/>
              </w:rPr>
            </w:pPr>
            <w:r w:rsidRPr="00857726">
              <w:rPr>
                <w:rFonts w:ascii="Arial" w:hAnsi="Arial" w:cs="Arial"/>
                <w:color w:val="264A60"/>
                <w:sz w:val="16"/>
                <w:szCs w:val="16"/>
              </w:rPr>
              <w:t>Missing</w:t>
            </w:r>
          </w:p>
        </w:tc>
        <w:tc>
          <w:tcPr>
            <w:tcW w:w="0" w:type="auto"/>
            <w:vMerge/>
            <w:shd w:val="clear" w:color="auto" w:fill="FFFFFF"/>
            <w:vAlign w:val="center"/>
          </w:tcPr>
          <w:p w14:paraId="565CA114" w14:textId="77777777" w:rsidR="007C0AFE" w:rsidRPr="00857726" w:rsidRDefault="007C0AFE" w:rsidP="00BB4812">
            <w:pPr>
              <w:rPr>
                <w:rFonts w:ascii="Arial" w:hAnsi="Arial" w:cs="Arial"/>
                <w:color w:val="264A60"/>
                <w:sz w:val="16"/>
                <w:szCs w:val="16"/>
              </w:rPr>
            </w:pPr>
          </w:p>
        </w:tc>
        <w:tc>
          <w:tcPr>
            <w:tcW w:w="0" w:type="auto"/>
            <w:vMerge/>
            <w:shd w:val="clear" w:color="auto" w:fill="FFFFFF"/>
            <w:vAlign w:val="center"/>
          </w:tcPr>
          <w:p w14:paraId="3A9C5A9A" w14:textId="77777777" w:rsidR="007C0AFE" w:rsidRPr="00857726" w:rsidRDefault="007C0AFE" w:rsidP="00BB4812">
            <w:pPr>
              <w:rPr>
                <w:rFonts w:ascii="Arial" w:hAnsi="Arial" w:cs="Arial"/>
                <w:color w:val="264A60"/>
                <w:sz w:val="16"/>
                <w:szCs w:val="16"/>
              </w:rPr>
            </w:pPr>
          </w:p>
        </w:tc>
        <w:tc>
          <w:tcPr>
            <w:tcW w:w="0" w:type="auto"/>
            <w:vMerge/>
            <w:shd w:val="clear" w:color="auto" w:fill="FFFFFF"/>
            <w:vAlign w:val="center"/>
          </w:tcPr>
          <w:p w14:paraId="1B4C93B9" w14:textId="77777777" w:rsidR="007C0AFE" w:rsidRPr="00857726" w:rsidRDefault="007C0AFE" w:rsidP="00BB4812">
            <w:pPr>
              <w:rPr>
                <w:rFonts w:ascii="Arial" w:hAnsi="Arial" w:cs="Arial"/>
                <w:color w:val="264A60"/>
                <w:sz w:val="16"/>
                <w:szCs w:val="16"/>
              </w:rPr>
            </w:pPr>
          </w:p>
        </w:tc>
        <w:tc>
          <w:tcPr>
            <w:tcW w:w="0" w:type="auto"/>
            <w:vMerge/>
            <w:shd w:val="clear" w:color="auto" w:fill="FFFFFF"/>
            <w:vAlign w:val="center"/>
          </w:tcPr>
          <w:p w14:paraId="63CBE883" w14:textId="77777777" w:rsidR="007C0AFE" w:rsidRPr="00857726" w:rsidRDefault="007C0AFE" w:rsidP="00BB4812">
            <w:pPr>
              <w:rPr>
                <w:rFonts w:ascii="Arial" w:hAnsi="Arial" w:cs="Arial"/>
                <w:color w:val="264A60"/>
                <w:sz w:val="16"/>
                <w:szCs w:val="16"/>
              </w:rPr>
            </w:pPr>
          </w:p>
        </w:tc>
        <w:tc>
          <w:tcPr>
            <w:tcW w:w="0" w:type="auto"/>
            <w:vMerge/>
            <w:shd w:val="clear" w:color="auto" w:fill="FFFFFF"/>
            <w:vAlign w:val="center"/>
          </w:tcPr>
          <w:p w14:paraId="20A3CE4C" w14:textId="77777777" w:rsidR="007C0AFE" w:rsidRPr="00857726" w:rsidRDefault="007C0AFE" w:rsidP="00BB4812">
            <w:pPr>
              <w:rPr>
                <w:rFonts w:ascii="Arial" w:hAnsi="Arial" w:cs="Arial"/>
                <w:color w:val="264A60"/>
                <w:sz w:val="16"/>
                <w:szCs w:val="16"/>
              </w:rPr>
            </w:pPr>
          </w:p>
        </w:tc>
        <w:tc>
          <w:tcPr>
            <w:tcW w:w="964" w:type="dxa"/>
            <w:vMerge/>
            <w:shd w:val="clear" w:color="auto" w:fill="FFFFFF"/>
            <w:vAlign w:val="center"/>
          </w:tcPr>
          <w:p w14:paraId="472DF1E1" w14:textId="77777777" w:rsidR="007C0AFE" w:rsidRPr="00857726" w:rsidRDefault="007C0AFE" w:rsidP="00BB4812">
            <w:pPr>
              <w:rPr>
                <w:rFonts w:ascii="Arial" w:hAnsi="Arial" w:cs="Arial"/>
                <w:color w:val="264A60"/>
                <w:sz w:val="16"/>
                <w:szCs w:val="16"/>
              </w:rPr>
            </w:pPr>
          </w:p>
        </w:tc>
        <w:tc>
          <w:tcPr>
            <w:tcW w:w="812" w:type="dxa"/>
            <w:vMerge/>
            <w:shd w:val="clear" w:color="auto" w:fill="FFFFFF"/>
            <w:vAlign w:val="center"/>
          </w:tcPr>
          <w:p w14:paraId="48A52E63" w14:textId="77777777" w:rsidR="007C0AFE" w:rsidRPr="00857726" w:rsidRDefault="007C0AFE" w:rsidP="00BB4812">
            <w:pPr>
              <w:rPr>
                <w:rFonts w:ascii="Arial" w:hAnsi="Arial" w:cs="Arial"/>
                <w:color w:val="264A60"/>
                <w:sz w:val="16"/>
                <w:szCs w:val="16"/>
              </w:rPr>
            </w:pPr>
          </w:p>
        </w:tc>
        <w:tc>
          <w:tcPr>
            <w:tcW w:w="1043" w:type="dxa"/>
            <w:vMerge/>
            <w:shd w:val="clear" w:color="auto" w:fill="FFFFFF"/>
            <w:vAlign w:val="center"/>
          </w:tcPr>
          <w:p w14:paraId="03F16A27" w14:textId="77777777" w:rsidR="007C0AFE" w:rsidRPr="00857726" w:rsidRDefault="007C0AFE" w:rsidP="00BB4812">
            <w:pPr>
              <w:rPr>
                <w:rFonts w:ascii="Arial" w:hAnsi="Arial" w:cs="Arial"/>
                <w:color w:val="264A60"/>
                <w:sz w:val="16"/>
                <w:szCs w:val="16"/>
              </w:rPr>
            </w:pPr>
          </w:p>
        </w:tc>
      </w:tr>
      <w:tr w:rsidR="007C0AFE" w:rsidRPr="00857726" w14:paraId="1C362FF8" w14:textId="77777777" w:rsidTr="00BB4812">
        <w:trPr>
          <w:cantSplit/>
          <w:trHeight w:val="347"/>
          <w:jc w:val="center"/>
        </w:trPr>
        <w:tc>
          <w:tcPr>
            <w:tcW w:w="1571" w:type="dxa"/>
            <w:shd w:val="clear" w:color="auto" w:fill="E0E0E0"/>
            <w:vAlign w:val="center"/>
          </w:tcPr>
          <w:p w14:paraId="1D2C8F47" w14:textId="77777777" w:rsidR="007C0AFE" w:rsidRPr="00857726" w:rsidRDefault="007C0AFE" w:rsidP="00BB4812">
            <w:pPr>
              <w:spacing w:line="320" w:lineRule="atLeast"/>
              <w:ind w:left="60" w:right="60"/>
              <w:jc w:val="center"/>
              <w:rPr>
                <w:rFonts w:ascii="Arial" w:hAnsi="Arial" w:cs="Arial"/>
                <w:color w:val="264A60"/>
                <w:sz w:val="16"/>
                <w:szCs w:val="16"/>
              </w:rPr>
            </w:pPr>
            <w:r w:rsidRPr="00857726">
              <w:rPr>
                <w:rFonts w:ascii="Arial" w:hAnsi="Arial" w:cs="Arial"/>
                <w:color w:val="264A60"/>
                <w:sz w:val="16"/>
                <w:szCs w:val="16"/>
              </w:rPr>
              <w:t>Gender</w:t>
            </w:r>
          </w:p>
        </w:tc>
        <w:tc>
          <w:tcPr>
            <w:tcW w:w="0" w:type="auto"/>
            <w:shd w:val="clear" w:color="auto" w:fill="F9F9FB"/>
            <w:vAlign w:val="center"/>
          </w:tcPr>
          <w:p w14:paraId="51815462" w14:textId="77777777" w:rsidR="007C0AFE" w:rsidRPr="00857726" w:rsidRDefault="007C0AFE" w:rsidP="00BB4812">
            <w:pPr>
              <w:spacing w:line="320" w:lineRule="atLeast"/>
              <w:ind w:left="60" w:right="60"/>
              <w:jc w:val="center"/>
              <w:rPr>
                <w:rFonts w:ascii="Arial" w:hAnsi="Arial" w:cs="Arial"/>
                <w:color w:val="010205"/>
                <w:sz w:val="16"/>
                <w:szCs w:val="16"/>
              </w:rPr>
            </w:pPr>
            <w:r w:rsidRPr="00857726">
              <w:rPr>
                <w:rFonts w:ascii="Arial" w:hAnsi="Arial" w:cs="Arial"/>
                <w:color w:val="010205"/>
                <w:sz w:val="16"/>
                <w:szCs w:val="16"/>
              </w:rPr>
              <w:t>363</w:t>
            </w:r>
          </w:p>
        </w:tc>
        <w:tc>
          <w:tcPr>
            <w:tcW w:w="0" w:type="auto"/>
            <w:shd w:val="clear" w:color="auto" w:fill="F9F9FB"/>
            <w:vAlign w:val="center"/>
          </w:tcPr>
          <w:p w14:paraId="698F1947" w14:textId="77777777" w:rsidR="007C0AFE" w:rsidRPr="00857726" w:rsidRDefault="007C0AFE" w:rsidP="00BB4812">
            <w:pPr>
              <w:spacing w:line="320" w:lineRule="atLeast"/>
              <w:ind w:left="60" w:right="60"/>
              <w:jc w:val="center"/>
              <w:rPr>
                <w:rFonts w:ascii="Arial" w:hAnsi="Arial" w:cs="Arial"/>
                <w:color w:val="010205"/>
                <w:sz w:val="16"/>
                <w:szCs w:val="16"/>
              </w:rPr>
            </w:pPr>
            <w:r w:rsidRPr="00857726">
              <w:rPr>
                <w:rFonts w:ascii="Arial" w:hAnsi="Arial" w:cs="Arial"/>
                <w:color w:val="010205"/>
                <w:sz w:val="16"/>
                <w:szCs w:val="16"/>
              </w:rPr>
              <w:t>0</w:t>
            </w:r>
          </w:p>
        </w:tc>
        <w:tc>
          <w:tcPr>
            <w:tcW w:w="0" w:type="auto"/>
            <w:shd w:val="clear" w:color="auto" w:fill="F9F9FB"/>
            <w:vAlign w:val="center"/>
          </w:tcPr>
          <w:p w14:paraId="31C9A54A" w14:textId="77777777" w:rsidR="007C0AFE" w:rsidRPr="00857726" w:rsidRDefault="007C0AFE" w:rsidP="00BB4812">
            <w:pPr>
              <w:spacing w:line="320" w:lineRule="atLeast"/>
              <w:ind w:left="60" w:right="60"/>
              <w:jc w:val="center"/>
              <w:rPr>
                <w:rFonts w:ascii="Arial" w:hAnsi="Arial" w:cs="Arial"/>
                <w:color w:val="010205"/>
                <w:sz w:val="16"/>
                <w:szCs w:val="16"/>
              </w:rPr>
            </w:pPr>
            <w:r w:rsidRPr="00857726">
              <w:rPr>
                <w:rFonts w:ascii="Arial" w:hAnsi="Arial" w:cs="Arial"/>
                <w:color w:val="010205"/>
                <w:sz w:val="16"/>
                <w:szCs w:val="16"/>
              </w:rPr>
              <w:t>1.53</w:t>
            </w:r>
          </w:p>
        </w:tc>
        <w:tc>
          <w:tcPr>
            <w:tcW w:w="0" w:type="auto"/>
            <w:shd w:val="clear" w:color="auto" w:fill="F9F9FB"/>
            <w:vAlign w:val="center"/>
          </w:tcPr>
          <w:p w14:paraId="1FD6E253" w14:textId="77777777" w:rsidR="007C0AFE" w:rsidRPr="00857726" w:rsidRDefault="007C0AFE" w:rsidP="00BB4812">
            <w:pPr>
              <w:spacing w:line="320" w:lineRule="atLeast"/>
              <w:ind w:left="60" w:right="60"/>
              <w:jc w:val="center"/>
              <w:rPr>
                <w:rFonts w:ascii="Arial" w:hAnsi="Arial" w:cs="Arial"/>
                <w:color w:val="010205"/>
                <w:sz w:val="16"/>
                <w:szCs w:val="16"/>
              </w:rPr>
            </w:pPr>
            <w:r w:rsidRPr="00857726">
              <w:rPr>
                <w:rFonts w:ascii="Arial" w:hAnsi="Arial" w:cs="Arial"/>
                <w:color w:val="010205"/>
                <w:sz w:val="16"/>
                <w:szCs w:val="16"/>
              </w:rPr>
              <w:t>.026</w:t>
            </w:r>
          </w:p>
        </w:tc>
        <w:tc>
          <w:tcPr>
            <w:tcW w:w="0" w:type="auto"/>
            <w:shd w:val="clear" w:color="auto" w:fill="F9F9FB"/>
            <w:vAlign w:val="center"/>
          </w:tcPr>
          <w:p w14:paraId="11B546D9" w14:textId="77777777" w:rsidR="007C0AFE" w:rsidRPr="00857726" w:rsidRDefault="007C0AFE" w:rsidP="00BB4812">
            <w:pPr>
              <w:spacing w:line="320" w:lineRule="atLeast"/>
              <w:ind w:left="60" w:right="60"/>
              <w:jc w:val="center"/>
              <w:rPr>
                <w:rFonts w:ascii="Arial" w:hAnsi="Arial" w:cs="Arial"/>
                <w:color w:val="010205"/>
                <w:sz w:val="16"/>
                <w:szCs w:val="16"/>
              </w:rPr>
            </w:pPr>
            <w:r w:rsidRPr="00857726">
              <w:rPr>
                <w:rFonts w:ascii="Arial" w:hAnsi="Arial" w:cs="Arial"/>
                <w:color w:val="010205"/>
                <w:sz w:val="16"/>
                <w:szCs w:val="16"/>
              </w:rPr>
              <w:t>2.00</w:t>
            </w:r>
          </w:p>
        </w:tc>
        <w:tc>
          <w:tcPr>
            <w:tcW w:w="0" w:type="auto"/>
            <w:shd w:val="clear" w:color="auto" w:fill="F9F9FB"/>
            <w:vAlign w:val="center"/>
          </w:tcPr>
          <w:p w14:paraId="726BAB40" w14:textId="77777777" w:rsidR="007C0AFE" w:rsidRPr="00857726" w:rsidRDefault="007C0AFE" w:rsidP="00BB4812">
            <w:pPr>
              <w:spacing w:line="320" w:lineRule="atLeast"/>
              <w:ind w:left="60" w:right="60"/>
              <w:jc w:val="center"/>
              <w:rPr>
                <w:rFonts w:ascii="Arial" w:hAnsi="Arial" w:cs="Arial"/>
                <w:color w:val="010205"/>
                <w:sz w:val="16"/>
                <w:szCs w:val="16"/>
              </w:rPr>
            </w:pPr>
            <w:r w:rsidRPr="00857726">
              <w:rPr>
                <w:rFonts w:ascii="Arial" w:hAnsi="Arial" w:cs="Arial"/>
                <w:color w:val="010205"/>
                <w:sz w:val="16"/>
                <w:szCs w:val="16"/>
              </w:rPr>
              <w:t>.500</w:t>
            </w:r>
          </w:p>
        </w:tc>
        <w:tc>
          <w:tcPr>
            <w:tcW w:w="0" w:type="auto"/>
            <w:shd w:val="clear" w:color="auto" w:fill="F9F9FB"/>
            <w:vAlign w:val="center"/>
          </w:tcPr>
          <w:p w14:paraId="2795ADD6" w14:textId="77777777" w:rsidR="007C0AFE" w:rsidRPr="00857726" w:rsidRDefault="007C0AFE" w:rsidP="00BB4812">
            <w:pPr>
              <w:spacing w:line="320" w:lineRule="atLeast"/>
              <w:ind w:left="60" w:right="60"/>
              <w:jc w:val="center"/>
              <w:rPr>
                <w:rFonts w:ascii="Arial" w:hAnsi="Arial" w:cs="Arial"/>
                <w:color w:val="010205"/>
                <w:sz w:val="16"/>
                <w:szCs w:val="16"/>
              </w:rPr>
            </w:pPr>
            <w:r w:rsidRPr="00857726">
              <w:rPr>
                <w:rFonts w:ascii="Arial" w:hAnsi="Arial" w:cs="Arial"/>
                <w:color w:val="010205"/>
                <w:sz w:val="16"/>
                <w:szCs w:val="16"/>
              </w:rPr>
              <w:t>-.128</w:t>
            </w:r>
          </w:p>
        </w:tc>
        <w:tc>
          <w:tcPr>
            <w:tcW w:w="964" w:type="dxa"/>
            <w:shd w:val="clear" w:color="auto" w:fill="F9F9FB"/>
            <w:vAlign w:val="center"/>
          </w:tcPr>
          <w:p w14:paraId="343AC0B0" w14:textId="77777777" w:rsidR="007C0AFE" w:rsidRPr="00857726" w:rsidRDefault="007C0AFE" w:rsidP="00BB4812">
            <w:pPr>
              <w:spacing w:line="320" w:lineRule="atLeast"/>
              <w:ind w:left="60" w:right="60"/>
              <w:jc w:val="center"/>
              <w:rPr>
                <w:rFonts w:ascii="Arial" w:hAnsi="Arial" w:cs="Arial"/>
                <w:color w:val="010205"/>
                <w:sz w:val="16"/>
                <w:szCs w:val="16"/>
              </w:rPr>
            </w:pPr>
            <w:r w:rsidRPr="00857726">
              <w:rPr>
                <w:rFonts w:ascii="Arial" w:hAnsi="Arial" w:cs="Arial"/>
                <w:color w:val="010205"/>
                <w:sz w:val="16"/>
                <w:szCs w:val="16"/>
              </w:rPr>
              <w:t>.128</w:t>
            </w:r>
          </w:p>
        </w:tc>
        <w:tc>
          <w:tcPr>
            <w:tcW w:w="812" w:type="dxa"/>
            <w:shd w:val="clear" w:color="auto" w:fill="F9F9FB"/>
            <w:vAlign w:val="center"/>
          </w:tcPr>
          <w:p w14:paraId="4CFEE086" w14:textId="77777777" w:rsidR="007C0AFE" w:rsidRPr="00857726" w:rsidRDefault="007C0AFE" w:rsidP="00BB4812">
            <w:pPr>
              <w:spacing w:line="320" w:lineRule="atLeast"/>
              <w:ind w:left="60" w:right="60"/>
              <w:jc w:val="center"/>
              <w:rPr>
                <w:rFonts w:ascii="Arial" w:hAnsi="Arial" w:cs="Arial"/>
                <w:color w:val="010205"/>
                <w:sz w:val="16"/>
                <w:szCs w:val="16"/>
              </w:rPr>
            </w:pPr>
            <w:r w:rsidRPr="00857726">
              <w:rPr>
                <w:rFonts w:ascii="Arial" w:hAnsi="Arial" w:cs="Arial"/>
                <w:color w:val="010205"/>
                <w:sz w:val="16"/>
                <w:szCs w:val="16"/>
              </w:rPr>
              <w:t>-1.995</w:t>
            </w:r>
          </w:p>
        </w:tc>
        <w:tc>
          <w:tcPr>
            <w:tcW w:w="1043" w:type="dxa"/>
            <w:shd w:val="clear" w:color="auto" w:fill="F9F9FB"/>
            <w:vAlign w:val="center"/>
          </w:tcPr>
          <w:p w14:paraId="68F8648C" w14:textId="77777777" w:rsidR="007C0AFE" w:rsidRPr="00857726" w:rsidRDefault="007C0AFE" w:rsidP="00BB4812">
            <w:pPr>
              <w:spacing w:line="320" w:lineRule="atLeast"/>
              <w:ind w:left="60" w:right="60"/>
              <w:jc w:val="center"/>
              <w:rPr>
                <w:rFonts w:ascii="Arial" w:hAnsi="Arial" w:cs="Arial"/>
                <w:color w:val="010205"/>
                <w:sz w:val="16"/>
                <w:szCs w:val="16"/>
              </w:rPr>
            </w:pPr>
            <w:r w:rsidRPr="00857726">
              <w:rPr>
                <w:rFonts w:ascii="Arial" w:hAnsi="Arial" w:cs="Arial"/>
                <w:color w:val="010205"/>
                <w:sz w:val="16"/>
                <w:szCs w:val="16"/>
              </w:rPr>
              <w:t>.255</w:t>
            </w:r>
          </w:p>
        </w:tc>
      </w:tr>
      <w:tr w:rsidR="007C0AFE" w:rsidRPr="00857726" w14:paraId="1CC1CA56" w14:textId="77777777" w:rsidTr="00BB4812">
        <w:trPr>
          <w:cantSplit/>
          <w:trHeight w:val="334"/>
          <w:jc w:val="center"/>
        </w:trPr>
        <w:tc>
          <w:tcPr>
            <w:tcW w:w="1571" w:type="dxa"/>
            <w:shd w:val="clear" w:color="auto" w:fill="E0E0E0"/>
            <w:vAlign w:val="center"/>
          </w:tcPr>
          <w:p w14:paraId="65DB0027" w14:textId="77777777" w:rsidR="007C0AFE" w:rsidRPr="00857726" w:rsidRDefault="007C0AFE" w:rsidP="00BB4812">
            <w:pPr>
              <w:spacing w:line="320" w:lineRule="atLeast"/>
              <w:ind w:left="60" w:right="60"/>
              <w:jc w:val="center"/>
              <w:rPr>
                <w:rFonts w:ascii="Arial" w:hAnsi="Arial" w:cs="Arial"/>
                <w:color w:val="264A60"/>
                <w:sz w:val="16"/>
                <w:szCs w:val="16"/>
              </w:rPr>
            </w:pPr>
            <w:r w:rsidRPr="00857726">
              <w:rPr>
                <w:rFonts w:ascii="Arial" w:hAnsi="Arial" w:cs="Arial"/>
                <w:color w:val="264A60"/>
                <w:sz w:val="16"/>
                <w:szCs w:val="16"/>
              </w:rPr>
              <w:t>Age Group</w:t>
            </w:r>
          </w:p>
        </w:tc>
        <w:tc>
          <w:tcPr>
            <w:tcW w:w="0" w:type="auto"/>
            <w:shd w:val="clear" w:color="auto" w:fill="F9F9FB"/>
            <w:vAlign w:val="center"/>
          </w:tcPr>
          <w:p w14:paraId="1DA1C7D0" w14:textId="77777777" w:rsidR="007C0AFE" w:rsidRPr="00857726" w:rsidRDefault="007C0AFE" w:rsidP="00BB4812">
            <w:pPr>
              <w:spacing w:line="320" w:lineRule="atLeast"/>
              <w:ind w:left="60" w:right="60"/>
              <w:jc w:val="center"/>
              <w:rPr>
                <w:rFonts w:ascii="Arial" w:hAnsi="Arial" w:cs="Arial"/>
                <w:color w:val="010205"/>
                <w:sz w:val="16"/>
                <w:szCs w:val="16"/>
              </w:rPr>
            </w:pPr>
            <w:r w:rsidRPr="00857726">
              <w:rPr>
                <w:rFonts w:ascii="Arial" w:hAnsi="Arial" w:cs="Arial"/>
                <w:color w:val="010205"/>
                <w:sz w:val="16"/>
                <w:szCs w:val="16"/>
              </w:rPr>
              <w:t>363</w:t>
            </w:r>
          </w:p>
        </w:tc>
        <w:tc>
          <w:tcPr>
            <w:tcW w:w="0" w:type="auto"/>
            <w:shd w:val="clear" w:color="auto" w:fill="F9F9FB"/>
            <w:vAlign w:val="center"/>
          </w:tcPr>
          <w:p w14:paraId="627B42C3" w14:textId="77777777" w:rsidR="007C0AFE" w:rsidRPr="00857726" w:rsidRDefault="007C0AFE" w:rsidP="00BB4812">
            <w:pPr>
              <w:spacing w:line="320" w:lineRule="atLeast"/>
              <w:ind w:left="60" w:right="60"/>
              <w:jc w:val="center"/>
              <w:rPr>
                <w:rFonts w:ascii="Arial" w:hAnsi="Arial" w:cs="Arial"/>
                <w:color w:val="010205"/>
                <w:sz w:val="16"/>
                <w:szCs w:val="16"/>
              </w:rPr>
            </w:pPr>
            <w:r w:rsidRPr="00857726">
              <w:rPr>
                <w:rFonts w:ascii="Arial" w:hAnsi="Arial" w:cs="Arial"/>
                <w:color w:val="010205"/>
                <w:sz w:val="16"/>
                <w:szCs w:val="16"/>
              </w:rPr>
              <w:t>0</w:t>
            </w:r>
          </w:p>
        </w:tc>
        <w:tc>
          <w:tcPr>
            <w:tcW w:w="0" w:type="auto"/>
            <w:shd w:val="clear" w:color="auto" w:fill="F9F9FB"/>
            <w:vAlign w:val="center"/>
          </w:tcPr>
          <w:p w14:paraId="2DBD28A1" w14:textId="77777777" w:rsidR="007C0AFE" w:rsidRPr="00857726" w:rsidRDefault="007C0AFE" w:rsidP="00BB4812">
            <w:pPr>
              <w:spacing w:line="320" w:lineRule="atLeast"/>
              <w:ind w:left="60" w:right="60"/>
              <w:jc w:val="center"/>
              <w:rPr>
                <w:rFonts w:ascii="Arial" w:hAnsi="Arial" w:cs="Arial"/>
                <w:color w:val="010205"/>
                <w:sz w:val="16"/>
                <w:szCs w:val="16"/>
              </w:rPr>
            </w:pPr>
            <w:r w:rsidRPr="00857726">
              <w:rPr>
                <w:rFonts w:ascii="Arial" w:hAnsi="Arial" w:cs="Arial"/>
                <w:color w:val="010205"/>
                <w:sz w:val="16"/>
                <w:szCs w:val="16"/>
              </w:rPr>
              <w:t>2.40</w:t>
            </w:r>
          </w:p>
        </w:tc>
        <w:tc>
          <w:tcPr>
            <w:tcW w:w="0" w:type="auto"/>
            <w:shd w:val="clear" w:color="auto" w:fill="F9F9FB"/>
            <w:vAlign w:val="center"/>
          </w:tcPr>
          <w:p w14:paraId="4CCC70A5" w14:textId="77777777" w:rsidR="007C0AFE" w:rsidRPr="00857726" w:rsidRDefault="007C0AFE" w:rsidP="00BB4812">
            <w:pPr>
              <w:spacing w:line="320" w:lineRule="atLeast"/>
              <w:ind w:left="60" w:right="60"/>
              <w:jc w:val="center"/>
              <w:rPr>
                <w:rFonts w:ascii="Arial" w:hAnsi="Arial" w:cs="Arial"/>
                <w:color w:val="010205"/>
                <w:sz w:val="16"/>
                <w:szCs w:val="16"/>
              </w:rPr>
            </w:pPr>
            <w:r w:rsidRPr="00857726">
              <w:rPr>
                <w:rFonts w:ascii="Arial" w:hAnsi="Arial" w:cs="Arial"/>
                <w:color w:val="010205"/>
                <w:sz w:val="16"/>
                <w:szCs w:val="16"/>
              </w:rPr>
              <w:t>.058</w:t>
            </w:r>
          </w:p>
        </w:tc>
        <w:tc>
          <w:tcPr>
            <w:tcW w:w="0" w:type="auto"/>
            <w:shd w:val="clear" w:color="auto" w:fill="F9F9FB"/>
            <w:vAlign w:val="center"/>
          </w:tcPr>
          <w:p w14:paraId="5A0A40B5" w14:textId="77777777" w:rsidR="007C0AFE" w:rsidRPr="00857726" w:rsidRDefault="007C0AFE" w:rsidP="00BB4812">
            <w:pPr>
              <w:spacing w:line="320" w:lineRule="atLeast"/>
              <w:ind w:left="60" w:right="60"/>
              <w:jc w:val="center"/>
              <w:rPr>
                <w:rFonts w:ascii="Arial" w:hAnsi="Arial" w:cs="Arial"/>
                <w:color w:val="010205"/>
                <w:sz w:val="16"/>
                <w:szCs w:val="16"/>
              </w:rPr>
            </w:pPr>
            <w:r w:rsidRPr="00857726">
              <w:rPr>
                <w:rFonts w:ascii="Arial" w:hAnsi="Arial" w:cs="Arial"/>
                <w:color w:val="010205"/>
                <w:sz w:val="16"/>
                <w:szCs w:val="16"/>
              </w:rPr>
              <w:t>2.00</w:t>
            </w:r>
          </w:p>
        </w:tc>
        <w:tc>
          <w:tcPr>
            <w:tcW w:w="0" w:type="auto"/>
            <w:shd w:val="clear" w:color="auto" w:fill="F9F9FB"/>
            <w:vAlign w:val="center"/>
          </w:tcPr>
          <w:p w14:paraId="566146A1" w14:textId="77777777" w:rsidR="007C0AFE" w:rsidRPr="00857726" w:rsidRDefault="007C0AFE" w:rsidP="00BB4812">
            <w:pPr>
              <w:spacing w:line="320" w:lineRule="atLeast"/>
              <w:ind w:left="60" w:right="60"/>
              <w:jc w:val="center"/>
              <w:rPr>
                <w:rFonts w:ascii="Arial" w:hAnsi="Arial" w:cs="Arial"/>
                <w:color w:val="010205"/>
                <w:sz w:val="16"/>
                <w:szCs w:val="16"/>
              </w:rPr>
            </w:pPr>
            <w:r w:rsidRPr="00857726">
              <w:rPr>
                <w:rFonts w:ascii="Arial" w:hAnsi="Arial" w:cs="Arial"/>
                <w:color w:val="010205"/>
                <w:sz w:val="16"/>
                <w:szCs w:val="16"/>
              </w:rPr>
              <w:t>1.112</w:t>
            </w:r>
          </w:p>
        </w:tc>
        <w:tc>
          <w:tcPr>
            <w:tcW w:w="0" w:type="auto"/>
            <w:shd w:val="clear" w:color="auto" w:fill="F9F9FB"/>
            <w:vAlign w:val="center"/>
          </w:tcPr>
          <w:p w14:paraId="6CDF7763" w14:textId="77777777" w:rsidR="007C0AFE" w:rsidRPr="00857726" w:rsidRDefault="007C0AFE" w:rsidP="00BB4812">
            <w:pPr>
              <w:spacing w:line="320" w:lineRule="atLeast"/>
              <w:ind w:left="60" w:right="60"/>
              <w:jc w:val="center"/>
              <w:rPr>
                <w:rFonts w:ascii="Arial" w:hAnsi="Arial" w:cs="Arial"/>
                <w:color w:val="010205"/>
                <w:sz w:val="16"/>
                <w:szCs w:val="16"/>
              </w:rPr>
            </w:pPr>
            <w:r w:rsidRPr="00857726">
              <w:rPr>
                <w:rFonts w:ascii="Arial" w:hAnsi="Arial" w:cs="Arial"/>
                <w:color w:val="010205"/>
                <w:sz w:val="16"/>
                <w:szCs w:val="16"/>
              </w:rPr>
              <w:t>.120</w:t>
            </w:r>
          </w:p>
        </w:tc>
        <w:tc>
          <w:tcPr>
            <w:tcW w:w="964" w:type="dxa"/>
            <w:shd w:val="clear" w:color="auto" w:fill="F9F9FB"/>
            <w:vAlign w:val="center"/>
          </w:tcPr>
          <w:p w14:paraId="53F3F631" w14:textId="77777777" w:rsidR="007C0AFE" w:rsidRPr="00857726" w:rsidRDefault="007C0AFE" w:rsidP="00BB4812">
            <w:pPr>
              <w:spacing w:line="320" w:lineRule="atLeast"/>
              <w:ind w:left="60" w:right="60"/>
              <w:jc w:val="center"/>
              <w:rPr>
                <w:rFonts w:ascii="Arial" w:hAnsi="Arial" w:cs="Arial"/>
                <w:color w:val="010205"/>
                <w:sz w:val="16"/>
                <w:szCs w:val="16"/>
              </w:rPr>
            </w:pPr>
            <w:r w:rsidRPr="00857726">
              <w:rPr>
                <w:rFonts w:ascii="Arial" w:hAnsi="Arial" w:cs="Arial"/>
                <w:color w:val="010205"/>
                <w:sz w:val="16"/>
                <w:szCs w:val="16"/>
              </w:rPr>
              <w:t>.128</w:t>
            </w:r>
          </w:p>
        </w:tc>
        <w:tc>
          <w:tcPr>
            <w:tcW w:w="812" w:type="dxa"/>
            <w:shd w:val="clear" w:color="auto" w:fill="F9F9FB"/>
            <w:vAlign w:val="center"/>
          </w:tcPr>
          <w:p w14:paraId="51389EED" w14:textId="77777777" w:rsidR="007C0AFE" w:rsidRPr="00857726" w:rsidRDefault="007C0AFE" w:rsidP="00BB4812">
            <w:pPr>
              <w:spacing w:line="320" w:lineRule="atLeast"/>
              <w:ind w:left="60" w:right="60"/>
              <w:jc w:val="center"/>
              <w:rPr>
                <w:rFonts w:ascii="Arial" w:hAnsi="Arial" w:cs="Arial"/>
                <w:color w:val="010205"/>
                <w:sz w:val="16"/>
                <w:szCs w:val="16"/>
              </w:rPr>
            </w:pPr>
            <w:r w:rsidRPr="00857726">
              <w:rPr>
                <w:rFonts w:ascii="Arial" w:hAnsi="Arial" w:cs="Arial"/>
                <w:color w:val="010205"/>
                <w:sz w:val="16"/>
                <w:szCs w:val="16"/>
              </w:rPr>
              <w:t>-1.332</w:t>
            </w:r>
          </w:p>
        </w:tc>
        <w:tc>
          <w:tcPr>
            <w:tcW w:w="1043" w:type="dxa"/>
            <w:shd w:val="clear" w:color="auto" w:fill="F9F9FB"/>
            <w:vAlign w:val="center"/>
          </w:tcPr>
          <w:p w14:paraId="0435BDDF" w14:textId="77777777" w:rsidR="007C0AFE" w:rsidRPr="00857726" w:rsidRDefault="007C0AFE" w:rsidP="00BB4812">
            <w:pPr>
              <w:spacing w:line="320" w:lineRule="atLeast"/>
              <w:ind w:left="60" w:right="60"/>
              <w:jc w:val="center"/>
              <w:rPr>
                <w:rFonts w:ascii="Arial" w:hAnsi="Arial" w:cs="Arial"/>
                <w:color w:val="010205"/>
                <w:sz w:val="16"/>
                <w:szCs w:val="16"/>
              </w:rPr>
            </w:pPr>
            <w:r w:rsidRPr="00857726">
              <w:rPr>
                <w:rFonts w:ascii="Arial" w:hAnsi="Arial" w:cs="Arial"/>
                <w:color w:val="010205"/>
                <w:sz w:val="16"/>
                <w:szCs w:val="16"/>
              </w:rPr>
              <w:t>.255</w:t>
            </w:r>
          </w:p>
        </w:tc>
      </w:tr>
      <w:tr w:rsidR="007C0AFE" w:rsidRPr="00857726" w14:paraId="1506FDAE" w14:textId="77777777" w:rsidTr="00BB4812">
        <w:trPr>
          <w:cantSplit/>
          <w:trHeight w:val="347"/>
          <w:jc w:val="center"/>
        </w:trPr>
        <w:tc>
          <w:tcPr>
            <w:tcW w:w="1571" w:type="dxa"/>
            <w:shd w:val="clear" w:color="auto" w:fill="E0E0E0"/>
            <w:vAlign w:val="center"/>
          </w:tcPr>
          <w:p w14:paraId="517C132B" w14:textId="77777777" w:rsidR="007C0AFE" w:rsidRPr="00857726" w:rsidRDefault="007C0AFE" w:rsidP="00BB4812">
            <w:pPr>
              <w:spacing w:line="320" w:lineRule="atLeast"/>
              <w:ind w:left="60" w:right="60"/>
              <w:jc w:val="center"/>
              <w:rPr>
                <w:rFonts w:ascii="Arial" w:hAnsi="Arial" w:cs="Arial"/>
                <w:color w:val="264A60"/>
                <w:sz w:val="16"/>
                <w:szCs w:val="16"/>
              </w:rPr>
            </w:pPr>
            <w:r w:rsidRPr="00857726">
              <w:rPr>
                <w:rFonts w:ascii="Arial" w:hAnsi="Arial" w:cs="Arial"/>
                <w:color w:val="264A60"/>
                <w:sz w:val="16"/>
                <w:szCs w:val="16"/>
              </w:rPr>
              <w:t>Educational Qualification</w:t>
            </w:r>
          </w:p>
        </w:tc>
        <w:tc>
          <w:tcPr>
            <w:tcW w:w="0" w:type="auto"/>
            <w:shd w:val="clear" w:color="auto" w:fill="F9F9FB"/>
            <w:vAlign w:val="center"/>
          </w:tcPr>
          <w:p w14:paraId="1FF82EDE" w14:textId="77777777" w:rsidR="007C0AFE" w:rsidRPr="00857726" w:rsidRDefault="007C0AFE" w:rsidP="00BB4812">
            <w:pPr>
              <w:spacing w:line="320" w:lineRule="atLeast"/>
              <w:ind w:left="60" w:right="60"/>
              <w:jc w:val="center"/>
              <w:rPr>
                <w:rFonts w:ascii="Arial" w:hAnsi="Arial" w:cs="Arial"/>
                <w:color w:val="010205"/>
                <w:sz w:val="16"/>
                <w:szCs w:val="16"/>
              </w:rPr>
            </w:pPr>
            <w:r w:rsidRPr="00857726">
              <w:rPr>
                <w:rFonts w:ascii="Arial" w:hAnsi="Arial" w:cs="Arial"/>
                <w:color w:val="010205"/>
                <w:sz w:val="16"/>
                <w:szCs w:val="16"/>
              </w:rPr>
              <w:t>363</w:t>
            </w:r>
          </w:p>
        </w:tc>
        <w:tc>
          <w:tcPr>
            <w:tcW w:w="0" w:type="auto"/>
            <w:shd w:val="clear" w:color="auto" w:fill="F9F9FB"/>
            <w:vAlign w:val="center"/>
          </w:tcPr>
          <w:p w14:paraId="0F2AB0C0" w14:textId="77777777" w:rsidR="007C0AFE" w:rsidRPr="00857726" w:rsidRDefault="007C0AFE" w:rsidP="00BB4812">
            <w:pPr>
              <w:spacing w:line="320" w:lineRule="atLeast"/>
              <w:ind w:left="60" w:right="60"/>
              <w:jc w:val="center"/>
              <w:rPr>
                <w:rFonts w:ascii="Arial" w:hAnsi="Arial" w:cs="Arial"/>
                <w:color w:val="010205"/>
                <w:sz w:val="16"/>
                <w:szCs w:val="16"/>
              </w:rPr>
            </w:pPr>
            <w:r w:rsidRPr="00857726">
              <w:rPr>
                <w:rFonts w:ascii="Arial" w:hAnsi="Arial" w:cs="Arial"/>
                <w:color w:val="010205"/>
                <w:sz w:val="16"/>
                <w:szCs w:val="16"/>
              </w:rPr>
              <w:t>0</w:t>
            </w:r>
          </w:p>
        </w:tc>
        <w:tc>
          <w:tcPr>
            <w:tcW w:w="0" w:type="auto"/>
            <w:shd w:val="clear" w:color="auto" w:fill="F9F9FB"/>
            <w:vAlign w:val="center"/>
          </w:tcPr>
          <w:p w14:paraId="73CB6EC5" w14:textId="77777777" w:rsidR="007C0AFE" w:rsidRPr="00857726" w:rsidRDefault="007C0AFE" w:rsidP="00BB4812">
            <w:pPr>
              <w:spacing w:line="320" w:lineRule="atLeast"/>
              <w:ind w:left="60" w:right="60"/>
              <w:jc w:val="center"/>
              <w:rPr>
                <w:rFonts w:ascii="Arial" w:hAnsi="Arial" w:cs="Arial"/>
                <w:color w:val="010205"/>
                <w:sz w:val="16"/>
                <w:szCs w:val="16"/>
              </w:rPr>
            </w:pPr>
            <w:r w:rsidRPr="00857726">
              <w:rPr>
                <w:rFonts w:ascii="Arial" w:hAnsi="Arial" w:cs="Arial"/>
                <w:color w:val="010205"/>
                <w:sz w:val="16"/>
                <w:szCs w:val="16"/>
              </w:rPr>
              <w:t>3.12</w:t>
            </w:r>
          </w:p>
        </w:tc>
        <w:tc>
          <w:tcPr>
            <w:tcW w:w="0" w:type="auto"/>
            <w:shd w:val="clear" w:color="auto" w:fill="F9F9FB"/>
            <w:vAlign w:val="center"/>
          </w:tcPr>
          <w:p w14:paraId="5E655E2C" w14:textId="77777777" w:rsidR="007C0AFE" w:rsidRPr="00857726" w:rsidRDefault="007C0AFE" w:rsidP="00BB4812">
            <w:pPr>
              <w:spacing w:line="320" w:lineRule="atLeast"/>
              <w:ind w:left="60" w:right="60"/>
              <w:jc w:val="center"/>
              <w:rPr>
                <w:rFonts w:ascii="Arial" w:hAnsi="Arial" w:cs="Arial"/>
                <w:color w:val="010205"/>
                <w:sz w:val="16"/>
                <w:szCs w:val="16"/>
              </w:rPr>
            </w:pPr>
            <w:r w:rsidRPr="00857726">
              <w:rPr>
                <w:rFonts w:ascii="Arial" w:hAnsi="Arial" w:cs="Arial"/>
                <w:color w:val="010205"/>
                <w:sz w:val="16"/>
                <w:szCs w:val="16"/>
              </w:rPr>
              <w:t>.052</w:t>
            </w:r>
          </w:p>
        </w:tc>
        <w:tc>
          <w:tcPr>
            <w:tcW w:w="0" w:type="auto"/>
            <w:shd w:val="clear" w:color="auto" w:fill="F9F9FB"/>
            <w:vAlign w:val="center"/>
          </w:tcPr>
          <w:p w14:paraId="71DA9952" w14:textId="77777777" w:rsidR="007C0AFE" w:rsidRPr="00857726" w:rsidRDefault="007C0AFE" w:rsidP="00BB4812">
            <w:pPr>
              <w:spacing w:line="320" w:lineRule="atLeast"/>
              <w:ind w:left="60" w:right="60"/>
              <w:jc w:val="center"/>
              <w:rPr>
                <w:rFonts w:ascii="Arial" w:hAnsi="Arial" w:cs="Arial"/>
                <w:color w:val="010205"/>
                <w:sz w:val="16"/>
                <w:szCs w:val="16"/>
              </w:rPr>
            </w:pPr>
            <w:r w:rsidRPr="00857726">
              <w:rPr>
                <w:rFonts w:ascii="Arial" w:hAnsi="Arial" w:cs="Arial"/>
                <w:color w:val="010205"/>
                <w:sz w:val="16"/>
                <w:szCs w:val="16"/>
              </w:rPr>
              <w:t>3.00</w:t>
            </w:r>
          </w:p>
        </w:tc>
        <w:tc>
          <w:tcPr>
            <w:tcW w:w="0" w:type="auto"/>
            <w:shd w:val="clear" w:color="auto" w:fill="F9F9FB"/>
            <w:vAlign w:val="center"/>
          </w:tcPr>
          <w:p w14:paraId="6A38C8BC" w14:textId="77777777" w:rsidR="007C0AFE" w:rsidRPr="00857726" w:rsidRDefault="007C0AFE" w:rsidP="00BB4812">
            <w:pPr>
              <w:spacing w:line="320" w:lineRule="atLeast"/>
              <w:ind w:left="60" w:right="60"/>
              <w:jc w:val="center"/>
              <w:rPr>
                <w:rFonts w:ascii="Arial" w:hAnsi="Arial" w:cs="Arial"/>
                <w:color w:val="010205"/>
                <w:sz w:val="16"/>
                <w:szCs w:val="16"/>
              </w:rPr>
            </w:pPr>
            <w:r w:rsidRPr="00857726">
              <w:rPr>
                <w:rFonts w:ascii="Arial" w:hAnsi="Arial" w:cs="Arial"/>
                <w:color w:val="010205"/>
                <w:sz w:val="16"/>
                <w:szCs w:val="16"/>
              </w:rPr>
              <w:t>.991</w:t>
            </w:r>
          </w:p>
        </w:tc>
        <w:tc>
          <w:tcPr>
            <w:tcW w:w="0" w:type="auto"/>
            <w:shd w:val="clear" w:color="auto" w:fill="F9F9FB"/>
            <w:vAlign w:val="center"/>
          </w:tcPr>
          <w:p w14:paraId="1F79CE82" w14:textId="77777777" w:rsidR="007C0AFE" w:rsidRPr="00857726" w:rsidRDefault="007C0AFE" w:rsidP="00BB4812">
            <w:pPr>
              <w:spacing w:line="320" w:lineRule="atLeast"/>
              <w:ind w:left="60" w:right="60"/>
              <w:jc w:val="center"/>
              <w:rPr>
                <w:rFonts w:ascii="Arial" w:hAnsi="Arial" w:cs="Arial"/>
                <w:color w:val="010205"/>
                <w:sz w:val="16"/>
                <w:szCs w:val="16"/>
              </w:rPr>
            </w:pPr>
            <w:r w:rsidRPr="00857726">
              <w:rPr>
                <w:rFonts w:ascii="Arial" w:hAnsi="Arial" w:cs="Arial"/>
                <w:color w:val="010205"/>
                <w:sz w:val="16"/>
                <w:szCs w:val="16"/>
              </w:rPr>
              <w:t>-.748</w:t>
            </w:r>
          </w:p>
        </w:tc>
        <w:tc>
          <w:tcPr>
            <w:tcW w:w="964" w:type="dxa"/>
            <w:shd w:val="clear" w:color="auto" w:fill="F9F9FB"/>
            <w:vAlign w:val="center"/>
          </w:tcPr>
          <w:p w14:paraId="1EF40E85" w14:textId="77777777" w:rsidR="007C0AFE" w:rsidRPr="00857726" w:rsidRDefault="007C0AFE" w:rsidP="00BB4812">
            <w:pPr>
              <w:spacing w:line="320" w:lineRule="atLeast"/>
              <w:ind w:left="60" w:right="60"/>
              <w:jc w:val="center"/>
              <w:rPr>
                <w:rFonts w:ascii="Arial" w:hAnsi="Arial" w:cs="Arial"/>
                <w:color w:val="010205"/>
                <w:sz w:val="16"/>
                <w:szCs w:val="16"/>
              </w:rPr>
            </w:pPr>
            <w:r w:rsidRPr="00857726">
              <w:rPr>
                <w:rFonts w:ascii="Arial" w:hAnsi="Arial" w:cs="Arial"/>
                <w:color w:val="010205"/>
                <w:sz w:val="16"/>
                <w:szCs w:val="16"/>
              </w:rPr>
              <w:t>.128</w:t>
            </w:r>
          </w:p>
        </w:tc>
        <w:tc>
          <w:tcPr>
            <w:tcW w:w="812" w:type="dxa"/>
            <w:shd w:val="clear" w:color="auto" w:fill="F9F9FB"/>
            <w:vAlign w:val="center"/>
          </w:tcPr>
          <w:p w14:paraId="13DDCE20" w14:textId="77777777" w:rsidR="007C0AFE" w:rsidRPr="00857726" w:rsidRDefault="007C0AFE" w:rsidP="00BB4812">
            <w:pPr>
              <w:spacing w:line="320" w:lineRule="atLeast"/>
              <w:ind w:left="60" w:right="60"/>
              <w:jc w:val="center"/>
              <w:rPr>
                <w:rFonts w:ascii="Arial" w:hAnsi="Arial" w:cs="Arial"/>
                <w:color w:val="010205"/>
                <w:sz w:val="16"/>
                <w:szCs w:val="16"/>
              </w:rPr>
            </w:pPr>
            <w:r w:rsidRPr="00857726">
              <w:rPr>
                <w:rFonts w:ascii="Arial" w:hAnsi="Arial" w:cs="Arial"/>
                <w:color w:val="010205"/>
                <w:sz w:val="16"/>
                <w:szCs w:val="16"/>
              </w:rPr>
              <w:t>-.677</w:t>
            </w:r>
          </w:p>
        </w:tc>
        <w:tc>
          <w:tcPr>
            <w:tcW w:w="1043" w:type="dxa"/>
            <w:shd w:val="clear" w:color="auto" w:fill="F9F9FB"/>
            <w:vAlign w:val="center"/>
          </w:tcPr>
          <w:p w14:paraId="3F3951E1" w14:textId="77777777" w:rsidR="007C0AFE" w:rsidRPr="00857726" w:rsidRDefault="007C0AFE" w:rsidP="00BB4812">
            <w:pPr>
              <w:spacing w:line="320" w:lineRule="atLeast"/>
              <w:ind w:left="60" w:right="60"/>
              <w:jc w:val="center"/>
              <w:rPr>
                <w:rFonts w:ascii="Arial" w:hAnsi="Arial" w:cs="Arial"/>
                <w:color w:val="010205"/>
                <w:sz w:val="16"/>
                <w:szCs w:val="16"/>
              </w:rPr>
            </w:pPr>
            <w:r w:rsidRPr="00857726">
              <w:rPr>
                <w:rFonts w:ascii="Arial" w:hAnsi="Arial" w:cs="Arial"/>
                <w:color w:val="010205"/>
                <w:sz w:val="16"/>
                <w:szCs w:val="16"/>
              </w:rPr>
              <w:t>.255</w:t>
            </w:r>
          </w:p>
        </w:tc>
      </w:tr>
      <w:tr w:rsidR="007C0AFE" w:rsidRPr="00857726" w14:paraId="4624D175" w14:textId="77777777" w:rsidTr="00BB4812">
        <w:trPr>
          <w:cantSplit/>
          <w:trHeight w:val="334"/>
          <w:jc w:val="center"/>
        </w:trPr>
        <w:tc>
          <w:tcPr>
            <w:tcW w:w="1571" w:type="dxa"/>
            <w:shd w:val="clear" w:color="auto" w:fill="E0E0E0"/>
            <w:vAlign w:val="center"/>
          </w:tcPr>
          <w:p w14:paraId="483EC6FD" w14:textId="77777777" w:rsidR="007C0AFE" w:rsidRPr="00857726" w:rsidRDefault="007C0AFE" w:rsidP="00BB4812">
            <w:pPr>
              <w:spacing w:line="320" w:lineRule="atLeast"/>
              <w:ind w:left="60" w:right="60"/>
              <w:jc w:val="center"/>
              <w:rPr>
                <w:rFonts w:ascii="Arial" w:hAnsi="Arial" w:cs="Arial"/>
                <w:color w:val="264A60"/>
                <w:sz w:val="16"/>
                <w:szCs w:val="16"/>
              </w:rPr>
            </w:pPr>
            <w:r w:rsidRPr="00857726">
              <w:rPr>
                <w:rFonts w:ascii="Arial" w:hAnsi="Arial" w:cs="Arial"/>
                <w:color w:val="264A60"/>
                <w:sz w:val="16"/>
                <w:szCs w:val="16"/>
              </w:rPr>
              <w:t>Years of Experience in Project Management</w:t>
            </w:r>
          </w:p>
        </w:tc>
        <w:tc>
          <w:tcPr>
            <w:tcW w:w="0" w:type="auto"/>
            <w:shd w:val="clear" w:color="auto" w:fill="F9F9FB"/>
            <w:vAlign w:val="center"/>
          </w:tcPr>
          <w:p w14:paraId="2B64BC64" w14:textId="77777777" w:rsidR="007C0AFE" w:rsidRPr="00857726" w:rsidRDefault="007C0AFE" w:rsidP="00BB4812">
            <w:pPr>
              <w:spacing w:line="320" w:lineRule="atLeast"/>
              <w:ind w:left="60" w:right="60"/>
              <w:jc w:val="center"/>
              <w:rPr>
                <w:rFonts w:ascii="Arial" w:hAnsi="Arial" w:cs="Arial"/>
                <w:color w:val="010205"/>
                <w:sz w:val="16"/>
                <w:szCs w:val="16"/>
              </w:rPr>
            </w:pPr>
            <w:r w:rsidRPr="00857726">
              <w:rPr>
                <w:rFonts w:ascii="Arial" w:hAnsi="Arial" w:cs="Arial"/>
                <w:color w:val="010205"/>
                <w:sz w:val="16"/>
                <w:szCs w:val="16"/>
              </w:rPr>
              <w:t>363</w:t>
            </w:r>
          </w:p>
        </w:tc>
        <w:tc>
          <w:tcPr>
            <w:tcW w:w="0" w:type="auto"/>
            <w:shd w:val="clear" w:color="auto" w:fill="F9F9FB"/>
            <w:vAlign w:val="center"/>
          </w:tcPr>
          <w:p w14:paraId="529C120F" w14:textId="77777777" w:rsidR="007C0AFE" w:rsidRPr="00857726" w:rsidRDefault="007C0AFE" w:rsidP="00BB4812">
            <w:pPr>
              <w:spacing w:line="320" w:lineRule="atLeast"/>
              <w:ind w:left="60" w:right="60"/>
              <w:jc w:val="center"/>
              <w:rPr>
                <w:rFonts w:ascii="Arial" w:hAnsi="Arial" w:cs="Arial"/>
                <w:color w:val="010205"/>
                <w:sz w:val="16"/>
                <w:szCs w:val="16"/>
              </w:rPr>
            </w:pPr>
            <w:r w:rsidRPr="00857726">
              <w:rPr>
                <w:rFonts w:ascii="Arial" w:hAnsi="Arial" w:cs="Arial"/>
                <w:color w:val="010205"/>
                <w:sz w:val="16"/>
                <w:szCs w:val="16"/>
              </w:rPr>
              <w:t>0</w:t>
            </w:r>
          </w:p>
        </w:tc>
        <w:tc>
          <w:tcPr>
            <w:tcW w:w="0" w:type="auto"/>
            <w:shd w:val="clear" w:color="auto" w:fill="F9F9FB"/>
            <w:vAlign w:val="center"/>
          </w:tcPr>
          <w:p w14:paraId="486D9919" w14:textId="77777777" w:rsidR="007C0AFE" w:rsidRPr="00857726" w:rsidRDefault="007C0AFE" w:rsidP="00BB4812">
            <w:pPr>
              <w:spacing w:line="320" w:lineRule="atLeast"/>
              <w:ind w:left="60" w:right="60"/>
              <w:jc w:val="center"/>
              <w:rPr>
                <w:rFonts w:ascii="Arial" w:hAnsi="Arial" w:cs="Arial"/>
                <w:color w:val="010205"/>
                <w:sz w:val="16"/>
                <w:szCs w:val="16"/>
              </w:rPr>
            </w:pPr>
            <w:r w:rsidRPr="00857726">
              <w:rPr>
                <w:rFonts w:ascii="Arial" w:hAnsi="Arial" w:cs="Arial"/>
                <w:color w:val="010205"/>
                <w:sz w:val="16"/>
                <w:szCs w:val="16"/>
              </w:rPr>
              <w:t>3.10</w:t>
            </w:r>
          </w:p>
        </w:tc>
        <w:tc>
          <w:tcPr>
            <w:tcW w:w="0" w:type="auto"/>
            <w:shd w:val="clear" w:color="auto" w:fill="F9F9FB"/>
            <w:vAlign w:val="center"/>
          </w:tcPr>
          <w:p w14:paraId="2F973125" w14:textId="77777777" w:rsidR="007C0AFE" w:rsidRPr="00857726" w:rsidRDefault="007C0AFE" w:rsidP="00BB4812">
            <w:pPr>
              <w:spacing w:line="320" w:lineRule="atLeast"/>
              <w:ind w:left="60" w:right="60"/>
              <w:jc w:val="center"/>
              <w:rPr>
                <w:rFonts w:ascii="Arial" w:hAnsi="Arial" w:cs="Arial"/>
                <w:color w:val="010205"/>
                <w:sz w:val="16"/>
                <w:szCs w:val="16"/>
              </w:rPr>
            </w:pPr>
            <w:r w:rsidRPr="00857726">
              <w:rPr>
                <w:rFonts w:ascii="Arial" w:hAnsi="Arial" w:cs="Arial"/>
                <w:color w:val="010205"/>
                <w:sz w:val="16"/>
                <w:szCs w:val="16"/>
              </w:rPr>
              <w:t>.055</w:t>
            </w:r>
          </w:p>
        </w:tc>
        <w:tc>
          <w:tcPr>
            <w:tcW w:w="0" w:type="auto"/>
            <w:shd w:val="clear" w:color="auto" w:fill="F9F9FB"/>
            <w:vAlign w:val="center"/>
          </w:tcPr>
          <w:p w14:paraId="564522D8" w14:textId="77777777" w:rsidR="007C0AFE" w:rsidRPr="00857726" w:rsidRDefault="007C0AFE" w:rsidP="00BB4812">
            <w:pPr>
              <w:spacing w:line="320" w:lineRule="atLeast"/>
              <w:ind w:left="60" w:right="60"/>
              <w:jc w:val="center"/>
              <w:rPr>
                <w:rFonts w:ascii="Arial" w:hAnsi="Arial" w:cs="Arial"/>
                <w:color w:val="010205"/>
                <w:sz w:val="16"/>
                <w:szCs w:val="16"/>
              </w:rPr>
            </w:pPr>
            <w:r w:rsidRPr="00857726">
              <w:rPr>
                <w:rFonts w:ascii="Arial" w:hAnsi="Arial" w:cs="Arial"/>
                <w:color w:val="010205"/>
                <w:sz w:val="16"/>
                <w:szCs w:val="16"/>
              </w:rPr>
              <w:t>3.00</w:t>
            </w:r>
          </w:p>
        </w:tc>
        <w:tc>
          <w:tcPr>
            <w:tcW w:w="0" w:type="auto"/>
            <w:shd w:val="clear" w:color="auto" w:fill="F9F9FB"/>
            <w:vAlign w:val="center"/>
          </w:tcPr>
          <w:p w14:paraId="3556A078" w14:textId="77777777" w:rsidR="007C0AFE" w:rsidRPr="00857726" w:rsidRDefault="007C0AFE" w:rsidP="00BB4812">
            <w:pPr>
              <w:spacing w:line="320" w:lineRule="atLeast"/>
              <w:ind w:left="60" w:right="60"/>
              <w:jc w:val="center"/>
              <w:rPr>
                <w:rFonts w:ascii="Arial" w:hAnsi="Arial" w:cs="Arial"/>
                <w:color w:val="010205"/>
                <w:sz w:val="16"/>
                <w:szCs w:val="16"/>
              </w:rPr>
            </w:pPr>
            <w:r w:rsidRPr="00857726">
              <w:rPr>
                <w:rFonts w:ascii="Arial" w:hAnsi="Arial" w:cs="Arial"/>
                <w:color w:val="010205"/>
                <w:sz w:val="16"/>
                <w:szCs w:val="16"/>
              </w:rPr>
              <w:t>1.050</w:t>
            </w:r>
          </w:p>
        </w:tc>
        <w:tc>
          <w:tcPr>
            <w:tcW w:w="0" w:type="auto"/>
            <w:shd w:val="clear" w:color="auto" w:fill="F9F9FB"/>
            <w:vAlign w:val="center"/>
          </w:tcPr>
          <w:p w14:paraId="5756F9ED" w14:textId="77777777" w:rsidR="007C0AFE" w:rsidRPr="00857726" w:rsidRDefault="007C0AFE" w:rsidP="00BB4812">
            <w:pPr>
              <w:spacing w:line="320" w:lineRule="atLeast"/>
              <w:ind w:left="60" w:right="60"/>
              <w:jc w:val="center"/>
              <w:rPr>
                <w:rFonts w:ascii="Arial" w:hAnsi="Arial" w:cs="Arial"/>
                <w:color w:val="010205"/>
                <w:sz w:val="16"/>
                <w:szCs w:val="16"/>
              </w:rPr>
            </w:pPr>
            <w:r w:rsidRPr="00857726">
              <w:rPr>
                <w:rFonts w:ascii="Arial" w:hAnsi="Arial" w:cs="Arial"/>
                <w:color w:val="010205"/>
                <w:sz w:val="16"/>
                <w:szCs w:val="16"/>
              </w:rPr>
              <w:t>-.795</w:t>
            </w:r>
          </w:p>
        </w:tc>
        <w:tc>
          <w:tcPr>
            <w:tcW w:w="964" w:type="dxa"/>
            <w:shd w:val="clear" w:color="auto" w:fill="F9F9FB"/>
            <w:vAlign w:val="center"/>
          </w:tcPr>
          <w:p w14:paraId="3EBEED3D" w14:textId="77777777" w:rsidR="007C0AFE" w:rsidRPr="00857726" w:rsidRDefault="007C0AFE" w:rsidP="00BB4812">
            <w:pPr>
              <w:spacing w:line="320" w:lineRule="atLeast"/>
              <w:ind w:left="60" w:right="60"/>
              <w:jc w:val="center"/>
              <w:rPr>
                <w:rFonts w:ascii="Arial" w:hAnsi="Arial" w:cs="Arial"/>
                <w:color w:val="010205"/>
                <w:sz w:val="16"/>
                <w:szCs w:val="16"/>
              </w:rPr>
            </w:pPr>
            <w:r w:rsidRPr="00857726">
              <w:rPr>
                <w:rFonts w:ascii="Arial" w:hAnsi="Arial" w:cs="Arial"/>
                <w:color w:val="010205"/>
                <w:sz w:val="16"/>
                <w:szCs w:val="16"/>
              </w:rPr>
              <w:t>.128</w:t>
            </w:r>
          </w:p>
        </w:tc>
        <w:tc>
          <w:tcPr>
            <w:tcW w:w="812" w:type="dxa"/>
            <w:shd w:val="clear" w:color="auto" w:fill="F9F9FB"/>
            <w:vAlign w:val="center"/>
          </w:tcPr>
          <w:p w14:paraId="3DA00577" w14:textId="77777777" w:rsidR="007C0AFE" w:rsidRPr="00857726" w:rsidRDefault="007C0AFE" w:rsidP="00BB4812">
            <w:pPr>
              <w:spacing w:line="320" w:lineRule="atLeast"/>
              <w:ind w:left="60" w:right="60"/>
              <w:jc w:val="center"/>
              <w:rPr>
                <w:rFonts w:ascii="Arial" w:hAnsi="Arial" w:cs="Arial"/>
                <w:color w:val="010205"/>
                <w:sz w:val="16"/>
                <w:szCs w:val="16"/>
              </w:rPr>
            </w:pPr>
            <w:r w:rsidRPr="00857726">
              <w:rPr>
                <w:rFonts w:ascii="Arial" w:hAnsi="Arial" w:cs="Arial"/>
                <w:color w:val="010205"/>
                <w:sz w:val="16"/>
                <w:szCs w:val="16"/>
              </w:rPr>
              <w:t>-.704</w:t>
            </w:r>
          </w:p>
        </w:tc>
        <w:tc>
          <w:tcPr>
            <w:tcW w:w="1043" w:type="dxa"/>
            <w:shd w:val="clear" w:color="auto" w:fill="F9F9FB"/>
            <w:vAlign w:val="center"/>
          </w:tcPr>
          <w:p w14:paraId="3EFE8AEF" w14:textId="77777777" w:rsidR="007C0AFE" w:rsidRPr="00857726" w:rsidRDefault="007C0AFE" w:rsidP="00BB4812">
            <w:pPr>
              <w:spacing w:line="320" w:lineRule="atLeast"/>
              <w:ind w:left="60" w:right="60"/>
              <w:jc w:val="center"/>
              <w:rPr>
                <w:rFonts w:ascii="Arial" w:hAnsi="Arial" w:cs="Arial"/>
                <w:color w:val="010205"/>
                <w:sz w:val="16"/>
                <w:szCs w:val="16"/>
              </w:rPr>
            </w:pPr>
            <w:r w:rsidRPr="00857726">
              <w:rPr>
                <w:rFonts w:ascii="Arial" w:hAnsi="Arial" w:cs="Arial"/>
                <w:color w:val="010205"/>
                <w:sz w:val="16"/>
                <w:szCs w:val="16"/>
              </w:rPr>
              <w:t>.255</w:t>
            </w:r>
          </w:p>
        </w:tc>
      </w:tr>
      <w:tr w:rsidR="007C0AFE" w:rsidRPr="00857726" w14:paraId="18079D4F" w14:textId="77777777" w:rsidTr="00BB4812">
        <w:trPr>
          <w:cantSplit/>
          <w:trHeight w:val="347"/>
          <w:jc w:val="center"/>
        </w:trPr>
        <w:tc>
          <w:tcPr>
            <w:tcW w:w="1571" w:type="dxa"/>
            <w:shd w:val="clear" w:color="auto" w:fill="E0E0E0"/>
            <w:vAlign w:val="center"/>
          </w:tcPr>
          <w:p w14:paraId="0D845F28" w14:textId="77777777" w:rsidR="007C0AFE" w:rsidRPr="00857726" w:rsidRDefault="007C0AFE" w:rsidP="00BB4812">
            <w:pPr>
              <w:spacing w:line="320" w:lineRule="atLeast"/>
              <w:ind w:left="60" w:right="60"/>
              <w:jc w:val="center"/>
              <w:rPr>
                <w:rFonts w:ascii="Arial" w:hAnsi="Arial" w:cs="Arial"/>
                <w:color w:val="264A60"/>
                <w:sz w:val="16"/>
                <w:szCs w:val="16"/>
              </w:rPr>
            </w:pPr>
            <w:r w:rsidRPr="00857726">
              <w:rPr>
                <w:rFonts w:ascii="Arial" w:hAnsi="Arial" w:cs="Arial"/>
                <w:color w:val="264A60"/>
                <w:sz w:val="16"/>
                <w:szCs w:val="16"/>
              </w:rPr>
              <w:lastRenderedPageBreak/>
              <w:t>Organizational Position</w:t>
            </w:r>
          </w:p>
        </w:tc>
        <w:tc>
          <w:tcPr>
            <w:tcW w:w="0" w:type="auto"/>
            <w:shd w:val="clear" w:color="auto" w:fill="F9F9FB"/>
            <w:vAlign w:val="center"/>
          </w:tcPr>
          <w:p w14:paraId="2A43395B" w14:textId="77777777" w:rsidR="007C0AFE" w:rsidRPr="00857726" w:rsidRDefault="007C0AFE" w:rsidP="00BB4812">
            <w:pPr>
              <w:spacing w:line="320" w:lineRule="atLeast"/>
              <w:ind w:left="60" w:right="60"/>
              <w:jc w:val="center"/>
              <w:rPr>
                <w:rFonts w:ascii="Arial" w:hAnsi="Arial" w:cs="Arial"/>
                <w:color w:val="010205"/>
                <w:sz w:val="16"/>
                <w:szCs w:val="16"/>
              </w:rPr>
            </w:pPr>
            <w:r w:rsidRPr="00857726">
              <w:rPr>
                <w:rFonts w:ascii="Arial" w:hAnsi="Arial" w:cs="Arial"/>
                <w:color w:val="010205"/>
                <w:sz w:val="16"/>
                <w:szCs w:val="16"/>
              </w:rPr>
              <w:t>363</w:t>
            </w:r>
          </w:p>
        </w:tc>
        <w:tc>
          <w:tcPr>
            <w:tcW w:w="0" w:type="auto"/>
            <w:shd w:val="clear" w:color="auto" w:fill="F9F9FB"/>
            <w:vAlign w:val="center"/>
          </w:tcPr>
          <w:p w14:paraId="6FFC17E5" w14:textId="77777777" w:rsidR="007C0AFE" w:rsidRPr="00857726" w:rsidRDefault="007C0AFE" w:rsidP="00BB4812">
            <w:pPr>
              <w:spacing w:line="320" w:lineRule="atLeast"/>
              <w:ind w:left="60" w:right="60"/>
              <w:jc w:val="center"/>
              <w:rPr>
                <w:rFonts w:ascii="Arial" w:hAnsi="Arial" w:cs="Arial"/>
                <w:color w:val="010205"/>
                <w:sz w:val="16"/>
                <w:szCs w:val="16"/>
              </w:rPr>
            </w:pPr>
            <w:r w:rsidRPr="00857726">
              <w:rPr>
                <w:rFonts w:ascii="Arial" w:hAnsi="Arial" w:cs="Arial"/>
                <w:color w:val="010205"/>
                <w:sz w:val="16"/>
                <w:szCs w:val="16"/>
              </w:rPr>
              <w:t>0</w:t>
            </w:r>
          </w:p>
        </w:tc>
        <w:tc>
          <w:tcPr>
            <w:tcW w:w="0" w:type="auto"/>
            <w:shd w:val="clear" w:color="auto" w:fill="F9F9FB"/>
            <w:vAlign w:val="center"/>
          </w:tcPr>
          <w:p w14:paraId="352DA31B" w14:textId="77777777" w:rsidR="007C0AFE" w:rsidRPr="00857726" w:rsidRDefault="007C0AFE" w:rsidP="00BB4812">
            <w:pPr>
              <w:spacing w:line="320" w:lineRule="atLeast"/>
              <w:ind w:left="60" w:right="60"/>
              <w:jc w:val="center"/>
              <w:rPr>
                <w:rFonts w:ascii="Arial" w:hAnsi="Arial" w:cs="Arial"/>
                <w:color w:val="010205"/>
                <w:sz w:val="16"/>
                <w:szCs w:val="16"/>
              </w:rPr>
            </w:pPr>
            <w:r w:rsidRPr="00857726">
              <w:rPr>
                <w:rFonts w:ascii="Arial" w:hAnsi="Arial" w:cs="Arial"/>
                <w:color w:val="010205"/>
                <w:sz w:val="16"/>
                <w:szCs w:val="16"/>
              </w:rPr>
              <w:t>3.02</w:t>
            </w:r>
          </w:p>
        </w:tc>
        <w:tc>
          <w:tcPr>
            <w:tcW w:w="0" w:type="auto"/>
            <w:shd w:val="clear" w:color="auto" w:fill="F9F9FB"/>
            <w:vAlign w:val="center"/>
          </w:tcPr>
          <w:p w14:paraId="32D7007A" w14:textId="77777777" w:rsidR="007C0AFE" w:rsidRPr="00857726" w:rsidRDefault="007C0AFE" w:rsidP="00BB4812">
            <w:pPr>
              <w:spacing w:line="320" w:lineRule="atLeast"/>
              <w:ind w:left="60" w:right="60"/>
              <w:jc w:val="center"/>
              <w:rPr>
                <w:rFonts w:ascii="Arial" w:hAnsi="Arial" w:cs="Arial"/>
                <w:color w:val="010205"/>
                <w:sz w:val="16"/>
                <w:szCs w:val="16"/>
              </w:rPr>
            </w:pPr>
            <w:r w:rsidRPr="00857726">
              <w:rPr>
                <w:rFonts w:ascii="Arial" w:hAnsi="Arial" w:cs="Arial"/>
                <w:color w:val="010205"/>
                <w:sz w:val="16"/>
                <w:szCs w:val="16"/>
              </w:rPr>
              <w:t>.057</w:t>
            </w:r>
          </w:p>
        </w:tc>
        <w:tc>
          <w:tcPr>
            <w:tcW w:w="0" w:type="auto"/>
            <w:shd w:val="clear" w:color="auto" w:fill="F9F9FB"/>
            <w:vAlign w:val="center"/>
          </w:tcPr>
          <w:p w14:paraId="7D3A0E9A" w14:textId="77777777" w:rsidR="007C0AFE" w:rsidRPr="00857726" w:rsidRDefault="007C0AFE" w:rsidP="00BB4812">
            <w:pPr>
              <w:spacing w:line="320" w:lineRule="atLeast"/>
              <w:ind w:left="60" w:right="60"/>
              <w:jc w:val="center"/>
              <w:rPr>
                <w:rFonts w:ascii="Arial" w:hAnsi="Arial" w:cs="Arial"/>
                <w:color w:val="010205"/>
                <w:sz w:val="16"/>
                <w:szCs w:val="16"/>
              </w:rPr>
            </w:pPr>
            <w:r w:rsidRPr="00857726">
              <w:rPr>
                <w:rFonts w:ascii="Arial" w:hAnsi="Arial" w:cs="Arial"/>
                <w:color w:val="010205"/>
                <w:sz w:val="16"/>
                <w:szCs w:val="16"/>
              </w:rPr>
              <w:t>3.00</w:t>
            </w:r>
          </w:p>
        </w:tc>
        <w:tc>
          <w:tcPr>
            <w:tcW w:w="0" w:type="auto"/>
            <w:shd w:val="clear" w:color="auto" w:fill="F9F9FB"/>
            <w:vAlign w:val="center"/>
          </w:tcPr>
          <w:p w14:paraId="374F1252" w14:textId="77777777" w:rsidR="007C0AFE" w:rsidRPr="00857726" w:rsidRDefault="007C0AFE" w:rsidP="00BB4812">
            <w:pPr>
              <w:spacing w:line="320" w:lineRule="atLeast"/>
              <w:ind w:left="60" w:right="60"/>
              <w:jc w:val="center"/>
              <w:rPr>
                <w:rFonts w:ascii="Arial" w:hAnsi="Arial" w:cs="Arial"/>
                <w:color w:val="010205"/>
                <w:sz w:val="16"/>
                <w:szCs w:val="16"/>
              </w:rPr>
            </w:pPr>
            <w:r w:rsidRPr="00857726">
              <w:rPr>
                <w:rFonts w:ascii="Arial" w:hAnsi="Arial" w:cs="Arial"/>
                <w:color w:val="010205"/>
                <w:sz w:val="16"/>
                <w:szCs w:val="16"/>
              </w:rPr>
              <w:t>1.086</w:t>
            </w:r>
          </w:p>
        </w:tc>
        <w:tc>
          <w:tcPr>
            <w:tcW w:w="0" w:type="auto"/>
            <w:shd w:val="clear" w:color="auto" w:fill="F9F9FB"/>
            <w:vAlign w:val="center"/>
          </w:tcPr>
          <w:p w14:paraId="6F7EAEAD" w14:textId="77777777" w:rsidR="007C0AFE" w:rsidRPr="00857726" w:rsidRDefault="007C0AFE" w:rsidP="00BB4812">
            <w:pPr>
              <w:spacing w:line="320" w:lineRule="atLeast"/>
              <w:ind w:left="60" w:right="60"/>
              <w:jc w:val="center"/>
              <w:rPr>
                <w:rFonts w:ascii="Arial" w:hAnsi="Arial" w:cs="Arial"/>
                <w:color w:val="010205"/>
                <w:sz w:val="16"/>
                <w:szCs w:val="16"/>
              </w:rPr>
            </w:pPr>
            <w:r w:rsidRPr="00857726">
              <w:rPr>
                <w:rFonts w:ascii="Arial" w:hAnsi="Arial" w:cs="Arial"/>
                <w:color w:val="010205"/>
                <w:sz w:val="16"/>
                <w:szCs w:val="16"/>
              </w:rPr>
              <w:t>-.702</w:t>
            </w:r>
          </w:p>
        </w:tc>
        <w:tc>
          <w:tcPr>
            <w:tcW w:w="964" w:type="dxa"/>
            <w:shd w:val="clear" w:color="auto" w:fill="F9F9FB"/>
            <w:vAlign w:val="center"/>
          </w:tcPr>
          <w:p w14:paraId="6A000959" w14:textId="77777777" w:rsidR="007C0AFE" w:rsidRPr="00857726" w:rsidRDefault="007C0AFE" w:rsidP="00BB4812">
            <w:pPr>
              <w:spacing w:line="320" w:lineRule="atLeast"/>
              <w:ind w:left="60" w:right="60"/>
              <w:jc w:val="center"/>
              <w:rPr>
                <w:rFonts w:ascii="Arial" w:hAnsi="Arial" w:cs="Arial"/>
                <w:color w:val="010205"/>
                <w:sz w:val="16"/>
                <w:szCs w:val="16"/>
              </w:rPr>
            </w:pPr>
            <w:r w:rsidRPr="00857726">
              <w:rPr>
                <w:rFonts w:ascii="Arial" w:hAnsi="Arial" w:cs="Arial"/>
                <w:color w:val="010205"/>
                <w:sz w:val="16"/>
                <w:szCs w:val="16"/>
              </w:rPr>
              <w:t>.128</w:t>
            </w:r>
          </w:p>
        </w:tc>
        <w:tc>
          <w:tcPr>
            <w:tcW w:w="812" w:type="dxa"/>
            <w:shd w:val="clear" w:color="auto" w:fill="F9F9FB"/>
            <w:vAlign w:val="center"/>
          </w:tcPr>
          <w:p w14:paraId="1E7387C1" w14:textId="77777777" w:rsidR="007C0AFE" w:rsidRPr="00857726" w:rsidRDefault="007C0AFE" w:rsidP="00BB4812">
            <w:pPr>
              <w:spacing w:line="320" w:lineRule="atLeast"/>
              <w:ind w:left="60" w:right="60"/>
              <w:jc w:val="center"/>
              <w:rPr>
                <w:rFonts w:ascii="Arial" w:hAnsi="Arial" w:cs="Arial"/>
                <w:color w:val="010205"/>
                <w:sz w:val="16"/>
                <w:szCs w:val="16"/>
              </w:rPr>
            </w:pPr>
            <w:r w:rsidRPr="00857726">
              <w:rPr>
                <w:rFonts w:ascii="Arial" w:hAnsi="Arial" w:cs="Arial"/>
                <w:color w:val="010205"/>
                <w:sz w:val="16"/>
                <w:szCs w:val="16"/>
              </w:rPr>
              <w:t>-.878</w:t>
            </w:r>
          </w:p>
        </w:tc>
        <w:tc>
          <w:tcPr>
            <w:tcW w:w="1043" w:type="dxa"/>
            <w:shd w:val="clear" w:color="auto" w:fill="F9F9FB"/>
            <w:vAlign w:val="center"/>
          </w:tcPr>
          <w:p w14:paraId="512BCA95" w14:textId="77777777" w:rsidR="007C0AFE" w:rsidRPr="00857726" w:rsidRDefault="007C0AFE" w:rsidP="00BB4812">
            <w:pPr>
              <w:spacing w:line="320" w:lineRule="atLeast"/>
              <w:ind w:left="60" w:right="60"/>
              <w:jc w:val="center"/>
              <w:rPr>
                <w:rFonts w:ascii="Arial" w:hAnsi="Arial" w:cs="Arial"/>
                <w:color w:val="010205"/>
                <w:sz w:val="16"/>
                <w:szCs w:val="16"/>
              </w:rPr>
            </w:pPr>
            <w:r w:rsidRPr="00857726">
              <w:rPr>
                <w:rFonts w:ascii="Arial" w:hAnsi="Arial" w:cs="Arial"/>
                <w:color w:val="010205"/>
                <w:sz w:val="16"/>
                <w:szCs w:val="16"/>
              </w:rPr>
              <w:t>.255</w:t>
            </w:r>
          </w:p>
        </w:tc>
      </w:tr>
      <w:tr w:rsidR="007C0AFE" w:rsidRPr="00857726" w14:paraId="404D0CAF" w14:textId="77777777" w:rsidTr="00BB4812">
        <w:trPr>
          <w:cantSplit/>
          <w:trHeight w:val="681"/>
          <w:jc w:val="center"/>
        </w:trPr>
        <w:tc>
          <w:tcPr>
            <w:tcW w:w="1571" w:type="dxa"/>
            <w:shd w:val="clear" w:color="auto" w:fill="E0E0E0"/>
            <w:vAlign w:val="center"/>
          </w:tcPr>
          <w:p w14:paraId="772A97BE" w14:textId="77777777" w:rsidR="007C0AFE" w:rsidRPr="00857726" w:rsidRDefault="007C0AFE" w:rsidP="00BB4812">
            <w:pPr>
              <w:spacing w:line="320" w:lineRule="atLeast"/>
              <w:ind w:left="60" w:right="60"/>
              <w:jc w:val="center"/>
              <w:rPr>
                <w:rFonts w:ascii="Arial" w:hAnsi="Arial" w:cs="Arial"/>
                <w:color w:val="264A60"/>
                <w:sz w:val="16"/>
                <w:szCs w:val="16"/>
              </w:rPr>
            </w:pPr>
            <w:r w:rsidRPr="00857726">
              <w:rPr>
                <w:rFonts w:ascii="Arial" w:hAnsi="Arial" w:cs="Arial"/>
                <w:color w:val="264A60"/>
                <w:sz w:val="16"/>
                <w:szCs w:val="16"/>
              </w:rPr>
              <w:t>The organization has a clearly defined Project Management Office (PMO).</w:t>
            </w:r>
          </w:p>
        </w:tc>
        <w:tc>
          <w:tcPr>
            <w:tcW w:w="0" w:type="auto"/>
            <w:shd w:val="clear" w:color="auto" w:fill="F9F9FB"/>
            <w:vAlign w:val="center"/>
          </w:tcPr>
          <w:p w14:paraId="380C4F22" w14:textId="77777777" w:rsidR="007C0AFE" w:rsidRPr="00857726" w:rsidRDefault="007C0AFE" w:rsidP="00BB4812">
            <w:pPr>
              <w:spacing w:line="320" w:lineRule="atLeast"/>
              <w:ind w:left="60" w:right="60"/>
              <w:jc w:val="center"/>
              <w:rPr>
                <w:rFonts w:ascii="Arial" w:hAnsi="Arial" w:cs="Arial"/>
                <w:color w:val="010205"/>
                <w:sz w:val="16"/>
                <w:szCs w:val="16"/>
              </w:rPr>
            </w:pPr>
            <w:r w:rsidRPr="00857726">
              <w:rPr>
                <w:rFonts w:ascii="Arial" w:hAnsi="Arial" w:cs="Arial"/>
                <w:color w:val="010205"/>
                <w:sz w:val="16"/>
                <w:szCs w:val="16"/>
              </w:rPr>
              <w:t>363</w:t>
            </w:r>
          </w:p>
        </w:tc>
        <w:tc>
          <w:tcPr>
            <w:tcW w:w="0" w:type="auto"/>
            <w:shd w:val="clear" w:color="auto" w:fill="F9F9FB"/>
            <w:vAlign w:val="center"/>
          </w:tcPr>
          <w:p w14:paraId="4B448F9C" w14:textId="77777777" w:rsidR="007C0AFE" w:rsidRPr="00857726" w:rsidRDefault="007C0AFE" w:rsidP="00BB4812">
            <w:pPr>
              <w:spacing w:line="320" w:lineRule="atLeast"/>
              <w:ind w:left="60" w:right="60"/>
              <w:jc w:val="center"/>
              <w:rPr>
                <w:rFonts w:ascii="Arial" w:hAnsi="Arial" w:cs="Arial"/>
                <w:color w:val="010205"/>
                <w:sz w:val="16"/>
                <w:szCs w:val="16"/>
              </w:rPr>
            </w:pPr>
            <w:r w:rsidRPr="00857726">
              <w:rPr>
                <w:rFonts w:ascii="Arial" w:hAnsi="Arial" w:cs="Arial"/>
                <w:color w:val="010205"/>
                <w:sz w:val="16"/>
                <w:szCs w:val="16"/>
              </w:rPr>
              <w:t>0</w:t>
            </w:r>
          </w:p>
        </w:tc>
        <w:tc>
          <w:tcPr>
            <w:tcW w:w="0" w:type="auto"/>
            <w:shd w:val="clear" w:color="auto" w:fill="F9F9FB"/>
            <w:vAlign w:val="center"/>
          </w:tcPr>
          <w:p w14:paraId="20463FB9" w14:textId="77777777" w:rsidR="007C0AFE" w:rsidRPr="00857726" w:rsidRDefault="007C0AFE" w:rsidP="00BB4812">
            <w:pPr>
              <w:spacing w:line="320" w:lineRule="atLeast"/>
              <w:ind w:left="60" w:right="60"/>
              <w:jc w:val="center"/>
              <w:rPr>
                <w:rFonts w:ascii="Arial" w:hAnsi="Arial" w:cs="Arial"/>
                <w:color w:val="010205"/>
                <w:sz w:val="16"/>
                <w:szCs w:val="16"/>
              </w:rPr>
            </w:pPr>
            <w:r w:rsidRPr="00857726">
              <w:rPr>
                <w:rFonts w:ascii="Arial" w:hAnsi="Arial" w:cs="Arial"/>
                <w:color w:val="010205"/>
                <w:sz w:val="16"/>
                <w:szCs w:val="16"/>
              </w:rPr>
              <w:t>3.48</w:t>
            </w:r>
          </w:p>
        </w:tc>
        <w:tc>
          <w:tcPr>
            <w:tcW w:w="0" w:type="auto"/>
            <w:shd w:val="clear" w:color="auto" w:fill="F9F9FB"/>
            <w:vAlign w:val="center"/>
          </w:tcPr>
          <w:p w14:paraId="42074CD6" w14:textId="77777777" w:rsidR="007C0AFE" w:rsidRPr="00857726" w:rsidRDefault="007C0AFE" w:rsidP="00BB4812">
            <w:pPr>
              <w:spacing w:line="320" w:lineRule="atLeast"/>
              <w:ind w:left="60" w:right="60"/>
              <w:jc w:val="center"/>
              <w:rPr>
                <w:rFonts w:ascii="Arial" w:hAnsi="Arial" w:cs="Arial"/>
                <w:color w:val="010205"/>
                <w:sz w:val="16"/>
                <w:szCs w:val="16"/>
              </w:rPr>
            </w:pPr>
            <w:r w:rsidRPr="00857726">
              <w:rPr>
                <w:rFonts w:ascii="Arial" w:hAnsi="Arial" w:cs="Arial"/>
                <w:color w:val="010205"/>
                <w:sz w:val="16"/>
                <w:szCs w:val="16"/>
              </w:rPr>
              <w:t>.079</w:t>
            </w:r>
          </w:p>
        </w:tc>
        <w:tc>
          <w:tcPr>
            <w:tcW w:w="0" w:type="auto"/>
            <w:shd w:val="clear" w:color="auto" w:fill="F9F9FB"/>
            <w:vAlign w:val="center"/>
          </w:tcPr>
          <w:p w14:paraId="2D1B8329" w14:textId="77777777" w:rsidR="007C0AFE" w:rsidRPr="00857726" w:rsidRDefault="007C0AFE" w:rsidP="00BB4812">
            <w:pPr>
              <w:spacing w:line="320" w:lineRule="atLeast"/>
              <w:ind w:left="60" w:right="60"/>
              <w:jc w:val="center"/>
              <w:rPr>
                <w:rFonts w:ascii="Arial" w:hAnsi="Arial" w:cs="Arial"/>
                <w:color w:val="010205"/>
                <w:sz w:val="16"/>
                <w:szCs w:val="16"/>
              </w:rPr>
            </w:pPr>
            <w:r w:rsidRPr="00857726">
              <w:rPr>
                <w:rFonts w:ascii="Arial" w:hAnsi="Arial" w:cs="Arial"/>
                <w:color w:val="010205"/>
                <w:sz w:val="16"/>
                <w:szCs w:val="16"/>
              </w:rPr>
              <w:t>4.00</w:t>
            </w:r>
          </w:p>
        </w:tc>
        <w:tc>
          <w:tcPr>
            <w:tcW w:w="0" w:type="auto"/>
            <w:shd w:val="clear" w:color="auto" w:fill="F9F9FB"/>
            <w:vAlign w:val="center"/>
          </w:tcPr>
          <w:p w14:paraId="1383986F" w14:textId="77777777" w:rsidR="007C0AFE" w:rsidRPr="00857726" w:rsidRDefault="007C0AFE" w:rsidP="00BB4812">
            <w:pPr>
              <w:spacing w:line="320" w:lineRule="atLeast"/>
              <w:ind w:left="60" w:right="60"/>
              <w:jc w:val="center"/>
              <w:rPr>
                <w:rFonts w:ascii="Arial" w:hAnsi="Arial" w:cs="Arial"/>
                <w:color w:val="010205"/>
                <w:sz w:val="16"/>
                <w:szCs w:val="16"/>
              </w:rPr>
            </w:pPr>
            <w:r w:rsidRPr="00857726">
              <w:rPr>
                <w:rFonts w:ascii="Arial" w:hAnsi="Arial" w:cs="Arial"/>
                <w:color w:val="010205"/>
                <w:sz w:val="16"/>
                <w:szCs w:val="16"/>
              </w:rPr>
              <w:t>1.498</w:t>
            </w:r>
          </w:p>
        </w:tc>
        <w:tc>
          <w:tcPr>
            <w:tcW w:w="0" w:type="auto"/>
            <w:shd w:val="clear" w:color="auto" w:fill="F9F9FB"/>
            <w:vAlign w:val="center"/>
          </w:tcPr>
          <w:p w14:paraId="3A7B9A50" w14:textId="77777777" w:rsidR="007C0AFE" w:rsidRPr="00857726" w:rsidRDefault="007C0AFE" w:rsidP="00BB4812">
            <w:pPr>
              <w:spacing w:line="320" w:lineRule="atLeast"/>
              <w:ind w:left="60" w:right="60"/>
              <w:jc w:val="center"/>
              <w:rPr>
                <w:rFonts w:ascii="Arial" w:hAnsi="Arial" w:cs="Arial"/>
                <w:color w:val="010205"/>
                <w:sz w:val="16"/>
                <w:szCs w:val="16"/>
              </w:rPr>
            </w:pPr>
            <w:r w:rsidRPr="00857726">
              <w:rPr>
                <w:rFonts w:ascii="Arial" w:hAnsi="Arial" w:cs="Arial"/>
                <w:color w:val="010205"/>
                <w:sz w:val="16"/>
                <w:szCs w:val="16"/>
              </w:rPr>
              <w:t>-.493</w:t>
            </w:r>
          </w:p>
        </w:tc>
        <w:tc>
          <w:tcPr>
            <w:tcW w:w="964" w:type="dxa"/>
            <w:shd w:val="clear" w:color="auto" w:fill="F9F9FB"/>
            <w:vAlign w:val="center"/>
          </w:tcPr>
          <w:p w14:paraId="32DBCD8C" w14:textId="77777777" w:rsidR="007C0AFE" w:rsidRPr="00857726" w:rsidRDefault="007C0AFE" w:rsidP="00BB4812">
            <w:pPr>
              <w:spacing w:line="320" w:lineRule="atLeast"/>
              <w:ind w:left="60" w:right="60"/>
              <w:jc w:val="center"/>
              <w:rPr>
                <w:rFonts w:ascii="Arial" w:hAnsi="Arial" w:cs="Arial"/>
                <w:color w:val="010205"/>
                <w:sz w:val="16"/>
                <w:szCs w:val="16"/>
              </w:rPr>
            </w:pPr>
            <w:r w:rsidRPr="00857726">
              <w:rPr>
                <w:rFonts w:ascii="Arial" w:hAnsi="Arial" w:cs="Arial"/>
                <w:color w:val="010205"/>
                <w:sz w:val="16"/>
                <w:szCs w:val="16"/>
              </w:rPr>
              <w:t>.128</w:t>
            </w:r>
          </w:p>
        </w:tc>
        <w:tc>
          <w:tcPr>
            <w:tcW w:w="812" w:type="dxa"/>
            <w:shd w:val="clear" w:color="auto" w:fill="F9F9FB"/>
            <w:vAlign w:val="center"/>
          </w:tcPr>
          <w:p w14:paraId="35694F93" w14:textId="77777777" w:rsidR="007C0AFE" w:rsidRPr="00857726" w:rsidRDefault="007C0AFE" w:rsidP="00BB4812">
            <w:pPr>
              <w:spacing w:line="320" w:lineRule="atLeast"/>
              <w:ind w:left="60" w:right="60"/>
              <w:jc w:val="center"/>
              <w:rPr>
                <w:rFonts w:ascii="Arial" w:hAnsi="Arial" w:cs="Arial"/>
                <w:color w:val="010205"/>
                <w:sz w:val="16"/>
                <w:szCs w:val="16"/>
              </w:rPr>
            </w:pPr>
            <w:r w:rsidRPr="00857726">
              <w:rPr>
                <w:rFonts w:ascii="Arial" w:hAnsi="Arial" w:cs="Arial"/>
                <w:color w:val="010205"/>
                <w:sz w:val="16"/>
                <w:szCs w:val="16"/>
              </w:rPr>
              <w:t>-1.252</w:t>
            </w:r>
          </w:p>
        </w:tc>
        <w:tc>
          <w:tcPr>
            <w:tcW w:w="1043" w:type="dxa"/>
            <w:shd w:val="clear" w:color="auto" w:fill="F9F9FB"/>
            <w:vAlign w:val="center"/>
          </w:tcPr>
          <w:p w14:paraId="241E7A78" w14:textId="77777777" w:rsidR="007C0AFE" w:rsidRPr="00857726" w:rsidRDefault="007C0AFE" w:rsidP="00BB4812">
            <w:pPr>
              <w:spacing w:line="320" w:lineRule="atLeast"/>
              <w:ind w:left="60" w:right="60"/>
              <w:jc w:val="center"/>
              <w:rPr>
                <w:rFonts w:ascii="Arial" w:hAnsi="Arial" w:cs="Arial"/>
                <w:color w:val="010205"/>
                <w:sz w:val="16"/>
                <w:szCs w:val="16"/>
              </w:rPr>
            </w:pPr>
            <w:r w:rsidRPr="00857726">
              <w:rPr>
                <w:rFonts w:ascii="Arial" w:hAnsi="Arial" w:cs="Arial"/>
                <w:color w:val="010205"/>
                <w:sz w:val="16"/>
                <w:szCs w:val="16"/>
              </w:rPr>
              <w:t>.255</w:t>
            </w:r>
          </w:p>
        </w:tc>
      </w:tr>
      <w:tr w:rsidR="007C0AFE" w:rsidRPr="00857726" w14:paraId="152ACCC4" w14:textId="77777777" w:rsidTr="00BB4812">
        <w:trPr>
          <w:cantSplit/>
          <w:trHeight w:val="681"/>
          <w:jc w:val="center"/>
        </w:trPr>
        <w:tc>
          <w:tcPr>
            <w:tcW w:w="1571" w:type="dxa"/>
            <w:shd w:val="clear" w:color="auto" w:fill="E0E0E0"/>
            <w:vAlign w:val="center"/>
          </w:tcPr>
          <w:p w14:paraId="66EC6D2A" w14:textId="77777777" w:rsidR="007C0AFE" w:rsidRPr="00857726" w:rsidRDefault="007C0AFE" w:rsidP="00BB4812">
            <w:pPr>
              <w:spacing w:line="320" w:lineRule="atLeast"/>
              <w:ind w:left="60" w:right="60"/>
              <w:jc w:val="center"/>
              <w:rPr>
                <w:rFonts w:ascii="Arial" w:hAnsi="Arial" w:cs="Arial"/>
                <w:color w:val="264A60"/>
                <w:sz w:val="16"/>
                <w:szCs w:val="16"/>
              </w:rPr>
            </w:pPr>
            <w:r w:rsidRPr="00857726">
              <w:rPr>
                <w:rFonts w:ascii="Arial" w:hAnsi="Arial" w:cs="Arial"/>
                <w:color w:val="264A60"/>
                <w:sz w:val="16"/>
                <w:szCs w:val="16"/>
              </w:rPr>
              <w:t>The PMO has well-defined roles and responsibilities.</w:t>
            </w:r>
          </w:p>
        </w:tc>
        <w:tc>
          <w:tcPr>
            <w:tcW w:w="0" w:type="auto"/>
            <w:shd w:val="clear" w:color="auto" w:fill="F9F9FB"/>
            <w:vAlign w:val="center"/>
          </w:tcPr>
          <w:p w14:paraId="1724CB10" w14:textId="77777777" w:rsidR="007C0AFE" w:rsidRPr="00857726" w:rsidRDefault="007C0AFE" w:rsidP="00BB4812">
            <w:pPr>
              <w:spacing w:line="320" w:lineRule="atLeast"/>
              <w:ind w:left="60" w:right="60"/>
              <w:jc w:val="center"/>
              <w:rPr>
                <w:rFonts w:ascii="Arial" w:hAnsi="Arial" w:cs="Arial"/>
                <w:color w:val="010205"/>
                <w:sz w:val="16"/>
                <w:szCs w:val="16"/>
              </w:rPr>
            </w:pPr>
            <w:r w:rsidRPr="00857726">
              <w:rPr>
                <w:rFonts w:ascii="Arial" w:hAnsi="Arial" w:cs="Arial"/>
                <w:color w:val="010205"/>
                <w:sz w:val="16"/>
                <w:szCs w:val="16"/>
              </w:rPr>
              <w:t>363</w:t>
            </w:r>
          </w:p>
        </w:tc>
        <w:tc>
          <w:tcPr>
            <w:tcW w:w="0" w:type="auto"/>
            <w:shd w:val="clear" w:color="auto" w:fill="F9F9FB"/>
            <w:vAlign w:val="center"/>
          </w:tcPr>
          <w:p w14:paraId="798EE061" w14:textId="77777777" w:rsidR="007C0AFE" w:rsidRPr="00857726" w:rsidRDefault="007C0AFE" w:rsidP="00BB4812">
            <w:pPr>
              <w:spacing w:line="320" w:lineRule="atLeast"/>
              <w:ind w:left="60" w:right="60"/>
              <w:jc w:val="center"/>
              <w:rPr>
                <w:rFonts w:ascii="Arial" w:hAnsi="Arial" w:cs="Arial"/>
                <w:color w:val="010205"/>
                <w:sz w:val="16"/>
                <w:szCs w:val="16"/>
              </w:rPr>
            </w:pPr>
            <w:r w:rsidRPr="00857726">
              <w:rPr>
                <w:rFonts w:ascii="Arial" w:hAnsi="Arial" w:cs="Arial"/>
                <w:color w:val="010205"/>
                <w:sz w:val="16"/>
                <w:szCs w:val="16"/>
              </w:rPr>
              <w:t>0</w:t>
            </w:r>
          </w:p>
        </w:tc>
        <w:tc>
          <w:tcPr>
            <w:tcW w:w="0" w:type="auto"/>
            <w:shd w:val="clear" w:color="auto" w:fill="F9F9FB"/>
            <w:vAlign w:val="center"/>
          </w:tcPr>
          <w:p w14:paraId="7942D296" w14:textId="77777777" w:rsidR="007C0AFE" w:rsidRPr="00857726" w:rsidRDefault="007C0AFE" w:rsidP="00BB4812">
            <w:pPr>
              <w:spacing w:line="320" w:lineRule="atLeast"/>
              <w:ind w:left="60" w:right="60"/>
              <w:jc w:val="center"/>
              <w:rPr>
                <w:rFonts w:ascii="Arial" w:hAnsi="Arial" w:cs="Arial"/>
                <w:color w:val="010205"/>
                <w:sz w:val="16"/>
                <w:szCs w:val="16"/>
              </w:rPr>
            </w:pPr>
            <w:r w:rsidRPr="00857726">
              <w:rPr>
                <w:rFonts w:ascii="Arial" w:hAnsi="Arial" w:cs="Arial"/>
                <w:color w:val="010205"/>
                <w:sz w:val="16"/>
                <w:szCs w:val="16"/>
              </w:rPr>
              <w:t>3.27</w:t>
            </w:r>
          </w:p>
        </w:tc>
        <w:tc>
          <w:tcPr>
            <w:tcW w:w="0" w:type="auto"/>
            <w:shd w:val="clear" w:color="auto" w:fill="F9F9FB"/>
            <w:vAlign w:val="center"/>
          </w:tcPr>
          <w:p w14:paraId="1395AD52" w14:textId="77777777" w:rsidR="007C0AFE" w:rsidRPr="00857726" w:rsidRDefault="007C0AFE" w:rsidP="00BB4812">
            <w:pPr>
              <w:spacing w:line="320" w:lineRule="atLeast"/>
              <w:ind w:left="60" w:right="60"/>
              <w:jc w:val="center"/>
              <w:rPr>
                <w:rFonts w:ascii="Arial" w:hAnsi="Arial" w:cs="Arial"/>
                <w:color w:val="010205"/>
                <w:sz w:val="16"/>
                <w:szCs w:val="16"/>
              </w:rPr>
            </w:pPr>
            <w:r w:rsidRPr="00857726">
              <w:rPr>
                <w:rFonts w:ascii="Arial" w:hAnsi="Arial" w:cs="Arial"/>
                <w:color w:val="010205"/>
                <w:sz w:val="16"/>
                <w:szCs w:val="16"/>
              </w:rPr>
              <w:t>.087</w:t>
            </w:r>
          </w:p>
        </w:tc>
        <w:tc>
          <w:tcPr>
            <w:tcW w:w="0" w:type="auto"/>
            <w:shd w:val="clear" w:color="auto" w:fill="F9F9FB"/>
            <w:vAlign w:val="center"/>
          </w:tcPr>
          <w:p w14:paraId="7026DAC2" w14:textId="77777777" w:rsidR="007C0AFE" w:rsidRPr="00857726" w:rsidRDefault="007C0AFE" w:rsidP="00BB4812">
            <w:pPr>
              <w:spacing w:line="320" w:lineRule="atLeast"/>
              <w:ind w:left="60" w:right="60"/>
              <w:jc w:val="center"/>
              <w:rPr>
                <w:rFonts w:ascii="Arial" w:hAnsi="Arial" w:cs="Arial"/>
                <w:color w:val="010205"/>
                <w:sz w:val="16"/>
                <w:szCs w:val="16"/>
              </w:rPr>
            </w:pPr>
            <w:r w:rsidRPr="00857726">
              <w:rPr>
                <w:rFonts w:ascii="Arial" w:hAnsi="Arial" w:cs="Arial"/>
                <w:color w:val="010205"/>
                <w:sz w:val="16"/>
                <w:szCs w:val="16"/>
              </w:rPr>
              <w:t>4.00</w:t>
            </w:r>
          </w:p>
        </w:tc>
        <w:tc>
          <w:tcPr>
            <w:tcW w:w="0" w:type="auto"/>
            <w:shd w:val="clear" w:color="auto" w:fill="F9F9FB"/>
            <w:vAlign w:val="center"/>
          </w:tcPr>
          <w:p w14:paraId="1DA3389E" w14:textId="77777777" w:rsidR="007C0AFE" w:rsidRPr="00857726" w:rsidRDefault="007C0AFE" w:rsidP="00BB4812">
            <w:pPr>
              <w:spacing w:line="320" w:lineRule="atLeast"/>
              <w:ind w:left="60" w:right="60"/>
              <w:jc w:val="center"/>
              <w:rPr>
                <w:rFonts w:ascii="Arial" w:hAnsi="Arial" w:cs="Arial"/>
                <w:color w:val="010205"/>
                <w:sz w:val="16"/>
                <w:szCs w:val="16"/>
              </w:rPr>
            </w:pPr>
            <w:r w:rsidRPr="00857726">
              <w:rPr>
                <w:rFonts w:ascii="Arial" w:hAnsi="Arial" w:cs="Arial"/>
                <w:color w:val="010205"/>
                <w:sz w:val="16"/>
                <w:szCs w:val="16"/>
              </w:rPr>
              <w:t>1.658</w:t>
            </w:r>
          </w:p>
        </w:tc>
        <w:tc>
          <w:tcPr>
            <w:tcW w:w="0" w:type="auto"/>
            <w:shd w:val="clear" w:color="auto" w:fill="F9F9FB"/>
            <w:vAlign w:val="center"/>
          </w:tcPr>
          <w:p w14:paraId="19BFCDDB" w14:textId="77777777" w:rsidR="007C0AFE" w:rsidRPr="00857726" w:rsidRDefault="007C0AFE" w:rsidP="00BB4812">
            <w:pPr>
              <w:spacing w:line="320" w:lineRule="atLeast"/>
              <w:ind w:left="60" w:right="60"/>
              <w:jc w:val="center"/>
              <w:rPr>
                <w:rFonts w:ascii="Arial" w:hAnsi="Arial" w:cs="Arial"/>
                <w:color w:val="010205"/>
                <w:sz w:val="16"/>
                <w:szCs w:val="16"/>
              </w:rPr>
            </w:pPr>
            <w:r w:rsidRPr="00857726">
              <w:rPr>
                <w:rFonts w:ascii="Arial" w:hAnsi="Arial" w:cs="Arial"/>
                <w:color w:val="010205"/>
                <w:sz w:val="16"/>
                <w:szCs w:val="16"/>
              </w:rPr>
              <w:t>-.268</w:t>
            </w:r>
          </w:p>
        </w:tc>
        <w:tc>
          <w:tcPr>
            <w:tcW w:w="964" w:type="dxa"/>
            <w:shd w:val="clear" w:color="auto" w:fill="F9F9FB"/>
            <w:vAlign w:val="center"/>
          </w:tcPr>
          <w:p w14:paraId="6E4916D5" w14:textId="77777777" w:rsidR="007C0AFE" w:rsidRPr="00857726" w:rsidRDefault="007C0AFE" w:rsidP="00BB4812">
            <w:pPr>
              <w:spacing w:line="320" w:lineRule="atLeast"/>
              <w:ind w:left="60" w:right="60"/>
              <w:jc w:val="center"/>
              <w:rPr>
                <w:rFonts w:ascii="Arial" w:hAnsi="Arial" w:cs="Arial"/>
                <w:color w:val="010205"/>
                <w:sz w:val="16"/>
                <w:szCs w:val="16"/>
              </w:rPr>
            </w:pPr>
            <w:r w:rsidRPr="00857726">
              <w:rPr>
                <w:rFonts w:ascii="Arial" w:hAnsi="Arial" w:cs="Arial"/>
                <w:color w:val="010205"/>
                <w:sz w:val="16"/>
                <w:szCs w:val="16"/>
              </w:rPr>
              <w:t>.128</w:t>
            </w:r>
          </w:p>
        </w:tc>
        <w:tc>
          <w:tcPr>
            <w:tcW w:w="812" w:type="dxa"/>
            <w:shd w:val="clear" w:color="auto" w:fill="F9F9FB"/>
            <w:vAlign w:val="center"/>
          </w:tcPr>
          <w:p w14:paraId="04FDE623" w14:textId="77777777" w:rsidR="007C0AFE" w:rsidRPr="00857726" w:rsidRDefault="007C0AFE" w:rsidP="00BB4812">
            <w:pPr>
              <w:spacing w:line="320" w:lineRule="atLeast"/>
              <w:ind w:left="60" w:right="60"/>
              <w:jc w:val="center"/>
              <w:rPr>
                <w:rFonts w:ascii="Arial" w:hAnsi="Arial" w:cs="Arial"/>
                <w:color w:val="010205"/>
                <w:sz w:val="16"/>
                <w:szCs w:val="16"/>
              </w:rPr>
            </w:pPr>
            <w:r w:rsidRPr="00857726">
              <w:rPr>
                <w:rFonts w:ascii="Arial" w:hAnsi="Arial" w:cs="Arial"/>
                <w:color w:val="010205"/>
                <w:sz w:val="16"/>
                <w:szCs w:val="16"/>
              </w:rPr>
              <w:t>-1.607</w:t>
            </w:r>
          </w:p>
        </w:tc>
        <w:tc>
          <w:tcPr>
            <w:tcW w:w="1043" w:type="dxa"/>
            <w:shd w:val="clear" w:color="auto" w:fill="F9F9FB"/>
            <w:vAlign w:val="center"/>
          </w:tcPr>
          <w:p w14:paraId="1B7290D4" w14:textId="77777777" w:rsidR="007C0AFE" w:rsidRPr="00857726" w:rsidRDefault="007C0AFE" w:rsidP="00BB4812">
            <w:pPr>
              <w:spacing w:line="320" w:lineRule="atLeast"/>
              <w:ind w:left="60" w:right="60"/>
              <w:jc w:val="center"/>
              <w:rPr>
                <w:rFonts w:ascii="Arial" w:hAnsi="Arial" w:cs="Arial"/>
                <w:color w:val="010205"/>
                <w:sz w:val="16"/>
                <w:szCs w:val="16"/>
              </w:rPr>
            </w:pPr>
            <w:r w:rsidRPr="00857726">
              <w:rPr>
                <w:rFonts w:ascii="Arial" w:hAnsi="Arial" w:cs="Arial"/>
                <w:color w:val="010205"/>
                <w:sz w:val="16"/>
                <w:szCs w:val="16"/>
              </w:rPr>
              <w:t>.255</w:t>
            </w:r>
          </w:p>
        </w:tc>
      </w:tr>
      <w:tr w:rsidR="007C0AFE" w:rsidRPr="00857726" w14:paraId="68FDA2FD" w14:textId="77777777" w:rsidTr="00BB4812">
        <w:trPr>
          <w:cantSplit/>
          <w:trHeight w:val="681"/>
          <w:jc w:val="center"/>
        </w:trPr>
        <w:tc>
          <w:tcPr>
            <w:tcW w:w="1571" w:type="dxa"/>
            <w:shd w:val="clear" w:color="auto" w:fill="E0E0E0"/>
            <w:vAlign w:val="center"/>
          </w:tcPr>
          <w:p w14:paraId="25FE3413" w14:textId="77777777" w:rsidR="007C0AFE" w:rsidRPr="00857726" w:rsidRDefault="007C0AFE" w:rsidP="00BB4812">
            <w:pPr>
              <w:spacing w:line="320" w:lineRule="atLeast"/>
              <w:ind w:left="60" w:right="60"/>
              <w:jc w:val="center"/>
              <w:rPr>
                <w:rFonts w:ascii="Arial" w:hAnsi="Arial" w:cs="Arial"/>
                <w:color w:val="264A60"/>
                <w:sz w:val="16"/>
                <w:szCs w:val="16"/>
              </w:rPr>
            </w:pPr>
            <w:r w:rsidRPr="00857726">
              <w:rPr>
                <w:rFonts w:ascii="Arial" w:hAnsi="Arial" w:cs="Arial"/>
                <w:color w:val="264A60"/>
                <w:sz w:val="16"/>
                <w:szCs w:val="16"/>
              </w:rPr>
              <w:t>The PMO operates under a formal governance framework.</w:t>
            </w:r>
          </w:p>
        </w:tc>
        <w:tc>
          <w:tcPr>
            <w:tcW w:w="0" w:type="auto"/>
            <w:shd w:val="clear" w:color="auto" w:fill="F9F9FB"/>
            <w:vAlign w:val="center"/>
          </w:tcPr>
          <w:p w14:paraId="24209193" w14:textId="77777777" w:rsidR="007C0AFE" w:rsidRPr="00857726" w:rsidRDefault="007C0AFE" w:rsidP="00BB4812">
            <w:pPr>
              <w:spacing w:line="320" w:lineRule="atLeast"/>
              <w:ind w:left="60" w:right="60"/>
              <w:jc w:val="center"/>
              <w:rPr>
                <w:rFonts w:ascii="Arial" w:hAnsi="Arial" w:cs="Arial"/>
                <w:color w:val="010205"/>
                <w:sz w:val="16"/>
                <w:szCs w:val="16"/>
              </w:rPr>
            </w:pPr>
            <w:r w:rsidRPr="00857726">
              <w:rPr>
                <w:rFonts w:ascii="Arial" w:hAnsi="Arial" w:cs="Arial"/>
                <w:color w:val="010205"/>
                <w:sz w:val="16"/>
                <w:szCs w:val="16"/>
              </w:rPr>
              <w:t>363</w:t>
            </w:r>
          </w:p>
        </w:tc>
        <w:tc>
          <w:tcPr>
            <w:tcW w:w="0" w:type="auto"/>
            <w:shd w:val="clear" w:color="auto" w:fill="F9F9FB"/>
            <w:vAlign w:val="center"/>
          </w:tcPr>
          <w:p w14:paraId="107D719F" w14:textId="77777777" w:rsidR="007C0AFE" w:rsidRPr="00857726" w:rsidRDefault="007C0AFE" w:rsidP="00BB4812">
            <w:pPr>
              <w:spacing w:line="320" w:lineRule="atLeast"/>
              <w:ind w:left="60" w:right="60"/>
              <w:jc w:val="center"/>
              <w:rPr>
                <w:rFonts w:ascii="Arial" w:hAnsi="Arial" w:cs="Arial"/>
                <w:color w:val="010205"/>
                <w:sz w:val="16"/>
                <w:szCs w:val="16"/>
              </w:rPr>
            </w:pPr>
            <w:r w:rsidRPr="00857726">
              <w:rPr>
                <w:rFonts w:ascii="Arial" w:hAnsi="Arial" w:cs="Arial"/>
                <w:color w:val="010205"/>
                <w:sz w:val="16"/>
                <w:szCs w:val="16"/>
              </w:rPr>
              <w:t>0</w:t>
            </w:r>
          </w:p>
        </w:tc>
        <w:tc>
          <w:tcPr>
            <w:tcW w:w="0" w:type="auto"/>
            <w:shd w:val="clear" w:color="auto" w:fill="F9F9FB"/>
            <w:vAlign w:val="center"/>
          </w:tcPr>
          <w:p w14:paraId="377CA399" w14:textId="77777777" w:rsidR="007C0AFE" w:rsidRPr="00857726" w:rsidRDefault="007C0AFE" w:rsidP="00BB4812">
            <w:pPr>
              <w:spacing w:line="320" w:lineRule="atLeast"/>
              <w:ind w:left="60" w:right="60"/>
              <w:jc w:val="center"/>
              <w:rPr>
                <w:rFonts w:ascii="Arial" w:hAnsi="Arial" w:cs="Arial"/>
                <w:color w:val="010205"/>
                <w:sz w:val="16"/>
                <w:szCs w:val="16"/>
              </w:rPr>
            </w:pPr>
            <w:r w:rsidRPr="00857726">
              <w:rPr>
                <w:rFonts w:ascii="Arial" w:hAnsi="Arial" w:cs="Arial"/>
                <w:color w:val="010205"/>
                <w:sz w:val="16"/>
                <w:szCs w:val="16"/>
              </w:rPr>
              <w:t>3.48</w:t>
            </w:r>
          </w:p>
        </w:tc>
        <w:tc>
          <w:tcPr>
            <w:tcW w:w="0" w:type="auto"/>
            <w:shd w:val="clear" w:color="auto" w:fill="F9F9FB"/>
            <w:vAlign w:val="center"/>
          </w:tcPr>
          <w:p w14:paraId="439CFF52" w14:textId="77777777" w:rsidR="007C0AFE" w:rsidRPr="00857726" w:rsidRDefault="007C0AFE" w:rsidP="00BB4812">
            <w:pPr>
              <w:spacing w:line="320" w:lineRule="atLeast"/>
              <w:ind w:left="60" w:right="60"/>
              <w:jc w:val="center"/>
              <w:rPr>
                <w:rFonts w:ascii="Arial" w:hAnsi="Arial" w:cs="Arial"/>
                <w:color w:val="010205"/>
                <w:sz w:val="16"/>
                <w:szCs w:val="16"/>
              </w:rPr>
            </w:pPr>
            <w:r w:rsidRPr="00857726">
              <w:rPr>
                <w:rFonts w:ascii="Arial" w:hAnsi="Arial" w:cs="Arial"/>
                <w:color w:val="010205"/>
                <w:sz w:val="16"/>
                <w:szCs w:val="16"/>
              </w:rPr>
              <w:t>.074</w:t>
            </w:r>
          </w:p>
        </w:tc>
        <w:tc>
          <w:tcPr>
            <w:tcW w:w="0" w:type="auto"/>
            <w:shd w:val="clear" w:color="auto" w:fill="F9F9FB"/>
            <w:vAlign w:val="center"/>
          </w:tcPr>
          <w:p w14:paraId="78FBC55A" w14:textId="77777777" w:rsidR="007C0AFE" w:rsidRPr="00857726" w:rsidRDefault="007C0AFE" w:rsidP="00BB4812">
            <w:pPr>
              <w:spacing w:line="320" w:lineRule="atLeast"/>
              <w:ind w:left="60" w:right="60"/>
              <w:jc w:val="center"/>
              <w:rPr>
                <w:rFonts w:ascii="Arial" w:hAnsi="Arial" w:cs="Arial"/>
                <w:color w:val="010205"/>
                <w:sz w:val="16"/>
                <w:szCs w:val="16"/>
              </w:rPr>
            </w:pPr>
            <w:r w:rsidRPr="00857726">
              <w:rPr>
                <w:rFonts w:ascii="Arial" w:hAnsi="Arial" w:cs="Arial"/>
                <w:color w:val="010205"/>
                <w:sz w:val="16"/>
                <w:szCs w:val="16"/>
              </w:rPr>
              <w:t>4.00</w:t>
            </w:r>
          </w:p>
        </w:tc>
        <w:tc>
          <w:tcPr>
            <w:tcW w:w="0" w:type="auto"/>
            <w:shd w:val="clear" w:color="auto" w:fill="F9F9FB"/>
            <w:vAlign w:val="center"/>
          </w:tcPr>
          <w:p w14:paraId="6DCF025B" w14:textId="77777777" w:rsidR="007C0AFE" w:rsidRPr="00857726" w:rsidRDefault="007C0AFE" w:rsidP="00BB4812">
            <w:pPr>
              <w:spacing w:line="320" w:lineRule="atLeast"/>
              <w:ind w:left="60" w:right="60"/>
              <w:jc w:val="center"/>
              <w:rPr>
                <w:rFonts w:ascii="Arial" w:hAnsi="Arial" w:cs="Arial"/>
                <w:color w:val="010205"/>
                <w:sz w:val="16"/>
                <w:szCs w:val="16"/>
              </w:rPr>
            </w:pPr>
            <w:r w:rsidRPr="00857726">
              <w:rPr>
                <w:rFonts w:ascii="Arial" w:hAnsi="Arial" w:cs="Arial"/>
                <w:color w:val="010205"/>
                <w:sz w:val="16"/>
                <w:szCs w:val="16"/>
              </w:rPr>
              <w:t>1.409</w:t>
            </w:r>
          </w:p>
        </w:tc>
        <w:tc>
          <w:tcPr>
            <w:tcW w:w="0" w:type="auto"/>
            <w:shd w:val="clear" w:color="auto" w:fill="F9F9FB"/>
            <w:vAlign w:val="center"/>
          </w:tcPr>
          <w:p w14:paraId="399A5638" w14:textId="77777777" w:rsidR="007C0AFE" w:rsidRPr="00857726" w:rsidRDefault="007C0AFE" w:rsidP="00BB4812">
            <w:pPr>
              <w:spacing w:line="320" w:lineRule="atLeast"/>
              <w:ind w:left="60" w:right="60"/>
              <w:jc w:val="center"/>
              <w:rPr>
                <w:rFonts w:ascii="Arial" w:hAnsi="Arial" w:cs="Arial"/>
                <w:color w:val="010205"/>
                <w:sz w:val="16"/>
                <w:szCs w:val="16"/>
              </w:rPr>
            </w:pPr>
            <w:r w:rsidRPr="00857726">
              <w:rPr>
                <w:rFonts w:ascii="Arial" w:hAnsi="Arial" w:cs="Arial"/>
                <w:color w:val="010205"/>
                <w:sz w:val="16"/>
                <w:szCs w:val="16"/>
              </w:rPr>
              <w:t>-.357</w:t>
            </w:r>
          </w:p>
        </w:tc>
        <w:tc>
          <w:tcPr>
            <w:tcW w:w="964" w:type="dxa"/>
            <w:shd w:val="clear" w:color="auto" w:fill="F9F9FB"/>
            <w:vAlign w:val="center"/>
          </w:tcPr>
          <w:p w14:paraId="70EA713E" w14:textId="77777777" w:rsidR="007C0AFE" w:rsidRPr="00857726" w:rsidRDefault="007C0AFE" w:rsidP="00BB4812">
            <w:pPr>
              <w:spacing w:line="320" w:lineRule="atLeast"/>
              <w:ind w:left="60" w:right="60"/>
              <w:jc w:val="center"/>
              <w:rPr>
                <w:rFonts w:ascii="Arial" w:hAnsi="Arial" w:cs="Arial"/>
                <w:color w:val="010205"/>
                <w:sz w:val="16"/>
                <w:szCs w:val="16"/>
              </w:rPr>
            </w:pPr>
            <w:r w:rsidRPr="00857726">
              <w:rPr>
                <w:rFonts w:ascii="Arial" w:hAnsi="Arial" w:cs="Arial"/>
                <w:color w:val="010205"/>
                <w:sz w:val="16"/>
                <w:szCs w:val="16"/>
              </w:rPr>
              <w:t>.128</w:t>
            </w:r>
          </w:p>
        </w:tc>
        <w:tc>
          <w:tcPr>
            <w:tcW w:w="812" w:type="dxa"/>
            <w:shd w:val="clear" w:color="auto" w:fill="F9F9FB"/>
            <w:vAlign w:val="center"/>
          </w:tcPr>
          <w:p w14:paraId="6D073BA0" w14:textId="77777777" w:rsidR="007C0AFE" w:rsidRPr="00857726" w:rsidRDefault="007C0AFE" w:rsidP="00BB4812">
            <w:pPr>
              <w:spacing w:line="320" w:lineRule="atLeast"/>
              <w:ind w:left="60" w:right="60"/>
              <w:jc w:val="center"/>
              <w:rPr>
                <w:rFonts w:ascii="Arial" w:hAnsi="Arial" w:cs="Arial"/>
                <w:color w:val="010205"/>
                <w:sz w:val="16"/>
                <w:szCs w:val="16"/>
              </w:rPr>
            </w:pPr>
            <w:r w:rsidRPr="00857726">
              <w:rPr>
                <w:rFonts w:ascii="Arial" w:hAnsi="Arial" w:cs="Arial"/>
                <w:color w:val="010205"/>
                <w:sz w:val="16"/>
                <w:szCs w:val="16"/>
              </w:rPr>
              <w:t>-1.262</w:t>
            </w:r>
          </w:p>
        </w:tc>
        <w:tc>
          <w:tcPr>
            <w:tcW w:w="1043" w:type="dxa"/>
            <w:shd w:val="clear" w:color="auto" w:fill="F9F9FB"/>
            <w:vAlign w:val="center"/>
          </w:tcPr>
          <w:p w14:paraId="49875CBD" w14:textId="77777777" w:rsidR="007C0AFE" w:rsidRPr="00857726" w:rsidRDefault="007C0AFE" w:rsidP="00BB4812">
            <w:pPr>
              <w:spacing w:line="320" w:lineRule="atLeast"/>
              <w:ind w:left="60" w:right="60"/>
              <w:jc w:val="center"/>
              <w:rPr>
                <w:rFonts w:ascii="Arial" w:hAnsi="Arial" w:cs="Arial"/>
                <w:color w:val="010205"/>
                <w:sz w:val="16"/>
                <w:szCs w:val="16"/>
              </w:rPr>
            </w:pPr>
            <w:r w:rsidRPr="00857726">
              <w:rPr>
                <w:rFonts w:ascii="Arial" w:hAnsi="Arial" w:cs="Arial"/>
                <w:color w:val="010205"/>
                <w:sz w:val="16"/>
                <w:szCs w:val="16"/>
              </w:rPr>
              <w:t>.255</w:t>
            </w:r>
          </w:p>
        </w:tc>
      </w:tr>
      <w:tr w:rsidR="007C0AFE" w:rsidRPr="00857726" w14:paraId="03712B6A" w14:textId="77777777" w:rsidTr="00BB4812">
        <w:trPr>
          <w:cantSplit/>
          <w:trHeight w:val="694"/>
          <w:jc w:val="center"/>
        </w:trPr>
        <w:tc>
          <w:tcPr>
            <w:tcW w:w="1571" w:type="dxa"/>
            <w:shd w:val="clear" w:color="auto" w:fill="E0E0E0"/>
            <w:vAlign w:val="center"/>
          </w:tcPr>
          <w:p w14:paraId="6562A610" w14:textId="77777777" w:rsidR="007C0AFE" w:rsidRPr="00857726" w:rsidRDefault="007C0AFE" w:rsidP="00BB4812">
            <w:pPr>
              <w:spacing w:line="320" w:lineRule="atLeast"/>
              <w:ind w:left="60" w:right="60"/>
              <w:jc w:val="center"/>
              <w:rPr>
                <w:rFonts w:ascii="Arial" w:hAnsi="Arial" w:cs="Arial"/>
                <w:color w:val="264A60"/>
                <w:sz w:val="16"/>
                <w:szCs w:val="16"/>
              </w:rPr>
            </w:pPr>
            <w:r w:rsidRPr="00857726">
              <w:rPr>
                <w:rFonts w:ascii="Arial" w:hAnsi="Arial" w:cs="Arial"/>
                <w:color w:val="264A60"/>
                <w:sz w:val="16"/>
                <w:szCs w:val="16"/>
              </w:rPr>
              <w:t>Senior management supports the authority of the PMO.</w:t>
            </w:r>
          </w:p>
        </w:tc>
        <w:tc>
          <w:tcPr>
            <w:tcW w:w="0" w:type="auto"/>
            <w:shd w:val="clear" w:color="auto" w:fill="F9F9FB"/>
            <w:vAlign w:val="center"/>
          </w:tcPr>
          <w:p w14:paraId="1489B212" w14:textId="77777777" w:rsidR="007C0AFE" w:rsidRPr="00857726" w:rsidRDefault="007C0AFE" w:rsidP="00BB4812">
            <w:pPr>
              <w:spacing w:line="320" w:lineRule="atLeast"/>
              <w:ind w:left="60" w:right="60"/>
              <w:jc w:val="center"/>
              <w:rPr>
                <w:rFonts w:ascii="Arial" w:hAnsi="Arial" w:cs="Arial"/>
                <w:color w:val="010205"/>
                <w:sz w:val="16"/>
                <w:szCs w:val="16"/>
              </w:rPr>
            </w:pPr>
            <w:r w:rsidRPr="00857726">
              <w:rPr>
                <w:rFonts w:ascii="Arial" w:hAnsi="Arial" w:cs="Arial"/>
                <w:color w:val="010205"/>
                <w:sz w:val="16"/>
                <w:szCs w:val="16"/>
              </w:rPr>
              <w:t>363</w:t>
            </w:r>
          </w:p>
        </w:tc>
        <w:tc>
          <w:tcPr>
            <w:tcW w:w="0" w:type="auto"/>
            <w:shd w:val="clear" w:color="auto" w:fill="F9F9FB"/>
            <w:vAlign w:val="center"/>
          </w:tcPr>
          <w:p w14:paraId="0181127E" w14:textId="77777777" w:rsidR="007C0AFE" w:rsidRPr="00857726" w:rsidRDefault="007C0AFE" w:rsidP="00BB4812">
            <w:pPr>
              <w:spacing w:line="320" w:lineRule="atLeast"/>
              <w:ind w:left="60" w:right="60"/>
              <w:jc w:val="center"/>
              <w:rPr>
                <w:rFonts w:ascii="Arial" w:hAnsi="Arial" w:cs="Arial"/>
                <w:color w:val="010205"/>
                <w:sz w:val="16"/>
                <w:szCs w:val="16"/>
              </w:rPr>
            </w:pPr>
            <w:r w:rsidRPr="00857726">
              <w:rPr>
                <w:rFonts w:ascii="Arial" w:hAnsi="Arial" w:cs="Arial"/>
                <w:color w:val="010205"/>
                <w:sz w:val="16"/>
                <w:szCs w:val="16"/>
              </w:rPr>
              <w:t>0</w:t>
            </w:r>
          </w:p>
        </w:tc>
        <w:tc>
          <w:tcPr>
            <w:tcW w:w="0" w:type="auto"/>
            <w:shd w:val="clear" w:color="auto" w:fill="F9F9FB"/>
            <w:vAlign w:val="center"/>
          </w:tcPr>
          <w:p w14:paraId="4FAF16DB" w14:textId="77777777" w:rsidR="007C0AFE" w:rsidRPr="00857726" w:rsidRDefault="007C0AFE" w:rsidP="00BB4812">
            <w:pPr>
              <w:spacing w:line="320" w:lineRule="atLeast"/>
              <w:ind w:left="60" w:right="60"/>
              <w:jc w:val="center"/>
              <w:rPr>
                <w:rFonts w:ascii="Arial" w:hAnsi="Arial" w:cs="Arial"/>
                <w:color w:val="010205"/>
                <w:sz w:val="16"/>
                <w:szCs w:val="16"/>
              </w:rPr>
            </w:pPr>
            <w:r w:rsidRPr="00857726">
              <w:rPr>
                <w:rFonts w:ascii="Arial" w:hAnsi="Arial" w:cs="Arial"/>
                <w:color w:val="010205"/>
                <w:sz w:val="16"/>
                <w:szCs w:val="16"/>
              </w:rPr>
              <w:t>3.45</w:t>
            </w:r>
          </w:p>
        </w:tc>
        <w:tc>
          <w:tcPr>
            <w:tcW w:w="0" w:type="auto"/>
            <w:shd w:val="clear" w:color="auto" w:fill="F9F9FB"/>
            <w:vAlign w:val="center"/>
          </w:tcPr>
          <w:p w14:paraId="0B0CBA69" w14:textId="77777777" w:rsidR="007C0AFE" w:rsidRPr="00857726" w:rsidRDefault="007C0AFE" w:rsidP="00BB4812">
            <w:pPr>
              <w:spacing w:line="320" w:lineRule="atLeast"/>
              <w:ind w:left="60" w:right="60"/>
              <w:jc w:val="center"/>
              <w:rPr>
                <w:rFonts w:ascii="Arial" w:hAnsi="Arial" w:cs="Arial"/>
                <w:color w:val="010205"/>
                <w:sz w:val="16"/>
                <w:szCs w:val="16"/>
              </w:rPr>
            </w:pPr>
            <w:r w:rsidRPr="00857726">
              <w:rPr>
                <w:rFonts w:ascii="Arial" w:hAnsi="Arial" w:cs="Arial"/>
                <w:color w:val="010205"/>
                <w:sz w:val="16"/>
                <w:szCs w:val="16"/>
              </w:rPr>
              <w:t>.077</w:t>
            </w:r>
          </w:p>
        </w:tc>
        <w:tc>
          <w:tcPr>
            <w:tcW w:w="0" w:type="auto"/>
            <w:shd w:val="clear" w:color="auto" w:fill="F9F9FB"/>
            <w:vAlign w:val="center"/>
          </w:tcPr>
          <w:p w14:paraId="02580DD6" w14:textId="77777777" w:rsidR="007C0AFE" w:rsidRPr="00857726" w:rsidRDefault="007C0AFE" w:rsidP="00BB4812">
            <w:pPr>
              <w:spacing w:line="320" w:lineRule="atLeast"/>
              <w:ind w:left="60" w:right="60"/>
              <w:jc w:val="center"/>
              <w:rPr>
                <w:rFonts w:ascii="Arial" w:hAnsi="Arial" w:cs="Arial"/>
                <w:color w:val="010205"/>
                <w:sz w:val="16"/>
                <w:szCs w:val="16"/>
              </w:rPr>
            </w:pPr>
            <w:r w:rsidRPr="00857726">
              <w:rPr>
                <w:rFonts w:ascii="Arial" w:hAnsi="Arial" w:cs="Arial"/>
                <w:color w:val="010205"/>
                <w:sz w:val="16"/>
                <w:szCs w:val="16"/>
              </w:rPr>
              <w:t>4.00</w:t>
            </w:r>
          </w:p>
        </w:tc>
        <w:tc>
          <w:tcPr>
            <w:tcW w:w="0" w:type="auto"/>
            <w:shd w:val="clear" w:color="auto" w:fill="F9F9FB"/>
            <w:vAlign w:val="center"/>
          </w:tcPr>
          <w:p w14:paraId="07178D5B" w14:textId="77777777" w:rsidR="007C0AFE" w:rsidRPr="00857726" w:rsidRDefault="007C0AFE" w:rsidP="00BB4812">
            <w:pPr>
              <w:spacing w:line="320" w:lineRule="atLeast"/>
              <w:ind w:left="60" w:right="60"/>
              <w:jc w:val="center"/>
              <w:rPr>
                <w:rFonts w:ascii="Arial" w:hAnsi="Arial" w:cs="Arial"/>
                <w:color w:val="010205"/>
                <w:sz w:val="16"/>
                <w:szCs w:val="16"/>
              </w:rPr>
            </w:pPr>
            <w:r w:rsidRPr="00857726">
              <w:rPr>
                <w:rFonts w:ascii="Arial" w:hAnsi="Arial" w:cs="Arial"/>
                <w:color w:val="010205"/>
                <w:sz w:val="16"/>
                <w:szCs w:val="16"/>
              </w:rPr>
              <w:t>1.474</w:t>
            </w:r>
          </w:p>
        </w:tc>
        <w:tc>
          <w:tcPr>
            <w:tcW w:w="0" w:type="auto"/>
            <w:shd w:val="clear" w:color="auto" w:fill="F9F9FB"/>
            <w:vAlign w:val="center"/>
          </w:tcPr>
          <w:p w14:paraId="2D96A1E5" w14:textId="77777777" w:rsidR="007C0AFE" w:rsidRPr="00857726" w:rsidRDefault="007C0AFE" w:rsidP="00BB4812">
            <w:pPr>
              <w:spacing w:line="320" w:lineRule="atLeast"/>
              <w:ind w:left="60" w:right="60"/>
              <w:jc w:val="center"/>
              <w:rPr>
                <w:rFonts w:ascii="Arial" w:hAnsi="Arial" w:cs="Arial"/>
                <w:color w:val="010205"/>
                <w:sz w:val="16"/>
                <w:szCs w:val="16"/>
              </w:rPr>
            </w:pPr>
            <w:r w:rsidRPr="00857726">
              <w:rPr>
                <w:rFonts w:ascii="Arial" w:hAnsi="Arial" w:cs="Arial"/>
                <w:color w:val="010205"/>
                <w:sz w:val="16"/>
                <w:szCs w:val="16"/>
              </w:rPr>
              <w:t>-.400</w:t>
            </w:r>
          </w:p>
        </w:tc>
        <w:tc>
          <w:tcPr>
            <w:tcW w:w="964" w:type="dxa"/>
            <w:shd w:val="clear" w:color="auto" w:fill="F9F9FB"/>
            <w:vAlign w:val="center"/>
          </w:tcPr>
          <w:p w14:paraId="06CDA3C1" w14:textId="77777777" w:rsidR="007C0AFE" w:rsidRPr="00857726" w:rsidRDefault="007C0AFE" w:rsidP="00BB4812">
            <w:pPr>
              <w:spacing w:line="320" w:lineRule="atLeast"/>
              <w:ind w:left="60" w:right="60"/>
              <w:jc w:val="center"/>
              <w:rPr>
                <w:rFonts w:ascii="Arial" w:hAnsi="Arial" w:cs="Arial"/>
                <w:color w:val="010205"/>
                <w:sz w:val="16"/>
                <w:szCs w:val="16"/>
              </w:rPr>
            </w:pPr>
            <w:r w:rsidRPr="00857726">
              <w:rPr>
                <w:rFonts w:ascii="Arial" w:hAnsi="Arial" w:cs="Arial"/>
                <w:color w:val="010205"/>
                <w:sz w:val="16"/>
                <w:szCs w:val="16"/>
              </w:rPr>
              <w:t>.128</w:t>
            </w:r>
          </w:p>
        </w:tc>
        <w:tc>
          <w:tcPr>
            <w:tcW w:w="812" w:type="dxa"/>
            <w:shd w:val="clear" w:color="auto" w:fill="F9F9FB"/>
            <w:vAlign w:val="center"/>
          </w:tcPr>
          <w:p w14:paraId="1A0FD7FA" w14:textId="77777777" w:rsidR="007C0AFE" w:rsidRPr="00857726" w:rsidRDefault="007C0AFE" w:rsidP="00BB4812">
            <w:pPr>
              <w:spacing w:line="320" w:lineRule="atLeast"/>
              <w:ind w:left="60" w:right="60"/>
              <w:jc w:val="center"/>
              <w:rPr>
                <w:rFonts w:ascii="Arial" w:hAnsi="Arial" w:cs="Arial"/>
                <w:color w:val="010205"/>
                <w:sz w:val="16"/>
                <w:szCs w:val="16"/>
              </w:rPr>
            </w:pPr>
            <w:r w:rsidRPr="00857726">
              <w:rPr>
                <w:rFonts w:ascii="Arial" w:hAnsi="Arial" w:cs="Arial"/>
                <w:color w:val="010205"/>
                <w:sz w:val="16"/>
                <w:szCs w:val="16"/>
              </w:rPr>
              <w:t>-1.316</w:t>
            </w:r>
          </w:p>
        </w:tc>
        <w:tc>
          <w:tcPr>
            <w:tcW w:w="1043" w:type="dxa"/>
            <w:shd w:val="clear" w:color="auto" w:fill="F9F9FB"/>
            <w:vAlign w:val="center"/>
          </w:tcPr>
          <w:p w14:paraId="6CDD5E22" w14:textId="77777777" w:rsidR="007C0AFE" w:rsidRPr="00857726" w:rsidRDefault="007C0AFE" w:rsidP="00BB4812">
            <w:pPr>
              <w:spacing w:line="320" w:lineRule="atLeast"/>
              <w:ind w:left="60" w:right="60"/>
              <w:jc w:val="center"/>
              <w:rPr>
                <w:rFonts w:ascii="Arial" w:hAnsi="Arial" w:cs="Arial"/>
                <w:color w:val="010205"/>
                <w:sz w:val="16"/>
                <w:szCs w:val="16"/>
              </w:rPr>
            </w:pPr>
            <w:r w:rsidRPr="00857726">
              <w:rPr>
                <w:rFonts w:ascii="Arial" w:hAnsi="Arial" w:cs="Arial"/>
                <w:color w:val="010205"/>
                <w:sz w:val="16"/>
                <w:szCs w:val="16"/>
              </w:rPr>
              <w:t>.255</w:t>
            </w:r>
          </w:p>
        </w:tc>
      </w:tr>
      <w:tr w:rsidR="007C0AFE" w:rsidRPr="00857726" w14:paraId="52B81578" w14:textId="77777777" w:rsidTr="00BB4812">
        <w:trPr>
          <w:cantSplit/>
          <w:trHeight w:val="681"/>
          <w:jc w:val="center"/>
        </w:trPr>
        <w:tc>
          <w:tcPr>
            <w:tcW w:w="1571" w:type="dxa"/>
            <w:shd w:val="clear" w:color="auto" w:fill="E0E0E0"/>
            <w:vAlign w:val="center"/>
          </w:tcPr>
          <w:p w14:paraId="279B3057" w14:textId="77777777" w:rsidR="007C0AFE" w:rsidRPr="00857726" w:rsidRDefault="007C0AFE" w:rsidP="00BB4812">
            <w:pPr>
              <w:spacing w:line="320" w:lineRule="atLeast"/>
              <w:ind w:left="60" w:right="60"/>
              <w:jc w:val="center"/>
              <w:rPr>
                <w:rFonts w:ascii="Arial" w:hAnsi="Arial" w:cs="Arial"/>
                <w:color w:val="264A60"/>
                <w:sz w:val="16"/>
                <w:szCs w:val="16"/>
              </w:rPr>
            </w:pPr>
            <w:r w:rsidRPr="00857726">
              <w:rPr>
                <w:rFonts w:ascii="Arial" w:hAnsi="Arial" w:cs="Arial"/>
                <w:color w:val="264A60"/>
                <w:sz w:val="16"/>
                <w:szCs w:val="16"/>
              </w:rPr>
              <w:t>The PMO is aligned with the organizational structure.</w:t>
            </w:r>
          </w:p>
        </w:tc>
        <w:tc>
          <w:tcPr>
            <w:tcW w:w="0" w:type="auto"/>
            <w:shd w:val="clear" w:color="auto" w:fill="F9F9FB"/>
            <w:vAlign w:val="center"/>
          </w:tcPr>
          <w:p w14:paraId="079A413E" w14:textId="77777777" w:rsidR="007C0AFE" w:rsidRPr="00857726" w:rsidRDefault="007C0AFE" w:rsidP="00BB4812">
            <w:pPr>
              <w:spacing w:line="320" w:lineRule="atLeast"/>
              <w:ind w:left="60" w:right="60"/>
              <w:jc w:val="center"/>
              <w:rPr>
                <w:rFonts w:ascii="Arial" w:hAnsi="Arial" w:cs="Arial"/>
                <w:color w:val="010205"/>
                <w:sz w:val="16"/>
                <w:szCs w:val="16"/>
              </w:rPr>
            </w:pPr>
            <w:r w:rsidRPr="00857726">
              <w:rPr>
                <w:rFonts w:ascii="Arial" w:hAnsi="Arial" w:cs="Arial"/>
                <w:color w:val="010205"/>
                <w:sz w:val="16"/>
                <w:szCs w:val="16"/>
              </w:rPr>
              <w:t>363</w:t>
            </w:r>
          </w:p>
        </w:tc>
        <w:tc>
          <w:tcPr>
            <w:tcW w:w="0" w:type="auto"/>
            <w:shd w:val="clear" w:color="auto" w:fill="F9F9FB"/>
            <w:vAlign w:val="center"/>
          </w:tcPr>
          <w:p w14:paraId="43C58D83" w14:textId="77777777" w:rsidR="007C0AFE" w:rsidRPr="00857726" w:rsidRDefault="007C0AFE" w:rsidP="00BB4812">
            <w:pPr>
              <w:spacing w:line="320" w:lineRule="atLeast"/>
              <w:ind w:left="60" w:right="60"/>
              <w:jc w:val="center"/>
              <w:rPr>
                <w:rFonts w:ascii="Arial" w:hAnsi="Arial" w:cs="Arial"/>
                <w:color w:val="010205"/>
                <w:sz w:val="16"/>
                <w:szCs w:val="16"/>
              </w:rPr>
            </w:pPr>
            <w:r w:rsidRPr="00857726">
              <w:rPr>
                <w:rFonts w:ascii="Arial" w:hAnsi="Arial" w:cs="Arial"/>
                <w:color w:val="010205"/>
                <w:sz w:val="16"/>
                <w:szCs w:val="16"/>
              </w:rPr>
              <w:t>0</w:t>
            </w:r>
          </w:p>
        </w:tc>
        <w:tc>
          <w:tcPr>
            <w:tcW w:w="0" w:type="auto"/>
            <w:shd w:val="clear" w:color="auto" w:fill="F9F9FB"/>
            <w:vAlign w:val="center"/>
          </w:tcPr>
          <w:p w14:paraId="0CD2B7F4" w14:textId="77777777" w:rsidR="007C0AFE" w:rsidRPr="00857726" w:rsidRDefault="007C0AFE" w:rsidP="00BB4812">
            <w:pPr>
              <w:spacing w:line="320" w:lineRule="atLeast"/>
              <w:ind w:left="60" w:right="60"/>
              <w:jc w:val="center"/>
              <w:rPr>
                <w:rFonts w:ascii="Arial" w:hAnsi="Arial" w:cs="Arial"/>
                <w:color w:val="010205"/>
                <w:sz w:val="16"/>
                <w:szCs w:val="16"/>
              </w:rPr>
            </w:pPr>
            <w:r w:rsidRPr="00857726">
              <w:rPr>
                <w:rFonts w:ascii="Arial" w:hAnsi="Arial" w:cs="Arial"/>
                <w:color w:val="010205"/>
                <w:sz w:val="16"/>
                <w:szCs w:val="16"/>
              </w:rPr>
              <w:t>3.48</w:t>
            </w:r>
          </w:p>
        </w:tc>
        <w:tc>
          <w:tcPr>
            <w:tcW w:w="0" w:type="auto"/>
            <w:shd w:val="clear" w:color="auto" w:fill="F9F9FB"/>
            <w:vAlign w:val="center"/>
          </w:tcPr>
          <w:p w14:paraId="0AE7CB8F" w14:textId="77777777" w:rsidR="007C0AFE" w:rsidRPr="00857726" w:rsidRDefault="007C0AFE" w:rsidP="00BB4812">
            <w:pPr>
              <w:spacing w:line="320" w:lineRule="atLeast"/>
              <w:ind w:left="60" w:right="60"/>
              <w:jc w:val="center"/>
              <w:rPr>
                <w:rFonts w:ascii="Arial" w:hAnsi="Arial" w:cs="Arial"/>
                <w:color w:val="010205"/>
                <w:sz w:val="16"/>
                <w:szCs w:val="16"/>
              </w:rPr>
            </w:pPr>
            <w:r w:rsidRPr="00857726">
              <w:rPr>
                <w:rFonts w:ascii="Arial" w:hAnsi="Arial" w:cs="Arial"/>
                <w:color w:val="010205"/>
                <w:sz w:val="16"/>
                <w:szCs w:val="16"/>
              </w:rPr>
              <w:t>.081</w:t>
            </w:r>
          </w:p>
        </w:tc>
        <w:tc>
          <w:tcPr>
            <w:tcW w:w="0" w:type="auto"/>
            <w:shd w:val="clear" w:color="auto" w:fill="F9F9FB"/>
            <w:vAlign w:val="center"/>
          </w:tcPr>
          <w:p w14:paraId="7978DE19" w14:textId="77777777" w:rsidR="007C0AFE" w:rsidRPr="00857726" w:rsidRDefault="007C0AFE" w:rsidP="00BB4812">
            <w:pPr>
              <w:spacing w:line="320" w:lineRule="atLeast"/>
              <w:ind w:left="60" w:right="60"/>
              <w:jc w:val="center"/>
              <w:rPr>
                <w:rFonts w:ascii="Arial" w:hAnsi="Arial" w:cs="Arial"/>
                <w:color w:val="010205"/>
                <w:sz w:val="16"/>
                <w:szCs w:val="16"/>
              </w:rPr>
            </w:pPr>
            <w:r w:rsidRPr="00857726">
              <w:rPr>
                <w:rFonts w:ascii="Arial" w:hAnsi="Arial" w:cs="Arial"/>
                <w:color w:val="010205"/>
                <w:sz w:val="16"/>
                <w:szCs w:val="16"/>
              </w:rPr>
              <w:t>4.00</w:t>
            </w:r>
          </w:p>
        </w:tc>
        <w:tc>
          <w:tcPr>
            <w:tcW w:w="0" w:type="auto"/>
            <w:shd w:val="clear" w:color="auto" w:fill="F9F9FB"/>
            <w:vAlign w:val="center"/>
          </w:tcPr>
          <w:p w14:paraId="2CED6B48" w14:textId="77777777" w:rsidR="007C0AFE" w:rsidRPr="00857726" w:rsidRDefault="007C0AFE" w:rsidP="00BB4812">
            <w:pPr>
              <w:spacing w:line="320" w:lineRule="atLeast"/>
              <w:ind w:left="60" w:right="60"/>
              <w:jc w:val="center"/>
              <w:rPr>
                <w:rFonts w:ascii="Arial" w:hAnsi="Arial" w:cs="Arial"/>
                <w:color w:val="010205"/>
                <w:sz w:val="16"/>
                <w:szCs w:val="16"/>
              </w:rPr>
            </w:pPr>
            <w:r w:rsidRPr="00857726">
              <w:rPr>
                <w:rFonts w:ascii="Arial" w:hAnsi="Arial" w:cs="Arial"/>
                <w:color w:val="010205"/>
                <w:sz w:val="16"/>
                <w:szCs w:val="16"/>
              </w:rPr>
              <w:t>1.546</w:t>
            </w:r>
          </w:p>
        </w:tc>
        <w:tc>
          <w:tcPr>
            <w:tcW w:w="0" w:type="auto"/>
            <w:shd w:val="clear" w:color="auto" w:fill="F9F9FB"/>
            <w:vAlign w:val="center"/>
          </w:tcPr>
          <w:p w14:paraId="2B3968EC" w14:textId="77777777" w:rsidR="007C0AFE" w:rsidRPr="00857726" w:rsidRDefault="007C0AFE" w:rsidP="00BB4812">
            <w:pPr>
              <w:spacing w:line="320" w:lineRule="atLeast"/>
              <w:ind w:left="60" w:right="60"/>
              <w:jc w:val="center"/>
              <w:rPr>
                <w:rFonts w:ascii="Arial" w:hAnsi="Arial" w:cs="Arial"/>
                <w:color w:val="010205"/>
                <w:sz w:val="16"/>
                <w:szCs w:val="16"/>
              </w:rPr>
            </w:pPr>
            <w:r w:rsidRPr="00857726">
              <w:rPr>
                <w:rFonts w:ascii="Arial" w:hAnsi="Arial" w:cs="Arial"/>
                <w:color w:val="010205"/>
                <w:sz w:val="16"/>
                <w:szCs w:val="16"/>
              </w:rPr>
              <w:t>-.457</w:t>
            </w:r>
          </w:p>
        </w:tc>
        <w:tc>
          <w:tcPr>
            <w:tcW w:w="964" w:type="dxa"/>
            <w:shd w:val="clear" w:color="auto" w:fill="F9F9FB"/>
            <w:vAlign w:val="center"/>
          </w:tcPr>
          <w:p w14:paraId="547AEF50" w14:textId="77777777" w:rsidR="007C0AFE" w:rsidRPr="00857726" w:rsidRDefault="007C0AFE" w:rsidP="00BB4812">
            <w:pPr>
              <w:spacing w:line="320" w:lineRule="atLeast"/>
              <w:ind w:left="60" w:right="60"/>
              <w:jc w:val="center"/>
              <w:rPr>
                <w:rFonts w:ascii="Arial" w:hAnsi="Arial" w:cs="Arial"/>
                <w:color w:val="010205"/>
                <w:sz w:val="16"/>
                <w:szCs w:val="16"/>
              </w:rPr>
            </w:pPr>
            <w:r w:rsidRPr="00857726">
              <w:rPr>
                <w:rFonts w:ascii="Arial" w:hAnsi="Arial" w:cs="Arial"/>
                <w:color w:val="010205"/>
                <w:sz w:val="16"/>
                <w:szCs w:val="16"/>
              </w:rPr>
              <w:t>.128</w:t>
            </w:r>
          </w:p>
        </w:tc>
        <w:tc>
          <w:tcPr>
            <w:tcW w:w="812" w:type="dxa"/>
            <w:shd w:val="clear" w:color="auto" w:fill="F9F9FB"/>
            <w:vAlign w:val="center"/>
          </w:tcPr>
          <w:p w14:paraId="0B3BB824" w14:textId="77777777" w:rsidR="007C0AFE" w:rsidRPr="00857726" w:rsidRDefault="007C0AFE" w:rsidP="00BB4812">
            <w:pPr>
              <w:spacing w:line="320" w:lineRule="atLeast"/>
              <w:ind w:left="60" w:right="60"/>
              <w:jc w:val="center"/>
              <w:rPr>
                <w:rFonts w:ascii="Arial" w:hAnsi="Arial" w:cs="Arial"/>
                <w:color w:val="010205"/>
                <w:sz w:val="16"/>
                <w:szCs w:val="16"/>
              </w:rPr>
            </w:pPr>
            <w:r w:rsidRPr="00857726">
              <w:rPr>
                <w:rFonts w:ascii="Arial" w:hAnsi="Arial" w:cs="Arial"/>
                <w:color w:val="010205"/>
                <w:sz w:val="16"/>
                <w:szCs w:val="16"/>
              </w:rPr>
              <w:t>-1.347</w:t>
            </w:r>
          </w:p>
        </w:tc>
        <w:tc>
          <w:tcPr>
            <w:tcW w:w="1043" w:type="dxa"/>
            <w:shd w:val="clear" w:color="auto" w:fill="F9F9FB"/>
            <w:vAlign w:val="center"/>
          </w:tcPr>
          <w:p w14:paraId="0D13FC05" w14:textId="77777777" w:rsidR="007C0AFE" w:rsidRPr="00857726" w:rsidRDefault="007C0AFE" w:rsidP="00BB4812">
            <w:pPr>
              <w:spacing w:line="320" w:lineRule="atLeast"/>
              <w:ind w:left="60" w:right="60"/>
              <w:jc w:val="center"/>
              <w:rPr>
                <w:rFonts w:ascii="Arial" w:hAnsi="Arial" w:cs="Arial"/>
                <w:color w:val="010205"/>
                <w:sz w:val="16"/>
                <w:szCs w:val="16"/>
              </w:rPr>
            </w:pPr>
            <w:r w:rsidRPr="00857726">
              <w:rPr>
                <w:rFonts w:ascii="Arial" w:hAnsi="Arial" w:cs="Arial"/>
                <w:color w:val="010205"/>
                <w:sz w:val="16"/>
                <w:szCs w:val="16"/>
              </w:rPr>
              <w:t>.255</w:t>
            </w:r>
          </w:p>
        </w:tc>
      </w:tr>
      <w:tr w:rsidR="007C0AFE" w:rsidRPr="00857726" w14:paraId="64D7F254" w14:textId="77777777" w:rsidTr="00BB4812">
        <w:trPr>
          <w:cantSplit/>
          <w:trHeight w:val="681"/>
          <w:jc w:val="center"/>
        </w:trPr>
        <w:tc>
          <w:tcPr>
            <w:tcW w:w="1571" w:type="dxa"/>
            <w:shd w:val="clear" w:color="auto" w:fill="E0E0E0"/>
            <w:vAlign w:val="center"/>
          </w:tcPr>
          <w:p w14:paraId="7B1C8BA2" w14:textId="77777777" w:rsidR="007C0AFE" w:rsidRPr="00857726" w:rsidRDefault="007C0AFE" w:rsidP="00BB4812">
            <w:pPr>
              <w:spacing w:line="320" w:lineRule="atLeast"/>
              <w:ind w:left="60" w:right="60"/>
              <w:jc w:val="center"/>
              <w:rPr>
                <w:rFonts w:ascii="Arial" w:hAnsi="Arial" w:cs="Arial"/>
                <w:color w:val="264A60"/>
                <w:sz w:val="16"/>
                <w:szCs w:val="16"/>
              </w:rPr>
            </w:pPr>
            <w:r w:rsidRPr="00857726">
              <w:rPr>
                <w:rFonts w:ascii="Arial" w:hAnsi="Arial" w:cs="Arial"/>
                <w:color w:val="264A60"/>
                <w:sz w:val="16"/>
                <w:szCs w:val="16"/>
              </w:rPr>
              <w:t>The PMO has sufficient autonomy to perform its functions.</w:t>
            </w:r>
          </w:p>
        </w:tc>
        <w:tc>
          <w:tcPr>
            <w:tcW w:w="0" w:type="auto"/>
            <w:shd w:val="clear" w:color="auto" w:fill="F9F9FB"/>
            <w:vAlign w:val="center"/>
          </w:tcPr>
          <w:p w14:paraId="1125CD66" w14:textId="77777777" w:rsidR="007C0AFE" w:rsidRPr="00857726" w:rsidRDefault="007C0AFE" w:rsidP="00BB4812">
            <w:pPr>
              <w:spacing w:line="320" w:lineRule="atLeast"/>
              <w:ind w:left="60" w:right="60"/>
              <w:jc w:val="center"/>
              <w:rPr>
                <w:rFonts w:ascii="Arial" w:hAnsi="Arial" w:cs="Arial"/>
                <w:color w:val="010205"/>
                <w:sz w:val="16"/>
                <w:szCs w:val="16"/>
              </w:rPr>
            </w:pPr>
            <w:r w:rsidRPr="00857726">
              <w:rPr>
                <w:rFonts w:ascii="Arial" w:hAnsi="Arial" w:cs="Arial"/>
                <w:color w:val="010205"/>
                <w:sz w:val="16"/>
                <w:szCs w:val="16"/>
              </w:rPr>
              <w:t>363</w:t>
            </w:r>
          </w:p>
        </w:tc>
        <w:tc>
          <w:tcPr>
            <w:tcW w:w="0" w:type="auto"/>
            <w:shd w:val="clear" w:color="auto" w:fill="F9F9FB"/>
            <w:vAlign w:val="center"/>
          </w:tcPr>
          <w:p w14:paraId="72458C28" w14:textId="77777777" w:rsidR="007C0AFE" w:rsidRPr="00857726" w:rsidRDefault="007C0AFE" w:rsidP="00BB4812">
            <w:pPr>
              <w:spacing w:line="320" w:lineRule="atLeast"/>
              <w:ind w:left="60" w:right="60"/>
              <w:jc w:val="center"/>
              <w:rPr>
                <w:rFonts w:ascii="Arial" w:hAnsi="Arial" w:cs="Arial"/>
                <w:color w:val="010205"/>
                <w:sz w:val="16"/>
                <w:szCs w:val="16"/>
              </w:rPr>
            </w:pPr>
            <w:r w:rsidRPr="00857726">
              <w:rPr>
                <w:rFonts w:ascii="Arial" w:hAnsi="Arial" w:cs="Arial"/>
                <w:color w:val="010205"/>
                <w:sz w:val="16"/>
                <w:szCs w:val="16"/>
              </w:rPr>
              <w:t>0</w:t>
            </w:r>
          </w:p>
        </w:tc>
        <w:tc>
          <w:tcPr>
            <w:tcW w:w="0" w:type="auto"/>
            <w:shd w:val="clear" w:color="auto" w:fill="F9F9FB"/>
            <w:vAlign w:val="center"/>
          </w:tcPr>
          <w:p w14:paraId="711ECD05" w14:textId="77777777" w:rsidR="007C0AFE" w:rsidRPr="00857726" w:rsidRDefault="007C0AFE" w:rsidP="00BB4812">
            <w:pPr>
              <w:spacing w:line="320" w:lineRule="atLeast"/>
              <w:ind w:left="60" w:right="60"/>
              <w:jc w:val="center"/>
              <w:rPr>
                <w:rFonts w:ascii="Arial" w:hAnsi="Arial" w:cs="Arial"/>
                <w:color w:val="010205"/>
                <w:sz w:val="16"/>
                <w:szCs w:val="16"/>
              </w:rPr>
            </w:pPr>
            <w:r w:rsidRPr="00857726">
              <w:rPr>
                <w:rFonts w:ascii="Arial" w:hAnsi="Arial" w:cs="Arial"/>
                <w:color w:val="010205"/>
                <w:sz w:val="16"/>
                <w:szCs w:val="16"/>
              </w:rPr>
              <w:t>3.31</w:t>
            </w:r>
          </w:p>
        </w:tc>
        <w:tc>
          <w:tcPr>
            <w:tcW w:w="0" w:type="auto"/>
            <w:shd w:val="clear" w:color="auto" w:fill="F9F9FB"/>
            <w:vAlign w:val="center"/>
          </w:tcPr>
          <w:p w14:paraId="45AC27A3" w14:textId="77777777" w:rsidR="007C0AFE" w:rsidRPr="00857726" w:rsidRDefault="007C0AFE" w:rsidP="00BB4812">
            <w:pPr>
              <w:spacing w:line="320" w:lineRule="atLeast"/>
              <w:ind w:left="60" w:right="60"/>
              <w:jc w:val="center"/>
              <w:rPr>
                <w:rFonts w:ascii="Arial" w:hAnsi="Arial" w:cs="Arial"/>
                <w:color w:val="010205"/>
                <w:sz w:val="16"/>
                <w:szCs w:val="16"/>
              </w:rPr>
            </w:pPr>
            <w:r w:rsidRPr="00857726">
              <w:rPr>
                <w:rFonts w:ascii="Arial" w:hAnsi="Arial" w:cs="Arial"/>
                <w:color w:val="010205"/>
                <w:sz w:val="16"/>
                <w:szCs w:val="16"/>
              </w:rPr>
              <w:t>.086</w:t>
            </w:r>
          </w:p>
        </w:tc>
        <w:tc>
          <w:tcPr>
            <w:tcW w:w="0" w:type="auto"/>
            <w:shd w:val="clear" w:color="auto" w:fill="F9F9FB"/>
            <w:vAlign w:val="center"/>
          </w:tcPr>
          <w:p w14:paraId="78796490" w14:textId="77777777" w:rsidR="007C0AFE" w:rsidRPr="00857726" w:rsidRDefault="007C0AFE" w:rsidP="00BB4812">
            <w:pPr>
              <w:spacing w:line="320" w:lineRule="atLeast"/>
              <w:ind w:left="60" w:right="60"/>
              <w:jc w:val="center"/>
              <w:rPr>
                <w:rFonts w:ascii="Arial" w:hAnsi="Arial" w:cs="Arial"/>
                <w:color w:val="010205"/>
                <w:sz w:val="16"/>
                <w:szCs w:val="16"/>
              </w:rPr>
            </w:pPr>
            <w:r w:rsidRPr="00857726">
              <w:rPr>
                <w:rFonts w:ascii="Arial" w:hAnsi="Arial" w:cs="Arial"/>
                <w:color w:val="010205"/>
                <w:sz w:val="16"/>
                <w:szCs w:val="16"/>
              </w:rPr>
              <w:t>4.00</w:t>
            </w:r>
          </w:p>
        </w:tc>
        <w:tc>
          <w:tcPr>
            <w:tcW w:w="0" w:type="auto"/>
            <w:shd w:val="clear" w:color="auto" w:fill="F9F9FB"/>
            <w:vAlign w:val="center"/>
          </w:tcPr>
          <w:p w14:paraId="6413EC09" w14:textId="77777777" w:rsidR="007C0AFE" w:rsidRPr="00857726" w:rsidRDefault="007C0AFE" w:rsidP="00BB4812">
            <w:pPr>
              <w:spacing w:line="320" w:lineRule="atLeast"/>
              <w:ind w:left="60" w:right="60"/>
              <w:jc w:val="center"/>
              <w:rPr>
                <w:rFonts w:ascii="Arial" w:hAnsi="Arial" w:cs="Arial"/>
                <w:color w:val="010205"/>
                <w:sz w:val="16"/>
                <w:szCs w:val="16"/>
              </w:rPr>
            </w:pPr>
            <w:r w:rsidRPr="00857726">
              <w:rPr>
                <w:rFonts w:ascii="Arial" w:hAnsi="Arial" w:cs="Arial"/>
                <w:color w:val="010205"/>
                <w:sz w:val="16"/>
                <w:szCs w:val="16"/>
              </w:rPr>
              <w:t>1.631</w:t>
            </w:r>
          </w:p>
        </w:tc>
        <w:tc>
          <w:tcPr>
            <w:tcW w:w="0" w:type="auto"/>
            <w:shd w:val="clear" w:color="auto" w:fill="F9F9FB"/>
            <w:vAlign w:val="center"/>
          </w:tcPr>
          <w:p w14:paraId="6B52FBB2" w14:textId="77777777" w:rsidR="007C0AFE" w:rsidRPr="00857726" w:rsidRDefault="007C0AFE" w:rsidP="00BB4812">
            <w:pPr>
              <w:spacing w:line="320" w:lineRule="atLeast"/>
              <w:ind w:left="60" w:right="60"/>
              <w:jc w:val="center"/>
              <w:rPr>
                <w:rFonts w:ascii="Arial" w:hAnsi="Arial" w:cs="Arial"/>
                <w:color w:val="010205"/>
                <w:sz w:val="16"/>
                <w:szCs w:val="16"/>
              </w:rPr>
            </w:pPr>
            <w:r w:rsidRPr="00857726">
              <w:rPr>
                <w:rFonts w:ascii="Arial" w:hAnsi="Arial" w:cs="Arial"/>
                <w:color w:val="010205"/>
                <w:sz w:val="16"/>
                <w:szCs w:val="16"/>
              </w:rPr>
              <w:t>-.290</w:t>
            </w:r>
          </w:p>
        </w:tc>
        <w:tc>
          <w:tcPr>
            <w:tcW w:w="964" w:type="dxa"/>
            <w:shd w:val="clear" w:color="auto" w:fill="F9F9FB"/>
            <w:vAlign w:val="center"/>
          </w:tcPr>
          <w:p w14:paraId="698EC11D" w14:textId="77777777" w:rsidR="007C0AFE" w:rsidRPr="00857726" w:rsidRDefault="007C0AFE" w:rsidP="00BB4812">
            <w:pPr>
              <w:spacing w:line="320" w:lineRule="atLeast"/>
              <w:ind w:left="60" w:right="60"/>
              <w:jc w:val="center"/>
              <w:rPr>
                <w:rFonts w:ascii="Arial" w:hAnsi="Arial" w:cs="Arial"/>
                <w:color w:val="010205"/>
                <w:sz w:val="16"/>
                <w:szCs w:val="16"/>
              </w:rPr>
            </w:pPr>
            <w:r w:rsidRPr="00857726">
              <w:rPr>
                <w:rFonts w:ascii="Arial" w:hAnsi="Arial" w:cs="Arial"/>
                <w:color w:val="010205"/>
                <w:sz w:val="16"/>
                <w:szCs w:val="16"/>
              </w:rPr>
              <w:t>.128</w:t>
            </w:r>
          </w:p>
        </w:tc>
        <w:tc>
          <w:tcPr>
            <w:tcW w:w="812" w:type="dxa"/>
            <w:shd w:val="clear" w:color="auto" w:fill="F9F9FB"/>
            <w:vAlign w:val="center"/>
          </w:tcPr>
          <w:p w14:paraId="249373A4" w14:textId="77777777" w:rsidR="007C0AFE" w:rsidRPr="00857726" w:rsidRDefault="007C0AFE" w:rsidP="00BB4812">
            <w:pPr>
              <w:spacing w:line="320" w:lineRule="atLeast"/>
              <w:ind w:left="60" w:right="60"/>
              <w:jc w:val="center"/>
              <w:rPr>
                <w:rFonts w:ascii="Arial" w:hAnsi="Arial" w:cs="Arial"/>
                <w:color w:val="010205"/>
                <w:sz w:val="16"/>
                <w:szCs w:val="16"/>
              </w:rPr>
            </w:pPr>
            <w:r w:rsidRPr="00857726">
              <w:rPr>
                <w:rFonts w:ascii="Arial" w:hAnsi="Arial" w:cs="Arial"/>
                <w:color w:val="010205"/>
                <w:sz w:val="16"/>
                <w:szCs w:val="16"/>
              </w:rPr>
              <w:t>-1.573</w:t>
            </w:r>
          </w:p>
        </w:tc>
        <w:tc>
          <w:tcPr>
            <w:tcW w:w="1043" w:type="dxa"/>
            <w:shd w:val="clear" w:color="auto" w:fill="F9F9FB"/>
            <w:vAlign w:val="center"/>
          </w:tcPr>
          <w:p w14:paraId="47C828F4" w14:textId="77777777" w:rsidR="007C0AFE" w:rsidRPr="00857726" w:rsidRDefault="007C0AFE" w:rsidP="00BB4812">
            <w:pPr>
              <w:spacing w:line="320" w:lineRule="atLeast"/>
              <w:ind w:left="60" w:right="60"/>
              <w:jc w:val="center"/>
              <w:rPr>
                <w:rFonts w:ascii="Arial" w:hAnsi="Arial" w:cs="Arial"/>
                <w:color w:val="010205"/>
                <w:sz w:val="16"/>
                <w:szCs w:val="16"/>
              </w:rPr>
            </w:pPr>
            <w:r w:rsidRPr="00857726">
              <w:rPr>
                <w:rFonts w:ascii="Arial" w:hAnsi="Arial" w:cs="Arial"/>
                <w:color w:val="010205"/>
                <w:sz w:val="16"/>
                <w:szCs w:val="16"/>
              </w:rPr>
              <w:t>.255</w:t>
            </w:r>
          </w:p>
        </w:tc>
      </w:tr>
      <w:tr w:rsidR="007C0AFE" w:rsidRPr="00857726" w14:paraId="12894F9A" w14:textId="77777777" w:rsidTr="00BB4812">
        <w:trPr>
          <w:cantSplit/>
          <w:trHeight w:val="681"/>
          <w:jc w:val="center"/>
        </w:trPr>
        <w:tc>
          <w:tcPr>
            <w:tcW w:w="1571" w:type="dxa"/>
            <w:shd w:val="clear" w:color="auto" w:fill="E0E0E0"/>
            <w:vAlign w:val="center"/>
          </w:tcPr>
          <w:p w14:paraId="4B786A9D" w14:textId="77777777" w:rsidR="007C0AFE" w:rsidRPr="00857726" w:rsidRDefault="007C0AFE" w:rsidP="00BB4812">
            <w:pPr>
              <w:spacing w:line="320" w:lineRule="atLeast"/>
              <w:ind w:left="60" w:right="60"/>
              <w:jc w:val="center"/>
              <w:rPr>
                <w:rFonts w:ascii="Arial" w:hAnsi="Arial" w:cs="Arial"/>
                <w:color w:val="264A60"/>
                <w:sz w:val="16"/>
                <w:szCs w:val="16"/>
              </w:rPr>
            </w:pPr>
            <w:r w:rsidRPr="00857726">
              <w:rPr>
                <w:rFonts w:ascii="Arial" w:hAnsi="Arial" w:cs="Arial"/>
                <w:color w:val="264A60"/>
                <w:sz w:val="16"/>
                <w:szCs w:val="16"/>
              </w:rPr>
              <w:t>The PMO contributes to standardizing project management practices.</w:t>
            </w:r>
          </w:p>
        </w:tc>
        <w:tc>
          <w:tcPr>
            <w:tcW w:w="0" w:type="auto"/>
            <w:shd w:val="clear" w:color="auto" w:fill="F9F9FB"/>
            <w:vAlign w:val="center"/>
          </w:tcPr>
          <w:p w14:paraId="659EEAAA" w14:textId="77777777" w:rsidR="007C0AFE" w:rsidRPr="00857726" w:rsidRDefault="007C0AFE" w:rsidP="00BB4812">
            <w:pPr>
              <w:spacing w:line="320" w:lineRule="atLeast"/>
              <w:ind w:left="60" w:right="60"/>
              <w:jc w:val="center"/>
              <w:rPr>
                <w:rFonts w:ascii="Arial" w:hAnsi="Arial" w:cs="Arial"/>
                <w:color w:val="010205"/>
                <w:sz w:val="16"/>
                <w:szCs w:val="16"/>
              </w:rPr>
            </w:pPr>
            <w:r w:rsidRPr="00857726">
              <w:rPr>
                <w:rFonts w:ascii="Arial" w:hAnsi="Arial" w:cs="Arial"/>
                <w:color w:val="010205"/>
                <w:sz w:val="16"/>
                <w:szCs w:val="16"/>
              </w:rPr>
              <w:t>363</w:t>
            </w:r>
          </w:p>
        </w:tc>
        <w:tc>
          <w:tcPr>
            <w:tcW w:w="0" w:type="auto"/>
            <w:shd w:val="clear" w:color="auto" w:fill="F9F9FB"/>
            <w:vAlign w:val="center"/>
          </w:tcPr>
          <w:p w14:paraId="1C9D6F99" w14:textId="77777777" w:rsidR="007C0AFE" w:rsidRPr="00857726" w:rsidRDefault="007C0AFE" w:rsidP="00BB4812">
            <w:pPr>
              <w:spacing w:line="320" w:lineRule="atLeast"/>
              <w:ind w:left="60" w:right="60"/>
              <w:jc w:val="center"/>
              <w:rPr>
                <w:rFonts w:ascii="Arial" w:hAnsi="Arial" w:cs="Arial"/>
                <w:color w:val="010205"/>
                <w:sz w:val="16"/>
                <w:szCs w:val="16"/>
              </w:rPr>
            </w:pPr>
            <w:r w:rsidRPr="00857726">
              <w:rPr>
                <w:rFonts w:ascii="Arial" w:hAnsi="Arial" w:cs="Arial"/>
                <w:color w:val="010205"/>
                <w:sz w:val="16"/>
                <w:szCs w:val="16"/>
              </w:rPr>
              <w:t>0</w:t>
            </w:r>
          </w:p>
        </w:tc>
        <w:tc>
          <w:tcPr>
            <w:tcW w:w="0" w:type="auto"/>
            <w:shd w:val="clear" w:color="auto" w:fill="F9F9FB"/>
            <w:vAlign w:val="center"/>
          </w:tcPr>
          <w:p w14:paraId="5ECF1360" w14:textId="77777777" w:rsidR="007C0AFE" w:rsidRPr="00857726" w:rsidRDefault="007C0AFE" w:rsidP="00BB4812">
            <w:pPr>
              <w:spacing w:line="320" w:lineRule="atLeast"/>
              <w:ind w:left="60" w:right="60"/>
              <w:jc w:val="center"/>
              <w:rPr>
                <w:rFonts w:ascii="Arial" w:hAnsi="Arial" w:cs="Arial"/>
                <w:color w:val="010205"/>
                <w:sz w:val="16"/>
                <w:szCs w:val="16"/>
              </w:rPr>
            </w:pPr>
            <w:r w:rsidRPr="00857726">
              <w:rPr>
                <w:rFonts w:ascii="Arial" w:hAnsi="Arial" w:cs="Arial"/>
                <w:color w:val="010205"/>
                <w:sz w:val="16"/>
                <w:szCs w:val="16"/>
              </w:rPr>
              <w:t>3.46</w:t>
            </w:r>
          </w:p>
        </w:tc>
        <w:tc>
          <w:tcPr>
            <w:tcW w:w="0" w:type="auto"/>
            <w:shd w:val="clear" w:color="auto" w:fill="F9F9FB"/>
            <w:vAlign w:val="center"/>
          </w:tcPr>
          <w:p w14:paraId="49273F10" w14:textId="77777777" w:rsidR="007C0AFE" w:rsidRPr="00857726" w:rsidRDefault="007C0AFE" w:rsidP="00BB4812">
            <w:pPr>
              <w:spacing w:line="320" w:lineRule="atLeast"/>
              <w:ind w:left="60" w:right="60"/>
              <w:jc w:val="center"/>
              <w:rPr>
                <w:rFonts w:ascii="Arial" w:hAnsi="Arial" w:cs="Arial"/>
                <w:color w:val="010205"/>
                <w:sz w:val="16"/>
                <w:szCs w:val="16"/>
              </w:rPr>
            </w:pPr>
            <w:r w:rsidRPr="00857726">
              <w:rPr>
                <w:rFonts w:ascii="Arial" w:hAnsi="Arial" w:cs="Arial"/>
                <w:color w:val="010205"/>
                <w:sz w:val="16"/>
                <w:szCs w:val="16"/>
              </w:rPr>
              <w:t>.073</w:t>
            </w:r>
          </w:p>
        </w:tc>
        <w:tc>
          <w:tcPr>
            <w:tcW w:w="0" w:type="auto"/>
            <w:shd w:val="clear" w:color="auto" w:fill="F9F9FB"/>
            <w:vAlign w:val="center"/>
          </w:tcPr>
          <w:p w14:paraId="01AB25F4" w14:textId="77777777" w:rsidR="007C0AFE" w:rsidRPr="00857726" w:rsidRDefault="007C0AFE" w:rsidP="00BB4812">
            <w:pPr>
              <w:spacing w:line="320" w:lineRule="atLeast"/>
              <w:ind w:left="60" w:right="60"/>
              <w:jc w:val="center"/>
              <w:rPr>
                <w:rFonts w:ascii="Arial" w:hAnsi="Arial" w:cs="Arial"/>
                <w:color w:val="010205"/>
                <w:sz w:val="16"/>
                <w:szCs w:val="16"/>
              </w:rPr>
            </w:pPr>
            <w:r w:rsidRPr="00857726">
              <w:rPr>
                <w:rFonts w:ascii="Arial" w:hAnsi="Arial" w:cs="Arial"/>
                <w:color w:val="010205"/>
                <w:sz w:val="16"/>
                <w:szCs w:val="16"/>
              </w:rPr>
              <w:t>4.00</w:t>
            </w:r>
          </w:p>
        </w:tc>
        <w:tc>
          <w:tcPr>
            <w:tcW w:w="0" w:type="auto"/>
            <w:shd w:val="clear" w:color="auto" w:fill="F9F9FB"/>
            <w:vAlign w:val="center"/>
          </w:tcPr>
          <w:p w14:paraId="1DDBACA7" w14:textId="77777777" w:rsidR="007C0AFE" w:rsidRPr="00857726" w:rsidRDefault="007C0AFE" w:rsidP="00BB4812">
            <w:pPr>
              <w:spacing w:line="320" w:lineRule="atLeast"/>
              <w:ind w:left="60" w:right="60"/>
              <w:jc w:val="center"/>
              <w:rPr>
                <w:rFonts w:ascii="Arial" w:hAnsi="Arial" w:cs="Arial"/>
                <w:color w:val="010205"/>
                <w:sz w:val="16"/>
                <w:szCs w:val="16"/>
              </w:rPr>
            </w:pPr>
            <w:r w:rsidRPr="00857726">
              <w:rPr>
                <w:rFonts w:ascii="Arial" w:hAnsi="Arial" w:cs="Arial"/>
                <w:color w:val="010205"/>
                <w:sz w:val="16"/>
                <w:szCs w:val="16"/>
              </w:rPr>
              <w:t>1.387</w:t>
            </w:r>
          </w:p>
        </w:tc>
        <w:tc>
          <w:tcPr>
            <w:tcW w:w="0" w:type="auto"/>
            <w:shd w:val="clear" w:color="auto" w:fill="F9F9FB"/>
            <w:vAlign w:val="center"/>
          </w:tcPr>
          <w:p w14:paraId="0F7B4031" w14:textId="77777777" w:rsidR="007C0AFE" w:rsidRPr="00857726" w:rsidRDefault="007C0AFE" w:rsidP="00BB4812">
            <w:pPr>
              <w:spacing w:line="320" w:lineRule="atLeast"/>
              <w:ind w:left="60" w:right="60"/>
              <w:jc w:val="center"/>
              <w:rPr>
                <w:rFonts w:ascii="Arial" w:hAnsi="Arial" w:cs="Arial"/>
                <w:color w:val="010205"/>
                <w:sz w:val="16"/>
                <w:szCs w:val="16"/>
              </w:rPr>
            </w:pPr>
            <w:r w:rsidRPr="00857726">
              <w:rPr>
                <w:rFonts w:ascii="Arial" w:hAnsi="Arial" w:cs="Arial"/>
                <w:color w:val="010205"/>
                <w:sz w:val="16"/>
                <w:szCs w:val="16"/>
              </w:rPr>
              <w:t>-.371</w:t>
            </w:r>
          </w:p>
        </w:tc>
        <w:tc>
          <w:tcPr>
            <w:tcW w:w="964" w:type="dxa"/>
            <w:shd w:val="clear" w:color="auto" w:fill="F9F9FB"/>
            <w:vAlign w:val="center"/>
          </w:tcPr>
          <w:p w14:paraId="065A40CA" w14:textId="77777777" w:rsidR="007C0AFE" w:rsidRPr="00857726" w:rsidRDefault="007C0AFE" w:rsidP="00BB4812">
            <w:pPr>
              <w:spacing w:line="320" w:lineRule="atLeast"/>
              <w:ind w:left="60" w:right="60"/>
              <w:jc w:val="center"/>
              <w:rPr>
                <w:rFonts w:ascii="Arial" w:hAnsi="Arial" w:cs="Arial"/>
                <w:color w:val="010205"/>
                <w:sz w:val="16"/>
                <w:szCs w:val="16"/>
              </w:rPr>
            </w:pPr>
            <w:r w:rsidRPr="00857726">
              <w:rPr>
                <w:rFonts w:ascii="Arial" w:hAnsi="Arial" w:cs="Arial"/>
                <w:color w:val="010205"/>
                <w:sz w:val="16"/>
                <w:szCs w:val="16"/>
              </w:rPr>
              <w:t>.128</w:t>
            </w:r>
          </w:p>
        </w:tc>
        <w:tc>
          <w:tcPr>
            <w:tcW w:w="812" w:type="dxa"/>
            <w:shd w:val="clear" w:color="auto" w:fill="F9F9FB"/>
            <w:vAlign w:val="center"/>
          </w:tcPr>
          <w:p w14:paraId="4F744692" w14:textId="77777777" w:rsidR="007C0AFE" w:rsidRPr="00857726" w:rsidRDefault="007C0AFE" w:rsidP="00BB4812">
            <w:pPr>
              <w:spacing w:line="320" w:lineRule="atLeast"/>
              <w:ind w:left="60" w:right="60"/>
              <w:jc w:val="center"/>
              <w:rPr>
                <w:rFonts w:ascii="Arial" w:hAnsi="Arial" w:cs="Arial"/>
                <w:color w:val="010205"/>
                <w:sz w:val="16"/>
                <w:szCs w:val="16"/>
              </w:rPr>
            </w:pPr>
            <w:r w:rsidRPr="00857726">
              <w:rPr>
                <w:rFonts w:ascii="Arial" w:hAnsi="Arial" w:cs="Arial"/>
                <w:color w:val="010205"/>
                <w:sz w:val="16"/>
                <w:szCs w:val="16"/>
              </w:rPr>
              <w:t>-1.198</w:t>
            </w:r>
          </w:p>
        </w:tc>
        <w:tc>
          <w:tcPr>
            <w:tcW w:w="1043" w:type="dxa"/>
            <w:shd w:val="clear" w:color="auto" w:fill="F9F9FB"/>
            <w:vAlign w:val="center"/>
          </w:tcPr>
          <w:p w14:paraId="3AC429ED" w14:textId="77777777" w:rsidR="007C0AFE" w:rsidRPr="00857726" w:rsidRDefault="007C0AFE" w:rsidP="00BB4812">
            <w:pPr>
              <w:spacing w:line="320" w:lineRule="atLeast"/>
              <w:ind w:left="60" w:right="60"/>
              <w:jc w:val="center"/>
              <w:rPr>
                <w:rFonts w:ascii="Arial" w:hAnsi="Arial" w:cs="Arial"/>
                <w:color w:val="010205"/>
                <w:sz w:val="16"/>
                <w:szCs w:val="16"/>
              </w:rPr>
            </w:pPr>
            <w:r w:rsidRPr="00857726">
              <w:rPr>
                <w:rFonts w:ascii="Arial" w:hAnsi="Arial" w:cs="Arial"/>
                <w:color w:val="010205"/>
                <w:sz w:val="16"/>
                <w:szCs w:val="16"/>
              </w:rPr>
              <w:t>.255</w:t>
            </w:r>
          </w:p>
        </w:tc>
      </w:tr>
      <w:tr w:rsidR="007C0AFE" w:rsidRPr="00857726" w14:paraId="0F594F76" w14:textId="77777777" w:rsidTr="00BB4812">
        <w:trPr>
          <w:cantSplit/>
          <w:trHeight w:val="681"/>
          <w:jc w:val="center"/>
        </w:trPr>
        <w:tc>
          <w:tcPr>
            <w:tcW w:w="1571" w:type="dxa"/>
            <w:shd w:val="clear" w:color="auto" w:fill="E0E0E0"/>
            <w:vAlign w:val="center"/>
          </w:tcPr>
          <w:p w14:paraId="38BF8D01" w14:textId="77777777" w:rsidR="007C0AFE" w:rsidRPr="00857726" w:rsidRDefault="007C0AFE" w:rsidP="00BB4812">
            <w:pPr>
              <w:spacing w:line="320" w:lineRule="atLeast"/>
              <w:ind w:left="60" w:right="60"/>
              <w:jc w:val="center"/>
              <w:rPr>
                <w:rFonts w:ascii="Arial" w:hAnsi="Arial" w:cs="Arial"/>
                <w:color w:val="264A60"/>
                <w:sz w:val="16"/>
                <w:szCs w:val="16"/>
              </w:rPr>
            </w:pPr>
            <w:r w:rsidRPr="00857726">
              <w:rPr>
                <w:rFonts w:ascii="Arial" w:hAnsi="Arial" w:cs="Arial"/>
                <w:color w:val="264A60"/>
                <w:sz w:val="16"/>
                <w:szCs w:val="16"/>
              </w:rPr>
              <w:lastRenderedPageBreak/>
              <w:t>The PMO ensures alignment between projects and organizational strategy.</w:t>
            </w:r>
          </w:p>
        </w:tc>
        <w:tc>
          <w:tcPr>
            <w:tcW w:w="0" w:type="auto"/>
            <w:shd w:val="clear" w:color="auto" w:fill="F9F9FB"/>
            <w:vAlign w:val="center"/>
          </w:tcPr>
          <w:p w14:paraId="279132D6" w14:textId="77777777" w:rsidR="007C0AFE" w:rsidRPr="00857726" w:rsidRDefault="007C0AFE" w:rsidP="00BB4812">
            <w:pPr>
              <w:spacing w:line="320" w:lineRule="atLeast"/>
              <w:ind w:left="60" w:right="60"/>
              <w:jc w:val="center"/>
              <w:rPr>
                <w:rFonts w:ascii="Arial" w:hAnsi="Arial" w:cs="Arial"/>
                <w:color w:val="010205"/>
                <w:sz w:val="16"/>
                <w:szCs w:val="16"/>
              </w:rPr>
            </w:pPr>
            <w:r w:rsidRPr="00857726">
              <w:rPr>
                <w:rFonts w:ascii="Arial" w:hAnsi="Arial" w:cs="Arial"/>
                <w:color w:val="010205"/>
                <w:sz w:val="16"/>
                <w:szCs w:val="16"/>
              </w:rPr>
              <w:t>363</w:t>
            </w:r>
          </w:p>
        </w:tc>
        <w:tc>
          <w:tcPr>
            <w:tcW w:w="0" w:type="auto"/>
            <w:shd w:val="clear" w:color="auto" w:fill="F9F9FB"/>
            <w:vAlign w:val="center"/>
          </w:tcPr>
          <w:p w14:paraId="0857FC8F" w14:textId="77777777" w:rsidR="007C0AFE" w:rsidRPr="00857726" w:rsidRDefault="007C0AFE" w:rsidP="00BB4812">
            <w:pPr>
              <w:spacing w:line="320" w:lineRule="atLeast"/>
              <w:ind w:left="60" w:right="60"/>
              <w:jc w:val="center"/>
              <w:rPr>
                <w:rFonts w:ascii="Arial" w:hAnsi="Arial" w:cs="Arial"/>
                <w:color w:val="010205"/>
                <w:sz w:val="16"/>
                <w:szCs w:val="16"/>
              </w:rPr>
            </w:pPr>
            <w:r w:rsidRPr="00857726">
              <w:rPr>
                <w:rFonts w:ascii="Arial" w:hAnsi="Arial" w:cs="Arial"/>
                <w:color w:val="010205"/>
                <w:sz w:val="16"/>
                <w:szCs w:val="16"/>
              </w:rPr>
              <w:t>0</w:t>
            </w:r>
          </w:p>
        </w:tc>
        <w:tc>
          <w:tcPr>
            <w:tcW w:w="0" w:type="auto"/>
            <w:shd w:val="clear" w:color="auto" w:fill="F9F9FB"/>
            <w:vAlign w:val="center"/>
          </w:tcPr>
          <w:p w14:paraId="3280B1FF" w14:textId="77777777" w:rsidR="007C0AFE" w:rsidRPr="00857726" w:rsidRDefault="007C0AFE" w:rsidP="00BB4812">
            <w:pPr>
              <w:spacing w:line="320" w:lineRule="atLeast"/>
              <w:ind w:left="60" w:right="60"/>
              <w:jc w:val="center"/>
              <w:rPr>
                <w:rFonts w:ascii="Arial" w:hAnsi="Arial" w:cs="Arial"/>
                <w:color w:val="010205"/>
                <w:sz w:val="16"/>
                <w:szCs w:val="16"/>
              </w:rPr>
            </w:pPr>
            <w:r w:rsidRPr="00857726">
              <w:rPr>
                <w:rFonts w:ascii="Arial" w:hAnsi="Arial" w:cs="Arial"/>
                <w:color w:val="010205"/>
                <w:sz w:val="16"/>
                <w:szCs w:val="16"/>
              </w:rPr>
              <w:t>3.55</w:t>
            </w:r>
          </w:p>
        </w:tc>
        <w:tc>
          <w:tcPr>
            <w:tcW w:w="0" w:type="auto"/>
            <w:shd w:val="clear" w:color="auto" w:fill="F9F9FB"/>
            <w:vAlign w:val="center"/>
          </w:tcPr>
          <w:p w14:paraId="0E395862" w14:textId="77777777" w:rsidR="007C0AFE" w:rsidRPr="00857726" w:rsidRDefault="007C0AFE" w:rsidP="00BB4812">
            <w:pPr>
              <w:spacing w:line="320" w:lineRule="atLeast"/>
              <w:ind w:left="60" w:right="60"/>
              <w:jc w:val="center"/>
              <w:rPr>
                <w:rFonts w:ascii="Arial" w:hAnsi="Arial" w:cs="Arial"/>
                <w:color w:val="010205"/>
                <w:sz w:val="16"/>
                <w:szCs w:val="16"/>
              </w:rPr>
            </w:pPr>
            <w:r w:rsidRPr="00857726">
              <w:rPr>
                <w:rFonts w:ascii="Arial" w:hAnsi="Arial" w:cs="Arial"/>
                <w:color w:val="010205"/>
                <w:sz w:val="16"/>
                <w:szCs w:val="16"/>
              </w:rPr>
              <w:t>.076</w:t>
            </w:r>
          </w:p>
        </w:tc>
        <w:tc>
          <w:tcPr>
            <w:tcW w:w="0" w:type="auto"/>
            <w:shd w:val="clear" w:color="auto" w:fill="F9F9FB"/>
            <w:vAlign w:val="center"/>
          </w:tcPr>
          <w:p w14:paraId="49006BC9" w14:textId="77777777" w:rsidR="007C0AFE" w:rsidRPr="00857726" w:rsidRDefault="007C0AFE" w:rsidP="00BB4812">
            <w:pPr>
              <w:spacing w:line="320" w:lineRule="atLeast"/>
              <w:ind w:left="60" w:right="60"/>
              <w:jc w:val="center"/>
              <w:rPr>
                <w:rFonts w:ascii="Arial" w:hAnsi="Arial" w:cs="Arial"/>
                <w:color w:val="010205"/>
                <w:sz w:val="16"/>
                <w:szCs w:val="16"/>
              </w:rPr>
            </w:pPr>
            <w:r w:rsidRPr="00857726">
              <w:rPr>
                <w:rFonts w:ascii="Arial" w:hAnsi="Arial" w:cs="Arial"/>
                <w:color w:val="010205"/>
                <w:sz w:val="16"/>
                <w:szCs w:val="16"/>
              </w:rPr>
              <w:t>4.00</w:t>
            </w:r>
          </w:p>
        </w:tc>
        <w:tc>
          <w:tcPr>
            <w:tcW w:w="0" w:type="auto"/>
            <w:shd w:val="clear" w:color="auto" w:fill="F9F9FB"/>
            <w:vAlign w:val="center"/>
          </w:tcPr>
          <w:p w14:paraId="3033E319" w14:textId="77777777" w:rsidR="007C0AFE" w:rsidRPr="00857726" w:rsidRDefault="007C0AFE" w:rsidP="00BB4812">
            <w:pPr>
              <w:spacing w:line="320" w:lineRule="atLeast"/>
              <w:ind w:left="60" w:right="60"/>
              <w:jc w:val="center"/>
              <w:rPr>
                <w:rFonts w:ascii="Arial" w:hAnsi="Arial" w:cs="Arial"/>
                <w:color w:val="010205"/>
                <w:sz w:val="16"/>
                <w:szCs w:val="16"/>
              </w:rPr>
            </w:pPr>
            <w:r w:rsidRPr="00857726">
              <w:rPr>
                <w:rFonts w:ascii="Arial" w:hAnsi="Arial" w:cs="Arial"/>
                <w:color w:val="010205"/>
                <w:sz w:val="16"/>
                <w:szCs w:val="16"/>
              </w:rPr>
              <w:t>1.447</w:t>
            </w:r>
          </w:p>
        </w:tc>
        <w:tc>
          <w:tcPr>
            <w:tcW w:w="0" w:type="auto"/>
            <w:shd w:val="clear" w:color="auto" w:fill="F9F9FB"/>
            <w:vAlign w:val="center"/>
          </w:tcPr>
          <w:p w14:paraId="519C1132" w14:textId="77777777" w:rsidR="007C0AFE" w:rsidRPr="00857726" w:rsidRDefault="007C0AFE" w:rsidP="00BB4812">
            <w:pPr>
              <w:spacing w:line="320" w:lineRule="atLeast"/>
              <w:ind w:left="60" w:right="60"/>
              <w:jc w:val="center"/>
              <w:rPr>
                <w:rFonts w:ascii="Arial" w:hAnsi="Arial" w:cs="Arial"/>
                <w:color w:val="010205"/>
                <w:sz w:val="16"/>
                <w:szCs w:val="16"/>
              </w:rPr>
            </w:pPr>
            <w:r w:rsidRPr="00857726">
              <w:rPr>
                <w:rFonts w:ascii="Arial" w:hAnsi="Arial" w:cs="Arial"/>
                <w:color w:val="010205"/>
                <w:sz w:val="16"/>
                <w:szCs w:val="16"/>
              </w:rPr>
              <w:t>-.526</w:t>
            </w:r>
          </w:p>
        </w:tc>
        <w:tc>
          <w:tcPr>
            <w:tcW w:w="964" w:type="dxa"/>
            <w:shd w:val="clear" w:color="auto" w:fill="F9F9FB"/>
            <w:vAlign w:val="center"/>
          </w:tcPr>
          <w:p w14:paraId="6B4C8035" w14:textId="77777777" w:rsidR="007C0AFE" w:rsidRPr="00857726" w:rsidRDefault="007C0AFE" w:rsidP="00BB4812">
            <w:pPr>
              <w:spacing w:line="320" w:lineRule="atLeast"/>
              <w:ind w:left="60" w:right="60"/>
              <w:jc w:val="center"/>
              <w:rPr>
                <w:rFonts w:ascii="Arial" w:hAnsi="Arial" w:cs="Arial"/>
                <w:color w:val="010205"/>
                <w:sz w:val="16"/>
                <w:szCs w:val="16"/>
              </w:rPr>
            </w:pPr>
            <w:r w:rsidRPr="00857726">
              <w:rPr>
                <w:rFonts w:ascii="Arial" w:hAnsi="Arial" w:cs="Arial"/>
                <w:color w:val="010205"/>
                <w:sz w:val="16"/>
                <w:szCs w:val="16"/>
              </w:rPr>
              <w:t>.128</w:t>
            </w:r>
          </w:p>
        </w:tc>
        <w:tc>
          <w:tcPr>
            <w:tcW w:w="812" w:type="dxa"/>
            <w:shd w:val="clear" w:color="auto" w:fill="F9F9FB"/>
            <w:vAlign w:val="center"/>
          </w:tcPr>
          <w:p w14:paraId="70DF514F" w14:textId="77777777" w:rsidR="007C0AFE" w:rsidRPr="00857726" w:rsidRDefault="007C0AFE" w:rsidP="00BB4812">
            <w:pPr>
              <w:spacing w:line="320" w:lineRule="atLeast"/>
              <w:ind w:left="60" w:right="60"/>
              <w:jc w:val="center"/>
              <w:rPr>
                <w:rFonts w:ascii="Arial" w:hAnsi="Arial" w:cs="Arial"/>
                <w:color w:val="010205"/>
                <w:sz w:val="16"/>
                <w:szCs w:val="16"/>
              </w:rPr>
            </w:pPr>
            <w:r w:rsidRPr="00857726">
              <w:rPr>
                <w:rFonts w:ascii="Arial" w:hAnsi="Arial" w:cs="Arial"/>
                <w:color w:val="010205"/>
                <w:sz w:val="16"/>
                <w:szCs w:val="16"/>
              </w:rPr>
              <w:t>-1.150</w:t>
            </w:r>
          </w:p>
        </w:tc>
        <w:tc>
          <w:tcPr>
            <w:tcW w:w="1043" w:type="dxa"/>
            <w:shd w:val="clear" w:color="auto" w:fill="F9F9FB"/>
            <w:vAlign w:val="center"/>
          </w:tcPr>
          <w:p w14:paraId="423F3ECE" w14:textId="77777777" w:rsidR="007C0AFE" w:rsidRPr="00857726" w:rsidRDefault="007C0AFE" w:rsidP="00BB4812">
            <w:pPr>
              <w:spacing w:line="320" w:lineRule="atLeast"/>
              <w:ind w:left="60" w:right="60"/>
              <w:jc w:val="center"/>
              <w:rPr>
                <w:rFonts w:ascii="Arial" w:hAnsi="Arial" w:cs="Arial"/>
                <w:color w:val="010205"/>
                <w:sz w:val="16"/>
                <w:szCs w:val="16"/>
              </w:rPr>
            </w:pPr>
            <w:r w:rsidRPr="00857726">
              <w:rPr>
                <w:rFonts w:ascii="Arial" w:hAnsi="Arial" w:cs="Arial"/>
                <w:color w:val="010205"/>
                <w:sz w:val="16"/>
                <w:szCs w:val="16"/>
              </w:rPr>
              <w:t>.255</w:t>
            </w:r>
          </w:p>
        </w:tc>
      </w:tr>
      <w:tr w:rsidR="007C0AFE" w:rsidRPr="00857726" w14:paraId="1A5BC9DC" w14:textId="77777777" w:rsidTr="00BB4812">
        <w:trPr>
          <w:cantSplit/>
          <w:trHeight w:val="681"/>
          <w:jc w:val="center"/>
        </w:trPr>
        <w:tc>
          <w:tcPr>
            <w:tcW w:w="1571" w:type="dxa"/>
            <w:shd w:val="clear" w:color="auto" w:fill="E0E0E0"/>
            <w:vAlign w:val="center"/>
          </w:tcPr>
          <w:p w14:paraId="704A278C" w14:textId="77777777" w:rsidR="007C0AFE" w:rsidRPr="00857726" w:rsidRDefault="007C0AFE" w:rsidP="00BB4812">
            <w:pPr>
              <w:spacing w:line="320" w:lineRule="atLeast"/>
              <w:ind w:left="60" w:right="60"/>
              <w:jc w:val="center"/>
              <w:rPr>
                <w:rFonts w:ascii="Arial" w:hAnsi="Arial" w:cs="Arial"/>
                <w:color w:val="264A60"/>
                <w:sz w:val="16"/>
                <w:szCs w:val="16"/>
              </w:rPr>
            </w:pPr>
            <w:r w:rsidRPr="00857726">
              <w:rPr>
                <w:rFonts w:ascii="Arial" w:hAnsi="Arial" w:cs="Arial"/>
                <w:color w:val="264A60"/>
                <w:sz w:val="16"/>
                <w:szCs w:val="16"/>
              </w:rPr>
              <w:t>Project selection decisions reflect strategic organizational priorities.</w:t>
            </w:r>
          </w:p>
        </w:tc>
        <w:tc>
          <w:tcPr>
            <w:tcW w:w="0" w:type="auto"/>
            <w:shd w:val="clear" w:color="auto" w:fill="F9F9FB"/>
            <w:vAlign w:val="center"/>
          </w:tcPr>
          <w:p w14:paraId="67DC2336" w14:textId="77777777" w:rsidR="007C0AFE" w:rsidRPr="00857726" w:rsidRDefault="007C0AFE" w:rsidP="00BB4812">
            <w:pPr>
              <w:spacing w:line="320" w:lineRule="atLeast"/>
              <w:ind w:left="60" w:right="60"/>
              <w:jc w:val="center"/>
              <w:rPr>
                <w:rFonts w:ascii="Arial" w:hAnsi="Arial" w:cs="Arial"/>
                <w:color w:val="010205"/>
                <w:sz w:val="16"/>
                <w:szCs w:val="16"/>
              </w:rPr>
            </w:pPr>
            <w:r w:rsidRPr="00857726">
              <w:rPr>
                <w:rFonts w:ascii="Arial" w:hAnsi="Arial" w:cs="Arial"/>
                <w:color w:val="010205"/>
                <w:sz w:val="16"/>
                <w:szCs w:val="16"/>
              </w:rPr>
              <w:t>363</w:t>
            </w:r>
          </w:p>
        </w:tc>
        <w:tc>
          <w:tcPr>
            <w:tcW w:w="0" w:type="auto"/>
            <w:shd w:val="clear" w:color="auto" w:fill="F9F9FB"/>
            <w:vAlign w:val="center"/>
          </w:tcPr>
          <w:p w14:paraId="033FCA7A" w14:textId="77777777" w:rsidR="007C0AFE" w:rsidRPr="00857726" w:rsidRDefault="007C0AFE" w:rsidP="00BB4812">
            <w:pPr>
              <w:spacing w:line="320" w:lineRule="atLeast"/>
              <w:ind w:left="60" w:right="60"/>
              <w:jc w:val="center"/>
              <w:rPr>
                <w:rFonts w:ascii="Arial" w:hAnsi="Arial" w:cs="Arial"/>
                <w:color w:val="010205"/>
                <w:sz w:val="16"/>
                <w:szCs w:val="16"/>
              </w:rPr>
            </w:pPr>
            <w:r w:rsidRPr="00857726">
              <w:rPr>
                <w:rFonts w:ascii="Arial" w:hAnsi="Arial" w:cs="Arial"/>
                <w:color w:val="010205"/>
                <w:sz w:val="16"/>
                <w:szCs w:val="16"/>
              </w:rPr>
              <w:t>0</w:t>
            </w:r>
          </w:p>
        </w:tc>
        <w:tc>
          <w:tcPr>
            <w:tcW w:w="0" w:type="auto"/>
            <w:shd w:val="clear" w:color="auto" w:fill="F9F9FB"/>
            <w:vAlign w:val="center"/>
          </w:tcPr>
          <w:p w14:paraId="41476776" w14:textId="77777777" w:rsidR="007C0AFE" w:rsidRPr="00857726" w:rsidRDefault="007C0AFE" w:rsidP="00BB4812">
            <w:pPr>
              <w:spacing w:line="320" w:lineRule="atLeast"/>
              <w:ind w:left="60" w:right="60"/>
              <w:jc w:val="center"/>
              <w:rPr>
                <w:rFonts w:ascii="Arial" w:hAnsi="Arial" w:cs="Arial"/>
                <w:color w:val="010205"/>
                <w:sz w:val="16"/>
                <w:szCs w:val="16"/>
              </w:rPr>
            </w:pPr>
            <w:r w:rsidRPr="00857726">
              <w:rPr>
                <w:rFonts w:ascii="Arial" w:hAnsi="Arial" w:cs="Arial"/>
                <w:color w:val="010205"/>
                <w:sz w:val="16"/>
                <w:szCs w:val="16"/>
              </w:rPr>
              <w:t>3.52</w:t>
            </w:r>
          </w:p>
        </w:tc>
        <w:tc>
          <w:tcPr>
            <w:tcW w:w="0" w:type="auto"/>
            <w:shd w:val="clear" w:color="auto" w:fill="F9F9FB"/>
            <w:vAlign w:val="center"/>
          </w:tcPr>
          <w:p w14:paraId="6B58FC19" w14:textId="77777777" w:rsidR="007C0AFE" w:rsidRPr="00857726" w:rsidRDefault="007C0AFE" w:rsidP="00BB4812">
            <w:pPr>
              <w:spacing w:line="320" w:lineRule="atLeast"/>
              <w:ind w:left="60" w:right="60"/>
              <w:jc w:val="center"/>
              <w:rPr>
                <w:rFonts w:ascii="Arial" w:hAnsi="Arial" w:cs="Arial"/>
                <w:color w:val="010205"/>
                <w:sz w:val="16"/>
                <w:szCs w:val="16"/>
              </w:rPr>
            </w:pPr>
            <w:r w:rsidRPr="00857726">
              <w:rPr>
                <w:rFonts w:ascii="Arial" w:hAnsi="Arial" w:cs="Arial"/>
                <w:color w:val="010205"/>
                <w:sz w:val="16"/>
                <w:szCs w:val="16"/>
              </w:rPr>
              <w:t>.079</w:t>
            </w:r>
          </w:p>
        </w:tc>
        <w:tc>
          <w:tcPr>
            <w:tcW w:w="0" w:type="auto"/>
            <w:shd w:val="clear" w:color="auto" w:fill="F9F9FB"/>
            <w:vAlign w:val="center"/>
          </w:tcPr>
          <w:p w14:paraId="4FCC40F2" w14:textId="77777777" w:rsidR="007C0AFE" w:rsidRPr="00857726" w:rsidRDefault="007C0AFE" w:rsidP="00BB4812">
            <w:pPr>
              <w:spacing w:line="320" w:lineRule="atLeast"/>
              <w:ind w:left="60" w:right="60"/>
              <w:jc w:val="center"/>
              <w:rPr>
                <w:rFonts w:ascii="Arial" w:hAnsi="Arial" w:cs="Arial"/>
                <w:color w:val="010205"/>
                <w:sz w:val="16"/>
                <w:szCs w:val="16"/>
              </w:rPr>
            </w:pPr>
            <w:r w:rsidRPr="00857726">
              <w:rPr>
                <w:rFonts w:ascii="Arial" w:hAnsi="Arial" w:cs="Arial"/>
                <w:color w:val="010205"/>
                <w:sz w:val="16"/>
                <w:szCs w:val="16"/>
              </w:rPr>
              <w:t>4.00</w:t>
            </w:r>
          </w:p>
        </w:tc>
        <w:tc>
          <w:tcPr>
            <w:tcW w:w="0" w:type="auto"/>
            <w:shd w:val="clear" w:color="auto" w:fill="F9F9FB"/>
            <w:vAlign w:val="center"/>
          </w:tcPr>
          <w:p w14:paraId="69E4531C" w14:textId="77777777" w:rsidR="007C0AFE" w:rsidRPr="00857726" w:rsidRDefault="007C0AFE" w:rsidP="00BB4812">
            <w:pPr>
              <w:spacing w:line="320" w:lineRule="atLeast"/>
              <w:ind w:left="60" w:right="60"/>
              <w:jc w:val="center"/>
              <w:rPr>
                <w:rFonts w:ascii="Arial" w:hAnsi="Arial" w:cs="Arial"/>
                <w:color w:val="010205"/>
                <w:sz w:val="16"/>
                <w:szCs w:val="16"/>
              </w:rPr>
            </w:pPr>
            <w:r w:rsidRPr="00857726">
              <w:rPr>
                <w:rFonts w:ascii="Arial" w:hAnsi="Arial" w:cs="Arial"/>
                <w:color w:val="010205"/>
                <w:sz w:val="16"/>
                <w:szCs w:val="16"/>
              </w:rPr>
              <w:t>1.511</w:t>
            </w:r>
          </w:p>
        </w:tc>
        <w:tc>
          <w:tcPr>
            <w:tcW w:w="0" w:type="auto"/>
            <w:shd w:val="clear" w:color="auto" w:fill="F9F9FB"/>
            <w:vAlign w:val="center"/>
          </w:tcPr>
          <w:p w14:paraId="77555925" w14:textId="77777777" w:rsidR="007C0AFE" w:rsidRPr="00857726" w:rsidRDefault="007C0AFE" w:rsidP="00BB4812">
            <w:pPr>
              <w:spacing w:line="320" w:lineRule="atLeast"/>
              <w:ind w:left="60" w:right="60"/>
              <w:jc w:val="center"/>
              <w:rPr>
                <w:rFonts w:ascii="Arial" w:hAnsi="Arial" w:cs="Arial"/>
                <w:color w:val="010205"/>
                <w:sz w:val="16"/>
                <w:szCs w:val="16"/>
              </w:rPr>
            </w:pPr>
            <w:r w:rsidRPr="00857726">
              <w:rPr>
                <w:rFonts w:ascii="Arial" w:hAnsi="Arial" w:cs="Arial"/>
                <w:color w:val="010205"/>
                <w:sz w:val="16"/>
                <w:szCs w:val="16"/>
              </w:rPr>
              <w:t>-.494</w:t>
            </w:r>
          </w:p>
        </w:tc>
        <w:tc>
          <w:tcPr>
            <w:tcW w:w="964" w:type="dxa"/>
            <w:shd w:val="clear" w:color="auto" w:fill="F9F9FB"/>
            <w:vAlign w:val="center"/>
          </w:tcPr>
          <w:p w14:paraId="2049E9F0" w14:textId="77777777" w:rsidR="007C0AFE" w:rsidRPr="00857726" w:rsidRDefault="007C0AFE" w:rsidP="00BB4812">
            <w:pPr>
              <w:spacing w:line="320" w:lineRule="atLeast"/>
              <w:ind w:left="60" w:right="60"/>
              <w:jc w:val="center"/>
              <w:rPr>
                <w:rFonts w:ascii="Arial" w:hAnsi="Arial" w:cs="Arial"/>
                <w:color w:val="010205"/>
                <w:sz w:val="16"/>
                <w:szCs w:val="16"/>
              </w:rPr>
            </w:pPr>
            <w:r w:rsidRPr="00857726">
              <w:rPr>
                <w:rFonts w:ascii="Arial" w:hAnsi="Arial" w:cs="Arial"/>
                <w:color w:val="010205"/>
                <w:sz w:val="16"/>
                <w:szCs w:val="16"/>
              </w:rPr>
              <w:t>.128</w:t>
            </w:r>
          </w:p>
        </w:tc>
        <w:tc>
          <w:tcPr>
            <w:tcW w:w="812" w:type="dxa"/>
            <w:shd w:val="clear" w:color="auto" w:fill="F9F9FB"/>
            <w:vAlign w:val="center"/>
          </w:tcPr>
          <w:p w14:paraId="4EA05BA7" w14:textId="77777777" w:rsidR="007C0AFE" w:rsidRPr="00857726" w:rsidRDefault="007C0AFE" w:rsidP="00BB4812">
            <w:pPr>
              <w:spacing w:line="320" w:lineRule="atLeast"/>
              <w:ind w:left="60" w:right="60"/>
              <w:jc w:val="center"/>
              <w:rPr>
                <w:rFonts w:ascii="Arial" w:hAnsi="Arial" w:cs="Arial"/>
                <w:color w:val="010205"/>
                <w:sz w:val="16"/>
                <w:szCs w:val="16"/>
              </w:rPr>
            </w:pPr>
            <w:r w:rsidRPr="00857726">
              <w:rPr>
                <w:rFonts w:ascii="Arial" w:hAnsi="Arial" w:cs="Arial"/>
                <w:color w:val="010205"/>
                <w:sz w:val="16"/>
                <w:szCs w:val="16"/>
              </w:rPr>
              <w:t>-1.246</w:t>
            </w:r>
          </w:p>
        </w:tc>
        <w:tc>
          <w:tcPr>
            <w:tcW w:w="1043" w:type="dxa"/>
            <w:shd w:val="clear" w:color="auto" w:fill="F9F9FB"/>
            <w:vAlign w:val="center"/>
          </w:tcPr>
          <w:p w14:paraId="78E8E9BC" w14:textId="77777777" w:rsidR="007C0AFE" w:rsidRPr="00857726" w:rsidRDefault="007C0AFE" w:rsidP="00BB4812">
            <w:pPr>
              <w:spacing w:line="320" w:lineRule="atLeast"/>
              <w:ind w:left="60" w:right="60"/>
              <w:jc w:val="center"/>
              <w:rPr>
                <w:rFonts w:ascii="Arial" w:hAnsi="Arial" w:cs="Arial"/>
                <w:color w:val="010205"/>
                <w:sz w:val="16"/>
                <w:szCs w:val="16"/>
              </w:rPr>
            </w:pPr>
            <w:r w:rsidRPr="00857726">
              <w:rPr>
                <w:rFonts w:ascii="Arial" w:hAnsi="Arial" w:cs="Arial"/>
                <w:color w:val="010205"/>
                <w:sz w:val="16"/>
                <w:szCs w:val="16"/>
              </w:rPr>
              <w:t>.255</w:t>
            </w:r>
          </w:p>
        </w:tc>
      </w:tr>
      <w:tr w:rsidR="007C0AFE" w:rsidRPr="00857726" w14:paraId="5353777A" w14:textId="77777777" w:rsidTr="00BB4812">
        <w:trPr>
          <w:cantSplit/>
          <w:trHeight w:val="694"/>
          <w:jc w:val="center"/>
        </w:trPr>
        <w:tc>
          <w:tcPr>
            <w:tcW w:w="1571" w:type="dxa"/>
            <w:shd w:val="clear" w:color="auto" w:fill="E0E0E0"/>
            <w:vAlign w:val="center"/>
          </w:tcPr>
          <w:p w14:paraId="4E5BBA70" w14:textId="77777777" w:rsidR="007C0AFE" w:rsidRPr="00857726" w:rsidRDefault="007C0AFE" w:rsidP="00BB4812">
            <w:pPr>
              <w:spacing w:line="320" w:lineRule="atLeast"/>
              <w:ind w:left="60" w:right="60"/>
              <w:jc w:val="center"/>
              <w:rPr>
                <w:rFonts w:ascii="Arial" w:hAnsi="Arial" w:cs="Arial"/>
                <w:color w:val="264A60"/>
                <w:sz w:val="16"/>
                <w:szCs w:val="16"/>
              </w:rPr>
            </w:pPr>
            <w:r w:rsidRPr="00857726">
              <w:rPr>
                <w:rFonts w:ascii="Arial" w:hAnsi="Arial" w:cs="Arial"/>
                <w:color w:val="264A60"/>
                <w:sz w:val="16"/>
                <w:szCs w:val="16"/>
              </w:rPr>
              <w:t>The PMO participates in strategic planning discussions.</w:t>
            </w:r>
          </w:p>
        </w:tc>
        <w:tc>
          <w:tcPr>
            <w:tcW w:w="0" w:type="auto"/>
            <w:shd w:val="clear" w:color="auto" w:fill="F9F9FB"/>
            <w:vAlign w:val="center"/>
          </w:tcPr>
          <w:p w14:paraId="300C3966" w14:textId="77777777" w:rsidR="007C0AFE" w:rsidRPr="00857726" w:rsidRDefault="007C0AFE" w:rsidP="00BB4812">
            <w:pPr>
              <w:spacing w:line="320" w:lineRule="atLeast"/>
              <w:ind w:left="60" w:right="60"/>
              <w:jc w:val="center"/>
              <w:rPr>
                <w:rFonts w:ascii="Arial" w:hAnsi="Arial" w:cs="Arial"/>
                <w:color w:val="010205"/>
                <w:sz w:val="16"/>
                <w:szCs w:val="16"/>
              </w:rPr>
            </w:pPr>
            <w:r w:rsidRPr="00857726">
              <w:rPr>
                <w:rFonts w:ascii="Arial" w:hAnsi="Arial" w:cs="Arial"/>
                <w:color w:val="010205"/>
                <w:sz w:val="16"/>
                <w:szCs w:val="16"/>
              </w:rPr>
              <w:t>363</w:t>
            </w:r>
          </w:p>
        </w:tc>
        <w:tc>
          <w:tcPr>
            <w:tcW w:w="0" w:type="auto"/>
            <w:shd w:val="clear" w:color="auto" w:fill="F9F9FB"/>
            <w:vAlign w:val="center"/>
          </w:tcPr>
          <w:p w14:paraId="6002C84F" w14:textId="77777777" w:rsidR="007C0AFE" w:rsidRPr="00857726" w:rsidRDefault="007C0AFE" w:rsidP="00BB4812">
            <w:pPr>
              <w:spacing w:line="320" w:lineRule="atLeast"/>
              <w:ind w:left="60" w:right="60"/>
              <w:jc w:val="center"/>
              <w:rPr>
                <w:rFonts w:ascii="Arial" w:hAnsi="Arial" w:cs="Arial"/>
                <w:color w:val="010205"/>
                <w:sz w:val="16"/>
                <w:szCs w:val="16"/>
              </w:rPr>
            </w:pPr>
            <w:r w:rsidRPr="00857726">
              <w:rPr>
                <w:rFonts w:ascii="Arial" w:hAnsi="Arial" w:cs="Arial"/>
                <w:color w:val="010205"/>
                <w:sz w:val="16"/>
                <w:szCs w:val="16"/>
              </w:rPr>
              <w:t>0</w:t>
            </w:r>
          </w:p>
        </w:tc>
        <w:tc>
          <w:tcPr>
            <w:tcW w:w="0" w:type="auto"/>
            <w:shd w:val="clear" w:color="auto" w:fill="F9F9FB"/>
            <w:vAlign w:val="center"/>
          </w:tcPr>
          <w:p w14:paraId="65CB58C3" w14:textId="77777777" w:rsidR="007C0AFE" w:rsidRPr="00857726" w:rsidRDefault="007C0AFE" w:rsidP="00BB4812">
            <w:pPr>
              <w:spacing w:line="320" w:lineRule="atLeast"/>
              <w:ind w:left="60" w:right="60"/>
              <w:jc w:val="center"/>
              <w:rPr>
                <w:rFonts w:ascii="Arial" w:hAnsi="Arial" w:cs="Arial"/>
                <w:color w:val="010205"/>
                <w:sz w:val="16"/>
                <w:szCs w:val="16"/>
              </w:rPr>
            </w:pPr>
            <w:r w:rsidRPr="00857726">
              <w:rPr>
                <w:rFonts w:ascii="Arial" w:hAnsi="Arial" w:cs="Arial"/>
                <w:color w:val="010205"/>
                <w:sz w:val="16"/>
                <w:szCs w:val="16"/>
              </w:rPr>
              <w:t>3.49</w:t>
            </w:r>
          </w:p>
        </w:tc>
        <w:tc>
          <w:tcPr>
            <w:tcW w:w="0" w:type="auto"/>
            <w:shd w:val="clear" w:color="auto" w:fill="F9F9FB"/>
            <w:vAlign w:val="center"/>
          </w:tcPr>
          <w:p w14:paraId="4519176B" w14:textId="77777777" w:rsidR="007C0AFE" w:rsidRPr="00857726" w:rsidRDefault="007C0AFE" w:rsidP="00BB4812">
            <w:pPr>
              <w:spacing w:line="320" w:lineRule="atLeast"/>
              <w:ind w:left="60" w:right="60"/>
              <w:jc w:val="center"/>
              <w:rPr>
                <w:rFonts w:ascii="Arial" w:hAnsi="Arial" w:cs="Arial"/>
                <w:color w:val="010205"/>
                <w:sz w:val="16"/>
                <w:szCs w:val="16"/>
              </w:rPr>
            </w:pPr>
            <w:r w:rsidRPr="00857726">
              <w:rPr>
                <w:rFonts w:ascii="Arial" w:hAnsi="Arial" w:cs="Arial"/>
                <w:color w:val="010205"/>
                <w:sz w:val="16"/>
                <w:szCs w:val="16"/>
              </w:rPr>
              <w:t>.083</w:t>
            </w:r>
          </w:p>
        </w:tc>
        <w:tc>
          <w:tcPr>
            <w:tcW w:w="0" w:type="auto"/>
            <w:shd w:val="clear" w:color="auto" w:fill="F9F9FB"/>
            <w:vAlign w:val="center"/>
          </w:tcPr>
          <w:p w14:paraId="6EA430E5" w14:textId="77777777" w:rsidR="007C0AFE" w:rsidRPr="00857726" w:rsidRDefault="007C0AFE" w:rsidP="00BB4812">
            <w:pPr>
              <w:spacing w:line="320" w:lineRule="atLeast"/>
              <w:ind w:left="60" w:right="60"/>
              <w:jc w:val="center"/>
              <w:rPr>
                <w:rFonts w:ascii="Arial" w:hAnsi="Arial" w:cs="Arial"/>
                <w:color w:val="010205"/>
                <w:sz w:val="16"/>
                <w:szCs w:val="16"/>
              </w:rPr>
            </w:pPr>
            <w:r w:rsidRPr="00857726">
              <w:rPr>
                <w:rFonts w:ascii="Arial" w:hAnsi="Arial" w:cs="Arial"/>
                <w:color w:val="010205"/>
                <w:sz w:val="16"/>
                <w:szCs w:val="16"/>
              </w:rPr>
              <w:t>4.00</w:t>
            </w:r>
          </w:p>
        </w:tc>
        <w:tc>
          <w:tcPr>
            <w:tcW w:w="0" w:type="auto"/>
            <w:shd w:val="clear" w:color="auto" w:fill="F9F9FB"/>
            <w:vAlign w:val="center"/>
          </w:tcPr>
          <w:p w14:paraId="2BF4B6E8" w14:textId="77777777" w:rsidR="007C0AFE" w:rsidRPr="00857726" w:rsidRDefault="007C0AFE" w:rsidP="00BB4812">
            <w:pPr>
              <w:spacing w:line="320" w:lineRule="atLeast"/>
              <w:ind w:left="60" w:right="60"/>
              <w:jc w:val="center"/>
              <w:rPr>
                <w:rFonts w:ascii="Arial" w:hAnsi="Arial" w:cs="Arial"/>
                <w:color w:val="010205"/>
                <w:sz w:val="16"/>
                <w:szCs w:val="16"/>
              </w:rPr>
            </w:pPr>
            <w:r w:rsidRPr="00857726">
              <w:rPr>
                <w:rFonts w:ascii="Arial" w:hAnsi="Arial" w:cs="Arial"/>
                <w:color w:val="010205"/>
                <w:sz w:val="16"/>
                <w:szCs w:val="16"/>
              </w:rPr>
              <w:t>1.572</w:t>
            </w:r>
          </w:p>
        </w:tc>
        <w:tc>
          <w:tcPr>
            <w:tcW w:w="0" w:type="auto"/>
            <w:shd w:val="clear" w:color="auto" w:fill="F9F9FB"/>
            <w:vAlign w:val="center"/>
          </w:tcPr>
          <w:p w14:paraId="6619A38B" w14:textId="77777777" w:rsidR="007C0AFE" w:rsidRPr="00857726" w:rsidRDefault="007C0AFE" w:rsidP="00BB4812">
            <w:pPr>
              <w:spacing w:line="320" w:lineRule="atLeast"/>
              <w:ind w:left="60" w:right="60"/>
              <w:jc w:val="center"/>
              <w:rPr>
                <w:rFonts w:ascii="Arial" w:hAnsi="Arial" w:cs="Arial"/>
                <w:color w:val="010205"/>
                <w:sz w:val="16"/>
                <w:szCs w:val="16"/>
              </w:rPr>
            </w:pPr>
            <w:r w:rsidRPr="00857726">
              <w:rPr>
                <w:rFonts w:ascii="Arial" w:hAnsi="Arial" w:cs="Arial"/>
                <w:color w:val="010205"/>
                <w:sz w:val="16"/>
                <w:szCs w:val="16"/>
              </w:rPr>
              <w:t>-.483</w:t>
            </w:r>
          </w:p>
        </w:tc>
        <w:tc>
          <w:tcPr>
            <w:tcW w:w="964" w:type="dxa"/>
            <w:shd w:val="clear" w:color="auto" w:fill="F9F9FB"/>
            <w:vAlign w:val="center"/>
          </w:tcPr>
          <w:p w14:paraId="00A3ED5B" w14:textId="77777777" w:rsidR="007C0AFE" w:rsidRPr="00857726" w:rsidRDefault="007C0AFE" w:rsidP="00BB4812">
            <w:pPr>
              <w:spacing w:line="320" w:lineRule="atLeast"/>
              <w:ind w:left="60" w:right="60"/>
              <w:jc w:val="center"/>
              <w:rPr>
                <w:rFonts w:ascii="Arial" w:hAnsi="Arial" w:cs="Arial"/>
                <w:color w:val="010205"/>
                <w:sz w:val="16"/>
                <w:szCs w:val="16"/>
              </w:rPr>
            </w:pPr>
            <w:r w:rsidRPr="00857726">
              <w:rPr>
                <w:rFonts w:ascii="Arial" w:hAnsi="Arial" w:cs="Arial"/>
                <w:color w:val="010205"/>
                <w:sz w:val="16"/>
                <w:szCs w:val="16"/>
              </w:rPr>
              <w:t>.128</w:t>
            </w:r>
          </w:p>
        </w:tc>
        <w:tc>
          <w:tcPr>
            <w:tcW w:w="812" w:type="dxa"/>
            <w:shd w:val="clear" w:color="auto" w:fill="F9F9FB"/>
            <w:vAlign w:val="center"/>
          </w:tcPr>
          <w:p w14:paraId="2BD57814" w14:textId="77777777" w:rsidR="007C0AFE" w:rsidRPr="00857726" w:rsidRDefault="007C0AFE" w:rsidP="00BB4812">
            <w:pPr>
              <w:spacing w:line="320" w:lineRule="atLeast"/>
              <w:ind w:left="60" w:right="60"/>
              <w:jc w:val="center"/>
              <w:rPr>
                <w:rFonts w:ascii="Arial" w:hAnsi="Arial" w:cs="Arial"/>
                <w:color w:val="010205"/>
                <w:sz w:val="16"/>
                <w:szCs w:val="16"/>
              </w:rPr>
            </w:pPr>
            <w:r w:rsidRPr="00857726">
              <w:rPr>
                <w:rFonts w:ascii="Arial" w:hAnsi="Arial" w:cs="Arial"/>
                <w:color w:val="010205"/>
                <w:sz w:val="16"/>
                <w:szCs w:val="16"/>
              </w:rPr>
              <w:t>-1.356</w:t>
            </w:r>
          </w:p>
        </w:tc>
        <w:tc>
          <w:tcPr>
            <w:tcW w:w="1043" w:type="dxa"/>
            <w:shd w:val="clear" w:color="auto" w:fill="F9F9FB"/>
            <w:vAlign w:val="center"/>
          </w:tcPr>
          <w:p w14:paraId="376C5DB3" w14:textId="77777777" w:rsidR="007C0AFE" w:rsidRPr="00857726" w:rsidRDefault="007C0AFE" w:rsidP="00BB4812">
            <w:pPr>
              <w:spacing w:line="320" w:lineRule="atLeast"/>
              <w:ind w:left="60" w:right="60"/>
              <w:jc w:val="center"/>
              <w:rPr>
                <w:rFonts w:ascii="Arial" w:hAnsi="Arial" w:cs="Arial"/>
                <w:color w:val="010205"/>
                <w:sz w:val="16"/>
                <w:szCs w:val="16"/>
              </w:rPr>
            </w:pPr>
            <w:r w:rsidRPr="00857726">
              <w:rPr>
                <w:rFonts w:ascii="Arial" w:hAnsi="Arial" w:cs="Arial"/>
                <w:color w:val="010205"/>
                <w:sz w:val="16"/>
                <w:szCs w:val="16"/>
              </w:rPr>
              <w:t>.255</w:t>
            </w:r>
          </w:p>
        </w:tc>
      </w:tr>
      <w:tr w:rsidR="007C0AFE" w:rsidRPr="00857726" w14:paraId="7AC7A49B" w14:textId="77777777" w:rsidTr="00BB4812">
        <w:trPr>
          <w:cantSplit/>
          <w:trHeight w:val="681"/>
          <w:jc w:val="center"/>
        </w:trPr>
        <w:tc>
          <w:tcPr>
            <w:tcW w:w="1571" w:type="dxa"/>
            <w:shd w:val="clear" w:color="auto" w:fill="E0E0E0"/>
            <w:vAlign w:val="center"/>
          </w:tcPr>
          <w:p w14:paraId="441B6494" w14:textId="77777777" w:rsidR="007C0AFE" w:rsidRPr="00857726" w:rsidRDefault="007C0AFE" w:rsidP="00BB4812">
            <w:pPr>
              <w:spacing w:line="320" w:lineRule="atLeast"/>
              <w:ind w:left="60" w:right="60"/>
              <w:jc w:val="center"/>
              <w:rPr>
                <w:rFonts w:ascii="Arial" w:hAnsi="Arial" w:cs="Arial"/>
                <w:color w:val="264A60"/>
                <w:sz w:val="16"/>
                <w:szCs w:val="16"/>
              </w:rPr>
            </w:pPr>
            <w:r w:rsidRPr="00857726">
              <w:rPr>
                <w:rFonts w:ascii="Arial" w:hAnsi="Arial" w:cs="Arial"/>
                <w:color w:val="264A60"/>
                <w:sz w:val="16"/>
                <w:szCs w:val="16"/>
              </w:rPr>
              <w:t>Projects are evaluated based on their strategic contribution.</w:t>
            </w:r>
          </w:p>
        </w:tc>
        <w:tc>
          <w:tcPr>
            <w:tcW w:w="0" w:type="auto"/>
            <w:shd w:val="clear" w:color="auto" w:fill="F9F9FB"/>
            <w:vAlign w:val="center"/>
          </w:tcPr>
          <w:p w14:paraId="69EE52C3" w14:textId="77777777" w:rsidR="007C0AFE" w:rsidRPr="00857726" w:rsidRDefault="007C0AFE" w:rsidP="00BB4812">
            <w:pPr>
              <w:spacing w:line="320" w:lineRule="atLeast"/>
              <w:ind w:left="60" w:right="60"/>
              <w:jc w:val="center"/>
              <w:rPr>
                <w:rFonts w:ascii="Arial" w:hAnsi="Arial" w:cs="Arial"/>
                <w:color w:val="010205"/>
                <w:sz w:val="16"/>
                <w:szCs w:val="16"/>
              </w:rPr>
            </w:pPr>
            <w:r w:rsidRPr="00857726">
              <w:rPr>
                <w:rFonts w:ascii="Arial" w:hAnsi="Arial" w:cs="Arial"/>
                <w:color w:val="010205"/>
                <w:sz w:val="16"/>
                <w:szCs w:val="16"/>
              </w:rPr>
              <w:t>363</w:t>
            </w:r>
          </w:p>
        </w:tc>
        <w:tc>
          <w:tcPr>
            <w:tcW w:w="0" w:type="auto"/>
            <w:shd w:val="clear" w:color="auto" w:fill="F9F9FB"/>
            <w:vAlign w:val="center"/>
          </w:tcPr>
          <w:p w14:paraId="76E9EA3D" w14:textId="77777777" w:rsidR="007C0AFE" w:rsidRPr="00857726" w:rsidRDefault="007C0AFE" w:rsidP="00BB4812">
            <w:pPr>
              <w:spacing w:line="320" w:lineRule="atLeast"/>
              <w:ind w:left="60" w:right="60"/>
              <w:jc w:val="center"/>
              <w:rPr>
                <w:rFonts w:ascii="Arial" w:hAnsi="Arial" w:cs="Arial"/>
                <w:color w:val="010205"/>
                <w:sz w:val="16"/>
                <w:szCs w:val="16"/>
              </w:rPr>
            </w:pPr>
            <w:r w:rsidRPr="00857726">
              <w:rPr>
                <w:rFonts w:ascii="Arial" w:hAnsi="Arial" w:cs="Arial"/>
                <w:color w:val="010205"/>
                <w:sz w:val="16"/>
                <w:szCs w:val="16"/>
              </w:rPr>
              <w:t>0</w:t>
            </w:r>
          </w:p>
        </w:tc>
        <w:tc>
          <w:tcPr>
            <w:tcW w:w="0" w:type="auto"/>
            <w:shd w:val="clear" w:color="auto" w:fill="F9F9FB"/>
            <w:vAlign w:val="center"/>
          </w:tcPr>
          <w:p w14:paraId="06CC197B" w14:textId="77777777" w:rsidR="007C0AFE" w:rsidRPr="00857726" w:rsidRDefault="007C0AFE" w:rsidP="00BB4812">
            <w:pPr>
              <w:spacing w:line="320" w:lineRule="atLeast"/>
              <w:ind w:left="60" w:right="60"/>
              <w:jc w:val="center"/>
              <w:rPr>
                <w:rFonts w:ascii="Arial" w:hAnsi="Arial" w:cs="Arial"/>
                <w:color w:val="010205"/>
                <w:sz w:val="16"/>
                <w:szCs w:val="16"/>
              </w:rPr>
            </w:pPr>
            <w:r w:rsidRPr="00857726">
              <w:rPr>
                <w:rFonts w:ascii="Arial" w:hAnsi="Arial" w:cs="Arial"/>
                <w:color w:val="010205"/>
                <w:sz w:val="16"/>
                <w:szCs w:val="16"/>
              </w:rPr>
              <w:t>3.50</w:t>
            </w:r>
          </w:p>
        </w:tc>
        <w:tc>
          <w:tcPr>
            <w:tcW w:w="0" w:type="auto"/>
            <w:shd w:val="clear" w:color="auto" w:fill="F9F9FB"/>
            <w:vAlign w:val="center"/>
          </w:tcPr>
          <w:p w14:paraId="5EFA25C6" w14:textId="77777777" w:rsidR="007C0AFE" w:rsidRPr="00857726" w:rsidRDefault="007C0AFE" w:rsidP="00BB4812">
            <w:pPr>
              <w:spacing w:line="320" w:lineRule="atLeast"/>
              <w:ind w:left="60" w:right="60"/>
              <w:jc w:val="center"/>
              <w:rPr>
                <w:rFonts w:ascii="Arial" w:hAnsi="Arial" w:cs="Arial"/>
                <w:color w:val="010205"/>
                <w:sz w:val="16"/>
                <w:szCs w:val="16"/>
              </w:rPr>
            </w:pPr>
            <w:r w:rsidRPr="00857726">
              <w:rPr>
                <w:rFonts w:ascii="Arial" w:hAnsi="Arial" w:cs="Arial"/>
                <w:color w:val="010205"/>
                <w:sz w:val="16"/>
                <w:szCs w:val="16"/>
              </w:rPr>
              <w:t>.074</w:t>
            </w:r>
          </w:p>
        </w:tc>
        <w:tc>
          <w:tcPr>
            <w:tcW w:w="0" w:type="auto"/>
            <w:shd w:val="clear" w:color="auto" w:fill="F9F9FB"/>
            <w:vAlign w:val="center"/>
          </w:tcPr>
          <w:p w14:paraId="3D880F92" w14:textId="77777777" w:rsidR="007C0AFE" w:rsidRPr="00857726" w:rsidRDefault="007C0AFE" w:rsidP="00BB4812">
            <w:pPr>
              <w:spacing w:line="320" w:lineRule="atLeast"/>
              <w:ind w:left="60" w:right="60"/>
              <w:jc w:val="center"/>
              <w:rPr>
                <w:rFonts w:ascii="Arial" w:hAnsi="Arial" w:cs="Arial"/>
                <w:color w:val="010205"/>
                <w:sz w:val="16"/>
                <w:szCs w:val="16"/>
              </w:rPr>
            </w:pPr>
            <w:r w:rsidRPr="00857726">
              <w:rPr>
                <w:rFonts w:ascii="Arial" w:hAnsi="Arial" w:cs="Arial"/>
                <w:color w:val="010205"/>
                <w:sz w:val="16"/>
                <w:szCs w:val="16"/>
              </w:rPr>
              <w:t>4.00</w:t>
            </w:r>
          </w:p>
        </w:tc>
        <w:tc>
          <w:tcPr>
            <w:tcW w:w="0" w:type="auto"/>
            <w:shd w:val="clear" w:color="auto" w:fill="F9F9FB"/>
            <w:vAlign w:val="center"/>
          </w:tcPr>
          <w:p w14:paraId="27CA2A6F" w14:textId="77777777" w:rsidR="007C0AFE" w:rsidRPr="00857726" w:rsidRDefault="007C0AFE" w:rsidP="00BB4812">
            <w:pPr>
              <w:spacing w:line="320" w:lineRule="atLeast"/>
              <w:ind w:left="60" w:right="60"/>
              <w:jc w:val="center"/>
              <w:rPr>
                <w:rFonts w:ascii="Arial" w:hAnsi="Arial" w:cs="Arial"/>
                <w:color w:val="010205"/>
                <w:sz w:val="16"/>
                <w:szCs w:val="16"/>
              </w:rPr>
            </w:pPr>
            <w:r w:rsidRPr="00857726">
              <w:rPr>
                <w:rFonts w:ascii="Arial" w:hAnsi="Arial" w:cs="Arial"/>
                <w:color w:val="010205"/>
                <w:sz w:val="16"/>
                <w:szCs w:val="16"/>
              </w:rPr>
              <w:t>1.405</w:t>
            </w:r>
          </w:p>
        </w:tc>
        <w:tc>
          <w:tcPr>
            <w:tcW w:w="0" w:type="auto"/>
            <w:shd w:val="clear" w:color="auto" w:fill="F9F9FB"/>
            <w:vAlign w:val="center"/>
          </w:tcPr>
          <w:p w14:paraId="11CAA85D" w14:textId="77777777" w:rsidR="007C0AFE" w:rsidRPr="00857726" w:rsidRDefault="007C0AFE" w:rsidP="00BB4812">
            <w:pPr>
              <w:spacing w:line="320" w:lineRule="atLeast"/>
              <w:ind w:left="60" w:right="60"/>
              <w:jc w:val="center"/>
              <w:rPr>
                <w:rFonts w:ascii="Arial" w:hAnsi="Arial" w:cs="Arial"/>
                <w:color w:val="010205"/>
                <w:sz w:val="16"/>
                <w:szCs w:val="16"/>
              </w:rPr>
            </w:pPr>
            <w:r w:rsidRPr="00857726">
              <w:rPr>
                <w:rFonts w:ascii="Arial" w:hAnsi="Arial" w:cs="Arial"/>
                <w:color w:val="010205"/>
                <w:sz w:val="16"/>
                <w:szCs w:val="16"/>
              </w:rPr>
              <w:t>-.412</w:t>
            </w:r>
          </w:p>
        </w:tc>
        <w:tc>
          <w:tcPr>
            <w:tcW w:w="964" w:type="dxa"/>
            <w:shd w:val="clear" w:color="auto" w:fill="F9F9FB"/>
            <w:vAlign w:val="center"/>
          </w:tcPr>
          <w:p w14:paraId="26A9A891" w14:textId="77777777" w:rsidR="007C0AFE" w:rsidRPr="00857726" w:rsidRDefault="007C0AFE" w:rsidP="00BB4812">
            <w:pPr>
              <w:spacing w:line="320" w:lineRule="atLeast"/>
              <w:ind w:left="60" w:right="60"/>
              <w:jc w:val="center"/>
              <w:rPr>
                <w:rFonts w:ascii="Arial" w:hAnsi="Arial" w:cs="Arial"/>
                <w:color w:val="010205"/>
                <w:sz w:val="16"/>
                <w:szCs w:val="16"/>
              </w:rPr>
            </w:pPr>
            <w:r w:rsidRPr="00857726">
              <w:rPr>
                <w:rFonts w:ascii="Arial" w:hAnsi="Arial" w:cs="Arial"/>
                <w:color w:val="010205"/>
                <w:sz w:val="16"/>
                <w:szCs w:val="16"/>
              </w:rPr>
              <w:t>.128</w:t>
            </w:r>
          </w:p>
        </w:tc>
        <w:tc>
          <w:tcPr>
            <w:tcW w:w="812" w:type="dxa"/>
            <w:shd w:val="clear" w:color="auto" w:fill="F9F9FB"/>
            <w:vAlign w:val="center"/>
          </w:tcPr>
          <w:p w14:paraId="55B47FAB" w14:textId="77777777" w:rsidR="007C0AFE" w:rsidRPr="00857726" w:rsidRDefault="007C0AFE" w:rsidP="00BB4812">
            <w:pPr>
              <w:spacing w:line="320" w:lineRule="atLeast"/>
              <w:ind w:left="60" w:right="60"/>
              <w:jc w:val="center"/>
              <w:rPr>
                <w:rFonts w:ascii="Arial" w:hAnsi="Arial" w:cs="Arial"/>
                <w:color w:val="010205"/>
                <w:sz w:val="16"/>
                <w:szCs w:val="16"/>
              </w:rPr>
            </w:pPr>
            <w:r w:rsidRPr="00857726">
              <w:rPr>
                <w:rFonts w:ascii="Arial" w:hAnsi="Arial" w:cs="Arial"/>
                <w:color w:val="010205"/>
                <w:sz w:val="16"/>
                <w:szCs w:val="16"/>
              </w:rPr>
              <w:t>-1.195</w:t>
            </w:r>
          </w:p>
        </w:tc>
        <w:tc>
          <w:tcPr>
            <w:tcW w:w="1043" w:type="dxa"/>
            <w:shd w:val="clear" w:color="auto" w:fill="F9F9FB"/>
            <w:vAlign w:val="center"/>
          </w:tcPr>
          <w:p w14:paraId="0892976B" w14:textId="77777777" w:rsidR="007C0AFE" w:rsidRPr="00857726" w:rsidRDefault="007C0AFE" w:rsidP="00BB4812">
            <w:pPr>
              <w:spacing w:line="320" w:lineRule="atLeast"/>
              <w:ind w:left="60" w:right="60"/>
              <w:jc w:val="center"/>
              <w:rPr>
                <w:rFonts w:ascii="Arial" w:hAnsi="Arial" w:cs="Arial"/>
                <w:color w:val="010205"/>
                <w:sz w:val="16"/>
                <w:szCs w:val="16"/>
              </w:rPr>
            </w:pPr>
            <w:r w:rsidRPr="00857726">
              <w:rPr>
                <w:rFonts w:ascii="Arial" w:hAnsi="Arial" w:cs="Arial"/>
                <w:color w:val="010205"/>
                <w:sz w:val="16"/>
                <w:szCs w:val="16"/>
              </w:rPr>
              <w:t>.255</w:t>
            </w:r>
          </w:p>
        </w:tc>
      </w:tr>
      <w:tr w:rsidR="007C0AFE" w:rsidRPr="00857726" w14:paraId="459F2FBC" w14:textId="77777777" w:rsidTr="00BB4812">
        <w:trPr>
          <w:cantSplit/>
          <w:trHeight w:val="681"/>
          <w:jc w:val="center"/>
        </w:trPr>
        <w:tc>
          <w:tcPr>
            <w:tcW w:w="1571" w:type="dxa"/>
            <w:shd w:val="clear" w:color="auto" w:fill="E0E0E0"/>
            <w:vAlign w:val="center"/>
          </w:tcPr>
          <w:p w14:paraId="5802CC1D" w14:textId="77777777" w:rsidR="007C0AFE" w:rsidRPr="00857726" w:rsidRDefault="007C0AFE" w:rsidP="00BB4812">
            <w:pPr>
              <w:spacing w:line="320" w:lineRule="atLeast"/>
              <w:ind w:left="60" w:right="60"/>
              <w:jc w:val="center"/>
              <w:rPr>
                <w:rFonts w:ascii="Arial" w:hAnsi="Arial" w:cs="Arial"/>
                <w:color w:val="264A60"/>
                <w:sz w:val="16"/>
                <w:szCs w:val="16"/>
              </w:rPr>
            </w:pPr>
            <w:r w:rsidRPr="00857726">
              <w:rPr>
                <w:rFonts w:ascii="Arial" w:hAnsi="Arial" w:cs="Arial"/>
                <w:color w:val="264A60"/>
                <w:sz w:val="16"/>
                <w:szCs w:val="16"/>
              </w:rPr>
              <w:t>The PMO helps translate strategic objectives into executable projects.</w:t>
            </w:r>
          </w:p>
        </w:tc>
        <w:tc>
          <w:tcPr>
            <w:tcW w:w="0" w:type="auto"/>
            <w:shd w:val="clear" w:color="auto" w:fill="F9F9FB"/>
            <w:vAlign w:val="center"/>
          </w:tcPr>
          <w:p w14:paraId="7E5D4D79" w14:textId="77777777" w:rsidR="007C0AFE" w:rsidRPr="00857726" w:rsidRDefault="007C0AFE" w:rsidP="00BB4812">
            <w:pPr>
              <w:spacing w:line="320" w:lineRule="atLeast"/>
              <w:ind w:left="60" w:right="60"/>
              <w:jc w:val="center"/>
              <w:rPr>
                <w:rFonts w:ascii="Arial" w:hAnsi="Arial" w:cs="Arial"/>
                <w:color w:val="010205"/>
                <w:sz w:val="16"/>
                <w:szCs w:val="16"/>
              </w:rPr>
            </w:pPr>
            <w:r w:rsidRPr="00857726">
              <w:rPr>
                <w:rFonts w:ascii="Arial" w:hAnsi="Arial" w:cs="Arial"/>
                <w:color w:val="010205"/>
                <w:sz w:val="16"/>
                <w:szCs w:val="16"/>
              </w:rPr>
              <w:t>363</w:t>
            </w:r>
          </w:p>
        </w:tc>
        <w:tc>
          <w:tcPr>
            <w:tcW w:w="0" w:type="auto"/>
            <w:shd w:val="clear" w:color="auto" w:fill="F9F9FB"/>
            <w:vAlign w:val="center"/>
          </w:tcPr>
          <w:p w14:paraId="5C720C19" w14:textId="77777777" w:rsidR="007C0AFE" w:rsidRPr="00857726" w:rsidRDefault="007C0AFE" w:rsidP="00BB4812">
            <w:pPr>
              <w:spacing w:line="320" w:lineRule="atLeast"/>
              <w:ind w:left="60" w:right="60"/>
              <w:jc w:val="center"/>
              <w:rPr>
                <w:rFonts w:ascii="Arial" w:hAnsi="Arial" w:cs="Arial"/>
                <w:color w:val="010205"/>
                <w:sz w:val="16"/>
                <w:szCs w:val="16"/>
              </w:rPr>
            </w:pPr>
            <w:r w:rsidRPr="00857726">
              <w:rPr>
                <w:rFonts w:ascii="Arial" w:hAnsi="Arial" w:cs="Arial"/>
                <w:color w:val="010205"/>
                <w:sz w:val="16"/>
                <w:szCs w:val="16"/>
              </w:rPr>
              <w:t>0</w:t>
            </w:r>
          </w:p>
        </w:tc>
        <w:tc>
          <w:tcPr>
            <w:tcW w:w="0" w:type="auto"/>
            <w:shd w:val="clear" w:color="auto" w:fill="F9F9FB"/>
            <w:vAlign w:val="center"/>
          </w:tcPr>
          <w:p w14:paraId="1E46FFB7" w14:textId="77777777" w:rsidR="007C0AFE" w:rsidRPr="00857726" w:rsidRDefault="007C0AFE" w:rsidP="00BB4812">
            <w:pPr>
              <w:spacing w:line="320" w:lineRule="atLeast"/>
              <w:ind w:left="60" w:right="60"/>
              <w:jc w:val="center"/>
              <w:rPr>
                <w:rFonts w:ascii="Arial" w:hAnsi="Arial" w:cs="Arial"/>
                <w:color w:val="010205"/>
                <w:sz w:val="16"/>
                <w:szCs w:val="16"/>
              </w:rPr>
            </w:pPr>
            <w:r w:rsidRPr="00857726">
              <w:rPr>
                <w:rFonts w:ascii="Arial" w:hAnsi="Arial" w:cs="Arial"/>
                <w:color w:val="010205"/>
                <w:sz w:val="16"/>
                <w:szCs w:val="16"/>
              </w:rPr>
              <w:t>3.50</w:t>
            </w:r>
          </w:p>
        </w:tc>
        <w:tc>
          <w:tcPr>
            <w:tcW w:w="0" w:type="auto"/>
            <w:shd w:val="clear" w:color="auto" w:fill="F9F9FB"/>
            <w:vAlign w:val="center"/>
          </w:tcPr>
          <w:p w14:paraId="24CCC0C9" w14:textId="77777777" w:rsidR="007C0AFE" w:rsidRPr="00857726" w:rsidRDefault="007C0AFE" w:rsidP="00BB4812">
            <w:pPr>
              <w:spacing w:line="320" w:lineRule="atLeast"/>
              <w:ind w:left="60" w:right="60"/>
              <w:jc w:val="center"/>
              <w:rPr>
                <w:rFonts w:ascii="Arial" w:hAnsi="Arial" w:cs="Arial"/>
                <w:color w:val="010205"/>
                <w:sz w:val="16"/>
                <w:szCs w:val="16"/>
              </w:rPr>
            </w:pPr>
            <w:r w:rsidRPr="00857726">
              <w:rPr>
                <w:rFonts w:ascii="Arial" w:hAnsi="Arial" w:cs="Arial"/>
                <w:color w:val="010205"/>
                <w:sz w:val="16"/>
                <w:szCs w:val="16"/>
              </w:rPr>
              <w:t>.074</w:t>
            </w:r>
          </w:p>
        </w:tc>
        <w:tc>
          <w:tcPr>
            <w:tcW w:w="0" w:type="auto"/>
            <w:shd w:val="clear" w:color="auto" w:fill="F9F9FB"/>
            <w:vAlign w:val="center"/>
          </w:tcPr>
          <w:p w14:paraId="5E0CA66D" w14:textId="77777777" w:rsidR="007C0AFE" w:rsidRPr="00857726" w:rsidRDefault="007C0AFE" w:rsidP="00BB4812">
            <w:pPr>
              <w:spacing w:line="320" w:lineRule="atLeast"/>
              <w:ind w:left="60" w:right="60"/>
              <w:jc w:val="center"/>
              <w:rPr>
                <w:rFonts w:ascii="Arial" w:hAnsi="Arial" w:cs="Arial"/>
                <w:color w:val="010205"/>
                <w:sz w:val="16"/>
                <w:szCs w:val="16"/>
              </w:rPr>
            </w:pPr>
            <w:r w:rsidRPr="00857726">
              <w:rPr>
                <w:rFonts w:ascii="Arial" w:hAnsi="Arial" w:cs="Arial"/>
                <w:color w:val="010205"/>
                <w:sz w:val="16"/>
                <w:szCs w:val="16"/>
              </w:rPr>
              <w:t>4.00</w:t>
            </w:r>
          </w:p>
        </w:tc>
        <w:tc>
          <w:tcPr>
            <w:tcW w:w="0" w:type="auto"/>
            <w:shd w:val="clear" w:color="auto" w:fill="F9F9FB"/>
            <w:vAlign w:val="center"/>
          </w:tcPr>
          <w:p w14:paraId="26598169" w14:textId="77777777" w:rsidR="007C0AFE" w:rsidRPr="00857726" w:rsidRDefault="007C0AFE" w:rsidP="00BB4812">
            <w:pPr>
              <w:spacing w:line="320" w:lineRule="atLeast"/>
              <w:ind w:left="60" w:right="60"/>
              <w:jc w:val="center"/>
              <w:rPr>
                <w:rFonts w:ascii="Arial" w:hAnsi="Arial" w:cs="Arial"/>
                <w:color w:val="010205"/>
                <w:sz w:val="16"/>
                <w:szCs w:val="16"/>
              </w:rPr>
            </w:pPr>
            <w:r w:rsidRPr="00857726">
              <w:rPr>
                <w:rFonts w:ascii="Arial" w:hAnsi="Arial" w:cs="Arial"/>
                <w:color w:val="010205"/>
                <w:sz w:val="16"/>
                <w:szCs w:val="16"/>
              </w:rPr>
              <w:t>1.415</w:t>
            </w:r>
          </w:p>
        </w:tc>
        <w:tc>
          <w:tcPr>
            <w:tcW w:w="0" w:type="auto"/>
            <w:shd w:val="clear" w:color="auto" w:fill="F9F9FB"/>
            <w:vAlign w:val="center"/>
          </w:tcPr>
          <w:p w14:paraId="52C65C81" w14:textId="77777777" w:rsidR="007C0AFE" w:rsidRPr="00857726" w:rsidRDefault="007C0AFE" w:rsidP="00BB4812">
            <w:pPr>
              <w:spacing w:line="320" w:lineRule="atLeast"/>
              <w:ind w:left="60" w:right="60"/>
              <w:jc w:val="center"/>
              <w:rPr>
                <w:rFonts w:ascii="Arial" w:hAnsi="Arial" w:cs="Arial"/>
                <w:color w:val="010205"/>
                <w:sz w:val="16"/>
                <w:szCs w:val="16"/>
              </w:rPr>
            </w:pPr>
            <w:r w:rsidRPr="00857726">
              <w:rPr>
                <w:rFonts w:ascii="Arial" w:hAnsi="Arial" w:cs="Arial"/>
                <w:color w:val="010205"/>
                <w:sz w:val="16"/>
                <w:szCs w:val="16"/>
              </w:rPr>
              <w:t>-.500</w:t>
            </w:r>
          </w:p>
        </w:tc>
        <w:tc>
          <w:tcPr>
            <w:tcW w:w="964" w:type="dxa"/>
            <w:shd w:val="clear" w:color="auto" w:fill="F9F9FB"/>
            <w:vAlign w:val="center"/>
          </w:tcPr>
          <w:p w14:paraId="1ED7A605" w14:textId="77777777" w:rsidR="007C0AFE" w:rsidRPr="00857726" w:rsidRDefault="007C0AFE" w:rsidP="00BB4812">
            <w:pPr>
              <w:spacing w:line="320" w:lineRule="atLeast"/>
              <w:ind w:left="60" w:right="60"/>
              <w:jc w:val="center"/>
              <w:rPr>
                <w:rFonts w:ascii="Arial" w:hAnsi="Arial" w:cs="Arial"/>
                <w:color w:val="010205"/>
                <w:sz w:val="16"/>
                <w:szCs w:val="16"/>
              </w:rPr>
            </w:pPr>
            <w:r w:rsidRPr="00857726">
              <w:rPr>
                <w:rFonts w:ascii="Arial" w:hAnsi="Arial" w:cs="Arial"/>
                <w:color w:val="010205"/>
                <w:sz w:val="16"/>
                <w:szCs w:val="16"/>
              </w:rPr>
              <w:t>.128</w:t>
            </w:r>
          </w:p>
        </w:tc>
        <w:tc>
          <w:tcPr>
            <w:tcW w:w="812" w:type="dxa"/>
            <w:shd w:val="clear" w:color="auto" w:fill="F9F9FB"/>
            <w:vAlign w:val="center"/>
          </w:tcPr>
          <w:p w14:paraId="5208C989" w14:textId="77777777" w:rsidR="007C0AFE" w:rsidRPr="00857726" w:rsidRDefault="007C0AFE" w:rsidP="00BB4812">
            <w:pPr>
              <w:spacing w:line="320" w:lineRule="atLeast"/>
              <w:ind w:left="60" w:right="60"/>
              <w:jc w:val="center"/>
              <w:rPr>
                <w:rFonts w:ascii="Arial" w:hAnsi="Arial" w:cs="Arial"/>
                <w:color w:val="010205"/>
                <w:sz w:val="16"/>
                <w:szCs w:val="16"/>
              </w:rPr>
            </w:pPr>
            <w:r w:rsidRPr="00857726">
              <w:rPr>
                <w:rFonts w:ascii="Arial" w:hAnsi="Arial" w:cs="Arial"/>
                <w:color w:val="010205"/>
                <w:sz w:val="16"/>
                <w:szCs w:val="16"/>
              </w:rPr>
              <w:t>-1.106</w:t>
            </w:r>
          </w:p>
        </w:tc>
        <w:tc>
          <w:tcPr>
            <w:tcW w:w="1043" w:type="dxa"/>
            <w:shd w:val="clear" w:color="auto" w:fill="F9F9FB"/>
            <w:vAlign w:val="center"/>
          </w:tcPr>
          <w:p w14:paraId="36285DB1" w14:textId="77777777" w:rsidR="007C0AFE" w:rsidRPr="00857726" w:rsidRDefault="007C0AFE" w:rsidP="00BB4812">
            <w:pPr>
              <w:spacing w:line="320" w:lineRule="atLeast"/>
              <w:ind w:left="60" w:right="60"/>
              <w:jc w:val="center"/>
              <w:rPr>
                <w:rFonts w:ascii="Arial" w:hAnsi="Arial" w:cs="Arial"/>
                <w:color w:val="010205"/>
                <w:sz w:val="16"/>
                <w:szCs w:val="16"/>
              </w:rPr>
            </w:pPr>
            <w:r w:rsidRPr="00857726">
              <w:rPr>
                <w:rFonts w:ascii="Arial" w:hAnsi="Arial" w:cs="Arial"/>
                <w:color w:val="010205"/>
                <w:sz w:val="16"/>
                <w:szCs w:val="16"/>
              </w:rPr>
              <w:t>.255</w:t>
            </w:r>
          </w:p>
        </w:tc>
      </w:tr>
      <w:tr w:rsidR="007C0AFE" w:rsidRPr="00857726" w14:paraId="618F744A" w14:textId="77777777" w:rsidTr="00BB4812">
        <w:trPr>
          <w:cantSplit/>
          <w:trHeight w:val="681"/>
          <w:jc w:val="center"/>
        </w:trPr>
        <w:tc>
          <w:tcPr>
            <w:tcW w:w="1571" w:type="dxa"/>
            <w:shd w:val="clear" w:color="auto" w:fill="E0E0E0"/>
            <w:vAlign w:val="center"/>
          </w:tcPr>
          <w:p w14:paraId="06F71060" w14:textId="77777777" w:rsidR="007C0AFE" w:rsidRPr="00857726" w:rsidRDefault="007C0AFE" w:rsidP="00BB4812">
            <w:pPr>
              <w:spacing w:line="320" w:lineRule="atLeast"/>
              <w:ind w:left="60" w:right="60"/>
              <w:jc w:val="center"/>
              <w:rPr>
                <w:rFonts w:ascii="Arial" w:hAnsi="Arial" w:cs="Arial"/>
                <w:color w:val="264A60"/>
                <w:sz w:val="16"/>
                <w:szCs w:val="16"/>
              </w:rPr>
            </w:pPr>
            <w:r w:rsidRPr="00857726">
              <w:rPr>
                <w:rFonts w:ascii="Arial" w:hAnsi="Arial" w:cs="Arial"/>
                <w:color w:val="264A60"/>
                <w:sz w:val="16"/>
                <w:szCs w:val="16"/>
              </w:rPr>
              <w:t>Strategic changes are effectively communicated through the PMO.</w:t>
            </w:r>
          </w:p>
        </w:tc>
        <w:tc>
          <w:tcPr>
            <w:tcW w:w="0" w:type="auto"/>
            <w:shd w:val="clear" w:color="auto" w:fill="F9F9FB"/>
            <w:vAlign w:val="center"/>
          </w:tcPr>
          <w:p w14:paraId="4F3BD484" w14:textId="77777777" w:rsidR="007C0AFE" w:rsidRPr="00857726" w:rsidRDefault="007C0AFE" w:rsidP="00BB4812">
            <w:pPr>
              <w:spacing w:line="320" w:lineRule="atLeast"/>
              <w:ind w:left="60" w:right="60"/>
              <w:jc w:val="center"/>
              <w:rPr>
                <w:rFonts w:ascii="Arial" w:hAnsi="Arial" w:cs="Arial"/>
                <w:color w:val="010205"/>
                <w:sz w:val="16"/>
                <w:szCs w:val="16"/>
              </w:rPr>
            </w:pPr>
            <w:r w:rsidRPr="00857726">
              <w:rPr>
                <w:rFonts w:ascii="Arial" w:hAnsi="Arial" w:cs="Arial"/>
                <w:color w:val="010205"/>
                <w:sz w:val="16"/>
                <w:szCs w:val="16"/>
              </w:rPr>
              <w:t>363</w:t>
            </w:r>
          </w:p>
        </w:tc>
        <w:tc>
          <w:tcPr>
            <w:tcW w:w="0" w:type="auto"/>
            <w:shd w:val="clear" w:color="auto" w:fill="F9F9FB"/>
            <w:vAlign w:val="center"/>
          </w:tcPr>
          <w:p w14:paraId="4554BB26" w14:textId="77777777" w:rsidR="007C0AFE" w:rsidRPr="00857726" w:rsidRDefault="007C0AFE" w:rsidP="00BB4812">
            <w:pPr>
              <w:spacing w:line="320" w:lineRule="atLeast"/>
              <w:ind w:left="60" w:right="60"/>
              <w:jc w:val="center"/>
              <w:rPr>
                <w:rFonts w:ascii="Arial" w:hAnsi="Arial" w:cs="Arial"/>
                <w:color w:val="010205"/>
                <w:sz w:val="16"/>
                <w:szCs w:val="16"/>
              </w:rPr>
            </w:pPr>
            <w:r w:rsidRPr="00857726">
              <w:rPr>
                <w:rFonts w:ascii="Arial" w:hAnsi="Arial" w:cs="Arial"/>
                <w:color w:val="010205"/>
                <w:sz w:val="16"/>
                <w:szCs w:val="16"/>
              </w:rPr>
              <w:t>0</w:t>
            </w:r>
          </w:p>
        </w:tc>
        <w:tc>
          <w:tcPr>
            <w:tcW w:w="0" w:type="auto"/>
            <w:shd w:val="clear" w:color="auto" w:fill="F9F9FB"/>
            <w:vAlign w:val="center"/>
          </w:tcPr>
          <w:p w14:paraId="5E9C698F" w14:textId="77777777" w:rsidR="007C0AFE" w:rsidRPr="00857726" w:rsidRDefault="007C0AFE" w:rsidP="00BB4812">
            <w:pPr>
              <w:spacing w:line="320" w:lineRule="atLeast"/>
              <w:ind w:left="60" w:right="60"/>
              <w:jc w:val="center"/>
              <w:rPr>
                <w:rFonts w:ascii="Arial" w:hAnsi="Arial" w:cs="Arial"/>
                <w:color w:val="010205"/>
                <w:sz w:val="16"/>
                <w:szCs w:val="16"/>
              </w:rPr>
            </w:pPr>
            <w:r w:rsidRPr="00857726">
              <w:rPr>
                <w:rFonts w:ascii="Arial" w:hAnsi="Arial" w:cs="Arial"/>
                <w:color w:val="010205"/>
                <w:sz w:val="16"/>
                <w:szCs w:val="16"/>
              </w:rPr>
              <w:t>3.33</w:t>
            </w:r>
          </w:p>
        </w:tc>
        <w:tc>
          <w:tcPr>
            <w:tcW w:w="0" w:type="auto"/>
            <w:shd w:val="clear" w:color="auto" w:fill="F9F9FB"/>
            <w:vAlign w:val="center"/>
          </w:tcPr>
          <w:p w14:paraId="318A7B1A" w14:textId="77777777" w:rsidR="007C0AFE" w:rsidRPr="00857726" w:rsidRDefault="007C0AFE" w:rsidP="00BB4812">
            <w:pPr>
              <w:spacing w:line="320" w:lineRule="atLeast"/>
              <w:ind w:left="60" w:right="60"/>
              <w:jc w:val="center"/>
              <w:rPr>
                <w:rFonts w:ascii="Arial" w:hAnsi="Arial" w:cs="Arial"/>
                <w:color w:val="010205"/>
                <w:sz w:val="16"/>
                <w:szCs w:val="16"/>
              </w:rPr>
            </w:pPr>
            <w:r w:rsidRPr="00857726">
              <w:rPr>
                <w:rFonts w:ascii="Arial" w:hAnsi="Arial" w:cs="Arial"/>
                <w:color w:val="010205"/>
                <w:sz w:val="16"/>
                <w:szCs w:val="16"/>
              </w:rPr>
              <w:t>.081</w:t>
            </w:r>
          </w:p>
        </w:tc>
        <w:tc>
          <w:tcPr>
            <w:tcW w:w="0" w:type="auto"/>
            <w:shd w:val="clear" w:color="auto" w:fill="F9F9FB"/>
            <w:vAlign w:val="center"/>
          </w:tcPr>
          <w:p w14:paraId="28A15A5B" w14:textId="77777777" w:rsidR="007C0AFE" w:rsidRPr="00857726" w:rsidRDefault="007C0AFE" w:rsidP="00BB4812">
            <w:pPr>
              <w:spacing w:line="320" w:lineRule="atLeast"/>
              <w:ind w:left="60" w:right="60"/>
              <w:jc w:val="center"/>
              <w:rPr>
                <w:rFonts w:ascii="Arial" w:hAnsi="Arial" w:cs="Arial"/>
                <w:color w:val="010205"/>
                <w:sz w:val="16"/>
                <w:szCs w:val="16"/>
              </w:rPr>
            </w:pPr>
            <w:r w:rsidRPr="00857726">
              <w:rPr>
                <w:rFonts w:ascii="Arial" w:hAnsi="Arial" w:cs="Arial"/>
                <w:color w:val="010205"/>
                <w:sz w:val="16"/>
                <w:szCs w:val="16"/>
              </w:rPr>
              <w:t>4.00</w:t>
            </w:r>
          </w:p>
        </w:tc>
        <w:tc>
          <w:tcPr>
            <w:tcW w:w="0" w:type="auto"/>
            <w:shd w:val="clear" w:color="auto" w:fill="F9F9FB"/>
            <w:vAlign w:val="center"/>
          </w:tcPr>
          <w:p w14:paraId="51141A97" w14:textId="77777777" w:rsidR="007C0AFE" w:rsidRPr="00857726" w:rsidRDefault="007C0AFE" w:rsidP="00BB4812">
            <w:pPr>
              <w:spacing w:line="320" w:lineRule="atLeast"/>
              <w:ind w:left="60" w:right="60"/>
              <w:jc w:val="center"/>
              <w:rPr>
                <w:rFonts w:ascii="Arial" w:hAnsi="Arial" w:cs="Arial"/>
                <w:color w:val="010205"/>
                <w:sz w:val="16"/>
                <w:szCs w:val="16"/>
              </w:rPr>
            </w:pPr>
            <w:r w:rsidRPr="00857726">
              <w:rPr>
                <w:rFonts w:ascii="Arial" w:hAnsi="Arial" w:cs="Arial"/>
                <w:color w:val="010205"/>
                <w:sz w:val="16"/>
                <w:szCs w:val="16"/>
              </w:rPr>
              <w:t>1.540</w:t>
            </w:r>
          </w:p>
        </w:tc>
        <w:tc>
          <w:tcPr>
            <w:tcW w:w="0" w:type="auto"/>
            <w:shd w:val="clear" w:color="auto" w:fill="F9F9FB"/>
            <w:vAlign w:val="center"/>
          </w:tcPr>
          <w:p w14:paraId="0B4D0247" w14:textId="77777777" w:rsidR="007C0AFE" w:rsidRPr="00857726" w:rsidRDefault="007C0AFE" w:rsidP="00BB4812">
            <w:pPr>
              <w:spacing w:line="320" w:lineRule="atLeast"/>
              <w:ind w:left="60" w:right="60"/>
              <w:jc w:val="center"/>
              <w:rPr>
                <w:rFonts w:ascii="Arial" w:hAnsi="Arial" w:cs="Arial"/>
                <w:color w:val="010205"/>
                <w:sz w:val="16"/>
                <w:szCs w:val="16"/>
              </w:rPr>
            </w:pPr>
            <w:r w:rsidRPr="00857726">
              <w:rPr>
                <w:rFonts w:ascii="Arial" w:hAnsi="Arial" w:cs="Arial"/>
                <w:color w:val="010205"/>
                <w:sz w:val="16"/>
                <w:szCs w:val="16"/>
              </w:rPr>
              <w:t>-.302</w:t>
            </w:r>
          </w:p>
        </w:tc>
        <w:tc>
          <w:tcPr>
            <w:tcW w:w="964" w:type="dxa"/>
            <w:shd w:val="clear" w:color="auto" w:fill="F9F9FB"/>
            <w:vAlign w:val="center"/>
          </w:tcPr>
          <w:p w14:paraId="245D1518" w14:textId="77777777" w:rsidR="007C0AFE" w:rsidRPr="00857726" w:rsidRDefault="007C0AFE" w:rsidP="00BB4812">
            <w:pPr>
              <w:spacing w:line="320" w:lineRule="atLeast"/>
              <w:ind w:left="60" w:right="60"/>
              <w:jc w:val="center"/>
              <w:rPr>
                <w:rFonts w:ascii="Arial" w:hAnsi="Arial" w:cs="Arial"/>
                <w:color w:val="010205"/>
                <w:sz w:val="16"/>
                <w:szCs w:val="16"/>
              </w:rPr>
            </w:pPr>
            <w:r w:rsidRPr="00857726">
              <w:rPr>
                <w:rFonts w:ascii="Arial" w:hAnsi="Arial" w:cs="Arial"/>
                <w:color w:val="010205"/>
                <w:sz w:val="16"/>
                <w:szCs w:val="16"/>
              </w:rPr>
              <w:t>.128</w:t>
            </w:r>
          </w:p>
        </w:tc>
        <w:tc>
          <w:tcPr>
            <w:tcW w:w="812" w:type="dxa"/>
            <w:shd w:val="clear" w:color="auto" w:fill="F9F9FB"/>
            <w:vAlign w:val="center"/>
          </w:tcPr>
          <w:p w14:paraId="21FEEF25" w14:textId="77777777" w:rsidR="007C0AFE" w:rsidRPr="00857726" w:rsidRDefault="007C0AFE" w:rsidP="00BB4812">
            <w:pPr>
              <w:spacing w:line="320" w:lineRule="atLeast"/>
              <w:ind w:left="60" w:right="60"/>
              <w:jc w:val="center"/>
              <w:rPr>
                <w:rFonts w:ascii="Arial" w:hAnsi="Arial" w:cs="Arial"/>
                <w:color w:val="010205"/>
                <w:sz w:val="16"/>
                <w:szCs w:val="16"/>
              </w:rPr>
            </w:pPr>
            <w:r w:rsidRPr="00857726">
              <w:rPr>
                <w:rFonts w:ascii="Arial" w:hAnsi="Arial" w:cs="Arial"/>
                <w:color w:val="010205"/>
                <w:sz w:val="16"/>
                <w:szCs w:val="16"/>
              </w:rPr>
              <w:t>-1.459</w:t>
            </w:r>
          </w:p>
        </w:tc>
        <w:tc>
          <w:tcPr>
            <w:tcW w:w="1043" w:type="dxa"/>
            <w:shd w:val="clear" w:color="auto" w:fill="F9F9FB"/>
            <w:vAlign w:val="center"/>
          </w:tcPr>
          <w:p w14:paraId="4C292579" w14:textId="77777777" w:rsidR="007C0AFE" w:rsidRPr="00857726" w:rsidRDefault="007C0AFE" w:rsidP="00BB4812">
            <w:pPr>
              <w:spacing w:line="320" w:lineRule="atLeast"/>
              <w:ind w:left="60" w:right="60"/>
              <w:jc w:val="center"/>
              <w:rPr>
                <w:rFonts w:ascii="Arial" w:hAnsi="Arial" w:cs="Arial"/>
                <w:color w:val="010205"/>
                <w:sz w:val="16"/>
                <w:szCs w:val="16"/>
              </w:rPr>
            </w:pPr>
            <w:r w:rsidRPr="00857726">
              <w:rPr>
                <w:rFonts w:ascii="Arial" w:hAnsi="Arial" w:cs="Arial"/>
                <w:color w:val="010205"/>
                <w:sz w:val="16"/>
                <w:szCs w:val="16"/>
              </w:rPr>
              <w:t>.255</w:t>
            </w:r>
          </w:p>
        </w:tc>
      </w:tr>
      <w:tr w:rsidR="007C0AFE" w:rsidRPr="00857726" w14:paraId="5E91156D" w14:textId="77777777" w:rsidTr="00BB4812">
        <w:trPr>
          <w:cantSplit/>
          <w:trHeight w:val="681"/>
          <w:jc w:val="center"/>
        </w:trPr>
        <w:tc>
          <w:tcPr>
            <w:tcW w:w="1571" w:type="dxa"/>
            <w:shd w:val="clear" w:color="auto" w:fill="E0E0E0"/>
            <w:vAlign w:val="center"/>
          </w:tcPr>
          <w:p w14:paraId="576D12D9" w14:textId="77777777" w:rsidR="007C0AFE" w:rsidRPr="00857726" w:rsidRDefault="007C0AFE" w:rsidP="00BB4812">
            <w:pPr>
              <w:spacing w:line="320" w:lineRule="atLeast"/>
              <w:ind w:left="60" w:right="60"/>
              <w:jc w:val="center"/>
              <w:rPr>
                <w:rFonts w:ascii="Arial" w:hAnsi="Arial" w:cs="Arial"/>
                <w:color w:val="264A60"/>
                <w:sz w:val="16"/>
                <w:szCs w:val="16"/>
              </w:rPr>
            </w:pPr>
            <w:r w:rsidRPr="00857726">
              <w:rPr>
                <w:rFonts w:ascii="Arial" w:hAnsi="Arial" w:cs="Arial"/>
                <w:color w:val="264A60"/>
                <w:sz w:val="16"/>
                <w:szCs w:val="16"/>
              </w:rPr>
              <w:t>The PMO reduces misalignment between projects and strategic goals.</w:t>
            </w:r>
          </w:p>
        </w:tc>
        <w:tc>
          <w:tcPr>
            <w:tcW w:w="0" w:type="auto"/>
            <w:shd w:val="clear" w:color="auto" w:fill="F9F9FB"/>
            <w:vAlign w:val="center"/>
          </w:tcPr>
          <w:p w14:paraId="0E78F21E" w14:textId="77777777" w:rsidR="007C0AFE" w:rsidRPr="00857726" w:rsidRDefault="007C0AFE" w:rsidP="00BB4812">
            <w:pPr>
              <w:spacing w:line="320" w:lineRule="atLeast"/>
              <w:ind w:left="60" w:right="60"/>
              <w:jc w:val="center"/>
              <w:rPr>
                <w:rFonts w:ascii="Arial" w:hAnsi="Arial" w:cs="Arial"/>
                <w:color w:val="010205"/>
                <w:sz w:val="16"/>
                <w:szCs w:val="16"/>
              </w:rPr>
            </w:pPr>
            <w:r w:rsidRPr="00857726">
              <w:rPr>
                <w:rFonts w:ascii="Arial" w:hAnsi="Arial" w:cs="Arial"/>
                <w:color w:val="010205"/>
                <w:sz w:val="16"/>
                <w:szCs w:val="16"/>
              </w:rPr>
              <w:t>363</w:t>
            </w:r>
          </w:p>
        </w:tc>
        <w:tc>
          <w:tcPr>
            <w:tcW w:w="0" w:type="auto"/>
            <w:shd w:val="clear" w:color="auto" w:fill="F9F9FB"/>
            <w:vAlign w:val="center"/>
          </w:tcPr>
          <w:p w14:paraId="50ED0FDC" w14:textId="77777777" w:rsidR="007C0AFE" w:rsidRPr="00857726" w:rsidRDefault="007C0AFE" w:rsidP="00BB4812">
            <w:pPr>
              <w:spacing w:line="320" w:lineRule="atLeast"/>
              <w:ind w:left="60" w:right="60"/>
              <w:jc w:val="center"/>
              <w:rPr>
                <w:rFonts w:ascii="Arial" w:hAnsi="Arial" w:cs="Arial"/>
                <w:color w:val="010205"/>
                <w:sz w:val="16"/>
                <w:szCs w:val="16"/>
              </w:rPr>
            </w:pPr>
            <w:r w:rsidRPr="00857726">
              <w:rPr>
                <w:rFonts w:ascii="Arial" w:hAnsi="Arial" w:cs="Arial"/>
                <w:color w:val="010205"/>
                <w:sz w:val="16"/>
                <w:szCs w:val="16"/>
              </w:rPr>
              <w:t>0</w:t>
            </w:r>
          </w:p>
        </w:tc>
        <w:tc>
          <w:tcPr>
            <w:tcW w:w="0" w:type="auto"/>
            <w:shd w:val="clear" w:color="auto" w:fill="F9F9FB"/>
            <w:vAlign w:val="center"/>
          </w:tcPr>
          <w:p w14:paraId="31865625" w14:textId="77777777" w:rsidR="007C0AFE" w:rsidRPr="00857726" w:rsidRDefault="007C0AFE" w:rsidP="00BB4812">
            <w:pPr>
              <w:spacing w:line="320" w:lineRule="atLeast"/>
              <w:ind w:left="60" w:right="60"/>
              <w:jc w:val="center"/>
              <w:rPr>
                <w:rFonts w:ascii="Arial" w:hAnsi="Arial" w:cs="Arial"/>
                <w:color w:val="010205"/>
                <w:sz w:val="16"/>
                <w:szCs w:val="16"/>
              </w:rPr>
            </w:pPr>
            <w:r w:rsidRPr="00857726">
              <w:rPr>
                <w:rFonts w:ascii="Arial" w:hAnsi="Arial" w:cs="Arial"/>
                <w:color w:val="010205"/>
                <w:sz w:val="16"/>
                <w:szCs w:val="16"/>
              </w:rPr>
              <w:t>3.27</w:t>
            </w:r>
          </w:p>
        </w:tc>
        <w:tc>
          <w:tcPr>
            <w:tcW w:w="0" w:type="auto"/>
            <w:shd w:val="clear" w:color="auto" w:fill="F9F9FB"/>
            <w:vAlign w:val="center"/>
          </w:tcPr>
          <w:p w14:paraId="09A3A083" w14:textId="77777777" w:rsidR="007C0AFE" w:rsidRPr="00857726" w:rsidRDefault="007C0AFE" w:rsidP="00BB4812">
            <w:pPr>
              <w:spacing w:line="320" w:lineRule="atLeast"/>
              <w:ind w:left="60" w:right="60"/>
              <w:jc w:val="center"/>
              <w:rPr>
                <w:rFonts w:ascii="Arial" w:hAnsi="Arial" w:cs="Arial"/>
                <w:color w:val="010205"/>
                <w:sz w:val="16"/>
                <w:szCs w:val="16"/>
              </w:rPr>
            </w:pPr>
            <w:r w:rsidRPr="00857726">
              <w:rPr>
                <w:rFonts w:ascii="Arial" w:hAnsi="Arial" w:cs="Arial"/>
                <w:color w:val="010205"/>
                <w:sz w:val="16"/>
                <w:szCs w:val="16"/>
              </w:rPr>
              <w:t>.085</w:t>
            </w:r>
          </w:p>
        </w:tc>
        <w:tc>
          <w:tcPr>
            <w:tcW w:w="0" w:type="auto"/>
            <w:shd w:val="clear" w:color="auto" w:fill="F9F9FB"/>
            <w:vAlign w:val="center"/>
          </w:tcPr>
          <w:p w14:paraId="6551779C" w14:textId="77777777" w:rsidR="007C0AFE" w:rsidRPr="00857726" w:rsidRDefault="007C0AFE" w:rsidP="00BB4812">
            <w:pPr>
              <w:spacing w:line="320" w:lineRule="atLeast"/>
              <w:ind w:left="60" w:right="60"/>
              <w:jc w:val="center"/>
              <w:rPr>
                <w:rFonts w:ascii="Arial" w:hAnsi="Arial" w:cs="Arial"/>
                <w:color w:val="010205"/>
                <w:sz w:val="16"/>
                <w:szCs w:val="16"/>
              </w:rPr>
            </w:pPr>
            <w:r w:rsidRPr="00857726">
              <w:rPr>
                <w:rFonts w:ascii="Arial" w:hAnsi="Arial" w:cs="Arial"/>
                <w:color w:val="010205"/>
                <w:sz w:val="16"/>
                <w:szCs w:val="16"/>
              </w:rPr>
              <w:t>4.00</w:t>
            </w:r>
          </w:p>
        </w:tc>
        <w:tc>
          <w:tcPr>
            <w:tcW w:w="0" w:type="auto"/>
            <w:shd w:val="clear" w:color="auto" w:fill="F9F9FB"/>
            <w:vAlign w:val="center"/>
          </w:tcPr>
          <w:p w14:paraId="01669A74" w14:textId="77777777" w:rsidR="007C0AFE" w:rsidRPr="00857726" w:rsidRDefault="007C0AFE" w:rsidP="00BB4812">
            <w:pPr>
              <w:spacing w:line="320" w:lineRule="atLeast"/>
              <w:ind w:left="60" w:right="60"/>
              <w:jc w:val="center"/>
              <w:rPr>
                <w:rFonts w:ascii="Arial" w:hAnsi="Arial" w:cs="Arial"/>
                <w:color w:val="010205"/>
                <w:sz w:val="16"/>
                <w:szCs w:val="16"/>
              </w:rPr>
            </w:pPr>
            <w:r w:rsidRPr="00857726">
              <w:rPr>
                <w:rFonts w:ascii="Arial" w:hAnsi="Arial" w:cs="Arial"/>
                <w:color w:val="010205"/>
                <w:sz w:val="16"/>
                <w:szCs w:val="16"/>
              </w:rPr>
              <w:t>1.611</w:t>
            </w:r>
          </w:p>
        </w:tc>
        <w:tc>
          <w:tcPr>
            <w:tcW w:w="0" w:type="auto"/>
            <w:shd w:val="clear" w:color="auto" w:fill="F9F9FB"/>
            <w:vAlign w:val="center"/>
          </w:tcPr>
          <w:p w14:paraId="58401481" w14:textId="77777777" w:rsidR="007C0AFE" w:rsidRPr="00857726" w:rsidRDefault="007C0AFE" w:rsidP="00BB4812">
            <w:pPr>
              <w:spacing w:line="320" w:lineRule="atLeast"/>
              <w:ind w:left="60" w:right="60"/>
              <w:jc w:val="center"/>
              <w:rPr>
                <w:rFonts w:ascii="Arial" w:hAnsi="Arial" w:cs="Arial"/>
                <w:color w:val="010205"/>
                <w:sz w:val="16"/>
                <w:szCs w:val="16"/>
              </w:rPr>
            </w:pPr>
            <w:r w:rsidRPr="00857726">
              <w:rPr>
                <w:rFonts w:ascii="Arial" w:hAnsi="Arial" w:cs="Arial"/>
                <w:color w:val="010205"/>
                <w:sz w:val="16"/>
                <w:szCs w:val="16"/>
              </w:rPr>
              <w:t>-.310</w:t>
            </w:r>
          </w:p>
        </w:tc>
        <w:tc>
          <w:tcPr>
            <w:tcW w:w="964" w:type="dxa"/>
            <w:shd w:val="clear" w:color="auto" w:fill="F9F9FB"/>
            <w:vAlign w:val="center"/>
          </w:tcPr>
          <w:p w14:paraId="2D5F73D4" w14:textId="77777777" w:rsidR="007C0AFE" w:rsidRPr="00857726" w:rsidRDefault="007C0AFE" w:rsidP="00BB4812">
            <w:pPr>
              <w:spacing w:line="320" w:lineRule="atLeast"/>
              <w:ind w:left="60" w:right="60"/>
              <w:jc w:val="center"/>
              <w:rPr>
                <w:rFonts w:ascii="Arial" w:hAnsi="Arial" w:cs="Arial"/>
                <w:color w:val="010205"/>
                <w:sz w:val="16"/>
                <w:szCs w:val="16"/>
              </w:rPr>
            </w:pPr>
            <w:r w:rsidRPr="00857726">
              <w:rPr>
                <w:rFonts w:ascii="Arial" w:hAnsi="Arial" w:cs="Arial"/>
                <w:color w:val="010205"/>
                <w:sz w:val="16"/>
                <w:szCs w:val="16"/>
              </w:rPr>
              <w:t>.128</w:t>
            </w:r>
          </w:p>
        </w:tc>
        <w:tc>
          <w:tcPr>
            <w:tcW w:w="812" w:type="dxa"/>
            <w:shd w:val="clear" w:color="auto" w:fill="F9F9FB"/>
            <w:vAlign w:val="center"/>
          </w:tcPr>
          <w:p w14:paraId="41EB5E96" w14:textId="77777777" w:rsidR="007C0AFE" w:rsidRPr="00857726" w:rsidRDefault="007C0AFE" w:rsidP="00BB4812">
            <w:pPr>
              <w:spacing w:line="320" w:lineRule="atLeast"/>
              <w:ind w:left="60" w:right="60"/>
              <w:jc w:val="center"/>
              <w:rPr>
                <w:rFonts w:ascii="Arial" w:hAnsi="Arial" w:cs="Arial"/>
                <w:color w:val="010205"/>
                <w:sz w:val="16"/>
                <w:szCs w:val="16"/>
              </w:rPr>
            </w:pPr>
            <w:r w:rsidRPr="00857726">
              <w:rPr>
                <w:rFonts w:ascii="Arial" w:hAnsi="Arial" w:cs="Arial"/>
                <w:color w:val="010205"/>
                <w:sz w:val="16"/>
                <w:szCs w:val="16"/>
              </w:rPr>
              <w:t>-1.514</w:t>
            </w:r>
          </w:p>
        </w:tc>
        <w:tc>
          <w:tcPr>
            <w:tcW w:w="1043" w:type="dxa"/>
            <w:shd w:val="clear" w:color="auto" w:fill="F9F9FB"/>
            <w:vAlign w:val="center"/>
          </w:tcPr>
          <w:p w14:paraId="7D9880C6" w14:textId="77777777" w:rsidR="007C0AFE" w:rsidRPr="00857726" w:rsidRDefault="007C0AFE" w:rsidP="00BB4812">
            <w:pPr>
              <w:spacing w:line="320" w:lineRule="atLeast"/>
              <w:ind w:left="60" w:right="60"/>
              <w:jc w:val="center"/>
              <w:rPr>
                <w:rFonts w:ascii="Arial" w:hAnsi="Arial" w:cs="Arial"/>
                <w:color w:val="010205"/>
                <w:sz w:val="16"/>
                <w:szCs w:val="16"/>
              </w:rPr>
            </w:pPr>
            <w:r w:rsidRPr="00857726">
              <w:rPr>
                <w:rFonts w:ascii="Arial" w:hAnsi="Arial" w:cs="Arial"/>
                <w:color w:val="010205"/>
                <w:sz w:val="16"/>
                <w:szCs w:val="16"/>
              </w:rPr>
              <w:t>.255</w:t>
            </w:r>
          </w:p>
        </w:tc>
      </w:tr>
      <w:tr w:rsidR="007C0AFE" w:rsidRPr="00857726" w14:paraId="4986D652" w14:textId="77777777" w:rsidTr="00BB4812">
        <w:trPr>
          <w:cantSplit/>
          <w:trHeight w:val="681"/>
          <w:jc w:val="center"/>
        </w:trPr>
        <w:tc>
          <w:tcPr>
            <w:tcW w:w="1571" w:type="dxa"/>
            <w:shd w:val="clear" w:color="auto" w:fill="E0E0E0"/>
            <w:vAlign w:val="center"/>
          </w:tcPr>
          <w:p w14:paraId="7EEFED35" w14:textId="77777777" w:rsidR="007C0AFE" w:rsidRPr="00857726" w:rsidRDefault="007C0AFE" w:rsidP="00BB4812">
            <w:pPr>
              <w:spacing w:line="320" w:lineRule="atLeast"/>
              <w:ind w:left="60" w:right="60"/>
              <w:jc w:val="center"/>
              <w:rPr>
                <w:rFonts w:ascii="Arial" w:hAnsi="Arial" w:cs="Arial"/>
                <w:color w:val="264A60"/>
                <w:sz w:val="16"/>
                <w:szCs w:val="16"/>
              </w:rPr>
            </w:pPr>
            <w:r w:rsidRPr="00857726">
              <w:rPr>
                <w:rFonts w:ascii="Arial" w:hAnsi="Arial" w:cs="Arial"/>
                <w:color w:val="264A60"/>
                <w:sz w:val="16"/>
                <w:szCs w:val="16"/>
              </w:rPr>
              <w:t>The PMO provides accurate data to support strategic decision-making.</w:t>
            </w:r>
          </w:p>
        </w:tc>
        <w:tc>
          <w:tcPr>
            <w:tcW w:w="0" w:type="auto"/>
            <w:shd w:val="clear" w:color="auto" w:fill="F9F9FB"/>
            <w:vAlign w:val="center"/>
          </w:tcPr>
          <w:p w14:paraId="556BF8B2" w14:textId="77777777" w:rsidR="007C0AFE" w:rsidRPr="00857726" w:rsidRDefault="007C0AFE" w:rsidP="00BB4812">
            <w:pPr>
              <w:spacing w:line="320" w:lineRule="atLeast"/>
              <w:ind w:left="60" w:right="60"/>
              <w:jc w:val="center"/>
              <w:rPr>
                <w:rFonts w:ascii="Arial" w:hAnsi="Arial" w:cs="Arial"/>
                <w:color w:val="010205"/>
                <w:sz w:val="16"/>
                <w:szCs w:val="16"/>
              </w:rPr>
            </w:pPr>
            <w:r w:rsidRPr="00857726">
              <w:rPr>
                <w:rFonts w:ascii="Arial" w:hAnsi="Arial" w:cs="Arial"/>
                <w:color w:val="010205"/>
                <w:sz w:val="16"/>
                <w:szCs w:val="16"/>
              </w:rPr>
              <w:t>363</w:t>
            </w:r>
          </w:p>
        </w:tc>
        <w:tc>
          <w:tcPr>
            <w:tcW w:w="0" w:type="auto"/>
            <w:shd w:val="clear" w:color="auto" w:fill="F9F9FB"/>
            <w:vAlign w:val="center"/>
          </w:tcPr>
          <w:p w14:paraId="2A30BAFA" w14:textId="77777777" w:rsidR="007C0AFE" w:rsidRPr="00857726" w:rsidRDefault="007C0AFE" w:rsidP="00BB4812">
            <w:pPr>
              <w:spacing w:line="320" w:lineRule="atLeast"/>
              <w:ind w:left="60" w:right="60"/>
              <w:jc w:val="center"/>
              <w:rPr>
                <w:rFonts w:ascii="Arial" w:hAnsi="Arial" w:cs="Arial"/>
                <w:color w:val="010205"/>
                <w:sz w:val="16"/>
                <w:szCs w:val="16"/>
              </w:rPr>
            </w:pPr>
            <w:r w:rsidRPr="00857726">
              <w:rPr>
                <w:rFonts w:ascii="Arial" w:hAnsi="Arial" w:cs="Arial"/>
                <w:color w:val="010205"/>
                <w:sz w:val="16"/>
                <w:szCs w:val="16"/>
              </w:rPr>
              <w:t>0</w:t>
            </w:r>
          </w:p>
        </w:tc>
        <w:tc>
          <w:tcPr>
            <w:tcW w:w="0" w:type="auto"/>
            <w:shd w:val="clear" w:color="auto" w:fill="F9F9FB"/>
            <w:vAlign w:val="center"/>
          </w:tcPr>
          <w:p w14:paraId="2A81DB65" w14:textId="77777777" w:rsidR="007C0AFE" w:rsidRPr="00857726" w:rsidRDefault="007C0AFE" w:rsidP="00BB4812">
            <w:pPr>
              <w:spacing w:line="320" w:lineRule="atLeast"/>
              <w:ind w:left="60" w:right="60"/>
              <w:jc w:val="center"/>
              <w:rPr>
                <w:rFonts w:ascii="Arial" w:hAnsi="Arial" w:cs="Arial"/>
                <w:color w:val="010205"/>
                <w:sz w:val="16"/>
                <w:szCs w:val="16"/>
              </w:rPr>
            </w:pPr>
            <w:r w:rsidRPr="00857726">
              <w:rPr>
                <w:rFonts w:ascii="Arial" w:hAnsi="Arial" w:cs="Arial"/>
                <w:color w:val="010205"/>
                <w:sz w:val="16"/>
                <w:szCs w:val="16"/>
              </w:rPr>
              <w:t>3.49</w:t>
            </w:r>
          </w:p>
        </w:tc>
        <w:tc>
          <w:tcPr>
            <w:tcW w:w="0" w:type="auto"/>
            <w:shd w:val="clear" w:color="auto" w:fill="F9F9FB"/>
            <w:vAlign w:val="center"/>
          </w:tcPr>
          <w:p w14:paraId="52CA6B9C" w14:textId="77777777" w:rsidR="007C0AFE" w:rsidRPr="00857726" w:rsidRDefault="007C0AFE" w:rsidP="00BB4812">
            <w:pPr>
              <w:spacing w:line="320" w:lineRule="atLeast"/>
              <w:ind w:left="60" w:right="60"/>
              <w:jc w:val="center"/>
              <w:rPr>
                <w:rFonts w:ascii="Arial" w:hAnsi="Arial" w:cs="Arial"/>
                <w:color w:val="010205"/>
                <w:sz w:val="16"/>
                <w:szCs w:val="16"/>
              </w:rPr>
            </w:pPr>
            <w:r w:rsidRPr="00857726">
              <w:rPr>
                <w:rFonts w:ascii="Arial" w:hAnsi="Arial" w:cs="Arial"/>
                <w:color w:val="010205"/>
                <w:sz w:val="16"/>
                <w:szCs w:val="16"/>
              </w:rPr>
              <w:t>.076</w:t>
            </w:r>
          </w:p>
        </w:tc>
        <w:tc>
          <w:tcPr>
            <w:tcW w:w="0" w:type="auto"/>
            <w:shd w:val="clear" w:color="auto" w:fill="F9F9FB"/>
            <w:vAlign w:val="center"/>
          </w:tcPr>
          <w:p w14:paraId="3A8F292C" w14:textId="77777777" w:rsidR="007C0AFE" w:rsidRPr="00857726" w:rsidRDefault="007C0AFE" w:rsidP="00BB4812">
            <w:pPr>
              <w:spacing w:line="320" w:lineRule="atLeast"/>
              <w:ind w:left="60" w:right="60"/>
              <w:jc w:val="center"/>
              <w:rPr>
                <w:rFonts w:ascii="Arial" w:hAnsi="Arial" w:cs="Arial"/>
                <w:color w:val="010205"/>
                <w:sz w:val="16"/>
                <w:szCs w:val="16"/>
              </w:rPr>
            </w:pPr>
            <w:r w:rsidRPr="00857726">
              <w:rPr>
                <w:rFonts w:ascii="Arial" w:hAnsi="Arial" w:cs="Arial"/>
                <w:color w:val="010205"/>
                <w:sz w:val="16"/>
                <w:szCs w:val="16"/>
              </w:rPr>
              <w:t>4.00</w:t>
            </w:r>
          </w:p>
        </w:tc>
        <w:tc>
          <w:tcPr>
            <w:tcW w:w="0" w:type="auto"/>
            <w:shd w:val="clear" w:color="auto" w:fill="F9F9FB"/>
            <w:vAlign w:val="center"/>
          </w:tcPr>
          <w:p w14:paraId="212B4D3C" w14:textId="77777777" w:rsidR="007C0AFE" w:rsidRPr="00857726" w:rsidRDefault="007C0AFE" w:rsidP="00BB4812">
            <w:pPr>
              <w:spacing w:line="320" w:lineRule="atLeast"/>
              <w:ind w:left="60" w:right="60"/>
              <w:jc w:val="center"/>
              <w:rPr>
                <w:rFonts w:ascii="Arial" w:hAnsi="Arial" w:cs="Arial"/>
                <w:color w:val="010205"/>
                <w:sz w:val="16"/>
                <w:szCs w:val="16"/>
              </w:rPr>
            </w:pPr>
            <w:r w:rsidRPr="00857726">
              <w:rPr>
                <w:rFonts w:ascii="Arial" w:hAnsi="Arial" w:cs="Arial"/>
                <w:color w:val="010205"/>
                <w:sz w:val="16"/>
                <w:szCs w:val="16"/>
              </w:rPr>
              <w:t>1.455</w:t>
            </w:r>
          </w:p>
        </w:tc>
        <w:tc>
          <w:tcPr>
            <w:tcW w:w="0" w:type="auto"/>
            <w:shd w:val="clear" w:color="auto" w:fill="F9F9FB"/>
            <w:vAlign w:val="center"/>
          </w:tcPr>
          <w:p w14:paraId="153EBEE1" w14:textId="77777777" w:rsidR="007C0AFE" w:rsidRPr="00857726" w:rsidRDefault="007C0AFE" w:rsidP="00BB4812">
            <w:pPr>
              <w:spacing w:line="320" w:lineRule="atLeast"/>
              <w:ind w:left="60" w:right="60"/>
              <w:jc w:val="center"/>
              <w:rPr>
                <w:rFonts w:ascii="Arial" w:hAnsi="Arial" w:cs="Arial"/>
                <w:color w:val="010205"/>
                <w:sz w:val="16"/>
                <w:szCs w:val="16"/>
              </w:rPr>
            </w:pPr>
            <w:r w:rsidRPr="00857726">
              <w:rPr>
                <w:rFonts w:ascii="Arial" w:hAnsi="Arial" w:cs="Arial"/>
                <w:color w:val="010205"/>
                <w:sz w:val="16"/>
                <w:szCs w:val="16"/>
              </w:rPr>
              <w:t>-.440</w:t>
            </w:r>
          </w:p>
        </w:tc>
        <w:tc>
          <w:tcPr>
            <w:tcW w:w="964" w:type="dxa"/>
            <w:shd w:val="clear" w:color="auto" w:fill="F9F9FB"/>
            <w:vAlign w:val="center"/>
          </w:tcPr>
          <w:p w14:paraId="232D8D8A" w14:textId="77777777" w:rsidR="007C0AFE" w:rsidRPr="00857726" w:rsidRDefault="007C0AFE" w:rsidP="00BB4812">
            <w:pPr>
              <w:spacing w:line="320" w:lineRule="atLeast"/>
              <w:ind w:left="60" w:right="60"/>
              <w:jc w:val="center"/>
              <w:rPr>
                <w:rFonts w:ascii="Arial" w:hAnsi="Arial" w:cs="Arial"/>
                <w:color w:val="010205"/>
                <w:sz w:val="16"/>
                <w:szCs w:val="16"/>
              </w:rPr>
            </w:pPr>
            <w:r w:rsidRPr="00857726">
              <w:rPr>
                <w:rFonts w:ascii="Arial" w:hAnsi="Arial" w:cs="Arial"/>
                <w:color w:val="010205"/>
                <w:sz w:val="16"/>
                <w:szCs w:val="16"/>
              </w:rPr>
              <w:t>.128</w:t>
            </w:r>
          </w:p>
        </w:tc>
        <w:tc>
          <w:tcPr>
            <w:tcW w:w="812" w:type="dxa"/>
            <w:shd w:val="clear" w:color="auto" w:fill="F9F9FB"/>
            <w:vAlign w:val="center"/>
          </w:tcPr>
          <w:p w14:paraId="259BABC5" w14:textId="77777777" w:rsidR="007C0AFE" w:rsidRPr="00857726" w:rsidRDefault="007C0AFE" w:rsidP="00BB4812">
            <w:pPr>
              <w:spacing w:line="320" w:lineRule="atLeast"/>
              <w:ind w:left="60" w:right="60"/>
              <w:jc w:val="center"/>
              <w:rPr>
                <w:rFonts w:ascii="Arial" w:hAnsi="Arial" w:cs="Arial"/>
                <w:color w:val="010205"/>
                <w:sz w:val="16"/>
                <w:szCs w:val="16"/>
              </w:rPr>
            </w:pPr>
            <w:r w:rsidRPr="00857726">
              <w:rPr>
                <w:rFonts w:ascii="Arial" w:hAnsi="Arial" w:cs="Arial"/>
                <w:color w:val="010205"/>
                <w:sz w:val="16"/>
                <w:szCs w:val="16"/>
              </w:rPr>
              <w:t>-1.213</w:t>
            </w:r>
          </w:p>
        </w:tc>
        <w:tc>
          <w:tcPr>
            <w:tcW w:w="1043" w:type="dxa"/>
            <w:shd w:val="clear" w:color="auto" w:fill="F9F9FB"/>
            <w:vAlign w:val="center"/>
          </w:tcPr>
          <w:p w14:paraId="601966BA" w14:textId="77777777" w:rsidR="007C0AFE" w:rsidRPr="00857726" w:rsidRDefault="007C0AFE" w:rsidP="00BB4812">
            <w:pPr>
              <w:spacing w:line="320" w:lineRule="atLeast"/>
              <w:ind w:left="60" w:right="60"/>
              <w:jc w:val="center"/>
              <w:rPr>
                <w:rFonts w:ascii="Arial" w:hAnsi="Arial" w:cs="Arial"/>
                <w:color w:val="010205"/>
                <w:sz w:val="16"/>
                <w:szCs w:val="16"/>
              </w:rPr>
            </w:pPr>
            <w:r w:rsidRPr="00857726">
              <w:rPr>
                <w:rFonts w:ascii="Arial" w:hAnsi="Arial" w:cs="Arial"/>
                <w:color w:val="010205"/>
                <w:sz w:val="16"/>
                <w:szCs w:val="16"/>
              </w:rPr>
              <w:t>.255</w:t>
            </w:r>
          </w:p>
        </w:tc>
      </w:tr>
      <w:tr w:rsidR="007C0AFE" w:rsidRPr="00857726" w14:paraId="529F421C" w14:textId="77777777" w:rsidTr="00BB4812">
        <w:trPr>
          <w:cantSplit/>
          <w:trHeight w:val="681"/>
          <w:jc w:val="center"/>
        </w:trPr>
        <w:tc>
          <w:tcPr>
            <w:tcW w:w="1571" w:type="dxa"/>
            <w:shd w:val="clear" w:color="auto" w:fill="E0E0E0"/>
            <w:vAlign w:val="center"/>
          </w:tcPr>
          <w:p w14:paraId="54D8DF14" w14:textId="77777777" w:rsidR="007C0AFE" w:rsidRPr="00857726" w:rsidRDefault="007C0AFE" w:rsidP="00BB4812">
            <w:pPr>
              <w:spacing w:line="320" w:lineRule="atLeast"/>
              <w:ind w:left="60" w:right="60"/>
              <w:jc w:val="center"/>
              <w:rPr>
                <w:rFonts w:ascii="Arial" w:hAnsi="Arial" w:cs="Arial"/>
                <w:color w:val="264A60"/>
                <w:sz w:val="16"/>
                <w:szCs w:val="16"/>
              </w:rPr>
            </w:pPr>
            <w:r w:rsidRPr="00857726">
              <w:rPr>
                <w:rFonts w:ascii="Arial" w:hAnsi="Arial" w:cs="Arial"/>
                <w:color w:val="264A60"/>
                <w:sz w:val="16"/>
                <w:szCs w:val="16"/>
              </w:rPr>
              <w:lastRenderedPageBreak/>
              <w:t>Project performance reports support long-term planning decisions.</w:t>
            </w:r>
          </w:p>
        </w:tc>
        <w:tc>
          <w:tcPr>
            <w:tcW w:w="0" w:type="auto"/>
            <w:shd w:val="clear" w:color="auto" w:fill="F9F9FB"/>
            <w:vAlign w:val="center"/>
          </w:tcPr>
          <w:p w14:paraId="1EF2F38F" w14:textId="77777777" w:rsidR="007C0AFE" w:rsidRPr="00857726" w:rsidRDefault="007C0AFE" w:rsidP="00BB4812">
            <w:pPr>
              <w:spacing w:line="320" w:lineRule="atLeast"/>
              <w:ind w:left="60" w:right="60"/>
              <w:jc w:val="center"/>
              <w:rPr>
                <w:rFonts w:ascii="Arial" w:hAnsi="Arial" w:cs="Arial"/>
                <w:color w:val="010205"/>
                <w:sz w:val="16"/>
                <w:szCs w:val="16"/>
              </w:rPr>
            </w:pPr>
            <w:r w:rsidRPr="00857726">
              <w:rPr>
                <w:rFonts w:ascii="Arial" w:hAnsi="Arial" w:cs="Arial"/>
                <w:color w:val="010205"/>
                <w:sz w:val="16"/>
                <w:szCs w:val="16"/>
              </w:rPr>
              <w:t>363</w:t>
            </w:r>
          </w:p>
        </w:tc>
        <w:tc>
          <w:tcPr>
            <w:tcW w:w="0" w:type="auto"/>
            <w:shd w:val="clear" w:color="auto" w:fill="F9F9FB"/>
            <w:vAlign w:val="center"/>
          </w:tcPr>
          <w:p w14:paraId="69768100" w14:textId="77777777" w:rsidR="007C0AFE" w:rsidRPr="00857726" w:rsidRDefault="007C0AFE" w:rsidP="00BB4812">
            <w:pPr>
              <w:spacing w:line="320" w:lineRule="atLeast"/>
              <w:ind w:left="60" w:right="60"/>
              <w:jc w:val="center"/>
              <w:rPr>
                <w:rFonts w:ascii="Arial" w:hAnsi="Arial" w:cs="Arial"/>
                <w:color w:val="010205"/>
                <w:sz w:val="16"/>
                <w:szCs w:val="16"/>
              </w:rPr>
            </w:pPr>
            <w:r w:rsidRPr="00857726">
              <w:rPr>
                <w:rFonts w:ascii="Arial" w:hAnsi="Arial" w:cs="Arial"/>
                <w:color w:val="010205"/>
                <w:sz w:val="16"/>
                <w:szCs w:val="16"/>
              </w:rPr>
              <w:t>0</w:t>
            </w:r>
          </w:p>
        </w:tc>
        <w:tc>
          <w:tcPr>
            <w:tcW w:w="0" w:type="auto"/>
            <w:shd w:val="clear" w:color="auto" w:fill="F9F9FB"/>
            <w:vAlign w:val="center"/>
          </w:tcPr>
          <w:p w14:paraId="023FC4DB" w14:textId="77777777" w:rsidR="007C0AFE" w:rsidRPr="00857726" w:rsidRDefault="007C0AFE" w:rsidP="00BB4812">
            <w:pPr>
              <w:spacing w:line="320" w:lineRule="atLeast"/>
              <w:ind w:left="60" w:right="60"/>
              <w:jc w:val="center"/>
              <w:rPr>
                <w:rFonts w:ascii="Arial" w:hAnsi="Arial" w:cs="Arial"/>
                <w:color w:val="010205"/>
                <w:sz w:val="16"/>
                <w:szCs w:val="16"/>
              </w:rPr>
            </w:pPr>
            <w:r w:rsidRPr="00857726">
              <w:rPr>
                <w:rFonts w:ascii="Arial" w:hAnsi="Arial" w:cs="Arial"/>
                <w:color w:val="010205"/>
                <w:sz w:val="16"/>
                <w:szCs w:val="16"/>
              </w:rPr>
              <w:t>3.44</w:t>
            </w:r>
          </w:p>
        </w:tc>
        <w:tc>
          <w:tcPr>
            <w:tcW w:w="0" w:type="auto"/>
            <w:shd w:val="clear" w:color="auto" w:fill="F9F9FB"/>
            <w:vAlign w:val="center"/>
          </w:tcPr>
          <w:p w14:paraId="636FAF97" w14:textId="77777777" w:rsidR="007C0AFE" w:rsidRPr="00857726" w:rsidRDefault="007C0AFE" w:rsidP="00BB4812">
            <w:pPr>
              <w:spacing w:line="320" w:lineRule="atLeast"/>
              <w:ind w:left="60" w:right="60"/>
              <w:jc w:val="center"/>
              <w:rPr>
                <w:rFonts w:ascii="Arial" w:hAnsi="Arial" w:cs="Arial"/>
                <w:color w:val="010205"/>
                <w:sz w:val="16"/>
                <w:szCs w:val="16"/>
              </w:rPr>
            </w:pPr>
            <w:r w:rsidRPr="00857726">
              <w:rPr>
                <w:rFonts w:ascii="Arial" w:hAnsi="Arial" w:cs="Arial"/>
                <w:color w:val="010205"/>
                <w:sz w:val="16"/>
                <w:szCs w:val="16"/>
              </w:rPr>
              <w:t>.077</w:t>
            </w:r>
          </w:p>
        </w:tc>
        <w:tc>
          <w:tcPr>
            <w:tcW w:w="0" w:type="auto"/>
            <w:shd w:val="clear" w:color="auto" w:fill="F9F9FB"/>
            <w:vAlign w:val="center"/>
          </w:tcPr>
          <w:p w14:paraId="4EB0303D" w14:textId="77777777" w:rsidR="007C0AFE" w:rsidRPr="00857726" w:rsidRDefault="007C0AFE" w:rsidP="00BB4812">
            <w:pPr>
              <w:spacing w:line="320" w:lineRule="atLeast"/>
              <w:ind w:left="60" w:right="60"/>
              <w:jc w:val="center"/>
              <w:rPr>
                <w:rFonts w:ascii="Arial" w:hAnsi="Arial" w:cs="Arial"/>
                <w:color w:val="010205"/>
                <w:sz w:val="16"/>
                <w:szCs w:val="16"/>
              </w:rPr>
            </w:pPr>
            <w:r w:rsidRPr="00857726">
              <w:rPr>
                <w:rFonts w:ascii="Arial" w:hAnsi="Arial" w:cs="Arial"/>
                <w:color w:val="010205"/>
                <w:sz w:val="16"/>
                <w:szCs w:val="16"/>
              </w:rPr>
              <w:t>4.00</w:t>
            </w:r>
          </w:p>
        </w:tc>
        <w:tc>
          <w:tcPr>
            <w:tcW w:w="0" w:type="auto"/>
            <w:shd w:val="clear" w:color="auto" w:fill="F9F9FB"/>
            <w:vAlign w:val="center"/>
          </w:tcPr>
          <w:p w14:paraId="583772B8" w14:textId="77777777" w:rsidR="007C0AFE" w:rsidRPr="00857726" w:rsidRDefault="007C0AFE" w:rsidP="00BB4812">
            <w:pPr>
              <w:spacing w:line="320" w:lineRule="atLeast"/>
              <w:ind w:left="60" w:right="60"/>
              <w:jc w:val="center"/>
              <w:rPr>
                <w:rFonts w:ascii="Arial" w:hAnsi="Arial" w:cs="Arial"/>
                <w:color w:val="010205"/>
                <w:sz w:val="16"/>
                <w:szCs w:val="16"/>
              </w:rPr>
            </w:pPr>
            <w:r w:rsidRPr="00857726">
              <w:rPr>
                <w:rFonts w:ascii="Arial" w:hAnsi="Arial" w:cs="Arial"/>
                <w:color w:val="010205"/>
                <w:sz w:val="16"/>
                <w:szCs w:val="16"/>
              </w:rPr>
              <w:t>1.469</w:t>
            </w:r>
          </w:p>
        </w:tc>
        <w:tc>
          <w:tcPr>
            <w:tcW w:w="0" w:type="auto"/>
            <w:shd w:val="clear" w:color="auto" w:fill="F9F9FB"/>
            <w:vAlign w:val="center"/>
          </w:tcPr>
          <w:p w14:paraId="6238DF86" w14:textId="77777777" w:rsidR="007C0AFE" w:rsidRPr="00857726" w:rsidRDefault="007C0AFE" w:rsidP="00BB4812">
            <w:pPr>
              <w:spacing w:line="320" w:lineRule="atLeast"/>
              <w:ind w:left="60" w:right="60"/>
              <w:jc w:val="center"/>
              <w:rPr>
                <w:rFonts w:ascii="Arial" w:hAnsi="Arial" w:cs="Arial"/>
                <w:color w:val="010205"/>
                <w:sz w:val="16"/>
                <w:szCs w:val="16"/>
              </w:rPr>
            </w:pPr>
            <w:r w:rsidRPr="00857726">
              <w:rPr>
                <w:rFonts w:ascii="Arial" w:hAnsi="Arial" w:cs="Arial"/>
                <w:color w:val="010205"/>
                <w:sz w:val="16"/>
                <w:szCs w:val="16"/>
              </w:rPr>
              <w:t>-.408</w:t>
            </w:r>
          </w:p>
        </w:tc>
        <w:tc>
          <w:tcPr>
            <w:tcW w:w="964" w:type="dxa"/>
            <w:shd w:val="clear" w:color="auto" w:fill="F9F9FB"/>
            <w:vAlign w:val="center"/>
          </w:tcPr>
          <w:p w14:paraId="3AE3F9FC" w14:textId="77777777" w:rsidR="007C0AFE" w:rsidRPr="00857726" w:rsidRDefault="007C0AFE" w:rsidP="00BB4812">
            <w:pPr>
              <w:spacing w:line="320" w:lineRule="atLeast"/>
              <w:ind w:left="60" w:right="60"/>
              <w:jc w:val="center"/>
              <w:rPr>
                <w:rFonts w:ascii="Arial" w:hAnsi="Arial" w:cs="Arial"/>
                <w:color w:val="010205"/>
                <w:sz w:val="16"/>
                <w:szCs w:val="16"/>
              </w:rPr>
            </w:pPr>
            <w:r w:rsidRPr="00857726">
              <w:rPr>
                <w:rFonts w:ascii="Arial" w:hAnsi="Arial" w:cs="Arial"/>
                <w:color w:val="010205"/>
                <w:sz w:val="16"/>
                <w:szCs w:val="16"/>
              </w:rPr>
              <w:t>.128</w:t>
            </w:r>
          </w:p>
        </w:tc>
        <w:tc>
          <w:tcPr>
            <w:tcW w:w="812" w:type="dxa"/>
            <w:shd w:val="clear" w:color="auto" w:fill="F9F9FB"/>
            <w:vAlign w:val="center"/>
          </w:tcPr>
          <w:p w14:paraId="56FA1E60" w14:textId="77777777" w:rsidR="007C0AFE" w:rsidRPr="00857726" w:rsidRDefault="007C0AFE" w:rsidP="00BB4812">
            <w:pPr>
              <w:spacing w:line="320" w:lineRule="atLeast"/>
              <w:ind w:left="60" w:right="60"/>
              <w:jc w:val="center"/>
              <w:rPr>
                <w:rFonts w:ascii="Arial" w:hAnsi="Arial" w:cs="Arial"/>
                <w:color w:val="010205"/>
                <w:sz w:val="16"/>
                <w:szCs w:val="16"/>
              </w:rPr>
            </w:pPr>
            <w:r w:rsidRPr="00857726">
              <w:rPr>
                <w:rFonts w:ascii="Arial" w:hAnsi="Arial" w:cs="Arial"/>
                <w:color w:val="010205"/>
                <w:sz w:val="16"/>
                <w:szCs w:val="16"/>
              </w:rPr>
              <w:t>-1.279</w:t>
            </w:r>
          </w:p>
        </w:tc>
        <w:tc>
          <w:tcPr>
            <w:tcW w:w="1043" w:type="dxa"/>
            <w:shd w:val="clear" w:color="auto" w:fill="F9F9FB"/>
            <w:vAlign w:val="center"/>
          </w:tcPr>
          <w:p w14:paraId="546C1CF2" w14:textId="77777777" w:rsidR="007C0AFE" w:rsidRPr="00857726" w:rsidRDefault="007C0AFE" w:rsidP="00BB4812">
            <w:pPr>
              <w:spacing w:line="320" w:lineRule="atLeast"/>
              <w:ind w:left="60" w:right="60"/>
              <w:jc w:val="center"/>
              <w:rPr>
                <w:rFonts w:ascii="Arial" w:hAnsi="Arial" w:cs="Arial"/>
                <w:color w:val="010205"/>
                <w:sz w:val="16"/>
                <w:szCs w:val="16"/>
              </w:rPr>
            </w:pPr>
            <w:r w:rsidRPr="00857726">
              <w:rPr>
                <w:rFonts w:ascii="Arial" w:hAnsi="Arial" w:cs="Arial"/>
                <w:color w:val="010205"/>
                <w:sz w:val="16"/>
                <w:szCs w:val="16"/>
              </w:rPr>
              <w:t>.255</w:t>
            </w:r>
          </w:p>
        </w:tc>
      </w:tr>
      <w:tr w:rsidR="007C0AFE" w:rsidRPr="00857726" w14:paraId="6B5839FB" w14:textId="77777777" w:rsidTr="00BB4812">
        <w:trPr>
          <w:cantSplit/>
          <w:trHeight w:val="681"/>
          <w:jc w:val="center"/>
        </w:trPr>
        <w:tc>
          <w:tcPr>
            <w:tcW w:w="1571" w:type="dxa"/>
            <w:shd w:val="clear" w:color="auto" w:fill="E0E0E0"/>
            <w:vAlign w:val="center"/>
          </w:tcPr>
          <w:p w14:paraId="42B80FFA" w14:textId="77777777" w:rsidR="007C0AFE" w:rsidRPr="00857726" w:rsidRDefault="007C0AFE" w:rsidP="00BB4812">
            <w:pPr>
              <w:spacing w:line="320" w:lineRule="atLeast"/>
              <w:ind w:left="60" w:right="60"/>
              <w:jc w:val="center"/>
              <w:rPr>
                <w:rFonts w:ascii="Arial" w:hAnsi="Arial" w:cs="Arial"/>
                <w:color w:val="264A60"/>
                <w:sz w:val="16"/>
                <w:szCs w:val="16"/>
              </w:rPr>
            </w:pPr>
            <w:r w:rsidRPr="00857726">
              <w:rPr>
                <w:rFonts w:ascii="Arial" w:hAnsi="Arial" w:cs="Arial"/>
                <w:color w:val="264A60"/>
                <w:sz w:val="16"/>
                <w:szCs w:val="16"/>
              </w:rPr>
              <w:t>The PMO enhances transparency in project-related decisions.</w:t>
            </w:r>
          </w:p>
        </w:tc>
        <w:tc>
          <w:tcPr>
            <w:tcW w:w="0" w:type="auto"/>
            <w:shd w:val="clear" w:color="auto" w:fill="F9F9FB"/>
            <w:vAlign w:val="center"/>
          </w:tcPr>
          <w:p w14:paraId="2A49C190" w14:textId="77777777" w:rsidR="007C0AFE" w:rsidRPr="00857726" w:rsidRDefault="007C0AFE" w:rsidP="00BB4812">
            <w:pPr>
              <w:spacing w:line="320" w:lineRule="atLeast"/>
              <w:ind w:left="60" w:right="60"/>
              <w:jc w:val="center"/>
              <w:rPr>
                <w:rFonts w:ascii="Arial" w:hAnsi="Arial" w:cs="Arial"/>
                <w:color w:val="010205"/>
                <w:sz w:val="16"/>
                <w:szCs w:val="16"/>
              </w:rPr>
            </w:pPr>
            <w:r w:rsidRPr="00857726">
              <w:rPr>
                <w:rFonts w:ascii="Arial" w:hAnsi="Arial" w:cs="Arial"/>
                <w:color w:val="010205"/>
                <w:sz w:val="16"/>
                <w:szCs w:val="16"/>
              </w:rPr>
              <w:t>363</w:t>
            </w:r>
          </w:p>
        </w:tc>
        <w:tc>
          <w:tcPr>
            <w:tcW w:w="0" w:type="auto"/>
            <w:shd w:val="clear" w:color="auto" w:fill="F9F9FB"/>
            <w:vAlign w:val="center"/>
          </w:tcPr>
          <w:p w14:paraId="6A937FAF" w14:textId="77777777" w:rsidR="007C0AFE" w:rsidRPr="00857726" w:rsidRDefault="007C0AFE" w:rsidP="00BB4812">
            <w:pPr>
              <w:spacing w:line="320" w:lineRule="atLeast"/>
              <w:ind w:left="60" w:right="60"/>
              <w:jc w:val="center"/>
              <w:rPr>
                <w:rFonts w:ascii="Arial" w:hAnsi="Arial" w:cs="Arial"/>
                <w:color w:val="010205"/>
                <w:sz w:val="16"/>
                <w:szCs w:val="16"/>
              </w:rPr>
            </w:pPr>
            <w:r w:rsidRPr="00857726">
              <w:rPr>
                <w:rFonts w:ascii="Arial" w:hAnsi="Arial" w:cs="Arial"/>
                <w:color w:val="010205"/>
                <w:sz w:val="16"/>
                <w:szCs w:val="16"/>
              </w:rPr>
              <w:t>0</w:t>
            </w:r>
          </w:p>
        </w:tc>
        <w:tc>
          <w:tcPr>
            <w:tcW w:w="0" w:type="auto"/>
            <w:shd w:val="clear" w:color="auto" w:fill="F9F9FB"/>
            <w:vAlign w:val="center"/>
          </w:tcPr>
          <w:p w14:paraId="37965CA1" w14:textId="77777777" w:rsidR="007C0AFE" w:rsidRPr="00857726" w:rsidRDefault="007C0AFE" w:rsidP="00BB4812">
            <w:pPr>
              <w:spacing w:line="320" w:lineRule="atLeast"/>
              <w:ind w:left="60" w:right="60"/>
              <w:jc w:val="center"/>
              <w:rPr>
                <w:rFonts w:ascii="Arial" w:hAnsi="Arial" w:cs="Arial"/>
                <w:color w:val="010205"/>
                <w:sz w:val="16"/>
                <w:szCs w:val="16"/>
              </w:rPr>
            </w:pPr>
            <w:r w:rsidRPr="00857726">
              <w:rPr>
                <w:rFonts w:ascii="Arial" w:hAnsi="Arial" w:cs="Arial"/>
                <w:color w:val="010205"/>
                <w:sz w:val="16"/>
                <w:szCs w:val="16"/>
              </w:rPr>
              <w:t>3.29</w:t>
            </w:r>
          </w:p>
        </w:tc>
        <w:tc>
          <w:tcPr>
            <w:tcW w:w="0" w:type="auto"/>
            <w:shd w:val="clear" w:color="auto" w:fill="F9F9FB"/>
            <w:vAlign w:val="center"/>
          </w:tcPr>
          <w:p w14:paraId="1E6C503A" w14:textId="77777777" w:rsidR="007C0AFE" w:rsidRPr="00857726" w:rsidRDefault="007C0AFE" w:rsidP="00BB4812">
            <w:pPr>
              <w:spacing w:line="320" w:lineRule="atLeast"/>
              <w:ind w:left="60" w:right="60"/>
              <w:jc w:val="center"/>
              <w:rPr>
                <w:rFonts w:ascii="Arial" w:hAnsi="Arial" w:cs="Arial"/>
                <w:color w:val="010205"/>
                <w:sz w:val="16"/>
                <w:szCs w:val="16"/>
              </w:rPr>
            </w:pPr>
            <w:r w:rsidRPr="00857726">
              <w:rPr>
                <w:rFonts w:ascii="Arial" w:hAnsi="Arial" w:cs="Arial"/>
                <w:color w:val="010205"/>
                <w:sz w:val="16"/>
                <w:szCs w:val="16"/>
              </w:rPr>
              <w:t>.084</w:t>
            </w:r>
          </w:p>
        </w:tc>
        <w:tc>
          <w:tcPr>
            <w:tcW w:w="0" w:type="auto"/>
            <w:shd w:val="clear" w:color="auto" w:fill="F9F9FB"/>
            <w:vAlign w:val="center"/>
          </w:tcPr>
          <w:p w14:paraId="3C4E7C57" w14:textId="77777777" w:rsidR="007C0AFE" w:rsidRPr="00857726" w:rsidRDefault="007C0AFE" w:rsidP="00BB4812">
            <w:pPr>
              <w:spacing w:line="320" w:lineRule="atLeast"/>
              <w:ind w:left="60" w:right="60"/>
              <w:jc w:val="center"/>
              <w:rPr>
                <w:rFonts w:ascii="Arial" w:hAnsi="Arial" w:cs="Arial"/>
                <w:color w:val="010205"/>
                <w:sz w:val="16"/>
                <w:szCs w:val="16"/>
              </w:rPr>
            </w:pPr>
            <w:r w:rsidRPr="00857726">
              <w:rPr>
                <w:rFonts w:ascii="Arial" w:hAnsi="Arial" w:cs="Arial"/>
                <w:color w:val="010205"/>
                <w:sz w:val="16"/>
                <w:szCs w:val="16"/>
              </w:rPr>
              <w:t>4.00</w:t>
            </w:r>
          </w:p>
        </w:tc>
        <w:tc>
          <w:tcPr>
            <w:tcW w:w="0" w:type="auto"/>
            <w:shd w:val="clear" w:color="auto" w:fill="F9F9FB"/>
            <w:vAlign w:val="center"/>
          </w:tcPr>
          <w:p w14:paraId="2A04E315" w14:textId="77777777" w:rsidR="007C0AFE" w:rsidRPr="00857726" w:rsidRDefault="007C0AFE" w:rsidP="00BB4812">
            <w:pPr>
              <w:spacing w:line="320" w:lineRule="atLeast"/>
              <w:ind w:left="60" w:right="60"/>
              <w:jc w:val="center"/>
              <w:rPr>
                <w:rFonts w:ascii="Arial" w:hAnsi="Arial" w:cs="Arial"/>
                <w:color w:val="010205"/>
                <w:sz w:val="16"/>
                <w:szCs w:val="16"/>
              </w:rPr>
            </w:pPr>
            <w:r w:rsidRPr="00857726">
              <w:rPr>
                <w:rFonts w:ascii="Arial" w:hAnsi="Arial" w:cs="Arial"/>
                <w:color w:val="010205"/>
                <w:sz w:val="16"/>
                <w:szCs w:val="16"/>
              </w:rPr>
              <w:t>1.596</w:t>
            </w:r>
          </w:p>
        </w:tc>
        <w:tc>
          <w:tcPr>
            <w:tcW w:w="0" w:type="auto"/>
            <w:shd w:val="clear" w:color="auto" w:fill="F9F9FB"/>
            <w:vAlign w:val="center"/>
          </w:tcPr>
          <w:p w14:paraId="18886F6D" w14:textId="77777777" w:rsidR="007C0AFE" w:rsidRPr="00857726" w:rsidRDefault="007C0AFE" w:rsidP="00BB4812">
            <w:pPr>
              <w:spacing w:line="320" w:lineRule="atLeast"/>
              <w:ind w:left="60" w:right="60"/>
              <w:jc w:val="center"/>
              <w:rPr>
                <w:rFonts w:ascii="Arial" w:hAnsi="Arial" w:cs="Arial"/>
                <w:color w:val="010205"/>
                <w:sz w:val="16"/>
                <w:szCs w:val="16"/>
              </w:rPr>
            </w:pPr>
            <w:r w:rsidRPr="00857726">
              <w:rPr>
                <w:rFonts w:ascii="Arial" w:hAnsi="Arial" w:cs="Arial"/>
                <w:color w:val="010205"/>
                <w:sz w:val="16"/>
                <w:szCs w:val="16"/>
              </w:rPr>
              <w:t>-.301</w:t>
            </w:r>
          </w:p>
        </w:tc>
        <w:tc>
          <w:tcPr>
            <w:tcW w:w="964" w:type="dxa"/>
            <w:shd w:val="clear" w:color="auto" w:fill="F9F9FB"/>
            <w:vAlign w:val="center"/>
          </w:tcPr>
          <w:p w14:paraId="4527776C" w14:textId="77777777" w:rsidR="007C0AFE" w:rsidRPr="00857726" w:rsidRDefault="007C0AFE" w:rsidP="00BB4812">
            <w:pPr>
              <w:spacing w:line="320" w:lineRule="atLeast"/>
              <w:ind w:left="60" w:right="60"/>
              <w:jc w:val="center"/>
              <w:rPr>
                <w:rFonts w:ascii="Arial" w:hAnsi="Arial" w:cs="Arial"/>
                <w:color w:val="010205"/>
                <w:sz w:val="16"/>
                <w:szCs w:val="16"/>
              </w:rPr>
            </w:pPr>
            <w:r w:rsidRPr="00857726">
              <w:rPr>
                <w:rFonts w:ascii="Arial" w:hAnsi="Arial" w:cs="Arial"/>
                <w:color w:val="010205"/>
                <w:sz w:val="16"/>
                <w:szCs w:val="16"/>
              </w:rPr>
              <w:t>.128</w:t>
            </w:r>
          </w:p>
        </w:tc>
        <w:tc>
          <w:tcPr>
            <w:tcW w:w="812" w:type="dxa"/>
            <w:shd w:val="clear" w:color="auto" w:fill="F9F9FB"/>
            <w:vAlign w:val="center"/>
          </w:tcPr>
          <w:p w14:paraId="161D4760" w14:textId="77777777" w:rsidR="007C0AFE" w:rsidRPr="00857726" w:rsidRDefault="007C0AFE" w:rsidP="00BB4812">
            <w:pPr>
              <w:spacing w:line="320" w:lineRule="atLeast"/>
              <w:ind w:left="60" w:right="60"/>
              <w:jc w:val="center"/>
              <w:rPr>
                <w:rFonts w:ascii="Arial" w:hAnsi="Arial" w:cs="Arial"/>
                <w:color w:val="010205"/>
                <w:sz w:val="16"/>
                <w:szCs w:val="16"/>
              </w:rPr>
            </w:pPr>
            <w:r w:rsidRPr="00857726">
              <w:rPr>
                <w:rFonts w:ascii="Arial" w:hAnsi="Arial" w:cs="Arial"/>
                <w:color w:val="010205"/>
                <w:sz w:val="16"/>
                <w:szCs w:val="16"/>
              </w:rPr>
              <w:t>-1.494</w:t>
            </w:r>
          </w:p>
        </w:tc>
        <w:tc>
          <w:tcPr>
            <w:tcW w:w="1043" w:type="dxa"/>
            <w:shd w:val="clear" w:color="auto" w:fill="F9F9FB"/>
            <w:vAlign w:val="center"/>
          </w:tcPr>
          <w:p w14:paraId="7C47D8E1" w14:textId="77777777" w:rsidR="007C0AFE" w:rsidRPr="00857726" w:rsidRDefault="007C0AFE" w:rsidP="00BB4812">
            <w:pPr>
              <w:spacing w:line="320" w:lineRule="atLeast"/>
              <w:ind w:left="60" w:right="60"/>
              <w:jc w:val="center"/>
              <w:rPr>
                <w:rFonts w:ascii="Arial" w:hAnsi="Arial" w:cs="Arial"/>
                <w:color w:val="010205"/>
                <w:sz w:val="16"/>
                <w:szCs w:val="16"/>
              </w:rPr>
            </w:pPr>
            <w:r w:rsidRPr="00857726">
              <w:rPr>
                <w:rFonts w:ascii="Arial" w:hAnsi="Arial" w:cs="Arial"/>
                <w:color w:val="010205"/>
                <w:sz w:val="16"/>
                <w:szCs w:val="16"/>
              </w:rPr>
              <w:t>.255</w:t>
            </w:r>
          </w:p>
        </w:tc>
      </w:tr>
      <w:tr w:rsidR="007C0AFE" w:rsidRPr="00857726" w14:paraId="0EF9625F" w14:textId="77777777" w:rsidTr="00BB4812">
        <w:trPr>
          <w:cantSplit/>
          <w:trHeight w:val="681"/>
          <w:jc w:val="center"/>
        </w:trPr>
        <w:tc>
          <w:tcPr>
            <w:tcW w:w="1571" w:type="dxa"/>
            <w:shd w:val="clear" w:color="auto" w:fill="E0E0E0"/>
            <w:vAlign w:val="center"/>
          </w:tcPr>
          <w:p w14:paraId="32B530F8" w14:textId="77777777" w:rsidR="007C0AFE" w:rsidRPr="00857726" w:rsidRDefault="007C0AFE" w:rsidP="00BB4812">
            <w:pPr>
              <w:spacing w:line="320" w:lineRule="atLeast"/>
              <w:ind w:left="60" w:right="60"/>
              <w:jc w:val="center"/>
              <w:rPr>
                <w:rFonts w:ascii="Arial" w:hAnsi="Arial" w:cs="Arial"/>
                <w:color w:val="264A60"/>
                <w:sz w:val="16"/>
                <w:szCs w:val="16"/>
              </w:rPr>
            </w:pPr>
            <w:r w:rsidRPr="00857726">
              <w:rPr>
                <w:rFonts w:ascii="Arial" w:hAnsi="Arial" w:cs="Arial"/>
                <w:color w:val="264A60"/>
                <w:sz w:val="16"/>
                <w:szCs w:val="16"/>
              </w:rPr>
              <w:t>Management relies on PMO reports when making strategic choices.</w:t>
            </w:r>
          </w:p>
        </w:tc>
        <w:tc>
          <w:tcPr>
            <w:tcW w:w="0" w:type="auto"/>
            <w:shd w:val="clear" w:color="auto" w:fill="F9F9FB"/>
            <w:vAlign w:val="center"/>
          </w:tcPr>
          <w:p w14:paraId="6C246B63" w14:textId="77777777" w:rsidR="007C0AFE" w:rsidRPr="00857726" w:rsidRDefault="007C0AFE" w:rsidP="00BB4812">
            <w:pPr>
              <w:spacing w:line="320" w:lineRule="atLeast"/>
              <w:ind w:left="60" w:right="60"/>
              <w:jc w:val="center"/>
              <w:rPr>
                <w:rFonts w:ascii="Arial" w:hAnsi="Arial" w:cs="Arial"/>
                <w:color w:val="010205"/>
                <w:sz w:val="16"/>
                <w:szCs w:val="16"/>
              </w:rPr>
            </w:pPr>
            <w:r w:rsidRPr="00857726">
              <w:rPr>
                <w:rFonts w:ascii="Arial" w:hAnsi="Arial" w:cs="Arial"/>
                <w:color w:val="010205"/>
                <w:sz w:val="16"/>
                <w:szCs w:val="16"/>
              </w:rPr>
              <w:t>363</w:t>
            </w:r>
          </w:p>
        </w:tc>
        <w:tc>
          <w:tcPr>
            <w:tcW w:w="0" w:type="auto"/>
            <w:shd w:val="clear" w:color="auto" w:fill="F9F9FB"/>
            <w:vAlign w:val="center"/>
          </w:tcPr>
          <w:p w14:paraId="4C38B83D" w14:textId="77777777" w:rsidR="007C0AFE" w:rsidRPr="00857726" w:rsidRDefault="007C0AFE" w:rsidP="00BB4812">
            <w:pPr>
              <w:spacing w:line="320" w:lineRule="atLeast"/>
              <w:ind w:left="60" w:right="60"/>
              <w:jc w:val="center"/>
              <w:rPr>
                <w:rFonts w:ascii="Arial" w:hAnsi="Arial" w:cs="Arial"/>
                <w:color w:val="010205"/>
                <w:sz w:val="16"/>
                <w:szCs w:val="16"/>
              </w:rPr>
            </w:pPr>
            <w:r w:rsidRPr="00857726">
              <w:rPr>
                <w:rFonts w:ascii="Arial" w:hAnsi="Arial" w:cs="Arial"/>
                <w:color w:val="010205"/>
                <w:sz w:val="16"/>
                <w:szCs w:val="16"/>
              </w:rPr>
              <w:t>0</w:t>
            </w:r>
          </w:p>
        </w:tc>
        <w:tc>
          <w:tcPr>
            <w:tcW w:w="0" w:type="auto"/>
            <w:shd w:val="clear" w:color="auto" w:fill="F9F9FB"/>
            <w:vAlign w:val="center"/>
          </w:tcPr>
          <w:p w14:paraId="3700DEFE" w14:textId="77777777" w:rsidR="007C0AFE" w:rsidRPr="00857726" w:rsidRDefault="007C0AFE" w:rsidP="00BB4812">
            <w:pPr>
              <w:spacing w:line="320" w:lineRule="atLeast"/>
              <w:ind w:left="60" w:right="60"/>
              <w:jc w:val="center"/>
              <w:rPr>
                <w:rFonts w:ascii="Arial" w:hAnsi="Arial" w:cs="Arial"/>
                <w:color w:val="010205"/>
                <w:sz w:val="16"/>
                <w:szCs w:val="16"/>
              </w:rPr>
            </w:pPr>
            <w:r w:rsidRPr="00857726">
              <w:rPr>
                <w:rFonts w:ascii="Arial" w:hAnsi="Arial" w:cs="Arial"/>
                <w:color w:val="010205"/>
                <w:sz w:val="16"/>
                <w:szCs w:val="16"/>
              </w:rPr>
              <w:t>3.27</w:t>
            </w:r>
          </w:p>
        </w:tc>
        <w:tc>
          <w:tcPr>
            <w:tcW w:w="0" w:type="auto"/>
            <w:shd w:val="clear" w:color="auto" w:fill="F9F9FB"/>
            <w:vAlign w:val="center"/>
          </w:tcPr>
          <w:p w14:paraId="37778027" w14:textId="77777777" w:rsidR="007C0AFE" w:rsidRPr="00857726" w:rsidRDefault="007C0AFE" w:rsidP="00BB4812">
            <w:pPr>
              <w:spacing w:line="320" w:lineRule="atLeast"/>
              <w:ind w:left="60" w:right="60"/>
              <w:jc w:val="center"/>
              <w:rPr>
                <w:rFonts w:ascii="Arial" w:hAnsi="Arial" w:cs="Arial"/>
                <w:color w:val="010205"/>
                <w:sz w:val="16"/>
                <w:szCs w:val="16"/>
              </w:rPr>
            </w:pPr>
            <w:r w:rsidRPr="00857726">
              <w:rPr>
                <w:rFonts w:ascii="Arial" w:hAnsi="Arial" w:cs="Arial"/>
                <w:color w:val="010205"/>
                <w:sz w:val="16"/>
                <w:szCs w:val="16"/>
              </w:rPr>
              <w:t>.086</w:t>
            </w:r>
          </w:p>
        </w:tc>
        <w:tc>
          <w:tcPr>
            <w:tcW w:w="0" w:type="auto"/>
            <w:shd w:val="clear" w:color="auto" w:fill="F9F9FB"/>
            <w:vAlign w:val="center"/>
          </w:tcPr>
          <w:p w14:paraId="7E7C35C0" w14:textId="77777777" w:rsidR="007C0AFE" w:rsidRPr="00857726" w:rsidRDefault="007C0AFE" w:rsidP="00BB4812">
            <w:pPr>
              <w:spacing w:line="320" w:lineRule="atLeast"/>
              <w:ind w:left="60" w:right="60"/>
              <w:jc w:val="center"/>
              <w:rPr>
                <w:rFonts w:ascii="Arial" w:hAnsi="Arial" w:cs="Arial"/>
                <w:color w:val="010205"/>
                <w:sz w:val="16"/>
                <w:szCs w:val="16"/>
              </w:rPr>
            </w:pPr>
            <w:r w:rsidRPr="00857726">
              <w:rPr>
                <w:rFonts w:ascii="Arial" w:hAnsi="Arial" w:cs="Arial"/>
                <w:color w:val="010205"/>
                <w:sz w:val="16"/>
                <w:szCs w:val="16"/>
              </w:rPr>
              <w:t>4.00</w:t>
            </w:r>
          </w:p>
        </w:tc>
        <w:tc>
          <w:tcPr>
            <w:tcW w:w="0" w:type="auto"/>
            <w:shd w:val="clear" w:color="auto" w:fill="F9F9FB"/>
            <w:vAlign w:val="center"/>
          </w:tcPr>
          <w:p w14:paraId="7E2701EE" w14:textId="77777777" w:rsidR="007C0AFE" w:rsidRPr="00857726" w:rsidRDefault="007C0AFE" w:rsidP="00BB4812">
            <w:pPr>
              <w:spacing w:line="320" w:lineRule="atLeast"/>
              <w:ind w:left="60" w:right="60"/>
              <w:jc w:val="center"/>
              <w:rPr>
                <w:rFonts w:ascii="Arial" w:hAnsi="Arial" w:cs="Arial"/>
                <w:color w:val="010205"/>
                <w:sz w:val="16"/>
                <w:szCs w:val="16"/>
              </w:rPr>
            </w:pPr>
            <w:r w:rsidRPr="00857726">
              <w:rPr>
                <w:rFonts w:ascii="Arial" w:hAnsi="Arial" w:cs="Arial"/>
                <w:color w:val="010205"/>
                <w:sz w:val="16"/>
                <w:szCs w:val="16"/>
              </w:rPr>
              <w:t>1.640</w:t>
            </w:r>
          </w:p>
        </w:tc>
        <w:tc>
          <w:tcPr>
            <w:tcW w:w="0" w:type="auto"/>
            <w:shd w:val="clear" w:color="auto" w:fill="F9F9FB"/>
            <w:vAlign w:val="center"/>
          </w:tcPr>
          <w:p w14:paraId="3981F8FA" w14:textId="77777777" w:rsidR="007C0AFE" w:rsidRPr="00857726" w:rsidRDefault="007C0AFE" w:rsidP="00BB4812">
            <w:pPr>
              <w:spacing w:line="320" w:lineRule="atLeast"/>
              <w:ind w:left="60" w:right="60"/>
              <w:jc w:val="center"/>
              <w:rPr>
                <w:rFonts w:ascii="Arial" w:hAnsi="Arial" w:cs="Arial"/>
                <w:color w:val="010205"/>
                <w:sz w:val="16"/>
                <w:szCs w:val="16"/>
              </w:rPr>
            </w:pPr>
            <w:r w:rsidRPr="00857726">
              <w:rPr>
                <w:rFonts w:ascii="Arial" w:hAnsi="Arial" w:cs="Arial"/>
                <w:color w:val="010205"/>
                <w:sz w:val="16"/>
                <w:szCs w:val="16"/>
              </w:rPr>
              <w:t>-.297</w:t>
            </w:r>
          </w:p>
        </w:tc>
        <w:tc>
          <w:tcPr>
            <w:tcW w:w="964" w:type="dxa"/>
            <w:shd w:val="clear" w:color="auto" w:fill="F9F9FB"/>
            <w:vAlign w:val="center"/>
          </w:tcPr>
          <w:p w14:paraId="4A396FDA" w14:textId="77777777" w:rsidR="007C0AFE" w:rsidRPr="00857726" w:rsidRDefault="007C0AFE" w:rsidP="00BB4812">
            <w:pPr>
              <w:spacing w:line="320" w:lineRule="atLeast"/>
              <w:ind w:left="60" w:right="60"/>
              <w:jc w:val="center"/>
              <w:rPr>
                <w:rFonts w:ascii="Arial" w:hAnsi="Arial" w:cs="Arial"/>
                <w:color w:val="010205"/>
                <w:sz w:val="16"/>
                <w:szCs w:val="16"/>
              </w:rPr>
            </w:pPr>
            <w:r w:rsidRPr="00857726">
              <w:rPr>
                <w:rFonts w:ascii="Arial" w:hAnsi="Arial" w:cs="Arial"/>
                <w:color w:val="010205"/>
                <w:sz w:val="16"/>
                <w:szCs w:val="16"/>
              </w:rPr>
              <w:t>.128</w:t>
            </w:r>
          </w:p>
        </w:tc>
        <w:tc>
          <w:tcPr>
            <w:tcW w:w="812" w:type="dxa"/>
            <w:shd w:val="clear" w:color="auto" w:fill="F9F9FB"/>
            <w:vAlign w:val="center"/>
          </w:tcPr>
          <w:p w14:paraId="1884E0A7" w14:textId="77777777" w:rsidR="007C0AFE" w:rsidRPr="00857726" w:rsidRDefault="007C0AFE" w:rsidP="00BB4812">
            <w:pPr>
              <w:spacing w:line="320" w:lineRule="atLeast"/>
              <w:ind w:left="60" w:right="60"/>
              <w:jc w:val="center"/>
              <w:rPr>
                <w:rFonts w:ascii="Arial" w:hAnsi="Arial" w:cs="Arial"/>
                <w:color w:val="010205"/>
                <w:sz w:val="16"/>
                <w:szCs w:val="16"/>
              </w:rPr>
            </w:pPr>
            <w:r w:rsidRPr="00857726">
              <w:rPr>
                <w:rFonts w:ascii="Arial" w:hAnsi="Arial" w:cs="Arial"/>
                <w:color w:val="010205"/>
                <w:sz w:val="16"/>
                <w:szCs w:val="16"/>
              </w:rPr>
              <w:t>-1.559</w:t>
            </w:r>
          </w:p>
        </w:tc>
        <w:tc>
          <w:tcPr>
            <w:tcW w:w="1043" w:type="dxa"/>
            <w:shd w:val="clear" w:color="auto" w:fill="F9F9FB"/>
            <w:vAlign w:val="center"/>
          </w:tcPr>
          <w:p w14:paraId="3CAB3412" w14:textId="77777777" w:rsidR="007C0AFE" w:rsidRPr="00857726" w:rsidRDefault="007C0AFE" w:rsidP="00BB4812">
            <w:pPr>
              <w:spacing w:line="320" w:lineRule="atLeast"/>
              <w:ind w:left="60" w:right="60"/>
              <w:jc w:val="center"/>
              <w:rPr>
                <w:rFonts w:ascii="Arial" w:hAnsi="Arial" w:cs="Arial"/>
                <w:color w:val="010205"/>
                <w:sz w:val="16"/>
                <w:szCs w:val="16"/>
              </w:rPr>
            </w:pPr>
            <w:r w:rsidRPr="00857726">
              <w:rPr>
                <w:rFonts w:ascii="Arial" w:hAnsi="Arial" w:cs="Arial"/>
                <w:color w:val="010205"/>
                <w:sz w:val="16"/>
                <w:szCs w:val="16"/>
              </w:rPr>
              <w:t>.255</w:t>
            </w:r>
          </w:p>
        </w:tc>
      </w:tr>
      <w:tr w:rsidR="007C0AFE" w:rsidRPr="00857726" w14:paraId="047296C8" w14:textId="77777777" w:rsidTr="00BB4812">
        <w:trPr>
          <w:cantSplit/>
          <w:trHeight w:val="694"/>
          <w:jc w:val="center"/>
        </w:trPr>
        <w:tc>
          <w:tcPr>
            <w:tcW w:w="1571" w:type="dxa"/>
            <w:shd w:val="clear" w:color="auto" w:fill="E0E0E0"/>
            <w:vAlign w:val="center"/>
          </w:tcPr>
          <w:p w14:paraId="103F8319" w14:textId="77777777" w:rsidR="007C0AFE" w:rsidRPr="00857726" w:rsidRDefault="007C0AFE" w:rsidP="00BB4812">
            <w:pPr>
              <w:spacing w:line="320" w:lineRule="atLeast"/>
              <w:ind w:left="60" w:right="60"/>
              <w:jc w:val="center"/>
              <w:rPr>
                <w:rFonts w:ascii="Arial" w:hAnsi="Arial" w:cs="Arial"/>
                <w:color w:val="264A60"/>
                <w:sz w:val="16"/>
                <w:szCs w:val="16"/>
              </w:rPr>
            </w:pPr>
            <w:r w:rsidRPr="00857726">
              <w:rPr>
                <w:rFonts w:ascii="Arial" w:hAnsi="Arial" w:cs="Arial"/>
                <w:color w:val="264A60"/>
                <w:sz w:val="16"/>
                <w:szCs w:val="16"/>
              </w:rPr>
              <w:t>The PMO improves risk assessment during strategic planning.</w:t>
            </w:r>
          </w:p>
        </w:tc>
        <w:tc>
          <w:tcPr>
            <w:tcW w:w="0" w:type="auto"/>
            <w:shd w:val="clear" w:color="auto" w:fill="F9F9FB"/>
            <w:vAlign w:val="center"/>
          </w:tcPr>
          <w:p w14:paraId="6F950C7A" w14:textId="77777777" w:rsidR="007C0AFE" w:rsidRPr="00857726" w:rsidRDefault="007C0AFE" w:rsidP="00BB4812">
            <w:pPr>
              <w:spacing w:line="320" w:lineRule="atLeast"/>
              <w:ind w:left="60" w:right="60"/>
              <w:jc w:val="center"/>
              <w:rPr>
                <w:rFonts w:ascii="Arial" w:hAnsi="Arial" w:cs="Arial"/>
                <w:color w:val="010205"/>
                <w:sz w:val="16"/>
                <w:szCs w:val="16"/>
              </w:rPr>
            </w:pPr>
            <w:r w:rsidRPr="00857726">
              <w:rPr>
                <w:rFonts w:ascii="Arial" w:hAnsi="Arial" w:cs="Arial"/>
                <w:color w:val="010205"/>
                <w:sz w:val="16"/>
                <w:szCs w:val="16"/>
              </w:rPr>
              <w:t>363</w:t>
            </w:r>
          </w:p>
        </w:tc>
        <w:tc>
          <w:tcPr>
            <w:tcW w:w="0" w:type="auto"/>
            <w:shd w:val="clear" w:color="auto" w:fill="F9F9FB"/>
            <w:vAlign w:val="center"/>
          </w:tcPr>
          <w:p w14:paraId="440C9F94" w14:textId="77777777" w:rsidR="007C0AFE" w:rsidRPr="00857726" w:rsidRDefault="007C0AFE" w:rsidP="00BB4812">
            <w:pPr>
              <w:spacing w:line="320" w:lineRule="atLeast"/>
              <w:ind w:left="60" w:right="60"/>
              <w:jc w:val="center"/>
              <w:rPr>
                <w:rFonts w:ascii="Arial" w:hAnsi="Arial" w:cs="Arial"/>
                <w:color w:val="010205"/>
                <w:sz w:val="16"/>
                <w:szCs w:val="16"/>
              </w:rPr>
            </w:pPr>
            <w:r w:rsidRPr="00857726">
              <w:rPr>
                <w:rFonts w:ascii="Arial" w:hAnsi="Arial" w:cs="Arial"/>
                <w:color w:val="010205"/>
                <w:sz w:val="16"/>
                <w:szCs w:val="16"/>
              </w:rPr>
              <w:t>0</w:t>
            </w:r>
          </w:p>
        </w:tc>
        <w:tc>
          <w:tcPr>
            <w:tcW w:w="0" w:type="auto"/>
            <w:shd w:val="clear" w:color="auto" w:fill="F9F9FB"/>
            <w:vAlign w:val="center"/>
          </w:tcPr>
          <w:p w14:paraId="3352C2F7" w14:textId="77777777" w:rsidR="007C0AFE" w:rsidRPr="00857726" w:rsidRDefault="007C0AFE" w:rsidP="00BB4812">
            <w:pPr>
              <w:spacing w:line="320" w:lineRule="atLeast"/>
              <w:ind w:left="60" w:right="60"/>
              <w:jc w:val="center"/>
              <w:rPr>
                <w:rFonts w:ascii="Arial" w:hAnsi="Arial" w:cs="Arial"/>
                <w:color w:val="010205"/>
                <w:sz w:val="16"/>
                <w:szCs w:val="16"/>
              </w:rPr>
            </w:pPr>
            <w:r w:rsidRPr="00857726">
              <w:rPr>
                <w:rFonts w:ascii="Arial" w:hAnsi="Arial" w:cs="Arial"/>
                <w:color w:val="010205"/>
                <w:sz w:val="16"/>
                <w:szCs w:val="16"/>
              </w:rPr>
              <w:t>3.54</w:t>
            </w:r>
          </w:p>
        </w:tc>
        <w:tc>
          <w:tcPr>
            <w:tcW w:w="0" w:type="auto"/>
            <w:shd w:val="clear" w:color="auto" w:fill="F9F9FB"/>
            <w:vAlign w:val="center"/>
          </w:tcPr>
          <w:p w14:paraId="090E3B2D" w14:textId="77777777" w:rsidR="007C0AFE" w:rsidRPr="00857726" w:rsidRDefault="007C0AFE" w:rsidP="00BB4812">
            <w:pPr>
              <w:spacing w:line="320" w:lineRule="atLeast"/>
              <w:ind w:left="60" w:right="60"/>
              <w:jc w:val="center"/>
              <w:rPr>
                <w:rFonts w:ascii="Arial" w:hAnsi="Arial" w:cs="Arial"/>
                <w:color w:val="010205"/>
                <w:sz w:val="16"/>
                <w:szCs w:val="16"/>
              </w:rPr>
            </w:pPr>
            <w:r w:rsidRPr="00857726">
              <w:rPr>
                <w:rFonts w:ascii="Arial" w:hAnsi="Arial" w:cs="Arial"/>
                <w:color w:val="010205"/>
                <w:sz w:val="16"/>
                <w:szCs w:val="16"/>
              </w:rPr>
              <w:t>.074</w:t>
            </w:r>
          </w:p>
        </w:tc>
        <w:tc>
          <w:tcPr>
            <w:tcW w:w="0" w:type="auto"/>
            <w:shd w:val="clear" w:color="auto" w:fill="F9F9FB"/>
            <w:vAlign w:val="center"/>
          </w:tcPr>
          <w:p w14:paraId="0200DEBB" w14:textId="77777777" w:rsidR="007C0AFE" w:rsidRPr="00857726" w:rsidRDefault="007C0AFE" w:rsidP="00BB4812">
            <w:pPr>
              <w:spacing w:line="320" w:lineRule="atLeast"/>
              <w:ind w:left="60" w:right="60"/>
              <w:jc w:val="center"/>
              <w:rPr>
                <w:rFonts w:ascii="Arial" w:hAnsi="Arial" w:cs="Arial"/>
                <w:color w:val="010205"/>
                <w:sz w:val="16"/>
                <w:szCs w:val="16"/>
              </w:rPr>
            </w:pPr>
            <w:r w:rsidRPr="00857726">
              <w:rPr>
                <w:rFonts w:ascii="Arial" w:hAnsi="Arial" w:cs="Arial"/>
                <w:color w:val="010205"/>
                <w:sz w:val="16"/>
                <w:szCs w:val="16"/>
              </w:rPr>
              <w:t>4.00</w:t>
            </w:r>
          </w:p>
        </w:tc>
        <w:tc>
          <w:tcPr>
            <w:tcW w:w="0" w:type="auto"/>
            <w:shd w:val="clear" w:color="auto" w:fill="F9F9FB"/>
            <w:vAlign w:val="center"/>
          </w:tcPr>
          <w:p w14:paraId="766D53F1" w14:textId="77777777" w:rsidR="007C0AFE" w:rsidRPr="00857726" w:rsidRDefault="007C0AFE" w:rsidP="00BB4812">
            <w:pPr>
              <w:spacing w:line="320" w:lineRule="atLeast"/>
              <w:ind w:left="60" w:right="60"/>
              <w:jc w:val="center"/>
              <w:rPr>
                <w:rFonts w:ascii="Arial" w:hAnsi="Arial" w:cs="Arial"/>
                <w:color w:val="010205"/>
                <w:sz w:val="16"/>
                <w:szCs w:val="16"/>
              </w:rPr>
            </w:pPr>
            <w:r w:rsidRPr="00857726">
              <w:rPr>
                <w:rFonts w:ascii="Arial" w:hAnsi="Arial" w:cs="Arial"/>
                <w:color w:val="010205"/>
                <w:sz w:val="16"/>
                <w:szCs w:val="16"/>
              </w:rPr>
              <w:t>1.414</w:t>
            </w:r>
          </w:p>
        </w:tc>
        <w:tc>
          <w:tcPr>
            <w:tcW w:w="0" w:type="auto"/>
            <w:shd w:val="clear" w:color="auto" w:fill="F9F9FB"/>
            <w:vAlign w:val="center"/>
          </w:tcPr>
          <w:p w14:paraId="5B3A449B" w14:textId="77777777" w:rsidR="007C0AFE" w:rsidRPr="00857726" w:rsidRDefault="007C0AFE" w:rsidP="00BB4812">
            <w:pPr>
              <w:spacing w:line="320" w:lineRule="atLeast"/>
              <w:ind w:left="60" w:right="60"/>
              <w:jc w:val="center"/>
              <w:rPr>
                <w:rFonts w:ascii="Arial" w:hAnsi="Arial" w:cs="Arial"/>
                <w:color w:val="010205"/>
                <w:sz w:val="16"/>
                <w:szCs w:val="16"/>
              </w:rPr>
            </w:pPr>
            <w:r w:rsidRPr="00857726">
              <w:rPr>
                <w:rFonts w:ascii="Arial" w:hAnsi="Arial" w:cs="Arial"/>
                <w:color w:val="010205"/>
                <w:sz w:val="16"/>
                <w:szCs w:val="16"/>
              </w:rPr>
              <w:t>-.461</w:t>
            </w:r>
          </w:p>
        </w:tc>
        <w:tc>
          <w:tcPr>
            <w:tcW w:w="964" w:type="dxa"/>
            <w:shd w:val="clear" w:color="auto" w:fill="F9F9FB"/>
            <w:vAlign w:val="center"/>
          </w:tcPr>
          <w:p w14:paraId="6566C90B" w14:textId="77777777" w:rsidR="007C0AFE" w:rsidRPr="00857726" w:rsidRDefault="007C0AFE" w:rsidP="00BB4812">
            <w:pPr>
              <w:spacing w:line="320" w:lineRule="atLeast"/>
              <w:ind w:left="60" w:right="60"/>
              <w:jc w:val="center"/>
              <w:rPr>
                <w:rFonts w:ascii="Arial" w:hAnsi="Arial" w:cs="Arial"/>
                <w:color w:val="010205"/>
                <w:sz w:val="16"/>
                <w:szCs w:val="16"/>
              </w:rPr>
            </w:pPr>
            <w:r w:rsidRPr="00857726">
              <w:rPr>
                <w:rFonts w:ascii="Arial" w:hAnsi="Arial" w:cs="Arial"/>
                <w:color w:val="010205"/>
                <w:sz w:val="16"/>
                <w:szCs w:val="16"/>
              </w:rPr>
              <w:t>.128</w:t>
            </w:r>
          </w:p>
        </w:tc>
        <w:tc>
          <w:tcPr>
            <w:tcW w:w="812" w:type="dxa"/>
            <w:shd w:val="clear" w:color="auto" w:fill="F9F9FB"/>
            <w:vAlign w:val="center"/>
          </w:tcPr>
          <w:p w14:paraId="333BA9ED" w14:textId="77777777" w:rsidR="007C0AFE" w:rsidRPr="00857726" w:rsidRDefault="007C0AFE" w:rsidP="00BB4812">
            <w:pPr>
              <w:spacing w:line="320" w:lineRule="atLeast"/>
              <w:ind w:left="60" w:right="60"/>
              <w:jc w:val="center"/>
              <w:rPr>
                <w:rFonts w:ascii="Arial" w:hAnsi="Arial" w:cs="Arial"/>
                <w:color w:val="010205"/>
                <w:sz w:val="16"/>
                <w:szCs w:val="16"/>
              </w:rPr>
            </w:pPr>
            <w:r w:rsidRPr="00857726">
              <w:rPr>
                <w:rFonts w:ascii="Arial" w:hAnsi="Arial" w:cs="Arial"/>
                <w:color w:val="010205"/>
                <w:sz w:val="16"/>
                <w:szCs w:val="16"/>
              </w:rPr>
              <w:t>-1.189</w:t>
            </w:r>
          </w:p>
        </w:tc>
        <w:tc>
          <w:tcPr>
            <w:tcW w:w="1043" w:type="dxa"/>
            <w:shd w:val="clear" w:color="auto" w:fill="F9F9FB"/>
            <w:vAlign w:val="center"/>
          </w:tcPr>
          <w:p w14:paraId="12F2B767" w14:textId="77777777" w:rsidR="007C0AFE" w:rsidRPr="00857726" w:rsidRDefault="007C0AFE" w:rsidP="00BB4812">
            <w:pPr>
              <w:spacing w:line="320" w:lineRule="atLeast"/>
              <w:ind w:left="60" w:right="60"/>
              <w:jc w:val="center"/>
              <w:rPr>
                <w:rFonts w:ascii="Arial" w:hAnsi="Arial" w:cs="Arial"/>
                <w:color w:val="010205"/>
                <w:sz w:val="16"/>
                <w:szCs w:val="16"/>
              </w:rPr>
            </w:pPr>
            <w:r w:rsidRPr="00857726">
              <w:rPr>
                <w:rFonts w:ascii="Arial" w:hAnsi="Arial" w:cs="Arial"/>
                <w:color w:val="010205"/>
                <w:sz w:val="16"/>
                <w:szCs w:val="16"/>
              </w:rPr>
              <w:t>.255</w:t>
            </w:r>
          </w:p>
        </w:tc>
      </w:tr>
      <w:tr w:rsidR="007C0AFE" w:rsidRPr="00857726" w14:paraId="7E16141E" w14:textId="77777777" w:rsidTr="00BB4812">
        <w:trPr>
          <w:cantSplit/>
          <w:trHeight w:val="681"/>
          <w:jc w:val="center"/>
        </w:trPr>
        <w:tc>
          <w:tcPr>
            <w:tcW w:w="1571" w:type="dxa"/>
            <w:shd w:val="clear" w:color="auto" w:fill="E0E0E0"/>
            <w:vAlign w:val="center"/>
          </w:tcPr>
          <w:p w14:paraId="3B0F1826" w14:textId="77777777" w:rsidR="007C0AFE" w:rsidRPr="00857726" w:rsidRDefault="007C0AFE" w:rsidP="00BB4812">
            <w:pPr>
              <w:spacing w:line="320" w:lineRule="atLeast"/>
              <w:ind w:left="60" w:right="60"/>
              <w:jc w:val="center"/>
              <w:rPr>
                <w:rFonts w:ascii="Arial" w:hAnsi="Arial" w:cs="Arial"/>
                <w:color w:val="264A60"/>
                <w:sz w:val="16"/>
                <w:szCs w:val="16"/>
              </w:rPr>
            </w:pPr>
            <w:r w:rsidRPr="00857726">
              <w:rPr>
                <w:rFonts w:ascii="Arial" w:hAnsi="Arial" w:cs="Arial"/>
                <w:color w:val="264A60"/>
                <w:sz w:val="16"/>
                <w:szCs w:val="16"/>
              </w:rPr>
              <w:t>The PMO supports prioritization of strategic initiatives.</w:t>
            </w:r>
          </w:p>
        </w:tc>
        <w:tc>
          <w:tcPr>
            <w:tcW w:w="0" w:type="auto"/>
            <w:shd w:val="clear" w:color="auto" w:fill="F9F9FB"/>
            <w:vAlign w:val="center"/>
          </w:tcPr>
          <w:p w14:paraId="4D1E4B10" w14:textId="77777777" w:rsidR="007C0AFE" w:rsidRPr="00857726" w:rsidRDefault="007C0AFE" w:rsidP="00BB4812">
            <w:pPr>
              <w:spacing w:line="320" w:lineRule="atLeast"/>
              <w:ind w:left="60" w:right="60"/>
              <w:jc w:val="center"/>
              <w:rPr>
                <w:rFonts w:ascii="Arial" w:hAnsi="Arial" w:cs="Arial"/>
                <w:color w:val="010205"/>
                <w:sz w:val="16"/>
                <w:szCs w:val="16"/>
              </w:rPr>
            </w:pPr>
            <w:r w:rsidRPr="00857726">
              <w:rPr>
                <w:rFonts w:ascii="Arial" w:hAnsi="Arial" w:cs="Arial"/>
                <w:color w:val="010205"/>
                <w:sz w:val="16"/>
                <w:szCs w:val="16"/>
              </w:rPr>
              <w:t>363</w:t>
            </w:r>
          </w:p>
        </w:tc>
        <w:tc>
          <w:tcPr>
            <w:tcW w:w="0" w:type="auto"/>
            <w:shd w:val="clear" w:color="auto" w:fill="F9F9FB"/>
            <w:vAlign w:val="center"/>
          </w:tcPr>
          <w:p w14:paraId="1E3275D0" w14:textId="77777777" w:rsidR="007C0AFE" w:rsidRPr="00857726" w:rsidRDefault="007C0AFE" w:rsidP="00BB4812">
            <w:pPr>
              <w:spacing w:line="320" w:lineRule="atLeast"/>
              <w:ind w:left="60" w:right="60"/>
              <w:jc w:val="center"/>
              <w:rPr>
                <w:rFonts w:ascii="Arial" w:hAnsi="Arial" w:cs="Arial"/>
                <w:color w:val="010205"/>
                <w:sz w:val="16"/>
                <w:szCs w:val="16"/>
              </w:rPr>
            </w:pPr>
            <w:r w:rsidRPr="00857726">
              <w:rPr>
                <w:rFonts w:ascii="Arial" w:hAnsi="Arial" w:cs="Arial"/>
                <w:color w:val="010205"/>
                <w:sz w:val="16"/>
                <w:szCs w:val="16"/>
              </w:rPr>
              <w:t>0</w:t>
            </w:r>
          </w:p>
        </w:tc>
        <w:tc>
          <w:tcPr>
            <w:tcW w:w="0" w:type="auto"/>
            <w:shd w:val="clear" w:color="auto" w:fill="F9F9FB"/>
            <w:vAlign w:val="center"/>
          </w:tcPr>
          <w:p w14:paraId="10DE6D9A" w14:textId="77777777" w:rsidR="007C0AFE" w:rsidRPr="00857726" w:rsidRDefault="007C0AFE" w:rsidP="00BB4812">
            <w:pPr>
              <w:spacing w:line="320" w:lineRule="atLeast"/>
              <w:ind w:left="60" w:right="60"/>
              <w:jc w:val="center"/>
              <w:rPr>
                <w:rFonts w:ascii="Arial" w:hAnsi="Arial" w:cs="Arial"/>
                <w:color w:val="010205"/>
                <w:sz w:val="16"/>
                <w:szCs w:val="16"/>
              </w:rPr>
            </w:pPr>
            <w:r w:rsidRPr="00857726">
              <w:rPr>
                <w:rFonts w:ascii="Arial" w:hAnsi="Arial" w:cs="Arial"/>
                <w:color w:val="010205"/>
                <w:sz w:val="16"/>
                <w:szCs w:val="16"/>
              </w:rPr>
              <w:t>3.53</w:t>
            </w:r>
          </w:p>
        </w:tc>
        <w:tc>
          <w:tcPr>
            <w:tcW w:w="0" w:type="auto"/>
            <w:shd w:val="clear" w:color="auto" w:fill="F9F9FB"/>
            <w:vAlign w:val="center"/>
          </w:tcPr>
          <w:p w14:paraId="401F79E6" w14:textId="77777777" w:rsidR="007C0AFE" w:rsidRPr="00857726" w:rsidRDefault="007C0AFE" w:rsidP="00BB4812">
            <w:pPr>
              <w:spacing w:line="320" w:lineRule="atLeast"/>
              <w:ind w:left="60" w:right="60"/>
              <w:jc w:val="center"/>
              <w:rPr>
                <w:rFonts w:ascii="Arial" w:hAnsi="Arial" w:cs="Arial"/>
                <w:color w:val="010205"/>
                <w:sz w:val="16"/>
                <w:szCs w:val="16"/>
              </w:rPr>
            </w:pPr>
            <w:r w:rsidRPr="00857726">
              <w:rPr>
                <w:rFonts w:ascii="Arial" w:hAnsi="Arial" w:cs="Arial"/>
                <w:color w:val="010205"/>
                <w:sz w:val="16"/>
                <w:szCs w:val="16"/>
              </w:rPr>
              <w:t>.076</w:t>
            </w:r>
          </w:p>
        </w:tc>
        <w:tc>
          <w:tcPr>
            <w:tcW w:w="0" w:type="auto"/>
            <w:shd w:val="clear" w:color="auto" w:fill="F9F9FB"/>
            <w:vAlign w:val="center"/>
          </w:tcPr>
          <w:p w14:paraId="129434F0" w14:textId="77777777" w:rsidR="007C0AFE" w:rsidRPr="00857726" w:rsidRDefault="007C0AFE" w:rsidP="00BB4812">
            <w:pPr>
              <w:spacing w:line="320" w:lineRule="atLeast"/>
              <w:ind w:left="60" w:right="60"/>
              <w:jc w:val="center"/>
              <w:rPr>
                <w:rFonts w:ascii="Arial" w:hAnsi="Arial" w:cs="Arial"/>
                <w:color w:val="010205"/>
                <w:sz w:val="16"/>
                <w:szCs w:val="16"/>
              </w:rPr>
            </w:pPr>
            <w:r w:rsidRPr="00857726">
              <w:rPr>
                <w:rFonts w:ascii="Arial" w:hAnsi="Arial" w:cs="Arial"/>
                <w:color w:val="010205"/>
                <w:sz w:val="16"/>
                <w:szCs w:val="16"/>
              </w:rPr>
              <w:t>4.00</w:t>
            </w:r>
          </w:p>
        </w:tc>
        <w:tc>
          <w:tcPr>
            <w:tcW w:w="0" w:type="auto"/>
            <w:shd w:val="clear" w:color="auto" w:fill="F9F9FB"/>
            <w:vAlign w:val="center"/>
          </w:tcPr>
          <w:p w14:paraId="5ABFA07F" w14:textId="77777777" w:rsidR="007C0AFE" w:rsidRPr="00857726" w:rsidRDefault="007C0AFE" w:rsidP="00BB4812">
            <w:pPr>
              <w:spacing w:line="320" w:lineRule="atLeast"/>
              <w:ind w:left="60" w:right="60"/>
              <w:jc w:val="center"/>
              <w:rPr>
                <w:rFonts w:ascii="Arial" w:hAnsi="Arial" w:cs="Arial"/>
                <w:color w:val="010205"/>
                <w:sz w:val="16"/>
                <w:szCs w:val="16"/>
              </w:rPr>
            </w:pPr>
            <w:r w:rsidRPr="00857726">
              <w:rPr>
                <w:rFonts w:ascii="Arial" w:hAnsi="Arial" w:cs="Arial"/>
                <w:color w:val="010205"/>
                <w:sz w:val="16"/>
                <w:szCs w:val="16"/>
              </w:rPr>
              <w:t>1.453</w:t>
            </w:r>
          </w:p>
        </w:tc>
        <w:tc>
          <w:tcPr>
            <w:tcW w:w="0" w:type="auto"/>
            <w:shd w:val="clear" w:color="auto" w:fill="F9F9FB"/>
            <w:vAlign w:val="center"/>
          </w:tcPr>
          <w:p w14:paraId="047D02A7" w14:textId="77777777" w:rsidR="007C0AFE" w:rsidRPr="00857726" w:rsidRDefault="007C0AFE" w:rsidP="00BB4812">
            <w:pPr>
              <w:spacing w:line="320" w:lineRule="atLeast"/>
              <w:ind w:left="60" w:right="60"/>
              <w:jc w:val="center"/>
              <w:rPr>
                <w:rFonts w:ascii="Arial" w:hAnsi="Arial" w:cs="Arial"/>
                <w:color w:val="010205"/>
                <w:sz w:val="16"/>
                <w:szCs w:val="16"/>
              </w:rPr>
            </w:pPr>
            <w:r w:rsidRPr="00857726">
              <w:rPr>
                <w:rFonts w:ascii="Arial" w:hAnsi="Arial" w:cs="Arial"/>
                <w:color w:val="010205"/>
                <w:sz w:val="16"/>
                <w:szCs w:val="16"/>
              </w:rPr>
              <w:t>-.468</w:t>
            </w:r>
          </w:p>
        </w:tc>
        <w:tc>
          <w:tcPr>
            <w:tcW w:w="964" w:type="dxa"/>
            <w:shd w:val="clear" w:color="auto" w:fill="F9F9FB"/>
            <w:vAlign w:val="center"/>
          </w:tcPr>
          <w:p w14:paraId="4ADB8454" w14:textId="77777777" w:rsidR="007C0AFE" w:rsidRPr="00857726" w:rsidRDefault="007C0AFE" w:rsidP="00BB4812">
            <w:pPr>
              <w:spacing w:line="320" w:lineRule="atLeast"/>
              <w:ind w:left="60" w:right="60"/>
              <w:jc w:val="center"/>
              <w:rPr>
                <w:rFonts w:ascii="Arial" w:hAnsi="Arial" w:cs="Arial"/>
                <w:color w:val="010205"/>
                <w:sz w:val="16"/>
                <w:szCs w:val="16"/>
              </w:rPr>
            </w:pPr>
            <w:r w:rsidRPr="00857726">
              <w:rPr>
                <w:rFonts w:ascii="Arial" w:hAnsi="Arial" w:cs="Arial"/>
                <w:color w:val="010205"/>
                <w:sz w:val="16"/>
                <w:szCs w:val="16"/>
              </w:rPr>
              <w:t>.128</w:t>
            </w:r>
          </w:p>
        </w:tc>
        <w:tc>
          <w:tcPr>
            <w:tcW w:w="812" w:type="dxa"/>
            <w:shd w:val="clear" w:color="auto" w:fill="F9F9FB"/>
            <w:vAlign w:val="center"/>
          </w:tcPr>
          <w:p w14:paraId="6270652D" w14:textId="77777777" w:rsidR="007C0AFE" w:rsidRPr="00857726" w:rsidRDefault="007C0AFE" w:rsidP="00BB4812">
            <w:pPr>
              <w:spacing w:line="320" w:lineRule="atLeast"/>
              <w:ind w:left="60" w:right="60"/>
              <w:jc w:val="center"/>
              <w:rPr>
                <w:rFonts w:ascii="Arial" w:hAnsi="Arial" w:cs="Arial"/>
                <w:color w:val="010205"/>
                <w:sz w:val="16"/>
                <w:szCs w:val="16"/>
              </w:rPr>
            </w:pPr>
            <w:r w:rsidRPr="00857726">
              <w:rPr>
                <w:rFonts w:ascii="Arial" w:hAnsi="Arial" w:cs="Arial"/>
                <w:color w:val="010205"/>
                <w:sz w:val="16"/>
                <w:szCs w:val="16"/>
              </w:rPr>
              <w:t>-1.253</w:t>
            </w:r>
          </w:p>
        </w:tc>
        <w:tc>
          <w:tcPr>
            <w:tcW w:w="1043" w:type="dxa"/>
            <w:shd w:val="clear" w:color="auto" w:fill="F9F9FB"/>
            <w:vAlign w:val="center"/>
          </w:tcPr>
          <w:p w14:paraId="0CE66750" w14:textId="77777777" w:rsidR="007C0AFE" w:rsidRPr="00857726" w:rsidRDefault="007C0AFE" w:rsidP="00BB4812">
            <w:pPr>
              <w:spacing w:line="320" w:lineRule="atLeast"/>
              <w:ind w:left="60" w:right="60"/>
              <w:jc w:val="center"/>
              <w:rPr>
                <w:rFonts w:ascii="Arial" w:hAnsi="Arial" w:cs="Arial"/>
                <w:color w:val="010205"/>
                <w:sz w:val="16"/>
                <w:szCs w:val="16"/>
              </w:rPr>
            </w:pPr>
            <w:r w:rsidRPr="00857726">
              <w:rPr>
                <w:rFonts w:ascii="Arial" w:hAnsi="Arial" w:cs="Arial"/>
                <w:color w:val="010205"/>
                <w:sz w:val="16"/>
                <w:szCs w:val="16"/>
              </w:rPr>
              <w:t>.255</w:t>
            </w:r>
          </w:p>
        </w:tc>
      </w:tr>
      <w:tr w:rsidR="007C0AFE" w:rsidRPr="00857726" w14:paraId="48C55677" w14:textId="77777777" w:rsidTr="00BB4812">
        <w:trPr>
          <w:cantSplit/>
          <w:trHeight w:val="681"/>
          <w:jc w:val="center"/>
        </w:trPr>
        <w:tc>
          <w:tcPr>
            <w:tcW w:w="1571" w:type="dxa"/>
            <w:shd w:val="clear" w:color="auto" w:fill="E0E0E0"/>
            <w:vAlign w:val="center"/>
          </w:tcPr>
          <w:p w14:paraId="300EBB9C" w14:textId="77777777" w:rsidR="007C0AFE" w:rsidRPr="00857726" w:rsidRDefault="007C0AFE" w:rsidP="00BB4812">
            <w:pPr>
              <w:spacing w:line="320" w:lineRule="atLeast"/>
              <w:ind w:left="60" w:right="60"/>
              <w:jc w:val="center"/>
              <w:rPr>
                <w:rFonts w:ascii="Arial" w:hAnsi="Arial" w:cs="Arial"/>
                <w:color w:val="264A60"/>
                <w:sz w:val="16"/>
                <w:szCs w:val="16"/>
              </w:rPr>
            </w:pPr>
            <w:r w:rsidRPr="00857726">
              <w:rPr>
                <w:rFonts w:ascii="Arial" w:hAnsi="Arial" w:cs="Arial"/>
                <w:color w:val="264A60"/>
                <w:sz w:val="16"/>
                <w:szCs w:val="16"/>
              </w:rPr>
              <w:t>Decisions become more consistent due to PMO involvement.</w:t>
            </w:r>
          </w:p>
        </w:tc>
        <w:tc>
          <w:tcPr>
            <w:tcW w:w="0" w:type="auto"/>
            <w:shd w:val="clear" w:color="auto" w:fill="F9F9FB"/>
            <w:vAlign w:val="center"/>
          </w:tcPr>
          <w:p w14:paraId="40401B20" w14:textId="77777777" w:rsidR="007C0AFE" w:rsidRPr="00857726" w:rsidRDefault="007C0AFE" w:rsidP="00BB4812">
            <w:pPr>
              <w:spacing w:line="320" w:lineRule="atLeast"/>
              <w:ind w:left="60" w:right="60"/>
              <w:jc w:val="center"/>
              <w:rPr>
                <w:rFonts w:ascii="Arial" w:hAnsi="Arial" w:cs="Arial"/>
                <w:color w:val="010205"/>
                <w:sz w:val="16"/>
                <w:szCs w:val="16"/>
              </w:rPr>
            </w:pPr>
            <w:r w:rsidRPr="00857726">
              <w:rPr>
                <w:rFonts w:ascii="Arial" w:hAnsi="Arial" w:cs="Arial"/>
                <w:color w:val="010205"/>
                <w:sz w:val="16"/>
                <w:szCs w:val="16"/>
              </w:rPr>
              <w:t>363</w:t>
            </w:r>
          </w:p>
        </w:tc>
        <w:tc>
          <w:tcPr>
            <w:tcW w:w="0" w:type="auto"/>
            <w:shd w:val="clear" w:color="auto" w:fill="F9F9FB"/>
            <w:vAlign w:val="center"/>
          </w:tcPr>
          <w:p w14:paraId="765D7117" w14:textId="77777777" w:rsidR="007C0AFE" w:rsidRPr="00857726" w:rsidRDefault="007C0AFE" w:rsidP="00BB4812">
            <w:pPr>
              <w:spacing w:line="320" w:lineRule="atLeast"/>
              <w:ind w:left="60" w:right="60"/>
              <w:jc w:val="center"/>
              <w:rPr>
                <w:rFonts w:ascii="Arial" w:hAnsi="Arial" w:cs="Arial"/>
                <w:color w:val="010205"/>
                <w:sz w:val="16"/>
                <w:szCs w:val="16"/>
              </w:rPr>
            </w:pPr>
            <w:r w:rsidRPr="00857726">
              <w:rPr>
                <w:rFonts w:ascii="Arial" w:hAnsi="Arial" w:cs="Arial"/>
                <w:color w:val="010205"/>
                <w:sz w:val="16"/>
                <w:szCs w:val="16"/>
              </w:rPr>
              <w:t>0</w:t>
            </w:r>
          </w:p>
        </w:tc>
        <w:tc>
          <w:tcPr>
            <w:tcW w:w="0" w:type="auto"/>
            <w:shd w:val="clear" w:color="auto" w:fill="F9F9FB"/>
            <w:vAlign w:val="center"/>
          </w:tcPr>
          <w:p w14:paraId="79C870B8" w14:textId="77777777" w:rsidR="007C0AFE" w:rsidRPr="00857726" w:rsidRDefault="007C0AFE" w:rsidP="00BB4812">
            <w:pPr>
              <w:spacing w:line="320" w:lineRule="atLeast"/>
              <w:ind w:left="60" w:right="60"/>
              <w:jc w:val="center"/>
              <w:rPr>
                <w:rFonts w:ascii="Arial" w:hAnsi="Arial" w:cs="Arial"/>
                <w:color w:val="010205"/>
                <w:sz w:val="16"/>
                <w:szCs w:val="16"/>
              </w:rPr>
            </w:pPr>
            <w:r w:rsidRPr="00857726">
              <w:rPr>
                <w:rFonts w:ascii="Arial" w:hAnsi="Arial" w:cs="Arial"/>
                <w:color w:val="010205"/>
                <w:sz w:val="16"/>
                <w:szCs w:val="16"/>
              </w:rPr>
              <w:t>3.39</w:t>
            </w:r>
          </w:p>
        </w:tc>
        <w:tc>
          <w:tcPr>
            <w:tcW w:w="0" w:type="auto"/>
            <w:shd w:val="clear" w:color="auto" w:fill="F9F9FB"/>
            <w:vAlign w:val="center"/>
          </w:tcPr>
          <w:p w14:paraId="19993C4E" w14:textId="77777777" w:rsidR="007C0AFE" w:rsidRPr="00857726" w:rsidRDefault="007C0AFE" w:rsidP="00BB4812">
            <w:pPr>
              <w:spacing w:line="320" w:lineRule="atLeast"/>
              <w:ind w:left="60" w:right="60"/>
              <w:jc w:val="center"/>
              <w:rPr>
                <w:rFonts w:ascii="Arial" w:hAnsi="Arial" w:cs="Arial"/>
                <w:color w:val="010205"/>
                <w:sz w:val="16"/>
                <w:szCs w:val="16"/>
              </w:rPr>
            </w:pPr>
            <w:r w:rsidRPr="00857726">
              <w:rPr>
                <w:rFonts w:ascii="Arial" w:hAnsi="Arial" w:cs="Arial"/>
                <w:color w:val="010205"/>
                <w:sz w:val="16"/>
                <w:szCs w:val="16"/>
              </w:rPr>
              <w:t>.079</w:t>
            </w:r>
          </w:p>
        </w:tc>
        <w:tc>
          <w:tcPr>
            <w:tcW w:w="0" w:type="auto"/>
            <w:shd w:val="clear" w:color="auto" w:fill="F9F9FB"/>
            <w:vAlign w:val="center"/>
          </w:tcPr>
          <w:p w14:paraId="26AB40BF" w14:textId="77777777" w:rsidR="007C0AFE" w:rsidRPr="00857726" w:rsidRDefault="007C0AFE" w:rsidP="00BB4812">
            <w:pPr>
              <w:spacing w:line="320" w:lineRule="atLeast"/>
              <w:ind w:left="60" w:right="60"/>
              <w:jc w:val="center"/>
              <w:rPr>
                <w:rFonts w:ascii="Arial" w:hAnsi="Arial" w:cs="Arial"/>
                <w:color w:val="010205"/>
                <w:sz w:val="16"/>
                <w:szCs w:val="16"/>
              </w:rPr>
            </w:pPr>
            <w:r w:rsidRPr="00857726">
              <w:rPr>
                <w:rFonts w:ascii="Arial" w:hAnsi="Arial" w:cs="Arial"/>
                <w:color w:val="010205"/>
                <w:sz w:val="16"/>
                <w:szCs w:val="16"/>
              </w:rPr>
              <w:t>4.00</w:t>
            </w:r>
          </w:p>
        </w:tc>
        <w:tc>
          <w:tcPr>
            <w:tcW w:w="0" w:type="auto"/>
            <w:shd w:val="clear" w:color="auto" w:fill="F9F9FB"/>
            <w:vAlign w:val="center"/>
          </w:tcPr>
          <w:p w14:paraId="12DFB303" w14:textId="77777777" w:rsidR="007C0AFE" w:rsidRPr="00857726" w:rsidRDefault="007C0AFE" w:rsidP="00BB4812">
            <w:pPr>
              <w:spacing w:line="320" w:lineRule="atLeast"/>
              <w:ind w:left="60" w:right="60"/>
              <w:jc w:val="center"/>
              <w:rPr>
                <w:rFonts w:ascii="Arial" w:hAnsi="Arial" w:cs="Arial"/>
                <w:color w:val="010205"/>
                <w:sz w:val="16"/>
                <w:szCs w:val="16"/>
              </w:rPr>
            </w:pPr>
            <w:r w:rsidRPr="00857726">
              <w:rPr>
                <w:rFonts w:ascii="Arial" w:hAnsi="Arial" w:cs="Arial"/>
                <w:color w:val="010205"/>
                <w:sz w:val="16"/>
                <w:szCs w:val="16"/>
              </w:rPr>
              <w:t>1.503</w:t>
            </w:r>
          </w:p>
        </w:tc>
        <w:tc>
          <w:tcPr>
            <w:tcW w:w="0" w:type="auto"/>
            <w:shd w:val="clear" w:color="auto" w:fill="F9F9FB"/>
            <w:vAlign w:val="center"/>
          </w:tcPr>
          <w:p w14:paraId="2AE3227A" w14:textId="77777777" w:rsidR="007C0AFE" w:rsidRPr="00857726" w:rsidRDefault="007C0AFE" w:rsidP="00BB4812">
            <w:pPr>
              <w:spacing w:line="320" w:lineRule="atLeast"/>
              <w:ind w:left="60" w:right="60"/>
              <w:jc w:val="center"/>
              <w:rPr>
                <w:rFonts w:ascii="Arial" w:hAnsi="Arial" w:cs="Arial"/>
                <w:color w:val="010205"/>
                <w:sz w:val="16"/>
                <w:szCs w:val="16"/>
              </w:rPr>
            </w:pPr>
            <w:r w:rsidRPr="00857726">
              <w:rPr>
                <w:rFonts w:ascii="Arial" w:hAnsi="Arial" w:cs="Arial"/>
                <w:color w:val="010205"/>
                <w:sz w:val="16"/>
                <w:szCs w:val="16"/>
              </w:rPr>
              <w:t>-.294</w:t>
            </w:r>
          </w:p>
        </w:tc>
        <w:tc>
          <w:tcPr>
            <w:tcW w:w="964" w:type="dxa"/>
            <w:shd w:val="clear" w:color="auto" w:fill="F9F9FB"/>
            <w:vAlign w:val="center"/>
          </w:tcPr>
          <w:p w14:paraId="66AE787C" w14:textId="77777777" w:rsidR="007C0AFE" w:rsidRPr="00857726" w:rsidRDefault="007C0AFE" w:rsidP="00BB4812">
            <w:pPr>
              <w:spacing w:line="320" w:lineRule="atLeast"/>
              <w:ind w:left="60" w:right="60"/>
              <w:jc w:val="center"/>
              <w:rPr>
                <w:rFonts w:ascii="Arial" w:hAnsi="Arial" w:cs="Arial"/>
                <w:color w:val="010205"/>
                <w:sz w:val="16"/>
                <w:szCs w:val="16"/>
              </w:rPr>
            </w:pPr>
            <w:r w:rsidRPr="00857726">
              <w:rPr>
                <w:rFonts w:ascii="Arial" w:hAnsi="Arial" w:cs="Arial"/>
                <w:color w:val="010205"/>
                <w:sz w:val="16"/>
                <w:szCs w:val="16"/>
              </w:rPr>
              <w:t>.128</w:t>
            </w:r>
          </w:p>
        </w:tc>
        <w:tc>
          <w:tcPr>
            <w:tcW w:w="812" w:type="dxa"/>
            <w:shd w:val="clear" w:color="auto" w:fill="F9F9FB"/>
            <w:vAlign w:val="center"/>
          </w:tcPr>
          <w:p w14:paraId="4E5128E7" w14:textId="77777777" w:rsidR="007C0AFE" w:rsidRPr="00857726" w:rsidRDefault="007C0AFE" w:rsidP="00BB4812">
            <w:pPr>
              <w:spacing w:line="320" w:lineRule="atLeast"/>
              <w:ind w:left="60" w:right="60"/>
              <w:jc w:val="center"/>
              <w:rPr>
                <w:rFonts w:ascii="Arial" w:hAnsi="Arial" w:cs="Arial"/>
                <w:color w:val="010205"/>
                <w:sz w:val="16"/>
                <w:szCs w:val="16"/>
              </w:rPr>
            </w:pPr>
            <w:r w:rsidRPr="00857726">
              <w:rPr>
                <w:rFonts w:ascii="Arial" w:hAnsi="Arial" w:cs="Arial"/>
                <w:color w:val="010205"/>
                <w:sz w:val="16"/>
                <w:szCs w:val="16"/>
              </w:rPr>
              <w:t>-1.419</w:t>
            </w:r>
          </w:p>
        </w:tc>
        <w:tc>
          <w:tcPr>
            <w:tcW w:w="1043" w:type="dxa"/>
            <w:shd w:val="clear" w:color="auto" w:fill="F9F9FB"/>
            <w:vAlign w:val="center"/>
          </w:tcPr>
          <w:p w14:paraId="1A9B096D" w14:textId="77777777" w:rsidR="007C0AFE" w:rsidRPr="00857726" w:rsidRDefault="007C0AFE" w:rsidP="00BB4812">
            <w:pPr>
              <w:spacing w:line="320" w:lineRule="atLeast"/>
              <w:ind w:left="60" w:right="60"/>
              <w:jc w:val="center"/>
              <w:rPr>
                <w:rFonts w:ascii="Arial" w:hAnsi="Arial" w:cs="Arial"/>
                <w:color w:val="010205"/>
                <w:sz w:val="16"/>
                <w:szCs w:val="16"/>
              </w:rPr>
            </w:pPr>
            <w:r w:rsidRPr="00857726">
              <w:rPr>
                <w:rFonts w:ascii="Arial" w:hAnsi="Arial" w:cs="Arial"/>
                <w:color w:val="010205"/>
                <w:sz w:val="16"/>
                <w:szCs w:val="16"/>
              </w:rPr>
              <w:t>.255</w:t>
            </w:r>
          </w:p>
        </w:tc>
      </w:tr>
      <w:tr w:rsidR="007C0AFE" w:rsidRPr="00857726" w14:paraId="6B5B24E7" w14:textId="77777777" w:rsidTr="00BB4812">
        <w:trPr>
          <w:cantSplit/>
          <w:trHeight w:val="681"/>
          <w:jc w:val="center"/>
        </w:trPr>
        <w:tc>
          <w:tcPr>
            <w:tcW w:w="1571" w:type="dxa"/>
            <w:shd w:val="clear" w:color="auto" w:fill="E0E0E0"/>
            <w:vAlign w:val="center"/>
          </w:tcPr>
          <w:p w14:paraId="5592F217" w14:textId="77777777" w:rsidR="007C0AFE" w:rsidRPr="00857726" w:rsidRDefault="007C0AFE" w:rsidP="00BB4812">
            <w:pPr>
              <w:spacing w:line="320" w:lineRule="atLeast"/>
              <w:ind w:left="60" w:right="60"/>
              <w:jc w:val="center"/>
              <w:rPr>
                <w:rFonts w:ascii="Arial" w:hAnsi="Arial" w:cs="Arial"/>
                <w:color w:val="264A60"/>
                <w:sz w:val="16"/>
                <w:szCs w:val="16"/>
              </w:rPr>
            </w:pPr>
            <w:r w:rsidRPr="00857726">
              <w:rPr>
                <w:rFonts w:ascii="Arial" w:hAnsi="Arial" w:cs="Arial"/>
                <w:color w:val="264A60"/>
                <w:sz w:val="16"/>
                <w:szCs w:val="16"/>
              </w:rPr>
              <w:t>The PMO uses standardized project management tools.</w:t>
            </w:r>
          </w:p>
        </w:tc>
        <w:tc>
          <w:tcPr>
            <w:tcW w:w="0" w:type="auto"/>
            <w:shd w:val="clear" w:color="auto" w:fill="F9F9FB"/>
            <w:vAlign w:val="center"/>
          </w:tcPr>
          <w:p w14:paraId="015E348D" w14:textId="77777777" w:rsidR="007C0AFE" w:rsidRPr="00857726" w:rsidRDefault="007C0AFE" w:rsidP="00BB4812">
            <w:pPr>
              <w:spacing w:line="320" w:lineRule="atLeast"/>
              <w:ind w:left="60" w:right="60"/>
              <w:jc w:val="center"/>
              <w:rPr>
                <w:rFonts w:ascii="Arial" w:hAnsi="Arial" w:cs="Arial"/>
                <w:color w:val="010205"/>
                <w:sz w:val="16"/>
                <w:szCs w:val="16"/>
              </w:rPr>
            </w:pPr>
            <w:r w:rsidRPr="00857726">
              <w:rPr>
                <w:rFonts w:ascii="Arial" w:hAnsi="Arial" w:cs="Arial"/>
                <w:color w:val="010205"/>
                <w:sz w:val="16"/>
                <w:szCs w:val="16"/>
              </w:rPr>
              <w:t>363</w:t>
            </w:r>
          </w:p>
        </w:tc>
        <w:tc>
          <w:tcPr>
            <w:tcW w:w="0" w:type="auto"/>
            <w:shd w:val="clear" w:color="auto" w:fill="F9F9FB"/>
            <w:vAlign w:val="center"/>
          </w:tcPr>
          <w:p w14:paraId="1612B0AF" w14:textId="77777777" w:rsidR="007C0AFE" w:rsidRPr="00857726" w:rsidRDefault="007C0AFE" w:rsidP="00BB4812">
            <w:pPr>
              <w:spacing w:line="320" w:lineRule="atLeast"/>
              <w:ind w:left="60" w:right="60"/>
              <w:jc w:val="center"/>
              <w:rPr>
                <w:rFonts w:ascii="Arial" w:hAnsi="Arial" w:cs="Arial"/>
                <w:color w:val="010205"/>
                <w:sz w:val="16"/>
                <w:szCs w:val="16"/>
              </w:rPr>
            </w:pPr>
            <w:r w:rsidRPr="00857726">
              <w:rPr>
                <w:rFonts w:ascii="Arial" w:hAnsi="Arial" w:cs="Arial"/>
                <w:color w:val="010205"/>
                <w:sz w:val="16"/>
                <w:szCs w:val="16"/>
              </w:rPr>
              <w:t>0</w:t>
            </w:r>
          </w:p>
        </w:tc>
        <w:tc>
          <w:tcPr>
            <w:tcW w:w="0" w:type="auto"/>
            <w:shd w:val="clear" w:color="auto" w:fill="F9F9FB"/>
            <w:vAlign w:val="center"/>
          </w:tcPr>
          <w:p w14:paraId="6610EA89" w14:textId="77777777" w:rsidR="007C0AFE" w:rsidRPr="00857726" w:rsidRDefault="007C0AFE" w:rsidP="00BB4812">
            <w:pPr>
              <w:spacing w:line="320" w:lineRule="atLeast"/>
              <w:ind w:left="60" w:right="60"/>
              <w:jc w:val="center"/>
              <w:rPr>
                <w:rFonts w:ascii="Arial" w:hAnsi="Arial" w:cs="Arial"/>
                <w:color w:val="010205"/>
                <w:sz w:val="16"/>
                <w:szCs w:val="16"/>
              </w:rPr>
            </w:pPr>
            <w:r w:rsidRPr="00857726">
              <w:rPr>
                <w:rFonts w:ascii="Arial" w:hAnsi="Arial" w:cs="Arial"/>
                <w:color w:val="010205"/>
                <w:sz w:val="16"/>
                <w:szCs w:val="16"/>
              </w:rPr>
              <w:t>3.40</w:t>
            </w:r>
          </w:p>
        </w:tc>
        <w:tc>
          <w:tcPr>
            <w:tcW w:w="0" w:type="auto"/>
            <w:shd w:val="clear" w:color="auto" w:fill="F9F9FB"/>
            <w:vAlign w:val="center"/>
          </w:tcPr>
          <w:p w14:paraId="3202819E" w14:textId="77777777" w:rsidR="007C0AFE" w:rsidRPr="00857726" w:rsidRDefault="007C0AFE" w:rsidP="00BB4812">
            <w:pPr>
              <w:spacing w:line="320" w:lineRule="atLeast"/>
              <w:ind w:left="60" w:right="60"/>
              <w:jc w:val="center"/>
              <w:rPr>
                <w:rFonts w:ascii="Arial" w:hAnsi="Arial" w:cs="Arial"/>
                <w:color w:val="010205"/>
                <w:sz w:val="16"/>
                <w:szCs w:val="16"/>
              </w:rPr>
            </w:pPr>
            <w:r w:rsidRPr="00857726">
              <w:rPr>
                <w:rFonts w:ascii="Arial" w:hAnsi="Arial" w:cs="Arial"/>
                <w:color w:val="010205"/>
                <w:sz w:val="16"/>
                <w:szCs w:val="16"/>
              </w:rPr>
              <w:t>.085</w:t>
            </w:r>
          </w:p>
        </w:tc>
        <w:tc>
          <w:tcPr>
            <w:tcW w:w="0" w:type="auto"/>
            <w:shd w:val="clear" w:color="auto" w:fill="F9F9FB"/>
            <w:vAlign w:val="center"/>
          </w:tcPr>
          <w:p w14:paraId="25336583" w14:textId="77777777" w:rsidR="007C0AFE" w:rsidRPr="00857726" w:rsidRDefault="007C0AFE" w:rsidP="00BB4812">
            <w:pPr>
              <w:spacing w:line="320" w:lineRule="atLeast"/>
              <w:ind w:left="60" w:right="60"/>
              <w:jc w:val="center"/>
              <w:rPr>
                <w:rFonts w:ascii="Arial" w:hAnsi="Arial" w:cs="Arial"/>
                <w:color w:val="010205"/>
                <w:sz w:val="16"/>
                <w:szCs w:val="16"/>
              </w:rPr>
            </w:pPr>
            <w:r w:rsidRPr="00857726">
              <w:rPr>
                <w:rFonts w:ascii="Arial" w:hAnsi="Arial" w:cs="Arial"/>
                <w:color w:val="010205"/>
                <w:sz w:val="16"/>
                <w:szCs w:val="16"/>
              </w:rPr>
              <w:t>4.00</w:t>
            </w:r>
          </w:p>
        </w:tc>
        <w:tc>
          <w:tcPr>
            <w:tcW w:w="0" w:type="auto"/>
            <w:shd w:val="clear" w:color="auto" w:fill="F9F9FB"/>
            <w:vAlign w:val="center"/>
          </w:tcPr>
          <w:p w14:paraId="3FCA27A2" w14:textId="77777777" w:rsidR="007C0AFE" w:rsidRPr="00857726" w:rsidRDefault="007C0AFE" w:rsidP="00BB4812">
            <w:pPr>
              <w:spacing w:line="320" w:lineRule="atLeast"/>
              <w:ind w:left="60" w:right="60"/>
              <w:jc w:val="center"/>
              <w:rPr>
                <w:rFonts w:ascii="Arial" w:hAnsi="Arial" w:cs="Arial"/>
                <w:color w:val="010205"/>
                <w:sz w:val="16"/>
                <w:szCs w:val="16"/>
              </w:rPr>
            </w:pPr>
            <w:r w:rsidRPr="00857726">
              <w:rPr>
                <w:rFonts w:ascii="Arial" w:hAnsi="Arial" w:cs="Arial"/>
                <w:color w:val="010205"/>
                <w:sz w:val="16"/>
                <w:szCs w:val="16"/>
              </w:rPr>
              <w:t>1.618</w:t>
            </w:r>
          </w:p>
        </w:tc>
        <w:tc>
          <w:tcPr>
            <w:tcW w:w="0" w:type="auto"/>
            <w:shd w:val="clear" w:color="auto" w:fill="F9F9FB"/>
            <w:vAlign w:val="center"/>
          </w:tcPr>
          <w:p w14:paraId="495F51E9" w14:textId="77777777" w:rsidR="007C0AFE" w:rsidRPr="00857726" w:rsidRDefault="007C0AFE" w:rsidP="00BB4812">
            <w:pPr>
              <w:spacing w:line="320" w:lineRule="atLeast"/>
              <w:ind w:left="60" w:right="60"/>
              <w:jc w:val="center"/>
              <w:rPr>
                <w:rFonts w:ascii="Arial" w:hAnsi="Arial" w:cs="Arial"/>
                <w:color w:val="010205"/>
                <w:sz w:val="16"/>
                <w:szCs w:val="16"/>
              </w:rPr>
            </w:pPr>
            <w:r w:rsidRPr="00857726">
              <w:rPr>
                <w:rFonts w:ascii="Arial" w:hAnsi="Arial" w:cs="Arial"/>
                <w:color w:val="010205"/>
                <w:sz w:val="16"/>
                <w:szCs w:val="16"/>
              </w:rPr>
              <w:t>-.410</w:t>
            </w:r>
          </w:p>
        </w:tc>
        <w:tc>
          <w:tcPr>
            <w:tcW w:w="964" w:type="dxa"/>
            <w:shd w:val="clear" w:color="auto" w:fill="F9F9FB"/>
            <w:vAlign w:val="center"/>
          </w:tcPr>
          <w:p w14:paraId="68D62C3D" w14:textId="77777777" w:rsidR="007C0AFE" w:rsidRPr="00857726" w:rsidRDefault="007C0AFE" w:rsidP="00BB4812">
            <w:pPr>
              <w:spacing w:line="320" w:lineRule="atLeast"/>
              <w:ind w:left="60" w:right="60"/>
              <w:jc w:val="center"/>
              <w:rPr>
                <w:rFonts w:ascii="Arial" w:hAnsi="Arial" w:cs="Arial"/>
                <w:color w:val="010205"/>
                <w:sz w:val="16"/>
                <w:szCs w:val="16"/>
              </w:rPr>
            </w:pPr>
            <w:r w:rsidRPr="00857726">
              <w:rPr>
                <w:rFonts w:ascii="Arial" w:hAnsi="Arial" w:cs="Arial"/>
                <w:color w:val="010205"/>
                <w:sz w:val="16"/>
                <w:szCs w:val="16"/>
              </w:rPr>
              <w:t>.128</w:t>
            </w:r>
          </w:p>
        </w:tc>
        <w:tc>
          <w:tcPr>
            <w:tcW w:w="812" w:type="dxa"/>
            <w:shd w:val="clear" w:color="auto" w:fill="F9F9FB"/>
            <w:vAlign w:val="center"/>
          </w:tcPr>
          <w:p w14:paraId="7B6BFCC5" w14:textId="77777777" w:rsidR="007C0AFE" w:rsidRPr="00857726" w:rsidRDefault="007C0AFE" w:rsidP="00BB4812">
            <w:pPr>
              <w:spacing w:line="320" w:lineRule="atLeast"/>
              <w:ind w:left="60" w:right="60"/>
              <w:jc w:val="center"/>
              <w:rPr>
                <w:rFonts w:ascii="Arial" w:hAnsi="Arial" w:cs="Arial"/>
                <w:color w:val="010205"/>
                <w:sz w:val="16"/>
                <w:szCs w:val="16"/>
              </w:rPr>
            </w:pPr>
            <w:r w:rsidRPr="00857726">
              <w:rPr>
                <w:rFonts w:ascii="Arial" w:hAnsi="Arial" w:cs="Arial"/>
                <w:color w:val="010205"/>
                <w:sz w:val="16"/>
                <w:szCs w:val="16"/>
              </w:rPr>
              <w:t>-1.469</w:t>
            </w:r>
          </w:p>
        </w:tc>
        <w:tc>
          <w:tcPr>
            <w:tcW w:w="1043" w:type="dxa"/>
            <w:shd w:val="clear" w:color="auto" w:fill="F9F9FB"/>
            <w:vAlign w:val="center"/>
          </w:tcPr>
          <w:p w14:paraId="78CCFEE2" w14:textId="77777777" w:rsidR="007C0AFE" w:rsidRPr="00857726" w:rsidRDefault="007C0AFE" w:rsidP="00BB4812">
            <w:pPr>
              <w:spacing w:line="320" w:lineRule="atLeast"/>
              <w:ind w:left="60" w:right="60"/>
              <w:jc w:val="center"/>
              <w:rPr>
                <w:rFonts w:ascii="Arial" w:hAnsi="Arial" w:cs="Arial"/>
                <w:color w:val="010205"/>
                <w:sz w:val="16"/>
                <w:szCs w:val="16"/>
              </w:rPr>
            </w:pPr>
            <w:r w:rsidRPr="00857726">
              <w:rPr>
                <w:rFonts w:ascii="Arial" w:hAnsi="Arial" w:cs="Arial"/>
                <w:color w:val="010205"/>
                <w:sz w:val="16"/>
                <w:szCs w:val="16"/>
              </w:rPr>
              <w:t>.255</w:t>
            </w:r>
          </w:p>
        </w:tc>
      </w:tr>
      <w:tr w:rsidR="007C0AFE" w:rsidRPr="00857726" w14:paraId="0202E375" w14:textId="77777777" w:rsidTr="00BB4812">
        <w:trPr>
          <w:cantSplit/>
          <w:trHeight w:val="681"/>
          <w:jc w:val="center"/>
        </w:trPr>
        <w:tc>
          <w:tcPr>
            <w:tcW w:w="1571" w:type="dxa"/>
            <w:shd w:val="clear" w:color="auto" w:fill="E0E0E0"/>
            <w:vAlign w:val="center"/>
          </w:tcPr>
          <w:p w14:paraId="22A3950D" w14:textId="77777777" w:rsidR="007C0AFE" w:rsidRPr="00857726" w:rsidRDefault="007C0AFE" w:rsidP="00BB4812">
            <w:pPr>
              <w:spacing w:line="320" w:lineRule="atLeast"/>
              <w:ind w:left="60" w:right="60"/>
              <w:jc w:val="center"/>
              <w:rPr>
                <w:rFonts w:ascii="Arial" w:hAnsi="Arial" w:cs="Arial"/>
                <w:color w:val="264A60"/>
                <w:sz w:val="16"/>
                <w:szCs w:val="16"/>
              </w:rPr>
            </w:pPr>
            <w:r w:rsidRPr="00857726">
              <w:rPr>
                <w:rFonts w:ascii="Arial" w:hAnsi="Arial" w:cs="Arial"/>
                <w:color w:val="264A60"/>
                <w:sz w:val="16"/>
                <w:szCs w:val="16"/>
              </w:rPr>
              <w:lastRenderedPageBreak/>
              <w:t>PMO methodologies improve the quality of strategic planning.</w:t>
            </w:r>
          </w:p>
        </w:tc>
        <w:tc>
          <w:tcPr>
            <w:tcW w:w="0" w:type="auto"/>
            <w:shd w:val="clear" w:color="auto" w:fill="F9F9FB"/>
            <w:vAlign w:val="center"/>
          </w:tcPr>
          <w:p w14:paraId="7899D32F" w14:textId="77777777" w:rsidR="007C0AFE" w:rsidRPr="00857726" w:rsidRDefault="007C0AFE" w:rsidP="00BB4812">
            <w:pPr>
              <w:spacing w:line="320" w:lineRule="atLeast"/>
              <w:ind w:left="60" w:right="60"/>
              <w:jc w:val="center"/>
              <w:rPr>
                <w:rFonts w:ascii="Arial" w:hAnsi="Arial" w:cs="Arial"/>
                <w:color w:val="010205"/>
                <w:sz w:val="16"/>
                <w:szCs w:val="16"/>
              </w:rPr>
            </w:pPr>
            <w:r w:rsidRPr="00857726">
              <w:rPr>
                <w:rFonts w:ascii="Arial" w:hAnsi="Arial" w:cs="Arial"/>
                <w:color w:val="010205"/>
                <w:sz w:val="16"/>
                <w:szCs w:val="16"/>
              </w:rPr>
              <w:t>363</w:t>
            </w:r>
          </w:p>
        </w:tc>
        <w:tc>
          <w:tcPr>
            <w:tcW w:w="0" w:type="auto"/>
            <w:shd w:val="clear" w:color="auto" w:fill="F9F9FB"/>
            <w:vAlign w:val="center"/>
          </w:tcPr>
          <w:p w14:paraId="4047AC82" w14:textId="77777777" w:rsidR="007C0AFE" w:rsidRPr="00857726" w:rsidRDefault="007C0AFE" w:rsidP="00BB4812">
            <w:pPr>
              <w:spacing w:line="320" w:lineRule="atLeast"/>
              <w:ind w:left="60" w:right="60"/>
              <w:jc w:val="center"/>
              <w:rPr>
                <w:rFonts w:ascii="Arial" w:hAnsi="Arial" w:cs="Arial"/>
                <w:color w:val="010205"/>
                <w:sz w:val="16"/>
                <w:szCs w:val="16"/>
              </w:rPr>
            </w:pPr>
            <w:r w:rsidRPr="00857726">
              <w:rPr>
                <w:rFonts w:ascii="Arial" w:hAnsi="Arial" w:cs="Arial"/>
                <w:color w:val="010205"/>
                <w:sz w:val="16"/>
                <w:szCs w:val="16"/>
              </w:rPr>
              <w:t>0</w:t>
            </w:r>
          </w:p>
        </w:tc>
        <w:tc>
          <w:tcPr>
            <w:tcW w:w="0" w:type="auto"/>
            <w:shd w:val="clear" w:color="auto" w:fill="F9F9FB"/>
            <w:vAlign w:val="center"/>
          </w:tcPr>
          <w:p w14:paraId="18B1C993" w14:textId="77777777" w:rsidR="007C0AFE" w:rsidRPr="00857726" w:rsidRDefault="007C0AFE" w:rsidP="00BB4812">
            <w:pPr>
              <w:spacing w:line="320" w:lineRule="atLeast"/>
              <w:ind w:left="60" w:right="60"/>
              <w:jc w:val="center"/>
              <w:rPr>
                <w:rFonts w:ascii="Arial" w:hAnsi="Arial" w:cs="Arial"/>
                <w:color w:val="010205"/>
                <w:sz w:val="16"/>
                <w:szCs w:val="16"/>
              </w:rPr>
            </w:pPr>
            <w:r w:rsidRPr="00857726">
              <w:rPr>
                <w:rFonts w:ascii="Arial" w:hAnsi="Arial" w:cs="Arial"/>
                <w:color w:val="010205"/>
                <w:sz w:val="16"/>
                <w:szCs w:val="16"/>
              </w:rPr>
              <w:t>3.58</w:t>
            </w:r>
          </w:p>
        </w:tc>
        <w:tc>
          <w:tcPr>
            <w:tcW w:w="0" w:type="auto"/>
            <w:shd w:val="clear" w:color="auto" w:fill="F9F9FB"/>
            <w:vAlign w:val="center"/>
          </w:tcPr>
          <w:p w14:paraId="778ED7C7" w14:textId="77777777" w:rsidR="007C0AFE" w:rsidRPr="00857726" w:rsidRDefault="007C0AFE" w:rsidP="00BB4812">
            <w:pPr>
              <w:spacing w:line="320" w:lineRule="atLeast"/>
              <w:ind w:left="60" w:right="60"/>
              <w:jc w:val="center"/>
              <w:rPr>
                <w:rFonts w:ascii="Arial" w:hAnsi="Arial" w:cs="Arial"/>
                <w:color w:val="010205"/>
                <w:sz w:val="16"/>
                <w:szCs w:val="16"/>
              </w:rPr>
            </w:pPr>
            <w:r w:rsidRPr="00857726">
              <w:rPr>
                <w:rFonts w:ascii="Arial" w:hAnsi="Arial" w:cs="Arial"/>
                <w:color w:val="010205"/>
                <w:sz w:val="16"/>
                <w:szCs w:val="16"/>
              </w:rPr>
              <w:t>.073</w:t>
            </w:r>
          </w:p>
        </w:tc>
        <w:tc>
          <w:tcPr>
            <w:tcW w:w="0" w:type="auto"/>
            <w:shd w:val="clear" w:color="auto" w:fill="F9F9FB"/>
            <w:vAlign w:val="center"/>
          </w:tcPr>
          <w:p w14:paraId="3DF8E328" w14:textId="77777777" w:rsidR="007C0AFE" w:rsidRPr="00857726" w:rsidRDefault="007C0AFE" w:rsidP="00BB4812">
            <w:pPr>
              <w:spacing w:line="320" w:lineRule="atLeast"/>
              <w:ind w:left="60" w:right="60"/>
              <w:jc w:val="center"/>
              <w:rPr>
                <w:rFonts w:ascii="Arial" w:hAnsi="Arial" w:cs="Arial"/>
                <w:color w:val="010205"/>
                <w:sz w:val="16"/>
                <w:szCs w:val="16"/>
              </w:rPr>
            </w:pPr>
            <w:r w:rsidRPr="00857726">
              <w:rPr>
                <w:rFonts w:ascii="Arial" w:hAnsi="Arial" w:cs="Arial"/>
                <w:color w:val="010205"/>
                <w:sz w:val="16"/>
                <w:szCs w:val="16"/>
              </w:rPr>
              <w:t>4.00</w:t>
            </w:r>
          </w:p>
        </w:tc>
        <w:tc>
          <w:tcPr>
            <w:tcW w:w="0" w:type="auto"/>
            <w:shd w:val="clear" w:color="auto" w:fill="F9F9FB"/>
            <w:vAlign w:val="center"/>
          </w:tcPr>
          <w:p w14:paraId="102F44BC" w14:textId="77777777" w:rsidR="007C0AFE" w:rsidRPr="00857726" w:rsidRDefault="007C0AFE" w:rsidP="00BB4812">
            <w:pPr>
              <w:spacing w:line="320" w:lineRule="atLeast"/>
              <w:ind w:left="60" w:right="60"/>
              <w:jc w:val="center"/>
              <w:rPr>
                <w:rFonts w:ascii="Arial" w:hAnsi="Arial" w:cs="Arial"/>
                <w:color w:val="010205"/>
                <w:sz w:val="16"/>
                <w:szCs w:val="16"/>
              </w:rPr>
            </w:pPr>
            <w:r w:rsidRPr="00857726">
              <w:rPr>
                <w:rFonts w:ascii="Arial" w:hAnsi="Arial" w:cs="Arial"/>
                <w:color w:val="010205"/>
                <w:sz w:val="16"/>
                <w:szCs w:val="16"/>
              </w:rPr>
              <w:t>1.391</w:t>
            </w:r>
          </w:p>
        </w:tc>
        <w:tc>
          <w:tcPr>
            <w:tcW w:w="0" w:type="auto"/>
            <w:shd w:val="clear" w:color="auto" w:fill="F9F9FB"/>
            <w:vAlign w:val="center"/>
          </w:tcPr>
          <w:p w14:paraId="006C938D" w14:textId="77777777" w:rsidR="007C0AFE" w:rsidRPr="00857726" w:rsidRDefault="007C0AFE" w:rsidP="00BB4812">
            <w:pPr>
              <w:spacing w:line="320" w:lineRule="atLeast"/>
              <w:ind w:left="60" w:right="60"/>
              <w:jc w:val="center"/>
              <w:rPr>
                <w:rFonts w:ascii="Arial" w:hAnsi="Arial" w:cs="Arial"/>
                <w:color w:val="010205"/>
                <w:sz w:val="16"/>
                <w:szCs w:val="16"/>
              </w:rPr>
            </w:pPr>
            <w:r w:rsidRPr="00857726">
              <w:rPr>
                <w:rFonts w:ascii="Arial" w:hAnsi="Arial" w:cs="Arial"/>
                <w:color w:val="010205"/>
                <w:sz w:val="16"/>
                <w:szCs w:val="16"/>
              </w:rPr>
              <w:t>-.528</w:t>
            </w:r>
          </w:p>
        </w:tc>
        <w:tc>
          <w:tcPr>
            <w:tcW w:w="964" w:type="dxa"/>
            <w:shd w:val="clear" w:color="auto" w:fill="F9F9FB"/>
            <w:vAlign w:val="center"/>
          </w:tcPr>
          <w:p w14:paraId="606544FD" w14:textId="77777777" w:rsidR="007C0AFE" w:rsidRPr="00857726" w:rsidRDefault="007C0AFE" w:rsidP="00BB4812">
            <w:pPr>
              <w:spacing w:line="320" w:lineRule="atLeast"/>
              <w:ind w:left="60" w:right="60"/>
              <w:jc w:val="center"/>
              <w:rPr>
                <w:rFonts w:ascii="Arial" w:hAnsi="Arial" w:cs="Arial"/>
                <w:color w:val="010205"/>
                <w:sz w:val="16"/>
                <w:szCs w:val="16"/>
              </w:rPr>
            </w:pPr>
            <w:r w:rsidRPr="00857726">
              <w:rPr>
                <w:rFonts w:ascii="Arial" w:hAnsi="Arial" w:cs="Arial"/>
                <w:color w:val="010205"/>
                <w:sz w:val="16"/>
                <w:szCs w:val="16"/>
              </w:rPr>
              <w:t>.128</w:t>
            </w:r>
          </w:p>
        </w:tc>
        <w:tc>
          <w:tcPr>
            <w:tcW w:w="812" w:type="dxa"/>
            <w:shd w:val="clear" w:color="auto" w:fill="F9F9FB"/>
            <w:vAlign w:val="center"/>
          </w:tcPr>
          <w:p w14:paraId="281483AA" w14:textId="77777777" w:rsidR="007C0AFE" w:rsidRPr="00857726" w:rsidRDefault="007C0AFE" w:rsidP="00BB4812">
            <w:pPr>
              <w:spacing w:line="320" w:lineRule="atLeast"/>
              <w:ind w:left="60" w:right="60"/>
              <w:jc w:val="center"/>
              <w:rPr>
                <w:rFonts w:ascii="Arial" w:hAnsi="Arial" w:cs="Arial"/>
                <w:color w:val="010205"/>
                <w:sz w:val="16"/>
                <w:szCs w:val="16"/>
              </w:rPr>
            </w:pPr>
            <w:r w:rsidRPr="00857726">
              <w:rPr>
                <w:rFonts w:ascii="Arial" w:hAnsi="Arial" w:cs="Arial"/>
                <w:color w:val="010205"/>
                <w:sz w:val="16"/>
                <w:szCs w:val="16"/>
              </w:rPr>
              <w:t>-1.075</w:t>
            </w:r>
          </w:p>
        </w:tc>
        <w:tc>
          <w:tcPr>
            <w:tcW w:w="1043" w:type="dxa"/>
            <w:shd w:val="clear" w:color="auto" w:fill="F9F9FB"/>
            <w:vAlign w:val="center"/>
          </w:tcPr>
          <w:p w14:paraId="360BE953" w14:textId="77777777" w:rsidR="007C0AFE" w:rsidRPr="00857726" w:rsidRDefault="007C0AFE" w:rsidP="00BB4812">
            <w:pPr>
              <w:spacing w:line="320" w:lineRule="atLeast"/>
              <w:ind w:left="60" w:right="60"/>
              <w:jc w:val="center"/>
              <w:rPr>
                <w:rFonts w:ascii="Arial" w:hAnsi="Arial" w:cs="Arial"/>
                <w:color w:val="010205"/>
                <w:sz w:val="16"/>
                <w:szCs w:val="16"/>
              </w:rPr>
            </w:pPr>
            <w:r w:rsidRPr="00857726">
              <w:rPr>
                <w:rFonts w:ascii="Arial" w:hAnsi="Arial" w:cs="Arial"/>
                <w:color w:val="010205"/>
                <w:sz w:val="16"/>
                <w:szCs w:val="16"/>
              </w:rPr>
              <w:t>.255</w:t>
            </w:r>
          </w:p>
        </w:tc>
      </w:tr>
      <w:tr w:rsidR="007C0AFE" w:rsidRPr="00857726" w14:paraId="597DB9E6" w14:textId="77777777" w:rsidTr="00BB4812">
        <w:trPr>
          <w:cantSplit/>
          <w:trHeight w:val="347"/>
          <w:jc w:val="center"/>
        </w:trPr>
        <w:tc>
          <w:tcPr>
            <w:tcW w:w="1571" w:type="dxa"/>
            <w:shd w:val="clear" w:color="auto" w:fill="E0E0E0"/>
            <w:vAlign w:val="center"/>
          </w:tcPr>
          <w:p w14:paraId="43DCABDD" w14:textId="77777777" w:rsidR="007C0AFE" w:rsidRPr="00857726" w:rsidRDefault="007C0AFE" w:rsidP="00BB4812">
            <w:pPr>
              <w:spacing w:line="320" w:lineRule="atLeast"/>
              <w:ind w:left="60" w:right="60"/>
              <w:jc w:val="center"/>
              <w:rPr>
                <w:rFonts w:ascii="Arial" w:hAnsi="Arial" w:cs="Arial"/>
                <w:color w:val="264A60"/>
                <w:sz w:val="16"/>
                <w:szCs w:val="16"/>
              </w:rPr>
            </w:pPr>
            <w:r w:rsidRPr="00857726">
              <w:rPr>
                <w:rFonts w:ascii="Arial" w:hAnsi="Arial" w:cs="Arial"/>
                <w:color w:val="264A60"/>
                <w:sz w:val="16"/>
                <w:szCs w:val="16"/>
              </w:rPr>
              <w:t>Project data systems support strategic forecasting.</w:t>
            </w:r>
          </w:p>
        </w:tc>
        <w:tc>
          <w:tcPr>
            <w:tcW w:w="0" w:type="auto"/>
            <w:shd w:val="clear" w:color="auto" w:fill="F9F9FB"/>
            <w:vAlign w:val="center"/>
          </w:tcPr>
          <w:p w14:paraId="03BA0526" w14:textId="77777777" w:rsidR="007C0AFE" w:rsidRPr="00857726" w:rsidRDefault="007C0AFE" w:rsidP="00BB4812">
            <w:pPr>
              <w:spacing w:line="320" w:lineRule="atLeast"/>
              <w:ind w:left="60" w:right="60"/>
              <w:jc w:val="center"/>
              <w:rPr>
                <w:rFonts w:ascii="Arial" w:hAnsi="Arial" w:cs="Arial"/>
                <w:color w:val="010205"/>
                <w:sz w:val="16"/>
                <w:szCs w:val="16"/>
              </w:rPr>
            </w:pPr>
            <w:r w:rsidRPr="00857726">
              <w:rPr>
                <w:rFonts w:ascii="Arial" w:hAnsi="Arial" w:cs="Arial"/>
                <w:color w:val="010205"/>
                <w:sz w:val="16"/>
                <w:szCs w:val="16"/>
              </w:rPr>
              <w:t>363</w:t>
            </w:r>
          </w:p>
        </w:tc>
        <w:tc>
          <w:tcPr>
            <w:tcW w:w="0" w:type="auto"/>
            <w:shd w:val="clear" w:color="auto" w:fill="F9F9FB"/>
            <w:vAlign w:val="center"/>
          </w:tcPr>
          <w:p w14:paraId="12642E57" w14:textId="77777777" w:rsidR="007C0AFE" w:rsidRPr="00857726" w:rsidRDefault="007C0AFE" w:rsidP="00BB4812">
            <w:pPr>
              <w:spacing w:line="320" w:lineRule="atLeast"/>
              <w:ind w:left="60" w:right="60"/>
              <w:jc w:val="center"/>
              <w:rPr>
                <w:rFonts w:ascii="Arial" w:hAnsi="Arial" w:cs="Arial"/>
                <w:color w:val="010205"/>
                <w:sz w:val="16"/>
                <w:szCs w:val="16"/>
              </w:rPr>
            </w:pPr>
            <w:r w:rsidRPr="00857726">
              <w:rPr>
                <w:rFonts w:ascii="Arial" w:hAnsi="Arial" w:cs="Arial"/>
                <w:color w:val="010205"/>
                <w:sz w:val="16"/>
                <w:szCs w:val="16"/>
              </w:rPr>
              <w:t>0</w:t>
            </w:r>
          </w:p>
        </w:tc>
        <w:tc>
          <w:tcPr>
            <w:tcW w:w="0" w:type="auto"/>
            <w:shd w:val="clear" w:color="auto" w:fill="F9F9FB"/>
            <w:vAlign w:val="center"/>
          </w:tcPr>
          <w:p w14:paraId="2852878A" w14:textId="77777777" w:rsidR="007C0AFE" w:rsidRPr="00857726" w:rsidRDefault="007C0AFE" w:rsidP="00BB4812">
            <w:pPr>
              <w:spacing w:line="320" w:lineRule="atLeast"/>
              <w:ind w:left="60" w:right="60"/>
              <w:jc w:val="center"/>
              <w:rPr>
                <w:rFonts w:ascii="Arial" w:hAnsi="Arial" w:cs="Arial"/>
                <w:color w:val="010205"/>
                <w:sz w:val="16"/>
                <w:szCs w:val="16"/>
              </w:rPr>
            </w:pPr>
            <w:r w:rsidRPr="00857726">
              <w:rPr>
                <w:rFonts w:ascii="Arial" w:hAnsi="Arial" w:cs="Arial"/>
                <w:color w:val="010205"/>
                <w:sz w:val="16"/>
                <w:szCs w:val="16"/>
              </w:rPr>
              <w:t>3.45</w:t>
            </w:r>
          </w:p>
        </w:tc>
        <w:tc>
          <w:tcPr>
            <w:tcW w:w="0" w:type="auto"/>
            <w:shd w:val="clear" w:color="auto" w:fill="F9F9FB"/>
            <w:vAlign w:val="center"/>
          </w:tcPr>
          <w:p w14:paraId="01267B00" w14:textId="77777777" w:rsidR="007C0AFE" w:rsidRPr="00857726" w:rsidRDefault="007C0AFE" w:rsidP="00BB4812">
            <w:pPr>
              <w:spacing w:line="320" w:lineRule="atLeast"/>
              <w:ind w:left="60" w:right="60"/>
              <w:jc w:val="center"/>
              <w:rPr>
                <w:rFonts w:ascii="Arial" w:hAnsi="Arial" w:cs="Arial"/>
                <w:color w:val="010205"/>
                <w:sz w:val="16"/>
                <w:szCs w:val="16"/>
              </w:rPr>
            </w:pPr>
            <w:r w:rsidRPr="00857726">
              <w:rPr>
                <w:rFonts w:ascii="Arial" w:hAnsi="Arial" w:cs="Arial"/>
                <w:color w:val="010205"/>
                <w:sz w:val="16"/>
                <w:szCs w:val="16"/>
              </w:rPr>
              <w:t>.077</w:t>
            </w:r>
          </w:p>
        </w:tc>
        <w:tc>
          <w:tcPr>
            <w:tcW w:w="0" w:type="auto"/>
            <w:shd w:val="clear" w:color="auto" w:fill="F9F9FB"/>
            <w:vAlign w:val="center"/>
          </w:tcPr>
          <w:p w14:paraId="3C495584" w14:textId="77777777" w:rsidR="007C0AFE" w:rsidRPr="00857726" w:rsidRDefault="007C0AFE" w:rsidP="00BB4812">
            <w:pPr>
              <w:spacing w:line="320" w:lineRule="atLeast"/>
              <w:ind w:left="60" w:right="60"/>
              <w:jc w:val="center"/>
              <w:rPr>
                <w:rFonts w:ascii="Arial" w:hAnsi="Arial" w:cs="Arial"/>
                <w:color w:val="010205"/>
                <w:sz w:val="16"/>
                <w:szCs w:val="16"/>
              </w:rPr>
            </w:pPr>
            <w:r w:rsidRPr="00857726">
              <w:rPr>
                <w:rFonts w:ascii="Arial" w:hAnsi="Arial" w:cs="Arial"/>
                <w:color w:val="010205"/>
                <w:sz w:val="16"/>
                <w:szCs w:val="16"/>
              </w:rPr>
              <w:t>4.00</w:t>
            </w:r>
          </w:p>
        </w:tc>
        <w:tc>
          <w:tcPr>
            <w:tcW w:w="0" w:type="auto"/>
            <w:shd w:val="clear" w:color="auto" w:fill="F9F9FB"/>
            <w:vAlign w:val="center"/>
          </w:tcPr>
          <w:p w14:paraId="64626A5D" w14:textId="77777777" w:rsidR="007C0AFE" w:rsidRPr="00857726" w:rsidRDefault="007C0AFE" w:rsidP="00BB4812">
            <w:pPr>
              <w:spacing w:line="320" w:lineRule="atLeast"/>
              <w:ind w:left="60" w:right="60"/>
              <w:jc w:val="center"/>
              <w:rPr>
                <w:rFonts w:ascii="Arial" w:hAnsi="Arial" w:cs="Arial"/>
                <w:color w:val="010205"/>
                <w:sz w:val="16"/>
                <w:szCs w:val="16"/>
              </w:rPr>
            </w:pPr>
            <w:r w:rsidRPr="00857726">
              <w:rPr>
                <w:rFonts w:ascii="Arial" w:hAnsi="Arial" w:cs="Arial"/>
                <w:color w:val="010205"/>
                <w:sz w:val="16"/>
                <w:szCs w:val="16"/>
              </w:rPr>
              <w:t>1.466</w:t>
            </w:r>
          </w:p>
        </w:tc>
        <w:tc>
          <w:tcPr>
            <w:tcW w:w="0" w:type="auto"/>
            <w:shd w:val="clear" w:color="auto" w:fill="F9F9FB"/>
            <w:vAlign w:val="center"/>
          </w:tcPr>
          <w:p w14:paraId="2E976D0B" w14:textId="77777777" w:rsidR="007C0AFE" w:rsidRPr="00857726" w:rsidRDefault="007C0AFE" w:rsidP="00BB4812">
            <w:pPr>
              <w:spacing w:line="320" w:lineRule="atLeast"/>
              <w:ind w:left="60" w:right="60"/>
              <w:jc w:val="center"/>
              <w:rPr>
                <w:rFonts w:ascii="Arial" w:hAnsi="Arial" w:cs="Arial"/>
                <w:color w:val="010205"/>
                <w:sz w:val="16"/>
                <w:szCs w:val="16"/>
              </w:rPr>
            </w:pPr>
            <w:r w:rsidRPr="00857726">
              <w:rPr>
                <w:rFonts w:ascii="Arial" w:hAnsi="Arial" w:cs="Arial"/>
                <w:color w:val="010205"/>
                <w:sz w:val="16"/>
                <w:szCs w:val="16"/>
              </w:rPr>
              <w:t>-.423</w:t>
            </w:r>
          </w:p>
        </w:tc>
        <w:tc>
          <w:tcPr>
            <w:tcW w:w="964" w:type="dxa"/>
            <w:shd w:val="clear" w:color="auto" w:fill="F9F9FB"/>
            <w:vAlign w:val="center"/>
          </w:tcPr>
          <w:p w14:paraId="023F111F" w14:textId="77777777" w:rsidR="007C0AFE" w:rsidRPr="00857726" w:rsidRDefault="007C0AFE" w:rsidP="00BB4812">
            <w:pPr>
              <w:spacing w:line="320" w:lineRule="atLeast"/>
              <w:ind w:left="60" w:right="60"/>
              <w:jc w:val="center"/>
              <w:rPr>
                <w:rFonts w:ascii="Arial" w:hAnsi="Arial" w:cs="Arial"/>
                <w:color w:val="010205"/>
                <w:sz w:val="16"/>
                <w:szCs w:val="16"/>
              </w:rPr>
            </w:pPr>
            <w:r w:rsidRPr="00857726">
              <w:rPr>
                <w:rFonts w:ascii="Arial" w:hAnsi="Arial" w:cs="Arial"/>
                <w:color w:val="010205"/>
                <w:sz w:val="16"/>
                <w:szCs w:val="16"/>
              </w:rPr>
              <w:t>.128</w:t>
            </w:r>
          </w:p>
        </w:tc>
        <w:tc>
          <w:tcPr>
            <w:tcW w:w="812" w:type="dxa"/>
            <w:shd w:val="clear" w:color="auto" w:fill="F9F9FB"/>
            <w:vAlign w:val="center"/>
          </w:tcPr>
          <w:p w14:paraId="488088BC" w14:textId="77777777" w:rsidR="007C0AFE" w:rsidRPr="00857726" w:rsidRDefault="007C0AFE" w:rsidP="00BB4812">
            <w:pPr>
              <w:spacing w:line="320" w:lineRule="atLeast"/>
              <w:ind w:left="60" w:right="60"/>
              <w:jc w:val="center"/>
              <w:rPr>
                <w:rFonts w:ascii="Arial" w:hAnsi="Arial" w:cs="Arial"/>
                <w:color w:val="010205"/>
                <w:sz w:val="16"/>
                <w:szCs w:val="16"/>
              </w:rPr>
            </w:pPr>
            <w:r w:rsidRPr="00857726">
              <w:rPr>
                <w:rFonts w:ascii="Arial" w:hAnsi="Arial" w:cs="Arial"/>
                <w:color w:val="010205"/>
                <w:sz w:val="16"/>
                <w:szCs w:val="16"/>
              </w:rPr>
              <w:t>-1.254</w:t>
            </w:r>
          </w:p>
        </w:tc>
        <w:tc>
          <w:tcPr>
            <w:tcW w:w="1043" w:type="dxa"/>
            <w:shd w:val="clear" w:color="auto" w:fill="F9F9FB"/>
            <w:vAlign w:val="center"/>
          </w:tcPr>
          <w:p w14:paraId="060A702A" w14:textId="77777777" w:rsidR="007C0AFE" w:rsidRPr="00857726" w:rsidRDefault="007C0AFE" w:rsidP="00BB4812">
            <w:pPr>
              <w:spacing w:line="320" w:lineRule="atLeast"/>
              <w:ind w:left="60" w:right="60"/>
              <w:jc w:val="center"/>
              <w:rPr>
                <w:rFonts w:ascii="Arial" w:hAnsi="Arial" w:cs="Arial"/>
                <w:color w:val="010205"/>
                <w:sz w:val="16"/>
                <w:szCs w:val="16"/>
              </w:rPr>
            </w:pPr>
            <w:r w:rsidRPr="00857726">
              <w:rPr>
                <w:rFonts w:ascii="Arial" w:hAnsi="Arial" w:cs="Arial"/>
                <w:color w:val="010205"/>
                <w:sz w:val="16"/>
                <w:szCs w:val="16"/>
              </w:rPr>
              <w:t>.255</w:t>
            </w:r>
          </w:p>
        </w:tc>
      </w:tr>
      <w:tr w:rsidR="007C0AFE" w:rsidRPr="00857726" w14:paraId="5C5E0AFD" w14:textId="77777777" w:rsidTr="00BB4812">
        <w:trPr>
          <w:cantSplit/>
          <w:trHeight w:val="681"/>
          <w:jc w:val="center"/>
        </w:trPr>
        <w:tc>
          <w:tcPr>
            <w:tcW w:w="1571" w:type="dxa"/>
            <w:shd w:val="clear" w:color="auto" w:fill="E0E0E0"/>
            <w:vAlign w:val="center"/>
          </w:tcPr>
          <w:p w14:paraId="475180B3" w14:textId="77777777" w:rsidR="007C0AFE" w:rsidRPr="00857726" w:rsidRDefault="007C0AFE" w:rsidP="00BB4812">
            <w:pPr>
              <w:spacing w:line="320" w:lineRule="atLeast"/>
              <w:ind w:left="60" w:right="60"/>
              <w:jc w:val="center"/>
              <w:rPr>
                <w:rFonts w:ascii="Arial" w:hAnsi="Arial" w:cs="Arial"/>
                <w:color w:val="264A60"/>
                <w:sz w:val="16"/>
                <w:szCs w:val="16"/>
              </w:rPr>
            </w:pPr>
            <w:r w:rsidRPr="00857726">
              <w:rPr>
                <w:rFonts w:ascii="Arial" w:hAnsi="Arial" w:cs="Arial"/>
                <w:color w:val="264A60"/>
                <w:sz w:val="16"/>
                <w:szCs w:val="16"/>
              </w:rPr>
              <w:t>The PMO facilitates integration between different projects.</w:t>
            </w:r>
          </w:p>
        </w:tc>
        <w:tc>
          <w:tcPr>
            <w:tcW w:w="0" w:type="auto"/>
            <w:shd w:val="clear" w:color="auto" w:fill="F9F9FB"/>
            <w:vAlign w:val="center"/>
          </w:tcPr>
          <w:p w14:paraId="1CC32C32" w14:textId="77777777" w:rsidR="007C0AFE" w:rsidRPr="00857726" w:rsidRDefault="007C0AFE" w:rsidP="00BB4812">
            <w:pPr>
              <w:spacing w:line="320" w:lineRule="atLeast"/>
              <w:ind w:left="60" w:right="60"/>
              <w:jc w:val="center"/>
              <w:rPr>
                <w:rFonts w:ascii="Arial" w:hAnsi="Arial" w:cs="Arial"/>
                <w:color w:val="010205"/>
                <w:sz w:val="16"/>
                <w:szCs w:val="16"/>
              </w:rPr>
            </w:pPr>
            <w:r w:rsidRPr="00857726">
              <w:rPr>
                <w:rFonts w:ascii="Arial" w:hAnsi="Arial" w:cs="Arial"/>
                <w:color w:val="010205"/>
                <w:sz w:val="16"/>
                <w:szCs w:val="16"/>
              </w:rPr>
              <w:t>363</w:t>
            </w:r>
          </w:p>
        </w:tc>
        <w:tc>
          <w:tcPr>
            <w:tcW w:w="0" w:type="auto"/>
            <w:shd w:val="clear" w:color="auto" w:fill="F9F9FB"/>
            <w:vAlign w:val="center"/>
          </w:tcPr>
          <w:p w14:paraId="0683337D" w14:textId="77777777" w:rsidR="007C0AFE" w:rsidRPr="00857726" w:rsidRDefault="007C0AFE" w:rsidP="00BB4812">
            <w:pPr>
              <w:spacing w:line="320" w:lineRule="atLeast"/>
              <w:ind w:left="60" w:right="60"/>
              <w:jc w:val="center"/>
              <w:rPr>
                <w:rFonts w:ascii="Arial" w:hAnsi="Arial" w:cs="Arial"/>
                <w:color w:val="010205"/>
                <w:sz w:val="16"/>
                <w:szCs w:val="16"/>
              </w:rPr>
            </w:pPr>
            <w:r w:rsidRPr="00857726">
              <w:rPr>
                <w:rFonts w:ascii="Arial" w:hAnsi="Arial" w:cs="Arial"/>
                <w:color w:val="010205"/>
                <w:sz w:val="16"/>
                <w:szCs w:val="16"/>
              </w:rPr>
              <w:t>0</w:t>
            </w:r>
          </w:p>
        </w:tc>
        <w:tc>
          <w:tcPr>
            <w:tcW w:w="0" w:type="auto"/>
            <w:shd w:val="clear" w:color="auto" w:fill="F9F9FB"/>
            <w:vAlign w:val="center"/>
          </w:tcPr>
          <w:p w14:paraId="725AF429" w14:textId="77777777" w:rsidR="007C0AFE" w:rsidRPr="00857726" w:rsidRDefault="007C0AFE" w:rsidP="00BB4812">
            <w:pPr>
              <w:spacing w:line="320" w:lineRule="atLeast"/>
              <w:ind w:left="60" w:right="60"/>
              <w:jc w:val="center"/>
              <w:rPr>
                <w:rFonts w:ascii="Arial" w:hAnsi="Arial" w:cs="Arial"/>
                <w:color w:val="010205"/>
                <w:sz w:val="16"/>
                <w:szCs w:val="16"/>
              </w:rPr>
            </w:pPr>
            <w:r w:rsidRPr="00857726">
              <w:rPr>
                <w:rFonts w:ascii="Arial" w:hAnsi="Arial" w:cs="Arial"/>
                <w:color w:val="010205"/>
                <w:sz w:val="16"/>
                <w:szCs w:val="16"/>
              </w:rPr>
              <w:t>3.56</w:t>
            </w:r>
          </w:p>
        </w:tc>
        <w:tc>
          <w:tcPr>
            <w:tcW w:w="0" w:type="auto"/>
            <w:shd w:val="clear" w:color="auto" w:fill="F9F9FB"/>
            <w:vAlign w:val="center"/>
          </w:tcPr>
          <w:p w14:paraId="2655BA1D" w14:textId="77777777" w:rsidR="007C0AFE" w:rsidRPr="00857726" w:rsidRDefault="007C0AFE" w:rsidP="00BB4812">
            <w:pPr>
              <w:spacing w:line="320" w:lineRule="atLeast"/>
              <w:ind w:left="60" w:right="60"/>
              <w:jc w:val="center"/>
              <w:rPr>
                <w:rFonts w:ascii="Arial" w:hAnsi="Arial" w:cs="Arial"/>
                <w:color w:val="010205"/>
                <w:sz w:val="16"/>
                <w:szCs w:val="16"/>
              </w:rPr>
            </w:pPr>
            <w:r w:rsidRPr="00857726">
              <w:rPr>
                <w:rFonts w:ascii="Arial" w:hAnsi="Arial" w:cs="Arial"/>
                <w:color w:val="010205"/>
                <w:sz w:val="16"/>
                <w:szCs w:val="16"/>
              </w:rPr>
              <w:t>.079</w:t>
            </w:r>
          </w:p>
        </w:tc>
        <w:tc>
          <w:tcPr>
            <w:tcW w:w="0" w:type="auto"/>
            <w:shd w:val="clear" w:color="auto" w:fill="F9F9FB"/>
            <w:vAlign w:val="center"/>
          </w:tcPr>
          <w:p w14:paraId="41D1AFB2" w14:textId="77777777" w:rsidR="007C0AFE" w:rsidRPr="00857726" w:rsidRDefault="007C0AFE" w:rsidP="00BB4812">
            <w:pPr>
              <w:spacing w:line="320" w:lineRule="atLeast"/>
              <w:ind w:left="60" w:right="60"/>
              <w:jc w:val="center"/>
              <w:rPr>
                <w:rFonts w:ascii="Arial" w:hAnsi="Arial" w:cs="Arial"/>
                <w:color w:val="010205"/>
                <w:sz w:val="16"/>
                <w:szCs w:val="16"/>
              </w:rPr>
            </w:pPr>
            <w:r w:rsidRPr="00857726">
              <w:rPr>
                <w:rFonts w:ascii="Arial" w:hAnsi="Arial" w:cs="Arial"/>
                <w:color w:val="010205"/>
                <w:sz w:val="16"/>
                <w:szCs w:val="16"/>
              </w:rPr>
              <w:t>4.00</w:t>
            </w:r>
          </w:p>
        </w:tc>
        <w:tc>
          <w:tcPr>
            <w:tcW w:w="0" w:type="auto"/>
            <w:shd w:val="clear" w:color="auto" w:fill="F9F9FB"/>
            <w:vAlign w:val="center"/>
          </w:tcPr>
          <w:p w14:paraId="244E0C3E" w14:textId="77777777" w:rsidR="007C0AFE" w:rsidRPr="00857726" w:rsidRDefault="007C0AFE" w:rsidP="00BB4812">
            <w:pPr>
              <w:spacing w:line="320" w:lineRule="atLeast"/>
              <w:ind w:left="60" w:right="60"/>
              <w:jc w:val="center"/>
              <w:rPr>
                <w:rFonts w:ascii="Arial" w:hAnsi="Arial" w:cs="Arial"/>
                <w:color w:val="010205"/>
                <w:sz w:val="16"/>
                <w:szCs w:val="16"/>
              </w:rPr>
            </w:pPr>
            <w:r w:rsidRPr="00857726">
              <w:rPr>
                <w:rFonts w:ascii="Arial" w:hAnsi="Arial" w:cs="Arial"/>
                <w:color w:val="010205"/>
                <w:sz w:val="16"/>
                <w:szCs w:val="16"/>
              </w:rPr>
              <w:t>1.503</w:t>
            </w:r>
          </w:p>
        </w:tc>
        <w:tc>
          <w:tcPr>
            <w:tcW w:w="0" w:type="auto"/>
            <w:shd w:val="clear" w:color="auto" w:fill="F9F9FB"/>
            <w:vAlign w:val="center"/>
          </w:tcPr>
          <w:p w14:paraId="6138726D" w14:textId="77777777" w:rsidR="007C0AFE" w:rsidRPr="00857726" w:rsidRDefault="007C0AFE" w:rsidP="00BB4812">
            <w:pPr>
              <w:spacing w:line="320" w:lineRule="atLeast"/>
              <w:ind w:left="60" w:right="60"/>
              <w:jc w:val="center"/>
              <w:rPr>
                <w:rFonts w:ascii="Arial" w:hAnsi="Arial" w:cs="Arial"/>
                <w:color w:val="010205"/>
                <w:sz w:val="16"/>
                <w:szCs w:val="16"/>
              </w:rPr>
            </w:pPr>
            <w:r w:rsidRPr="00857726">
              <w:rPr>
                <w:rFonts w:ascii="Arial" w:hAnsi="Arial" w:cs="Arial"/>
                <w:color w:val="010205"/>
                <w:sz w:val="16"/>
                <w:szCs w:val="16"/>
              </w:rPr>
              <w:t>-.517</w:t>
            </w:r>
          </w:p>
        </w:tc>
        <w:tc>
          <w:tcPr>
            <w:tcW w:w="964" w:type="dxa"/>
            <w:shd w:val="clear" w:color="auto" w:fill="F9F9FB"/>
            <w:vAlign w:val="center"/>
          </w:tcPr>
          <w:p w14:paraId="4D8A9983" w14:textId="77777777" w:rsidR="007C0AFE" w:rsidRPr="00857726" w:rsidRDefault="007C0AFE" w:rsidP="00BB4812">
            <w:pPr>
              <w:spacing w:line="320" w:lineRule="atLeast"/>
              <w:ind w:left="60" w:right="60"/>
              <w:jc w:val="center"/>
              <w:rPr>
                <w:rFonts w:ascii="Arial" w:hAnsi="Arial" w:cs="Arial"/>
                <w:color w:val="010205"/>
                <w:sz w:val="16"/>
                <w:szCs w:val="16"/>
              </w:rPr>
            </w:pPr>
            <w:r w:rsidRPr="00857726">
              <w:rPr>
                <w:rFonts w:ascii="Arial" w:hAnsi="Arial" w:cs="Arial"/>
                <w:color w:val="010205"/>
                <w:sz w:val="16"/>
                <w:szCs w:val="16"/>
              </w:rPr>
              <w:t>.128</w:t>
            </w:r>
          </w:p>
        </w:tc>
        <w:tc>
          <w:tcPr>
            <w:tcW w:w="812" w:type="dxa"/>
            <w:shd w:val="clear" w:color="auto" w:fill="F9F9FB"/>
            <w:vAlign w:val="center"/>
          </w:tcPr>
          <w:p w14:paraId="59300F3B" w14:textId="77777777" w:rsidR="007C0AFE" w:rsidRPr="00857726" w:rsidRDefault="007C0AFE" w:rsidP="00BB4812">
            <w:pPr>
              <w:spacing w:line="320" w:lineRule="atLeast"/>
              <w:ind w:left="60" w:right="60"/>
              <w:jc w:val="center"/>
              <w:rPr>
                <w:rFonts w:ascii="Arial" w:hAnsi="Arial" w:cs="Arial"/>
                <w:color w:val="010205"/>
                <w:sz w:val="16"/>
                <w:szCs w:val="16"/>
              </w:rPr>
            </w:pPr>
            <w:r w:rsidRPr="00857726">
              <w:rPr>
                <w:rFonts w:ascii="Arial" w:hAnsi="Arial" w:cs="Arial"/>
                <w:color w:val="010205"/>
                <w:sz w:val="16"/>
                <w:szCs w:val="16"/>
              </w:rPr>
              <w:t>-1.263</w:t>
            </w:r>
          </w:p>
        </w:tc>
        <w:tc>
          <w:tcPr>
            <w:tcW w:w="1043" w:type="dxa"/>
            <w:shd w:val="clear" w:color="auto" w:fill="F9F9FB"/>
            <w:vAlign w:val="center"/>
          </w:tcPr>
          <w:p w14:paraId="23C51FB4" w14:textId="77777777" w:rsidR="007C0AFE" w:rsidRPr="00857726" w:rsidRDefault="007C0AFE" w:rsidP="00BB4812">
            <w:pPr>
              <w:spacing w:line="320" w:lineRule="atLeast"/>
              <w:ind w:left="60" w:right="60"/>
              <w:jc w:val="center"/>
              <w:rPr>
                <w:rFonts w:ascii="Arial" w:hAnsi="Arial" w:cs="Arial"/>
                <w:color w:val="010205"/>
                <w:sz w:val="16"/>
                <w:szCs w:val="16"/>
              </w:rPr>
            </w:pPr>
            <w:r w:rsidRPr="00857726">
              <w:rPr>
                <w:rFonts w:ascii="Arial" w:hAnsi="Arial" w:cs="Arial"/>
                <w:color w:val="010205"/>
                <w:sz w:val="16"/>
                <w:szCs w:val="16"/>
              </w:rPr>
              <w:t>.255</w:t>
            </w:r>
          </w:p>
        </w:tc>
      </w:tr>
      <w:tr w:rsidR="007C0AFE" w:rsidRPr="00857726" w14:paraId="49E5B347" w14:textId="77777777" w:rsidTr="00BB4812">
        <w:trPr>
          <w:cantSplit/>
          <w:trHeight w:val="681"/>
          <w:jc w:val="center"/>
        </w:trPr>
        <w:tc>
          <w:tcPr>
            <w:tcW w:w="1571" w:type="dxa"/>
            <w:shd w:val="clear" w:color="auto" w:fill="E0E0E0"/>
            <w:vAlign w:val="center"/>
          </w:tcPr>
          <w:p w14:paraId="1ED87A82" w14:textId="77777777" w:rsidR="007C0AFE" w:rsidRPr="00857726" w:rsidRDefault="007C0AFE" w:rsidP="00BB4812">
            <w:pPr>
              <w:spacing w:line="320" w:lineRule="atLeast"/>
              <w:ind w:left="60" w:right="60"/>
              <w:jc w:val="center"/>
              <w:rPr>
                <w:rFonts w:ascii="Arial" w:hAnsi="Arial" w:cs="Arial"/>
                <w:color w:val="264A60"/>
                <w:sz w:val="16"/>
                <w:szCs w:val="16"/>
              </w:rPr>
            </w:pPr>
            <w:r w:rsidRPr="00857726">
              <w:rPr>
                <w:rFonts w:ascii="Arial" w:hAnsi="Arial" w:cs="Arial"/>
                <w:color w:val="264A60"/>
                <w:sz w:val="16"/>
                <w:szCs w:val="16"/>
              </w:rPr>
              <w:t>Lessons learned are systematically used in strategic planning.</w:t>
            </w:r>
          </w:p>
        </w:tc>
        <w:tc>
          <w:tcPr>
            <w:tcW w:w="0" w:type="auto"/>
            <w:shd w:val="clear" w:color="auto" w:fill="F9F9FB"/>
            <w:vAlign w:val="center"/>
          </w:tcPr>
          <w:p w14:paraId="71E08499" w14:textId="77777777" w:rsidR="007C0AFE" w:rsidRPr="00857726" w:rsidRDefault="007C0AFE" w:rsidP="00BB4812">
            <w:pPr>
              <w:spacing w:line="320" w:lineRule="atLeast"/>
              <w:ind w:left="60" w:right="60"/>
              <w:jc w:val="center"/>
              <w:rPr>
                <w:rFonts w:ascii="Arial" w:hAnsi="Arial" w:cs="Arial"/>
                <w:color w:val="010205"/>
                <w:sz w:val="16"/>
                <w:szCs w:val="16"/>
              </w:rPr>
            </w:pPr>
            <w:r w:rsidRPr="00857726">
              <w:rPr>
                <w:rFonts w:ascii="Arial" w:hAnsi="Arial" w:cs="Arial"/>
                <w:color w:val="010205"/>
                <w:sz w:val="16"/>
                <w:szCs w:val="16"/>
              </w:rPr>
              <w:t>363</w:t>
            </w:r>
          </w:p>
        </w:tc>
        <w:tc>
          <w:tcPr>
            <w:tcW w:w="0" w:type="auto"/>
            <w:shd w:val="clear" w:color="auto" w:fill="F9F9FB"/>
            <w:vAlign w:val="center"/>
          </w:tcPr>
          <w:p w14:paraId="4D4BC456" w14:textId="77777777" w:rsidR="007C0AFE" w:rsidRPr="00857726" w:rsidRDefault="007C0AFE" w:rsidP="00BB4812">
            <w:pPr>
              <w:spacing w:line="320" w:lineRule="atLeast"/>
              <w:ind w:left="60" w:right="60"/>
              <w:jc w:val="center"/>
              <w:rPr>
                <w:rFonts w:ascii="Arial" w:hAnsi="Arial" w:cs="Arial"/>
                <w:color w:val="010205"/>
                <w:sz w:val="16"/>
                <w:szCs w:val="16"/>
              </w:rPr>
            </w:pPr>
            <w:r w:rsidRPr="00857726">
              <w:rPr>
                <w:rFonts w:ascii="Arial" w:hAnsi="Arial" w:cs="Arial"/>
                <w:color w:val="010205"/>
                <w:sz w:val="16"/>
                <w:szCs w:val="16"/>
              </w:rPr>
              <w:t>0</w:t>
            </w:r>
          </w:p>
        </w:tc>
        <w:tc>
          <w:tcPr>
            <w:tcW w:w="0" w:type="auto"/>
            <w:shd w:val="clear" w:color="auto" w:fill="F9F9FB"/>
            <w:vAlign w:val="center"/>
          </w:tcPr>
          <w:p w14:paraId="6EB800AA" w14:textId="77777777" w:rsidR="007C0AFE" w:rsidRPr="00857726" w:rsidRDefault="007C0AFE" w:rsidP="00BB4812">
            <w:pPr>
              <w:spacing w:line="320" w:lineRule="atLeast"/>
              <w:ind w:left="60" w:right="60"/>
              <w:jc w:val="center"/>
              <w:rPr>
                <w:rFonts w:ascii="Arial" w:hAnsi="Arial" w:cs="Arial"/>
                <w:color w:val="010205"/>
                <w:sz w:val="16"/>
                <w:szCs w:val="16"/>
              </w:rPr>
            </w:pPr>
            <w:r w:rsidRPr="00857726">
              <w:rPr>
                <w:rFonts w:ascii="Arial" w:hAnsi="Arial" w:cs="Arial"/>
                <w:color w:val="010205"/>
                <w:sz w:val="16"/>
                <w:szCs w:val="16"/>
              </w:rPr>
              <w:t>3.39</w:t>
            </w:r>
          </w:p>
        </w:tc>
        <w:tc>
          <w:tcPr>
            <w:tcW w:w="0" w:type="auto"/>
            <w:shd w:val="clear" w:color="auto" w:fill="F9F9FB"/>
            <w:vAlign w:val="center"/>
          </w:tcPr>
          <w:p w14:paraId="23FE6967" w14:textId="77777777" w:rsidR="007C0AFE" w:rsidRPr="00857726" w:rsidRDefault="007C0AFE" w:rsidP="00BB4812">
            <w:pPr>
              <w:spacing w:line="320" w:lineRule="atLeast"/>
              <w:ind w:left="60" w:right="60"/>
              <w:jc w:val="center"/>
              <w:rPr>
                <w:rFonts w:ascii="Arial" w:hAnsi="Arial" w:cs="Arial"/>
                <w:color w:val="010205"/>
                <w:sz w:val="16"/>
                <w:szCs w:val="16"/>
              </w:rPr>
            </w:pPr>
            <w:r w:rsidRPr="00857726">
              <w:rPr>
                <w:rFonts w:ascii="Arial" w:hAnsi="Arial" w:cs="Arial"/>
                <w:color w:val="010205"/>
                <w:sz w:val="16"/>
                <w:szCs w:val="16"/>
              </w:rPr>
              <w:t>.083</w:t>
            </w:r>
          </w:p>
        </w:tc>
        <w:tc>
          <w:tcPr>
            <w:tcW w:w="0" w:type="auto"/>
            <w:shd w:val="clear" w:color="auto" w:fill="F9F9FB"/>
            <w:vAlign w:val="center"/>
          </w:tcPr>
          <w:p w14:paraId="721E60C4" w14:textId="77777777" w:rsidR="007C0AFE" w:rsidRPr="00857726" w:rsidRDefault="007C0AFE" w:rsidP="00BB4812">
            <w:pPr>
              <w:spacing w:line="320" w:lineRule="atLeast"/>
              <w:ind w:left="60" w:right="60"/>
              <w:jc w:val="center"/>
              <w:rPr>
                <w:rFonts w:ascii="Arial" w:hAnsi="Arial" w:cs="Arial"/>
                <w:color w:val="010205"/>
                <w:sz w:val="16"/>
                <w:szCs w:val="16"/>
              </w:rPr>
            </w:pPr>
            <w:r w:rsidRPr="00857726">
              <w:rPr>
                <w:rFonts w:ascii="Arial" w:hAnsi="Arial" w:cs="Arial"/>
                <w:color w:val="010205"/>
                <w:sz w:val="16"/>
                <w:szCs w:val="16"/>
              </w:rPr>
              <w:t>4.00</w:t>
            </w:r>
          </w:p>
        </w:tc>
        <w:tc>
          <w:tcPr>
            <w:tcW w:w="0" w:type="auto"/>
            <w:shd w:val="clear" w:color="auto" w:fill="F9F9FB"/>
            <w:vAlign w:val="center"/>
          </w:tcPr>
          <w:p w14:paraId="127342EE" w14:textId="77777777" w:rsidR="007C0AFE" w:rsidRPr="00857726" w:rsidRDefault="007C0AFE" w:rsidP="00BB4812">
            <w:pPr>
              <w:spacing w:line="320" w:lineRule="atLeast"/>
              <w:ind w:left="60" w:right="60"/>
              <w:jc w:val="center"/>
              <w:rPr>
                <w:rFonts w:ascii="Arial" w:hAnsi="Arial" w:cs="Arial"/>
                <w:color w:val="010205"/>
                <w:sz w:val="16"/>
                <w:szCs w:val="16"/>
              </w:rPr>
            </w:pPr>
            <w:r w:rsidRPr="00857726">
              <w:rPr>
                <w:rFonts w:ascii="Arial" w:hAnsi="Arial" w:cs="Arial"/>
                <w:color w:val="010205"/>
                <w:sz w:val="16"/>
                <w:szCs w:val="16"/>
              </w:rPr>
              <w:t>1.589</w:t>
            </w:r>
          </w:p>
        </w:tc>
        <w:tc>
          <w:tcPr>
            <w:tcW w:w="0" w:type="auto"/>
            <w:shd w:val="clear" w:color="auto" w:fill="F9F9FB"/>
            <w:vAlign w:val="center"/>
          </w:tcPr>
          <w:p w14:paraId="6ADB6486" w14:textId="77777777" w:rsidR="007C0AFE" w:rsidRPr="00857726" w:rsidRDefault="007C0AFE" w:rsidP="00BB4812">
            <w:pPr>
              <w:spacing w:line="320" w:lineRule="atLeast"/>
              <w:ind w:left="60" w:right="60"/>
              <w:jc w:val="center"/>
              <w:rPr>
                <w:rFonts w:ascii="Arial" w:hAnsi="Arial" w:cs="Arial"/>
                <w:color w:val="010205"/>
                <w:sz w:val="16"/>
                <w:szCs w:val="16"/>
              </w:rPr>
            </w:pPr>
            <w:r w:rsidRPr="00857726">
              <w:rPr>
                <w:rFonts w:ascii="Arial" w:hAnsi="Arial" w:cs="Arial"/>
                <w:color w:val="010205"/>
                <w:sz w:val="16"/>
                <w:szCs w:val="16"/>
              </w:rPr>
              <w:t>-.339</w:t>
            </w:r>
          </w:p>
        </w:tc>
        <w:tc>
          <w:tcPr>
            <w:tcW w:w="964" w:type="dxa"/>
            <w:shd w:val="clear" w:color="auto" w:fill="F9F9FB"/>
            <w:vAlign w:val="center"/>
          </w:tcPr>
          <w:p w14:paraId="7DAC4E21" w14:textId="77777777" w:rsidR="007C0AFE" w:rsidRPr="00857726" w:rsidRDefault="007C0AFE" w:rsidP="00BB4812">
            <w:pPr>
              <w:spacing w:line="320" w:lineRule="atLeast"/>
              <w:ind w:left="60" w:right="60"/>
              <w:jc w:val="center"/>
              <w:rPr>
                <w:rFonts w:ascii="Arial" w:hAnsi="Arial" w:cs="Arial"/>
                <w:color w:val="010205"/>
                <w:sz w:val="16"/>
                <w:szCs w:val="16"/>
              </w:rPr>
            </w:pPr>
            <w:r w:rsidRPr="00857726">
              <w:rPr>
                <w:rFonts w:ascii="Arial" w:hAnsi="Arial" w:cs="Arial"/>
                <w:color w:val="010205"/>
                <w:sz w:val="16"/>
                <w:szCs w:val="16"/>
              </w:rPr>
              <w:t>.128</w:t>
            </w:r>
          </w:p>
        </w:tc>
        <w:tc>
          <w:tcPr>
            <w:tcW w:w="812" w:type="dxa"/>
            <w:shd w:val="clear" w:color="auto" w:fill="F9F9FB"/>
            <w:vAlign w:val="center"/>
          </w:tcPr>
          <w:p w14:paraId="563E4617" w14:textId="77777777" w:rsidR="007C0AFE" w:rsidRPr="00857726" w:rsidRDefault="007C0AFE" w:rsidP="00BB4812">
            <w:pPr>
              <w:spacing w:line="320" w:lineRule="atLeast"/>
              <w:ind w:left="60" w:right="60"/>
              <w:jc w:val="center"/>
              <w:rPr>
                <w:rFonts w:ascii="Arial" w:hAnsi="Arial" w:cs="Arial"/>
                <w:color w:val="010205"/>
                <w:sz w:val="16"/>
                <w:szCs w:val="16"/>
              </w:rPr>
            </w:pPr>
            <w:r w:rsidRPr="00857726">
              <w:rPr>
                <w:rFonts w:ascii="Arial" w:hAnsi="Arial" w:cs="Arial"/>
                <w:color w:val="010205"/>
                <w:sz w:val="16"/>
                <w:szCs w:val="16"/>
              </w:rPr>
              <w:t>-1.501</w:t>
            </w:r>
          </w:p>
        </w:tc>
        <w:tc>
          <w:tcPr>
            <w:tcW w:w="1043" w:type="dxa"/>
            <w:shd w:val="clear" w:color="auto" w:fill="F9F9FB"/>
            <w:vAlign w:val="center"/>
          </w:tcPr>
          <w:p w14:paraId="2E13D52C" w14:textId="77777777" w:rsidR="007C0AFE" w:rsidRPr="00857726" w:rsidRDefault="007C0AFE" w:rsidP="00BB4812">
            <w:pPr>
              <w:spacing w:line="320" w:lineRule="atLeast"/>
              <w:ind w:left="60" w:right="60"/>
              <w:jc w:val="center"/>
              <w:rPr>
                <w:rFonts w:ascii="Arial" w:hAnsi="Arial" w:cs="Arial"/>
                <w:color w:val="010205"/>
                <w:sz w:val="16"/>
                <w:szCs w:val="16"/>
              </w:rPr>
            </w:pPr>
            <w:r w:rsidRPr="00857726">
              <w:rPr>
                <w:rFonts w:ascii="Arial" w:hAnsi="Arial" w:cs="Arial"/>
                <w:color w:val="010205"/>
                <w:sz w:val="16"/>
                <w:szCs w:val="16"/>
              </w:rPr>
              <w:t>.255</w:t>
            </w:r>
          </w:p>
        </w:tc>
      </w:tr>
      <w:tr w:rsidR="007C0AFE" w:rsidRPr="00857726" w14:paraId="1ADCDA2A" w14:textId="77777777" w:rsidTr="00BB4812">
        <w:trPr>
          <w:cantSplit/>
          <w:trHeight w:val="681"/>
          <w:jc w:val="center"/>
        </w:trPr>
        <w:tc>
          <w:tcPr>
            <w:tcW w:w="1571" w:type="dxa"/>
            <w:shd w:val="clear" w:color="auto" w:fill="E0E0E0"/>
            <w:vAlign w:val="center"/>
          </w:tcPr>
          <w:p w14:paraId="0C1B90C6" w14:textId="77777777" w:rsidR="007C0AFE" w:rsidRPr="00857726" w:rsidRDefault="007C0AFE" w:rsidP="00BB4812">
            <w:pPr>
              <w:spacing w:line="320" w:lineRule="atLeast"/>
              <w:ind w:left="60" w:right="60"/>
              <w:jc w:val="center"/>
              <w:rPr>
                <w:rFonts w:ascii="Arial" w:hAnsi="Arial" w:cs="Arial"/>
                <w:color w:val="264A60"/>
                <w:sz w:val="16"/>
                <w:szCs w:val="16"/>
              </w:rPr>
            </w:pPr>
            <w:r w:rsidRPr="00857726">
              <w:rPr>
                <w:rFonts w:ascii="Arial" w:hAnsi="Arial" w:cs="Arial"/>
                <w:color w:val="264A60"/>
                <w:sz w:val="16"/>
                <w:szCs w:val="16"/>
              </w:rPr>
              <w:t>PMO processes enhance efficiency in strategic execution.</w:t>
            </w:r>
          </w:p>
        </w:tc>
        <w:tc>
          <w:tcPr>
            <w:tcW w:w="0" w:type="auto"/>
            <w:shd w:val="clear" w:color="auto" w:fill="F9F9FB"/>
            <w:vAlign w:val="center"/>
          </w:tcPr>
          <w:p w14:paraId="188DB793" w14:textId="77777777" w:rsidR="007C0AFE" w:rsidRPr="00857726" w:rsidRDefault="007C0AFE" w:rsidP="00BB4812">
            <w:pPr>
              <w:spacing w:line="320" w:lineRule="atLeast"/>
              <w:ind w:left="60" w:right="60"/>
              <w:jc w:val="center"/>
              <w:rPr>
                <w:rFonts w:ascii="Arial" w:hAnsi="Arial" w:cs="Arial"/>
                <w:color w:val="010205"/>
                <w:sz w:val="16"/>
                <w:szCs w:val="16"/>
              </w:rPr>
            </w:pPr>
            <w:r w:rsidRPr="00857726">
              <w:rPr>
                <w:rFonts w:ascii="Arial" w:hAnsi="Arial" w:cs="Arial"/>
                <w:color w:val="010205"/>
                <w:sz w:val="16"/>
                <w:szCs w:val="16"/>
              </w:rPr>
              <w:t>363</w:t>
            </w:r>
          </w:p>
        </w:tc>
        <w:tc>
          <w:tcPr>
            <w:tcW w:w="0" w:type="auto"/>
            <w:shd w:val="clear" w:color="auto" w:fill="F9F9FB"/>
            <w:vAlign w:val="center"/>
          </w:tcPr>
          <w:p w14:paraId="0FC84C5C" w14:textId="77777777" w:rsidR="007C0AFE" w:rsidRPr="00857726" w:rsidRDefault="007C0AFE" w:rsidP="00BB4812">
            <w:pPr>
              <w:spacing w:line="320" w:lineRule="atLeast"/>
              <w:ind w:left="60" w:right="60"/>
              <w:jc w:val="center"/>
              <w:rPr>
                <w:rFonts w:ascii="Arial" w:hAnsi="Arial" w:cs="Arial"/>
                <w:color w:val="010205"/>
                <w:sz w:val="16"/>
                <w:szCs w:val="16"/>
              </w:rPr>
            </w:pPr>
            <w:r w:rsidRPr="00857726">
              <w:rPr>
                <w:rFonts w:ascii="Arial" w:hAnsi="Arial" w:cs="Arial"/>
                <w:color w:val="010205"/>
                <w:sz w:val="16"/>
                <w:szCs w:val="16"/>
              </w:rPr>
              <w:t>0</w:t>
            </w:r>
          </w:p>
        </w:tc>
        <w:tc>
          <w:tcPr>
            <w:tcW w:w="0" w:type="auto"/>
            <w:shd w:val="clear" w:color="auto" w:fill="F9F9FB"/>
            <w:vAlign w:val="center"/>
          </w:tcPr>
          <w:p w14:paraId="1226239E" w14:textId="77777777" w:rsidR="007C0AFE" w:rsidRPr="00857726" w:rsidRDefault="007C0AFE" w:rsidP="00BB4812">
            <w:pPr>
              <w:spacing w:line="320" w:lineRule="atLeast"/>
              <w:ind w:left="60" w:right="60"/>
              <w:jc w:val="center"/>
              <w:rPr>
                <w:rFonts w:ascii="Arial" w:hAnsi="Arial" w:cs="Arial"/>
                <w:color w:val="010205"/>
                <w:sz w:val="16"/>
                <w:szCs w:val="16"/>
              </w:rPr>
            </w:pPr>
            <w:r w:rsidRPr="00857726">
              <w:rPr>
                <w:rFonts w:ascii="Arial" w:hAnsi="Arial" w:cs="Arial"/>
                <w:color w:val="010205"/>
                <w:sz w:val="16"/>
                <w:szCs w:val="16"/>
              </w:rPr>
              <w:t>3.51</w:t>
            </w:r>
          </w:p>
        </w:tc>
        <w:tc>
          <w:tcPr>
            <w:tcW w:w="0" w:type="auto"/>
            <w:shd w:val="clear" w:color="auto" w:fill="F9F9FB"/>
            <w:vAlign w:val="center"/>
          </w:tcPr>
          <w:p w14:paraId="5C310EBB" w14:textId="77777777" w:rsidR="007C0AFE" w:rsidRPr="00857726" w:rsidRDefault="007C0AFE" w:rsidP="00BB4812">
            <w:pPr>
              <w:spacing w:line="320" w:lineRule="atLeast"/>
              <w:ind w:left="60" w:right="60"/>
              <w:jc w:val="center"/>
              <w:rPr>
                <w:rFonts w:ascii="Arial" w:hAnsi="Arial" w:cs="Arial"/>
                <w:color w:val="010205"/>
                <w:sz w:val="16"/>
                <w:szCs w:val="16"/>
              </w:rPr>
            </w:pPr>
            <w:r w:rsidRPr="00857726">
              <w:rPr>
                <w:rFonts w:ascii="Arial" w:hAnsi="Arial" w:cs="Arial"/>
                <w:color w:val="010205"/>
                <w:sz w:val="16"/>
                <w:szCs w:val="16"/>
              </w:rPr>
              <w:t>.075</w:t>
            </w:r>
          </w:p>
        </w:tc>
        <w:tc>
          <w:tcPr>
            <w:tcW w:w="0" w:type="auto"/>
            <w:shd w:val="clear" w:color="auto" w:fill="F9F9FB"/>
            <w:vAlign w:val="center"/>
          </w:tcPr>
          <w:p w14:paraId="610F0DD3" w14:textId="77777777" w:rsidR="007C0AFE" w:rsidRPr="00857726" w:rsidRDefault="007C0AFE" w:rsidP="00BB4812">
            <w:pPr>
              <w:spacing w:line="320" w:lineRule="atLeast"/>
              <w:ind w:left="60" w:right="60"/>
              <w:jc w:val="center"/>
              <w:rPr>
                <w:rFonts w:ascii="Arial" w:hAnsi="Arial" w:cs="Arial"/>
                <w:color w:val="010205"/>
                <w:sz w:val="16"/>
                <w:szCs w:val="16"/>
              </w:rPr>
            </w:pPr>
            <w:r w:rsidRPr="00857726">
              <w:rPr>
                <w:rFonts w:ascii="Arial" w:hAnsi="Arial" w:cs="Arial"/>
                <w:color w:val="010205"/>
                <w:sz w:val="16"/>
                <w:szCs w:val="16"/>
              </w:rPr>
              <w:t>4.00</w:t>
            </w:r>
          </w:p>
        </w:tc>
        <w:tc>
          <w:tcPr>
            <w:tcW w:w="0" w:type="auto"/>
            <w:shd w:val="clear" w:color="auto" w:fill="F9F9FB"/>
            <w:vAlign w:val="center"/>
          </w:tcPr>
          <w:p w14:paraId="19923517" w14:textId="77777777" w:rsidR="007C0AFE" w:rsidRPr="00857726" w:rsidRDefault="007C0AFE" w:rsidP="00BB4812">
            <w:pPr>
              <w:spacing w:line="320" w:lineRule="atLeast"/>
              <w:ind w:left="60" w:right="60"/>
              <w:jc w:val="center"/>
              <w:rPr>
                <w:rFonts w:ascii="Arial" w:hAnsi="Arial" w:cs="Arial"/>
                <w:color w:val="010205"/>
                <w:sz w:val="16"/>
                <w:szCs w:val="16"/>
              </w:rPr>
            </w:pPr>
            <w:r w:rsidRPr="00857726">
              <w:rPr>
                <w:rFonts w:ascii="Arial" w:hAnsi="Arial" w:cs="Arial"/>
                <w:color w:val="010205"/>
                <w:sz w:val="16"/>
                <w:szCs w:val="16"/>
              </w:rPr>
              <w:t>1.425</w:t>
            </w:r>
          </w:p>
        </w:tc>
        <w:tc>
          <w:tcPr>
            <w:tcW w:w="0" w:type="auto"/>
            <w:shd w:val="clear" w:color="auto" w:fill="F9F9FB"/>
            <w:vAlign w:val="center"/>
          </w:tcPr>
          <w:p w14:paraId="190B7A3E" w14:textId="77777777" w:rsidR="007C0AFE" w:rsidRPr="00857726" w:rsidRDefault="007C0AFE" w:rsidP="00BB4812">
            <w:pPr>
              <w:spacing w:line="320" w:lineRule="atLeast"/>
              <w:ind w:left="60" w:right="60"/>
              <w:jc w:val="center"/>
              <w:rPr>
                <w:rFonts w:ascii="Arial" w:hAnsi="Arial" w:cs="Arial"/>
                <w:color w:val="010205"/>
                <w:sz w:val="16"/>
                <w:szCs w:val="16"/>
              </w:rPr>
            </w:pPr>
            <w:r w:rsidRPr="00857726">
              <w:rPr>
                <w:rFonts w:ascii="Arial" w:hAnsi="Arial" w:cs="Arial"/>
                <w:color w:val="010205"/>
                <w:sz w:val="16"/>
                <w:szCs w:val="16"/>
              </w:rPr>
              <w:t>-.458</w:t>
            </w:r>
          </w:p>
        </w:tc>
        <w:tc>
          <w:tcPr>
            <w:tcW w:w="964" w:type="dxa"/>
            <w:shd w:val="clear" w:color="auto" w:fill="F9F9FB"/>
            <w:vAlign w:val="center"/>
          </w:tcPr>
          <w:p w14:paraId="685D498E" w14:textId="77777777" w:rsidR="007C0AFE" w:rsidRPr="00857726" w:rsidRDefault="007C0AFE" w:rsidP="00BB4812">
            <w:pPr>
              <w:spacing w:line="320" w:lineRule="atLeast"/>
              <w:ind w:left="60" w:right="60"/>
              <w:jc w:val="center"/>
              <w:rPr>
                <w:rFonts w:ascii="Arial" w:hAnsi="Arial" w:cs="Arial"/>
                <w:color w:val="010205"/>
                <w:sz w:val="16"/>
                <w:szCs w:val="16"/>
              </w:rPr>
            </w:pPr>
            <w:r w:rsidRPr="00857726">
              <w:rPr>
                <w:rFonts w:ascii="Arial" w:hAnsi="Arial" w:cs="Arial"/>
                <w:color w:val="010205"/>
                <w:sz w:val="16"/>
                <w:szCs w:val="16"/>
              </w:rPr>
              <w:t>.128</w:t>
            </w:r>
          </w:p>
        </w:tc>
        <w:tc>
          <w:tcPr>
            <w:tcW w:w="812" w:type="dxa"/>
            <w:shd w:val="clear" w:color="auto" w:fill="F9F9FB"/>
            <w:vAlign w:val="center"/>
          </w:tcPr>
          <w:p w14:paraId="5DDBACCB" w14:textId="77777777" w:rsidR="007C0AFE" w:rsidRPr="00857726" w:rsidRDefault="007C0AFE" w:rsidP="00BB4812">
            <w:pPr>
              <w:spacing w:line="320" w:lineRule="atLeast"/>
              <w:ind w:left="60" w:right="60"/>
              <w:jc w:val="center"/>
              <w:rPr>
                <w:rFonts w:ascii="Arial" w:hAnsi="Arial" w:cs="Arial"/>
                <w:color w:val="010205"/>
                <w:sz w:val="16"/>
                <w:szCs w:val="16"/>
              </w:rPr>
            </w:pPr>
            <w:r w:rsidRPr="00857726">
              <w:rPr>
                <w:rFonts w:ascii="Arial" w:hAnsi="Arial" w:cs="Arial"/>
                <w:color w:val="010205"/>
                <w:sz w:val="16"/>
                <w:szCs w:val="16"/>
              </w:rPr>
              <w:t>-1.183</w:t>
            </w:r>
          </w:p>
        </w:tc>
        <w:tc>
          <w:tcPr>
            <w:tcW w:w="1043" w:type="dxa"/>
            <w:shd w:val="clear" w:color="auto" w:fill="F9F9FB"/>
            <w:vAlign w:val="center"/>
          </w:tcPr>
          <w:p w14:paraId="4F80CA47" w14:textId="77777777" w:rsidR="007C0AFE" w:rsidRPr="00857726" w:rsidRDefault="007C0AFE" w:rsidP="00BB4812">
            <w:pPr>
              <w:spacing w:line="320" w:lineRule="atLeast"/>
              <w:ind w:left="60" w:right="60"/>
              <w:jc w:val="center"/>
              <w:rPr>
                <w:rFonts w:ascii="Arial" w:hAnsi="Arial" w:cs="Arial"/>
                <w:color w:val="010205"/>
                <w:sz w:val="16"/>
                <w:szCs w:val="16"/>
              </w:rPr>
            </w:pPr>
            <w:r w:rsidRPr="00857726">
              <w:rPr>
                <w:rFonts w:ascii="Arial" w:hAnsi="Arial" w:cs="Arial"/>
                <w:color w:val="010205"/>
                <w:sz w:val="16"/>
                <w:szCs w:val="16"/>
              </w:rPr>
              <w:t>.255</w:t>
            </w:r>
          </w:p>
        </w:tc>
      </w:tr>
      <w:tr w:rsidR="007C0AFE" w:rsidRPr="00857726" w14:paraId="7629309D" w14:textId="77777777" w:rsidTr="00BB4812">
        <w:trPr>
          <w:cantSplit/>
          <w:trHeight w:val="347"/>
          <w:jc w:val="center"/>
        </w:trPr>
        <w:tc>
          <w:tcPr>
            <w:tcW w:w="1571" w:type="dxa"/>
            <w:shd w:val="clear" w:color="auto" w:fill="E0E0E0"/>
            <w:vAlign w:val="center"/>
          </w:tcPr>
          <w:p w14:paraId="25AA44F7" w14:textId="77777777" w:rsidR="007C0AFE" w:rsidRPr="00857726" w:rsidRDefault="007C0AFE" w:rsidP="00BB4812">
            <w:pPr>
              <w:spacing w:line="320" w:lineRule="atLeast"/>
              <w:ind w:left="60" w:right="60"/>
              <w:jc w:val="center"/>
              <w:rPr>
                <w:rFonts w:ascii="Arial" w:hAnsi="Arial" w:cs="Arial"/>
                <w:color w:val="264A60"/>
                <w:sz w:val="16"/>
                <w:szCs w:val="16"/>
              </w:rPr>
            </w:pPr>
            <w:r w:rsidRPr="00857726">
              <w:rPr>
                <w:rFonts w:ascii="Arial" w:hAnsi="Arial" w:cs="Arial"/>
                <w:color w:val="264A60"/>
                <w:sz w:val="16"/>
                <w:szCs w:val="16"/>
              </w:rPr>
              <w:t>The PMO promotes best practices across projects.</w:t>
            </w:r>
          </w:p>
        </w:tc>
        <w:tc>
          <w:tcPr>
            <w:tcW w:w="0" w:type="auto"/>
            <w:shd w:val="clear" w:color="auto" w:fill="F9F9FB"/>
            <w:vAlign w:val="center"/>
          </w:tcPr>
          <w:p w14:paraId="10248B0E" w14:textId="77777777" w:rsidR="007C0AFE" w:rsidRPr="00857726" w:rsidRDefault="007C0AFE" w:rsidP="00BB4812">
            <w:pPr>
              <w:spacing w:line="320" w:lineRule="atLeast"/>
              <w:ind w:left="60" w:right="60"/>
              <w:jc w:val="center"/>
              <w:rPr>
                <w:rFonts w:ascii="Arial" w:hAnsi="Arial" w:cs="Arial"/>
                <w:color w:val="010205"/>
                <w:sz w:val="16"/>
                <w:szCs w:val="16"/>
              </w:rPr>
            </w:pPr>
            <w:r w:rsidRPr="00857726">
              <w:rPr>
                <w:rFonts w:ascii="Arial" w:hAnsi="Arial" w:cs="Arial"/>
                <w:color w:val="010205"/>
                <w:sz w:val="16"/>
                <w:szCs w:val="16"/>
              </w:rPr>
              <w:t>363</w:t>
            </w:r>
          </w:p>
        </w:tc>
        <w:tc>
          <w:tcPr>
            <w:tcW w:w="0" w:type="auto"/>
            <w:shd w:val="clear" w:color="auto" w:fill="F9F9FB"/>
            <w:vAlign w:val="center"/>
          </w:tcPr>
          <w:p w14:paraId="64F74AF6" w14:textId="77777777" w:rsidR="007C0AFE" w:rsidRPr="00857726" w:rsidRDefault="007C0AFE" w:rsidP="00BB4812">
            <w:pPr>
              <w:spacing w:line="320" w:lineRule="atLeast"/>
              <w:ind w:left="60" w:right="60"/>
              <w:jc w:val="center"/>
              <w:rPr>
                <w:rFonts w:ascii="Arial" w:hAnsi="Arial" w:cs="Arial"/>
                <w:color w:val="010205"/>
                <w:sz w:val="16"/>
                <w:szCs w:val="16"/>
              </w:rPr>
            </w:pPr>
            <w:r w:rsidRPr="00857726">
              <w:rPr>
                <w:rFonts w:ascii="Arial" w:hAnsi="Arial" w:cs="Arial"/>
                <w:color w:val="010205"/>
                <w:sz w:val="16"/>
                <w:szCs w:val="16"/>
              </w:rPr>
              <w:t>0</w:t>
            </w:r>
          </w:p>
        </w:tc>
        <w:tc>
          <w:tcPr>
            <w:tcW w:w="0" w:type="auto"/>
            <w:shd w:val="clear" w:color="auto" w:fill="F9F9FB"/>
            <w:vAlign w:val="center"/>
          </w:tcPr>
          <w:p w14:paraId="7E03A604" w14:textId="77777777" w:rsidR="007C0AFE" w:rsidRPr="00857726" w:rsidRDefault="007C0AFE" w:rsidP="00BB4812">
            <w:pPr>
              <w:spacing w:line="320" w:lineRule="atLeast"/>
              <w:ind w:left="60" w:right="60"/>
              <w:jc w:val="center"/>
              <w:rPr>
                <w:rFonts w:ascii="Arial" w:hAnsi="Arial" w:cs="Arial"/>
                <w:color w:val="010205"/>
                <w:sz w:val="16"/>
                <w:szCs w:val="16"/>
              </w:rPr>
            </w:pPr>
            <w:r w:rsidRPr="00857726">
              <w:rPr>
                <w:rFonts w:ascii="Arial" w:hAnsi="Arial" w:cs="Arial"/>
                <w:color w:val="010205"/>
                <w:sz w:val="16"/>
                <w:szCs w:val="16"/>
              </w:rPr>
              <w:t>3.53</w:t>
            </w:r>
          </w:p>
        </w:tc>
        <w:tc>
          <w:tcPr>
            <w:tcW w:w="0" w:type="auto"/>
            <w:shd w:val="clear" w:color="auto" w:fill="F9F9FB"/>
            <w:vAlign w:val="center"/>
          </w:tcPr>
          <w:p w14:paraId="6D04E1CF" w14:textId="77777777" w:rsidR="007C0AFE" w:rsidRPr="00857726" w:rsidRDefault="007C0AFE" w:rsidP="00BB4812">
            <w:pPr>
              <w:spacing w:line="320" w:lineRule="atLeast"/>
              <w:ind w:left="60" w:right="60"/>
              <w:jc w:val="center"/>
              <w:rPr>
                <w:rFonts w:ascii="Arial" w:hAnsi="Arial" w:cs="Arial"/>
                <w:color w:val="010205"/>
                <w:sz w:val="16"/>
                <w:szCs w:val="16"/>
              </w:rPr>
            </w:pPr>
            <w:r w:rsidRPr="00857726">
              <w:rPr>
                <w:rFonts w:ascii="Arial" w:hAnsi="Arial" w:cs="Arial"/>
                <w:color w:val="010205"/>
                <w:sz w:val="16"/>
                <w:szCs w:val="16"/>
              </w:rPr>
              <w:t>.076</w:t>
            </w:r>
          </w:p>
        </w:tc>
        <w:tc>
          <w:tcPr>
            <w:tcW w:w="0" w:type="auto"/>
            <w:shd w:val="clear" w:color="auto" w:fill="F9F9FB"/>
            <w:vAlign w:val="center"/>
          </w:tcPr>
          <w:p w14:paraId="6F57B3DD" w14:textId="77777777" w:rsidR="007C0AFE" w:rsidRPr="00857726" w:rsidRDefault="007C0AFE" w:rsidP="00BB4812">
            <w:pPr>
              <w:spacing w:line="320" w:lineRule="atLeast"/>
              <w:ind w:left="60" w:right="60"/>
              <w:jc w:val="center"/>
              <w:rPr>
                <w:rFonts w:ascii="Arial" w:hAnsi="Arial" w:cs="Arial"/>
                <w:color w:val="010205"/>
                <w:sz w:val="16"/>
                <w:szCs w:val="16"/>
              </w:rPr>
            </w:pPr>
            <w:r w:rsidRPr="00857726">
              <w:rPr>
                <w:rFonts w:ascii="Arial" w:hAnsi="Arial" w:cs="Arial"/>
                <w:color w:val="010205"/>
                <w:sz w:val="16"/>
                <w:szCs w:val="16"/>
              </w:rPr>
              <w:t>4.00</w:t>
            </w:r>
          </w:p>
        </w:tc>
        <w:tc>
          <w:tcPr>
            <w:tcW w:w="0" w:type="auto"/>
            <w:shd w:val="clear" w:color="auto" w:fill="F9F9FB"/>
            <w:vAlign w:val="center"/>
          </w:tcPr>
          <w:p w14:paraId="129C1442" w14:textId="77777777" w:rsidR="007C0AFE" w:rsidRPr="00857726" w:rsidRDefault="007C0AFE" w:rsidP="00BB4812">
            <w:pPr>
              <w:spacing w:line="320" w:lineRule="atLeast"/>
              <w:ind w:left="60" w:right="60"/>
              <w:jc w:val="center"/>
              <w:rPr>
                <w:rFonts w:ascii="Arial" w:hAnsi="Arial" w:cs="Arial"/>
                <w:color w:val="010205"/>
                <w:sz w:val="16"/>
                <w:szCs w:val="16"/>
              </w:rPr>
            </w:pPr>
            <w:r w:rsidRPr="00857726">
              <w:rPr>
                <w:rFonts w:ascii="Arial" w:hAnsi="Arial" w:cs="Arial"/>
                <w:color w:val="010205"/>
                <w:sz w:val="16"/>
                <w:szCs w:val="16"/>
              </w:rPr>
              <w:t>1.442</w:t>
            </w:r>
          </w:p>
        </w:tc>
        <w:tc>
          <w:tcPr>
            <w:tcW w:w="0" w:type="auto"/>
            <w:shd w:val="clear" w:color="auto" w:fill="F9F9FB"/>
            <w:vAlign w:val="center"/>
          </w:tcPr>
          <w:p w14:paraId="08C1DBE8" w14:textId="77777777" w:rsidR="007C0AFE" w:rsidRPr="00857726" w:rsidRDefault="007C0AFE" w:rsidP="00BB4812">
            <w:pPr>
              <w:spacing w:line="320" w:lineRule="atLeast"/>
              <w:ind w:left="60" w:right="60"/>
              <w:jc w:val="center"/>
              <w:rPr>
                <w:rFonts w:ascii="Arial" w:hAnsi="Arial" w:cs="Arial"/>
                <w:color w:val="010205"/>
                <w:sz w:val="16"/>
                <w:szCs w:val="16"/>
              </w:rPr>
            </w:pPr>
            <w:r w:rsidRPr="00857726">
              <w:rPr>
                <w:rFonts w:ascii="Arial" w:hAnsi="Arial" w:cs="Arial"/>
                <w:color w:val="010205"/>
                <w:sz w:val="16"/>
                <w:szCs w:val="16"/>
              </w:rPr>
              <w:t>-.506</w:t>
            </w:r>
          </w:p>
        </w:tc>
        <w:tc>
          <w:tcPr>
            <w:tcW w:w="964" w:type="dxa"/>
            <w:shd w:val="clear" w:color="auto" w:fill="F9F9FB"/>
            <w:vAlign w:val="center"/>
          </w:tcPr>
          <w:p w14:paraId="101E020A" w14:textId="77777777" w:rsidR="007C0AFE" w:rsidRPr="00857726" w:rsidRDefault="007C0AFE" w:rsidP="00BB4812">
            <w:pPr>
              <w:spacing w:line="320" w:lineRule="atLeast"/>
              <w:ind w:left="60" w:right="60"/>
              <w:jc w:val="center"/>
              <w:rPr>
                <w:rFonts w:ascii="Arial" w:hAnsi="Arial" w:cs="Arial"/>
                <w:color w:val="010205"/>
                <w:sz w:val="16"/>
                <w:szCs w:val="16"/>
              </w:rPr>
            </w:pPr>
            <w:r w:rsidRPr="00857726">
              <w:rPr>
                <w:rFonts w:ascii="Arial" w:hAnsi="Arial" w:cs="Arial"/>
                <w:color w:val="010205"/>
                <w:sz w:val="16"/>
                <w:szCs w:val="16"/>
              </w:rPr>
              <w:t>.128</w:t>
            </w:r>
          </w:p>
        </w:tc>
        <w:tc>
          <w:tcPr>
            <w:tcW w:w="812" w:type="dxa"/>
            <w:shd w:val="clear" w:color="auto" w:fill="F9F9FB"/>
            <w:vAlign w:val="center"/>
          </w:tcPr>
          <w:p w14:paraId="6A40FA4B" w14:textId="77777777" w:rsidR="007C0AFE" w:rsidRPr="00857726" w:rsidRDefault="007C0AFE" w:rsidP="00BB4812">
            <w:pPr>
              <w:spacing w:line="320" w:lineRule="atLeast"/>
              <w:ind w:left="60" w:right="60"/>
              <w:jc w:val="center"/>
              <w:rPr>
                <w:rFonts w:ascii="Arial" w:hAnsi="Arial" w:cs="Arial"/>
                <w:color w:val="010205"/>
                <w:sz w:val="16"/>
                <w:szCs w:val="16"/>
              </w:rPr>
            </w:pPr>
            <w:r w:rsidRPr="00857726">
              <w:rPr>
                <w:rFonts w:ascii="Arial" w:hAnsi="Arial" w:cs="Arial"/>
                <w:color w:val="010205"/>
                <w:sz w:val="16"/>
                <w:szCs w:val="16"/>
              </w:rPr>
              <w:t>-1.147</w:t>
            </w:r>
          </w:p>
        </w:tc>
        <w:tc>
          <w:tcPr>
            <w:tcW w:w="1043" w:type="dxa"/>
            <w:shd w:val="clear" w:color="auto" w:fill="F9F9FB"/>
            <w:vAlign w:val="center"/>
          </w:tcPr>
          <w:p w14:paraId="59CF0615" w14:textId="77777777" w:rsidR="007C0AFE" w:rsidRPr="00857726" w:rsidRDefault="007C0AFE" w:rsidP="00BB4812">
            <w:pPr>
              <w:spacing w:line="320" w:lineRule="atLeast"/>
              <w:ind w:left="60" w:right="60"/>
              <w:jc w:val="center"/>
              <w:rPr>
                <w:rFonts w:ascii="Arial" w:hAnsi="Arial" w:cs="Arial"/>
                <w:color w:val="010205"/>
                <w:sz w:val="16"/>
                <w:szCs w:val="16"/>
              </w:rPr>
            </w:pPr>
            <w:r w:rsidRPr="00857726">
              <w:rPr>
                <w:rFonts w:ascii="Arial" w:hAnsi="Arial" w:cs="Arial"/>
                <w:color w:val="010205"/>
                <w:sz w:val="16"/>
                <w:szCs w:val="16"/>
              </w:rPr>
              <w:t>.255</w:t>
            </w:r>
          </w:p>
        </w:tc>
      </w:tr>
      <w:tr w:rsidR="007C0AFE" w:rsidRPr="00857726" w14:paraId="232FF0A3" w14:textId="77777777" w:rsidTr="00BB4812">
        <w:trPr>
          <w:cantSplit/>
          <w:trHeight w:val="681"/>
          <w:jc w:val="center"/>
        </w:trPr>
        <w:tc>
          <w:tcPr>
            <w:tcW w:w="1571" w:type="dxa"/>
            <w:shd w:val="clear" w:color="auto" w:fill="E0E0E0"/>
            <w:vAlign w:val="center"/>
          </w:tcPr>
          <w:p w14:paraId="253AE0D6" w14:textId="77777777" w:rsidR="007C0AFE" w:rsidRPr="00857726" w:rsidRDefault="007C0AFE" w:rsidP="00BB4812">
            <w:pPr>
              <w:spacing w:line="320" w:lineRule="atLeast"/>
              <w:ind w:left="60" w:right="60"/>
              <w:jc w:val="center"/>
              <w:rPr>
                <w:rFonts w:ascii="Arial" w:hAnsi="Arial" w:cs="Arial"/>
                <w:color w:val="264A60"/>
                <w:sz w:val="16"/>
                <w:szCs w:val="16"/>
              </w:rPr>
            </w:pPr>
            <w:r w:rsidRPr="00857726">
              <w:rPr>
                <w:rFonts w:ascii="Arial" w:hAnsi="Arial" w:cs="Arial"/>
                <w:color w:val="264A60"/>
                <w:sz w:val="16"/>
                <w:szCs w:val="16"/>
              </w:rPr>
              <w:t>Strategic plans are more realistic due to PMO involvement.</w:t>
            </w:r>
          </w:p>
        </w:tc>
        <w:tc>
          <w:tcPr>
            <w:tcW w:w="0" w:type="auto"/>
            <w:shd w:val="clear" w:color="auto" w:fill="F9F9FB"/>
            <w:vAlign w:val="center"/>
          </w:tcPr>
          <w:p w14:paraId="5ED03780" w14:textId="77777777" w:rsidR="007C0AFE" w:rsidRPr="00857726" w:rsidRDefault="007C0AFE" w:rsidP="00BB4812">
            <w:pPr>
              <w:spacing w:line="320" w:lineRule="atLeast"/>
              <w:ind w:left="60" w:right="60"/>
              <w:jc w:val="center"/>
              <w:rPr>
                <w:rFonts w:ascii="Arial" w:hAnsi="Arial" w:cs="Arial"/>
                <w:color w:val="010205"/>
                <w:sz w:val="16"/>
                <w:szCs w:val="16"/>
              </w:rPr>
            </w:pPr>
            <w:r w:rsidRPr="00857726">
              <w:rPr>
                <w:rFonts w:ascii="Arial" w:hAnsi="Arial" w:cs="Arial"/>
                <w:color w:val="010205"/>
                <w:sz w:val="16"/>
                <w:szCs w:val="16"/>
              </w:rPr>
              <w:t>363</w:t>
            </w:r>
          </w:p>
        </w:tc>
        <w:tc>
          <w:tcPr>
            <w:tcW w:w="0" w:type="auto"/>
            <w:shd w:val="clear" w:color="auto" w:fill="F9F9FB"/>
            <w:vAlign w:val="center"/>
          </w:tcPr>
          <w:p w14:paraId="74EE0775" w14:textId="77777777" w:rsidR="007C0AFE" w:rsidRPr="00857726" w:rsidRDefault="007C0AFE" w:rsidP="00BB4812">
            <w:pPr>
              <w:spacing w:line="320" w:lineRule="atLeast"/>
              <w:ind w:left="60" w:right="60"/>
              <w:jc w:val="center"/>
              <w:rPr>
                <w:rFonts w:ascii="Arial" w:hAnsi="Arial" w:cs="Arial"/>
                <w:color w:val="010205"/>
                <w:sz w:val="16"/>
                <w:szCs w:val="16"/>
              </w:rPr>
            </w:pPr>
            <w:r w:rsidRPr="00857726">
              <w:rPr>
                <w:rFonts w:ascii="Arial" w:hAnsi="Arial" w:cs="Arial"/>
                <w:color w:val="010205"/>
                <w:sz w:val="16"/>
                <w:szCs w:val="16"/>
              </w:rPr>
              <w:t>0</w:t>
            </w:r>
          </w:p>
        </w:tc>
        <w:tc>
          <w:tcPr>
            <w:tcW w:w="0" w:type="auto"/>
            <w:shd w:val="clear" w:color="auto" w:fill="F9F9FB"/>
            <w:vAlign w:val="center"/>
          </w:tcPr>
          <w:p w14:paraId="6AA10B2A" w14:textId="77777777" w:rsidR="007C0AFE" w:rsidRPr="00857726" w:rsidRDefault="007C0AFE" w:rsidP="00BB4812">
            <w:pPr>
              <w:spacing w:line="320" w:lineRule="atLeast"/>
              <w:ind w:left="60" w:right="60"/>
              <w:jc w:val="center"/>
              <w:rPr>
                <w:rFonts w:ascii="Arial" w:hAnsi="Arial" w:cs="Arial"/>
                <w:color w:val="010205"/>
                <w:sz w:val="16"/>
                <w:szCs w:val="16"/>
              </w:rPr>
            </w:pPr>
            <w:r w:rsidRPr="00857726">
              <w:rPr>
                <w:rFonts w:ascii="Arial" w:hAnsi="Arial" w:cs="Arial"/>
                <w:color w:val="010205"/>
                <w:sz w:val="16"/>
                <w:szCs w:val="16"/>
              </w:rPr>
              <w:t>3.47</w:t>
            </w:r>
          </w:p>
        </w:tc>
        <w:tc>
          <w:tcPr>
            <w:tcW w:w="0" w:type="auto"/>
            <w:shd w:val="clear" w:color="auto" w:fill="F9F9FB"/>
            <w:vAlign w:val="center"/>
          </w:tcPr>
          <w:p w14:paraId="3F36273F" w14:textId="77777777" w:rsidR="007C0AFE" w:rsidRPr="00857726" w:rsidRDefault="007C0AFE" w:rsidP="00BB4812">
            <w:pPr>
              <w:spacing w:line="320" w:lineRule="atLeast"/>
              <w:ind w:left="60" w:right="60"/>
              <w:jc w:val="center"/>
              <w:rPr>
                <w:rFonts w:ascii="Arial" w:hAnsi="Arial" w:cs="Arial"/>
                <w:color w:val="010205"/>
                <w:sz w:val="16"/>
                <w:szCs w:val="16"/>
              </w:rPr>
            </w:pPr>
            <w:r w:rsidRPr="00857726">
              <w:rPr>
                <w:rFonts w:ascii="Arial" w:hAnsi="Arial" w:cs="Arial"/>
                <w:color w:val="010205"/>
                <w:sz w:val="16"/>
                <w:szCs w:val="16"/>
              </w:rPr>
              <w:t>.080</w:t>
            </w:r>
          </w:p>
        </w:tc>
        <w:tc>
          <w:tcPr>
            <w:tcW w:w="0" w:type="auto"/>
            <w:shd w:val="clear" w:color="auto" w:fill="F9F9FB"/>
            <w:vAlign w:val="center"/>
          </w:tcPr>
          <w:p w14:paraId="1B8C5F53" w14:textId="77777777" w:rsidR="007C0AFE" w:rsidRPr="00857726" w:rsidRDefault="007C0AFE" w:rsidP="00BB4812">
            <w:pPr>
              <w:spacing w:line="320" w:lineRule="atLeast"/>
              <w:ind w:left="60" w:right="60"/>
              <w:jc w:val="center"/>
              <w:rPr>
                <w:rFonts w:ascii="Arial" w:hAnsi="Arial" w:cs="Arial"/>
                <w:color w:val="010205"/>
                <w:sz w:val="16"/>
                <w:szCs w:val="16"/>
              </w:rPr>
            </w:pPr>
            <w:r w:rsidRPr="00857726">
              <w:rPr>
                <w:rFonts w:ascii="Arial" w:hAnsi="Arial" w:cs="Arial"/>
                <w:color w:val="010205"/>
                <w:sz w:val="16"/>
                <w:szCs w:val="16"/>
              </w:rPr>
              <w:t>4.00</w:t>
            </w:r>
          </w:p>
        </w:tc>
        <w:tc>
          <w:tcPr>
            <w:tcW w:w="0" w:type="auto"/>
            <w:shd w:val="clear" w:color="auto" w:fill="F9F9FB"/>
            <w:vAlign w:val="center"/>
          </w:tcPr>
          <w:p w14:paraId="7331B8E8" w14:textId="77777777" w:rsidR="007C0AFE" w:rsidRPr="00857726" w:rsidRDefault="007C0AFE" w:rsidP="00BB4812">
            <w:pPr>
              <w:spacing w:line="320" w:lineRule="atLeast"/>
              <w:ind w:left="60" w:right="60"/>
              <w:jc w:val="center"/>
              <w:rPr>
                <w:rFonts w:ascii="Arial" w:hAnsi="Arial" w:cs="Arial"/>
                <w:color w:val="010205"/>
                <w:sz w:val="16"/>
                <w:szCs w:val="16"/>
              </w:rPr>
            </w:pPr>
            <w:r w:rsidRPr="00857726">
              <w:rPr>
                <w:rFonts w:ascii="Arial" w:hAnsi="Arial" w:cs="Arial"/>
                <w:color w:val="010205"/>
                <w:sz w:val="16"/>
                <w:szCs w:val="16"/>
              </w:rPr>
              <w:t>1.516</w:t>
            </w:r>
          </w:p>
        </w:tc>
        <w:tc>
          <w:tcPr>
            <w:tcW w:w="0" w:type="auto"/>
            <w:shd w:val="clear" w:color="auto" w:fill="F9F9FB"/>
            <w:vAlign w:val="center"/>
          </w:tcPr>
          <w:p w14:paraId="558FA09B" w14:textId="77777777" w:rsidR="007C0AFE" w:rsidRPr="00857726" w:rsidRDefault="007C0AFE" w:rsidP="00BB4812">
            <w:pPr>
              <w:spacing w:line="320" w:lineRule="atLeast"/>
              <w:ind w:left="60" w:right="60"/>
              <w:jc w:val="center"/>
              <w:rPr>
                <w:rFonts w:ascii="Arial" w:hAnsi="Arial" w:cs="Arial"/>
                <w:color w:val="010205"/>
                <w:sz w:val="16"/>
                <w:szCs w:val="16"/>
              </w:rPr>
            </w:pPr>
            <w:r w:rsidRPr="00857726">
              <w:rPr>
                <w:rFonts w:ascii="Arial" w:hAnsi="Arial" w:cs="Arial"/>
                <w:color w:val="010205"/>
                <w:sz w:val="16"/>
                <w:szCs w:val="16"/>
              </w:rPr>
              <w:t>-.496</w:t>
            </w:r>
          </w:p>
        </w:tc>
        <w:tc>
          <w:tcPr>
            <w:tcW w:w="964" w:type="dxa"/>
            <w:shd w:val="clear" w:color="auto" w:fill="F9F9FB"/>
            <w:vAlign w:val="center"/>
          </w:tcPr>
          <w:p w14:paraId="02112BC2" w14:textId="77777777" w:rsidR="007C0AFE" w:rsidRPr="00857726" w:rsidRDefault="007C0AFE" w:rsidP="00BB4812">
            <w:pPr>
              <w:spacing w:line="320" w:lineRule="atLeast"/>
              <w:ind w:left="60" w:right="60"/>
              <w:jc w:val="center"/>
              <w:rPr>
                <w:rFonts w:ascii="Arial" w:hAnsi="Arial" w:cs="Arial"/>
                <w:color w:val="010205"/>
                <w:sz w:val="16"/>
                <w:szCs w:val="16"/>
              </w:rPr>
            </w:pPr>
            <w:r w:rsidRPr="00857726">
              <w:rPr>
                <w:rFonts w:ascii="Arial" w:hAnsi="Arial" w:cs="Arial"/>
                <w:color w:val="010205"/>
                <w:sz w:val="16"/>
                <w:szCs w:val="16"/>
              </w:rPr>
              <w:t>.128</w:t>
            </w:r>
          </w:p>
        </w:tc>
        <w:tc>
          <w:tcPr>
            <w:tcW w:w="812" w:type="dxa"/>
            <w:shd w:val="clear" w:color="auto" w:fill="F9F9FB"/>
            <w:vAlign w:val="center"/>
          </w:tcPr>
          <w:p w14:paraId="67C875F5" w14:textId="77777777" w:rsidR="007C0AFE" w:rsidRPr="00857726" w:rsidRDefault="007C0AFE" w:rsidP="00BB4812">
            <w:pPr>
              <w:spacing w:line="320" w:lineRule="atLeast"/>
              <w:ind w:left="60" w:right="60"/>
              <w:jc w:val="center"/>
              <w:rPr>
                <w:rFonts w:ascii="Arial" w:hAnsi="Arial" w:cs="Arial"/>
                <w:color w:val="010205"/>
                <w:sz w:val="16"/>
                <w:szCs w:val="16"/>
              </w:rPr>
            </w:pPr>
            <w:r w:rsidRPr="00857726">
              <w:rPr>
                <w:rFonts w:ascii="Arial" w:hAnsi="Arial" w:cs="Arial"/>
                <w:color w:val="010205"/>
                <w:sz w:val="16"/>
                <w:szCs w:val="16"/>
              </w:rPr>
              <w:t>-1.244</w:t>
            </w:r>
          </w:p>
        </w:tc>
        <w:tc>
          <w:tcPr>
            <w:tcW w:w="1043" w:type="dxa"/>
            <w:shd w:val="clear" w:color="auto" w:fill="F9F9FB"/>
            <w:vAlign w:val="center"/>
          </w:tcPr>
          <w:p w14:paraId="106238F6" w14:textId="77777777" w:rsidR="007C0AFE" w:rsidRPr="00857726" w:rsidRDefault="007C0AFE" w:rsidP="00BB4812">
            <w:pPr>
              <w:spacing w:line="320" w:lineRule="atLeast"/>
              <w:ind w:left="60" w:right="60"/>
              <w:jc w:val="center"/>
              <w:rPr>
                <w:rFonts w:ascii="Arial" w:hAnsi="Arial" w:cs="Arial"/>
                <w:color w:val="010205"/>
                <w:sz w:val="16"/>
                <w:szCs w:val="16"/>
              </w:rPr>
            </w:pPr>
            <w:r w:rsidRPr="00857726">
              <w:rPr>
                <w:rFonts w:ascii="Arial" w:hAnsi="Arial" w:cs="Arial"/>
                <w:color w:val="010205"/>
                <w:sz w:val="16"/>
                <w:szCs w:val="16"/>
              </w:rPr>
              <w:t>.255</w:t>
            </w:r>
          </w:p>
        </w:tc>
      </w:tr>
      <w:tr w:rsidR="007C0AFE" w:rsidRPr="00857726" w14:paraId="3F3179A8" w14:textId="77777777" w:rsidTr="00BB4812">
        <w:trPr>
          <w:cantSplit/>
          <w:trHeight w:val="681"/>
          <w:jc w:val="center"/>
        </w:trPr>
        <w:tc>
          <w:tcPr>
            <w:tcW w:w="1571" w:type="dxa"/>
            <w:shd w:val="clear" w:color="auto" w:fill="E0E0E0"/>
            <w:vAlign w:val="center"/>
          </w:tcPr>
          <w:p w14:paraId="012F6AB2" w14:textId="77777777" w:rsidR="007C0AFE" w:rsidRPr="00857726" w:rsidRDefault="007C0AFE" w:rsidP="00BB4812">
            <w:pPr>
              <w:spacing w:line="320" w:lineRule="atLeast"/>
              <w:ind w:left="60" w:right="60"/>
              <w:jc w:val="center"/>
              <w:rPr>
                <w:rFonts w:ascii="Arial" w:hAnsi="Arial" w:cs="Arial"/>
                <w:color w:val="264A60"/>
                <w:sz w:val="16"/>
                <w:szCs w:val="16"/>
              </w:rPr>
            </w:pPr>
            <w:r w:rsidRPr="00857726">
              <w:rPr>
                <w:rFonts w:ascii="Arial" w:hAnsi="Arial" w:cs="Arial"/>
                <w:color w:val="264A60"/>
                <w:sz w:val="16"/>
                <w:szCs w:val="16"/>
              </w:rPr>
              <w:t>The PMO improves the implementation of strategic plans.</w:t>
            </w:r>
          </w:p>
        </w:tc>
        <w:tc>
          <w:tcPr>
            <w:tcW w:w="0" w:type="auto"/>
            <w:shd w:val="clear" w:color="auto" w:fill="F9F9FB"/>
            <w:vAlign w:val="center"/>
          </w:tcPr>
          <w:p w14:paraId="131CDB1A" w14:textId="77777777" w:rsidR="007C0AFE" w:rsidRPr="00857726" w:rsidRDefault="007C0AFE" w:rsidP="00BB4812">
            <w:pPr>
              <w:spacing w:line="320" w:lineRule="atLeast"/>
              <w:ind w:left="60" w:right="60"/>
              <w:jc w:val="center"/>
              <w:rPr>
                <w:rFonts w:ascii="Arial" w:hAnsi="Arial" w:cs="Arial"/>
                <w:color w:val="010205"/>
                <w:sz w:val="16"/>
                <w:szCs w:val="16"/>
              </w:rPr>
            </w:pPr>
            <w:r w:rsidRPr="00857726">
              <w:rPr>
                <w:rFonts w:ascii="Arial" w:hAnsi="Arial" w:cs="Arial"/>
                <w:color w:val="010205"/>
                <w:sz w:val="16"/>
                <w:szCs w:val="16"/>
              </w:rPr>
              <w:t>363</w:t>
            </w:r>
          </w:p>
        </w:tc>
        <w:tc>
          <w:tcPr>
            <w:tcW w:w="0" w:type="auto"/>
            <w:shd w:val="clear" w:color="auto" w:fill="F9F9FB"/>
            <w:vAlign w:val="center"/>
          </w:tcPr>
          <w:p w14:paraId="550E1CE8" w14:textId="77777777" w:rsidR="007C0AFE" w:rsidRPr="00857726" w:rsidRDefault="007C0AFE" w:rsidP="00BB4812">
            <w:pPr>
              <w:spacing w:line="320" w:lineRule="atLeast"/>
              <w:ind w:left="60" w:right="60"/>
              <w:jc w:val="center"/>
              <w:rPr>
                <w:rFonts w:ascii="Arial" w:hAnsi="Arial" w:cs="Arial"/>
                <w:color w:val="010205"/>
                <w:sz w:val="16"/>
                <w:szCs w:val="16"/>
              </w:rPr>
            </w:pPr>
            <w:r w:rsidRPr="00857726">
              <w:rPr>
                <w:rFonts w:ascii="Arial" w:hAnsi="Arial" w:cs="Arial"/>
                <w:color w:val="010205"/>
                <w:sz w:val="16"/>
                <w:szCs w:val="16"/>
              </w:rPr>
              <w:t>0</w:t>
            </w:r>
          </w:p>
        </w:tc>
        <w:tc>
          <w:tcPr>
            <w:tcW w:w="0" w:type="auto"/>
            <w:shd w:val="clear" w:color="auto" w:fill="F9F9FB"/>
            <w:vAlign w:val="center"/>
          </w:tcPr>
          <w:p w14:paraId="1977D8EC" w14:textId="77777777" w:rsidR="007C0AFE" w:rsidRPr="00857726" w:rsidRDefault="007C0AFE" w:rsidP="00BB4812">
            <w:pPr>
              <w:spacing w:line="320" w:lineRule="atLeast"/>
              <w:ind w:left="60" w:right="60"/>
              <w:jc w:val="center"/>
              <w:rPr>
                <w:rFonts w:ascii="Arial" w:hAnsi="Arial" w:cs="Arial"/>
                <w:color w:val="010205"/>
                <w:sz w:val="16"/>
                <w:szCs w:val="16"/>
              </w:rPr>
            </w:pPr>
            <w:r w:rsidRPr="00857726">
              <w:rPr>
                <w:rFonts w:ascii="Arial" w:hAnsi="Arial" w:cs="Arial"/>
                <w:color w:val="010205"/>
                <w:sz w:val="16"/>
                <w:szCs w:val="16"/>
              </w:rPr>
              <w:t>3.28</w:t>
            </w:r>
          </w:p>
        </w:tc>
        <w:tc>
          <w:tcPr>
            <w:tcW w:w="0" w:type="auto"/>
            <w:shd w:val="clear" w:color="auto" w:fill="F9F9FB"/>
            <w:vAlign w:val="center"/>
          </w:tcPr>
          <w:p w14:paraId="25C98F6E" w14:textId="77777777" w:rsidR="007C0AFE" w:rsidRPr="00857726" w:rsidRDefault="007C0AFE" w:rsidP="00BB4812">
            <w:pPr>
              <w:spacing w:line="320" w:lineRule="atLeast"/>
              <w:ind w:left="60" w:right="60"/>
              <w:jc w:val="center"/>
              <w:rPr>
                <w:rFonts w:ascii="Arial" w:hAnsi="Arial" w:cs="Arial"/>
                <w:color w:val="010205"/>
                <w:sz w:val="16"/>
                <w:szCs w:val="16"/>
              </w:rPr>
            </w:pPr>
            <w:r w:rsidRPr="00857726">
              <w:rPr>
                <w:rFonts w:ascii="Arial" w:hAnsi="Arial" w:cs="Arial"/>
                <w:color w:val="010205"/>
                <w:sz w:val="16"/>
                <w:szCs w:val="16"/>
              </w:rPr>
              <w:t>.085</w:t>
            </w:r>
          </w:p>
        </w:tc>
        <w:tc>
          <w:tcPr>
            <w:tcW w:w="0" w:type="auto"/>
            <w:shd w:val="clear" w:color="auto" w:fill="F9F9FB"/>
            <w:vAlign w:val="center"/>
          </w:tcPr>
          <w:p w14:paraId="4090438E" w14:textId="77777777" w:rsidR="007C0AFE" w:rsidRPr="00857726" w:rsidRDefault="007C0AFE" w:rsidP="00BB4812">
            <w:pPr>
              <w:spacing w:line="320" w:lineRule="atLeast"/>
              <w:ind w:left="60" w:right="60"/>
              <w:jc w:val="center"/>
              <w:rPr>
                <w:rFonts w:ascii="Arial" w:hAnsi="Arial" w:cs="Arial"/>
                <w:color w:val="010205"/>
                <w:sz w:val="16"/>
                <w:szCs w:val="16"/>
              </w:rPr>
            </w:pPr>
            <w:r w:rsidRPr="00857726">
              <w:rPr>
                <w:rFonts w:ascii="Arial" w:hAnsi="Arial" w:cs="Arial"/>
                <w:color w:val="010205"/>
                <w:sz w:val="16"/>
                <w:szCs w:val="16"/>
              </w:rPr>
              <w:t>4.00</w:t>
            </w:r>
          </w:p>
        </w:tc>
        <w:tc>
          <w:tcPr>
            <w:tcW w:w="0" w:type="auto"/>
            <w:shd w:val="clear" w:color="auto" w:fill="F9F9FB"/>
            <w:vAlign w:val="center"/>
          </w:tcPr>
          <w:p w14:paraId="797C7B32" w14:textId="77777777" w:rsidR="007C0AFE" w:rsidRPr="00857726" w:rsidRDefault="007C0AFE" w:rsidP="00BB4812">
            <w:pPr>
              <w:spacing w:line="320" w:lineRule="atLeast"/>
              <w:ind w:left="60" w:right="60"/>
              <w:jc w:val="center"/>
              <w:rPr>
                <w:rFonts w:ascii="Arial" w:hAnsi="Arial" w:cs="Arial"/>
                <w:color w:val="010205"/>
                <w:sz w:val="16"/>
                <w:szCs w:val="16"/>
              </w:rPr>
            </w:pPr>
            <w:r w:rsidRPr="00857726">
              <w:rPr>
                <w:rFonts w:ascii="Arial" w:hAnsi="Arial" w:cs="Arial"/>
                <w:color w:val="010205"/>
                <w:sz w:val="16"/>
                <w:szCs w:val="16"/>
              </w:rPr>
              <w:t>1.621</w:t>
            </w:r>
          </w:p>
        </w:tc>
        <w:tc>
          <w:tcPr>
            <w:tcW w:w="0" w:type="auto"/>
            <w:shd w:val="clear" w:color="auto" w:fill="F9F9FB"/>
            <w:vAlign w:val="center"/>
          </w:tcPr>
          <w:p w14:paraId="378F1A7C" w14:textId="77777777" w:rsidR="007C0AFE" w:rsidRPr="00857726" w:rsidRDefault="007C0AFE" w:rsidP="00BB4812">
            <w:pPr>
              <w:spacing w:line="320" w:lineRule="atLeast"/>
              <w:ind w:left="60" w:right="60"/>
              <w:jc w:val="center"/>
              <w:rPr>
                <w:rFonts w:ascii="Arial" w:hAnsi="Arial" w:cs="Arial"/>
                <w:color w:val="010205"/>
                <w:sz w:val="16"/>
                <w:szCs w:val="16"/>
              </w:rPr>
            </w:pPr>
            <w:r w:rsidRPr="00857726">
              <w:rPr>
                <w:rFonts w:ascii="Arial" w:hAnsi="Arial" w:cs="Arial"/>
                <w:color w:val="010205"/>
                <w:sz w:val="16"/>
                <w:szCs w:val="16"/>
              </w:rPr>
              <w:t>-.282</w:t>
            </w:r>
          </w:p>
        </w:tc>
        <w:tc>
          <w:tcPr>
            <w:tcW w:w="964" w:type="dxa"/>
            <w:shd w:val="clear" w:color="auto" w:fill="F9F9FB"/>
            <w:vAlign w:val="center"/>
          </w:tcPr>
          <w:p w14:paraId="07F7E17D" w14:textId="77777777" w:rsidR="007C0AFE" w:rsidRPr="00857726" w:rsidRDefault="007C0AFE" w:rsidP="00BB4812">
            <w:pPr>
              <w:spacing w:line="320" w:lineRule="atLeast"/>
              <w:ind w:left="60" w:right="60"/>
              <w:jc w:val="center"/>
              <w:rPr>
                <w:rFonts w:ascii="Arial" w:hAnsi="Arial" w:cs="Arial"/>
                <w:color w:val="010205"/>
                <w:sz w:val="16"/>
                <w:szCs w:val="16"/>
              </w:rPr>
            </w:pPr>
            <w:r w:rsidRPr="00857726">
              <w:rPr>
                <w:rFonts w:ascii="Arial" w:hAnsi="Arial" w:cs="Arial"/>
                <w:color w:val="010205"/>
                <w:sz w:val="16"/>
                <w:szCs w:val="16"/>
              </w:rPr>
              <w:t>.128</w:t>
            </w:r>
          </w:p>
        </w:tc>
        <w:tc>
          <w:tcPr>
            <w:tcW w:w="812" w:type="dxa"/>
            <w:shd w:val="clear" w:color="auto" w:fill="F9F9FB"/>
            <w:vAlign w:val="center"/>
          </w:tcPr>
          <w:p w14:paraId="4B92351A" w14:textId="77777777" w:rsidR="007C0AFE" w:rsidRPr="00857726" w:rsidRDefault="007C0AFE" w:rsidP="00BB4812">
            <w:pPr>
              <w:spacing w:line="320" w:lineRule="atLeast"/>
              <w:ind w:left="60" w:right="60"/>
              <w:jc w:val="center"/>
              <w:rPr>
                <w:rFonts w:ascii="Arial" w:hAnsi="Arial" w:cs="Arial"/>
                <w:color w:val="010205"/>
                <w:sz w:val="16"/>
                <w:szCs w:val="16"/>
              </w:rPr>
            </w:pPr>
            <w:r w:rsidRPr="00857726">
              <w:rPr>
                <w:rFonts w:ascii="Arial" w:hAnsi="Arial" w:cs="Arial"/>
                <w:color w:val="010205"/>
                <w:sz w:val="16"/>
                <w:szCs w:val="16"/>
              </w:rPr>
              <w:t>-1.547</w:t>
            </w:r>
          </w:p>
        </w:tc>
        <w:tc>
          <w:tcPr>
            <w:tcW w:w="1043" w:type="dxa"/>
            <w:shd w:val="clear" w:color="auto" w:fill="F9F9FB"/>
            <w:vAlign w:val="center"/>
          </w:tcPr>
          <w:p w14:paraId="430C053B" w14:textId="77777777" w:rsidR="007C0AFE" w:rsidRPr="00857726" w:rsidRDefault="007C0AFE" w:rsidP="00BB4812">
            <w:pPr>
              <w:spacing w:line="320" w:lineRule="atLeast"/>
              <w:ind w:left="60" w:right="60"/>
              <w:jc w:val="center"/>
              <w:rPr>
                <w:rFonts w:ascii="Arial" w:hAnsi="Arial" w:cs="Arial"/>
                <w:color w:val="010205"/>
                <w:sz w:val="16"/>
                <w:szCs w:val="16"/>
              </w:rPr>
            </w:pPr>
            <w:r w:rsidRPr="00857726">
              <w:rPr>
                <w:rFonts w:ascii="Arial" w:hAnsi="Arial" w:cs="Arial"/>
                <w:color w:val="010205"/>
                <w:sz w:val="16"/>
                <w:szCs w:val="16"/>
              </w:rPr>
              <w:t>.255</w:t>
            </w:r>
          </w:p>
        </w:tc>
      </w:tr>
      <w:tr w:rsidR="007C0AFE" w:rsidRPr="00857726" w14:paraId="67835315" w14:textId="77777777" w:rsidTr="00BB4812">
        <w:trPr>
          <w:cantSplit/>
          <w:trHeight w:val="681"/>
          <w:jc w:val="center"/>
        </w:trPr>
        <w:tc>
          <w:tcPr>
            <w:tcW w:w="1571" w:type="dxa"/>
            <w:shd w:val="clear" w:color="auto" w:fill="E0E0E0"/>
            <w:vAlign w:val="center"/>
          </w:tcPr>
          <w:p w14:paraId="6814F7F9" w14:textId="77777777" w:rsidR="007C0AFE" w:rsidRPr="00857726" w:rsidRDefault="007C0AFE" w:rsidP="00BB4812">
            <w:pPr>
              <w:spacing w:line="320" w:lineRule="atLeast"/>
              <w:ind w:left="60" w:right="60"/>
              <w:jc w:val="center"/>
              <w:rPr>
                <w:rFonts w:ascii="Arial" w:hAnsi="Arial" w:cs="Arial"/>
                <w:color w:val="264A60"/>
                <w:sz w:val="16"/>
                <w:szCs w:val="16"/>
              </w:rPr>
            </w:pPr>
            <w:r w:rsidRPr="00857726">
              <w:rPr>
                <w:rFonts w:ascii="Arial" w:hAnsi="Arial" w:cs="Arial"/>
                <w:color w:val="264A60"/>
                <w:sz w:val="16"/>
                <w:szCs w:val="16"/>
              </w:rPr>
              <w:lastRenderedPageBreak/>
              <w:t>Strategic objectives are achieved more effectively with PMO support.</w:t>
            </w:r>
          </w:p>
        </w:tc>
        <w:tc>
          <w:tcPr>
            <w:tcW w:w="0" w:type="auto"/>
            <w:shd w:val="clear" w:color="auto" w:fill="F9F9FB"/>
            <w:vAlign w:val="center"/>
          </w:tcPr>
          <w:p w14:paraId="0779F26A" w14:textId="77777777" w:rsidR="007C0AFE" w:rsidRPr="00857726" w:rsidRDefault="007C0AFE" w:rsidP="00BB4812">
            <w:pPr>
              <w:spacing w:line="320" w:lineRule="atLeast"/>
              <w:ind w:left="60" w:right="60"/>
              <w:jc w:val="center"/>
              <w:rPr>
                <w:rFonts w:ascii="Arial" w:hAnsi="Arial" w:cs="Arial"/>
                <w:color w:val="010205"/>
                <w:sz w:val="16"/>
                <w:szCs w:val="16"/>
              </w:rPr>
            </w:pPr>
            <w:r w:rsidRPr="00857726">
              <w:rPr>
                <w:rFonts w:ascii="Arial" w:hAnsi="Arial" w:cs="Arial"/>
                <w:color w:val="010205"/>
                <w:sz w:val="16"/>
                <w:szCs w:val="16"/>
              </w:rPr>
              <w:t>363</w:t>
            </w:r>
          </w:p>
        </w:tc>
        <w:tc>
          <w:tcPr>
            <w:tcW w:w="0" w:type="auto"/>
            <w:shd w:val="clear" w:color="auto" w:fill="F9F9FB"/>
            <w:vAlign w:val="center"/>
          </w:tcPr>
          <w:p w14:paraId="6C556FA6" w14:textId="77777777" w:rsidR="007C0AFE" w:rsidRPr="00857726" w:rsidRDefault="007C0AFE" w:rsidP="00BB4812">
            <w:pPr>
              <w:spacing w:line="320" w:lineRule="atLeast"/>
              <w:ind w:left="60" w:right="60"/>
              <w:jc w:val="center"/>
              <w:rPr>
                <w:rFonts w:ascii="Arial" w:hAnsi="Arial" w:cs="Arial"/>
                <w:color w:val="010205"/>
                <w:sz w:val="16"/>
                <w:szCs w:val="16"/>
              </w:rPr>
            </w:pPr>
            <w:r w:rsidRPr="00857726">
              <w:rPr>
                <w:rFonts w:ascii="Arial" w:hAnsi="Arial" w:cs="Arial"/>
                <w:color w:val="010205"/>
                <w:sz w:val="16"/>
                <w:szCs w:val="16"/>
              </w:rPr>
              <w:t>0</w:t>
            </w:r>
          </w:p>
        </w:tc>
        <w:tc>
          <w:tcPr>
            <w:tcW w:w="0" w:type="auto"/>
            <w:shd w:val="clear" w:color="auto" w:fill="F9F9FB"/>
            <w:vAlign w:val="center"/>
          </w:tcPr>
          <w:p w14:paraId="24A9146A" w14:textId="77777777" w:rsidR="007C0AFE" w:rsidRPr="00857726" w:rsidRDefault="007C0AFE" w:rsidP="00BB4812">
            <w:pPr>
              <w:spacing w:line="320" w:lineRule="atLeast"/>
              <w:ind w:left="60" w:right="60"/>
              <w:jc w:val="center"/>
              <w:rPr>
                <w:rFonts w:ascii="Arial" w:hAnsi="Arial" w:cs="Arial"/>
                <w:color w:val="010205"/>
                <w:sz w:val="16"/>
                <w:szCs w:val="16"/>
              </w:rPr>
            </w:pPr>
            <w:r w:rsidRPr="00857726">
              <w:rPr>
                <w:rFonts w:ascii="Arial" w:hAnsi="Arial" w:cs="Arial"/>
                <w:color w:val="010205"/>
                <w:sz w:val="16"/>
                <w:szCs w:val="16"/>
              </w:rPr>
              <w:t>3.50</w:t>
            </w:r>
          </w:p>
        </w:tc>
        <w:tc>
          <w:tcPr>
            <w:tcW w:w="0" w:type="auto"/>
            <w:shd w:val="clear" w:color="auto" w:fill="F9F9FB"/>
            <w:vAlign w:val="center"/>
          </w:tcPr>
          <w:p w14:paraId="0580E993" w14:textId="77777777" w:rsidR="007C0AFE" w:rsidRPr="00857726" w:rsidRDefault="007C0AFE" w:rsidP="00BB4812">
            <w:pPr>
              <w:spacing w:line="320" w:lineRule="atLeast"/>
              <w:ind w:left="60" w:right="60"/>
              <w:jc w:val="center"/>
              <w:rPr>
                <w:rFonts w:ascii="Arial" w:hAnsi="Arial" w:cs="Arial"/>
                <w:color w:val="010205"/>
                <w:sz w:val="16"/>
                <w:szCs w:val="16"/>
              </w:rPr>
            </w:pPr>
            <w:r w:rsidRPr="00857726">
              <w:rPr>
                <w:rFonts w:ascii="Arial" w:hAnsi="Arial" w:cs="Arial"/>
                <w:color w:val="010205"/>
                <w:sz w:val="16"/>
                <w:szCs w:val="16"/>
              </w:rPr>
              <w:t>.074</w:t>
            </w:r>
          </w:p>
        </w:tc>
        <w:tc>
          <w:tcPr>
            <w:tcW w:w="0" w:type="auto"/>
            <w:shd w:val="clear" w:color="auto" w:fill="F9F9FB"/>
            <w:vAlign w:val="center"/>
          </w:tcPr>
          <w:p w14:paraId="3D8D4F52" w14:textId="77777777" w:rsidR="007C0AFE" w:rsidRPr="00857726" w:rsidRDefault="007C0AFE" w:rsidP="00BB4812">
            <w:pPr>
              <w:spacing w:line="320" w:lineRule="atLeast"/>
              <w:ind w:left="60" w:right="60"/>
              <w:jc w:val="center"/>
              <w:rPr>
                <w:rFonts w:ascii="Arial" w:hAnsi="Arial" w:cs="Arial"/>
                <w:color w:val="010205"/>
                <w:sz w:val="16"/>
                <w:szCs w:val="16"/>
              </w:rPr>
            </w:pPr>
            <w:r w:rsidRPr="00857726">
              <w:rPr>
                <w:rFonts w:ascii="Arial" w:hAnsi="Arial" w:cs="Arial"/>
                <w:color w:val="010205"/>
                <w:sz w:val="16"/>
                <w:szCs w:val="16"/>
              </w:rPr>
              <w:t>4.00</w:t>
            </w:r>
          </w:p>
        </w:tc>
        <w:tc>
          <w:tcPr>
            <w:tcW w:w="0" w:type="auto"/>
            <w:shd w:val="clear" w:color="auto" w:fill="F9F9FB"/>
            <w:vAlign w:val="center"/>
          </w:tcPr>
          <w:p w14:paraId="7128C8FD" w14:textId="77777777" w:rsidR="007C0AFE" w:rsidRPr="00857726" w:rsidRDefault="007C0AFE" w:rsidP="00BB4812">
            <w:pPr>
              <w:spacing w:line="320" w:lineRule="atLeast"/>
              <w:ind w:left="60" w:right="60"/>
              <w:jc w:val="center"/>
              <w:rPr>
                <w:rFonts w:ascii="Arial" w:hAnsi="Arial" w:cs="Arial"/>
                <w:color w:val="010205"/>
                <w:sz w:val="16"/>
                <w:szCs w:val="16"/>
              </w:rPr>
            </w:pPr>
            <w:r w:rsidRPr="00857726">
              <w:rPr>
                <w:rFonts w:ascii="Arial" w:hAnsi="Arial" w:cs="Arial"/>
                <w:color w:val="010205"/>
                <w:sz w:val="16"/>
                <w:szCs w:val="16"/>
              </w:rPr>
              <w:t>1.401</w:t>
            </w:r>
          </w:p>
        </w:tc>
        <w:tc>
          <w:tcPr>
            <w:tcW w:w="0" w:type="auto"/>
            <w:shd w:val="clear" w:color="auto" w:fill="F9F9FB"/>
            <w:vAlign w:val="center"/>
          </w:tcPr>
          <w:p w14:paraId="44B387B3" w14:textId="77777777" w:rsidR="007C0AFE" w:rsidRPr="00857726" w:rsidRDefault="007C0AFE" w:rsidP="00BB4812">
            <w:pPr>
              <w:spacing w:line="320" w:lineRule="atLeast"/>
              <w:ind w:left="60" w:right="60"/>
              <w:jc w:val="center"/>
              <w:rPr>
                <w:rFonts w:ascii="Arial" w:hAnsi="Arial" w:cs="Arial"/>
                <w:color w:val="010205"/>
                <w:sz w:val="16"/>
                <w:szCs w:val="16"/>
              </w:rPr>
            </w:pPr>
            <w:r w:rsidRPr="00857726">
              <w:rPr>
                <w:rFonts w:ascii="Arial" w:hAnsi="Arial" w:cs="Arial"/>
                <w:color w:val="010205"/>
                <w:sz w:val="16"/>
                <w:szCs w:val="16"/>
              </w:rPr>
              <w:t>-.428</w:t>
            </w:r>
          </w:p>
        </w:tc>
        <w:tc>
          <w:tcPr>
            <w:tcW w:w="964" w:type="dxa"/>
            <w:shd w:val="clear" w:color="auto" w:fill="F9F9FB"/>
            <w:vAlign w:val="center"/>
          </w:tcPr>
          <w:p w14:paraId="3669A62F" w14:textId="77777777" w:rsidR="007C0AFE" w:rsidRPr="00857726" w:rsidRDefault="007C0AFE" w:rsidP="00BB4812">
            <w:pPr>
              <w:spacing w:line="320" w:lineRule="atLeast"/>
              <w:ind w:left="60" w:right="60"/>
              <w:jc w:val="center"/>
              <w:rPr>
                <w:rFonts w:ascii="Arial" w:hAnsi="Arial" w:cs="Arial"/>
                <w:color w:val="010205"/>
                <w:sz w:val="16"/>
                <w:szCs w:val="16"/>
              </w:rPr>
            </w:pPr>
            <w:r w:rsidRPr="00857726">
              <w:rPr>
                <w:rFonts w:ascii="Arial" w:hAnsi="Arial" w:cs="Arial"/>
                <w:color w:val="010205"/>
                <w:sz w:val="16"/>
                <w:szCs w:val="16"/>
              </w:rPr>
              <w:t>.128</w:t>
            </w:r>
          </w:p>
        </w:tc>
        <w:tc>
          <w:tcPr>
            <w:tcW w:w="812" w:type="dxa"/>
            <w:shd w:val="clear" w:color="auto" w:fill="F9F9FB"/>
            <w:vAlign w:val="center"/>
          </w:tcPr>
          <w:p w14:paraId="0E192FD8" w14:textId="77777777" w:rsidR="007C0AFE" w:rsidRPr="00857726" w:rsidRDefault="007C0AFE" w:rsidP="00BB4812">
            <w:pPr>
              <w:spacing w:line="320" w:lineRule="atLeast"/>
              <w:ind w:left="60" w:right="60"/>
              <w:jc w:val="center"/>
              <w:rPr>
                <w:rFonts w:ascii="Arial" w:hAnsi="Arial" w:cs="Arial"/>
                <w:color w:val="010205"/>
                <w:sz w:val="16"/>
                <w:szCs w:val="16"/>
              </w:rPr>
            </w:pPr>
            <w:r w:rsidRPr="00857726">
              <w:rPr>
                <w:rFonts w:ascii="Arial" w:hAnsi="Arial" w:cs="Arial"/>
                <w:color w:val="010205"/>
                <w:sz w:val="16"/>
                <w:szCs w:val="16"/>
              </w:rPr>
              <w:t>-1.167</w:t>
            </w:r>
          </w:p>
        </w:tc>
        <w:tc>
          <w:tcPr>
            <w:tcW w:w="1043" w:type="dxa"/>
            <w:shd w:val="clear" w:color="auto" w:fill="F9F9FB"/>
            <w:vAlign w:val="center"/>
          </w:tcPr>
          <w:p w14:paraId="774D31FB" w14:textId="77777777" w:rsidR="007C0AFE" w:rsidRPr="00857726" w:rsidRDefault="007C0AFE" w:rsidP="00BB4812">
            <w:pPr>
              <w:spacing w:line="320" w:lineRule="atLeast"/>
              <w:ind w:left="60" w:right="60"/>
              <w:jc w:val="center"/>
              <w:rPr>
                <w:rFonts w:ascii="Arial" w:hAnsi="Arial" w:cs="Arial"/>
                <w:color w:val="010205"/>
                <w:sz w:val="16"/>
                <w:szCs w:val="16"/>
              </w:rPr>
            </w:pPr>
            <w:r w:rsidRPr="00857726">
              <w:rPr>
                <w:rFonts w:ascii="Arial" w:hAnsi="Arial" w:cs="Arial"/>
                <w:color w:val="010205"/>
                <w:sz w:val="16"/>
                <w:szCs w:val="16"/>
              </w:rPr>
              <w:t>.255</w:t>
            </w:r>
          </w:p>
        </w:tc>
      </w:tr>
      <w:tr w:rsidR="007C0AFE" w:rsidRPr="00857726" w14:paraId="17A1F8B8" w14:textId="77777777" w:rsidTr="00BB4812">
        <w:trPr>
          <w:cantSplit/>
          <w:trHeight w:val="681"/>
          <w:jc w:val="center"/>
        </w:trPr>
        <w:tc>
          <w:tcPr>
            <w:tcW w:w="1571" w:type="dxa"/>
            <w:shd w:val="clear" w:color="auto" w:fill="E0E0E0"/>
            <w:vAlign w:val="center"/>
          </w:tcPr>
          <w:p w14:paraId="341731DC" w14:textId="77777777" w:rsidR="007C0AFE" w:rsidRPr="00857726" w:rsidRDefault="007C0AFE" w:rsidP="00BB4812">
            <w:pPr>
              <w:spacing w:line="320" w:lineRule="atLeast"/>
              <w:ind w:left="60" w:right="60"/>
              <w:jc w:val="center"/>
              <w:rPr>
                <w:rFonts w:ascii="Arial" w:hAnsi="Arial" w:cs="Arial"/>
                <w:color w:val="264A60"/>
                <w:sz w:val="16"/>
                <w:szCs w:val="16"/>
              </w:rPr>
            </w:pPr>
            <w:r w:rsidRPr="00857726">
              <w:rPr>
                <w:rFonts w:ascii="Arial" w:hAnsi="Arial" w:cs="Arial"/>
                <w:color w:val="264A60"/>
                <w:sz w:val="16"/>
                <w:szCs w:val="16"/>
              </w:rPr>
              <w:t>The PMO enhances coordination between strategic initiatives.</w:t>
            </w:r>
          </w:p>
        </w:tc>
        <w:tc>
          <w:tcPr>
            <w:tcW w:w="0" w:type="auto"/>
            <w:shd w:val="clear" w:color="auto" w:fill="F9F9FB"/>
            <w:vAlign w:val="center"/>
          </w:tcPr>
          <w:p w14:paraId="78E0879B" w14:textId="77777777" w:rsidR="007C0AFE" w:rsidRPr="00857726" w:rsidRDefault="007C0AFE" w:rsidP="00BB4812">
            <w:pPr>
              <w:spacing w:line="320" w:lineRule="atLeast"/>
              <w:ind w:left="60" w:right="60"/>
              <w:jc w:val="center"/>
              <w:rPr>
                <w:rFonts w:ascii="Arial" w:hAnsi="Arial" w:cs="Arial"/>
                <w:color w:val="010205"/>
                <w:sz w:val="16"/>
                <w:szCs w:val="16"/>
              </w:rPr>
            </w:pPr>
            <w:r w:rsidRPr="00857726">
              <w:rPr>
                <w:rFonts w:ascii="Arial" w:hAnsi="Arial" w:cs="Arial"/>
                <w:color w:val="010205"/>
                <w:sz w:val="16"/>
                <w:szCs w:val="16"/>
              </w:rPr>
              <w:t>363</w:t>
            </w:r>
          </w:p>
        </w:tc>
        <w:tc>
          <w:tcPr>
            <w:tcW w:w="0" w:type="auto"/>
            <w:shd w:val="clear" w:color="auto" w:fill="F9F9FB"/>
            <w:vAlign w:val="center"/>
          </w:tcPr>
          <w:p w14:paraId="58BF3879" w14:textId="77777777" w:rsidR="007C0AFE" w:rsidRPr="00857726" w:rsidRDefault="007C0AFE" w:rsidP="00BB4812">
            <w:pPr>
              <w:spacing w:line="320" w:lineRule="atLeast"/>
              <w:ind w:left="60" w:right="60"/>
              <w:jc w:val="center"/>
              <w:rPr>
                <w:rFonts w:ascii="Arial" w:hAnsi="Arial" w:cs="Arial"/>
                <w:color w:val="010205"/>
                <w:sz w:val="16"/>
                <w:szCs w:val="16"/>
              </w:rPr>
            </w:pPr>
            <w:r w:rsidRPr="00857726">
              <w:rPr>
                <w:rFonts w:ascii="Arial" w:hAnsi="Arial" w:cs="Arial"/>
                <w:color w:val="010205"/>
                <w:sz w:val="16"/>
                <w:szCs w:val="16"/>
              </w:rPr>
              <w:t>0</w:t>
            </w:r>
          </w:p>
        </w:tc>
        <w:tc>
          <w:tcPr>
            <w:tcW w:w="0" w:type="auto"/>
            <w:shd w:val="clear" w:color="auto" w:fill="F9F9FB"/>
            <w:vAlign w:val="center"/>
          </w:tcPr>
          <w:p w14:paraId="3AE65AD7" w14:textId="77777777" w:rsidR="007C0AFE" w:rsidRPr="00857726" w:rsidRDefault="007C0AFE" w:rsidP="00BB4812">
            <w:pPr>
              <w:spacing w:line="320" w:lineRule="atLeast"/>
              <w:ind w:left="60" w:right="60"/>
              <w:jc w:val="center"/>
              <w:rPr>
                <w:rFonts w:ascii="Arial" w:hAnsi="Arial" w:cs="Arial"/>
                <w:color w:val="010205"/>
                <w:sz w:val="16"/>
                <w:szCs w:val="16"/>
              </w:rPr>
            </w:pPr>
            <w:r w:rsidRPr="00857726">
              <w:rPr>
                <w:rFonts w:ascii="Arial" w:hAnsi="Arial" w:cs="Arial"/>
                <w:color w:val="010205"/>
                <w:sz w:val="16"/>
                <w:szCs w:val="16"/>
              </w:rPr>
              <w:t>3.43</w:t>
            </w:r>
          </w:p>
        </w:tc>
        <w:tc>
          <w:tcPr>
            <w:tcW w:w="0" w:type="auto"/>
            <w:shd w:val="clear" w:color="auto" w:fill="F9F9FB"/>
            <w:vAlign w:val="center"/>
          </w:tcPr>
          <w:p w14:paraId="3237BEA0" w14:textId="77777777" w:rsidR="007C0AFE" w:rsidRPr="00857726" w:rsidRDefault="007C0AFE" w:rsidP="00BB4812">
            <w:pPr>
              <w:spacing w:line="320" w:lineRule="atLeast"/>
              <w:ind w:left="60" w:right="60"/>
              <w:jc w:val="center"/>
              <w:rPr>
                <w:rFonts w:ascii="Arial" w:hAnsi="Arial" w:cs="Arial"/>
                <w:color w:val="010205"/>
                <w:sz w:val="16"/>
                <w:szCs w:val="16"/>
              </w:rPr>
            </w:pPr>
            <w:r w:rsidRPr="00857726">
              <w:rPr>
                <w:rFonts w:ascii="Arial" w:hAnsi="Arial" w:cs="Arial"/>
                <w:color w:val="010205"/>
                <w:sz w:val="16"/>
                <w:szCs w:val="16"/>
              </w:rPr>
              <w:t>.074</w:t>
            </w:r>
          </w:p>
        </w:tc>
        <w:tc>
          <w:tcPr>
            <w:tcW w:w="0" w:type="auto"/>
            <w:shd w:val="clear" w:color="auto" w:fill="F9F9FB"/>
            <w:vAlign w:val="center"/>
          </w:tcPr>
          <w:p w14:paraId="1F98D5C5" w14:textId="77777777" w:rsidR="007C0AFE" w:rsidRPr="00857726" w:rsidRDefault="007C0AFE" w:rsidP="00BB4812">
            <w:pPr>
              <w:spacing w:line="320" w:lineRule="atLeast"/>
              <w:ind w:left="60" w:right="60"/>
              <w:jc w:val="center"/>
              <w:rPr>
                <w:rFonts w:ascii="Arial" w:hAnsi="Arial" w:cs="Arial"/>
                <w:color w:val="010205"/>
                <w:sz w:val="16"/>
                <w:szCs w:val="16"/>
              </w:rPr>
            </w:pPr>
            <w:r w:rsidRPr="00857726">
              <w:rPr>
                <w:rFonts w:ascii="Arial" w:hAnsi="Arial" w:cs="Arial"/>
                <w:color w:val="010205"/>
                <w:sz w:val="16"/>
                <w:szCs w:val="16"/>
              </w:rPr>
              <w:t>4.00</w:t>
            </w:r>
          </w:p>
        </w:tc>
        <w:tc>
          <w:tcPr>
            <w:tcW w:w="0" w:type="auto"/>
            <w:shd w:val="clear" w:color="auto" w:fill="F9F9FB"/>
            <w:vAlign w:val="center"/>
          </w:tcPr>
          <w:p w14:paraId="454DB1A5" w14:textId="77777777" w:rsidR="007C0AFE" w:rsidRPr="00857726" w:rsidRDefault="007C0AFE" w:rsidP="00BB4812">
            <w:pPr>
              <w:spacing w:line="320" w:lineRule="atLeast"/>
              <w:ind w:left="60" w:right="60"/>
              <w:jc w:val="center"/>
              <w:rPr>
                <w:rFonts w:ascii="Arial" w:hAnsi="Arial" w:cs="Arial"/>
                <w:color w:val="010205"/>
                <w:sz w:val="16"/>
                <w:szCs w:val="16"/>
              </w:rPr>
            </w:pPr>
            <w:r w:rsidRPr="00857726">
              <w:rPr>
                <w:rFonts w:ascii="Arial" w:hAnsi="Arial" w:cs="Arial"/>
                <w:color w:val="010205"/>
                <w:sz w:val="16"/>
                <w:szCs w:val="16"/>
              </w:rPr>
              <w:t>1.407</w:t>
            </w:r>
          </w:p>
        </w:tc>
        <w:tc>
          <w:tcPr>
            <w:tcW w:w="0" w:type="auto"/>
            <w:shd w:val="clear" w:color="auto" w:fill="F9F9FB"/>
            <w:vAlign w:val="center"/>
          </w:tcPr>
          <w:p w14:paraId="50A4E0EE" w14:textId="77777777" w:rsidR="007C0AFE" w:rsidRPr="00857726" w:rsidRDefault="007C0AFE" w:rsidP="00BB4812">
            <w:pPr>
              <w:spacing w:line="320" w:lineRule="atLeast"/>
              <w:ind w:left="60" w:right="60"/>
              <w:jc w:val="center"/>
              <w:rPr>
                <w:rFonts w:ascii="Arial" w:hAnsi="Arial" w:cs="Arial"/>
                <w:color w:val="010205"/>
                <w:sz w:val="16"/>
                <w:szCs w:val="16"/>
              </w:rPr>
            </w:pPr>
            <w:r w:rsidRPr="00857726">
              <w:rPr>
                <w:rFonts w:ascii="Arial" w:hAnsi="Arial" w:cs="Arial"/>
                <w:color w:val="010205"/>
                <w:sz w:val="16"/>
                <w:szCs w:val="16"/>
              </w:rPr>
              <w:t>-.382</w:t>
            </w:r>
          </w:p>
        </w:tc>
        <w:tc>
          <w:tcPr>
            <w:tcW w:w="964" w:type="dxa"/>
            <w:shd w:val="clear" w:color="auto" w:fill="F9F9FB"/>
            <w:vAlign w:val="center"/>
          </w:tcPr>
          <w:p w14:paraId="6055EA11" w14:textId="77777777" w:rsidR="007C0AFE" w:rsidRPr="00857726" w:rsidRDefault="007C0AFE" w:rsidP="00BB4812">
            <w:pPr>
              <w:spacing w:line="320" w:lineRule="atLeast"/>
              <w:ind w:left="60" w:right="60"/>
              <w:jc w:val="center"/>
              <w:rPr>
                <w:rFonts w:ascii="Arial" w:hAnsi="Arial" w:cs="Arial"/>
                <w:color w:val="010205"/>
                <w:sz w:val="16"/>
                <w:szCs w:val="16"/>
              </w:rPr>
            </w:pPr>
            <w:r w:rsidRPr="00857726">
              <w:rPr>
                <w:rFonts w:ascii="Arial" w:hAnsi="Arial" w:cs="Arial"/>
                <w:color w:val="010205"/>
                <w:sz w:val="16"/>
                <w:szCs w:val="16"/>
              </w:rPr>
              <w:t>.128</w:t>
            </w:r>
          </w:p>
        </w:tc>
        <w:tc>
          <w:tcPr>
            <w:tcW w:w="812" w:type="dxa"/>
            <w:shd w:val="clear" w:color="auto" w:fill="F9F9FB"/>
            <w:vAlign w:val="center"/>
          </w:tcPr>
          <w:p w14:paraId="5B0185AF" w14:textId="77777777" w:rsidR="007C0AFE" w:rsidRPr="00857726" w:rsidRDefault="007C0AFE" w:rsidP="00BB4812">
            <w:pPr>
              <w:spacing w:line="320" w:lineRule="atLeast"/>
              <w:ind w:left="60" w:right="60"/>
              <w:jc w:val="center"/>
              <w:rPr>
                <w:rFonts w:ascii="Arial" w:hAnsi="Arial" w:cs="Arial"/>
                <w:color w:val="010205"/>
                <w:sz w:val="16"/>
                <w:szCs w:val="16"/>
              </w:rPr>
            </w:pPr>
            <w:r w:rsidRPr="00857726">
              <w:rPr>
                <w:rFonts w:ascii="Arial" w:hAnsi="Arial" w:cs="Arial"/>
                <w:color w:val="010205"/>
                <w:sz w:val="16"/>
                <w:szCs w:val="16"/>
              </w:rPr>
              <w:t>-1.186</w:t>
            </w:r>
          </w:p>
        </w:tc>
        <w:tc>
          <w:tcPr>
            <w:tcW w:w="1043" w:type="dxa"/>
            <w:shd w:val="clear" w:color="auto" w:fill="F9F9FB"/>
            <w:vAlign w:val="center"/>
          </w:tcPr>
          <w:p w14:paraId="64727FE9" w14:textId="77777777" w:rsidR="007C0AFE" w:rsidRPr="00857726" w:rsidRDefault="007C0AFE" w:rsidP="00BB4812">
            <w:pPr>
              <w:spacing w:line="320" w:lineRule="atLeast"/>
              <w:ind w:left="60" w:right="60"/>
              <w:jc w:val="center"/>
              <w:rPr>
                <w:rFonts w:ascii="Arial" w:hAnsi="Arial" w:cs="Arial"/>
                <w:color w:val="010205"/>
                <w:sz w:val="16"/>
                <w:szCs w:val="16"/>
              </w:rPr>
            </w:pPr>
            <w:r w:rsidRPr="00857726">
              <w:rPr>
                <w:rFonts w:ascii="Arial" w:hAnsi="Arial" w:cs="Arial"/>
                <w:color w:val="010205"/>
                <w:sz w:val="16"/>
                <w:szCs w:val="16"/>
              </w:rPr>
              <w:t>.255</w:t>
            </w:r>
          </w:p>
        </w:tc>
      </w:tr>
      <w:tr w:rsidR="007C0AFE" w:rsidRPr="00857726" w14:paraId="1C95BE2D" w14:textId="77777777" w:rsidTr="00BB4812">
        <w:trPr>
          <w:cantSplit/>
          <w:trHeight w:val="694"/>
          <w:jc w:val="center"/>
        </w:trPr>
        <w:tc>
          <w:tcPr>
            <w:tcW w:w="1571" w:type="dxa"/>
            <w:shd w:val="clear" w:color="auto" w:fill="E0E0E0"/>
            <w:vAlign w:val="center"/>
          </w:tcPr>
          <w:p w14:paraId="3BCF73F9" w14:textId="77777777" w:rsidR="007C0AFE" w:rsidRPr="00857726" w:rsidRDefault="007C0AFE" w:rsidP="00BB4812">
            <w:pPr>
              <w:spacing w:line="320" w:lineRule="atLeast"/>
              <w:ind w:left="60" w:right="60"/>
              <w:jc w:val="center"/>
              <w:rPr>
                <w:rFonts w:ascii="Arial" w:hAnsi="Arial" w:cs="Arial"/>
                <w:color w:val="264A60"/>
                <w:sz w:val="16"/>
                <w:szCs w:val="16"/>
              </w:rPr>
            </w:pPr>
            <w:r w:rsidRPr="00857726">
              <w:rPr>
                <w:rFonts w:ascii="Arial" w:hAnsi="Arial" w:cs="Arial"/>
                <w:color w:val="264A60"/>
                <w:sz w:val="16"/>
                <w:szCs w:val="16"/>
              </w:rPr>
              <w:t>The PMO reduces project failure rates linked to poor planning.</w:t>
            </w:r>
          </w:p>
        </w:tc>
        <w:tc>
          <w:tcPr>
            <w:tcW w:w="0" w:type="auto"/>
            <w:shd w:val="clear" w:color="auto" w:fill="F9F9FB"/>
            <w:vAlign w:val="center"/>
          </w:tcPr>
          <w:p w14:paraId="20A0FC17" w14:textId="77777777" w:rsidR="007C0AFE" w:rsidRPr="00857726" w:rsidRDefault="007C0AFE" w:rsidP="00BB4812">
            <w:pPr>
              <w:spacing w:line="320" w:lineRule="atLeast"/>
              <w:ind w:left="60" w:right="60"/>
              <w:jc w:val="center"/>
              <w:rPr>
                <w:rFonts w:ascii="Arial" w:hAnsi="Arial" w:cs="Arial"/>
                <w:color w:val="010205"/>
                <w:sz w:val="16"/>
                <w:szCs w:val="16"/>
              </w:rPr>
            </w:pPr>
            <w:r w:rsidRPr="00857726">
              <w:rPr>
                <w:rFonts w:ascii="Arial" w:hAnsi="Arial" w:cs="Arial"/>
                <w:color w:val="010205"/>
                <w:sz w:val="16"/>
                <w:szCs w:val="16"/>
              </w:rPr>
              <w:t>363</w:t>
            </w:r>
          </w:p>
        </w:tc>
        <w:tc>
          <w:tcPr>
            <w:tcW w:w="0" w:type="auto"/>
            <w:shd w:val="clear" w:color="auto" w:fill="F9F9FB"/>
            <w:vAlign w:val="center"/>
          </w:tcPr>
          <w:p w14:paraId="5AF3AFA8" w14:textId="77777777" w:rsidR="007C0AFE" w:rsidRPr="00857726" w:rsidRDefault="007C0AFE" w:rsidP="00BB4812">
            <w:pPr>
              <w:spacing w:line="320" w:lineRule="atLeast"/>
              <w:ind w:left="60" w:right="60"/>
              <w:jc w:val="center"/>
              <w:rPr>
                <w:rFonts w:ascii="Arial" w:hAnsi="Arial" w:cs="Arial"/>
                <w:color w:val="010205"/>
                <w:sz w:val="16"/>
                <w:szCs w:val="16"/>
              </w:rPr>
            </w:pPr>
            <w:r w:rsidRPr="00857726">
              <w:rPr>
                <w:rFonts w:ascii="Arial" w:hAnsi="Arial" w:cs="Arial"/>
                <w:color w:val="010205"/>
                <w:sz w:val="16"/>
                <w:szCs w:val="16"/>
              </w:rPr>
              <w:t>0</w:t>
            </w:r>
          </w:p>
        </w:tc>
        <w:tc>
          <w:tcPr>
            <w:tcW w:w="0" w:type="auto"/>
            <w:shd w:val="clear" w:color="auto" w:fill="F9F9FB"/>
            <w:vAlign w:val="center"/>
          </w:tcPr>
          <w:p w14:paraId="51A6ADCD" w14:textId="77777777" w:rsidR="007C0AFE" w:rsidRPr="00857726" w:rsidRDefault="007C0AFE" w:rsidP="00BB4812">
            <w:pPr>
              <w:spacing w:line="320" w:lineRule="atLeast"/>
              <w:ind w:left="60" w:right="60"/>
              <w:jc w:val="center"/>
              <w:rPr>
                <w:rFonts w:ascii="Arial" w:hAnsi="Arial" w:cs="Arial"/>
                <w:color w:val="010205"/>
                <w:sz w:val="16"/>
                <w:szCs w:val="16"/>
              </w:rPr>
            </w:pPr>
            <w:r w:rsidRPr="00857726">
              <w:rPr>
                <w:rFonts w:ascii="Arial" w:hAnsi="Arial" w:cs="Arial"/>
                <w:color w:val="010205"/>
                <w:sz w:val="16"/>
                <w:szCs w:val="16"/>
              </w:rPr>
              <w:t>3.34</w:t>
            </w:r>
          </w:p>
        </w:tc>
        <w:tc>
          <w:tcPr>
            <w:tcW w:w="0" w:type="auto"/>
            <w:shd w:val="clear" w:color="auto" w:fill="F9F9FB"/>
            <w:vAlign w:val="center"/>
          </w:tcPr>
          <w:p w14:paraId="02666F49" w14:textId="77777777" w:rsidR="007C0AFE" w:rsidRPr="00857726" w:rsidRDefault="007C0AFE" w:rsidP="00BB4812">
            <w:pPr>
              <w:spacing w:line="320" w:lineRule="atLeast"/>
              <w:ind w:left="60" w:right="60"/>
              <w:jc w:val="center"/>
              <w:rPr>
                <w:rFonts w:ascii="Arial" w:hAnsi="Arial" w:cs="Arial"/>
                <w:color w:val="010205"/>
                <w:sz w:val="16"/>
                <w:szCs w:val="16"/>
              </w:rPr>
            </w:pPr>
            <w:r w:rsidRPr="00857726">
              <w:rPr>
                <w:rFonts w:ascii="Arial" w:hAnsi="Arial" w:cs="Arial"/>
                <w:color w:val="010205"/>
                <w:sz w:val="16"/>
                <w:szCs w:val="16"/>
              </w:rPr>
              <w:t>.081</w:t>
            </w:r>
          </w:p>
        </w:tc>
        <w:tc>
          <w:tcPr>
            <w:tcW w:w="0" w:type="auto"/>
            <w:shd w:val="clear" w:color="auto" w:fill="F9F9FB"/>
            <w:vAlign w:val="center"/>
          </w:tcPr>
          <w:p w14:paraId="2EC806E2" w14:textId="77777777" w:rsidR="007C0AFE" w:rsidRPr="00857726" w:rsidRDefault="007C0AFE" w:rsidP="00BB4812">
            <w:pPr>
              <w:spacing w:line="320" w:lineRule="atLeast"/>
              <w:ind w:left="60" w:right="60"/>
              <w:jc w:val="center"/>
              <w:rPr>
                <w:rFonts w:ascii="Arial" w:hAnsi="Arial" w:cs="Arial"/>
                <w:color w:val="010205"/>
                <w:sz w:val="16"/>
                <w:szCs w:val="16"/>
              </w:rPr>
            </w:pPr>
            <w:r w:rsidRPr="00857726">
              <w:rPr>
                <w:rFonts w:ascii="Arial" w:hAnsi="Arial" w:cs="Arial"/>
                <w:color w:val="010205"/>
                <w:sz w:val="16"/>
                <w:szCs w:val="16"/>
              </w:rPr>
              <w:t>4.00</w:t>
            </w:r>
          </w:p>
        </w:tc>
        <w:tc>
          <w:tcPr>
            <w:tcW w:w="0" w:type="auto"/>
            <w:shd w:val="clear" w:color="auto" w:fill="F9F9FB"/>
            <w:vAlign w:val="center"/>
          </w:tcPr>
          <w:p w14:paraId="4ABCCAE5" w14:textId="77777777" w:rsidR="007C0AFE" w:rsidRPr="00857726" w:rsidRDefault="007C0AFE" w:rsidP="00BB4812">
            <w:pPr>
              <w:spacing w:line="320" w:lineRule="atLeast"/>
              <w:ind w:left="60" w:right="60"/>
              <w:jc w:val="center"/>
              <w:rPr>
                <w:rFonts w:ascii="Arial" w:hAnsi="Arial" w:cs="Arial"/>
                <w:color w:val="010205"/>
                <w:sz w:val="16"/>
                <w:szCs w:val="16"/>
              </w:rPr>
            </w:pPr>
            <w:r w:rsidRPr="00857726">
              <w:rPr>
                <w:rFonts w:ascii="Arial" w:hAnsi="Arial" w:cs="Arial"/>
                <w:color w:val="010205"/>
                <w:sz w:val="16"/>
                <w:szCs w:val="16"/>
              </w:rPr>
              <w:t>1.548</w:t>
            </w:r>
          </w:p>
        </w:tc>
        <w:tc>
          <w:tcPr>
            <w:tcW w:w="0" w:type="auto"/>
            <w:shd w:val="clear" w:color="auto" w:fill="F9F9FB"/>
            <w:vAlign w:val="center"/>
          </w:tcPr>
          <w:p w14:paraId="47C085E9" w14:textId="77777777" w:rsidR="007C0AFE" w:rsidRPr="00857726" w:rsidRDefault="007C0AFE" w:rsidP="00BB4812">
            <w:pPr>
              <w:spacing w:line="320" w:lineRule="atLeast"/>
              <w:ind w:left="60" w:right="60"/>
              <w:jc w:val="center"/>
              <w:rPr>
                <w:rFonts w:ascii="Arial" w:hAnsi="Arial" w:cs="Arial"/>
                <w:color w:val="010205"/>
                <w:sz w:val="16"/>
                <w:szCs w:val="16"/>
              </w:rPr>
            </w:pPr>
            <w:r w:rsidRPr="00857726">
              <w:rPr>
                <w:rFonts w:ascii="Arial" w:hAnsi="Arial" w:cs="Arial"/>
                <w:color w:val="010205"/>
                <w:sz w:val="16"/>
                <w:szCs w:val="16"/>
              </w:rPr>
              <w:t>-.295</w:t>
            </w:r>
          </w:p>
        </w:tc>
        <w:tc>
          <w:tcPr>
            <w:tcW w:w="964" w:type="dxa"/>
            <w:shd w:val="clear" w:color="auto" w:fill="F9F9FB"/>
            <w:vAlign w:val="center"/>
          </w:tcPr>
          <w:p w14:paraId="3FDE29DD" w14:textId="77777777" w:rsidR="007C0AFE" w:rsidRPr="00857726" w:rsidRDefault="007C0AFE" w:rsidP="00BB4812">
            <w:pPr>
              <w:spacing w:line="320" w:lineRule="atLeast"/>
              <w:ind w:left="60" w:right="60"/>
              <w:jc w:val="center"/>
              <w:rPr>
                <w:rFonts w:ascii="Arial" w:hAnsi="Arial" w:cs="Arial"/>
                <w:color w:val="010205"/>
                <w:sz w:val="16"/>
                <w:szCs w:val="16"/>
              </w:rPr>
            </w:pPr>
            <w:r w:rsidRPr="00857726">
              <w:rPr>
                <w:rFonts w:ascii="Arial" w:hAnsi="Arial" w:cs="Arial"/>
                <w:color w:val="010205"/>
                <w:sz w:val="16"/>
                <w:szCs w:val="16"/>
              </w:rPr>
              <w:t>.128</w:t>
            </w:r>
          </w:p>
        </w:tc>
        <w:tc>
          <w:tcPr>
            <w:tcW w:w="812" w:type="dxa"/>
            <w:shd w:val="clear" w:color="auto" w:fill="F9F9FB"/>
            <w:vAlign w:val="center"/>
          </w:tcPr>
          <w:p w14:paraId="48F8E48B" w14:textId="77777777" w:rsidR="007C0AFE" w:rsidRPr="00857726" w:rsidRDefault="007C0AFE" w:rsidP="00BB4812">
            <w:pPr>
              <w:spacing w:line="320" w:lineRule="atLeast"/>
              <w:ind w:left="60" w:right="60"/>
              <w:jc w:val="center"/>
              <w:rPr>
                <w:rFonts w:ascii="Arial" w:hAnsi="Arial" w:cs="Arial"/>
                <w:color w:val="010205"/>
                <w:sz w:val="16"/>
                <w:szCs w:val="16"/>
              </w:rPr>
            </w:pPr>
            <w:r w:rsidRPr="00857726">
              <w:rPr>
                <w:rFonts w:ascii="Arial" w:hAnsi="Arial" w:cs="Arial"/>
                <w:color w:val="010205"/>
                <w:sz w:val="16"/>
                <w:szCs w:val="16"/>
              </w:rPr>
              <w:t>-1.436</w:t>
            </w:r>
          </w:p>
        </w:tc>
        <w:tc>
          <w:tcPr>
            <w:tcW w:w="1043" w:type="dxa"/>
            <w:shd w:val="clear" w:color="auto" w:fill="F9F9FB"/>
            <w:vAlign w:val="center"/>
          </w:tcPr>
          <w:p w14:paraId="0F64797F" w14:textId="77777777" w:rsidR="007C0AFE" w:rsidRPr="00857726" w:rsidRDefault="007C0AFE" w:rsidP="00BB4812">
            <w:pPr>
              <w:spacing w:line="320" w:lineRule="atLeast"/>
              <w:ind w:left="60" w:right="60"/>
              <w:jc w:val="center"/>
              <w:rPr>
                <w:rFonts w:ascii="Arial" w:hAnsi="Arial" w:cs="Arial"/>
                <w:color w:val="010205"/>
                <w:sz w:val="16"/>
                <w:szCs w:val="16"/>
              </w:rPr>
            </w:pPr>
            <w:r w:rsidRPr="00857726">
              <w:rPr>
                <w:rFonts w:ascii="Arial" w:hAnsi="Arial" w:cs="Arial"/>
                <w:color w:val="010205"/>
                <w:sz w:val="16"/>
                <w:szCs w:val="16"/>
              </w:rPr>
              <w:t>.255</w:t>
            </w:r>
          </w:p>
        </w:tc>
      </w:tr>
      <w:tr w:rsidR="007C0AFE" w:rsidRPr="00857726" w14:paraId="55460C9C" w14:textId="77777777" w:rsidTr="00BB4812">
        <w:trPr>
          <w:cantSplit/>
          <w:trHeight w:val="681"/>
          <w:jc w:val="center"/>
        </w:trPr>
        <w:tc>
          <w:tcPr>
            <w:tcW w:w="1571" w:type="dxa"/>
            <w:shd w:val="clear" w:color="auto" w:fill="E0E0E0"/>
            <w:vAlign w:val="center"/>
          </w:tcPr>
          <w:p w14:paraId="37AD914D" w14:textId="77777777" w:rsidR="007C0AFE" w:rsidRPr="00857726" w:rsidRDefault="007C0AFE" w:rsidP="00BB4812">
            <w:pPr>
              <w:spacing w:line="320" w:lineRule="atLeast"/>
              <w:ind w:left="60" w:right="60"/>
              <w:jc w:val="center"/>
              <w:rPr>
                <w:rFonts w:ascii="Arial" w:hAnsi="Arial" w:cs="Arial"/>
                <w:color w:val="264A60"/>
                <w:sz w:val="16"/>
                <w:szCs w:val="16"/>
              </w:rPr>
            </w:pPr>
            <w:r w:rsidRPr="00857726">
              <w:rPr>
                <w:rFonts w:ascii="Arial" w:hAnsi="Arial" w:cs="Arial"/>
                <w:color w:val="264A60"/>
                <w:sz w:val="16"/>
                <w:szCs w:val="16"/>
              </w:rPr>
              <w:t>Strategic planning outcomes have improved since establishing the PMO.</w:t>
            </w:r>
          </w:p>
        </w:tc>
        <w:tc>
          <w:tcPr>
            <w:tcW w:w="0" w:type="auto"/>
            <w:shd w:val="clear" w:color="auto" w:fill="F9F9FB"/>
            <w:vAlign w:val="center"/>
          </w:tcPr>
          <w:p w14:paraId="18ABFF5B" w14:textId="77777777" w:rsidR="007C0AFE" w:rsidRPr="00857726" w:rsidRDefault="007C0AFE" w:rsidP="00BB4812">
            <w:pPr>
              <w:spacing w:line="320" w:lineRule="atLeast"/>
              <w:ind w:left="60" w:right="60"/>
              <w:jc w:val="center"/>
              <w:rPr>
                <w:rFonts w:ascii="Arial" w:hAnsi="Arial" w:cs="Arial"/>
                <w:color w:val="010205"/>
                <w:sz w:val="16"/>
                <w:szCs w:val="16"/>
              </w:rPr>
            </w:pPr>
            <w:r w:rsidRPr="00857726">
              <w:rPr>
                <w:rFonts w:ascii="Arial" w:hAnsi="Arial" w:cs="Arial"/>
                <w:color w:val="010205"/>
                <w:sz w:val="16"/>
                <w:szCs w:val="16"/>
              </w:rPr>
              <w:t>363</w:t>
            </w:r>
          </w:p>
        </w:tc>
        <w:tc>
          <w:tcPr>
            <w:tcW w:w="0" w:type="auto"/>
            <w:shd w:val="clear" w:color="auto" w:fill="F9F9FB"/>
            <w:vAlign w:val="center"/>
          </w:tcPr>
          <w:p w14:paraId="19700B5F" w14:textId="77777777" w:rsidR="007C0AFE" w:rsidRPr="00857726" w:rsidRDefault="007C0AFE" w:rsidP="00BB4812">
            <w:pPr>
              <w:spacing w:line="320" w:lineRule="atLeast"/>
              <w:ind w:left="60" w:right="60"/>
              <w:jc w:val="center"/>
              <w:rPr>
                <w:rFonts w:ascii="Arial" w:hAnsi="Arial" w:cs="Arial"/>
                <w:color w:val="010205"/>
                <w:sz w:val="16"/>
                <w:szCs w:val="16"/>
              </w:rPr>
            </w:pPr>
            <w:r w:rsidRPr="00857726">
              <w:rPr>
                <w:rFonts w:ascii="Arial" w:hAnsi="Arial" w:cs="Arial"/>
                <w:color w:val="010205"/>
                <w:sz w:val="16"/>
                <w:szCs w:val="16"/>
              </w:rPr>
              <w:t>0</w:t>
            </w:r>
          </w:p>
        </w:tc>
        <w:tc>
          <w:tcPr>
            <w:tcW w:w="0" w:type="auto"/>
            <w:shd w:val="clear" w:color="auto" w:fill="F9F9FB"/>
            <w:vAlign w:val="center"/>
          </w:tcPr>
          <w:p w14:paraId="7A70EFA9" w14:textId="77777777" w:rsidR="007C0AFE" w:rsidRPr="00857726" w:rsidRDefault="007C0AFE" w:rsidP="00BB4812">
            <w:pPr>
              <w:spacing w:line="320" w:lineRule="atLeast"/>
              <w:ind w:left="60" w:right="60"/>
              <w:jc w:val="center"/>
              <w:rPr>
                <w:rFonts w:ascii="Arial" w:hAnsi="Arial" w:cs="Arial"/>
                <w:color w:val="010205"/>
                <w:sz w:val="16"/>
                <w:szCs w:val="16"/>
              </w:rPr>
            </w:pPr>
            <w:r w:rsidRPr="00857726">
              <w:rPr>
                <w:rFonts w:ascii="Arial" w:hAnsi="Arial" w:cs="Arial"/>
                <w:color w:val="010205"/>
                <w:sz w:val="16"/>
                <w:szCs w:val="16"/>
              </w:rPr>
              <w:t>3.38</w:t>
            </w:r>
          </w:p>
        </w:tc>
        <w:tc>
          <w:tcPr>
            <w:tcW w:w="0" w:type="auto"/>
            <w:shd w:val="clear" w:color="auto" w:fill="F9F9FB"/>
            <w:vAlign w:val="center"/>
          </w:tcPr>
          <w:p w14:paraId="59A7106B" w14:textId="77777777" w:rsidR="007C0AFE" w:rsidRPr="00857726" w:rsidRDefault="007C0AFE" w:rsidP="00BB4812">
            <w:pPr>
              <w:spacing w:line="320" w:lineRule="atLeast"/>
              <w:ind w:left="60" w:right="60"/>
              <w:jc w:val="center"/>
              <w:rPr>
                <w:rFonts w:ascii="Arial" w:hAnsi="Arial" w:cs="Arial"/>
                <w:color w:val="010205"/>
                <w:sz w:val="16"/>
                <w:szCs w:val="16"/>
              </w:rPr>
            </w:pPr>
            <w:r w:rsidRPr="00857726">
              <w:rPr>
                <w:rFonts w:ascii="Arial" w:hAnsi="Arial" w:cs="Arial"/>
                <w:color w:val="010205"/>
                <w:sz w:val="16"/>
                <w:szCs w:val="16"/>
              </w:rPr>
              <w:t>.082</w:t>
            </w:r>
          </w:p>
        </w:tc>
        <w:tc>
          <w:tcPr>
            <w:tcW w:w="0" w:type="auto"/>
            <w:shd w:val="clear" w:color="auto" w:fill="F9F9FB"/>
            <w:vAlign w:val="center"/>
          </w:tcPr>
          <w:p w14:paraId="792DB39B" w14:textId="77777777" w:rsidR="007C0AFE" w:rsidRPr="00857726" w:rsidRDefault="007C0AFE" w:rsidP="00BB4812">
            <w:pPr>
              <w:spacing w:line="320" w:lineRule="atLeast"/>
              <w:ind w:left="60" w:right="60"/>
              <w:jc w:val="center"/>
              <w:rPr>
                <w:rFonts w:ascii="Arial" w:hAnsi="Arial" w:cs="Arial"/>
                <w:color w:val="010205"/>
                <w:sz w:val="16"/>
                <w:szCs w:val="16"/>
              </w:rPr>
            </w:pPr>
            <w:r w:rsidRPr="00857726">
              <w:rPr>
                <w:rFonts w:ascii="Arial" w:hAnsi="Arial" w:cs="Arial"/>
                <w:color w:val="010205"/>
                <w:sz w:val="16"/>
                <w:szCs w:val="16"/>
              </w:rPr>
              <w:t>4.00</w:t>
            </w:r>
          </w:p>
        </w:tc>
        <w:tc>
          <w:tcPr>
            <w:tcW w:w="0" w:type="auto"/>
            <w:shd w:val="clear" w:color="auto" w:fill="F9F9FB"/>
            <w:vAlign w:val="center"/>
          </w:tcPr>
          <w:p w14:paraId="6950403C" w14:textId="77777777" w:rsidR="007C0AFE" w:rsidRPr="00857726" w:rsidRDefault="007C0AFE" w:rsidP="00BB4812">
            <w:pPr>
              <w:spacing w:line="320" w:lineRule="atLeast"/>
              <w:ind w:left="60" w:right="60"/>
              <w:jc w:val="center"/>
              <w:rPr>
                <w:rFonts w:ascii="Arial" w:hAnsi="Arial" w:cs="Arial"/>
                <w:color w:val="010205"/>
                <w:sz w:val="16"/>
                <w:szCs w:val="16"/>
              </w:rPr>
            </w:pPr>
            <w:r w:rsidRPr="00857726">
              <w:rPr>
                <w:rFonts w:ascii="Arial" w:hAnsi="Arial" w:cs="Arial"/>
                <w:color w:val="010205"/>
                <w:sz w:val="16"/>
                <w:szCs w:val="16"/>
              </w:rPr>
              <w:t>1.571</w:t>
            </w:r>
          </w:p>
        </w:tc>
        <w:tc>
          <w:tcPr>
            <w:tcW w:w="0" w:type="auto"/>
            <w:shd w:val="clear" w:color="auto" w:fill="F9F9FB"/>
            <w:vAlign w:val="center"/>
          </w:tcPr>
          <w:p w14:paraId="46BD329C" w14:textId="77777777" w:rsidR="007C0AFE" w:rsidRPr="00857726" w:rsidRDefault="007C0AFE" w:rsidP="00BB4812">
            <w:pPr>
              <w:spacing w:line="320" w:lineRule="atLeast"/>
              <w:ind w:left="60" w:right="60"/>
              <w:jc w:val="center"/>
              <w:rPr>
                <w:rFonts w:ascii="Arial" w:hAnsi="Arial" w:cs="Arial"/>
                <w:color w:val="010205"/>
                <w:sz w:val="16"/>
                <w:szCs w:val="16"/>
              </w:rPr>
            </w:pPr>
            <w:r w:rsidRPr="00857726">
              <w:rPr>
                <w:rFonts w:ascii="Arial" w:hAnsi="Arial" w:cs="Arial"/>
                <w:color w:val="010205"/>
                <w:sz w:val="16"/>
                <w:szCs w:val="16"/>
              </w:rPr>
              <w:t>-.418</w:t>
            </w:r>
          </w:p>
        </w:tc>
        <w:tc>
          <w:tcPr>
            <w:tcW w:w="964" w:type="dxa"/>
            <w:shd w:val="clear" w:color="auto" w:fill="F9F9FB"/>
            <w:vAlign w:val="center"/>
          </w:tcPr>
          <w:p w14:paraId="634B6B54" w14:textId="77777777" w:rsidR="007C0AFE" w:rsidRPr="00857726" w:rsidRDefault="007C0AFE" w:rsidP="00BB4812">
            <w:pPr>
              <w:spacing w:line="320" w:lineRule="atLeast"/>
              <w:ind w:left="60" w:right="60"/>
              <w:jc w:val="center"/>
              <w:rPr>
                <w:rFonts w:ascii="Arial" w:hAnsi="Arial" w:cs="Arial"/>
                <w:color w:val="010205"/>
                <w:sz w:val="16"/>
                <w:szCs w:val="16"/>
              </w:rPr>
            </w:pPr>
            <w:r w:rsidRPr="00857726">
              <w:rPr>
                <w:rFonts w:ascii="Arial" w:hAnsi="Arial" w:cs="Arial"/>
                <w:color w:val="010205"/>
                <w:sz w:val="16"/>
                <w:szCs w:val="16"/>
              </w:rPr>
              <w:t>.128</w:t>
            </w:r>
          </w:p>
        </w:tc>
        <w:tc>
          <w:tcPr>
            <w:tcW w:w="812" w:type="dxa"/>
            <w:shd w:val="clear" w:color="auto" w:fill="F9F9FB"/>
            <w:vAlign w:val="center"/>
          </w:tcPr>
          <w:p w14:paraId="5F615B7E" w14:textId="77777777" w:rsidR="007C0AFE" w:rsidRPr="00857726" w:rsidRDefault="007C0AFE" w:rsidP="00BB4812">
            <w:pPr>
              <w:spacing w:line="320" w:lineRule="atLeast"/>
              <w:ind w:left="60" w:right="60"/>
              <w:jc w:val="center"/>
              <w:rPr>
                <w:rFonts w:ascii="Arial" w:hAnsi="Arial" w:cs="Arial"/>
                <w:color w:val="010205"/>
                <w:sz w:val="16"/>
                <w:szCs w:val="16"/>
              </w:rPr>
            </w:pPr>
            <w:r w:rsidRPr="00857726">
              <w:rPr>
                <w:rFonts w:ascii="Arial" w:hAnsi="Arial" w:cs="Arial"/>
                <w:color w:val="010205"/>
                <w:sz w:val="16"/>
                <w:szCs w:val="16"/>
              </w:rPr>
              <w:t>-1.396</w:t>
            </w:r>
          </w:p>
        </w:tc>
        <w:tc>
          <w:tcPr>
            <w:tcW w:w="1043" w:type="dxa"/>
            <w:shd w:val="clear" w:color="auto" w:fill="F9F9FB"/>
            <w:vAlign w:val="center"/>
          </w:tcPr>
          <w:p w14:paraId="34FFD2C8" w14:textId="77777777" w:rsidR="007C0AFE" w:rsidRPr="00857726" w:rsidRDefault="007C0AFE" w:rsidP="00BB4812">
            <w:pPr>
              <w:spacing w:line="320" w:lineRule="atLeast"/>
              <w:ind w:left="60" w:right="60"/>
              <w:jc w:val="center"/>
              <w:rPr>
                <w:rFonts w:ascii="Arial" w:hAnsi="Arial" w:cs="Arial"/>
                <w:color w:val="010205"/>
                <w:sz w:val="16"/>
                <w:szCs w:val="16"/>
              </w:rPr>
            </w:pPr>
            <w:r w:rsidRPr="00857726">
              <w:rPr>
                <w:rFonts w:ascii="Arial" w:hAnsi="Arial" w:cs="Arial"/>
                <w:color w:val="010205"/>
                <w:sz w:val="16"/>
                <w:szCs w:val="16"/>
              </w:rPr>
              <w:t>.255</w:t>
            </w:r>
          </w:p>
        </w:tc>
      </w:tr>
      <w:tr w:rsidR="007C0AFE" w:rsidRPr="00857726" w14:paraId="36AD8038" w14:textId="77777777" w:rsidTr="00BB4812">
        <w:trPr>
          <w:cantSplit/>
          <w:trHeight w:val="681"/>
          <w:jc w:val="center"/>
        </w:trPr>
        <w:tc>
          <w:tcPr>
            <w:tcW w:w="1571" w:type="dxa"/>
            <w:shd w:val="clear" w:color="auto" w:fill="E0E0E0"/>
            <w:vAlign w:val="center"/>
          </w:tcPr>
          <w:p w14:paraId="7B5EA139" w14:textId="77777777" w:rsidR="007C0AFE" w:rsidRPr="00857726" w:rsidRDefault="007C0AFE" w:rsidP="00BB4812">
            <w:pPr>
              <w:spacing w:line="320" w:lineRule="atLeast"/>
              <w:ind w:left="60" w:right="60"/>
              <w:jc w:val="center"/>
              <w:rPr>
                <w:rFonts w:ascii="Arial" w:hAnsi="Arial" w:cs="Arial"/>
                <w:color w:val="264A60"/>
                <w:sz w:val="16"/>
                <w:szCs w:val="16"/>
              </w:rPr>
            </w:pPr>
            <w:r w:rsidRPr="00857726">
              <w:rPr>
                <w:rFonts w:ascii="Arial" w:hAnsi="Arial" w:cs="Arial"/>
                <w:color w:val="264A60"/>
                <w:sz w:val="16"/>
                <w:szCs w:val="16"/>
              </w:rPr>
              <w:t>Overall organizational performance benefits from PMO involvement in strategy.</w:t>
            </w:r>
          </w:p>
        </w:tc>
        <w:tc>
          <w:tcPr>
            <w:tcW w:w="0" w:type="auto"/>
            <w:shd w:val="clear" w:color="auto" w:fill="F9F9FB"/>
            <w:vAlign w:val="center"/>
          </w:tcPr>
          <w:p w14:paraId="785BFEC4" w14:textId="77777777" w:rsidR="007C0AFE" w:rsidRPr="00857726" w:rsidRDefault="007C0AFE" w:rsidP="00BB4812">
            <w:pPr>
              <w:spacing w:line="320" w:lineRule="atLeast"/>
              <w:ind w:left="60" w:right="60"/>
              <w:jc w:val="center"/>
              <w:rPr>
                <w:rFonts w:ascii="Arial" w:hAnsi="Arial" w:cs="Arial"/>
                <w:color w:val="010205"/>
                <w:sz w:val="16"/>
                <w:szCs w:val="16"/>
              </w:rPr>
            </w:pPr>
            <w:r w:rsidRPr="00857726">
              <w:rPr>
                <w:rFonts w:ascii="Arial" w:hAnsi="Arial" w:cs="Arial"/>
                <w:color w:val="010205"/>
                <w:sz w:val="16"/>
                <w:szCs w:val="16"/>
              </w:rPr>
              <w:t>363</w:t>
            </w:r>
          </w:p>
        </w:tc>
        <w:tc>
          <w:tcPr>
            <w:tcW w:w="0" w:type="auto"/>
            <w:shd w:val="clear" w:color="auto" w:fill="F9F9FB"/>
            <w:vAlign w:val="center"/>
          </w:tcPr>
          <w:p w14:paraId="7C49972A" w14:textId="77777777" w:rsidR="007C0AFE" w:rsidRPr="00857726" w:rsidRDefault="007C0AFE" w:rsidP="00BB4812">
            <w:pPr>
              <w:spacing w:line="320" w:lineRule="atLeast"/>
              <w:ind w:left="60" w:right="60"/>
              <w:jc w:val="center"/>
              <w:rPr>
                <w:rFonts w:ascii="Arial" w:hAnsi="Arial" w:cs="Arial"/>
                <w:color w:val="010205"/>
                <w:sz w:val="16"/>
                <w:szCs w:val="16"/>
              </w:rPr>
            </w:pPr>
            <w:r w:rsidRPr="00857726">
              <w:rPr>
                <w:rFonts w:ascii="Arial" w:hAnsi="Arial" w:cs="Arial"/>
                <w:color w:val="010205"/>
                <w:sz w:val="16"/>
                <w:szCs w:val="16"/>
              </w:rPr>
              <w:t>0</w:t>
            </w:r>
          </w:p>
        </w:tc>
        <w:tc>
          <w:tcPr>
            <w:tcW w:w="0" w:type="auto"/>
            <w:shd w:val="clear" w:color="auto" w:fill="F9F9FB"/>
            <w:vAlign w:val="center"/>
          </w:tcPr>
          <w:p w14:paraId="2E39311A" w14:textId="77777777" w:rsidR="007C0AFE" w:rsidRPr="00857726" w:rsidRDefault="007C0AFE" w:rsidP="00BB4812">
            <w:pPr>
              <w:spacing w:line="320" w:lineRule="atLeast"/>
              <w:ind w:left="60" w:right="60"/>
              <w:jc w:val="center"/>
              <w:rPr>
                <w:rFonts w:ascii="Arial" w:hAnsi="Arial" w:cs="Arial"/>
                <w:color w:val="010205"/>
                <w:sz w:val="16"/>
                <w:szCs w:val="16"/>
              </w:rPr>
            </w:pPr>
            <w:r w:rsidRPr="00857726">
              <w:rPr>
                <w:rFonts w:ascii="Arial" w:hAnsi="Arial" w:cs="Arial"/>
                <w:color w:val="010205"/>
                <w:sz w:val="16"/>
                <w:szCs w:val="16"/>
              </w:rPr>
              <w:t>3.55</w:t>
            </w:r>
          </w:p>
        </w:tc>
        <w:tc>
          <w:tcPr>
            <w:tcW w:w="0" w:type="auto"/>
            <w:shd w:val="clear" w:color="auto" w:fill="F9F9FB"/>
            <w:vAlign w:val="center"/>
          </w:tcPr>
          <w:p w14:paraId="631D7C3F" w14:textId="77777777" w:rsidR="007C0AFE" w:rsidRPr="00857726" w:rsidRDefault="007C0AFE" w:rsidP="00BB4812">
            <w:pPr>
              <w:spacing w:line="320" w:lineRule="atLeast"/>
              <w:ind w:left="60" w:right="60"/>
              <w:jc w:val="center"/>
              <w:rPr>
                <w:rFonts w:ascii="Arial" w:hAnsi="Arial" w:cs="Arial"/>
                <w:color w:val="010205"/>
                <w:sz w:val="16"/>
                <w:szCs w:val="16"/>
              </w:rPr>
            </w:pPr>
            <w:r w:rsidRPr="00857726">
              <w:rPr>
                <w:rFonts w:ascii="Arial" w:hAnsi="Arial" w:cs="Arial"/>
                <w:color w:val="010205"/>
                <w:sz w:val="16"/>
                <w:szCs w:val="16"/>
              </w:rPr>
              <w:t>.076</w:t>
            </w:r>
          </w:p>
        </w:tc>
        <w:tc>
          <w:tcPr>
            <w:tcW w:w="0" w:type="auto"/>
            <w:shd w:val="clear" w:color="auto" w:fill="F9F9FB"/>
            <w:vAlign w:val="center"/>
          </w:tcPr>
          <w:p w14:paraId="7D3479DD" w14:textId="77777777" w:rsidR="007C0AFE" w:rsidRPr="00857726" w:rsidRDefault="007C0AFE" w:rsidP="00BB4812">
            <w:pPr>
              <w:spacing w:line="320" w:lineRule="atLeast"/>
              <w:ind w:left="60" w:right="60"/>
              <w:jc w:val="center"/>
              <w:rPr>
                <w:rFonts w:ascii="Arial" w:hAnsi="Arial" w:cs="Arial"/>
                <w:color w:val="010205"/>
                <w:sz w:val="16"/>
                <w:szCs w:val="16"/>
              </w:rPr>
            </w:pPr>
            <w:r w:rsidRPr="00857726">
              <w:rPr>
                <w:rFonts w:ascii="Arial" w:hAnsi="Arial" w:cs="Arial"/>
                <w:color w:val="010205"/>
                <w:sz w:val="16"/>
                <w:szCs w:val="16"/>
              </w:rPr>
              <w:t>4.00</w:t>
            </w:r>
          </w:p>
        </w:tc>
        <w:tc>
          <w:tcPr>
            <w:tcW w:w="0" w:type="auto"/>
            <w:shd w:val="clear" w:color="auto" w:fill="F9F9FB"/>
            <w:vAlign w:val="center"/>
          </w:tcPr>
          <w:p w14:paraId="61341296" w14:textId="77777777" w:rsidR="007C0AFE" w:rsidRPr="00857726" w:rsidRDefault="007C0AFE" w:rsidP="00BB4812">
            <w:pPr>
              <w:spacing w:line="320" w:lineRule="atLeast"/>
              <w:ind w:left="60" w:right="60"/>
              <w:jc w:val="center"/>
              <w:rPr>
                <w:rFonts w:ascii="Arial" w:hAnsi="Arial" w:cs="Arial"/>
                <w:color w:val="010205"/>
                <w:sz w:val="16"/>
                <w:szCs w:val="16"/>
              </w:rPr>
            </w:pPr>
            <w:r w:rsidRPr="00857726">
              <w:rPr>
                <w:rFonts w:ascii="Arial" w:hAnsi="Arial" w:cs="Arial"/>
                <w:color w:val="010205"/>
                <w:sz w:val="16"/>
                <w:szCs w:val="16"/>
              </w:rPr>
              <w:t>1.447</w:t>
            </w:r>
          </w:p>
        </w:tc>
        <w:tc>
          <w:tcPr>
            <w:tcW w:w="0" w:type="auto"/>
            <w:shd w:val="clear" w:color="auto" w:fill="F9F9FB"/>
            <w:vAlign w:val="center"/>
          </w:tcPr>
          <w:p w14:paraId="25B9F5B6" w14:textId="77777777" w:rsidR="007C0AFE" w:rsidRPr="00857726" w:rsidRDefault="007C0AFE" w:rsidP="00BB4812">
            <w:pPr>
              <w:spacing w:line="320" w:lineRule="atLeast"/>
              <w:ind w:left="60" w:right="60"/>
              <w:jc w:val="center"/>
              <w:rPr>
                <w:rFonts w:ascii="Arial" w:hAnsi="Arial" w:cs="Arial"/>
                <w:color w:val="010205"/>
                <w:sz w:val="16"/>
                <w:szCs w:val="16"/>
              </w:rPr>
            </w:pPr>
            <w:r w:rsidRPr="00857726">
              <w:rPr>
                <w:rFonts w:ascii="Arial" w:hAnsi="Arial" w:cs="Arial"/>
                <w:color w:val="010205"/>
                <w:sz w:val="16"/>
                <w:szCs w:val="16"/>
              </w:rPr>
              <w:t>-.487</w:t>
            </w:r>
          </w:p>
        </w:tc>
        <w:tc>
          <w:tcPr>
            <w:tcW w:w="964" w:type="dxa"/>
            <w:shd w:val="clear" w:color="auto" w:fill="F9F9FB"/>
            <w:vAlign w:val="center"/>
          </w:tcPr>
          <w:p w14:paraId="6A140C33" w14:textId="77777777" w:rsidR="007C0AFE" w:rsidRPr="00857726" w:rsidRDefault="007C0AFE" w:rsidP="00BB4812">
            <w:pPr>
              <w:spacing w:line="320" w:lineRule="atLeast"/>
              <w:ind w:left="60" w:right="60"/>
              <w:jc w:val="center"/>
              <w:rPr>
                <w:rFonts w:ascii="Arial" w:hAnsi="Arial" w:cs="Arial"/>
                <w:color w:val="010205"/>
                <w:sz w:val="16"/>
                <w:szCs w:val="16"/>
              </w:rPr>
            </w:pPr>
            <w:r w:rsidRPr="00857726">
              <w:rPr>
                <w:rFonts w:ascii="Arial" w:hAnsi="Arial" w:cs="Arial"/>
                <w:color w:val="010205"/>
                <w:sz w:val="16"/>
                <w:szCs w:val="16"/>
              </w:rPr>
              <w:t>.128</w:t>
            </w:r>
          </w:p>
        </w:tc>
        <w:tc>
          <w:tcPr>
            <w:tcW w:w="812" w:type="dxa"/>
            <w:shd w:val="clear" w:color="auto" w:fill="F9F9FB"/>
            <w:vAlign w:val="center"/>
          </w:tcPr>
          <w:p w14:paraId="1E24EC80" w14:textId="77777777" w:rsidR="007C0AFE" w:rsidRPr="00857726" w:rsidRDefault="007C0AFE" w:rsidP="00BB4812">
            <w:pPr>
              <w:spacing w:line="320" w:lineRule="atLeast"/>
              <w:ind w:left="60" w:right="60"/>
              <w:jc w:val="center"/>
              <w:rPr>
                <w:rFonts w:ascii="Arial" w:hAnsi="Arial" w:cs="Arial"/>
                <w:color w:val="010205"/>
                <w:sz w:val="16"/>
                <w:szCs w:val="16"/>
              </w:rPr>
            </w:pPr>
            <w:r w:rsidRPr="00857726">
              <w:rPr>
                <w:rFonts w:ascii="Arial" w:hAnsi="Arial" w:cs="Arial"/>
                <w:color w:val="010205"/>
                <w:sz w:val="16"/>
                <w:szCs w:val="16"/>
              </w:rPr>
              <w:t>-1.193</w:t>
            </w:r>
          </w:p>
        </w:tc>
        <w:tc>
          <w:tcPr>
            <w:tcW w:w="1043" w:type="dxa"/>
            <w:shd w:val="clear" w:color="auto" w:fill="F9F9FB"/>
            <w:vAlign w:val="center"/>
          </w:tcPr>
          <w:p w14:paraId="0991BA87" w14:textId="77777777" w:rsidR="007C0AFE" w:rsidRPr="00857726" w:rsidRDefault="007C0AFE" w:rsidP="00BB4812">
            <w:pPr>
              <w:keepNext/>
              <w:spacing w:line="320" w:lineRule="atLeast"/>
              <w:ind w:left="60" w:right="60"/>
              <w:jc w:val="center"/>
              <w:rPr>
                <w:rFonts w:ascii="Arial" w:hAnsi="Arial" w:cs="Arial"/>
                <w:color w:val="010205"/>
                <w:sz w:val="16"/>
                <w:szCs w:val="16"/>
              </w:rPr>
            </w:pPr>
            <w:r w:rsidRPr="00857726">
              <w:rPr>
                <w:rFonts w:ascii="Arial" w:hAnsi="Arial" w:cs="Arial"/>
                <w:color w:val="010205"/>
                <w:sz w:val="16"/>
                <w:szCs w:val="16"/>
              </w:rPr>
              <w:t>.255</w:t>
            </w:r>
          </w:p>
        </w:tc>
      </w:tr>
    </w:tbl>
    <w:p w14:paraId="23829E38" w14:textId="47DEADF9" w:rsidR="00A83634" w:rsidRDefault="007C0AFE" w:rsidP="00A83634">
      <w:pPr>
        <w:pStyle w:val="a1"/>
        <w:rPr>
          <w:rtl/>
        </w:rPr>
      </w:pPr>
      <w:bookmarkStart w:id="48" w:name="_Toc224650346"/>
      <w:r w:rsidRPr="00A7777F">
        <w:rPr>
          <w:rStyle w:val="Char1"/>
        </w:rPr>
        <w:t>Table</w:t>
      </w:r>
      <w:r w:rsidRPr="00A7777F">
        <w:t xml:space="preserve"> </w:t>
      </w:r>
      <w:r>
        <w:fldChar w:fldCharType="begin"/>
      </w:r>
      <w:r>
        <w:instrText xml:space="preserve"> SEQ Table \* ARABIC </w:instrText>
      </w:r>
      <w:r>
        <w:fldChar w:fldCharType="separate"/>
      </w:r>
      <w:r w:rsidR="00DF50FC">
        <w:rPr>
          <w:noProof/>
        </w:rPr>
        <w:t>7</w:t>
      </w:r>
      <w:r>
        <w:rPr>
          <w:noProof/>
        </w:rPr>
        <w:fldChar w:fldCharType="end"/>
      </w:r>
      <w:r w:rsidRPr="00A7777F">
        <w:t xml:space="preserve"> : Descriptive Statistics for PMO Operational Metrics</w:t>
      </w:r>
      <w:bookmarkEnd w:id="48"/>
    </w:p>
    <w:p w14:paraId="6CB3B5BC" w14:textId="77777777" w:rsidR="00A83634" w:rsidRDefault="00A83634" w:rsidP="00A83634">
      <w:pPr>
        <w:pStyle w:val="a1"/>
        <w:jc w:val="left"/>
        <w:rPr>
          <w:rtl/>
        </w:rPr>
      </w:pPr>
    </w:p>
    <w:p w14:paraId="2368DB14" w14:textId="3125185C" w:rsidR="00A83634" w:rsidRPr="00D21B08" w:rsidRDefault="00D21B08" w:rsidP="00A83634">
      <w:pPr>
        <w:rPr>
          <w:rFonts w:asciiTheme="majorBidi" w:hAnsiTheme="majorBidi" w:cstheme="majorBidi"/>
          <w:sz w:val="18"/>
          <w:szCs w:val="18"/>
        </w:rPr>
      </w:pPr>
      <w:r>
        <w:rPr>
          <w:rFonts w:asciiTheme="majorBidi" w:hAnsiTheme="majorBidi" w:cstheme="majorBidi"/>
          <w:b/>
          <w:bCs/>
          <w:sz w:val="18"/>
          <w:szCs w:val="18"/>
        </w:rPr>
        <w:t xml:space="preserve">                                                                               </w:t>
      </w:r>
      <w:r w:rsidR="00A83634" w:rsidRPr="00D21B08">
        <w:rPr>
          <w:rFonts w:asciiTheme="majorBidi" w:hAnsiTheme="majorBidi" w:cstheme="majorBidi"/>
          <w:b/>
          <w:bCs/>
          <w:sz w:val="18"/>
          <w:szCs w:val="18"/>
        </w:rPr>
        <w:t>Source:</w:t>
      </w:r>
      <w:r w:rsidR="00A83634" w:rsidRPr="00D21B08">
        <w:rPr>
          <w:rFonts w:asciiTheme="majorBidi" w:hAnsiTheme="majorBidi" w:cstheme="majorBidi"/>
          <w:sz w:val="18"/>
          <w:szCs w:val="18"/>
        </w:rPr>
        <w:t xml:space="preserve"> Prepared by the Researcher</w:t>
      </w:r>
    </w:p>
    <w:p w14:paraId="1F11FEBD" w14:textId="77777777" w:rsidR="007C0AFE" w:rsidRDefault="007C0AFE" w:rsidP="007C0AFE">
      <w:pPr>
        <w:pStyle w:val="Caption"/>
        <w:rPr>
          <w:color w:val="215E99"/>
          <w:szCs w:val="24"/>
        </w:rPr>
      </w:pPr>
    </w:p>
    <w:p w14:paraId="10666564" w14:textId="77777777" w:rsidR="007C0AFE" w:rsidRPr="00A7777F" w:rsidRDefault="007C0AFE" w:rsidP="007C0AFE">
      <w:pPr>
        <w:pStyle w:val="Heading2"/>
        <w:spacing w:line="360" w:lineRule="auto"/>
        <w:rPr>
          <w:rFonts w:asciiTheme="majorBidi" w:hAnsiTheme="majorBidi"/>
          <w:b/>
          <w:bCs/>
          <w:color w:val="auto"/>
          <w:sz w:val="24"/>
          <w:szCs w:val="24"/>
          <w:rtl/>
          <w:lang w:bidi="ar-EG"/>
        </w:rPr>
      </w:pPr>
      <w:bookmarkStart w:id="49" w:name="_Toc221662799"/>
      <w:r w:rsidRPr="00A7777F">
        <w:rPr>
          <w:rFonts w:asciiTheme="majorBidi" w:hAnsiTheme="majorBidi"/>
          <w:b/>
          <w:bCs/>
          <w:color w:val="auto"/>
          <w:sz w:val="24"/>
          <w:szCs w:val="24"/>
          <w:lang w:bidi="ar-EG"/>
        </w:rPr>
        <w:t>Demographic questions of the study</w:t>
      </w:r>
      <w:r>
        <w:rPr>
          <w:rFonts w:asciiTheme="majorBidi" w:hAnsiTheme="majorBidi" w:hint="cs"/>
          <w:b/>
          <w:bCs/>
          <w:color w:val="auto"/>
          <w:sz w:val="24"/>
          <w:szCs w:val="24"/>
          <w:rtl/>
          <w:lang w:bidi="ar-EG"/>
        </w:rPr>
        <w:t>:</w:t>
      </w:r>
      <w:bookmarkEnd w:id="49"/>
    </w:p>
    <w:p w14:paraId="434C60CE" w14:textId="77777777" w:rsidR="007C0AFE" w:rsidRPr="00A7777F" w:rsidRDefault="007C0AFE" w:rsidP="007C0AFE">
      <w:pPr>
        <w:pStyle w:val="a"/>
        <w:rPr>
          <w:rFonts w:asciiTheme="majorBidi" w:hAnsiTheme="majorBidi" w:cstheme="majorBidi"/>
          <w:sz w:val="18"/>
          <w:szCs w:val="18"/>
        </w:rPr>
      </w:pPr>
      <w:r w:rsidRPr="00A7777F">
        <w:rPr>
          <w:rFonts w:asciiTheme="majorBidi" w:hAnsiTheme="majorBidi" w:cstheme="majorBidi"/>
          <w:sz w:val="24"/>
          <w:szCs w:val="24"/>
        </w:rPr>
        <w:t>Gender of participants in the experiment</w:t>
      </w:r>
    </w:p>
    <w:p w14:paraId="642A9082" w14:textId="77777777" w:rsidR="007C0AFE" w:rsidRPr="00A7777F" w:rsidRDefault="007C0AFE" w:rsidP="007C0AFE">
      <w:pPr>
        <w:pStyle w:val="a0"/>
        <w:spacing w:after="240"/>
        <w:rPr>
          <w:rFonts w:asciiTheme="majorBidi" w:hAnsiTheme="majorBidi" w:cstheme="majorBidi"/>
          <w:sz w:val="24"/>
          <w:szCs w:val="24"/>
        </w:rPr>
      </w:pPr>
      <w:r w:rsidRPr="00A7777F">
        <w:rPr>
          <w:rFonts w:asciiTheme="majorBidi" w:hAnsiTheme="majorBidi" w:cstheme="majorBidi"/>
          <w:sz w:val="24"/>
          <w:szCs w:val="24"/>
        </w:rPr>
        <w:t xml:space="preserve">The survey reveals a remarkably balanced gender distribution, where the 6.4% margin between females and males reflects a diverse professional environment. Female participants lead at 53.2 percent, yet the 46.8 percent male representation prevents the data from becoming gender-heavy. Gender representation remains balanced. Such near-parity is vital for a field study on strategic </w:t>
      </w:r>
      <w:r w:rsidRPr="00A7777F">
        <w:rPr>
          <w:rFonts w:asciiTheme="majorBidi" w:hAnsiTheme="majorBidi" w:cstheme="majorBidi"/>
          <w:sz w:val="24"/>
          <w:szCs w:val="24"/>
        </w:rPr>
        <w:lastRenderedPageBreak/>
        <w:t>planning; it ensures that the perceived impact of Project Management Offices is evaluated from a broad professional spectrum rather than a skewed demographic. This distribution minimizes the risk of gender-based bias in the qualitative assessment of organizational governance. A balanced workforce sample strengthens the validity of the subsequent analysis regarding PMO authority and governance frameworks. The data shows no extreme disparity that would necessitate weighted adjustments or complex normalization. These results represent a consolidated perspective of the current professional environment in the region without the noise of demographic outliers.</w:t>
      </w:r>
    </w:p>
    <w:tbl>
      <w:tblPr>
        <w:tblW w:w="7370" w:type="dxa"/>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CellMar>
          <w:left w:w="57" w:type="dxa"/>
          <w:right w:w="57" w:type="dxa"/>
        </w:tblCellMar>
        <w:tblLook w:val="0000" w:firstRow="0" w:lastRow="0" w:firstColumn="0" w:lastColumn="0" w:noHBand="0" w:noVBand="0"/>
      </w:tblPr>
      <w:tblGrid>
        <w:gridCol w:w="704"/>
        <w:gridCol w:w="948"/>
        <w:gridCol w:w="1232"/>
        <w:gridCol w:w="970"/>
        <w:gridCol w:w="1467"/>
        <w:gridCol w:w="2049"/>
      </w:tblGrid>
      <w:tr w:rsidR="007C0AFE" w:rsidRPr="00ED785E" w14:paraId="44160FA0" w14:textId="77777777" w:rsidTr="00BB4812">
        <w:trPr>
          <w:cantSplit/>
          <w:jc w:val="center"/>
        </w:trPr>
        <w:tc>
          <w:tcPr>
            <w:tcW w:w="0" w:type="auto"/>
            <w:gridSpan w:val="6"/>
            <w:shd w:val="clear" w:color="auto" w:fill="FFFFFF"/>
            <w:vAlign w:val="center"/>
          </w:tcPr>
          <w:p w14:paraId="4FF6A49E"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b/>
                <w:bCs/>
                <w:color w:val="010205"/>
                <w:sz w:val="18"/>
                <w:szCs w:val="18"/>
              </w:rPr>
              <w:t>Gender</w:t>
            </w:r>
          </w:p>
        </w:tc>
      </w:tr>
      <w:tr w:rsidR="007C0AFE" w:rsidRPr="00ED785E" w14:paraId="053DE944" w14:textId="77777777" w:rsidTr="00BB4812">
        <w:trPr>
          <w:cantSplit/>
          <w:jc w:val="center"/>
        </w:trPr>
        <w:tc>
          <w:tcPr>
            <w:tcW w:w="0" w:type="auto"/>
            <w:gridSpan w:val="2"/>
            <w:shd w:val="clear" w:color="auto" w:fill="FFFFFF"/>
            <w:vAlign w:val="center"/>
          </w:tcPr>
          <w:p w14:paraId="1D6238E1" w14:textId="77777777" w:rsidR="007C0AFE" w:rsidRPr="00ED785E" w:rsidRDefault="007C0AFE" w:rsidP="00BB4812">
            <w:pPr>
              <w:spacing w:after="0"/>
              <w:jc w:val="center"/>
              <w:rPr>
                <w:rFonts w:ascii="Times New Roman" w:hAnsi="Times New Roman" w:cs="Times New Roman"/>
                <w:sz w:val="18"/>
                <w:szCs w:val="18"/>
              </w:rPr>
            </w:pPr>
          </w:p>
        </w:tc>
        <w:tc>
          <w:tcPr>
            <w:tcW w:w="0" w:type="auto"/>
            <w:shd w:val="clear" w:color="auto" w:fill="FFFFFF"/>
            <w:vAlign w:val="center"/>
          </w:tcPr>
          <w:p w14:paraId="5C2CDBB7" w14:textId="77777777" w:rsidR="007C0AFE" w:rsidRPr="00ED785E" w:rsidRDefault="007C0AFE" w:rsidP="00BB4812">
            <w:pPr>
              <w:spacing w:after="0" w:line="320" w:lineRule="atLeast"/>
              <w:ind w:left="60" w:right="60"/>
              <w:jc w:val="center"/>
              <w:rPr>
                <w:rFonts w:ascii="Arial" w:hAnsi="Arial" w:cs="Arial"/>
                <w:color w:val="264A60"/>
                <w:sz w:val="18"/>
                <w:szCs w:val="18"/>
              </w:rPr>
            </w:pPr>
            <w:r w:rsidRPr="00ED785E">
              <w:rPr>
                <w:rFonts w:ascii="Arial" w:hAnsi="Arial" w:cs="Arial"/>
                <w:color w:val="264A60"/>
                <w:sz w:val="18"/>
                <w:szCs w:val="18"/>
              </w:rPr>
              <w:t>Frequency</w:t>
            </w:r>
          </w:p>
        </w:tc>
        <w:tc>
          <w:tcPr>
            <w:tcW w:w="0" w:type="auto"/>
            <w:shd w:val="clear" w:color="auto" w:fill="FFFFFF"/>
            <w:vAlign w:val="center"/>
          </w:tcPr>
          <w:p w14:paraId="3FF5DC5D" w14:textId="77777777" w:rsidR="007C0AFE" w:rsidRPr="00ED785E" w:rsidRDefault="007C0AFE" w:rsidP="00BB4812">
            <w:pPr>
              <w:spacing w:after="0" w:line="320" w:lineRule="atLeast"/>
              <w:ind w:left="60" w:right="60"/>
              <w:jc w:val="center"/>
              <w:rPr>
                <w:rFonts w:ascii="Arial" w:hAnsi="Arial" w:cs="Arial"/>
                <w:color w:val="264A60"/>
                <w:sz w:val="18"/>
                <w:szCs w:val="18"/>
              </w:rPr>
            </w:pPr>
            <w:r w:rsidRPr="00ED785E">
              <w:rPr>
                <w:rFonts w:ascii="Arial" w:hAnsi="Arial" w:cs="Arial"/>
                <w:color w:val="264A60"/>
                <w:sz w:val="18"/>
                <w:szCs w:val="18"/>
              </w:rPr>
              <w:t>Percent</w:t>
            </w:r>
          </w:p>
        </w:tc>
        <w:tc>
          <w:tcPr>
            <w:tcW w:w="0" w:type="auto"/>
            <w:shd w:val="clear" w:color="auto" w:fill="FFFFFF"/>
            <w:vAlign w:val="center"/>
          </w:tcPr>
          <w:p w14:paraId="5613B04E" w14:textId="77777777" w:rsidR="007C0AFE" w:rsidRPr="00ED785E" w:rsidRDefault="007C0AFE" w:rsidP="00BB4812">
            <w:pPr>
              <w:spacing w:after="0" w:line="320" w:lineRule="atLeast"/>
              <w:ind w:left="60" w:right="60"/>
              <w:jc w:val="center"/>
              <w:rPr>
                <w:rFonts w:ascii="Arial" w:hAnsi="Arial" w:cs="Arial"/>
                <w:color w:val="264A60"/>
                <w:sz w:val="18"/>
                <w:szCs w:val="18"/>
              </w:rPr>
            </w:pPr>
            <w:r w:rsidRPr="00ED785E">
              <w:rPr>
                <w:rFonts w:ascii="Arial" w:hAnsi="Arial" w:cs="Arial"/>
                <w:color w:val="264A60"/>
                <w:sz w:val="18"/>
                <w:szCs w:val="18"/>
              </w:rPr>
              <w:t>Valid Percent</w:t>
            </w:r>
          </w:p>
        </w:tc>
        <w:tc>
          <w:tcPr>
            <w:tcW w:w="0" w:type="auto"/>
            <w:shd w:val="clear" w:color="auto" w:fill="FFFFFF"/>
            <w:vAlign w:val="center"/>
          </w:tcPr>
          <w:p w14:paraId="4C5F75FB" w14:textId="77777777" w:rsidR="007C0AFE" w:rsidRPr="00ED785E" w:rsidRDefault="007C0AFE" w:rsidP="00BB4812">
            <w:pPr>
              <w:spacing w:after="0" w:line="320" w:lineRule="atLeast"/>
              <w:ind w:left="60" w:right="60"/>
              <w:jc w:val="center"/>
              <w:rPr>
                <w:rFonts w:ascii="Arial" w:hAnsi="Arial" w:cs="Arial"/>
                <w:color w:val="264A60"/>
                <w:sz w:val="18"/>
                <w:szCs w:val="18"/>
              </w:rPr>
            </w:pPr>
            <w:r w:rsidRPr="00ED785E">
              <w:rPr>
                <w:rFonts w:ascii="Arial" w:hAnsi="Arial" w:cs="Arial"/>
                <w:color w:val="264A60"/>
                <w:sz w:val="18"/>
                <w:szCs w:val="18"/>
              </w:rPr>
              <w:t>Cumulative Percent</w:t>
            </w:r>
          </w:p>
        </w:tc>
      </w:tr>
      <w:tr w:rsidR="007C0AFE" w:rsidRPr="00ED785E" w14:paraId="4E26694B" w14:textId="77777777" w:rsidTr="00BB4812">
        <w:trPr>
          <w:cantSplit/>
          <w:jc w:val="center"/>
        </w:trPr>
        <w:tc>
          <w:tcPr>
            <w:tcW w:w="0" w:type="auto"/>
            <w:vMerge w:val="restart"/>
            <w:shd w:val="clear" w:color="auto" w:fill="E0E0E0"/>
            <w:vAlign w:val="center"/>
          </w:tcPr>
          <w:p w14:paraId="332A8954" w14:textId="77777777" w:rsidR="007C0AFE" w:rsidRPr="00ED785E" w:rsidRDefault="007C0AFE" w:rsidP="00BB4812">
            <w:pPr>
              <w:spacing w:after="0" w:line="320" w:lineRule="atLeast"/>
              <w:ind w:left="60" w:right="60"/>
              <w:jc w:val="center"/>
              <w:rPr>
                <w:rFonts w:ascii="Arial" w:hAnsi="Arial" w:cs="Arial"/>
                <w:color w:val="264A60"/>
                <w:sz w:val="18"/>
                <w:szCs w:val="18"/>
              </w:rPr>
            </w:pPr>
            <w:r w:rsidRPr="00ED785E">
              <w:rPr>
                <w:rFonts w:ascii="Arial" w:hAnsi="Arial" w:cs="Arial"/>
                <w:color w:val="264A60"/>
                <w:sz w:val="18"/>
                <w:szCs w:val="18"/>
              </w:rPr>
              <w:t>Valid</w:t>
            </w:r>
          </w:p>
        </w:tc>
        <w:tc>
          <w:tcPr>
            <w:tcW w:w="0" w:type="auto"/>
            <w:shd w:val="clear" w:color="auto" w:fill="E0E0E0"/>
            <w:vAlign w:val="center"/>
          </w:tcPr>
          <w:p w14:paraId="01E33B21" w14:textId="77777777" w:rsidR="007C0AFE" w:rsidRPr="00ED785E" w:rsidRDefault="007C0AFE" w:rsidP="00BB4812">
            <w:pPr>
              <w:spacing w:after="0" w:line="320" w:lineRule="atLeast"/>
              <w:ind w:left="60" w:right="60"/>
              <w:jc w:val="center"/>
              <w:rPr>
                <w:rFonts w:ascii="Arial" w:hAnsi="Arial" w:cs="Arial"/>
                <w:color w:val="264A60"/>
                <w:sz w:val="18"/>
                <w:szCs w:val="18"/>
              </w:rPr>
            </w:pPr>
            <w:r w:rsidRPr="00ED785E">
              <w:rPr>
                <w:rFonts w:ascii="Arial" w:hAnsi="Arial" w:cs="Arial"/>
                <w:color w:val="264A60"/>
                <w:sz w:val="18"/>
                <w:szCs w:val="18"/>
              </w:rPr>
              <w:t>Female</w:t>
            </w:r>
          </w:p>
        </w:tc>
        <w:tc>
          <w:tcPr>
            <w:tcW w:w="0" w:type="auto"/>
            <w:shd w:val="clear" w:color="auto" w:fill="F9F9FB"/>
            <w:vAlign w:val="center"/>
          </w:tcPr>
          <w:p w14:paraId="05600BC7"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193</w:t>
            </w:r>
          </w:p>
        </w:tc>
        <w:tc>
          <w:tcPr>
            <w:tcW w:w="0" w:type="auto"/>
            <w:shd w:val="clear" w:color="auto" w:fill="F9F9FB"/>
            <w:vAlign w:val="center"/>
          </w:tcPr>
          <w:p w14:paraId="50B079E8"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53.2</w:t>
            </w:r>
          </w:p>
        </w:tc>
        <w:tc>
          <w:tcPr>
            <w:tcW w:w="0" w:type="auto"/>
            <w:shd w:val="clear" w:color="auto" w:fill="F9F9FB"/>
            <w:vAlign w:val="center"/>
          </w:tcPr>
          <w:p w14:paraId="1D4194FD"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53.2</w:t>
            </w:r>
          </w:p>
        </w:tc>
        <w:tc>
          <w:tcPr>
            <w:tcW w:w="0" w:type="auto"/>
            <w:shd w:val="clear" w:color="auto" w:fill="F9F9FB"/>
            <w:vAlign w:val="center"/>
          </w:tcPr>
          <w:p w14:paraId="77FD5EAF"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53.2</w:t>
            </w:r>
          </w:p>
        </w:tc>
      </w:tr>
      <w:tr w:rsidR="007C0AFE" w:rsidRPr="00ED785E" w14:paraId="1014BB6D" w14:textId="77777777" w:rsidTr="00BB4812">
        <w:trPr>
          <w:cantSplit/>
          <w:jc w:val="center"/>
        </w:trPr>
        <w:tc>
          <w:tcPr>
            <w:tcW w:w="0" w:type="auto"/>
            <w:vMerge/>
            <w:shd w:val="clear" w:color="auto" w:fill="E0E0E0"/>
            <w:vAlign w:val="center"/>
          </w:tcPr>
          <w:p w14:paraId="32A236B1" w14:textId="77777777" w:rsidR="007C0AFE" w:rsidRPr="00ED785E" w:rsidRDefault="007C0AFE" w:rsidP="00BB4812">
            <w:pPr>
              <w:spacing w:after="0"/>
              <w:rPr>
                <w:rFonts w:ascii="Arial" w:hAnsi="Arial" w:cs="Arial"/>
                <w:color w:val="010205"/>
                <w:sz w:val="18"/>
                <w:szCs w:val="18"/>
              </w:rPr>
            </w:pPr>
          </w:p>
        </w:tc>
        <w:tc>
          <w:tcPr>
            <w:tcW w:w="0" w:type="auto"/>
            <w:shd w:val="clear" w:color="auto" w:fill="E0E0E0"/>
            <w:vAlign w:val="center"/>
          </w:tcPr>
          <w:p w14:paraId="1418F2FA" w14:textId="77777777" w:rsidR="007C0AFE" w:rsidRPr="00ED785E" w:rsidRDefault="007C0AFE" w:rsidP="00BB4812">
            <w:pPr>
              <w:spacing w:after="0" w:line="320" w:lineRule="atLeast"/>
              <w:ind w:left="60" w:right="60"/>
              <w:jc w:val="center"/>
              <w:rPr>
                <w:rFonts w:ascii="Arial" w:hAnsi="Arial" w:cs="Arial"/>
                <w:color w:val="264A60"/>
                <w:sz w:val="18"/>
                <w:szCs w:val="18"/>
              </w:rPr>
            </w:pPr>
            <w:r w:rsidRPr="00ED785E">
              <w:rPr>
                <w:rFonts w:ascii="Arial" w:hAnsi="Arial" w:cs="Arial"/>
                <w:color w:val="264A60"/>
                <w:sz w:val="18"/>
                <w:szCs w:val="18"/>
              </w:rPr>
              <w:t>Male</w:t>
            </w:r>
          </w:p>
        </w:tc>
        <w:tc>
          <w:tcPr>
            <w:tcW w:w="0" w:type="auto"/>
            <w:shd w:val="clear" w:color="auto" w:fill="F9F9FB"/>
            <w:vAlign w:val="center"/>
          </w:tcPr>
          <w:p w14:paraId="1C2E3006"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170</w:t>
            </w:r>
          </w:p>
        </w:tc>
        <w:tc>
          <w:tcPr>
            <w:tcW w:w="0" w:type="auto"/>
            <w:shd w:val="clear" w:color="auto" w:fill="F9F9FB"/>
            <w:vAlign w:val="center"/>
          </w:tcPr>
          <w:p w14:paraId="32F5096F"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46.8</w:t>
            </w:r>
          </w:p>
        </w:tc>
        <w:tc>
          <w:tcPr>
            <w:tcW w:w="0" w:type="auto"/>
            <w:shd w:val="clear" w:color="auto" w:fill="F9F9FB"/>
            <w:vAlign w:val="center"/>
          </w:tcPr>
          <w:p w14:paraId="7D77A416"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46.8</w:t>
            </w:r>
          </w:p>
        </w:tc>
        <w:tc>
          <w:tcPr>
            <w:tcW w:w="0" w:type="auto"/>
            <w:shd w:val="clear" w:color="auto" w:fill="F9F9FB"/>
            <w:vAlign w:val="center"/>
          </w:tcPr>
          <w:p w14:paraId="71DEEC1B"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100.0</w:t>
            </w:r>
          </w:p>
        </w:tc>
      </w:tr>
      <w:tr w:rsidR="007C0AFE" w:rsidRPr="00ED785E" w14:paraId="4AA8C7BA" w14:textId="77777777" w:rsidTr="00BB4812">
        <w:trPr>
          <w:cantSplit/>
          <w:jc w:val="center"/>
        </w:trPr>
        <w:tc>
          <w:tcPr>
            <w:tcW w:w="0" w:type="auto"/>
            <w:vMerge/>
            <w:shd w:val="clear" w:color="auto" w:fill="E0E0E0"/>
            <w:vAlign w:val="center"/>
          </w:tcPr>
          <w:p w14:paraId="06670291" w14:textId="77777777" w:rsidR="007C0AFE" w:rsidRPr="00ED785E" w:rsidRDefault="007C0AFE" w:rsidP="00BB4812">
            <w:pPr>
              <w:spacing w:after="0"/>
              <w:rPr>
                <w:rFonts w:ascii="Arial" w:hAnsi="Arial" w:cs="Arial"/>
                <w:color w:val="010205"/>
                <w:sz w:val="18"/>
                <w:szCs w:val="18"/>
              </w:rPr>
            </w:pPr>
          </w:p>
        </w:tc>
        <w:tc>
          <w:tcPr>
            <w:tcW w:w="0" w:type="auto"/>
            <w:shd w:val="clear" w:color="auto" w:fill="E0E0E0"/>
            <w:vAlign w:val="center"/>
          </w:tcPr>
          <w:p w14:paraId="38DA3078" w14:textId="77777777" w:rsidR="007C0AFE" w:rsidRPr="00ED785E" w:rsidRDefault="007C0AFE" w:rsidP="00BB4812">
            <w:pPr>
              <w:spacing w:after="0" w:line="320" w:lineRule="atLeast"/>
              <w:ind w:left="60" w:right="60"/>
              <w:jc w:val="center"/>
              <w:rPr>
                <w:rFonts w:ascii="Arial" w:hAnsi="Arial" w:cs="Arial"/>
                <w:color w:val="264A60"/>
                <w:sz w:val="18"/>
                <w:szCs w:val="18"/>
              </w:rPr>
            </w:pPr>
            <w:r w:rsidRPr="00ED785E">
              <w:rPr>
                <w:rFonts w:ascii="Arial" w:hAnsi="Arial" w:cs="Arial"/>
                <w:color w:val="264A60"/>
                <w:sz w:val="18"/>
                <w:szCs w:val="18"/>
              </w:rPr>
              <w:t>Total</w:t>
            </w:r>
          </w:p>
        </w:tc>
        <w:tc>
          <w:tcPr>
            <w:tcW w:w="0" w:type="auto"/>
            <w:shd w:val="clear" w:color="auto" w:fill="F9F9FB"/>
            <w:vAlign w:val="center"/>
          </w:tcPr>
          <w:p w14:paraId="2582437D"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363</w:t>
            </w:r>
          </w:p>
        </w:tc>
        <w:tc>
          <w:tcPr>
            <w:tcW w:w="0" w:type="auto"/>
            <w:shd w:val="clear" w:color="auto" w:fill="F9F9FB"/>
            <w:vAlign w:val="center"/>
          </w:tcPr>
          <w:p w14:paraId="1163C85D"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100.0</w:t>
            </w:r>
          </w:p>
        </w:tc>
        <w:tc>
          <w:tcPr>
            <w:tcW w:w="0" w:type="auto"/>
            <w:shd w:val="clear" w:color="auto" w:fill="F9F9FB"/>
            <w:vAlign w:val="center"/>
          </w:tcPr>
          <w:p w14:paraId="3C0A42DF"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100.0</w:t>
            </w:r>
          </w:p>
        </w:tc>
        <w:tc>
          <w:tcPr>
            <w:tcW w:w="0" w:type="auto"/>
            <w:shd w:val="clear" w:color="auto" w:fill="F9F9FB"/>
            <w:vAlign w:val="center"/>
          </w:tcPr>
          <w:p w14:paraId="70B4297E" w14:textId="77777777" w:rsidR="007C0AFE" w:rsidRPr="00ED785E" w:rsidRDefault="007C0AFE" w:rsidP="00BB4812">
            <w:pPr>
              <w:keepNext/>
              <w:spacing w:after="0"/>
              <w:jc w:val="center"/>
              <w:rPr>
                <w:rFonts w:ascii="Times New Roman" w:hAnsi="Times New Roman" w:cs="Times New Roman"/>
                <w:sz w:val="18"/>
                <w:szCs w:val="18"/>
              </w:rPr>
            </w:pPr>
          </w:p>
        </w:tc>
      </w:tr>
    </w:tbl>
    <w:p w14:paraId="4802F546" w14:textId="376979D6" w:rsidR="007C0AFE" w:rsidRDefault="007C0AFE" w:rsidP="007C0AFE">
      <w:pPr>
        <w:pStyle w:val="a1"/>
      </w:pPr>
      <w:bookmarkStart w:id="50" w:name="_Toc224650347"/>
      <w:r w:rsidRPr="00796D46">
        <w:t xml:space="preserve">Table </w:t>
      </w:r>
      <w:r>
        <w:fldChar w:fldCharType="begin"/>
      </w:r>
      <w:r>
        <w:instrText xml:space="preserve"> SEQ Table \* ARABIC </w:instrText>
      </w:r>
      <w:r>
        <w:fldChar w:fldCharType="separate"/>
      </w:r>
      <w:r w:rsidR="00DF50FC">
        <w:rPr>
          <w:noProof/>
        </w:rPr>
        <w:t>8</w:t>
      </w:r>
      <w:r>
        <w:rPr>
          <w:noProof/>
        </w:rPr>
        <w:fldChar w:fldCharType="end"/>
      </w:r>
      <w:r w:rsidRPr="00796D46">
        <w:t xml:space="preserve"> : </w:t>
      </w:r>
      <w:r>
        <w:t>Demographic Profile of Respondents by Gender</w:t>
      </w:r>
      <w:bookmarkEnd w:id="50"/>
    </w:p>
    <w:p w14:paraId="00B61545" w14:textId="77777777" w:rsidR="0053534C" w:rsidRPr="00D21B08" w:rsidRDefault="0053534C" w:rsidP="00E9776C">
      <w:pPr>
        <w:rPr>
          <w:rFonts w:asciiTheme="majorBidi" w:hAnsiTheme="majorBidi" w:cstheme="majorBidi"/>
          <w:sz w:val="18"/>
          <w:szCs w:val="18"/>
        </w:rPr>
      </w:pPr>
      <w:r>
        <w:rPr>
          <w:rFonts w:asciiTheme="majorBidi" w:hAnsiTheme="majorBidi" w:cstheme="majorBidi"/>
          <w:b/>
          <w:bCs/>
          <w:sz w:val="18"/>
          <w:szCs w:val="18"/>
        </w:rPr>
        <w:t xml:space="preserve">                                                                               </w:t>
      </w:r>
      <w:r w:rsidRPr="00D21B08">
        <w:rPr>
          <w:rFonts w:asciiTheme="majorBidi" w:hAnsiTheme="majorBidi" w:cstheme="majorBidi"/>
          <w:b/>
          <w:bCs/>
          <w:sz w:val="18"/>
          <w:szCs w:val="18"/>
        </w:rPr>
        <w:t>Source:</w:t>
      </w:r>
      <w:r w:rsidRPr="00D21B08">
        <w:rPr>
          <w:rFonts w:asciiTheme="majorBidi" w:hAnsiTheme="majorBidi" w:cstheme="majorBidi"/>
          <w:sz w:val="18"/>
          <w:szCs w:val="18"/>
        </w:rPr>
        <w:t xml:space="preserve"> Prepared by the Researcher</w:t>
      </w:r>
    </w:p>
    <w:p w14:paraId="47DD84FA" w14:textId="77777777" w:rsidR="00DF50FC" w:rsidRPr="00A7777F" w:rsidRDefault="00DF50FC" w:rsidP="00DF50FC"/>
    <w:p w14:paraId="47171ADA" w14:textId="77777777" w:rsidR="007C0AFE" w:rsidRPr="00A7777F" w:rsidRDefault="007C0AFE" w:rsidP="007C0AFE">
      <w:pPr>
        <w:pStyle w:val="a"/>
        <w:rPr>
          <w:rFonts w:asciiTheme="majorBidi" w:hAnsiTheme="majorBidi" w:cstheme="majorBidi"/>
          <w:sz w:val="24"/>
          <w:szCs w:val="24"/>
        </w:rPr>
      </w:pPr>
      <w:r w:rsidRPr="00A7777F">
        <w:rPr>
          <w:rFonts w:asciiTheme="majorBidi" w:hAnsiTheme="majorBidi" w:cstheme="majorBidi"/>
          <w:sz w:val="24"/>
          <w:szCs w:val="24"/>
        </w:rPr>
        <w:t>Age Group of participants in the experiment</w:t>
      </w:r>
    </w:p>
    <w:p w14:paraId="5C6DFB15" w14:textId="77777777" w:rsidR="007C0AFE" w:rsidRDefault="007C0AFE" w:rsidP="007C0AFE">
      <w:pPr>
        <w:pStyle w:val="a0"/>
        <w:spacing w:after="240"/>
        <w:rPr>
          <w:rFonts w:asciiTheme="majorBidi" w:hAnsiTheme="majorBidi" w:cstheme="majorBidi"/>
          <w:sz w:val="24"/>
          <w:szCs w:val="24"/>
          <w:rtl/>
        </w:rPr>
      </w:pPr>
      <w:r w:rsidRPr="00A7777F">
        <w:rPr>
          <w:rFonts w:asciiTheme="majorBidi" w:hAnsiTheme="majorBidi" w:cstheme="majorBidi"/>
          <w:sz w:val="24"/>
          <w:szCs w:val="24"/>
        </w:rPr>
        <w:t>While all age groups are well-represented, it is noteworthy that senior professionals (50+ years) constitute the smallest segment at 22%; this stands in contrast to the group under 30 years, which constitutes the largest portion at 27.5 percent. The workforce is young. Despite the lead held by early-career professionals, the distribution across all four age brackets remains remarkably tight—the gap between the youngest and oldest tiers is a mere 5.5 percent. This parity is unusual. Such an even spread suggests that the Saudi private sector is currently a melting pot of generational perspectives regarding Project Management Offices. The high concentration of younger staff indicates a workforce naturally more inclined toward modern governance tools and digital PMO integration. Simultaneously, the significant 22 percent of veteran leadership ensures that these strategic plans are grounded in long-term operational experience. This balance is critical; it prevents the findings from being dominated by either traditionalist inertia or inexperienced tech-enthusiasm. We are looking at a cross-generational consensus. The data reflects a mature professional environment where strategic PMO implementation is being observed and evaluated by a balanced mix of fresh talent and seasoned executives.</w:t>
      </w:r>
    </w:p>
    <w:p w14:paraId="1A8E725F" w14:textId="77777777" w:rsidR="00A83634" w:rsidRDefault="00A83634" w:rsidP="007C0AFE">
      <w:pPr>
        <w:pStyle w:val="a0"/>
        <w:spacing w:after="240"/>
        <w:rPr>
          <w:rFonts w:asciiTheme="majorBidi" w:hAnsiTheme="majorBidi" w:cstheme="majorBidi"/>
          <w:sz w:val="24"/>
          <w:szCs w:val="24"/>
          <w:rtl/>
        </w:rPr>
      </w:pPr>
    </w:p>
    <w:p w14:paraId="085F8F17" w14:textId="77777777" w:rsidR="00A83634" w:rsidRPr="00A7777F" w:rsidRDefault="00A83634" w:rsidP="007C0AFE">
      <w:pPr>
        <w:pStyle w:val="a0"/>
        <w:spacing w:after="240"/>
        <w:rPr>
          <w:rFonts w:asciiTheme="majorBidi" w:hAnsiTheme="majorBidi" w:cstheme="majorBidi"/>
          <w:sz w:val="24"/>
          <w:szCs w:val="24"/>
        </w:rPr>
      </w:pPr>
    </w:p>
    <w:tbl>
      <w:tblPr>
        <w:tblW w:w="8667" w:type="dxa"/>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CellMar>
          <w:left w:w="57" w:type="dxa"/>
          <w:right w:w="57" w:type="dxa"/>
        </w:tblCellMar>
        <w:tblLook w:val="0000" w:firstRow="0" w:lastRow="0" w:firstColumn="0" w:lastColumn="0" w:noHBand="0" w:noVBand="0"/>
      </w:tblPr>
      <w:tblGrid>
        <w:gridCol w:w="1266"/>
        <w:gridCol w:w="2474"/>
        <w:gridCol w:w="1085"/>
        <w:gridCol w:w="855"/>
        <w:gridCol w:w="1249"/>
        <w:gridCol w:w="1738"/>
      </w:tblGrid>
      <w:tr w:rsidR="007C0AFE" w:rsidRPr="00ED785E" w14:paraId="59466534" w14:textId="77777777" w:rsidTr="00BB4812">
        <w:trPr>
          <w:cantSplit/>
          <w:jc w:val="center"/>
        </w:trPr>
        <w:tc>
          <w:tcPr>
            <w:tcW w:w="8667" w:type="dxa"/>
            <w:gridSpan w:val="6"/>
            <w:shd w:val="clear" w:color="auto" w:fill="FFFFFF"/>
            <w:vAlign w:val="center"/>
          </w:tcPr>
          <w:p w14:paraId="02462D59"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b/>
                <w:bCs/>
                <w:color w:val="010205"/>
                <w:sz w:val="18"/>
                <w:szCs w:val="18"/>
              </w:rPr>
              <w:lastRenderedPageBreak/>
              <w:t>Age Group</w:t>
            </w:r>
          </w:p>
        </w:tc>
      </w:tr>
      <w:tr w:rsidR="007C0AFE" w:rsidRPr="00ED785E" w14:paraId="21469394" w14:textId="77777777" w:rsidTr="00BB4812">
        <w:trPr>
          <w:cantSplit/>
          <w:jc w:val="center"/>
        </w:trPr>
        <w:tc>
          <w:tcPr>
            <w:tcW w:w="3740" w:type="dxa"/>
            <w:gridSpan w:val="2"/>
            <w:shd w:val="clear" w:color="auto" w:fill="FFFFFF"/>
            <w:vAlign w:val="center"/>
          </w:tcPr>
          <w:p w14:paraId="7CA56CBB" w14:textId="77777777" w:rsidR="007C0AFE" w:rsidRPr="00ED785E" w:rsidRDefault="007C0AFE" w:rsidP="00BB4812">
            <w:pPr>
              <w:spacing w:after="0"/>
              <w:jc w:val="center"/>
              <w:rPr>
                <w:rFonts w:ascii="Times New Roman" w:hAnsi="Times New Roman" w:cs="Times New Roman"/>
                <w:sz w:val="18"/>
                <w:szCs w:val="18"/>
              </w:rPr>
            </w:pPr>
          </w:p>
        </w:tc>
        <w:tc>
          <w:tcPr>
            <w:tcW w:w="0" w:type="auto"/>
            <w:shd w:val="clear" w:color="auto" w:fill="FFFFFF"/>
            <w:vAlign w:val="center"/>
          </w:tcPr>
          <w:p w14:paraId="714947E7" w14:textId="77777777" w:rsidR="007C0AFE" w:rsidRPr="00ED785E" w:rsidRDefault="007C0AFE" w:rsidP="00BB4812">
            <w:pPr>
              <w:spacing w:after="0" w:line="320" w:lineRule="atLeast"/>
              <w:ind w:left="60" w:right="60"/>
              <w:jc w:val="center"/>
              <w:rPr>
                <w:rFonts w:ascii="Arial" w:hAnsi="Arial" w:cs="Arial"/>
                <w:color w:val="264A60"/>
                <w:sz w:val="18"/>
                <w:szCs w:val="18"/>
              </w:rPr>
            </w:pPr>
            <w:r w:rsidRPr="00ED785E">
              <w:rPr>
                <w:rFonts w:ascii="Arial" w:hAnsi="Arial" w:cs="Arial"/>
                <w:color w:val="264A60"/>
                <w:sz w:val="18"/>
                <w:szCs w:val="18"/>
              </w:rPr>
              <w:t>Frequency</w:t>
            </w:r>
          </w:p>
        </w:tc>
        <w:tc>
          <w:tcPr>
            <w:tcW w:w="0" w:type="auto"/>
            <w:shd w:val="clear" w:color="auto" w:fill="FFFFFF"/>
            <w:vAlign w:val="center"/>
          </w:tcPr>
          <w:p w14:paraId="2358606E" w14:textId="77777777" w:rsidR="007C0AFE" w:rsidRPr="00ED785E" w:rsidRDefault="007C0AFE" w:rsidP="00BB4812">
            <w:pPr>
              <w:spacing w:after="0" w:line="320" w:lineRule="atLeast"/>
              <w:ind w:left="60" w:right="60"/>
              <w:jc w:val="center"/>
              <w:rPr>
                <w:rFonts w:ascii="Arial" w:hAnsi="Arial" w:cs="Arial"/>
                <w:color w:val="264A60"/>
                <w:sz w:val="18"/>
                <w:szCs w:val="18"/>
              </w:rPr>
            </w:pPr>
            <w:r w:rsidRPr="00ED785E">
              <w:rPr>
                <w:rFonts w:ascii="Arial" w:hAnsi="Arial" w:cs="Arial"/>
                <w:color w:val="264A60"/>
                <w:sz w:val="18"/>
                <w:szCs w:val="18"/>
              </w:rPr>
              <w:t>Percent</w:t>
            </w:r>
          </w:p>
        </w:tc>
        <w:tc>
          <w:tcPr>
            <w:tcW w:w="0" w:type="auto"/>
            <w:shd w:val="clear" w:color="auto" w:fill="FFFFFF"/>
            <w:vAlign w:val="center"/>
          </w:tcPr>
          <w:p w14:paraId="10782B03" w14:textId="77777777" w:rsidR="007C0AFE" w:rsidRPr="00ED785E" w:rsidRDefault="007C0AFE" w:rsidP="00BB4812">
            <w:pPr>
              <w:spacing w:after="0" w:line="320" w:lineRule="atLeast"/>
              <w:ind w:left="60" w:right="60"/>
              <w:jc w:val="center"/>
              <w:rPr>
                <w:rFonts w:ascii="Arial" w:hAnsi="Arial" w:cs="Arial"/>
                <w:color w:val="264A60"/>
                <w:sz w:val="18"/>
                <w:szCs w:val="18"/>
              </w:rPr>
            </w:pPr>
            <w:r w:rsidRPr="00ED785E">
              <w:rPr>
                <w:rFonts w:ascii="Arial" w:hAnsi="Arial" w:cs="Arial"/>
                <w:color w:val="264A60"/>
                <w:sz w:val="18"/>
                <w:szCs w:val="18"/>
              </w:rPr>
              <w:t>Valid Percent</w:t>
            </w:r>
          </w:p>
        </w:tc>
        <w:tc>
          <w:tcPr>
            <w:tcW w:w="0" w:type="auto"/>
            <w:shd w:val="clear" w:color="auto" w:fill="FFFFFF"/>
            <w:vAlign w:val="center"/>
          </w:tcPr>
          <w:p w14:paraId="6D16DDC4" w14:textId="77777777" w:rsidR="007C0AFE" w:rsidRPr="00ED785E" w:rsidRDefault="007C0AFE" w:rsidP="00BB4812">
            <w:pPr>
              <w:spacing w:after="0" w:line="320" w:lineRule="atLeast"/>
              <w:ind w:left="60" w:right="60"/>
              <w:jc w:val="center"/>
              <w:rPr>
                <w:rFonts w:ascii="Arial" w:hAnsi="Arial" w:cs="Arial"/>
                <w:color w:val="264A60"/>
                <w:sz w:val="18"/>
                <w:szCs w:val="18"/>
              </w:rPr>
            </w:pPr>
            <w:r w:rsidRPr="00ED785E">
              <w:rPr>
                <w:rFonts w:ascii="Arial" w:hAnsi="Arial" w:cs="Arial"/>
                <w:color w:val="264A60"/>
                <w:sz w:val="18"/>
                <w:szCs w:val="18"/>
              </w:rPr>
              <w:t>Cumulative Percent</w:t>
            </w:r>
          </w:p>
        </w:tc>
      </w:tr>
      <w:tr w:rsidR="007C0AFE" w:rsidRPr="00ED785E" w14:paraId="36C30D78" w14:textId="77777777" w:rsidTr="00BB4812">
        <w:trPr>
          <w:cantSplit/>
          <w:jc w:val="center"/>
        </w:trPr>
        <w:tc>
          <w:tcPr>
            <w:tcW w:w="1266" w:type="dxa"/>
            <w:vMerge w:val="restart"/>
            <w:shd w:val="clear" w:color="auto" w:fill="E0E0E0"/>
            <w:vAlign w:val="center"/>
          </w:tcPr>
          <w:p w14:paraId="2B98537B" w14:textId="77777777" w:rsidR="007C0AFE" w:rsidRPr="00ED785E" w:rsidRDefault="007C0AFE" w:rsidP="00BB4812">
            <w:pPr>
              <w:spacing w:after="0" w:line="320" w:lineRule="atLeast"/>
              <w:ind w:left="60" w:right="60"/>
              <w:jc w:val="center"/>
              <w:rPr>
                <w:rFonts w:ascii="Arial" w:hAnsi="Arial" w:cs="Arial"/>
                <w:color w:val="264A60"/>
                <w:sz w:val="18"/>
                <w:szCs w:val="18"/>
              </w:rPr>
            </w:pPr>
            <w:r w:rsidRPr="00ED785E">
              <w:rPr>
                <w:rFonts w:ascii="Arial" w:hAnsi="Arial" w:cs="Arial"/>
                <w:color w:val="264A60"/>
                <w:sz w:val="18"/>
                <w:szCs w:val="18"/>
              </w:rPr>
              <w:t>Valid</w:t>
            </w:r>
          </w:p>
        </w:tc>
        <w:tc>
          <w:tcPr>
            <w:tcW w:w="2474" w:type="dxa"/>
            <w:shd w:val="clear" w:color="auto" w:fill="E0E0E0"/>
            <w:vAlign w:val="center"/>
          </w:tcPr>
          <w:p w14:paraId="0DC770CD" w14:textId="77777777" w:rsidR="007C0AFE" w:rsidRPr="00ED785E" w:rsidRDefault="007C0AFE" w:rsidP="00BB4812">
            <w:pPr>
              <w:spacing w:after="0" w:line="320" w:lineRule="atLeast"/>
              <w:ind w:left="60" w:right="60"/>
              <w:jc w:val="center"/>
              <w:rPr>
                <w:rFonts w:ascii="Arial" w:hAnsi="Arial" w:cs="Arial"/>
                <w:color w:val="264A60"/>
                <w:sz w:val="18"/>
                <w:szCs w:val="18"/>
              </w:rPr>
            </w:pPr>
            <w:r w:rsidRPr="00ED785E">
              <w:rPr>
                <w:rFonts w:ascii="Arial" w:hAnsi="Arial" w:cs="Arial"/>
                <w:color w:val="264A60"/>
                <w:sz w:val="18"/>
                <w:szCs w:val="18"/>
              </w:rPr>
              <w:t>Less than 30 years</w:t>
            </w:r>
          </w:p>
        </w:tc>
        <w:tc>
          <w:tcPr>
            <w:tcW w:w="0" w:type="auto"/>
            <w:shd w:val="clear" w:color="auto" w:fill="F9F9FB"/>
            <w:vAlign w:val="center"/>
          </w:tcPr>
          <w:p w14:paraId="373F1727"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100</w:t>
            </w:r>
          </w:p>
        </w:tc>
        <w:tc>
          <w:tcPr>
            <w:tcW w:w="0" w:type="auto"/>
            <w:shd w:val="clear" w:color="auto" w:fill="F9F9FB"/>
            <w:vAlign w:val="center"/>
          </w:tcPr>
          <w:p w14:paraId="0A68133B"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27.5</w:t>
            </w:r>
          </w:p>
        </w:tc>
        <w:tc>
          <w:tcPr>
            <w:tcW w:w="0" w:type="auto"/>
            <w:shd w:val="clear" w:color="auto" w:fill="F9F9FB"/>
            <w:vAlign w:val="center"/>
          </w:tcPr>
          <w:p w14:paraId="55B66CAA"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27.5</w:t>
            </w:r>
          </w:p>
        </w:tc>
        <w:tc>
          <w:tcPr>
            <w:tcW w:w="0" w:type="auto"/>
            <w:shd w:val="clear" w:color="auto" w:fill="F9F9FB"/>
            <w:vAlign w:val="center"/>
          </w:tcPr>
          <w:p w14:paraId="5273925E"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27.5</w:t>
            </w:r>
          </w:p>
        </w:tc>
      </w:tr>
      <w:tr w:rsidR="007C0AFE" w:rsidRPr="00ED785E" w14:paraId="49231968" w14:textId="77777777" w:rsidTr="00BB4812">
        <w:trPr>
          <w:cantSplit/>
          <w:jc w:val="center"/>
        </w:trPr>
        <w:tc>
          <w:tcPr>
            <w:tcW w:w="1266" w:type="dxa"/>
            <w:vMerge/>
            <w:shd w:val="clear" w:color="auto" w:fill="E0E0E0"/>
            <w:vAlign w:val="center"/>
          </w:tcPr>
          <w:p w14:paraId="73E88EF4" w14:textId="77777777" w:rsidR="007C0AFE" w:rsidRPr="00ED785E" w:rsidRDefault="007C0AFE" w:rsidP="00BB4812">
            <w:pPr>
              <w:spacing w:after="0"/>
              <w:rPr>
                <w:rFonts w:ascii="Arial" w:hAnsi="Arial" w:cs="Arial"/>
                <w:color w:val="010205"/>
                <w:sz w:val="18"/>
                <w:szCs w:val="18"/>
              </w:rPr>
            </w:pPr>
          </w:p>
        </w:tc>
        <w:tc>
          <w:tcPr>
            <w:tcW w:w="2474" w:type="dxa"/>
            <w:shd w:val="clear" w:color="auto" w:fill="E0E0E0"/>
            <w:vAlign w:val="center"/>
          </w:tcPr>
          <w:p w14:paraId="3BC12917" w14:textId="77777777" w:rsidR="007C0AFE" w:rsidRPr="00ED785E" w:rsidRDefault="007C0AFE" w:rsidP="00BB4812">
            <w:pPr>
              <w:spacing w:after="0" w:line="320" w:lineRule="atLeast"/>
              <w:ind w:left="60" w:right="60"/>
              <w:jc w:val="center"/>
              <w:rPr>
                <w:rFonts w:ascii="Arial" w:hAnsi="Arial" w:cs="Arial"/>
                <w:color w:val="264A60"/>
                <w:sz w:val="18"/>
                <w:szCs w:val="18"/>
              </w:rPr>
            </w:pPr>
            <w:r w:rsidRPr="00ED785E">
              <w:rPr>
                <w:rFonts w:ascii="Arial" w:hAnsi="Arial" w:cs="Arial"/>
                <w:color w:val="264A60"/>
                <w:sz w:val="18"/>
                <w:szCs w:val="18"/>
              </w:rPr>
              <w:t>30–39 years</w:t>
            </w:r>
          </w:p>
        </w:tc>
        <w:tc>
          <w:tcPr>
            <w:tcW w:w="0" w:type="auto"/>
            <w:shd w:val="clear" w:color="auto" w:fill="F9F9FB"/>
            <w:vAlign w:val="center"/>
          </w:tcPr>
          <w:p w14:paraId="7C523A55"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96</w:t>
            </w:r>
          </w:p>
        </w:tc>
        <w:tc>
          <w:tcPr>
            <w:tcW w:w="0" w:type="auto"/>
            <w:shd w:val="clear" w:color="auto" w:fill="F9F9FB"/>
            <w:vAlign w:val="center"/>
          </w:tcPr>
          <w:p w14:paraId="7994CD0E"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26.4</w:t>
            </w:r>
          </w:p>
        </w:tc>
        <w:tc>
          <w:tcPr>
            <w:tcW w:w="0" w:type="auto"/>
            <w:shd w:val="clear" w:color="auto" w:fill="F9F9FB"/>
            <w:vAlign w:val="center"/>
          </w:tcPr>
          <w:p w14:paraId="5C8B8DCB"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26.4</w:t>
            </w:r>
          </w:p>
        </w:tc>
        <w:tc>
          <w:tcPr>
            <w:tcW w:w="0" w:type="auto"/>
            <w:shd w:val="clear" w:color="auto" w:fill="F9F9FB"/>
            <w:vAlign w:val="center"/>
          </w:tcPr>
          <w:p w14:paraId="70CB7A63"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54.0</w:t>
            </w:r>
          </w:p>
        </w:tc>
      </w:tr>
      <w:tr w:rsidR="007C0AFE" w:rsidRPr="00ED785E" w14:paraId="5ED12C8A" w14:textId="77777777" w:rsidTr="00BB4812">
        <w:trPr>
          <w:cantSplit/>
          <w:jc w:val="center"/>
        </w:trPr>
        <w:tc>
          <w:tcPr>
            <w:tcW w:w="1266" w:type="dxa"/>
            <w:vMerge/>
            <w:shd w:val="clear" w:color="auto" w:fill="E0E0E0"/>
            <w:vAlign w:val="center"/>
          </w:tcPr>
          <w:p w14:paraId="629284EB" w14:textId="77777777" w:rsidR="007C0AFE" w:rsidRPr="00ED785E" w:rsidRDefault="007C0AFE" w:rsidP="00BB4812">
            <w:pPr>
              <w:spacing w:after="0"/>
              <w:rPr>
                <w:rFonts w:ascii="Arial" w:hAnsi="Arial" w:cs="Arial"/>
                <w:color w:val="010205"/>
                <w:sz w:val="18"/>
                <w:szCs w:val="18"/>
              </w:rPr>
            </w:pPr>
          </w:p>
        </w:tc>
        <w:tc>
          <w:tcPr>
            <w:tcW w:w="2474" w:type="dxa"/>
            <w:shd w:val="clear" w:color="auto" w:fill="E0E0E0"/>
            <w:vAlign w:val="center"/>
          </w:tcPr>
          <w:p w14:paraId="2A0218EB" w14:textId="77777777" w:rsidR="007C0AFE" w:rsidRPr="00ED785E" w:rsidRDefault="007C0AFE" w:rsidP="00BB4812">
            <w:pPr>
              <w:spacing w:after="0" w:line="320" w:lineRule="atLeast"/>
              <w:ind w:left="60" w:right="60"/>
              <w:jc w:val="center"/>
              <w:rPr>
                <w:rFonts w:ascii="Arial" w:hAnsi="Arial" w:cs="Arial"/>
                <w:color w:val="264A60"/>
                <w:sz w:val="18"/>
                <w:szCs w:val="18"/>
              </w:rPr>
            </w:pPr>
            <w:r w:rsidRPr="00ED785E">
              <w:rPr>
                <w:rFonts w:ascii="Arial" w:hAnsi="Arial" w:cs="Arial"/>
                <w:color w:val="264A60"/>
                <w:sz w:val="18"/>
                <w:szCs w:val="18"/>
              </w:rPr>
              <w:t>40–49 years</w:t>
            </w:r>
          </w:p>
        </w:tc>
        <w:tc>
          <w:tcPr>
            <w:tcW w:w="0" w:type="auto"/>
            <w:shd w:val="clear" w:color="auto" w:fill="F9F9FB"/>
            <w:vAlign w:val="center"/>
          </w:tcPr>
          <w:p w14:paraId="2D82B847"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87</w:t>
            </w:r>
          </w:p>
        </w:tc>
        <w:tc>
          <w:tcPr>
            <w:tcW w:w="0" w:type="auto"/>
            <w:shd w:val="clear" w:color="auto" w:fill="F9F9FB"/>
            <w:vAlign w:val="center"/>
          </w:tcPr>
          <w:p w14:paraId="0AE44B85"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24.0</w:t>
            </w:r>
          </w:p>
        </w:tc>
        <w:tc>
          <w:tcPr>
            <w:tcW w:w="0" w:type="auto"/>
            <w:shd w:val="clear" w:color="auto" w:fill="F9F9FB"/>
            <w:vAlign w:val="center"/>
          </w:tcPr>
          <w:p w14:paraId="7331EAFB"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24.0</w:t>
            </w:r>
          </w:p>
        </w:tc>
        <w:tc>
          <w:tcPr>
            <w:tcW w:w="0" w:type="auto"/>
            <w:shd w:val="clear" w:color="auto" w:fill="F9F9FB"/>
            <w:vAlign w:val="center"/>
          </w:tcPr>
          <w:p w14:paraId="5D108BD4"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78.0</w:t>
            </w:r>
          </w:p>
        </w:tc>
      </w:tr>
      <w:tr w:rsidR="007C0AFE" w:rsidRPr="00ED785E" w14:paraId="1017E410" w14:textId="77777777" w:rsidTr="00BB4812">
        <w:trPr>
          <w:cantSplit/>
          <w:jc w:val="center"/>
        </w:trPr>
        <w:tc>
          <w:tcPr>
            <w:tcW w:w="1266" w:type="dxa"/>
            <w:vMerge/>
            <w:shd w:val="clear" w:color="auto" w:fill="E0E0E0"/>
            <w:vAlign w:val="center"/>
          </w:tcPr>
          <w:p w14:paraId="19A692E3" w14:textId="77777777" w:rsidR="007C0AFE" w:rsidRPr="00ED785E" w:rsidRDefault="007C0AFE" w:rsidP="00BB4812">
            <w:pPr>
              <w:spacing w:after="0"/>
              <w:rPr>
                <w:rFonts w:ascii="Arial" w:hAnsi="Arial" w:cs="Arial"/>
                <w:color w:val="010205"/>
                <w:sz w:val="18"/>
                <w:szCs w:val="18"/>
              </w:rPr>
            </w:pPr>
          </w:p>
        </w:tc>
        <w:tc>
          <w:tcPr>
            <w:tcW w:w="2474" w:type="dxa"/>
            <w:shd w:val="clear" w:color="auto" w:fill="E0E0E0"/>
            <w:vAlign w:val="center"/>
          </w:tcPr>
          <w:p w14:paraId="265DBF65" w14:textId="77777777" w:rsidR="007C0AFE" w:rsidRPr="00ED785E" w:rsidRDefault="007C0AFE" w:rsidP="00BB4812">
            <w:pPr>
              <w:spacing w:after="0" w:line="320" w:lineRule="atLeast"/>
              <w:ind w:left="60" w:right="60"/>
              <w:jc w:val="center"/>
              <w:rPr>
                <w:rFonts w:ascii="Arial" w:hAnsi="Arial" w:cs="Arial"/>
                <w:color w:val="264A60"/>
                <w:sz w:val="18"/>
                <w:szCs w:val="18"/>
              </w:rPr>
            </w:pPr>
            <w:r w:rsidRPr="00ED785E">
              <w:rPr>
                <w:rFonts w:ascii="Arial" w:hAnsi="Arial" w:cs="Arial"/>
                <w:color w:val="264A60"/>
                <w:sz w:val="18"/>
                <w:szCs w:val="18"/>
              </w:rPr>
              <w:t>50 years and above</w:t>
            </w:r>
          </w:p>
        </w:tc>
        <w:tc>
          <w:tcPr>
            <w:tcW w:w="0" w:type="auto"/>
            <w:shd w:val="clear" w:color="auto" w:fill="F9F9FB"/>
            <w:vAlign w:val="center"/>
          </w:tcPr>
          <w:p w14:paraId="7584509E"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80</w:t>
            </w:r>
          </w:p>
        </w:tc>
        <w:tc>
          <w:tcPr>
            <w:tcW w:w="0" w:type="auto"/>
            <w:shd w:val="clear" w:color="auto" w:fill="F9F9FB"/>
            <w:vAlign w:val="center"/>
          </w:tcPr>
          <w:p w14:paraId="7015AFD0"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22.0</w:t>
            </w:r>
          </w:p>
        </w:tc>
        <w:tc>
          <w:tcPr>
            <w:tcW w:w="0" w:type="auto"/>
            <w:shd w:val="clear" w:color="auto" w:fill="F9F9FB"/>
            <w:vAlign w:val="center"/>
          </w:tcPr>
          <w:p w14:paraId="0B06A67E"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22.0</w:t>
            </w:r>
          </w:p>
        </w:tc>
        <w:tc>
          <w:tcPr>
            <w:tcW w:w="0" w:type="auto"/>
            <w:shd w:val="clear" w:color="auto" w:fill="F9F9FB"/>
            <w:vAlign w:val="center"/>
          </w:tcPr>
          <w:p w14:paraId="192DE0DB"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100.0</w:t>
            </w:r>
          </w:p>
        </w:tc>
      </w:tr>
      <w:tr w:rsidR="007C0AFE" w:rsidRPr="00ED785E" w14:paraId="3147F625" w14:textId="77777777" w:rsidTr="00BB4812">
        <w:trPr>
          <w:cantSplit/>
          <w:jc w:val="center"/>
        </w:trPr>
        <w:tc>
          <w:tcPr>
            <w:tcW w:w="1266" w:type="dxa"/>
            <w:vMerge/>
            <w:shd w:val="clear" w:color="auto" w:fill="E0E0E0"/>
            <w:vAlign w:val="center"/>
          </w:tcPr>
          <w:p w14:paraId="7F94FD9E" w14:textId="77777777" w:rsidR="007C0AFE" w:rsidRPr="00ED785E" w:rsidRDefault="007C0AFE" w:rsidP="00BB4812">
            <w:pPr>
              <w:spacing w:after="0"/>
              <w:rPr>
                <w:rFonts w:ascii="Arial" w:hAnsi="Arial" w:cs="Arial"/>
                <w:color w:val="010205"/>
                <w:sz w:val="18"/>
                <w:szCs w:val="18"/>
              </w:rPr>
            </w:pPr>
          </w:p>
        </w:tc>
        <w:tc>
          <w:tcPr>
            <w:tcW w:w="2474" w:type="dxa"/>
            <w:shd w:val="clear" w:color="auto" w:fill="E0E0E0"/>
            <w:vAlign w:val="center"/>
          </w:tcPr>
          <w:p w14:paraId="11D2A55D" w14:textId="77777777" w:rsidR="007C0AFE" w:rsidRPr="00ED785E" w:rsidRDefault="007C0AFE" w:rsidP="00BB4812">
            <w:pPr>
              <w:spacing w:after="0" w:line="320" w:lineRule="atLeast"/>
              <w:ind w:left="60" w:right="60"/>
              <w:jc w:val="center"/>
              <w:rPr>
                <w:rFonts w:ascii="Arial" w:hAnsi="Arial" w:cs="Arial"/>
                <w:color w:val="264A60"/>
                <w:sz w:val="18"/>
                <w:szCs w:val="18"/>
              </w:rPr>
            </w:pPr>
            <w:r w:rsidRPr="00ED785E">
              <w:rPr>
                <w:rFonts w:ascii="Arial" w:hAnsi="Arial" w:cs="Arial"/>
                <w:color w:val="264A60"/>
                <w:sz w:val="18"/>
                <w:szCs w:val="18"/>
              </w:rPr>
              <w:t>Total</w:t>
            </w:r>
          </w:p>
        </w:tc>
        <w:tc>
          <w:tcPr>
            <w:tcW w:w="0" w:type="auto"/>
            <w:shd w:val="clear" w:color="auto" w:fill="F9F9FB"/>
            <w:vAlign w:val="center"/>
          </w:tcPr>
          <w:p w14:paraId="591EAA24"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363</w:t>
            </w:r>
          </w:p>
        </w:tc>
        <w:tc>
          <w:tcPr>
            <w:tcW w:w="0" w:type="auto"/>
            <w:shd w:val="clear" w:color="auto" w:fill="F9F9FB"/>
            <w:vAlign w:val="center"/>
          </w:tcPr>
          <w:p w14:paraId="0871FA41"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100.0</w:t>
            </w:r>
          </w:p>
        </w:tc>
        <w:tc>
          <w:tcPr>
            <w:tcW w:w="0" w:type="auto"/>
            <w:shd w:val="clear" w:color="auto" w:fill="F9F9FB"/>
            <w:vAlign w:val="center"/>
          </w:tcPr>
          <w:p w14:paraId="179A348E"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100.0</w:t>
            </w:r>
          </w:p>
        </w:tc>
        <w:tc>
          <w:tcPr>
            <w:tcW w:w="0" w:type="auto"/>
            <w:shd w:val="clear" w:color="auto" w:fill="F9F9FB"/>
            <w:vAlign w:val="center"/>
          </w:tcPr>
          <w:p w14:paraId="11DEF41F" w14:textId="77777777" w:rsidR="007C0AFE" w:rsidRPr="00ED785E" w:rsidRDefault="007C0AFE" w:rsidP="00BB4812">
            <w:pPr>
              <w:keepNext/>
              <w:spacing w:after="0"/>
              <w:jc w:val="center"/>
              <w:rPr>
                <w:rFonts w:ascii="Times New Roman" w:hAnsi="Times New Roman" w:cs="Times New Roman"/>
                <w:sz w:val="18"/>
                <w:szCs w:val="18"/>
              </w:rPr>
            </w:pPr>
          </w:p>
        </w:tc>
      </w:tr>
    </w:tbl>
    <w:p w14:paraId="30BABBB7" w14:textId="3F33BBF8" w:rsidR="007C0AFE" w:rsidRDefault="007C0AFE" w:rsidP="007C0AFE">
      <w:pPr>
        <w:pStyle w:val="a1"/>
      </w:pPr>
      <w:bookmarkStart w:id="51" w:name="_Toc224650348"/>
      <w:r w:rsidRPr="00796D46">
        <w:t xml:space="preserve">Table </w:t>
      </w:r>
      <w:r>
        <w:fldChar w:fldCharType="begin"/>
      </w:r>
      <w:r>
        <w:instrText xml:space="preserve"> SEQ Table \* ARABIC </w:instrText>
      </w:r>
      <w:r>
        <w:fldChar w:fldCharType="separate"/>
      </w:r>
      <w:r w:rsidR="00DF50FC">
        <w:rPr>
          <w:noProof/>
        </w:rPr>
        <w:t>9</w:t>
      </w:r>
      <w:r>
        <w:rPr>
          <w:noProof/>
        </w:rPr>
        <w:fldChar w:fldCharType="end"/>
      </w:r>
      <w:r w:rsidRPr="00796D46">
        <w:t xml:space="preserve"> : </w:t>
      </w:r>
      <w:r>
        <w:t>Age Distribution Breakdown of the Surveyed Cohort</w:t>
      </w:r>
      <w:bookmarkEnd w:id="51"/>
    </w:p>
    <w:p w14:paraId="222B008A" w14:textId="77777777" w:rsidR="0053534C" w:rsidRPr="00D21B08" w:rsidRDefault="0053534C" w:rsidP="00E9776C">
      <w:pPr>
        <w:rPr>
          <w:rFonts w:asciiTheme="majorBidi" w:hAnsiTheme="majorBidi" w:cstheme="majorBidi"/>
          <w:sz w:val="18"/>
          <w:szCs w:val="18"/>
        </w:rPr>
      </w:pPr>
      <w:r>
        <w:rPr>
          <w:rFonts w:asciiTheme="majorBidi" w:hAnsiTheme="majorBidi" w:cstheme="majorBidi"/>
          <w:b/>
          <w:bCs/>
          <w:sz w:val="18"/>
          <w:szCs w:val="18"/>
        </w:rPr>
        <w:t xml:space="preserve">                                                                               </w:t>
      </w:r>
      <w:r w:rsidRPr="00D21B08">
        <w:rPr>
          <w:rFonts w:asciiTheme="majorBidi" w:hAnsiTheme="majorBidi" w:cstheme="majorBidi"/>
          <w:b/>
          <w:bCs/>
          <w:sz w:val="18"/>
          <w:szCs w:val="18"/>
        </w:rPr>
        <w:t>Source:</w:t>
      </w:r>
      <w:r w:rsidRPr="00D21B08">
        <w:rPr>
          <w:rFonts w:asciiTheme="majorBidi" w:hAnsiTheme="majorBidi" w:cstheme="majorBidi"/>
          <w:sz w:val="18"/>
          <w:szCs w:val="18"/>
        </w:rPr>
        <w:t xml:space="preserve"> Prepared by the Researcher</w:t>
      </w:r>
    </w:p>
    <w:p w14:paraId="3CEABC36" w14:textId="77777777" w:rsidR="007C0AFE" w:rsidRPr="00796D46" w:rsidRDefault="007C0AFE" w:rsidP="007C0AFE">
      <w:pPr>
        <w:pStyle w:val="Caption"/>
        <w:jc w:val="center"/>
        <w:rPr>
          <w:color w:val="215E99"/>
          <w:szCs w:val="24"/>
        </w:rPr>
      </w:pPr>
    </w:p>
    <w:p w14:paraId="1443391D" w14:textId="77777777" w:rsidR="007C0AFE" w:rsidRPr="00A7777F" w:rsidRDefault="007C0AFE" w:rsidP="007C0AFE">
      <w:pPr>
        <w:pStyle w:val="a"/>
        <w:rPr>
          <w:rFonts w:asciiTheme="majorBidi" w:hAnsiTheme="majorBidi" w:cstheme="majorBidi"/>
          <w:sz w:val="24"/>
          <w:szCs w:val="24"/>
        </w:rPr>
      </w:pPr>
      <w:r w:rsidRPr="00A7777F">
        <w:rPr>
          <w:rFonts w:asciiTheme="majorBidi" w:hAnsiTheme="majorBidi" w:cstheme="majorBidi"/>
          <w:sz w:val="24"/>
          <w:szCs w:val="24"/>
        </w:rPr>
        <w:t>Educational Qualification of participants in the experiment</w:t>
      </w:r>
    </w:p>
    <w:p w14:paraId="71F2CAAD" w14:textId="77777777" w:rsidR="007C0AFE" w:rsidRDefault="007C0AFE" w:rsidP="007C0AFE">
      <w:pPr>
        <w:pStyle w:val="a0"/>
        <w:rPr>
          <w:rFonts w:asciiTheme="majorBidi" w:hAnsiTheme="majorBidi" w:cstheme="majorBidi"/>
          <w:sz w:val="24"/>
          <w:szCs w:val="24"/>
          <w:rtl/>
        </w:rPr>
      </w:pPr>
      <w:r w:rsidRPr="00A7777F">
        <w:rPr>
          <w:rFonts w:asciiTheme="majorBidi" w:hAnsiTheme="majorBidi" w:cstheme="majorBidi"/>
          <w:sz w:val="24"/>
          <w:szCs w:val="24"/>
        </w:rPr>
        <w:t>A mere 8 percent of the cohort holds a diploma or less, creating a massive disparity when measured against the 47.9 percent who possess a PhD or equivalent. This is a highly specialized workforce. The concentration of terminal degrees is staggering for a field study; it suggests that the Saudi private sector is heavily reliant on high-level academic expertise to drive its project management strategies. This creates a unique operational environment. With nearly half the participants holding doctorates and another 24.5 percent possessing Master's degrees, the intellectual capital available for PMO implementation is exceptionally high. This academic saturation likely results in a sophisticated understanding of theoretical frameworks—it also risks a "theory-practice" gap if these highly educated professionals prioritize academic models over localized field realities. The bachelor's degree group, usually the majority in industrial studies, accounts for only 19.6 percent here. Such a top-heavy educational profile indicates that the findings reflect an elite tier of the workforce. These experts are likely the ones designing the strategic plans rather than just executing them. This validates the study's depth; the responses are grounded in advanced methodological awareness rather than basic operational intuition.</w:t>
      </w:r>
    </w:p>
    <w:p w14:paraId="2716CA0F" w14:textId="77777777" w:rsidR="00A83634" w:rsidRDefault="00A83634" w:rsidP="007C0AFE">
      <w:pPr>
        <w:pStyle w:val="a0"/>
        <w:rPr>
          <w:rFonts w:asciiTheme="majorBidi" w:hAnsiTheme="majorBidi" w:cstheme="majorBidi"/>
          <w:sz w:val="24"/>
          <w:szCs w:val="24"/>
          <w:rtl/>
        </w:rPr>
      </w:pPr>
    </w:p>
    <w:p w14:paraId="667EC0FE" w14:textId="77777777" w:rsidR="00A83634" w:rsidRDefault="00A83634" w:rsidP="007C0AFE">
      <w:pPr>
        <w:pStyle w:val="a0"/>
        <w:rPr>
          <w:rFonts w:asciiTheme="majorBidi" w:hAnsiTheme="majorBidi" w:cstheme="majorBidi"/>
          <w:sz w:val="24"/>
          <w:szCs w:val="24"/>
          <w:rtl/>
        </w:rPr>
      </w:pPr>
    </w:p>
    <w:p w14:paraId="5D56953E" w14:textId="77777777" w:rsidR="00A83634" w:rsidRDefault="00A83634" w:rsidP="007C0AFE">
      <w:pPr>
        <w:pStyle w:val="a0"/>
        <w:rPr>
          <w:rFonts w:asciiTheme="majorBidi" w:hAnsiTheme="majorBidi" w:cstheme="majorBidi"/>
          <w:sz w:val="24"/>
          <w:szCs w:val="24"/>
          <w:rtl/>
        </w:rPr>
      </w:pPr>
    </w:p>
    <w:p w14:paraId="1D655C58" w14:textId="77777777" w:rsidR="00A83634" w:rsidRDefault="00A83634" w:rsidP="007C0AFE">
      <w:pPr>
        <w:pStyle w:val="a0"/>
        <w:rPr>
          <w:rFonts w:asciiTheme="majorBidi" w:hAnsiTheme="majorBidi" w:cstheme="majorBidi"/>
          <w:sz w:val="24"/>
          <w:szCs w:val="24"/>
          <w:rtl/>
        </w:rPr>
      </w:pPr>
    </w:p>
    <w:p w14:paraId="5C47D117" w14:textId="77777777" w:rsidR="00A83634" w:rsidRDefault="00A83634" w:rsidP="007C0AFE">
      <w:pPr>
        <w:pStyle w:val="a0"/>
        <w:rPr>
          <w:rFonts w:asciiTheme="majorBidi" w:hAnsiTheme="majorBidi" w:cstheme="majorBidi"/>
          <w:sz w:val="24"/>
          <w:szCs w:val="24"/>
          <w:rtl/>
        </w:rPr>
      </w:pPr>
    </w:p>
    <w:p w14:paraId="4399291B" w14:textId="77777777" w:rsidR="00A83634" w:rsidRDefault="00A83634" w:rsidP="007C0AFE">
      <w:pPr>
        <w:pStyle w:val="a0"/>
        <w:rPr>
          <w:rFonts w:asciiTheme="majorBidi" w:hAnsiTheme="majorBidi" w:cstheme="majorBidi"/>
          <w:sz w:val="24"/>
          <w:szCs w:val="24"/>
          <w:rtl/>
        </w:rPr>
      </w:pPr>
    </w:p>
    <w:p w14:paraId="2D1E12E3" w14:textId="77777777" w:rsidR="00A83634" w:rsidRDefault="00A83634" w:rsidP="007C0AFE">
      <w:pPr>
        <w:pStyle w:val="a0"/>
        <w:rPr>
          <w:rFonts w:asciiTheme="majorBidi" w:hAnsiTheme="majorBidi" w:cstheme="majorBidi"/>
          <w:sz w:val="24"/>
          <w:szCs w:val="24"/>
        </w:rPr>
      </w:pPr>
    </w:p>
    <w:p w14:paraId="0A563115" w14:textId="77777777" w:rsidR="007C0AFE" w:rsidRPr="00A7777F" w:rsidRDefault="007C0AFE" w:rsidP="007C0AFE">
      <w:pPr>
        <w:pStyle w:val="a0"/>
        <w:rPr>
          <w:rFonts w:asciiTheme="majorBidi" w:hAnsiTheme="majorBidi" w:cstheme="majorBidi"/>
          <w:sz w:val="24"/>
          <w:szCs w:val="24"/>
        </w:rPr>
      </w:pPr>
    </w:p>
    <w:tbl>
      <w:tblPr>
        <w:tblW w:w="8100" w:type="dxa"/>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Layout w:type="fixed"/>
        <w:tblCellMar>
          <w:left w:w="57" w:type="dxa"/>
          <w:right w:w="57" w:type="dxa"/>
        </w:tblCellMar>
        <w:tblLook w:val="0000" w:firstRow="0" w:lastRow="0" w:firstColumn="0" w:lastColumn="0" w:noHBand="0" w:noVBand="0"/>
      </w:tblPr>
      <w:tblGrid>
        <w:gridCol w:w="851"/>
        <w:gridCol w:w="2322"/>
        <w:gridCol w:w="1368"/>
        <w:gridCol w:w="1062"/>
        <w:gridCol w:w="1062"/>
        <w:gridCol w:w="1435"/>
      </w:tblGrid>
      <w:tr w:rsidR="007C0AFE" w:rsidRPr="00ED785E" w14:paraId="19A5A2B0" w14:textId="77777777" w:rsidTr="00BB4812">
        <w:trPr>
          <w:cantSplit/>
          <w:jc w:val="center"/>
        </w:trPr>
        <w:tc>
          <w:tcPr>
            <w:tcW w:w="8100" w:type="dxa"/>
            <w:gridSpan w:val="6"/>
            <w:shd w:val="clear" w:color="auto" w:fill="FFFFFF"/>
            <w:vAlign w:val="center"/>
          </w:tcPr>
          <w:p w14:paraId="27A5AB34"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b/>
                <w:bCs/>
                <w:color w:val="010205"/>
                <w:sz w:val="18"/>
                <w:szCs w:val="18"/>
              </w:rPr>
              <w:t>Educational Qualification</w:t>
            </w:r>
          </w:p>
        </w:tc>
      </w:tr>
      <w:tr w:rsidR="007C0AFE" w:rsidRPr="00ED785E" w14:paraId="47E40DD3" w14:textId="77777777" w:rsidTr="00BB4812">
        <w:trPr>
          <w:cantSplit/>
          <w:jc w:val="center"/>
        </w:trPr>
        <w:tc>
          <w:tcPr>
            <w:tcW w:w="3173" w:type="dxa"/>
            <w:gridSpan w:val="2"/>
            <w:shd w:val="clear" w:color="auto" w:fill="FFFFFF"/>
            <w:vAlign w:val="center"/>
          </w:tcPr>
          <w:p w14:paraId="025F07A4" w14:textId="77777777" w:rsidR="007C0AFE" w:rsidRPr="00ED785E" w:rsidRDefault="007C0AFE" w:rsidP="00BB4812">
            <w:pPr>
              <w:spacing w:after="0"/>
              <w:jc w:val="center"/>
              <w:rPr>
                <w:rFonts w:ascii="Times New Roman" w:hAnsi="Times New Roman" w:cs="Times New Roman"/>
                <w:sz w:val="18"/>
                <w:szCs w:val="18"/>
              </w:rPr>
            </w:pPr>
          </w:p>
        </w:tc>
        <w:tc>
          <w:tcPr>
            <w:tcW w:w="1368" w:type="dxa"/>
            <w:shd w:val="clear" w:color="auto" w:fill="FFFFFF"/>
            <w:vAlign w:val="center"/>
          </w:tcPr>
          <w:p w14:paraId="12B4DFEB" w14:textId="77777777" w:rsidR="007C0AFE" w:rsidRPr="00ED785E" w:rsidRDefault="007C0AFE" w:rsidP="00BB4812">
            <w:pPr>
              <w:spacing w:after="0" w:line="320" w:lineRule="atLeast"/>
              <w:ind w:left="60" w:right="60"/>
              <w:jc w:val="center"/>
              <w:rPr>
                <w:rFonts w:ascii="Arial" w:hAnsi="Arial" w:cs="Arial"/>
                <w:color w:val="264A60"/>
                <w:sz w:val="18"/>
                <w:szCs w:val="18"/>
              </w:rPr>
            </w:pPr>
            <w:r w:rsidRPr="00ED785E">
              <w:rPr>
                <w:rFonts w:ascii="Arial" w:hAnsi="Arial" w:cs="Arial"/>
                <w:color w:val="264A60"/>
                <w:sz w:val="18"/>
                <w:szCs w:val="18"/>
              </w:rPr>
              <w:t>Frequency</w:t>
            </w:r>
          </w:p>
        </w:tc>
        <w:tc>
          <w:tcPr>
            <w:tcW w:w="1062" w:type="dxa"/>
            <w:shd w:val="clear" w:color="auto" w:fill="FFFFFF"/>
            <w:vAlign w:val="center"/>
          </w:tcPr>
          <w:p w14:paraId="3FFEFCD6" w14:textId="77777777" w:rsidR="007C0AFE" w:rsidRPr="00ED785E" w:rsidRDefault="007C0AFE" w:rsidP="00BB4812">
            <w:pPr>
              <w:spacing w:after="0" w:line="320" w:lineRule="atLeast"/>
              <w:ind w:left="60" w:right="60"/>
              <w:jc w:val="center"/>
              <w:rPr>
                <w:rFonts w:ascii="Arial" w:hAnsi="Arial" w:cs="Arial"/>
                <w:color w:val="264A60"/>
                <w:sz w:val="18"/>
                <w:szCs w:val="18"/>
              </w:rPr>
            </w:pPr>
            <w:r w:rsidRPr="00ED785E">
              <w:rPr>
                <w:rFonts w:ascii="Arial" w:hAnsi="Arial" w:cs="Arial"/>
                <w:color w:val="264A60"/>
                <w:sz w:val="18"/>
                <w:szCs w:val="18"/>
              </w:rPr>
              <w:t>Percent</w:t>
            </w:r>
          </w:p>
        </w:tc>
        <w:tc>
          <w:tcPr>
            <w:tcW w:w="1062" w:type="dxa"/>
            <w:shd w:val="clear" w:color="auto" w:fill="FFFFFF"/>
            <w:vAlign w:val="center"/>
          </w:tcPr>
          <w:p w14:paraId="34366CA5" w14:textId="77777777" w:rsidR="007C0AFE" w:rsidRPr="00ED785E" w:rsidRDefault="007C0AFE" w:rsidP="00BB4812">
            <w:pPr>
              <w:spacing w:after="0" w:line="320" w:lineRule="atLeast"/>
              <w:ind w:left="60" w:right="60"/>
              <w:jc w:val="center"/>
              <w:rPr>
                <w:rFonts w:ascii="Arial" w:hAnsi="Arial" w:cs="Arial"/>
                <w:color w:val="264A60"/>
                <w:sz w:val="18"/>
                <w:szCs w:val="18"/>
              </w:rPr>
            </w:pPr>
            <w:r w:rsidRPr="00ED785E">
              <w:rPr>
                <w:rFonts w:ascii="Arial" w:hAnsi="Arial" w:cs="Arial"/>
                <w:color w:val="264A60"/>
                <w:sz w:val="18"/>
                <w:szCs w:val="18"/>
              </w:rPr>
              <w:t>Valid Percent</w:t>
            </w:r>
          </w:p>
        </w:tc>
        <w:tc>
          <w:tcPr>
            <w:tcW w:w="1435" w:type="dxa"/>
            <w:shd w:val="clear" w:color="auto" w:fill="FFFFFF"/>
            <w:vAlign w:val="center"/>
          </w:tcPr>
          <w:p w14:paraId="26F2B3AF" w14:textId="77777777" w:rsidR="007C0AFE" w:rsidRPr="00ED785E" w:rsidRDefault="007C0AFE" w:rsidP="00BB4812">
            <w:pPr>
              <w:spacing w:after="0" w:line="320" w:lineRule="atLeast"/>
              <w:ind w:left="60" w:right="60"/>
              <w:jc w:val="center"/>
              <w:rPr>
                <w:rFonts w:ascii="Arial" w:hAnsi="Arial" w:cs="Arial"/>
                <w:color w:val="264A60"/>
                <w:sz w:val="18"/>
                <w:szCs w:val="18"/>
              </w:rPr>
            </w:pPr>
            <w:r w:rsidRPr="00ED785E">
              <w:rPr>
                <w:rFonts w:ascii="Arial" w:hAnsi="Arial" w:cs="Arial"/>
                <w:color w:val="264A60"/>
                <w:sz w:val="18"/>
                <w:szCs w:val="18"/>
              </w:rPr>
              <w:t>Cumulative Percent</w:t>
            </w:r>
          </w:p>
        </w:tc>
      </w:tr>
      <w:tr w:rsidR="007C0AFE" w:rsidRPr="00ED785E" w14:paraId="10839306" w14:textId="77777777" w:rsidTr="00BB4812">
        <w:trPr>
          <w:cantSplit/>
          <w:jc w:val="center"/>
        </w:trPr>
        <w:tc>
          <w:tcPr>
            <w:tcW w:w="851" w:type="dxa"/>
            <w:vMerge w:val="restart"/>
            <w:shd w:val="clear" w:color="auto" w:fill="E0E0E0"/>
            <w:vAlign w:val="center"/>
          </w:tcPr>
          <w:p w14:paraId="12F33BE9" w14:textId="77777777" w:rsidR="007C0AFE" w:rsidRPr="00ED785E" w:rsidRDefault="007C0AFE" w:rsidP="00BB4812">
            <w:pPr>
              <w:spacing w:after="0" w:line="320" w:lineRule="atLeast"/>
              <w:ind w:left="60" w:right="60"/>
              <w:jc w:val="center"/>
              <w:rPr>
                <w:rFonts w:ascii="Arial" w:hAnsi="Arial" w:cs="Arial"/>
                <w:color w:val="264A60"/>
                <w:sz w:val="18"/>
                <w:szCs w:val="18"/>
              </w:rPr>
            </w:pPr>
            <w:r w:rsidRPr="00ED785E">
              <w:rPr>
                <w:rFonts w:ascii="Arial" w:hAnsi="Arial" w:cs="Arial"/>
                <w:color w:val="264A60"/>
                <w:sz w:val="18"/>
                <w:szCs w:val="18"/>
              </w:rPr>
              <w:t>Valid</w:t>
            </w:r>
          </w:p>
        </w:tc>
        <w:tc>
          <w:tcPr>
            <w:tcW w:w="2322" w:type="dxa"/>
            <w:shd w:val="clear" w:color="auto" w:fill="E0E0E0"/>
            <w:vAlign w:val="center"/>
          </w:tcPr>
          <w:p w14:paraId="184E0E79" w14:textId="77777777" w:rsidR="007C0AFE" w:rsidRPr="00ED785E" w:rsidRDefault="007C0AFE" w:rsidP="00BB4812">
            <w:pPr>
              <w:spacing w:after="0" w:line="320" w:lineRule="atLeast"/>
              <w:ind w:left="60" w:right="60"/>
              <w:jc w:val="center"/>
              <w:rPr>
                <w:rFonts w:ascii="Arial" w:hAnsi="Arial" w:cs="Arial"/>
                <w:color w:val="264A60"/>
                <w:sz w:val="18"/>
                <w:szCs w:val="18"/>
              </w:rPr>
            </w:pPr>
            <w:r w:rsidRPr="00ED785E">
              <w:rPr>
                <w:rFonts w:ascii="Arial" w:hAnsi="Arial" w:cs="Arial"/>
                <w:color w:val="264A60"/>
                <w:sz w:val="18"/>
                <w:szCs w:val="18"/>
              </w:rPr>
              <w:t>PhD or equivalent</w:t>
            </w:r>
          </w:p>
        </w:tc>
        <w:tc>
          <w:tcPr>
            <w:tcW w:w="1368" w:type="dxa"/>
            <w:shd w:val="clear" w:color="auto" w:fill="F9F9FB"/>
            <w:vAlign w:val="center"/>
          </w:tcPr>
          <w:p w14:paraId="058DED9C"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174</w:t>
            </w:r>
          </w:p>
        </w:tc>
        <w:tc>
          <w:tcPr>
            <w:tcW w:w="1062" w:type="dxa"/>
            <w:shd w:val="clear" w:color="auto" w:fill="F9F9FB"/>
            <w:vAlign w:val="center"/>
          </w:tcPr>
          <w:p w14:paraId="30E12F3F"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47.9</w:t>
            </w:r>
          </w:p>
        </w:tc>
        <w:tc>
          <w:tcPr>
            <w:tcW w:w="1062" w:type="dxa"/>
            <w:shd w:val="clear" w:color="auto" w:fill="F9F9FB"/>
            <w:vAlign w:val="center"/>
          </w:tcPr>
          <w:p w14:paraId="49DE58DB"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47.9</w:t>
            </w:r>
          </w:p>
        </w:tc>
        <w:tc>
          <w:tcPr>
            <w:tcW w:w="1435" w:type="dxa"/>
            <w:shd w:val="clear" w:color="auto" w:fill="F9F9FB"/>
            <w:vAlign w:val="center"/>
          </w:tcPr>
          <w:p w14:paraId="7203A2A5"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47.9</w:t>
            </w:r>
          </w:p>
        </w:tc>
      </w:tr>
      <w:tr w:rsidR="007C0AFE" w:rsidRPr="00ED785E" w14:paraId="69079D98" w14:textId="77777777" w:rsidTr="00BB4812">
        <w:trPr>
          <w:cantSplit/>
          <w:jc w:val="center"/>
        </w:trPr>
        <w:tc>
          <w:tcPr>
            <w:tcW w:w="851" w:type="dxa"/>
            <w:vMerge/>
            <w:shd w:val="clear" w:color="auto" w:fill="E0E0E0"/>
            <w:vAlign w:val="center"/>
          </w:tcPr>
          <w:p w14:paraId="22AC030E" w14:textId="77777777" w:rsidR="007C0AFE" w:rsidRPr="00ED785E" w:rsidRDefault="007C0AFE" w:rsidP="00BB4812">
            <w:pPr>
              <w:spacing w:after="0"/>
              <w:rPr>
                <w:rFonts w:ascii="Arial" w:hAnsi="Arial" w:cs="Arial"/>
                <w:color w:val="010205"/>
                <w:sz w:val="18"/>
                <w:szCs w:val="18"/>
              </w:rPr>
            </w:pPr>
          </w:p>
        </w:tc>
        <w:tc>
          <w:tcPr>
            <w:tcW w:w="2322" w:type="dxa"/>
            <w:shd w:val="clear" w:color="auto" w:fill="E0E0E0"/>
            <w:vAlign w:val="center"/>
          </w:tcPr>
          <w:p w14:paraId="3BFDFA91" w14:textId="77777777" w:rsidR="007C0AFE" w:rsidRPr="00ED785E" w:rsidRDefault="007C0AFE" w:rsidP="00BB4812">
            <w:pPr>
              <w:spacing w:after="0" w:line="320" w:lineRule="atLeast"/>
              <w:ind w:left="60" w:right="60"/>
              <w:jc w:val="center"/>
              <w:rPr>
                <w:rFonts w:ascii="Arial" w:hAnsi="Arial" w:cs="Arial"/>
                <w:color w:val="264A60"/>
                <w:sz w:val="18"/>
                <w:szCs w:val="18"/>
              </w:rPr>
            </w:pPr>
            <w:r w:rsidRPr="00ED785E">
              <w:rPr>
                <w:rFonts w:ascii="Arial" w:hAnsi="Arial" w:cs="Arial"/>
                <w:color w:val="264A60"/>
                <w:sz w:val="18"/>
                <w:szCs w:val="18"/>
              </w:rPr>
              <w:t>Masters degree</w:t>
            </w:r>
          </w:p>
        </w:tc>
        <w:tc>
          <w:tcPr>
            <w:tcW w:w="1368" w:type="dxa"/>
            <w:shd w:val="clear" w:color="auto" w:fill="F9F9FB"/>
            <w:vAlign w:val="center"/>
          </w:tcPr>
          <w:p w14:paraId="19825549"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89</w:t>
            </w:r>
          </w:p>
        </w:tc>
        <w:tc>
          <w:tcPr>
            <w:tcW w:w="1062" w:type="dxa"/>
            <w:shd w:val="clear" w:color="auto" w:fill="F9F9FB"/>
            <w:vAlign w:val="center"/>
          </w:tcPr>
          <w:p w14:paraId="380E855F"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24.5</w:t>
            </w:r>
          </w:p>
        </w:tc>
        <w:tc>
          <w:tcPr>
            <w:tcW w:w="1062" w:type="dxa"/>
            <w:shd w:val="clear" w:color="auto" w:fill="F9F9FB"/>
            <w:vAlign w:val="center"/>
          </w:tcPr>
          <w:p w14:paraId="201F5BAA"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24.5</w:t>
            </w:r>
          </w:p>
        </w:tc>
        <w:tc>
          <w:tcPr>
            <w:tcW w:w="1435" w:type="dxa"/>
            <w:shd w:val="clear" w:color="auto" w:fill="F9F9FB"/>
            <w:vAlign w:val="center"/>
          </w:tcPr>
          <w:p w14:paraId="6E0C4D8A"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72.5</w:t>
            </w:r>
          </w:p>
        </w:tc>
      </w:tr>
      <w:tr w:rsidR="007C0AFE" w:rsidRPr="00ED785E" w14:paraId="259FB1D1" w14:textId="77777777" w:rsidTr="00BB4812">
        <w:trPr>
          <w:cantSplit/>
          <w:jc w:val="center"/>
        </w:trPr>
        <w:tc>
          <w:tcPr>
            <w:tcW w:w="851" w:type="dxa"/>
            <w:vMerge/>
            <w:shd w:val="clear" w:color="auto" w:fill="E0E0E0"/>
            <w:vAlign w:val="center"/>
          </w:tcPr>
          <w:p w14:paraId="6435B0CD" w14:textId="77777777" w:rsidR="007C0AFE" w:rsidRPr="00ED785E" w:rsidRDefault="007C0AFE" w:rsidP="00BB4812">
            <w:pPr>
              <w:spacing w:after="0"/>
              <w:rPr>
                <w:rFonts w:ascii="Arial" w:hAnsi="Arial" w:cs="Arial"/>
                <w:color w:val="010205"/>
                <w:sz w:val="18"/>
                <w:szCs w:val="18"/>
              </w:rPr>
            </w:pPr>
          </w:p>
        </w:tc>
        <w:tc>
          <w:tcPr>
            <w:tcW w:w="2322" w:type="dxa"/>
            <w:shd w:val="clear" w:color="auto" w:fill="E0E0E0"/>
            <w:vAlign w:val="center"/>
          </w:tcPr>
          <w:p w14:paraId="7ACC877A" w14:textId="77777777" w:rsidR="007C0AFE" w:rsidRPr="00ED785E" w:rsidRDefault="007C0AFE" w:rsidP="00BB4812">
            <w:pPr>
              <w:spacing w:after="0" w:line="320" w:lineRule="atLeast"/>
              <w:ind w:left="60" w:right="60"/>
              <w:jc w:val="center"/>
              <w:rPr>
                <w:rFonts w:ascii="Arial" w:hAnsi="Arial" w:cs="Arial"/>
                <w:color w:val="264A60"/>
                <w:sz w:val="18"/>
                <w:szCs w:val="18"/>
              </w:rPr>
            </w:pPr>
            <w:r w:rsidRPr="00ED785E">
              <w:rPr>
                <w:rFonts w:ascii="Arial" w:hAnsi="Arial" w:cs="Arial"/>
                <w:color w:val="264A60"/>
                <w:sz w:val="18"/>
                <w:szCs w:val="18"/>
              </w:rPr>
              <w:t>Bachelors degree</w:t>
            </w:r>
          </w:p>
        </w:tc>
        <w:tc>
          <w:tcPr>
            <w:tcW w:w="1368" w:type="dxa"/>
            <w:shd w:val="clear" w:color="auto" w:fill="F9F9FB"/>
            <w:vAlign w:val="center"/>
          </w:tcPr>
          <w:p w14:paraId="13765FD0"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71</w:t>
            </w:r>
          </w:p>
        </w:tc>
        <w:tc>
          <w:tcPr>
            <w:tcW w:w="1062" w:type="dxa"/>
            <w:shd w:val="clear" w:color="auto" w:fill="F9F9FB"/>
            <w:vAlign w:val="center"/>
          </w:tcPr>
          <w:p w14:paraId="3F467838"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19.6</w:t>
            </w:r>
          </w:p>
        </w:tc>
        <w:tc>
          <w:tcPr>
            <w:tcW w:w="1062" w:type="dxa"/>
            <w:shd w:val="clear" w:color="auto" w:fill="F9F9FB"/>
            <w:vAlign w:val="center"/>
          </w:tcPr>
          <w:p w14:paraId="0D7EC507"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19.6</w:t>
            </w:r>
          </w:p>
        </w:tc>
        <w:tc>
          <w:tcPr>
            <w:tcW w:w="1435" w:type="dxa"/>
            <w:shd w:val="clear" w:color="auto" w:fill="F9F9FB"/>
            <w:vAlign w:val="center"/>
          </w:tcPr>
          <w:p w14:paraId="5359585C"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92.0</w:t>
            </w:r>
          </w:p>
        </w:tc>
      </w:tr>
      <w:tr w:rsidR="007C0AFE" w:rsidRPr="00ED785E" w14:paraId="5C21977E" w14:textId="77777777" w:rsidTr="00BB4812">
        <w:trPr>
          <w:cantSplit/>
          <w:jc w:val="center"/>
        </w:trPr>
        <w:tc>
          <w:tcPr>
            <w:tcW w:w="851" w:type="dxa"/>
            <w:vMerge/>
            <w:shd w:val="clear" w:color="auto" w:fill="E0E0E0"/>
            <w:vAlign w:val="center"/>
          </w:tcPr>
          <w:p w14:paraId="7A756415" w14:textId="77777777" w:rsidR="007C0AFE" w:rsidRPr="00ED785E" w:rsidRDefault="007C0AFE" w:rsidP="00BB4812">
            <w:pPr>
              <w:spacing w:after="0"/>
              <w:rPr>
                <w:rFonts w:ascii="Arial" w:hAnsi="Arial" w:cs="Arial"/>
                <w:color w:val="010205"/>
                <w:sz w:val="18"/>
                <w:szCs w:val="18"/>
              </w:rPr>
            </w:pPr>
          </w:p>
        </w:tc>
        <w:tc>
          <w:tcPr>
            <w:tcW w:w="2322" w:type="dxa"/>
            <w:shd w:val="clear" w:color="auto" w:fill="E0E0E0"/>
            <w:vAlign w:val="center"/>
          </w:tcPr>
          <w:p w14:paraId="048D6C93" w14:textId="77777777" w:rsidR="007C0AFE" w:rsidRPr="00ED785E" w:rsidRDefault="007C0AFE" w:rsidP="00BB4812">
            <w:pPr>
              <w:spacing w:after="0" w:line="320" w:lineRule="atLeast"/>
              <w:ind w:left="60" w:right="60"/>
              <w:jc w:val="center"/>
              <w:rPr>
                <w:rFonts w:ascii="Arial" w:hAnsi="Arial" w:cs="Arial"/>
                <w:color w:val="264A60"/>
                <w:sz w:val="18"/>
                <w:szCs w:val="18"/>
              </w:rPr>
            </w:pPr>
            <w:r w:rsidRPr="00ED785E">
              <w:rPr>
                <w:rFonts w:ascii="Arial" w:hAnsi="Arial" w:cs="Arial"/>
                <w:color w:val="264A60"/>
                <w:sz w:val="18"/>
                <w:szCs w:val="18"/>
              </w:rPr>
              <w:t>Diploma or less</w:t>
            </w:r>
          </w:p>
        </w:tc>
        <w:tc>
          <w:tcPr>
            <w:tcW w:w="1368" w:type="dxa"/>
            <w:shd w:val="clear" w:color="auto" w:fill="F9F9FB"/>
            <w:vAlign w:val="center"/>
          </w:tcPr>
          <w:p w14:paraId="408AE917"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29</w:t>
            </w:r>
          </w:p>
        </w:tc>
        <w:tc>
          <w:tcPr>
            <w:tcW w:w="1062" w:type="dxa"/>
            <w:shd w:val="clear" w:color="auto" w:fill="F9F9FB"/>
            <w:vAlign w:val="center"/>
          </w:tcPr>
          <w:p w14:paraId="2C1CFF35"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8.0</w:t>
            </w:r>
          </w:p>
        </w:tc>
        <w:tc>
          <w:tcPr>
            <w:tcW w:w="1062" w:type="dxa"/>
            <w:shd w:val="clear" w:color="auto" w:fill="F9F9FB"/>
            <w:vAlign w:val="center"/>
          </w:tcPr>
          <w:p w14:paraId="6F7764A6"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8.0</w:t>
            </w:r>
          </w:p>
        </w:tc>
        <w:tc>
          <w:tcPr>
            <w:tcW w:w="1435" w:type="dxa"/>
            <w:shd w:val="clear" w:color="auto" w:fill="F9F9FB"/>
            <w:vAlign w:val="center"/>
          </w:tcPr>
          <w:p w14:paraId="525D30AF"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100.0</w:t>
            </w:r>
          </w:p>
        </w:tc>
      </w:tr>
      <w:tr w:rsidR="007C0AFE" w:rsidRPr="00ED785E" w14:paraId="03A6B27F" w14:textId="77777777" w:rsidTr="00BB4812">
        <w:trPr>
          <w:cantSplit/>
          <w:jc w:val="center"/>
        </w:trPr>
        <w:tc>
          <w:tcPr>
            <w:tcW w:w="851" w:type="dxa"/>
            <w:vMerge/>
            <w:shd w:val="clear" w:color="auto" w:fill="E0E0E0"/>
            <w:vAlign w:val="center"/>
          </w:tcPr>
          <w:p w14:paraId="0FBDA886" w14:textId="77777777" w:rsidR="007C0AFE" w:rsidRPr="00ED785E" w:rsidRDefault="007C0AFE" w:rsidP="00BB4812">
            <w:pPr>
              <w:spacing w:after="0"/>
              <w:rPr>
                <w:rFonts w:ascii="Arial" w:hAnsi="Arial" w:cs="Arial"/>
                <w:color w:val="010205"/>
                <w:sz w:val="18"/>
                <w:szCs w:val="18"/>
              </w:rPr>
            </w:pPr>
          </w:p>
        </w:tc>
        <w:tc>
          <w:tcPr>
            <w:tcW w:w="2322" w:type="dxa"/>
            <w:shd w:val="clear" w:color="auto" w:fill="E0E0E0"/>
            <w:vAlign w:val="center"/>
          </w:tcPr>
          <w:p w14:paraId="79F6D7CB" w14:textId="77777777" w:rsidR="007C0AFE" w:rsidRPr="00ED785E" w:rsidRDefault="007C0AFE" w:rsidP="00BB4812">
            <w:pPr>
              <w:spacing w:after="0" w:line="320" w:lineRule="atLeast"/>
              <w:ind w:left="60" w:right="60"/>
              <w:jc w:val="center"/>
              <w:rPr>
                <w:rFonts w:ascii="Arial" w:hAnsi="Arial" w:cs="Arial"/>
                <w:color w:val="264A60"/>
                <w:sz w:val="18"/>
                <w:szCs w:val="18"/>
              </w:rPr>
            </w:pPr>
            <w:r w:rsidRPr="00ED785E">
              <w:rPr>
                <w:rFonts w:ascii="Arial" w:hAnsi="Arial" w:cs="Arial"/>
                <w:color w:val="264A60"/>
                <w:sz w:val="18"/>
                <w:szCs w:val="18"/>
              </w:rPr>
              <w:t>Total</w:t>
            </w:r>
          </w:p>
        </w:tc>
        <w:tc>
          <w:tcPr>
            <w:tcW w:w="1368" w:type="dxa"/>
            <w:shd w:val="clear" w:color="auto" w:fill="F9F9FB"/>
            <w:vAlign w:val="center"/>
          </w:tcPr>
          <w:p w14:paraId="0DC19304"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363</w:t>
            </w:r>
          </w:p>
        </w:tc>
        <w:tc>
          <w:tcPr>
            <w:tcW w:w="1062" w:type="dxa"/>
            <w:shd w:val="clear" w:color="auto" w:fill="F9F9FB"/>
            <w:vAlign w:val="center"/>
          </w:tcPr>
          <w:p w14:paraId="5631B520"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100.0</w:t>
            </w:r>
          </w:p>
        </w:tc>
        <w:tc>
          <w:tcPr>
            <w:tcW w:w="1062" w:type="dxa"/>
            <w:shd w:val="clear" w:color="auto" w:fill="F9F9FB"/>
            <w:vAlign w:val="center"/>
          </w:tcPr>
          <w:p w14:paraId="4BFE8110"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100.0</w:t>
            </w:r>
          </w:p>
        </w:tc>
        <w:tc>
          <w:tcPr>
            <w:tcW w:w="1435" w:type="dxa"/>
            <w:shd w:val="clear" w:color="auto" w:fill="F9F9FB"/>
            <w:vAlign w:val="center"/>
          </w:tcPr>
          <w:p w14:paraId="7DAA26FD" w14:textId="77777777" w:rsidR="007C0AFE" w:rsidRPr="00ED785E" w:rsidRDefault="007C0AFE" w:rsidP="00BB4812">
            <w:pPr>
              <w:keepNext/>
              <w:spacing w:after="0"/>
              <w:jc w:val="center"/>
              <w:rPr>
                <w:rFonts w:ascii="Times New Roman" w:hAnsi="Times New Roman" w:cs="Times New Roman"/>
                <w:sz w:val="18"/>
                <w:szCs w:val="18"/>
              </w:rPr>
            </w:pPr>
          </w:p>
        </w:tc>
      </w:tr>
    </w:tbl>
    <w:p w14:paraId="2D1A6BE8" w14:textId="421074A1" w:rsidR="007C0AFE" w:rsidRDefault="007C0AFE" w:rsidP="007C0AFE">
      <w:pPr>
        <w:pStyle w:val="a1"/>
      </w:pPr>
      <w:bookmarkStart w:id="52" w:name="_Toc224650349"/>
      <w:r w:rsidRPr="00796D46">
        <w:t xml:space="preserve">Table </w:t>
      </w:r>
      <w:r>
        <w:fldChar w:fldCharType="begin"/>
      </w:r>
      <w:r>
        <w:instrText xml:space="preserve"> SEQ Table \* ARABIC </w:instrText>
      </w:r>
      <w:r>
        <w:fldChar w:fldCharType="separate"/>
      </w:r>
      <w:r w:rsidR="00DF50FC">
        <w:rPr>
          <w:noProof/>
        </w:rPr>
        <w:t>10</w:t>
      </w:r>
      <w:r>
        <w:rPr>
          <w:noProof/>
        </w:rPr>
        <w:fldChar w:fldCharType="end"/>
      </w:r>
      <w:r w:rsidRPr="00796D46">
        <w:t xml:space="preserve"> : </w:t>
      </w:r>
      <w:r>
        <w:t>Academic Qualifications and Educational Background of Participants</w:t>
      </w:r>
      <w:bookmarkEnd w:id="52"/>
    </w:p>
    <w:p w14:paraId="1F1D58AE" w14:textId="77777777" w:rsidR="0053534C" w:rsidRPr="00D21B08" w:rsidRDefault="0053534C" w:rsidP="00E9776C">
      <w:pPr>
        <w:rPr>
          <w:rFonts w:asciiTheme="majorBidi" w:hAnsiTheme="majorBidi" w:cstheme="majorBidi"/>
          <w:sz w:val="18"/>
          <w:szCs w:val="18"/>
        </w:rPr>
      </w:pPr>
      <w:r>
        <w:rPr>
          <w:rFonts w:asciiTheme="majorBidi" w:hAnsiTheme="majorBidi" w:cstheme="majorBidi"/>
          <w:b/>
          <w:bCs/>
          <w:sz w:val="18"/>
          <w:szCs w:val="18"/>
        </w:rPr>
        <w:t xml:space="preserve">                                                                               </w:t>
      </w:r>
      <w:r w:rsidRPr="00D21B08">
        <w:rPr>
          <w:rFonts w:asciiTheme="majorBidi" w:hAnsiTheme="majorBidi" w:cstheme="majorBidi"/>
          <w:b/>
          <w:bCs/>
          <w:sz w:val="18"/>
          <w:szCs w:val="18"/>
        </w:rPr>
        <w:t>Source:</w:t>
      </w:r>
      <w:r w:rsidRPr="00D21B08">
        <w:rPr>
          <w:rFonts w:asciiTheme="majorBidi" w:hAnsiTheme="majorBidi" w:cstheme="majorBidi"/>
          <w:sz w:val="18"/>
          <w:szCs w:val="18"/>
        </w:rPr>
        <w:t xml:space="preserve"> Prepared by the Researcher</w:t>
      </w:r>
    </w:p>
    <w:p w14:paraId="78AA19DE" w14:textId="77777777" w:rsidR="007C0AFE" w:rsidRPr="00796D46" w:rsidRDefault="007C0AFE" w:rsidP="007C0AFE">
      <w:pPr>
        <w:pStyle w:val="Caption"/>
        <w:jc w:val="center"/>
        <w:rPr>
          <w:color w:val="215E99"/>
          <w:szCs w:val="24"/>
        </w:rPr>
      </w:pPr>
    </w:p>
    <w:p w14:paraId="30AF477F" w14:textId="77777777" w:rsidR="007C0AFE" w:rsidRPr="00A7777F" w:rsidRDefault="007C0AFE" w:rsidP="007C0AFE">
      <w:pPr>
        <w:pStyle w:val="a"/>
        <w:rPr>
          <w:rFonts w:asciiTheme="majorBidi" w:hAnsiTheme="majorBidi" w:cstheme="majorBidi"/>
          <w:sz w:val="24"/>
          <w:szCs w:val="24"/>
        </w:rPr>
      </w:pPr>
      <w:r w:rsidRPr="00A7777F">
        <w:rPr>
          <w:rFonts w:asciiTheme="majorBidi" w:hAnsiTheme="majorBidi" w:cstheme="majorBidi"/>
          <w:sz w:val="24"/>
          <w:szCs w:val="24"/>
        </w:rPr>
        <w:t>Years of Experience in Project Management of participants in the experiment</w:t>
      </w:r>
    </w:p>
    <w:p w14:paraId="4F5691B4" w14:textId="77777777" w:rsidR="007C0AFE" w:rsidRDefault="007C0AFE" w:rsidP="007C0AFE">
      <w:pPr>
        <w:pStyle w:val="a0"/>
        <w:spacing w:after="240"/>
        <w:rPr>
          <w:rFonts w:asciiTheme="majorBidi" w:hAnsiTheme="majorBidi" w:cstheme="majorBidi"/>
          <w:sz w:val="24"/>
          <w:szCs w:val="24"/>
          <w:rtl/>
        </w:rPr>
      </w:pPr>
      <w:r w:rsidRPr="00A7777F">
        <w:rPr>
          <w:rFonts w:asciiTheme="majorBidi" w:hAnsiTheme="majorBidi" w:cstheme="majorBidi"/>
          <w:sz w:val="24"/>
          <w:szCs w:val="24"/>
        </w:rPr>
        <w:t>A defining characteristic of this sample is the high level of expertise, with nearly half of the respondents (49.3%) being industry veterans with over 15 years of experience. The workforce is veteran-led. This heavy concentration of senior expertise contrasts sharply with the 11.3 percent of participants who have less than 5 years in the field. Such a disparity is significant. It implies that the feedback regarding PMO impact on strategic planning is coming from individuals who have likely witnessed multiple organizational shifts and various iterations of PMO structures over nearly two decades. These are not novices reporting on recent trends—they are practitioners with long-term memory of project successes and failures. With 72.2 percent of the sample having at least 11 years of experience, the data carries a high degree of practical authority. This level of professional maturity minimizes the risk of "honeymoon phase" bias where newer employees might overrate the efficacy of PMO tools. Instead, we see a critical, experience-hardened perspective. These veterans understand the difference between a PMO that adds strategic value and one that merely adds bureaucratic friction. The findings represent a grounded, high-fidelity view of the Saudi private sector's operational reality.</w:t>
      </w:r>
    </w:p>
    <w:p w14:paraId="7C080061" w14:textId="77777777" w:rsidR="00A83634" w:rsidRDefault="00A83634" w:rsidP="007C0AFE">
      <w:pPr>
        <w:pStyle w:val="a0"/>
        <w:spacing w:after="240"/>
        <w:rPr>
          <w:rFonts w:asciiTheme="majorBidi" w:hAnsiTheme="majorBidi" w:cstheme="majorBidi"/>
          <w:sz w:val="24"/>
          <w:szCs w:val="24"/>
          <w:rtl/>
        </w:rPr>
      </w:pPr>
    </w:p>
    <w:p w14:paraId="5249E1FD" w14:textId="77777777" w:rsidR="00A83634" w:rsidRDefault="00A83634" w:rsidP="007C0AFE">
      <w:pPr>
        <w:pStyle w:val="a0"/>
        <w:spacing w:after="240"/>
        <w:rPr>
          <w:rFonts w:asciiTheme="majorBidi" w:hAnsiTheme="majorBidi" w:cstheme="majorBidi"/>
          <w:sz w:val="24"/>
          <w:szCs w:val="24"/>
          <w:rtl/>
        </w:rPr>
      </w:pPr>
    </w:p>
    <w:p w14:paraId="0F0C5080" w14:textId="77777777" w:rsidR="00A83634" w:rsidRDefault="00A83634" w:rsidP="007C0AFE">
      <w:pPr>
        <w:pStyle w:val="a0"/>
        <w:spacing w:after="240"/>
        <w:rPr>
          <w:rFonts w:asciiTheme="majorBidi" w:hAnsiTheme="majorBidi" w:cstheme="majorBidi"/>
          <w:sz w:val="24"/>
          <w:szCs w:val="24"/>
          <w:rtl/>
        </w:rPr>
      </w:pPr>
    </w:p>
    <w:p w14:paraId="46EDEC41" w14:textId="77777777" w:rsidR="00A83634" w:rsidRDefault="00A83634" w:rsidP="007C0AFE">
      <w:pPr>
        <w:pStyle w:val="a0"/>
        <w:spacing w:after="240"/>
        <w:rPr>
          <w:rFonts w:asciiTheme="majorBidi" w:hAnsiTheme="majorBidi" w:cstheme="majorBidi"/>
          <w:sz w:val="24"/>
          <w:szCs w:val="24"/>
          <w:rtl/>
        </w:rPr>
      </w:pPr>
    </w:p>
    <w:p w14:paraId="382C21CC" w14:textId="77777777" w:rsidR="00A83634" w:rsidRDefault="00A83634" w:rsidP="007C0AFE">
      <w:pPr>
        <w:pStyle w:val="a0"/>
        <w:spacing w:after="240"/>
        <w:rPr>
          <w:rFonts w:asciiTheme="majorBidi" w:hAnsiTheme="majorBidi" w:cstheme="majorBidi"/>
          <w:sz w:val="24"/>
          <w:szCs w:val="24"/>
          <w:rtl/>
        </w:rPr>
      </w:pPr>
    </w:p>
    <w:p w14:paraId="38A591EB" w14:textId="77777777" w:rsidR="00A83634" w:rsidRPr="00A7777F" w:rsidRDefault="00A83634" w:rsidP="007C0AFE">
      <w:pPr>
        <w:pStyle w:val="a0"/>
        <w:spacing w:after="240"/>
        <w:rPr>
          <w:rFonts w:asciiTheme="majorBidi" w:hAnsiTheme="majorBidi" w:cstheme="majorBidi"/>
          <w:sz w:val="24"/>
          <w:szCs w:val="24"/>
        </w:rPr>
      </w:pPr>
    </w:p>
    <w:tbl>
      <w:tblPr>
        <w:tblW w:w="7370" w:type="dxa"/>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CellMar>
          <w:left w:w="57" w:type="dxa"/>
          <w:right w:w="57" w:type="dxa"/>
        </w:tblCellMar>
        <w:tblLook w:val="0000" w:firstRow="0" w:lastRow="0" w:firstColumn="0" w:lastColumn="0" w:noHBand="0" w:noVBand="0"/>
      </w:tblPr>
      <w:tblGrid>
        <w:gridCol w:w="621"/>
        <w:gridCol w:w="1748"/>
        <w:gridCol w:w="1085"/>
        <w:gridCol w:w="855"/>
        <w:gridCol w:w="1278"/>
        <w:gridCol w:w="1783"/>
      </w:tblGrid>
      <w:tr w:rsidR="007C0AFE" w:rsidRPr="00ED785E" w14:paraId="42FE5EF6" w14:textId="77777777" w:rsidTr="00BB4812">
        <w:trPr>
          <w:cantSplit/>
          <w:jc w:val="center"/>
        </w:trPr>
        <w:tc>
          <w:tcPr>
            <w:tcW w:w="0" w:type="auto"/>
            <w:gridSpan w:val="6"/>
            <w:shd w:val="clear" w:color="auto" w:fill="FFFFFF"/>
            <w:vAlign w:val="center"/>
          </w:tcPr>
          <w:p w14:paraId="47207391"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b/>
                <w:bCs/>
                <w:color w:val="010205"/>
                <w:sz w:val="18"/>
                <w:szCs w:val="18"/>
              </w:rPr>
              <w:lastRenderedPageBreak/>
              <w:t>Years of Experience in Project Management</w:t>
            </w:r>
          </w:p>
        </w:tc>
      </w:tr>
      <w:tr w:rsidR="007C0AFE" w:rsidRPr="00ED785E" w14:paraId="3A53BF3E" w14:textId="77777777" w:rsidTr="00BB4812">
        <w:trPr>
          <w:cantSplit/>
          <w:jc w:val="center"/>
        </w:trPr>
        <w:tc>
          <w:tcPr>
            <w:tcW w:w="0" w:type="auto"/>
            <w:gridSpan w:val="2"/>
            <w:shd w:val="clear" w:color="auto" w:fill="FFFFFF"/>
            <w:vAlign w:val="center"/>
          </w:tcPr>
          <w:p w14:paraId="338DE2AD" w14:textId="77777777" w:rsidR="007C0AFE" w:rsidRPr="00ED785E" w:rsidRDefault="007C0AFE" w:rsidP="00BB4812">
            <w:pPr>
              <w:spacing w:after="0"/>
              <w:jc w:val="center"/>
              <w:rPr>
                <w:rFonts w:ascii="Times New Roman" w:hAnsi="Times New Roman" w:cs="Times New Roman"/>
                <w:sz w:val="18"/>
                <w:szCs w:val="18"/>
              </w:rPr>
            </w:pPr>
          </w:p>
        </w:tc>
        <w:tc>
          <w:tcPr>
            <w:tcW w:w="0" w:type="auto"/>
            <w:shd w:val="clear" w:color="auto" w:fill="FFFFFF"/>
            <w:vAlign w:val="center"/>
          </w:tcPr>
          <w:p w14:paraId="653DE27C" w14:textId="77777777" w:rsidR="007C0AFE" w:rsidRPr="00ED785E" w:rsidRDefault="007C0AFE" w:rsidP="00BB4812">
            <w:pPr>
              <w:spacing w:after="0" w:line="320" w:lineRule="atLeast"/>
              <w:ind w:left="60" w:right="60"/>
              <w:jc w:val="center"/>
              <w:rPr>
                <w:rFonts w:ascii="Arial" w:hAnsi="Arial" w:cs="Arial"/>
                <w:color w:val="264A60"/>
                <w:sz w:val="18"/>
                <w:szCs w:val="18"/>
              </w:rPr>
            </w:pPr>
            <w:r w:rsidRPr="00ED785E">
              <w:rPr>
                <w:rFonts w:ascii="Arial" w:hAnsi="Arial" w:cs="Arial"/>
                <w:color w:val="264A60"/>
                <w:sz w:val="18"/>
                <w:szCs w:val="18"/>
              </w:rPr>
              <w:t>Frequency</w:t>
            </w:r>
          </w:p>
        </w:tc>
        <w:tc>
          <w:tcPr>
            <w:tcW w:w="0" w:type="auto"/>
            <w:shd w:val="clear" w:color="auto" w:fill="FFFFFF"/>
            <w:vAlign w:val="center"/>
          </w:tcPr>
          <w:p w14:paraId="12268E82" w14:textId="77777777" w:rsidR="007C0AFE" w:rsidRPr="00ED785E" w:rsidRDefault="007C0AFE" w:rsidP="00BB4812">
            <w:pPr>
              <w:spacing w:after="0" w:line="320" w:lineRule="atLeast"/>
              <w:ind w:left="60" w:right="60"/>
              <w:jc w:val="center"/>
              <w:rPr>
                <w:rFonts w:ascii="Arial" w:hAnsi="Arial" w:cs="Arial"/>
                <w:color w:val="264A60"/>
                <w:sz w:val="18"/>
                <w:szCs w:val="18"/>
              </w:rPr>
            </w:pPr>
            <w:r w:rsidRPr="00ED785E">
              <w:rPr>
                <w:rFonts w:ascii="Arial" w:hAnsi="Arial" w:cs="Arial"/>
                <w:color w:val="264A60"/>
                <w:sz w:val="18"/>
                <w:szCs w:val="18"/>
              </w:rPr>
              <w:t>Percent</w:t>
            </w:r>
          </w:p>
        </w:tc>
        <w:tc>
          <w:tcPr>
            <w:tcW w:w="0" w:type="auto"/>
            <w:shd w:val="clear" w:color="auto" w:fill="FFFFFF"/>
            <w:vAlign w:val="center"/>
          </w:tcPr>
          <w:p w14:paraId="6C35D46F" w14:textId="77777777" w:rsidR="007C0AFE" w:rsidRPr="00ED785E" w:rsidRDefault="007C0AFE" w:rsidP="00BB4812">
            <w:pPr>
              <w:spacing w:after="0" w:line="320" w:lineRule="atLeast"/>
              <w:ind w:left="60" w:right="60"/>
              <w:jc w:val="center"/>
              <w:rPr>
                <w:rFonts w:ascii="Arial" w:hAnsi="Arial" w:cs="Arial"/>
                <w:color w:val="264A60"/>
                <w:sz w:val="18"/>
                <w:szCs w:val="18"/>
              </w:rPr>
            </w:pPr>
            <w:r w:rsidRPr="00ED785E">
              <w:rPr>
                <w:rFonts w:ascii="Arial" w:hAnsi="Arial" w:cs="Arial"/>
                <w:color w:val="264A60"/>
                <w:sz w:val="18"/>
                <w:szCs w:val="18"/>
              </w:rPr>
              <w:t>Valid Percent</w:t>
            </w:r>
          </w:p>
        </w:tc>
        <w:tc>
          <w:tcPr>
            <w:tcW w:w="0" w:type="auto"/>
            <w:shd w:val="clear" w:color="auto" w:fill="FFFFFF"/>
            <w:vAlign w:val="center"/>
          </w:tcPr>
          <w:p w14:paraId="6823A3E7" w14:textId="77777777" w:rsidR="007C0AFE" w:rsidRPr="00ED785E" w:rsidRDefault="007C0AFE" w:rsidP="00BB4812">
            <w:pPr>
              <w:spacing w:after="0" w:line="320" w:lineRule="atLeast"/>
              <w:ind w:left="60" w:right="60"/>
              <w:jc w:val="center"/>
              <w:rPr>
                <w:rFonts w:ascii="Arial" w:hAnsi="Arial" w:cs="Arial"/>
                <w:color w:val="264A60"/>
                <w:sz w:val="18"/>
                <w:szCs w:val="18"/>
              </w:rPr>
            </w:pPr>
            <w:r w:rsidRPr="00ED785E">
              <w:rPr>
                <w:rFonts w:ascii="Arial" w:hAnsi="Arial" w:cs="Arial"/>
                <w:color w:val="264A60"/>
                <w:sz w:val="18"/>
                <w:szCs w:val="18"/>
              </w:rPr>
              <w:t>Cumulative Percent</w:t>
            </w:r>
          </w:p>
        </w:tc>
      </w:tr>
      <w:tr w:rsidR="007C0AFE" w:rsidRPr="00ED785E" w14:paraId="6A33FC66" w14:textId="77777777" w:rsidTr="00BB4812">
        <w:trPr>
          <w:cantSplit/>
          <w:jc w:val="center"/>
        </w:trPr>
        <w:tc>
          <w:tcPr>
            <w:tcW w:w="0" w:type="auto"/>
            <w:vMerge w:val="restart"/>
            <w:shd w:val="clear" w:color="auto" w:fill="E0E0E0"/>
            <w:vAlign w:val="center"/>
          </w:tcPr>
          <w:p w14:paraId="39DC7DB3" w14:textId="77777777" w:rsidR="007C0AFE" w:rsidRPr="00ED785E" w:rsidRDefault="007C0AFE" w:rsidP="00BB4812">
            <w:pPr>
              <w:spacing w:after="0" w:line="320" w:lineRule="atLeast"/>
              <w:ind w:left="60" w:right="60"/>
              <w:jc w:val="center"/>
              <w:rPr>
                <w:rFonts w:ascii="Arial" w:hAnsi="Arial" w:cs="Arial"/>
                <w:color w:val="264A60"/>
                <w:sz w:val="18"/>
                <w:szCs w:val="18"/>
              </w:rPr>
            </w:pPr>
            <w:r w:rsidRPr="00ED785E">
              <w:rPr>
                <w:rFonts w:ascii="Arial" w:hAnsi="Arial" w:cs="Arial"/>
                <w:color w:val="264A60"/>
                <w:sz w:val="18"/>
                <w:szCs w:val="18"/>
              </w:rPr>
              <w:t>Valid</w:t>
            </w:r>
          </w:p>
        </w:tc>
        <w:tc>
          <w:tcPr>
            <w:tcW w:w="0" w:type="auto"/>
            <w:shd w:val="clear" w:color="auto" w:fill="E0E0E0"/>
            <w:vAlign w:val="center"/>
          </w:tcPr>
          <w:p w14:paraId="5ACEFD24" w14:textId="77777777" w:rsidR="007C0AFE" w:rsidRPr="00ED785E" w:rsidRDefault="007C0AFE" w:rsidP="00BB4812">
            <w:pPr>
              <w:spacing w:after="0" w:line="320" w:lineRule="atLeast"/>
              <w:ind w:left="60" w:right="60"/>
              <w:jc w:val="center"/>
              <w:rPr>
                <w:rFonts w:ascii="Arial" w:hAnsi="Arial" w:cs="Arial"/>
                <w:color w:val="264A60"/>
                <w:sz w:val="18"/>
                <w:szCs w:val="18"/>
              </w:rPr>
            </w:pPr>
            <w:r w:rsidRPr="00ED785E">
              <w:rPr>
                <w:rFonts w:ascii="Arial" w:hAnsi="Arial" w:cs="Arial"/>
                <w:color w:val="264A60"/>
                <w:sz w:val="18"/>
                <w:szCs w:val="18"/>
              </w:rPr>
              <w:t>More than 15 years</w:t>
            </w:r>
          </w:p>
        </w:tc>
        <w:tc>
          <w:tcPr>
            <w:tcW w:w="0" w:type="auto"/>
            <w:shd w:val="clear" w:color="auto" w:fill="F9F9FB"/>
            <w:vAlign w:val="center"/>
          </w:tcPr>
          <w:p w14:paraId="51D221FF"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179</w:t>
            </w:r>
          </w:p>
        </w:tc>
        <w:tc>
          <w:tcPr>
            <w:tcW w:w="0" w:type="auto"/>
            <w:shd w:val="clear" w:color="auto" w:fill="F9F9FB"/>
            <w:vAlign w:val="center"/>
          </w:tcPr>
          <w:p w14:paraId="056F1E43"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49.3</w:t>
            </w:r>
          </w:p>
        </w:tc>
        <w:tc>
          <w:tcPr>
            <w:tcW w:w="0" w:type="auto"/>
            <w:shd w:val="clear" w:color="auto" w:fill="F9F9FB"/>
            <w:vAlign w:val="center"/>
          </w:tcPr>
          <w:p w14:paraId="12E8B607"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49.3</w:t>
            </w:r>
          </w:p>
        </w:tc>
        <w:tc>
          <w:tcPr>
            <w:tcW w:w="0" w:type="auto"/>
            <w:shd w:val="clear" w:color="auto" w:fill="F9F9FB"/>
            <w:vAlign w:val="center"/>
          </w:tcPr>
          <w:p w14:paraId="049BDB2D"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49.3</w:t>
            </w:r>
          </w:p>
        </w:tc>
      </w:tr>
      <w:tr w:rsidR="007C0AFE" w:rsidRPr="00ED785E" w14:paraId="07A4D175" w14:textId="77777777" w:rsidTr="00BB4812">
        <w:trPr>
          <w:cantSplit/>
          <w:jc w:val="center"/>
        </w:trPr>
        <w:tc>
          <w:tcPr>
            <w:tcW w:w="0" w:type="auto"/>
            <w:vMerge/>
            <w:shd w:val="clear" w:color="auto" w:fill="E0E0E0"/>
            <w:vAlign w:val="center"/>
          </w:tcPr>
          <w:p w14:paraId="6766D7F4" w14:textId="77777777" w:rsidR="007C0AFE" w:rsidRPr="00ED785E" w:rsidRDefault="007C0AFE" w:rsidP="00BB4812">
            <w:pPr>
              <w:spacing w:after="0"/>
              <w:rPr>
                <w:rFonts w:ascii="Arial" w:hAnsi="Arial" w:cs="Arial"/>
                <w:color w:val="010205"/>
                <w:sz w:val="18"/>
                <w:szCs w:val="18"/>
              </w:rPr>
            </w:pPr>
          </w:p>
        </w:tc>
        <w:tc>
          <w:tcPr>
            <w:tcW w:w="0" w:type="auto"/>
            <w:shd w:val="clear" w:color="auto" w:fill="E0E0E0"/>
            <w:vAlign w:val="center"/>
          </w:tcPr>
          <w:p w14:paraId="6F7791FD" w14:textId="77777777" w:rsidR="007C0AFE" w:rsidRPr="00ED785E" w:rsidRDefault="007C0AFE" w:rsidP="00BB4812">
            <w:pPr>
              <w:spacing w:after="0" w:line="320" w:lineRule="atLeast"/>
              <w:ind w:left="60" w:right="60"/>
              <w:jc w:val="center"/>
              <w:rPr>
                <w:rFonts w:ascii="Arial" w:hAnsi="Arial" w:cs="Arial"/>
                <w:color w:val="264A60"/>
                <w:sz w:val="18"/>
                <w:szCs w:val="18"/>
              </w:rPr>
            </w:pPr>
            <w:r w:rsidRPr="00ED785E">
              <w:rPr>
                <w:rFonts w:ascii="Arial" w:hAnsi="Arial" w:cs="Arial"/>
                <w:color w:val="264A60"/>
                <w:sz w:val="18"/>
                <w:szCs w:val="18"/>
              </w:rPr>
              <w:t>11–15 years</w:t>
            </w:r>
          </w:p>
        </w:tc>
        <w:tc>
          <w:tcPr>
            <w:tcW w:w="0" w:type="auto"/>
            <w:shd w:val="clear" w:color="auto" w:fill="F9F9FB"/>
            <w:vAlign w:val="center"/>
          </w:tcPr>
          <w:p w14:paraId="59289BC2"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83</w:t>
            </w:r>
          </w:p>
        </w:tc>
        <w:tc>
          <w:tcPr>
            <w:tcW w:w="0" w:type="auto"/>
            <w:shd w:val="clear" w:color="auto" w:fill="F9F9FB"/>
            <w:vAlign w:val="center"/>
          </w:tcPr>
          <w:p w14:paraId="05EC3D45"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22.9</w:t>
            </w:r>
          </w:p>
        </w:tc>
        <w:tc>
          <w:tcPr>
            <w:tcW w:w="0" w:type="auto"/>
            <w:shd w:val="clear" w:color="auto" w:fill="F9F9FB"/>
            <w:vAlign w:val="center"/>
          </w:tcPr>
          <w:p w14:paraId="52F720BC"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22.9</w:t>
            </w:r>
          </w:p>
        </w:tc>
        <w:tc>
          <w:tcPr>
            <w:tcW w:w="0" w:type="auto"/>
            <w:shd w:val="clear" w:color="auto" w:fill="F9F9FB"/>
            <w:vAlign w:val="center"/>
          </w:tcPr>
          <w:p w14:paraId="6DAFADA0"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72.2</w:t>
            </w:r>
          </w:p>
        </w:tc>
      </w:tr>
      <w:tr w:rsidR="007C0AFE" w:rsidRPr="00ED785E" w14:paraId="174E0CAE" w14:textId="77777777" w:rsidTr="00BB4812">
        <w:trPr>
          <w:cantSplit/>
          <w:jc w:val="center"/>
        </w:trPr>
        <w:tc>
          <w:tcPr>
            <w:tcW w:w="0" w:type="auto"/>
            <w:vMerge/>
            <w:shd w:val="clear" w:color="auto" w:fill="E0E0E0"/>
            <w:vAlign w:val="center"/>
          </w:tcPr>
          <w:p w14:paraId="59043292" w14:textId="77777777" w:rsidR="007C0AFE" w:rsidRPr="00ED785E" w:rsidRDefault="007C0AFE" w:rsidP="00BB4812">
            <w:pPr>
              <w:spacing w:after="0"/>
              <w:rPr>
                <w:rFonts w:ascii="Arial" w:hAnsi="Arial" w:cs="Arial"/>
                <w:color w:val="010205"/>
                <w:sz w:val="18"/>
                <w:szCs w:val="18"/>
              </w:rPr>
            </w:pPr>
          </w:p>
        </w:tc>
        <w:tc>
          <w:tcPr>
            <w:tcW w:w="0" w:type="auto"/>
            <w:shd w:val="clear" w:color="auto" w:fill="E0E0E0"/>
            <w:vAlign w:val="center"/>
          </w:tcPr>
          <w:p w14:paraId="1114E64E" w14:textId="77777777" w:rsidR="007C0AFE" w:rsidRPr="00ED785E" w:rsidRDefault="007C0AFE" w:rsidP="00BB4812">
            <w:pPr>
              <w:spacing w:after="0" w:line="320" w:lineRule="atLeast"/>
              <w:ind w:left="60" w:right="60"/>
              <w:jc w:val="center"/>
              <w:rPr>
                <w:rFonts w:ascii="Arial" w:hAnsi="Arial" w:cs="Arial"/>
                <w:color w:val="264A60"/>
                <w:sz w:val="18"/>
                <w:szCs w:val="18"/>
              </w:rPr>
            </w:pPr>
            <w:r w:rsidRPr="00ED785E">
              <w:rPr>
                <w:rFonts w:ascii="Arial" w:hAnsi="Arial" w:cs="Arial"/>
                <w:color w:val="264A60"/>
                <w:sz w:val="18"/>
                <w:szCs w:val="18"/>
              </w:rPr>
              <w:t>5–10 years</w:t>
            </w:r>
          </w:p>
        </w:tc>
        <w:tc>
          <w:tcPr>
            <w:tcW w:w="0" w:type="auto"/>
            <w:shd w:val="clear" w:color="auto" w:fill="F9F9FB"/>
            <w:vAlign w:val="center"/>
          </w:tcPr>
          <w:p w14:paraId="69D3FAF3"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60</w:t>
            </w:r>
          </w:p>
        </w:tc>
        <w:tc>
          <w:tcPr>
            <w:tcW w:w="0" w:type="auto"/>
            <w:shd w:val="clear" w:color="auto" w:fill="F9F9FB"/>
            <w:vAlign w:val="center"/>
          </w:tcPr>
          <w:p w14:paraId="044F3A76"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16.5</w:t>
            </w:r>
          </w:p>
        </w:tc>
        <w:tc>
          <w:tcPr>
            <w:tcW w:w="0" w:type="auto"/>
            <w:shd w:val="clear" w:color="auto" w:fill="F9F9FB"/>
            <w:vAlign w:val="center"/>
          </w:tcPr>
          <w:p w14:paraId="6E826FD8"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16.5</w:t>
            </w:r>
          </w:p>
        </w:tc>
        <w:tc>
          <w:tcPr>
            <w:tcW w:w="0" w:type="auto"/>
            <w:shd w:val="clear" w:color="auto" w:fill="F9F9FB"/>
            <w:vAlign w:val="center"/>
          </w:tcPr>
          <w:p w14:paraId="1D09AD67"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88.7</w:t>
            </w:r>
          </w:p>
        </w:tc>
      </w:tr>
      <w:tr w:rsidR="007C0AFE" w:rsidRPr="00ED785E" w14:paraId="0F8F3ADC" w14:textId="77777777" w:rsidTr="00BB4812">
        <w:trPr>
          <w:cantSplit/>
          <w:jc w:val="center"/>
        </w:trPr>
        <w:tc>
          <w:tcPr>
            <w:tcW w:w="0" w:type="auto"/>
            <w:vMerge/>
            <w:shd w:val="clear" w:color="auto" w:fill="E0E0E0"/>
            <w:vAlign w:val="center"/>
          </w:tcPr>
          <w:p w14:paraId="284934E5" w14:textId="77777777" w:rsidR="007C0AFE" w:rsidRPr="00ED785E" w:rsidRDefault="007C0AFE" w:rsidP="00BB4812">
            <w:pPr>
              <w:spacing w:after="0"/>
              <w:rPr>
                <w:rFonts w:ascii="Arial" w:hAnsi="Arial" w:cs="Arial"/>
                <w:color w:val="010205"/>
                <w:sz w:val="18"/>
                <w:szCs w:val="18"/>
              </w:rPr>
            </w:pPr>
          </w:p>
        </w:tc>
        <w:tc>
          <w:tcPr>
            <w:tcW w:w="0" w:type="auto"/>
            <w:shd w:val="clear" w:color="auto" w:fill="E0E0E0"/>
            <w:vAlign w:val="center"/>
          </w:tcPr>
          <w:p w14:paraId="1B7F0C30" w14:textId="77777777" w:rsidR="007C0AFE" w:rsidRPr="00ED785E" w:rsidRDefault="007C0AFE" w:rsidP="00BB4812">
            <w:pPr>
              <w:spacing w:after="0" w:line="320" w:lineRule="atLeast"/>
              <w:ind w:left="60" w:right="60"/>
              <w:jc w:val="center"/>
              <w:rPr>
                <w:rFonts w:ascii="Arial" w:hAnsi="Arial" w:cs="Arial"/>
                <w:color w:val="264A60"/>
                <w:sz w:val="18"/>
                <w:szCs w:val="18"/>
              </w:rPr>
            </w:pPr>
            <w:r w:rsidRPr="00ED785E">
              <w:rPr>
                <w:rFonts w:ascii="Arial" w:hAnsi="Arial" w:cs="Arial"/>
                <w:color w:val="264A60"/>
                <w:sz w:val="18"/>
                <w:szCs w:val="18"/>
              </w:rPr>
              <w:t>Less than 5 years</w:t>
            </w:r>
          </w:p>
        </w:tc>
        <w:tc>
          <w:tcPr>
            <w:tcW w:w="0" w:type="auto"/>
            <w:shd w:val="clear" w:color="auto" w:fill="F9F9FB"/>
            <w:vAlign w:val="center"/>
          </w:tcPr>
          <w:p w14:paraId="74033C7D"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41</w:t>
            </w:r>
          </w:p>
        </w:tc>
        <w:tc>
          <w:tcPr>
            <w:tcW w:w="0" w:type="auto"/>
            <w:shd w:val="clear" w:color="auto" w:fill="F9F9FB"/>
            <w:vAlign w:val="center"/>
          </w:tcPr>
          <w:p w14:paraId="3B348A4F"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11.3</w:t>
            </w:r>
          </w:p>
        </w:tc>
        <w:tc>
          <w:tcPr>
            <w:tcW w:w="0" w:type="auto"/>
            <w:shd w:val="clear" w:color="auto" w:fill="F9F9FB"/>
            <w:vAlign w:val="center"/>
          </w:tcPr>
          <w:p w14:paraId="69AADF20"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11.3</w:t>
            </w:r>
          </w:p>
        </w:tc>
        <w:tc>
          <w:tcPr>
            <w:tcW w:w="0" w:type="auto"/>
            <w:shd w:val="clear" w:color="auto" w:fill="F9F9FB"/>
            <w:vAlign w:val="center"/>
          </w:tcPr>
          <w:p w14:paraId="5B3EB414"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100.0</w:t>
            </w:r>
          </w:p>
        </w:tc>
      </w:tr>
      <w:tr w:rsidR="007C0AFE" w:rsidRPr="00ED785E" w14:paraId="6FCDE255" w14:textId="77777777" w:rsidTr="00BB4812">
        <w:trPr>
          <w:cantSplit/>
          <w:jc w:val="center"/>
        </w:trPr>
        <w:tc>
          <w:tcPr>
            <w:tcW w:w="0" w:type="auto"/>
            <w:vMerge/>
            <w:shd w:val="clear" w:color="auto" w:fill="E0E0E0"/>
            <w:vAlign w:val="center"/>
          </w:tcPr>
          <w:p w14:paraId="04D1CA5D" w14:textId="77777777" w:rsidR="007C0AFE" w:rsidRPr="00ED785E" w:rsidRDefault="007C0AFE" w:rsidP="00BB4812">
            <w:pPr>
              <w:spacing w:after="0"/>
              <w:rPr>
                <w:rFonts w:ascii="Arial" w:hAnsi="Arial" w:cs="Arial"/>
                <w:color w:val="010205"/>
                <w:sz w:val="18"/>
                <w:szCs w:val="18"/>
              </w:rPr>
            </w:pPr>
          </w:p>
        </w:tc>
        <w:tc>
          <w:tcPr>
            <w:tcW w:w="0" w:type="auto"/>
            <w:shd w:val="clear" w:color="auto" w:fill="E0E0E0"/>
            <w:vAlign w:val="center"/>
          </w:tcPr>
          <w:p w14:paraId="7F4D0D5A" w14:textId="77777777" w:rsidR="007C0AFE" w:rsidRPr="00ED785E" w:rsidRDefault="007C0AFE" w:rsidP="00BB4812">
            <w:pPr>
              <w:spacing w:after="0" w:line="320" w:lineRule="atLeast"/>
              <w:ind w:left="60" w:right="60"/>
              <w:jc w:val="center"/>
              <w:rPr>
                <w:rFonts w:ascii="Arial" w:hAnsi="Arial" w:cs="Arial"/>
                <w:color w:val="264A60"/>
                <w:sz w:val="18"/>
                <w:szCs w:val="18"/>
              </w:rPr>
            </w:pPr>
            <w:r w:rsidRPr="00ED785E">
              <w:rPr>
                <w:rFonts w:ascii="Arial" w:hAnsi="Arial" w:cs="Arial"/>
                <w:color w:val="264A60"/>
                <w:sz w:val="18"/>
                <w:szCs w:val="18"/>
              </w:rPr>
              <w:t>Total</w:t>
            </w:r>
          </w:p>
        </w:tc>
        <w:tc>
          <w:tcPr>
            <w:tcW w:w="0" w:type="auto"/>
            <w:shd w:val="clear" w:color="auto" w:fill="F9F9FB"/>
            <w:vAlign w:val="center"/>
          </w:tcPr>
          <w:p w14:paraId="4A061F0B"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363</w:t>
            </w:r>
          </w:p>
        </w:tc>
        <w:tc>
          <w:tcPr>
            <w:tcW w:w="0" w:type="auto"/>
            <w:shd w:val="clear" w:color="auto" w:fill="F9F9FB"/>
            <w:vAlign w:val="center"/>
          </w:tcPr>
          <w:p w14:paraId="67E1D1D2"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100.0</w:t>
            </w:r>
          </w:p>
        </w:tc>
        <w:tc>
          <w:tcPr>
            <w:tcW w:w="0" w:type="auto"/>
            <w:shd w:val="clear" w:color="auto" w:fill="F9F9FB"/>
            <w:vAlign w:val="center"/>
          </w:tcPr>
          <w:p w14:paraId="5D3B438C"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100.0</w:t>
            </w:r>
          </w:p>
        </w:tc>
        <w:tc>
          <w:tcPr>
            <w:tcW w:w="0" w:type="auto"/>
            <w:shd w:val="clear" w:color="auto" w:fill="F9F9FB"/>
            <w:vAlign w:val="center"/>
          </w:tcPr>
          <w:p w14:paraId="459B3F08" w14:textId="77777777" w:rsidR="007C0AFE" w:rsidRPr="00ED785E" w:rsidRDefault="007C0AFE" w:rsidP="00BB4812">
            <w:pPr>
              <w:keepNext/>
              <w:spacing w:after="0"/>
              <w:jc w:val="center"/>
              <w:rPr>
                <w:rFonts w:ascii="Times New Roman" w:hAnsi="Times New Roman" w:cs="Times New Roman"/>
                <w:sz w:val="18"/>
                <w:szCs w:val="18"/>
              </w:rPr>
            </w:pPr>
          </w:p>
        </w:tc>
      </w:tr>
    </w:tbl>
    <w:p w14:paraId="4870BB35" w14:textId="08748365" w:rsidR="007C0AFE" w:rsidRDefault="007C0AFE" w:rsidP="007C0AFE">
      <w:pPr>
        <w:pStyle w:val="a1"/>
      </w:pPr>
      <w:bookmarkStart w:id="53" w:name="_Toc224650350"/>
      <w:r w:rsidRPr="00796D46">
        <w:t xml:space="preserve">Table </w:t>
      </w:r>
      <w:r>
        <w:fldChar w:fldCharType="begin"/>
      </w:r>
      <w:r>
        <w:instrText xml:space="preserve"> SEQ Table \* ARABIC </w:instrText>
      </w:r>
      <w:r>
        <w:fldChar w:fldCharType="separate"/>
      </w:r>
      <w:r w:rsidR="00DF50FC">
        <w:rPr>
          <w:noProof/>
        </w:rPr>
        <w:t>11</w:t>
      </w:r>
      <w:r>
        <w:rPr>
          <w:noProof/>
        </w:rPr>
        <w:fldChar w:fldCharType="end"/>
      </w:r>
      <w:r w:rsidRPr="00796D46">
        <w:t xml:space="preserve"> : </w:t>
      </w:r>
      <w:r>
        <w:t>Professional Experience Profile in Project Management</w:t>
      </w:r>
      <w:bookmarkEnd w:id="53"/>
    </w:p>
    <w:p w14:paraId="6F176C4D" w14:textId="77777777" w:rsidR="0053534C" w:rsidRPr="00D21B08" w:rsidRDefault="0053534C" w:rsidP="00E9776C">
      <w:pPr>
        <w:rPr>
          <w:rFonts w:asciiTheme="majorBidi" w:hAnsiTheme="majorBidi" w:cstheme="majorBidi"/>
          <w:sz w:val="18"/>
          <w:szCs w:val="18"/>
        </w:rPr>
      </w:pPr>
      <w:r>
        <w:rPr>
          <w:rFonts w:asciiTheme="majorBidi" w:hAnsiTheme="majorBidi" w:cstheme="majorBidi"/>
          <w:b/>
          <w:bCs/>
          <w:sz w:val="18"/>
          <w:szCs w:val="18"/>
        </w:rPr>
        <w:t xml:space="preserve">                                                                               </w:t>
      </w:r>
      <w:r w:rsidRPr="00D21B08">
        <w:rPr>
          <w:rFonts w:asciiTheme="majorBidi" w:hAnsiTheme="majorBidi" w:cstheme="majorBidi"/>
          <w:b/>
          <w:bCs/>
          <w:sz w:val="18"/>
          <w:szCs w:val="18"/>
        </w:rPr>
        <w:t>Source:</w:t>
      </w:r>
      <w:r w:rsidRPr="00D21B08">
        <w:rPr>
          <w:rFonts w:asciiTheme="majorBidi" w:hAnsiTheme="majorBidi" w:cstheme="majorBidi"/>
          <w:sz w:val="18"/>
          <w:szCs w:val="18"/>
        </w:rPr>
        <w:t xml:space="preserve"> Prepared by the Researcher</w:t>
      </w:r>
    </w:p>
    <w:p w14:paraId="71B0B4C7" w14:textId="77777777" w:rsidR="007C0AFE" w:rsidRPr="00796D46" w:rsidRDefault="007C0AFE" w:rsidP="007C0AFE">
      <w:pPr>
        <w:pStyle w:val="Caption"/>
        <w:jc w:val="center"/>
        <w:rPr>
          <w:color w:val="215E99"/>
          <w:szCs w:val="24"/>
        </w:rPr>
      </w:pPr>
    </w:p>
    <w:p w14:paraId="23141D9F" w14:textId="77777777" w:rsidR="007C0AFE" w:rsidRPr="00A7777F" w:rsidRDefault="007C0AFE" w:rsidP="007C0AFE">
      <w:pPr>
        <w:pStyle w:val="a"/>
        <w:rPr>
          <w:rFonts w:asciiTheme="majorBidi" w:hAnsiTheme="majorBidi" w:cstheme="majorBidi"/>
          <w:sz w:val="24"/>
          <w:szCs w:val="24"/>
        </w:rPr>
      </w:pPr>
      <w:r w:rsidRPr="00A7777F">
        <w:rPr>
          <w:rFonts w:asciiTheme="majorBidi" w:hAnsiTheme="majorBidi" w:cstheme="majorBidi"/>
          <w:sz w:val="24"/>
          <w:szCs w:val="24"/>
        </w:rPr>
        <w:t>Organizational Position of participants in the experiment</w:t>
      </w:r>
    </w:p>
    <w:p w14:paraId="55C122D2" w14:textId="77777777" w:rsidR="007C0AFE" w:rsidRPr="00A7777F" w:rsidRDefault="007C0AFE" w:rsidP="007C0AFE">
      <w:pPr>
        <w:pStyle w:val="a0"/>
        <w:spacing w:after="240"/>
        <w:rPr>
          <w:rFonts w:asciiTheme="majorBidi" w:hAnsiTheme="majorBidi" w:cstheme="majorBidi"/>
          <w:sz w:val="24"/>
          <w:szCs w:val="24"/>
        </w:rPr>
      </w:pPr>
      <w:r w:rsidRPr="00A7777F">
        <w:rPr>
          <w:rFonts w:asciiTheme="majorBidi" w:hAnsiTheme="majorBidi" w:cstheme="majorBidi"/>
          <w:sz w:val="24"/>
          <w:szCs w:val="24"/>
        </w:rPr>
        <w:t>Senior and executive management dominate the sample at 45.7 percent. This leadership presence exceeds the project team member segment, representing only 14 percent of the total. The cohort is top-heavy. Such a distribution provides a strategic lens rather than a purely tactical one; it captures the perspective of those responsible for long-term organizational health. These executives hold the authority for PMO funding and define governance boundaries. Because nearly 70 percent of participants occupy senior management or PMO staff roles, the feedback on strategic integration carries heavy professional weight. We are hearing from the architects of strategy—not just the executors. This concentration reduces the risk of operational "noise" clouding the results. The data reflects the reality of power dynamics within the Saudi private sector. Governance is driven from the top down. The high scores reported elsewhere likely represent an executive vision that may face friction during ground-level implementation.</w:t>
      </w:r>
    </w:p>
    <w:tbl>
      <w:tblPr>
        <w:tblW w:w="8089" w:type="dxa"/>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CellMar>
          <w:left w:w="57" w:type="dxa"/>
          <w:right w:w="57" w:type="dxa"/>
        </w:tblCellMar>
        <w:tblLook w:val="0000" w:firstRow="0" w:lastRow="0" w:firstColumn="0" w:lastColumn="0" w:noHBand="0" w:noVBand="0"/>
      </w:tblPr>
      <w:tblGrid>
        <w:gridCol w:w="1434"/>
        <w:gridCol w:w="2725"/>
        <w:gridCol w:w="1085"/>
        <w:gridCol w:w="855"/>
        <w:gridCol w:w="855"/>
        <w:gridCol w:w="1135"/>
      </w:tblGrid>
      <w:tr w:rsidR="007C0AFE" w14:paraId="5620EAA7" w14:textId="77777777" w:rsidTr="00BB4812">
        <w:trPr>
          <w:cantSplit/>
          <w:jc w:val="center"/>
        </w:trPr>
        <w:tc>
          <w:tcPr>
            <w:tcW w:w="8089" w:type="dxa"/>
            <w:gridSpan w:val="6"/>
            <w:shd w:val="clear" w:color="auto" w:fill="FFFFFF"/>
            <w:vAlign w:val="center"/>
          </w:tcPr>
          <w:p w14:paraId="6D61A5C2"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b/>
                <w:bCs/>
                <w:color w:val="010205"/>
                <w:sz w:val="18"/>
                <w:szCs w:val="18"/>
              </w:rPr>
              <w:t>Organizational Position</w:t>
            </w:r>
          </w:p>
        </w:tc>
      </w:tr>
      <w:tr w:rsidR="007C0AFE" w14:paraId="2CC3538F" w14:textId="77777777" w:rsidTr="00BB4812">
        <w:trPr>
          <w:cantSplit/>
          <w:jc w:val="center"/>
        </w:trPr>
        <w:tc>
          <w:tcPr>
            <w:tcW w:w="3137" w:type="dxa"/>
            <w:gridSpan w:val="2"/>
            <w:shd w:val="clear" w:color="auto" w:fill="FFFFFF"/>
            <w:vAlign w:val="center"/>
          </w:tcPr>
          <w:p w14:paraId="47D6E727" w14:textId="77777777" w:rsidR="007C0AFE" w:rsidRPr="00ED785E" w:rsidRDefault="007C0AFE" w:rsidP="00BB4812">
            <w:pPr>
              <w:spacing w:after="0"/>
              <w:jc w:val="center"/>
              <w:rPr>
                <w:rFonts w:ascii="Times New Roman" w:hAnsi="Times New Roman" w:cs="Times New Roman"/>
                <w:sz w:val="18"/>
                <w:szCs w:val="18"/>
              </w:rPr>
            </w:pPr>
          </w:p>
        </w:tc>
        <w:tc>
          <w:tcPr>
            <w:tcW w:w="0" w:type="auto"/>
            <w:shd w:val="clear" w:color="auto" w:fill="FFFFFF"/>
            <w:vAlign w:val="center"/>
          </w:tcPr>
          <w:p w14:paraId="1A6E9EE2" w14:textId="77777777" w:rsidR="007C0AFE" w:rsidRPr="00ED785E" w:rsidRDefault="007C0AFE" w:rsidP="00BB4812">
            <w:pPr>
              <w:spacing w:after="0" w:line="320" w:lineRule="atLeast"/>
              <w:ind w:left="60" w:right="60"/>
              <w:jc w:val="center"/>
              <w:rPr>
                <w:rFonts w:ascii="Arial" w:hAnsi="Arial" w:cs="Arial"/>
                <w:color w:val="264A60"/>
                <w:sz w:val="18"/>
                <w:szCs w:val="18"/>
              </w:rPr>
            </w:pPr>
            <w:r w:rsidRPr="00ED785E">
              <w:rPr>
                <w:rFonts w:ascii="Arial" w:hAnsi="Arial" w:cs="Arial"/>
                <w:color w:val="264A60"/>
                <w:sz w:val="18"/>
                <w:szCs w:val="18"/>
              </w:rPr>
              <w:t>Frequency</w:t>
            </w:r>
          </w:p>
        </w:tc>
        <w:tc>
          <w:tcPr>
            <w:tcW w:w="0" w:type="auto"/>
            <w:shd w:val="clear" w:color="auto" w:fill="FFFFFF"/>
            <w:vAlign w:val="center"/>
          </w:tcPr>
          <w:p w14:paraId="20D2042B" w14:textId="77777777" w:rsidR="007C0AFE" w:rsidRPr="00ED785E" w:rsidRDefault="007C0AFE" w:rsidP="00BB4812">
            <w:pPr>
              <w:spacing w:after="0" w:line="320" w:lineRule="atLeast"/>
              <w:ind w:left="60" w:right="60"/>
              <w:jc w:val="center"/>
              <w:rPr>
                <w:rFonts w:ascii="Arial" w:hAnsi="Arial" w:cs="Arial"/>
                <w:color w:val="264A60"/>
                <w:sz w:val="18"/>
                <w:szCs w:val="18"/>
              </w:rPr>
            </w:pPr>
            <w:r w:rsidRPr="00ED785E">
              <w:rPr>
                <w:rFonts w:ascii="Arial" w:hAnsi="Arial" w:cs="Arial"/>
                <w:color w:val="264A60"/>
                <w:sz w:val="18"/>
                <w:szCs w:val="18"/>
              </w:rPr>
              <w:t>Percent</w:t>
            </w:r>
          </w:p>
        </w:tc>
        <w:tc>
          <w:tcPr>
            <w:tcW w:w="0" w:type="auto"/>
            <w:shd w:val="clear" w:color="auto" w:fill="FFFFFF"/>
            <w:vAlign w:val="center"/>
          </w:tcPr>
          <w:p w14:paraId="33F6A4B6" w14:textId="77777777" w:rsidR="007C0AFE" w:rsidRPr="00ED785E" w:rsidRDefault="007C0AFE" w:rsidP="00BB4812">
            <w:pPr>
              <w:spacing w:after="0" w:line="320" w:lineRule="atLeast"/>
              <w:ind w:left="60" w:right="60"/>
              <w:jc w:val="center"/>
              <w:rPr>
                <w:rFonts w:ascii="Arial" w:hAnsi="Arial" w:cs="Arial"/>
                <w:color w:val="264A60"/>
                <w:sz w:val="18"/>
                <w:szCs w:val="18"/>
              </w:rPr>
            </w:pPr>
            <w:r w:rsidRPr="00ED785E">
              <w:rPr>
                <w:rFonts w:ascii="Arial" w:hAnsi="Arial" w:cs="Arial"/>
                <w:color w:val="264A60"/>
                <w:sz w:val="18"/>
                <w:szCs w:val="18"/>
              </w:rPr>
              <w:t>Valid Percent</w:t>
            </w:r>
          </w:p>
        </w:tc>
        <w:tc>
          <w:tcPr>
            <w:tcW w:w="0" w:type="auto"/>
            <w:shd w:val="clear" w:color="auto" w:fill="FFFFFF"/>
            <w:vAlign w:val="center"/>
          </w:tcPr>
          <w:p w14:paraId="1819B1B6" w14:textId="77777777" w:rsidR="007C0AFE" w:rsidRPr="00ED785E" w:rsidRDefault="007C0AFE" w:rsidP="00BB4812">
            <w:pPr>
              <w:spacing w:after="0" w:line="320" w:lineRule="atLeast"/>
              <w:ind w:left="60" w:right="60"/>
              <w:jc w:val="center"/>
              <w:rPr>
                <w:rFonts w:ascii="Arial" w:hAnsi="Arial" w:cs="Arial"/>
                <w:color w:val="264A60"/>
                <w:sz w:val="18"/>
                <w:szCs w:val="18"/>
              </w:rPr>
            </w:pPr>
            <w:r w:rsidRPr="00ED785E">
              <w:rPr>
                <w:rFonts w:ascii="Arial" w:hAnsi="Arial" w:cs="Arial"/>
                <w:color w:val="264A60"/>
                <w:sz w:val="18"/>
                <w:szCs w:val="18"/>
              </w:rPr>
              <w:t>Cumulative Percent</w:t>
            </w:r>
          </w:p>
        </w:tc>
      </w:tr>
      <w:tr w:rsidR="007C0AFE" w14:paraId="2655BB93" w14:textId="77777777" w:rsidTr="00BB4812">
        <w:trPr>
          <w:cantSplit/>
          <w:jc w:val="center"/>
        </w:trPr>
        <w:tc>
          <w:tcPr>
            <w:tcW w:w="1469" w:type="dxa"/>
            <w:vMerge w:val="restart"/>
            <w:shd w:val="clear" w:color="auto" w:fill="E0E0E0"/>
            <w:vAlign w:val="center"/>
          </w:tcPr>
          <w:p w14:paraId="5C695084" w14:textId="77777777" w:rsidR="007C0AFE" w:rsidRPr="00ED785E" w:rsidRDefault="007C0AFE" w:rsidP="00BB4812">
            <w:pPr>
              <w:spacing w:after="0" w:line="320" w:lineRule="atLeast"/>
              <w:ind w:left="60" w:right="60"/>
              <w:jc w:val="center"/>
              <w:rPr>
                <w:rFonts w:ascii="Arial" w:hAnsi="Arial" w:cs="Arial"/>
                <w:color w:val="264A60"/>
                <w:sz w:val="18"/>
                <w:szCs w:val="18"/>
              </w:rPr>
            </w:pPr>
            <w:r w:rsidRPr="00ED785E">
              <w:rPr>
                <w:rFonts w:ascii="Arial" w:hAnsi="Arial" w:cs="Arial"/>
                <w:color w:val="264A60"/>
                <w:sz w:val="18"/>
                <w:szCs w:val="18"/>
              </w:rPr>
              <w:t>Valid</w:t>
            </w:r>
          </w:p>
        </w:tc>
        <w:tc>
          <w:tcPr>
            <w:tcW w:w="0" w:type="auto"/>
            <w:shd w:val="clear" w:color="auto" w:fill="E0E0E0"/>
            <w:vAlign w:val="center"/>
          </w:tcPr>
          <w:p w14:paraId="4F42C14D" w14:textId="77777777" w:rsidR="007C0AFE" w:rsidRPr="00ED785E" w:rsidRDefault="007C0AFE" w:rsidP="00BB4812">
            <w:pPr>
              <w:spacing w:after="0" w:line="320" w:lineRule="atLeast"/>
              <w:ind w:left="60" w:right="60"/>
              <w:jc w:val="center"/>
              <w:rPr>
                <w:rFonts w:ascii="Arial" w:hAnsi="Arial" w:cs="Arial"/>
                <w:color w:val="264A60"/>
                <w:sz w:val="18"/>
                <w:szCs w:val="18"/>
              </w:rPr>
            </w:pPr>
            <w:r w:rsidRPr="00ED785E">
              <w:rPr>
                <w:rFonts w:ascii="Arial" w:hAnsi="Arial" w:cs="Arial"/>
                <w:color w:val="264A60"/>
                <w:sz w:val="18"/>
                <w:szCs w:val="18"/>
              </w:rPr>
              <w:t>Senior / Executive Management</w:t>
            </w:r>
          </w:p>
        </w:tc>
        <w:tc>
          <w:tcPr>
            <w:tcW w:w="0" w:type="auto"/>
            <w:shd w:val="clear" w:color="auto" w:fill="F9F9FB"/>
            <w:vAlign w:val="center"/>
          </w:tcPr>
          <w:p w14:paraId="4EFE8FA6"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166</w:t>
            </w:r>
          </w:p>
        </w:tc>
        <w:tc>
          <w:tcPr>
            <w:tcW w:w="0" w:type="auto"/>
            <w:shd w:val="clear" w:color="auto" w:fill="F9F9FB"/>
            <w:vAlign w:val="center"/>
          </w:tcPr>
          <w:p w14:paraId="16D9A3A1"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45.7</w:t>
            </w:r>
          </w:p>
        </w:tc>
        <w:tc>
          <w:tcPr>
            <w:tcW w:w="0" w:type="auto"/>
            <w:shd w:val="clear" w:color="auto" w:fill="F9F9FB"/>
            <w:vAlign w:val="center"/>
          </w:tcPr>
          <w:p w14:paraId="3667268A"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45.7</w:t>
            </w:r>
          </w:p>
        </w:tc>
        <w:tc>
          <w:tcPr>
            <w:tcW w:w="0" w:type="auto"/>
            <w:shd w:val="clear" w:color="auto" w:fill="F9F9FB"/>
            <w:vAlign w:val="center"/>
          </w:tcPr>
          <w:p w14:paraId="2E3E47D0"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45.7</w:t>
            </w:r>
          </w:p>
        </w:tc>
      </w:tr>
      <w:tr w:rsidR="007C0AFE" w14:paraId="29C4463C" w14:textId="77777777" w:rsidTr="00BB4812">
        <w:trPr>
          <w:cantSplit/>
          <w:jc w:val="center"/>
        </w:trPr>
        <w:tc>
          <w:tcPr>
            <w:tcW w:w="1469" w:type="dxa"/>
            <w:vMerge/>
            <w:shd w:val="clear" w:color="auto" w:fill="E0E0E0"/>
            <w:vAlign w:val="center"/>
          </w:tcPr>
          <w:p w14:paraId="4209B50B" w14:textId="77777777" w:rsidR="007C0AFE" w:rsidRPr="00ED785E" w:rsidRDefault="007C0AFE" w:rsidP="00BB4812">
            <w:pPr>
              <w:spacing w:after="0"/>
              <w:rPr>
                <w:rFonts w:ascii="Arial" w:hAnsi="Arial" w:cs="Arial"/>
                <w:color w:val="010205"/>
                <w:sz w:val="18"/>
                <w:szCs w:val="18"/>
              </w:rPr>
            </w:pPr>
          </w:p>
        </w:tc>
        <w:tc>
          <w:tcPr>
            <w:tcW w:w="0" w:type="auto"/>
            <w:shd w:val="clear" w:color="auto" w:fill="E0E0E0"/>
            <w:vAlign w:val="center"/>
          </w:tcPr>
          <w:p w14:paraId="09733B25" w14:textId="77777777" w:rsidR="007C0AFE" w:rsidRPr="00ED785E" w:rsidRDefault="007C0AFE" w:rsidP="00BB4812">
            <w:pPr>
              <w:spacing w:after="0" w:line="320" w:lineRule="atLeast"/>
              <w:ind w:left="60" w:right="60"/>
              <w:jc w:val="center"/>
              <w:rPr>
                <w:rFonts w:ascii="Arial" w:hAnsi="Arial" w:cs="Arial"/>
                <w:color w:val="264A60"/>
                <w:sz w:val="18"/>
                <w:szCs w:val="18"/>
              </w:rPr>
            </w:pPr>
            <w:r w:rsidRPr="00ED785E">
              <w:rPr>
                <w:rFonts w:ascii="Arial" w:hAnsi="Arial" w:cs="Arial"/>
                <w:color w:val="264A60"/>
                <w:sz w:val="18"/>
                <w:szCs w:val="18"/>
              </w:rPr>
              <w:t xml:space="preserve"> PMO Staff</w:t>
            </w:r>
          </w:p>
        </w:tc>
        <w:tc>
          <w:tcPr>
            <w:tcW w:w="0" w:type="auto"/>
            <w:shd w:val="clear" w:color="auto" w:fill="F9F9FB"/>
            <w:vAlign w:val="center"/>
          </w:tcPr>
          <w:p w14:paraId="24B0AD3F"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89</w:t>
            </w:r>
          </w:p>
        </w:tc>
        <w:tc>
          <w:tcPr>
            <w:tcW w:w="0" w:type="auto"/>
            <w:shd w:val="clear" w:color="auto" w:fill="F9F9FB"/>
            <w:vAlign w:val="center"/>
          </w:tcPr>
          <w:p w14:paraId="28F30335"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24.5</w:t>
            </w:r>
          </w:p>
        </w:tc>
        <w:tc>
          <w:tcPr>
            <w:tcW w:w="0" w:type="auto"/>
            <w:shd w:val="clear" w:color="auto" w:fill="F9F9FB"/>
            <w:vAlign w:val="center"/>
          </w:tcPr>
          <w:p w14:paraId="0DCEE05F"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24.5</w:t>
            </w:r>
          </w:p>
        </w:tc>
        <w:tc>
          <w:tcPr>
            <w:tcW w:w="0" w:type="auto"/>
            <w:shd w:val="clear" w:color="auto" w:fill="F9F9FB"/>
            <w:vAlign w:val="center"/>
          </w:tcPr>
          <w:p w14:paraId="5482675D"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70.2</w:t>
            </w:r>
          </w:p>
        </w:tc>
      </w:tr>
      <w:tr w:rsidR="007C0AFE" w14:paraId="2AA99B76" w14:textId="77777777" w:rsidTr="00BB4812">
        <w:trPr>
          <w:cantSplit/>
          <w:jc w:val="center"/>
        </w:trPr>
        <w:tc>
          <w:tcPr>
            <w:tcW w:w="1469" w:type="dxa"/>
            <w:vMerge/>
            <w:shd w:val="clear" w:color="auto" w:fill="E0E0E0"/>
            <w:vAlign w:val="center"/>
          </w:tcPr>
          <w:p w14:paraId="69C73167" w14:textId="77777777" w:rsidR="007C0AFE" w:rsidRPr="00ED785E" w:rsidRDefault="007C0AFE" w:rsidP="00BB4812">
            <w:pPr>
              <w:spacing w:after="0"/>
              <w:rPr>
                <w:rFonts w:ascii="Arial" w:hAnsi="Arial" w:cs="Arial"/>
                <w:color w:val="010205"/>
                <w:sz w:val="18"/>
                <w:szCs w:val="18"/>
              </w:rPr>
            </w:pPr>
          </w:p>
        </w:tc>
        <w:tc>
          <w:tcPr>
            <w:tcW w:w="0" w:type="auto"/>
            <w:shd w:val="clear" w:color="auto" w:fill="E0E0E0"/>
            <w:vAlign w:val="center"/>
          </w:tcPr>
          <w:p w14:paraId="19BF32CF" w14:textId="77777777" w:rsidR="007C0AFE" w:rsidRPr="00ED785E" w:rsidRDefault="007C0AFE" w:rsidP="00BB4812">
            <w:pPr>
              <w:spacing w:after="0" w:line="320" w:lineRule="atLeast"/>
              <w:ind w:left="60" w:right="60"/>
              <w:jc w:val="center"/>
              <w:rPr>
                <w:rFonts w:ascii="Arial" w:hAnsi="Arial" w:cs="Arial"/>
                <w:color w:val="264A60"/>
                <w:sz w:val="18"/>
                <w:szCs w:val="18"/>
              </w:rPr>
            </w:pPr>
            <w:r w:rsidRPr="00ED785E">
              <w:rPr>
                <w:rFonts w:ascii="Arial" w:hAnsi="Arial" w:cs="Arial"/>
                <w:color w:val="264A60"/>
                <w:sz w:val="18"/>
                <w:szCs w:val="18"/>
              </w:rPr>
              <w:t>Project Manager</w:t>
            </w:r>
          </w:p>
        </w:tc>
        <w:tc>
          <w:tcPr>
            <w:tcW w:w="0" w:type="auto"/>
            <w:shd w:val="clear" w:color="auto" w:fill="F9F9FB"/>
            <w:vAlign w:val="center"/>
          </w:tcPr>
          <w:p w14:paraId="570CE260"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57</w:t>
            </w:r>
          </w:p>
        </w:tc>
        <w:tc>
          <w:tcPr>
            <w:tcW w:w="0" w:type="auto"/>
            <w:shd w:val="clear" w:color="auto" w:fill="F9F9FB"/>
            <w:vAlign w:val="center"/>
          </w:tcPr>
          <w:p w14:paraId="2455590A"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15.7</w:t>
            </w:r>
          </w:p>
        </w:tc>
        <w:tc>
          <w:tcPr>
            <w:tcW w:w="0" w:type="auto"/>
            <w:shd w:val="clear" w:color="auto" w:fill="F9F9FB"/>
            <w:vAlign w:val="center"/>
          </w:tcPr>
          <w:p w14:paraId="79459824"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15.7</w:t>
            </w:r>
          </w:p>
        </w:tc>
        <w:tc>
          <w:tcPr>
            <w:tcW w:w="0" w:type="auto"/>
            <w:shd w:val="clear" w:color="auto" w:fill="F9F9FB"/>
            <w:vAlign w:val="center"/>
          </w:tcPr>
          <w:p w14:paraId="7DEA902A"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86.0</w:t>
            </w:r>
          </w:p>
        </w:tc>
      </w:tr>
      <w:tr w:rsidR="007C0AFE" w14:paraId="4CEAF81C" w14:textId="77777777" w:rsidTr="00BB4812">
        <w:trPr>
          <w:cantSplit/>
          <w:jc w:val="center"/>
        </w:trPr>
        <w:tc>
          <w:tcPr>
            <w:tcW w:w="1469" w:type="dxa"/>
            <w:vMerge/>
            <w:shd w:val="clear" w:color="auto" w:fill="E0E0E0"/>
            <w:vAlign w:val="center"/>
          </w:tcPr>
          <w:p w14:paraId="47BDCF9D" w14:textId="77777777" w:rsidR="007C0AFE" w:rsidRPr="00ED785E" w:rsidRDefault="007C0AFE" w:rsidP="00BB4812">
            <w:pPr>
              <w:spacing w:after="0"/>
              <w:rPr>
                <w:rFonts w:ascii="Arial" w:hAnsi="Arial" w:cs="Arial"/>
                <w:color w:val="010205"/>
                <w:sz w:val="18"/>
                <w:szCs w:val="18"/>
              </w:rPr>
            </w:pPr>
          </w:p>
        </w:tc>
        <w:tc>
          <w:tcPr>
            <w:tcW w:w="0" w:type="auto"/>
            <w:shd w:val="clear" w:color="auto" w:fill="E0E0E0"/>
            <w:vAlign w:val="center"/>
          </w:tcPr>
          <w:p w14:paraId="57D29A64" w14:textId="77777777" w:rsidR="007C0AFE" w:rsidRPr="00ED785E" w:rsidRDefault="007C0AFE" w:rsidP="00BB4812">
            <w:pPr>
              <w:spacing w:after="0" w:line="320" w:lineRule="atLeast"/>
              <w:ind w:left="60" w:right="60"/>
              <w:jc w:val="center"/>
              <w:rPr>
                <w:rFonts w:ascii="Arial" w:hAnsi="Arial" w:cs="Arial"/>
                <w:color w:val="264A60"/>
                <w:sz w:val="18"/>
                <w:szCs w:val="18"/>
              </w:rPr>
            </w:pPr>
            <w:r w:rsidRPr="00ED785E">
              <w:rPr>
                <w:rFonts w:ascii="Arial" w:hAnsi="Arial" w:cs="Arial"/>
                <w:color w:val="264A60"/>
                <w:sz w:val="18"/>
                <w:szCs w:val="18"/>
              </w:rPr>
              <w:t>Project Team Member</w:t>
            </w:r>
          </w:p>
        </w:tc>
        <w:tc>
          <w:tcPr>
            <w:tcW w:w="0" w:type="auto"/>
            <w:shd w:val="clear" w:color="auto" w:fill="F9F9FB"/>
            <w:vAlign w:val="center"/>
          </w:tcPr>
          <w:p w14:paraId="4579DECC"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51</w:t>
            </w:r>
          </w:p>
        </w:tc>
        <w:tc>
          <w:tcPr>
            <w:tcW w:w="0" w:type="auto"/>
            <w:shd w:val="clear" w:color="auto" w:fill="F9F9FB"/>
            <w:vAlign w:val="center"/>
          </w:tcPr>
          <w:p w14:paraId="6F65043C"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14.0</w:t>
            </w:r>
          </w:p>
        </w:tc>
        <w:tc>
          <w:tcPr>
            <w:tcW w:w="0" w:type="auto"/>
            <w:shd w:val="clear" w:color="auto" w:fill="F9F9FB"/>
            <w:vAlign w:val="center"/>
          </w:tcPr>
          <w:p w14:paraId="1160609E"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14.0</w:t>
            </w:r>
          </w:p>
        </w:tc>
        <w:tc>
          <w:tcPr>
            <w:tcW w:w="0" w:type="auto"/>
            <w:shd w:val="clear" w:color="auto" w:fill="F9F9FB"/>
            <w:vAlign w:val="center"/>
          </w:tcPr>
          <w:p w14:paraId="396759C0"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100.0</w:t>
            </w:r>
          </w:p>
        </w:tc>
      </w:tr>
      <w:tr w:rsidR="007C0AFE" w14:paraId="6D11962D" w14:textId="77777777" w:rsidTr="00BB4812">
        <w:trPr>
          <w:cantSplit/>
          <w:jc w:val="center"/>
        </w:trPr>
        <w:tc>
          <w:tcPr>
            <w:tcW w:w="1469" w:type="dxa"/>
            <w:vMerge/>
            <w:shd w:val="clear" w:color="auto" w:fill="E0E0E0"/>
            <w:vAlign w:val="center"/>
          </w:tcPr>
          <w:p w14:paraId="6D3D3072" w14:textId="77777777" w:rsidR="007C0AFE" w:rsidRPr="00ED785E" w:rsidRDefault="007C0AFE" w:rsidP="00BB4812">
            <w:pPr>
              <w:spacing w:after="0"/>
              <w:rPr>
                <w:rFonts w:ascii="Arial" w:hAnsi="Arial" w:cs="Arial"/>
                <w:color w:val="010205"/>
                <w:sz w:val="18"/>
                <w:szCs w:val="18"/>
              </w:rPr>
            </w:pPr>
          </w:p>
        </w:tc>
        <w:tc>
          <w:tcPr>
            <w:tcW w:w="0" w:type="auto"/>
            <w:shd w:val="clear" w:color="auto" w:fill="E0E0E0"/>
            <w:vAlign w:val="center"/>
          </w:tcPr>
          <w:p w14:paraId="5F78834B" w14:textId="77777777" w:rsidR="007C0AFE" w:rsidRPr="00ED785E" w:rsidRDefault="007C0AFE" w:rsidP="00BB4812">
            <w:pPr>
              <w:spacing w:after="0" w:line="320" w:lineRule="atLeast"/>
              <w:ind w:left="60" w:right="60"/>
              <w:jc w:val="center"/>
              <w:rPr>
                <w:rFonts w:ascii="Arial" w:hAnsi="Arial" w:cs="Arial"/>
                <w:color w:val="264A60"/>
                <w:sz w:val="18"/>
                <w:szCs w:val="18"/>
              </w:rPr>
            </w:pPr>
            <w:r w:rsidRPr="00ED785E">
              <w:rPr>
                <w:rFonts w:ascii="Arial" w:hAnsi="Arial" w:cs="Arial"/>
                <w:color w:val="264A60"/>
                <w:sz w:val="18"/>
                <w:szCs w:val="18"/>
              </w:rPr>
              <w:t>Total</w:t>
            </w:r>
          </w:p>
        </w:tc>
        <w:tc>
          <w:tcPr>
            <w:tcW w:w="0" w:type="auto"/>
            <w:shd w:val="clear" w:color="auto" w:fill="F9F9FB"/>
            <w:vAlign w:val="center"/>
          </w:tcPr>
          <w:p w14:paraId="2D51B415"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363</w:t>
            </w:r>
          </w:p>
        </w:tc>
        <w:tc>
          <w:tcPr>
            <w:tcW w:w="0" w:type="auto"/>
            <w:shd w:val="clear" w:color="auto" w:fill="F9F9FB"/>
            <w:vAlign w:val="center"/>
          </w:tcPr>
          <w:p w14:paraId="32764952"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100.0</w:t>
            </w:r>
          </w:p>
        </w:tc>
        <w:tc>
          <w:tcPr>
            <w:tcW w:w="0" w:type="auto"/>
            <w:shd w:val="clear" w:color="auto" w:fill="F9F9FB"/>
            <w:vAlign w:val="center"/>
          </w:tcPr>
          <w:p w14:paraId="7EE79166"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100.0</w:t>
            </w:r>
          </w:p>
        </w:tc>
        <w:tc>
          <w:tcPr>
            <w:tcW w:w="0" w:type="auto"/>
            <w:shd w:val="clear" w:color="auto" w:fill="F9F9FB"/>
            <w:vAlign w:val="center"/>
          </w:tcPr>
          <w:p w14:paraId="14C1E241" w14:textId="77777777" w:rsidR="007C0AFE" w:rsidRPr="00ED785E" w:rsidRDefault="007C0AFE" w:rsidP="00BB4812">
            <w:pPr>
              <w:keepNext/>
              <w:spacing w:after="0"/>
              <w:jc w:val="center"/>
              <w:rPr>
                <w:rFonts w:ascii="Times New Roman" w:hAnsi="Times New Roman" w:cs="Times New Roman"/>
                <w:sz w:val="18"/>
                <w:szCs w:val="18"/>
              </w:rPr>
            </w:pPr>
          </w:p>
        </w:tc>
      </w:tr>
    </w:tbl>
    <w:p w14:paraId="56BB2FE3" w14:textId="22D46AB7" w:rsidR="007C0AFE" w:rsidRDefault="007C0AFE" w:rsidP="007C0AFE">
      <w:pPr>
        <w:pStyle w:val="a1"/>
      </w:pPr>
      <w:bookmarkStart w:id="54" w:name="_Toc224650351"/>
      <w:r w:rsidRPr="00796D46">
        <w:t xml:space="preserve">Table </w:t>
      </w:r>
      <w:r>
        <w:fldChar w:fldCharType="begin"/>
      </w:r>
      <w:r>
        <w:instrText xml:space="preserve"> SEQ Table \* ARABIC </w:instrText>
      </w:r>
      <w:r>
        <w:fldChar w:fldCharType="separate"/>
      </w:r>
      <w:r w:rsidR="00DF50FC">
        <w:rPr>
          <w:noProof/>
        </w:rPr>
        <w:t>12</w:t>
      </w:r>
      <w:r>
        <w:rPr>
          <w:noProof/>
        </w:rPr>
        <w:fldChar w:fldCharType="end"/>
      </w:r>
      <w:r w:rsidRPr="00796D46">
        <w:t xml:space="preserve"> : </w:t>
      </w:r>
      <w:r>
        <w:t>Hierarchical Distribution of Respondents' Organizational Roles</w:t>
      </w:r>
      <w:bookmarkEnd w:id="54"/>
    </w:p>
    <w:p w14:paraId="356C792E" w14:textId="77777777" w:rsidR="0053534C" w:rsidRPr="00D21B08" w:rsidRDefault="0053534C" w:rsidP="00E9776C">
      <w:pPr>
        <w:rPr>
          <w:rFonts w:asciiTheme="majorBidi" w:hAnsiTheme="majorBidi" w:cstheme="majorBidi"/>
          <w:sz w:val="18"/>
          <w:szCs w:val="18"/>
        </w:rPr>
      </w:pPr>
      <w:r>
        <w:rPr>
          <w:rFonts w:asciiTheme="majorBidi" w:hAnsiTheme="majorBidi" w:cstheme="majorBidi"/>
          <w:b/>
          <w:bCs/>
          <w:sz w:val="18"/>
          <w:szCs w:val="18"/>
        </w:rPr>
        <w:t xml:space="preserve">                                                                               </w:t>
      </w:r>
      <w:r w:rsidRPr="00D21B08">
        <w:rPr>
          <w:rFonts w:asciiTheme="majorBidi" w:hAnsiTheme="majorBidi" w:cstheme="majorBidi"/>
          <w:b/>
          <w:bCs/>
          <w:sz w:val="18"/>
          <w:szCs w:val="18"/>
        </w:rPr>
        <w:t>Source:</w:t>
      </w:r>
      <w:r w:rsidRPr="00D21B08">
        <w:rPr>
          <w:rFonts w:asciiTheme="majorBidi" w:hAnsiTheme="majorBidi" w:cstheme="majorBidi"/>
          <w:sz w:val="18"/>
          <w:szCs w:val="18"/>
        </w:rPr>
        <w:t xml:space="preserve"> Prepared by the Researcher</w:t>
      </w:r>
    </w:p>
    <w:p w14:paraId="7B17EBDA" w14:textId="77777777" w:rsidR="007C0AFE" w:rsidRDefault="007C0AFE" w:rsidP="007C0AFE">
      <w:pPr>
        <w:pStyle w:val="Caption"/>
        <w:jc w:val="center"/>
        <w:rPr>
          <w:color w:val="215E99"/>
          <w:szCs w:val="24"/>
          <w:rtl/>
        </w:rPr>
      </w:pPr>
    </w:p>
    <w:p w14:paraId="5FC01317" w14:textId="77777777" w:rsidR="007C0AFE" w:rsidRPr="00891937" w:rsidRDefault="007C0AFE" w:rsidP="007C0AFE">
      <w:pPr>
        <w:pStyle w:val="Heading2"/>
        <w:spacing w:line="360" w:lineRule="auto"/>
        <w:rPr>
          <w:rFonts w:asciiTheme="majorBidi" w:hAnsiTheme="majorBidi"/>
          <w:b/>
          <w:bCs/>
          <w:color w:val="auto"/>
          <w:sz w:val="24"/>
          <w:szCs w:val="24"/>
        </w:rPr>
      </w:pPr>
      <w:bookmarkStart w:id="55" w:name="_Toc221662800"/>
      <w:r w:rsidRPr="00891937">
        <w:rPr>
          <w:rFonts w:asciiTheme="majorBidi" w:hAnsiTheme="majorBidi"/>
          <w:b/>
          <w:bCs/>
          <w:color w:val="auto"/>
          <w:sz w:val="24"/>
          <w:szCs w:val="24"/>
        </w:rPr>
        <w:t>Results of the study questions</w:t>
      </w:r>
      <w:r>
        <w:rPr>
          <w:rFonts w:asciiTheme="majorBidi" w:hAnsiTheme="majorBidi" w:hint="cs"/>
          <w:b/>
          <w:bCs/>
          <w:color w:val="auto"/>
          <w:sz w:val="24"/>
          <w:szCs w:val="24"/>
          <w:rtl/>
        </w:rPr>
        <w:t>:</w:t>
      </w:r>
      <w:bookmarkEnd w:id="55"/>
    </w:p>
    <w:p w14:paraId="66A944BA" w14:textId="77777777" w:rsidR="007C0AFE" w:rsidRPr="00A7777F" w:rsidRDefault="007C0AFE" w:rsidP="007C0AFE">
      <w:pPr>
        <w:pStyle w:val="a"/>
        <w:rPr>
          <w:rFonts w:asciiTheme="majorBidi" w:hAnsiTheme="majorBidi" w:cstheme="majorBidi"/>
          <w:sz w:val="24"/>
          <w:szCs w:val="24"/>
        </w:rPr>
      </w:pPr>
      <w:r w:rsidRPr="00A7777F">
        <w:rPr>
          <w:rFonts w:asciiTheme="majorBidi" w:hAnsiTheme="majorBidi" w:cstheme="majorBidi"/>
          <w:sz w:val="24"/>
          <w:szCs w:val="24"/>
        </w:rPr>
        <w:t>The organization has a clearly defined Project Management Office (PMO).</w:t>
      </w:r>
    </w:p>
    <w:p w14:paraId="5424738C" w14:textId="24C715D7" w:rsidR="007C0AFE" w:rsidRPr="00A7777F" w:rsidRDefault="007C0AFE" w:rsidP="00DF50FC">
      <w:pPr>
        <w:pStyle w:val="a0"/>
        <w:rPr>
          <w:rFonts w:asciiTheme="majorBidi" w:hAnsiTheme="majorBidi" w:cstheme="majorBidi"/>
          <w:sz w:val="24"/>
          <w:szCs w:val="24"/>
        </w:rPr>
      </w:pPr>
      <w:r w:rsidRPr="00A7777F">
        <w:rPr>
          <w:rFonts w:asciiTheme="majorBidi" w:hAnsiTheme="majorBidi" w:cstheme="majorBidi"/>
          <w:sz w:val="24"/>
          <w:szCs w:val="24"/>
        </w:rPr>
        <w:t>Thirty-six point six percent of respondents strongly agree that their organization has a clearly defined PMO; this is the largest single group. A combined 30.9 percent explicitly disagree. The divide is clear. Such a wide split in perception confirms that the PMO is not yet a standard fixture across the Saudi private sector. A high standard deviation of 1.498 signals a lack of standardization. Many firms appear to operate without a central governance body. This absence creates a direct bottleneck in strategic execution. Without a defined office, the translation of high-level objectives into project-level tasks remains fragmented. The data suggests that while larger or more mature entities have solidified their PMO structures, a significant portion of the sector still lacks a formal project governance engine. This gap limits the potential for synchronized strategic growth. These results highlight a sector-wide inconsistency that must be addressed to ensure unified project delivery. Strategic success depends on this clarity. Organizations lacking this structure are essentially flying blind during the implementation phase of their long-term plans.</w:t>
      </w:r>
    </w:p>
    <w:tbl>
      <w:tblPr>
        <w:tblW w:w="7370" w:type="dxa"/>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CellMar>
          <w:left w:w="57" w:type="dxa"/>
          <w:right w:w="57" w:type="dxa"/>
        </w:tblCellMar>
        <w:tblLook w:val="0000" w:firstRow="0" w:lastRow="0" w:firstColumn="0" w:lastColumn="0" w:noHBand="0" w:noVBand="0"/>
      </w:tblPr>
      <w:tblGrid>
        <w:gridCol w:w="621"/>
        <w:gridCol w:w="2003"/>
        <w:gridCol w:w="1085"/>
        <w:gridCol w:w="855"/>
        <w:gridCol w:w="1177"/>
        <w:gridCol w:w="1629"/>
      </w:tblGrid>
      <w:tr w:rsidR="007C0AFE" w:rsidRPr="00ED785E" w14:paraId="425514DD" w14:textId="77777777" w:rsidTr="00BB4812">
        <w:trPr>
          <w:cantSplit/>
          <w:jc w:val="center"/>
        </w:trPr>
        <w:tc>
          <w:tcPr>
            <w:tcW w:w="0" w:type="auto"/>
            <w:gridSpan w:val="6"/>
            <w:shd w:val="clear" w:color="auto" w:fill="FFFFFF"/>
            <w:vAlign w:val="center"/>
          </w:tcPr>
          <w:p w14:paraId="15719B07"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b/>
                <w:bCs/>
                <w:color w:val="010205"/>
                <w:sz w:val="18"/>
                <w:szCs w:val="18"/>
              </w:rPr>
              <w:t>The organization has a clearly defined Project Management Office (PMO).</w:t>
            </w:r>
          </w:p>
        </w:tc>
      </w:tr>
      <w:tr w:rsidR="007C0AFE" w:rsidRPr="00ED785E" w14:paraId="0C411BC9" w14:textId="77777777" w:rsidTr="00BB4812">
        <w:trPr>
          <w:cantSplit/>
          <w:jc w:val="center"/>
        </w:trPr>
        <w:tc>
          <w:tcPr>
            <w:tcW w:w="0" w:type="auto"/>
            <w:gridSpan w:val="2"/>
            <w:shd w:val="clear" w:color="auto" w:fill="FFFFFF"/>
            <w:vAlign w:val="center"/>
          </w:tcPr>
          <w:p w14:paraId="550E3A66" w14:textId="77777777" w:rsidR="007C0AFE" w:rsidRPr="00ED785E" w:rsidRDefault="007C0AFE" w:rsidP="00BB4812">
            <w:pPr>
              <w:spacing w:after="0"/>
              <w:jc w:val="center"/>
              <w:rPr>
                <w:rFonts w:ascii="Times New Roman" w:hAnsi="Times New Roman" w:cs="Times New Roman"/>
                <w:sz w:val="18"/>
                <w:szCs w:val="18"/>
              </w:rPr>
            </w:pPr>
          </w:p>
        </w:tc>
        <w:tc>
          <w:tcPr>
            <w:tcW w:w="0" w:type="auto"/>
            <w:shd w:val="clear" w:color="auto" w:fill="FFFFFF"/>
            <w:vAlign w:val="center"/>
          </w:tcPr>
          <w:p w14:paraId="1DE34C46" w14:textId="77777777" w:rsidR="007C0AFE" w:rsidRPr="00ED785E" w:rsidRDefault="007C0AFE" w:rsidP="00BB4812">
            <w:pPr>
              <w:spacing w:after="0" w:line="320" w:lineRule="atLeast"/>
              <w:ind w:left="60" w:right="60"/>
              <w:jc w:val="center"/>
              <w:rPr>
                <w:rFonts w:ascii="Arial" w:hAnsi="Arial" w:cs="Arial"/>
                <w:color w:val="264A60"/>
                <w:sz w:val="18"/>
                <w:szCs w:val="18"/>
              </w:rPr>
            </w:pPr>
            <w:r w:rsidRPr="00ED785E">
              <w:rPr>
                <w:rFonts w:ascii="Arial" w:hAnsi="Arial" w:cs="Arial"/>
                <w:color w:val="264A60"/>
                <w:sz w:val="18"/>
                <w:szCs w:val="18"/>
              </w:rPr>
              <w:t>Frequency</w:t>
            </w:r>
          </w:p>
        </w:tc>
        <w:tc>
          <w:tcPr>
            <w:tcW w:w="0" w:type="auto"/>
            <w:shd w:val="clear" w:color="auto" w:fill="FFFFFF"/>
            <w:vAlign w:val="center"/>
          </w:tcPr>
          <w:p w14:paraId="33F1DE84" w14:textId="77777777" w:rsidR="007C0AFE" w:rsidRPr="00ED785E" w:rsidRDefault="007C0AFE" w:rsidP="00BB4812">
            <w:pPr>
              <w:spacing w:after="0" w:line="320" w:lineRule="atLeast"/>
              <w:ind w:left="60" w:right="60"/>
              <w:jc w:val="center"/>
              <w:rPr>
                <w:rFonts w:ascii="Arial" w:hAnsi="Arial" w:cs="Arial"/>
                <w:color w:val="264A60"/>
                <w:sz w:val="18"/>
                <w:szCs w:val="18"/>
              </w:rPr>
            </w:pPr>
            <w:r w:rsidRPr="00ED785E">
              <w:rPr>
                <w:rFonts w:ascii="Arial" w:hAnsi="Arial" w:cs="Arial"/>
                <w:color w:val="264A60"/>
                <w:sz w:val="18"/>
                <w:szCs w:val="18"/>
              </w:rPr>
              <w:t>Percent</w:t>
            </w:r>
          </w:p>
        </w:tc>
        <w:tc>
          <w:tcPr>
            <w:tcW w:w="0" w:type="auto"/>
            <w:shd w:val="clear" w:color="auto" w:fill="FFFFFF"/>
            <w:vAlign w:val="center"/>
          </w:tcPr>
          <w:p w14:paraId="60F2338F" w14:textId="77777777" w:rsidR="007C0AFE" w:rsidRPr="00ED785E" w:rsidRDefault="007C0AFE" w:rsidP="00BB4812">
            <w:pPr>
              <w:spacing w:after="0" w:line="320" w:lineRule="atLeast"/>
              <w:ind w:left="60" w:right="60"/>
              <w:jc w:val="center"/>
              <w:rPr>
                <w:rFonts w:ascii="Arial" w:hAnsi="Arial" w:cs="Arial"/>
                <w:color w:val="264A60"/>
                <w:sz w:val="18"/>
                <w:szCs w:val="18"/>
              </w:rPr>
            </w:pPr>
            <w:r w:rsidRPr="00ED785E">
              <w:rPr>
                <w:rFonts w:ascii="Arial" w:hAnsi="Arial" w:cs="Arial"/>
                <w:color w:val="264A60"/>
                <w:sz w:val="18"/>
                <w:szCs w:val="18"/>
              </w:rPr>
              <w:t>Valid Percent</w:t>
            </w:r>
          </w:p>
        </w:tc>
        <w:tc>
          <w:tcPr>
            <w:tcW w:w="0" w:type="auto"/>
            <w:shd w:val="clear" w:color="auto" w:fill="FFFFFF"/>
            <w:vAlign w:val="center"/>
          </w:tcPr>
          <w:p w14:paraId="46B0EB56" w14:textId="77777777" w:rsidR="007C0AFE" w:rsidRPr="00ED785E" w:rsidRDefault="007C0AFE" w:rsidP="00BB4812">
            <w:pPr>
              <w:spacing w:after="0" w:line="320" w:lineRule="atLeast"/>
              <w:ind w:left="60" w:right="60"/>
              <w:jc w:val="center"/>
              <w:rPr>
                <w:rFonts w:ascii="Arial" w:hAnsi="Arial" w:cs="Arial"/>
                <w:color w:val="264A60"/>
                <w:sz w:val="18"/>
                <w:szCs w:val="18"/>
              </w:rPr>
            </w:pPr>
            <w:r w:rsidRPr="00ED785E">
              <w:rPr>
                <w:rFonts w:ascii="Arial" w:hAnsi="Arial" w:cs="Arial"/>
                <w:color w:val="264A60"/>
                <w:sz w:val="18"/>
                <w:szCs w:val="18"/>
              </w:rPr>
              <w:t>Cumulative Percent</w:t>
            </w:r>
          </w:p>
        </w:tc>
      </w:tr>
      <w:tr w:rsidR="007C0AFE" w:rsidRPr="00ED785E" w14:paraId="2E334270" w14:textId="77777777" w:rsidTr="00BB4812">
        <w:trPr>
          <w:cantSplit/>
          <w:jc w:val="center"/>
        </w:trPr>
        <w:tc>
          <w:tcPr>
            <w:tcW w:w="0" w:type="auto"/>
            <w:vMerge w:val="restart"/>
            <w:shd w:val="clear" w:color="auto" w:fill="E0E0E0"/>
            <w:vAlign w:val="center"/>
          </w:tcPr>
          <w:p w14:paraId="38D3A3D2" w14:textId="77777777" w:rsidR="007C0AFE" w:rsidRPr="00ED785E" w:rsidRDefault="007C0AFE" w:rsidP="00BB4812">
            <w:pPr>
              <w:spacing w:after="0" w:line="320" w:lineRule="atLeast"/>
              <w:ind w:left="60" w:right="60"/>
              <w:jc w:val="center"/>
              <w:rPr>
                <w:rFonts w:ascii="Arial" w:hAnsi="Arial" w:cs="Arial"/>
                <w:color w:val="264A60"/>
                <w:sz w:val="18"/>
                <w:szCs w:val="18"/>
              </w:rPr>
            </w:pPr>
            <w:r w:rsidRPr="00ED785E">
              <w:rPr>
                <w:rFonts w:ascii="Arial" w:hAnsi="Arial" w:cs="Arial"/>
                <w:color w:val="264A60"/>
                <w:sz w:val="18"/>
                <w:szCs w:val="18"/>
              </w:rPr>
              <w:t>Valid</w:t>
            </w:r>
          </w:p>
        </w:tc>
        <w:tc>
          <w:tcPr>
            <w:tcW w:w="0" w:type="auto"/>
            <w:shd w:val="clear" w:color="auto" w:fill="E0E0E0"/>
            <w:vAlign w:val="center"/>
          </w:tcPr>
          <w:p w14:paraId="2A4072CD" w14:textId="77777777" w:rsidR="007C0AFE" w:rsidRPr="00ED785E" w:rsidRDefault="007C0AFE" w:rsidP="00BB4812">
            <w:pPr>
              <w:spacing w:after="0" w:line="320" w:lineRule="atLeast"/>
              <w:ind w:left="60" w:right="60"/>
              <w:jc w:val="center"/>
              <w:rPr>
                <w:rFonts w:ascii="Arial" w:hAnsi="Arial" w:cs="Arial"/>
                <w:color w:val="264A60"/>
                <w:sz w:val="18"/>
                <w:szCs w:val="18"/>
              </w:rPr>
            </w:pPr>
            <w:r w:rsidRPr="00ED785E">
              <w:rPr>
                <w:rFonts w:ascii="Arial" w:hAnsi="Arial" w:cs="Arial"/>
                <w:color w:val="264A60"/>
                <w:sz w:val="18"/>
                <w:szCs w:val="18"/>
              </w:rPr>
              <w:t>Strongly Agree</w:t>
            </w:r>
          </w:p>
        </w:tc>
        <w:tc>
          <w:tcPr>
            <w:tcW w:w="0" w:type="auto"/>
            <w:shd w:val="clear" w:color="auto" w:fill="F9F9FB"/>
            <w:vAlign w:val="center"/>
          </w:tcPr>
          <w:p w14:paraId="0580EF34"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133</w:t>
            </w:r>
          </w:p>
        </w:tc>
        <w:tc>
          <w:tcPr>
            <w:tcW w:w="0" w:type="auto"/>
            <w:shd w:val="clear" w:color="auto" w:fill="F9F9FB"/>
            <w:vAlign w:val="center"/>
          </w:tcPr>
          <w:p w14:paraId="3E65515E"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36.6</w:t>
            </w:r>
          </w:p>
        </w:tc>
        <w:tc>
          <w:tcPr>
            <w:tcW w:w="0" w:type="auto"/>
            <w:shd w:val="clear" w:color="auto" w:fill="F9F9FB"/>
            <w:vAlign w:val="center"/>
          </w:tcPr>
          <w:p w14:paraId="4FEF54D2"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36.6</w:t>
            </w:r>
          </w:p>
        </w:tc>
        <w:tc>
          <w:tcPr>
            <w:tcW w:w="0" w:type="auto"/>
            <w:shd w:val="clear" w:color="auto" w:fill="F9F9FB"/>
            <w:vAlign w:val="center"/>
          </w:tcPr>
          <w:p w14:paraId="2B95D5AE"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36.6</w:t>
            </w:r>
          </w:p>
        </w:tc>
      </w:tr>
      <w:tr w:rsidR="007C0AFE" w:rsidRPr="00ED785E" w14:paraId="2F827300" w14:textId="77777777" w:rsidTr="00BB4812">
        <w:trPr>
          <w:cantSplit/>
          <w:jc w:val="center"/>
        </w:trPr>
        <w:tc>
          <w:tcPr>
            <w:tcW w:w="0" w:type="auto"/>
            <w:vMerge/>
            <w:shd w:val="clear" w:color="auto" w:fill="E0E0E0"/>
            <w:vAlign w:val="center"/>
          </w:tcPr>
          <w:p w14:paraId="7F888E70" w14:textId="77777777" w:rsidR="007C0AFE" w:rsidRPr="00ED785E" w:rsidRDefault="007C0AFE" w:rsidP="00BB4812">
            <w:pPr>
              <w:spacing w:after="0"/>
              <w:rPr>
                <w:rFonts w:ascii="Arial" w:hAnsi="Arial" w:cs="Arial"/>
                <w:color w:val="010205"/>
                <w:sz w:val="18"/>
                <w:szCs w:val="18"/>
              </w:rPr>
            </w:pPr>
          </w:p>
        </w:tc>
        <w:tc>
          <w:tcPr>
            <w:tcW w:w="0" w:type="auto"/>
            <w:shd w:val="clear" w:color="auto" w:fill="E0E0E0"/>
            <w:vAlign w:val="center"/>
          </w:tcPr>
          <w:p w14:paraId="34CD5107" w14:textId="77777777" w:rsidR="007C0AFE" w:rsidRPr="00ED785E" w:rsidRDefault="007C0AFE" w:rsidP="00BB4812">
            <w:pPr>
              <w:spacing w:after="0" w:line="320" w:lineRule="atLeast"/>
              <w:ind w:left="60" w:right="60"/>
              <w:jc w:val="center"/>
              <w:rPr>
                <w:rFonts w:ascii="Arial" w:hAnsi="Arial" w:cs="Arial"/>
                <w:color w:val="264A60"/>
                <w:sz w:val="18"/>
                <w:szCs w:val="18"/>
              </w:rPr>
            </w:pPr>
            <w:r w:rsidRPr="00ED785E">
              <w:rPr>
                <w:rFonts w:ascii="Arial" w:hAnsi="Arial" w:cs="Arial"/>
                <w:color w:val="264A60"/>
                <w:sz w:val="18"/>
                <w:szCs w:val="18"/>
              </w:rPr>
              <w:t>Agree</w:t>
            </w:r>
          </w:p>
        </w:tc>
        <w:tc>
          <w:tcPr>
            <w:tcW w:w="0" w:type="auto"/>
            <w:shd w:val="clear" w:color="auto" w:fill="F9F9FB"/>
            <w:vAlign w:val="center"/>
          </w:tcPr>
          <w:p w14:paraId="43AA5A93"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80</w:t>
            </w:r>
          </w:p>
        </w:tc>
        <w:tc>
          <w:tcPr>
            <w:tcW w:w="0" w:type="auto"/>
            <w:shd w:val="clear" w:color="auto" w:fill="F9F9FB"/>
            <w:vAlign w:val="center"/>
          </w:tcPr>
          <w:p w14:paraId="79619BDB"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22.0</w:t>
            </w:r>
          </w:p>
        </w:tc>
        <w:tc>
          <w:tcPr>
            <w:tcW w:w="0" w:type="auto"/>
            <w:shd w:val="clear" w:color="auto" w:fill="F9F9FB"/>
            <w:vAlign w:val="center"/>
          </w:tcPr>
          <w:p w14:paraId="30A51453"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22.0</w:t>
            </w:r>
          </w:p>
        </w:tc>
        <w:tc>
          <w:tcPr>
            <w:tcW w:w="0" w:type="auto"/>
            <w:shd w:val="clear" w:color="auto" w:fill="F9F9FB"/>
            <w:vAlign w:val="center"/>
          </w:tcPr>
          <w:p w14:paraId="4809800E"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58.7</w:t>
            </w:r>
          </w:p>
        </w:tc>
      </w:tr>
      <w:tr w:rsidR="007C0AFE" w:rsidRPr="00ED785E" w14:paraId="37AD4AA4" w14:textId="77777777" w:rsidTr="00BB4812">
        <w:trPr>
          <w:cantSplit/>
          <w:jc w:val="center"/>
        </w:trPr>
        <w:tc>
          <w:tcPr>
            <w:tcW w:w="0" w:type="auto"/>
            <w:vMerge/>
            <w:shd w:val="clear" w:color="auto" w:fill="E0E0E0"/>
            <w:vAlign w:val="center"/>
          </w:tcPr>
          <w:p w14:paraId="3A829FA4" w14:textId="77777777" w:rsidR="007C0AFE" w:rsidRPr="00ED785E" w:rsidRDefault="007C0AFE" w:rsidP="00BB4812">
            <w:pPr>
              <w:spacing w:after="0"/>
              <w:rPr>
                <w:rFonts w:ascii="Arial" w:hAnsi="Arial" w:cs="Arial"/>
                <w:color w:val="010205"/>
                <w:sz w:val="18"/>
                <w:szCs w:val="18"/>
              </w:rPr>
            </w:pPr>
          </w:p>
        </w:tc>
        <w:tc>
          <w:tcPr>
            <w:tcW w:w="0" w:type="auto"/>
            <w:shd w:val="clear" w:color="auto" w:fill="E0E0E0"/>
            <w:vAlign w:val="center"/>
          </w:tcPr>
          <w:p w14:paraId="40332BD9" w14:textId="77777777" w:rsidR="007C0AFE" w:rsidRPr="00ED785E" w:rsidRDefault="007C0AFE" w:rsidP="00BB4812">
            <w:pPr>
              <w:spacing w:after="0" w:line="320" w:lineRule="atLeast"/>
              <w:ind w:left="60" w:right="60"/>
              <w:jc w:val="center"/>
              <w:rPr>
                <w:rFonts w:ascii="Arial" w:hAnsi="Arial" w:cs="Arial"/>
                <w:color w:val="264A60"/>
                <w:sz w:val="18"/>
                <w:szCs w:val="18"/>
              </w:rPr>
            </w:pPr>
            <w:r w:rsidRPr="00ED785E">
              <w:rPr>
                <w:rFonts w:ascii="Arial" w:hAnsi="Arial" w:cs="Arial"/>
                <w:color w:val="264A60"/>
                <w:sz w:val="18"/>
                <w:szCs w:val="18"/>
              </w:rPr>
              <w:t>Strongly Disagree</w:t>
            </w:r>
          </w:p>
        </w:tc>
        <w:tc>
          <w:tcPr>
            <w:tcW w:w="0" w:type="auto"/>
            <w:shd w:val="clear" w:color="auto" w:fill="F9F9FB"/>
            <w:vAlign w:val="center"/>
          </w:tcPr>
          <w:p w14:paraId="0625F270"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58</w:t>
            </w:r>
          </w:p>
        </w:tc>
        <w:tc>
          <w:tcPr>
            <w:tcW w:w="0" w:type="auto"/>
            <w:shd w:val="clear" w:color="auto" w:fill="F9F9FB"/>
            <w:vAlign w:val="center"/>
          </w:tcPr>
          <w:p w14:paraId="78D2548D"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16.0</w:t>
            </w:r>
          </w:p>
        </w:tc>
        <w:tc>
          <w:tcPr>
            <w:tcW w:w="0" w:type="auto"/>
            <w:shd w:val="clear" w:color="auto" w:fill="F9F9FB"/>
            <w:vAlign w:val="center"/>
          </w:tcPr>
          <w:p w14:paraId="3802A952"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16.0</w:t>
            </w:r>
          </w:p>
        </w:tc>
        <w:tc>
          <w:tcPr>
            <w:tcW w:w="0" w:type="auto"/>
            <w:shd w:val="clear" w:color="auto" w:fill="F9F9FB"/>
            <w:vAlign w:val="center"/>
          </w:tcPr>
          <w:p w14:paraId="5926919E"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74.7</w:t>
            </w:r>
          </w:p>
        </w:tc>
      </w:tr>
      <w:tr w:rsidR="007C0AFE" w:rsidRPr="00ED785E" w14:paraId="7085B9B6" w14:textId="77777777" w:rsidTr="00BB4812">
        <w:trPr>
          <w:cantSplit/>
          <w:jc w:val="center"/>
        </w:trPr>
        <w:tc>
          <w:tcPr>
            <w:tcW w:w="0" w:type="auto"/>
            <w:vMerge/>
            <w:shd w:val="clear" w:color="auto" w:fill="E0E0E0"/>
            <w:vAlign w:val="center"/>
          </w:tcPr>
          <w:p w14:paraId="0E15532B" w14:textId="77777777" w:rsidR="007C0AFE" w:rsidRPr="00ED785E" w:rsidRDefault="007C0AFE" w:rsidP="00BB4812">
            <w:pPr>
              <w:spacing w:after="0"/>
              <w:rPr>
                <w:rFonts w:ascii="Arial" w:hAnsi="Arial" w:cs="Arial"/>
                <w:color w:val="010205"/>
                <w:sz w:val="18"/>
                <w:szCs w:val="18"/>
              </w:rPr>
            </w:pPr>
          </w:p>
        </w:tc>
        <w:tc>
          <w:tcPr>
            <w:tcW w:w="0" w:type="auto"/>
            <w:shd w:val="clear" w:color="auto" w:fill="E0E0E0"/>
            <w:vAlign w:val="center"/>
          </w:tcPr>
          <w:p w14:paraId="63244713" w14:textId="77777777" w:rsidR="007C0AFE" w:rsidRPr="00ED785E" w:rsidRDefault="007C0AFE" w:rsidP="00BB4812">
            <w:pPr>
              <w:spacing w:after="0" w:line="320" w:lineRule="atLeast"/>
              <w:ind w:left="60" w:right="60"/>
              <w:jc w:val="center"/>
              <w:rPr>
                <w:rFonts w:ascii="Arial" w:hAnsi="Arial" w:cs="Arial"/>
                <w:color w:val="264A60"/>
                <w:sz w:val="18"/>
                <w:szCs w:val="18"/>
              </w:rPr>
            </w:pPr>
            <w:r w:rsidRPr="00ED785E">
              <w:rPr>
                <w:rFonts w:ascii="Arial" w:hAnsi="Arial" w:cs="Arial"/>
                <w:color w:val="264A60"/>
                <w:sz w:val="18"/>
                <w:szCs w:val="18"/>
              </w:rPr>
              <w:t>Disagree</w:t>
            </w:r>
          </w:p>
        </w:tc>
        <w:tc>
          <w:tcPr>
            <w:tcW w:w="0" w:type="auto"/>
            <w:shd w:val="clear" w:color="auto" w:fill="F9F9FB"/>
            <w:vAlign w:val="center"/>
          </w:tcPr>
          <w:p w14:paraId="01C7956C"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54</w:t>
            </w:r>
          </w:p>
        </w:tc>
        <w:tc>
          <w:tcPr>
            <w:tcW w:w="0" w:type="auto"/>
            <w:shd w:val="clear" w:color="auto" w:fill="F9F9FB"/>
            <w:vAlign w:val="center"/>
          </w:tcPr>
          <w:p w14:paraId="60BC0AD4"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14.9</w:t>
            </w:r>
          </w:p>
        </w:tc>
        <w:tc>
          <w:tcPr>
            <w:tcW w:w="0" w:type="auto"/>
            <w:shd w:val="clear" w:color="auto" w:fill="F9F9FB"/>
            <w:vAlign w:val="center"/>
          </w:tcPr>
          <w:p w14:paraId="28F84282"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14.9</w:t>
            </w:r>
          </w:p>
        </w:tc>
        <w:tc>
          <w:tcPr>
            <w:tcW w:w="0" w:type="auto"/>
            <w:shd w:val="clear" w:color="auto" w:fill="F9F9FB"/>
            <w:vAlign w:val="center"/>
          </w:tcPr>
          <w:p w14:paraId="571C3763"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89.5</w:t>
            </w:r>
          </w:p>
        </w:tc>
      </w:tr>
      <w:tr w:rsidR="007C0AFE" w:rsidRPr="00ED785E" w14:paraId="497BBAAB" w14:textId="77777777" w:rsidTr="00BB4812">
        <w:trPr>
          <w:cantSplit/>
          <w:jc w:val="center"/>
        </w:trPr>
        <w:tc>
          <w:tcPr>
            <w:tcW w:w="0" w:type="auto"/>
            <w:vMerge/>
            <w:shd w:val="clear" w:color="auto" w:fill="E0E0E0"/>
            <w:vAlign w:val="center"/>
          </w:tcPr>
          <w:p w14:paraId="553278C5" w14:textId="77777777" w:rsidR="007C0AFE" w:rsidRPr="00ED785E" w:rsidRDefault="007C0AFE" w:rsidP="00BB4812">
            <w:pPr>
              <w:spacing w:after="0"/>
              <w:rPr>
                <w:rFonts w:ascii="Arial" w:hAnsi="Arial" w:cs="Arial"/>
                <w:color w:val="010205"/>
                <w:sz w:val="18"/>
                <w:szCs w:val="18"/>
              </w:rPr>
            </w:pPr>
          </w:p>
        </w:tc>
        <w:tc>
          <w:tcPr>
            <w:tcW w:w="0" w:type="auto"/>
            <w:shd w:val="clear" w:color="auto" w:fill="E0E0E0"/>
            <w:vAlign w:val="center"/>
          </w:tcPr>
          <w:p w14:paraId="0C500EF0" w14:textId="77777777" w:rsidR="007C0AFE" w:rsidRPr="00ED785E" w:rsidRDefault="007C0AFE" w:rsidP="00BB4812">
            <w:pPr>
              <w:spacing w:after="0" w:line="320" w:lineRule="atLeast"/>
              <w:ind w:left="60" w:right="60"/>
              <w:jc w:val="center"/>
              <w:rPr>
                <w:rFonts w:ascii="Arial" w:hAnsi="Arial" w:cs="Arial"/>
                <w:color w:val="264A60"/>
                <w:sz w:val="18"/>
                <w:szCs w:val="18"/>
              </w:rPr>
            </w:pPr>
            <w:r w:rsidRPr="00ED785E">
              <w:rPr>
                <w:rFonts w:ascii="Arial" w:hAnsi="Arial" w:cs="Arial"/>
                <w:color w:val="264A60"/>
                <w:sz w:val="18"/>
                <w:szCs w:val="18"/>
              </w:rPr>
              <w:t>Neither agree nor disagree</w:t>
            </w:r>
          </w:p>
        </w:tc>
        <w:tc>
          <w:tcPr>
            <w:tcW w:w="0" w:type="auto"/>
            <w:shd w:val="clear" w:color="auto" w:fill="F9F9FB"/>
            <w:vAlign w:val="center"/>
          </w:tcPr>
          <w:p w14:paraId="7659B9D7"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38</w:t>
            </w:r>
          </w:p>
        </w:tc>
        <w:tc>
          <w:tcPr>
            <w:tcW w:w="0" w:type="auto"/>
            <w:shd w:val="clear" w:color="auto" w:fill="F9F9FB"/>
            <w:vAlign w:val="center"/>
          </w:tcPr>
          <w:p w14:paraId="6B3B7732"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10.5</w:t>
            </w:r>
          </w:p>
        </w:tc>
        <w:tc>
          <w:tcPr>
            <w:tcW w:w="0" w:type="auto"/>
            <w:shd w:val="clear" w:color="auto" w:fill="F9F9FB"/>
            <w:vAlign w:val="center"/>
          </w:tcPr>
          <w:p w14:paraId="6358B060"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10.5</w:t>
            </w:r>
          </w:p>
        </w:tc>
        <w:tc>
          <w:tcPr>
            <w:tcW w:w="0" w:type="auto"/>
            <w:shd w:val="clear" w:color="auto" w:fill="F9F9FB"/>
            <w:vAlign w:val="center"/>
          </w:tcPr>
          <w:p w14:paraId="5C732C6A"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100.0</w:t>
            </w:r>
          </w:p>
        </w:tc>
      </w:tr>
      <w:tr w:rsidR="007C0AFE" w:rsidRPr="00ED785E" w14:paraId="69BB677C" w14:textId="77777777" w:rsidTr="00BB4812">
        <w:trPr>
          <w:cantSplit/>
          <w:jc w:val="center"/>
        </w:trPr>
        <w:tc>
          <w:tcPr>
            <w:tcW w:w="0" w:type="auto"/>
            <w:vMerge/>
            <w:shd w:val="clear" w:color="auto" w:fill="E0E0E0"/>
            <w:vAlign w:val="center"/>
          </w:tcPr>
          <w:p w14:paraId="2AB51BFF" w14:textId="77777777" w:rsidR="007C0AFE" w:rsidRPr="00ED785E" w:rsidRDefault="007C0AFE" w:rsidP="00BB4812">
            <w:pPr>
              <w:spacing w:after="0"/>
              <w:rPr>
                <w:rFonts w:ascii="Arial" w:hAnsi="Arial" w:cs="Arial"/>
                <w:color w:val="010205"/>
                <w:sz w:val="18"/>
                <w:szCs w:val="18"/>
              </w:rPr>
            </w:pPr>
          </w:p>
        </w:tc>
        <w:tc>
          <w:tcPr>
            <w:tcW w:w="0" w:type="auto"/>
            <w:shd w:val="clear" w:color="auto" w:fill="E0E0E0"/>
            <w:vAlign w:val="center"/>
          </w:tcPr>
          <w:p w14:paraId="00FFD25E" w14:textId="77777777" w:rsidR="007C0AFE" w:rsidRPr="00ED785E" w:rsidRDefault="007C0AFE" w:rsidP="00BB4812">
            <w:pPr>
              <w:spacing w:after="0" w:line="320" w:lineRule="atLeast"/>
              <w:ind w:left="60" w:right="60"/>
              <w:jc w:val="center"/>
              <w:rPr>
                <w:rFonts w:ascii="Arial" w:hAnsi="Arial" w:cs="Arial"/>
                <w:color w:val="264A60"/>
                <w:sz w:val="18"/>
                <w:szCs w:val="18"/>
              </w:rPr>
            </w:pPr>
            <w:r w:rsidRPr="00ED785E">
              <w:rPr>
                <w:rFonts w:ascii="Arial" w:hAnsi="Arial" w:cs="Arial"/>
                <w:color w:val="264A60"/>
                <w:sz w:val="18"/>
                <w:szCs w:val="18"/>
              </w:rPr>
              <w:t>Total</w:t>
            </w:r>
          </w:p>
        </w:tc>
        <w:tc>
          <w:tcPr>
            <w:tcW w:w="0" w:type="auto"/>
            <w:shd w:val="clear" w:color="auto" w:fill="F9F9FB"/>
            <w:vAlign w:val="center"/>
          </w:tcPr>
          <w:p w14:paraId="7136139F"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363</w:t>
            </w:r>
          </w:p>
        </w:tc>
        <w:tc>
          <w:tcPr>
            <w:tcW w:w="0" w:type="auto"/>
            <w:shd w:val="clear" w:color="auto" w:fill="F9F9FB"/>
            <w:vAlign w:val="center"/>
          </w:tcPr>
          <w:p w14:paraId="429BB2CC"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100.0</w:t>
            </w:r>
          </w:p>
        </w:tc>
        <w:tc>
          <w:tcPr>
            <w:tcW w:w="0" w:type="auto"/>
            <w:shd w:val="clear" w:color="auto" w:fill="F9F9FB"/>
            <w:vAlign w:val="center"/>
          </w:tcPr>
          <w:p w14:paraId="6A272109"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100.0</w:t>
            </w:r>
          </w:p>
        </w:tc>
        <w:tc>
          <w:tcPr>
            <w:tcW w:w="0" w:type="auto"/>
            <w:shd w:val="clear" w:color="auto" w:fill="F9F9FB"/>
            <w:vAlign w:val="center"/>
          </w:tcPr>
          <w:p w14:paraId="7A2B49CE" w14:textId="77777777" w:rsidR="007C0AFE" w:rsidRPr="00ED785E" w:rsidRDefault="007C0AFE" w:rsidP="00BB4812">
            <w:pPr>
              <w:keepNext/>
              <w:spacing w:after="0"/>
              <w:jc w:val="center"/>
              <w:rPr>
                <w:rFonts w:ascii="Times New Roman" w:hAnsi="Times New Roman" w:cs="Times New Roman"/>
                <w:sz w:val="18"/>
                <w:szCs w:val="18"/>
              </w:rPr>
            </w:pPr>
          </w:p>
        </w:tc>
      </w:tr>
    </w:tbl>
    <w:p w14:paraId="557DDF6E" w14:textId="25DCA41E" w:rsidR="007C0AFE" w:rsidRDefault="007C0AFE" w:rsidP="007C0AFE">
      <w:pPr>
        <w:pStyle w:val="a1"/>
      </w:pPr>
      <w:bookmarkStart w:id="56" w:name="_Toc224650352"/>
      <w:r w:rsidRPr="00796D46">
        <w:t xml:space="preserve">Table </w:t>
      </w:r>
      <w:r>
        <w:fldChar w:fldCharType="begin"/>
      </w:r>
      <w:r>
        <w:instrText xml:space="preserve"> SEQ Table \* ARABIC </w:instrText>
      </w:r>
      <w:r>
        <w:fldChar w:fldCharType="separate"/>
      </w:r>
      <w:r w:rsidR="00DF50FC">
        <w:rPr>
          <w:noProof/>
        </w:rPr>
        <w:t>13</w:t>
      </w:r>
      <w:r>
        <w:rPr>
          <w:noProof/>
        </w:rPr>
        <w:fldChar w:fldCharType="end"/>
      </w:r>
      <w:r w:rsidRPr="00796D46">
        <w:t xml:space="preserve"> : </w:t>
      </w:r>
      <w:r>
        <w:t>Statistical analysis of Organizational Clarity Regarding PMO Establishment</w:t>
      </w:r>
      <w:bookmarkEnd w:id="56"/>
    </w:p>
    <w:p w14:paraId="3E1603EA" w14:textId="77777777" w:rsidR="0053534C" w:rsidRPr="00D21B08" w:rsidRDefault="0053534C" w:rsidP="00E9776C">
      <w:pPr>
        <w:rPr>
          <w:rFonts w:asciiTheme="majorBidi" w:hAnsiTheme="majorBidi" w:cstheme="majorBidi"/>
          <w:sz w:val="18"/>
          <w:szCs w:val="18"/>
        </w:rPr>
      </w:pPr>
      <w:r>
        <w:rPr>
          <w:rFonts w:asciiTheme="majorBidi" w:hAnsiTheme="majorBidi" w:cstheme="majorBidi"/>
          <w:b/>
          <w:bCs/>
          <w:sz w:val="18"/>
          <w:szCs w:val="18"/>
        </w:rPr>
        <w:t xml:space="preserve">                                                                               </w:t>
      </w:r>
      <w:r w:rsidRPr="00D21B08">
        <w:rPr>
          <w:rFonts w:asciiTheme="majorBidi" w:hAnsiTheme="majorBidi" w:cstheme="majorBidi"/>
          <w:b/>
          <w:bCs/>
          <w:sz w:val="18"/>
          <w:szCs w:val="18"/>
        </w:rPr>
        <w:t>Source:</w:t>
      </w:r>
      <w:r w:rsidRPr="00D21B08">
        <w:rPr>
          <w:rFonts w:asciiTheme="majorBidi" w:hAnsiTheme="majorBidi" w:cstheme="majorBidi"/>
          <w:sz w:val="18"/>
          <w:szCs w:val="18"/>
        </w:rPr>
        <w:t xml:space="preserve"> Prepared by the Researcher</w:t>
      </w:r>
    </w:p>
    <w:p w14:paraId="6F1BC753" w14:textId="77777777" w:rsidR="007C0AFE" w:rsidRPr="00796D46" w:rsidRDefault="007C0AFE" w:rsidP="007C0AFE">
      <w:pPr>
        <w:pStyle w:val="Caption"/>
        <w:jc w:val="center"/>
        <w:rPr>
          <w:color w:val="215E99"/>
          <w:szCs w:val="24"/>
        </w:rPr>
      </w:pPr>
    </w:p>
    <w:p w14:paraId="17BAB73D" w14:textId="77777777" w:rsidR="007C0AFE" w:rsidRPr="00926259" w:rsidRDefault="007C0AFE" w:rsidP="007C0AFE">
      <w:pPr>
        <w:pStyle w:val="a"/>
        <w:rPr>
          <w:rFonts w:asciiTheme="majorBidi" w:hAnsiTheme="majorBidi" w:cstheme="majorBidi"/>
          <w:sz w:val="24"/>
          <w:szCs w:val="24"/>
        </w:rPr>
      </w:pPr>
      <w:r w:rsidRPr="00926259">
        <w:rPr>
          <w:rFonts w:asciiTheme="majorBidi" w:hAnsiTheme="majorBidi" w:cstheme="majorBidi"/>
          <w:sz w:val="24"/>
          <w:szCs w:val="24"/>
        </w:rPr>
        <w:t>The PMO has well-defined roles and responsibilities.</w:t>
      </w:r>
    </w:p>
    <w:p w14:paraId="711461EB" w14:textId="77777777" w:rsidR="007C0AFE" w:rsidRPr="00926259" w:rsidRDefault="007C0AFE" w:rsidP="007C0AFE">
      <w:pPr>
        <w:pStyle w:val="a0"/>
        <w:rPr>
          <w:rFonts w:asciiTheme="majorBidi" w:hAnsiTheme="majorBidi" w:cstheme="majorBidi"/>
          <w:sz w:val="24"/>
          <w:szCs w:val="24"/>
        </w:rPr>
      </w:pPr>
      <w:r w:rsidRPr="00926259">
        <w:rPr>
          <w:rFonts w:asciiTheme="majorBidi" w:hAnsiTheme="majorBidi" w:cstheme="majorBidi"/>
          <w:sz w:val="24"/>
          <w:szCs w:val="24"/>
        </w:rPr>
        <w:t xml:space="preserve">There is a clear lack of neutrality regarding PMO roles, as only 8.5% remained undecided, highlighting a sharp divide in how these responsibilities are perceived. While 38 percent strongly agree that roles are well-defined, a substantial 25.3 percent strongly disagree. The environment is fractured. A high standard deviation of 1.658 points to a lack of standardization in how PMOs are </w:t>
      </w:r>
      <w:r w:rsidRPr="00926259">
        <w:rPr>
          <w:rFonts w:asciiTheme="majorBidi" w:hAnsiTheme="majorBidi" w:cstheme="majorBidi"/>
          <w:sz w:val="24"/>
          <w:szCs w:val="24"/>
        </w:rPr>
        <w:lastRenderedPageBreak/>
        <w:t>governed within these firms. This role ambiguity likely creates internal friction. It forces project leads to navigate conflicting authorities; this inevitably slows down the execution of strategic plans. When responsibilities are this inconsistent, the PMO cannot provide the stable oversight needed for complex portfolios. This governance deficit suggests that many organizations have established offices without a functional mandate. Strategy remains disconnected from the ground level. Without clearly mapped roles, the PMO becomes an administrative burden rather than a strategic asset.</w:t>
      </w:r>
    </w:p>
    <w:tbl>
      <w:tblPr>
        <w:tblW w:w="7370" w:type="dxa"/>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CellMar>
          <w:left w:w="57" w:type="dxa"/>
          <w:right w:w="57" w:type="dxa"/>
        </w:tblCellMar>
        <w:tblLook w:val="0000" w:firstRow="0" w:lastRow="0" w:firstColumn="0" w:lastColumn="0" w:noHBand="0" w:noVBand="0"/>
      </w:tblPr>
      <w:tblGrid>
        <w:gridCol w:w="621"/>
        <w:gridCol w:w="2003"/>
        <w:gridCol w:w="1085"/>
        <w:gridCol w:w="855"/>
        <w:gridCol w:w="1177"/>
        <w:gridCol w:w="1629"/>
      </w:tblGrid>
      <w:tr w:rsidR="007C0AFE" w:rsidRPr="00ED785E" w14:paraId="568527B3" w14:textId="77777777" w:rsidTr="00BB4812">
        <w:trPr>
          <w:cantSplit/>
          <w:jc w:val="center"/>
        </w:trPr>
        <w:tc>
          <w:tcPr>
            <w:tcW w:w="0" w:type="auto"/>
            <w:gridSpan w:val="6"/>
            <w:shd w:val="clear" w:color="auto" w:fill="FFFFFF"/>
            <w:vAlign w:val="center"/>
          </w:tcPr>
          <w:p w14:paraId="35FD6E81"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b/>
                <w:bCs/>
                <w:color w:val="010205"/>
                <w:sz w:val="18"/>
                <w:szCs w:val="18"/>
              </w:rPr>
              <w:t>The PMO has well-defined roles and responsibilities.</w:t>
            </w:r>
          </w:p>
        </w:tc>
      </w:tr>
      <w:tr w:rsidR="007C0AFE" w:rsidRPr="00ED785E" w14:paraId="0967E401" w14:textId="77777777" w:rsidTr="00BB4812">
        <w:trPr>
          <w:cantSplit/>
          <w:jc w:val="center"/>
        </w:trPr>
        <w:tc>
          <w:tcPr>
            <w:tcW w:w="0" w:type="auto"/>
            <w:gridSpan w:val="2"/>
            <w:shd w:val="clear" w:color="auto" w:fill="FFFFFF"/>
            <w:vAlign w:val="center"/>
          </w:tcPr>
          <w:p w14:paraId="4D50D9E4" w14:textId="77777777" w:rsidR="007C0AFE" w:rsidRPr="00ED785E" w:rsidRDefault="007C0AFE" w:rsidP="00BB4812">
            <w:pPr>
              <w:spacing w:after="0"/>
              <w:jc w:val="center"/>
              <w:rPr>
                <w:rFonts w:ascii="Times New Roman" w:hAnsi="Times New Roman" w:cs="Times New Roman"/>
                <w:sz w:val="18"/>
                <w:szCs w:val="18"/>
              </w:rPr>
            </w:pPr>
          </w:p>
        </w:tc>
        <w:tc>
          <w:tcPr>
            <w:tcW w:w="0" w:type="auto"/>
            <w:shd w:val="clear" w:color="auto" w:fill="FFFFFF"/>
            <w:vAlign w:val="center"/>
          </w:tcPr>
          <w:p w14:paraId="31C3CDD4" w14:textId="77777777" w:rsidR="007C0AFE" w:rsidRPr="00ED785E" w:rsidRDefault="007C0AFE" w:rsidP="00BB4812">
            <w:pPr>
              <w:spacing w:after="0" w:line="320" w:lineRule="atLeast"/>
              <w:ind w:left="60" w:right="60"/>
              <w:jc w:val="center"/>
              <w:rPr>
                <w:rFonts w:ascii="Arial" w:hAnsi="Arial" w:cs="Arial"/>
                <w:color w:val="264A60"/>
                <w:sz w:val="18"/>
                <w:szCs w:val="18"/>
              </w:rPr>
            </w:pPr>
            <w:r w:rsidRPr="00ED785E">
              <w:rPr>
                <w:rFonts w:ascii="Arial" w:hAnsi="Arial" w:cs="Arial"/>
                <w:color w:val="264A60"/>
                <w:sz w:val="18"/>
                <w:szCs w:val="18"/>
              </w:rPr>
              <w:t>Frequency</w:t>
            </w:r>
          </w:p>
        </w:tc>
        <w:tc>
          <w:tcPr>
            <w:tcW w:w="0" w:type="auto"/>
            <w:shd w:val="clear" w:color="auto" w:fill="FFFFFF"/>
            <w:vAlign w:val="center"/>
          </w:tcPr>
          <w:p w14:paraId="3FBC1B3A" w14:textId="77777777" w:rsidR="007C0AFE" w:rsidRPr="00ED785E" w:rsidRDefault="007C0AFE" w:rsidP="00BB4812">
            <w:pPr>
              <w:spacing w:after="0" w:line="320" w:lineRule="atLeast"/>
              <w:ind w:left="60" w:right="60"/>
              <w:jc w:val="center"/>
              <w:rPr>
                <w:rFonts w:ascii="Arial" w:hAnsi="Arial" w:cs="Arial"/>
                <w:color w:val="264A60"/>
                <w:sz w:val="18"/>
                <w:szCs w:val="18"/>
              </w:rPr>
            </w:pPr>
            <w:r w:rsidRPr="00ED785E">
              <w:rPr>
                <w:rFonts w:ascii="Arial" w:hAnsi="Arial" w:cs="Arial"/>
                <w:color w:val="264A60"/>
                <w:sz w:val="18"/>
                <w:szCs w:val="18"/>
              </w:rPr>
              <w:t>Percent</w:t>
            </w:r>
          </w:p>
        </w:tc>
        <w:tc>
          <w:tcPr>
            <w:tcW w:w="0" w:type="auto"/>
            <w:shd w:val="clear" w:color="auto" w:fill="FFFFFF"/>
            <w:vAlign w:val="center"/>
          </w:tcPr>
          <w:p w14:paraId="2E6D586A" w14:textId="77777777" w:rsidR="007C0AFE" w:rsidRPr="00ED785E" w:rsidRDefault="007C0AFE" w:rsidP="00BB4812">
            <w:pPr>
              <w:spacing w:after="0" w:line="320" w:lineRule="atLeast"/>
              <w:ind w:left="60" w:right="60"/>
              <w:jc w:val="center"/>
              <w:rPr>
                <w:rFonts w:ascii="Arial" w:hAnsi="Arial" w:cs="Arial"/>
                <w:color w:val="264A60"/>
                <w:sz w:val="18"/>
                <w:szCs w:val="18"/>
              </w:rPr>
            </w:pPr>
            <w:r w:rsidRPr="00ED785E">
              <w:rPr>
                <w:rFonts w:ascii="Arial" w:hAnsi="Arial" w:cs="Arial"/>
                <w:color w:val="264A60"/>
                <w:sz w:val="18"/>
                <w:szCs w:val="18"/>
              </w:rPr>
              <w:t>Valid Percent</w:t>
            </w:r>
          </w:p>
        </w:tc>
        <w:tc>
          <w:tcPr>
            <w:tcW w:w="0" w:type="auto"/>
            <w:shd w:val="clear" w:color="auto" w:fill="FFFFFF"/>
            <w:vAlign w:val="center"/>
          </w:tcPr>
          <w:p w14:paraId="33E593E7" w14:textId="77777777" w:rsidR="007C0AFE" w:rsidRPr="00ED785E" w:rsidRDefault="007C0AFE" w:rsidP="00BB4812">
            <w:pPr>
              <w:spacing w:after="0" w:line="320" w:lineRule="atLeast"/>
              <w:ind w:left="60" w:right="60"/>
              <w:jc w:val="center"/>
              <w:rPr>
                <w:rFonts w:ascii="Arial" w:hAnsi="Arial" w:cs="Arial"/>
                <w:color w:val="264A60"/>
                <w:sz w:val="18"/>
                <w:szCs w:val="18"/>
              </w:rPr>
            </w:pPr>
            <w:r w:rsidRPr="00ED785E">
              <w:rPr>
                <w:rFonts w:ascii="Arial" w:hAnsi="Arial" w:cs="Arial"/>
                <w:color w:val="264A60"/>
                <w:sz w:val="18"/>
                <w:szCs w:val="18"/>
              </w:rPr>
              <w:t>Cumulative Percent</w:t>
            </w:r>
          </w:p>
        </w:tc>
      </w:tr>
      <w:tr w:rsidR="007C0AFE" w:rsidRPr="00ED785E" w14:paraId="2D1D714F" w14:textId="77777777" w:rsidTr="00BB4812">
        <w:trPr>
          <w:cantSplit/>
          <w:jc w:val="center"/>
        </w:trPr>
        <w:tc>
          <w:tcPr>
            <w:tcW w:w="0" w:type="auto"/>
            <w:vMerge w:val="restart"/>
            <w:shd w:val="clear" w:color="auto" w:fill="E0E0E0"/>
            <w:vAlign w:val="center"/>
          </w:tcPr>
          <w:p w14:paraId="71A2C118" w14:textId="77777777" w:rsidR="007C0AFE" w:rsidRPr="00ED785E" w:rsidRDefault="007C0AFE" w:rsidP="00BB4812">
            <w:pPr>
              <w:spacing w:after="0" w:line="320" w:lineRule="atLeast"/>
              <w:ind w:left="60" w:right="60"/>
              <w:jc w:val="center"/>
              <w:rPr>
                <w:rFonts w:ascii="Arial" w:hAnsi="Arial" w:cs="Arial"/>
                <w:color w:val="264A60"/>
                <w:sz w:val="18"/>
                <w:szCs w:val="18"/>
              </w:rPr>
            </w:pPr>
            <w:r w:rsidRPr="00ED785E">
              <w:rPr>
                <w:rFonts w:ascii="Arial" w:hAnsi="Arial" w:cs="Arial"/>
                <w:color w:val="264A60"/>
                <w:sz w:val="18"/>
                <w:szCs w:val="18"/>
              </w:rPr>
              <w:t>Valid</w:t>
            </w:r>
          </w:p>
        </w:tc>
        <w:tc>
          <w:tcPr>
            <w:tcW w:w="0" w:type="auto"/>
            <w:shd w:val="clear" w:color="auto" w:fill="E0E0E0"/>
            <w:vAlign w:val="center"/>
          </w:tcPr>
          <w:p w14:paraId="0BD6A18B" w14:textId="77777777" w:rsidR="007C0AFE" w:rsidRPr="00ED785E" w:rsidRDefault="007C0AFE" w:rsidP="00BB4812">
            <w:pPr>
              <w:spacing w:after="0" w:line="320" w:lineRule="atLeast"/>
              <w:ind w:left="60" w:right="60"/>
              <w:jc w:val="center"/>
              <w:rPr>
                <w:rFonts w:ascii="Arial" w:hAnsi="Arial" w:cs="Arial"/>
                <w:color w:val="264A60"/>
                <w:sz w:val="18"/>
                <w:szCs w:val="18"/>
              </w:rPr>
            </w:pPr>
            <w:r w:rsidRPr="00ED785E">
              <w:rPr>
                <w:rFonts w:ascii="Arial" w:hAnsi="Arial" w:cs="Arial"/>
                <w:color w:val="264A60"/>
                <w:sz w:val="18"/>
                <w:szCs w:val="18"/>
              </w:rPr>
              <w:t>Strongly Agree</w:t>
            </w:r>
          </w:p>
        </w:tc>
        <w:tc>
          <w:tcPr>
            <w:tcW w:w="0" w:type="auto"/>
            <w:shd w:val="clear" w:color="auto" w:fill="F9F9FB"/>
            <w:vAlign w:val="center"/>
          </w:tcPr>
          <w:p w14:paraId="440013A8"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138</w:t>
            </w:r>
          </w:p>
        </w:tc>
        <w:tc>
          <w:tcPr>
            <w:tcW w:w="0" w:type="auto"/>
            <w:shd w:val="clear" w:color="auto" w:fill="F9F9FB"/>
            <w:vAlign w:val="center"/>
          </w:tcPr>
          <w:p w14:paraId="51FEFCC8"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38.0</w:t>
            </w:r>
          </w:p>
        </w:tc>
        <w:tc>
          <w:tcPr>
            <w:tcW w:w="0" w:type="auto"/>
            <w:shd w:val="clear" w:color="auto" w:fill="F9F9FB"/>
            <w:vAlign w:val="center"/>
          </w:tcPr>
          <w:p w14:paraId="3E345BF3"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38.0</w:t>
            </w:r>
          </w:p>
        </w:tc>
        <w:tc>
          <w:tcPr>
            <w:tcW w:w="0" w:type="auto"/>
            <w:shd w:val="clear" w:color="auto" w:fill="F9F9FB"/>
            <w:vAlign w:val="center"/>
          </w:tcPr>
          <w:p w14:paraId="79B84434"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38.0</w:t>
            </w:r>
          </w:p>
        </w:tc>
      </w:tr>
      <w:tr w:rsidR="007C0AFE" w:rsidRPr="00ED785E" w14:paraId="136478AE" w14:textId="77777777" w:rsidTr="00BB4812">
        <w:trPr>
          <w:cantSplit/>
          <w:jc w:val="center"/>
        </w:trPr>
        <w:tc>
          <w:tcPr>
            <w:tcW w:w="0" w:type="auto"/>
            <w:vMerge/>
            <w:shd w:val="clear" w:color="auto" w:fill="E0E0E0"/>
            <w:vAlign w:val="center"/>
          </w:tcPr>
          <w:p w14:paraId="5D90A543" w14:textId="77777777" w:rsidR="007C0AFE" w:rsidRPr="00ED785E" w:rsidRDefault="007C0AFE" w:rsidP="00BB4812">
            <w:pPr>
              <w:spacing w:after="0"/>
              <w:rPr>
                <w:rFonts w:ascii="Arial" w:hAnsi="Arial" w:cs="Arial"/>
                <w:color w:val="010205"/>
                <w:sz w:val="18"/>
                <w:szCs w:val="18"/>
              </w:rPr>
            </w:pPr>
          </w:p>
        </w:tc>
        <w:tc>
          <w:tcPr>
            <w:tcW w:w="0" w:type="auto"/>
            <w:shd w:val="clear" w:color="auto" w:fill="E0E0E0"/>
            <w:vAlign w:val="center"/>
          </w:tcPr>
          <w:p w14:paraId="1120D2B6" w14:textId="77777777" w:rsidR="007C0AFE" w:rsidRPr="00ED785E" w:rsidRDefault="007C0AFE" w:rsidP="00BB4812">
            <w:pPr>
              <w:spacing w:after="0" w:line="320" w:lineRule="atLeast"/>
              <w:ind w:left="60" w:right="60"/>
              <w:jc w:val="center"/>
              <w:rPr>
                <w:rFonts w:ascii="Arial" w:hAnsi="Arial" w:cs="Arial"/>
                <w:color w:val="264A60"/>
                <w:sz w:val="18"/>
                <w:szCs w:val="18"/>
              </w:rPr>
            </w:pPr>
            <w:r w:rsidRPr="00ED785E">
              <w:rPr>
                <w:rFonts w:ascii="Arial" w:hAnsi="Arial" w:cs="Arial"/>
                <w:color w:val="264A60"/>
                <w:sz w:val="18"/>
                <w:szCs w:val="18"/>
              </w:rPr>
              <w:t>Strongly Disagree</w:t>
            </w:r>
          </w:p>
        </w:tc>
        <w:tc>
          <w:tcPr>
            <w:tcW w:w="0" w:type="auto"/>
            <w:shd w:val="clear" w:color="auto" w:fill="F9F9FB"/>
            <w:vAlign w:val="center"/>
          </w:tcPr>
          <w:p w14:paraId="33403BA7"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92</w:t>
            </w:r>
          </w:p>
        </w:tc>
        <w:tc>
          <w:tcPr>
            <w:tcW w:w="0" w:type="auto"/>
            <w:shd w:val="clear" w:color="auto" w:fill="F9F9FB"/>
            <w:vAlign w:val="center"/>
          </w:tcPr>
          <w:p w14:paraId="423D3D99"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25.3</w:t>
            </w:r>
          </w:p>
        </w:tc>
        <w:tc>
          <w:tcPr>
            <w:tcW w:w="0" w:type="auto"/>
            <w:shd w:val="clear" w:color="auto" w:fill="F9F9FB"/>
            <w:vAlign w:val="center"/>
          </w:tcPr>
          <w:p w14:paraId="4270FECF"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25.3</w:t>
            </w:r>
          </w:p>
        </w:tc>
        <w:tc>
          <w:tcPr>
            <w:tcW w:w="0" w:type="auto"/>
            <w:shd w:val="clear" w:color="auto" w:fill="F9F9FB"/>
            <w:vAlign w:val="center"/>
          </w:tcPr>
          <w:p w14:paraId="03EC1814"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63.4</w:t>
            </w:r>
          </w:p>
        </w:tc>
      </w:tr>
      <w:tr w:rsidR="007C0AFE" w:rsidRPr="00ED785E" w14:paraId="32C79E95" w14:textId="77777777" w:rsidTr="00BB4812">
        <w:trPr>
          <w:cantSplit/>
          <w:jc w:val="center"/>
        </w:trPr>
        <w:tc>
          <w:tcPr>
            <w:tcW w:w="0" w:type="auto"/>
            <w:vMerge/>
            <w:shd w:val="clear" w:color="auto" w:fill="E0E0E0"/>
            <w:vAlign w:val="center"/>
          </w:tcPr>
          <w:p w14:paraId="107674A5" w14:textId="77777777" w:rsidR="007C0AFE" w:rsidRPr="00ED785E" w:rsidRDefault="007C0AFE" w:rsidP="00BB4812">
            <w:pPr>
              <w:spacing w:after="0"/>
              <w:rPr>
                <w:rFonts w:ascii="Arial" w:hAnsi="Arial" w:cs="Arial"/>
                <w:color w:val="010205"/>
                <w:sz w:val="18"/>
                <w:szCs w:val="18"/>
              </w:rPr>
            </w:pPr>
          </w:p>
        </w:tc>
        <w:tc>
          <w:tcPr>
            <w:tcW w:w="0" w:type="auto"/>
            <w:shd w:val="clear" w:color="auto" w:fill="E0E0E0"/>
            <w:vAlign w:val="center"/>
          </w:tcPr>
          <w:p w14:paraId="2B6591B8" w14:textId="77777777" w:rsidR="007C0AFE" w:rsidRPr="00ED785E" w:rsidRDefault="007C0AFE" w:rsidP="00BB4812">
            <w:pPr>
              <w:spacing w:after="0" w:line="320" w:lineRule="atLeast"/>
              <w:ind w:left="60" w:right="60"/>
              <w:jc w:val="center"/>
              <w:rPr>
                <w:rFonts w:ascii="Arial" w:hAnsi="Arial" w:cs="Arial"/>
                <w:color w:val="264A60"/>
                <w:sz w:val="18"/>
                <w:szCs w:val="18"/>
              </w:rPr>
            </w:pPr>
            <w:r w:rsidRPr="00ED785E">
              <w:rPr>
                <w:rFonts w:ascii="Arial" w:hAnsi="Arial" w:cs="Arial"/>
                <w:color w:val="264A60"/>
                <w:sz w:val="18"/>
                <w:szCs w:val="18"/>
              </w:rPr>
              <w:t>Agree</w:t>
            </w:r>
          </w:p>
        </w:tc>
        <w:tc>
          <w:tcPr>
            <w:tcW w:w="0" w:type="auto"/>
            <w:shd w:val="clear" w:color="auto" w:fill="F9F9FB"/>
            <w:vAlign w:val="center"/>
          </w:tcPr>
          <w:p w14:paraId="72940706"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54</w:t>
            </w:r>
          </w:p>
        </w:tc>
        <w:tc>
          <w:tcPr>
            <w:tcW w:w="0" w:type="auto"/>
            <w:shd w:val="clear" w:color="auto" w:fill="F9F9FB"/>
            <w:vAlign w:val="center"/>
          </w:tcPr>
          <w:p w14:paraId="33DE6073"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14.9</w:t>
            </w:r>
          </w:p>
        </w:tc>
        <w:tc>
          <w:tcPr>
            <w:tcW w:w="0" w:type="auto"/>
            <w:shd w:val="clear" w:color="auto" w:fill="F9F9FB"/>
            <w:vAlign w:val="center"/>
          </w:tcPr>
          <w:p w14:paraId="7526EB93"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14.9</w:t>
            </w:r>
          </w:p>
        </w:tc>
        <w:tc>
          <w:tcPr>
            <w:tcW w:w="0" w:type="auto"/>
            <w:shd w:val="clear" w:color="auto" w:fill="F9F9FB"/>
            <w:vAlign w:val="center"/>
          </w:tcPr>
          <w:p w14:paraId="71285166"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78.2</w:t>
            </w:r>
          </w:p>
        </w:tc>
      </w:tr>
      <w:tr w:rsidR="007C0AFE" w:rsidRPr="00ED785E" w14:paraId="2C4BCB46" w14:textId="77777777" w:rsidTr="00BB4812">
        <w:trPr>
          <w:cantSplit/>
          <w:jc w:val="center"/>
        </w:trPr>
        <w:tc>
          <w:tcPr>
            <w:tcW w:w="0" w:type="auto"/>
            <w:vMerge/>
            <w:shd w:val="clear" w:color="auto" w:fill="E0E0E0"/>
            <w:vAlign w:val="center"/>
          </w:tcPr>
          <w:p w14:paraId="2F1B7C97" w14:textId="77777777" w:rsidR="007C0AFE" w:rsidRPr="00ED785E" w:rsidRDefault="007C0AFE" w:rsidP="00BB4812">
            <w:pPr>
              <w:spacing w:after="0"/>
              <w:rPr>
                <w:rFonts w:ascii="Arial" w:hAnsi="Arial" w:cs="Arial"/>
                <w:color w:val="010205"/>
                <w:sz w:val="18"/>
                <w:szCs w:val="18"/>
              </w:rPr>
            </w:pPr>
          </w:p>
        </w:tc>
        <w:tc>
          <w:tcPr>
            <w:tcW w:w="0" w:type="auto"/>
            <w:shd w:val="clear" w:color="auto" w:fill="E0E0E0"/>
            <w:vAlign w:val="center"/>
          </w:tcPr>
          <w:p w14:paraId="4C878B1D" w14:textId="77777777" w:rsidR="007C0AFE" w:rsidRPr="00ED785E" w:rsidRDefault="007C0AFE" w:rsidP="00BB4812">
            <w:pPr>
              <w:spacing w:after="0" w:line="320" w:lineRule="atLeast"/>
              <w:ind w:left="60" w:right="60"/>
              <w:jc w:val="center"/>
              <w:rPr>
                <w:rFonts w:ascii="Arial" w:hAnsi="Arial" w:cs="Arial"/>
                <w:color w:val="264A60"/>
                <w:sz w:val="18"/>
                <w:szCs w:val="18"/>
              </w:rPr>
            </w:pPr>
            <w:r w:rsidRPr="00ED785E">
              <w:rPr>
                <w:rFonts w:ascii="Arial" w:hAnsi="Arial" w:cs="Arial"/>
                <w:color w:val="264A60"/>
                <w:sz w:val="18"/>
                <w:szCs w:val="18"/>
              </w:rPr>
              <w:t>Disagree</w:t>
            </w:r>
          </w:p>
        </w:tc>
        <w:tc>
          <w:tcPr>
            <w:tcW w:w="0" w:type="auto"/>
            <w:shd w:val="clear" w:color="auto" w:fill="F9F9FB"/>
            <w:vAlign w:val="center"/>
          </w:tcPr>
          <w:p w14:paraId="06F0C4B6"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48</w:t>
            </w:r>
          </w:p>
        </w:tc>
        <w:tc>
          <w:tcPr>
            <w:tcW w:w="0" w:type="auto"/>
            <w:shd w:val="clear" w:color="auto" w:fill="F9F9FB"/>
            <w:vAlign w:val="center"/>
          </w:tcPr>
          <w:p w14:paraId="5DB7202E"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13.2</w:t>
            </w:r>
          </w:p>
        </w:tc>
        <w:tc>
          <w:tcPr>
            <w:tcW w:w="0" w:type="auto"/>
            <w:shd w:val="clear" w:color="auto" w:fill="F9F9FB"/>
            <w:vAlign w:val="center"/>
          </w:tcPr>
          <w:p w14:paraId="555A690A"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13.2</w:t>
            </w:r>
          </w:p>
        </w:tc>
        <w:tc>
          <w:tcPr>
            <w:tcW w:w="0" w:type="auto"/>
            <w:shd w:val="clear" w:color="auto" w:fill="F9F9FB"/>
            <w:vAlign w:val="center"/>
          </w:tcPr>
          <w:p w14:paraId="087C86CB"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91.5</w:t>
            </w:r>
          </w:p>
        </w:tc>
      </w:tr>
      <w:tr w:rsidR="007C0AFE" w:rsidRPr="00ED785E" w14:paraId="0505E174" w14:textId="77777777" w:rsidTr="00BB4812">
        <w:trPr>
          <w:cantSplit/>
          <w:jc w:val="center"/>
        </w:trPr>
        <w:tc>
          <w:tcPr>
            <w:tcW w:w="0" w:type="auto"/>
            <w:vMerge/>
            <w:shd w:val="clear" w:color="auto" w:fill="E0E0E0"/>
            <w:vAlign w:val="center"/>
          </w:tcPr>
          <w:p w14:paraId="72C218BD" w14:textId="77777777" w:rsidR="007C0AFE" w:rsidRPr="00ED785E" w:rsidRDefault="007C0AFE" w:rsidP="00BB4812">
            <w:pPr>
              <w:spacing w:after="0"/>
              <w:rPr>
                <w:rFonts w:ascii="Arial" w:hAnsi="Arial" w:cs="Arial"/>
                <w:color w:val="010205"/>
                <w:sz w:val="18"/>
                <w:szCs w:val="18"/>
              </w:rPr>
            </w:pPr>
          </w:p>
        </w:tc>
        <w:tc>
          <w:tcPr>
            <w:tcW w:w="0" w:type="auto"/>
            <w:shd w:val="clear" w:color="auto" w:fill="E0E0E0"/>
            <w:vAlign w:val="center"/>
          </w:tcPr>
          <w:p w14:paraId="1B3C0279" w14:textId="77777777" w:rsidR="007C0AFE" w:rsidRPr="00ED785E" w:rsidRDefault="007C0AFE" w:rsidP="00BB4812">
            <w:pPr>
              <w:spacing w:after="0" w:line="320" w:lineRule="atLeast"/>
              <w:ind w:left="60" w:right="60"/>
              <w:jc w:val="center"/>
              <w:rPr>
                <w:rFonts w:ascii="Arial" w:hAnsi="Arial" w:cs="Arial"/>
                <w:color w:val="264A60"/>
                <w:sz w:val="18"/>
                <w:szCs w:val="18"/>
              </w:rPr>
            </w:pPr>
            <w:r w:rsidRPr="00ED785E">
              <w:rPr>
                <w:rFonts w:ascii="Arial" w:hAnsi="Arial" w:cs="Arial"/>
                <w:color w:val="264A60"/>
                <w:sz w:val="18"/>
                <w:szCs w:val="18"/>
              </w:rPr>
              <w:t>Neither agree nor disagree</w:t>
            </w:r>
          </w:p>
        </w:tc>
        <w:tc>
          <w:tcPr>
            <w:tcW w:w="0" w:type="auto"/>
            <w:shd w:val="clear" w:color="auto" w:fill="F9F9FB"/>
            <w:vAlign w:val="center"/>
          </w:tcPr>
          <w:p w14:paraId="6837A084"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31</w:t>
            </w:r>
          </w:p>
        </w:tc>
        <w:tc>
          <w:tcPr>
            <w:tcW w:w="0" w:type="auto"/>
            <w:shd w:val="clear" w:color="auto" w:fill="F9F9FB"/>
            <w:vAlign w:val="center"/>
          </w:tcPr>
          <w:p w14:paraId="3915C983"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8.5</w:t>
            </w:r>
          </w:p>
        </w:tc>
        <w:tc>
          <w:tcPr>
            <w:tcW w:w="0" w:type="auto"/>
            <w:shd w:val="clear" w:color="auto" w:fill="F9F9FB"/>
            <w:vAlign w:val="center"/>
          </w:tcPr>
          <w:p w14:paraId="13E06D1A"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8.5</w:t>
            </w:r>
          </w:p>
        </w:tc>
        <w:tc>
          <w:tcPr>
            <w:tcW w:w="0" w:type="auto"/>
            <w:shd w:val="clear" w:color="auto" w:fill="F9F9FB"/>
            <w:vAlign w:val="center"/>
          </w:tcPr>
          <w:p w14:paraId="23C62F00"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100.0</w:t>
            </w:r>
          </w:p>
        </w:tc>
      </w:tr>
      <w:tr w:rsidR="007C0AFE" w:rsidRPr="00ED785E" w14:paraId="60B447CE" w14:textId="77777777" w:rsidTr="00BB4812">
        <w:trPr>
          <w:cantSplit/>
          <w:jc w:val="center"/>
        </w:trPr>
        <w:tc>
          <w:tcPr>
            <w:tcW w:w="0" w:type="auto"/>
            <w:vMerge/>
            <w:shd w:val="clear" w:color="auto" w:fill="E0E0E0"/>
            <w:vAlign w:val="center"/>
          </w:tcPr>
          <w:p w14:paraId="4DA6D96F" w14:textId="77777777" w:rsidR="007C0AFE" w:rsidRPr="00ED785E" w:rsidRDefault="007C0AFE" w:rsidP="00BB4812">
            <w:pPr>
              <w:spacing w:after="0"/>
              <w:rPr>
                <w:rFonts w:ascii="Arial" w:hAnsi="Arial" w:cs="Arial"/>
                <w:color w:val="010205"/>
                <w:sz w:val="18"/>
                <w:szCs w:val="18"/>
              </w:rPr>
            </w:pPr>
          </w:p>
        </w:tc>
        <w:tc>
          <w:tcPr>
            <w:tcW w:w="0" w:type="auto"/>
            <w:shd w:val="clear" w:color="auto" w:fill="E0E0E0"/>
            <w:vAlign w:val="center"/>
          </w:tcPr>
          <w:p w14:paraId="14F05D4E" w14:textId="77777777" w:rsidR="007C0AFE" w:rsidRPr="00ED785E" w:rsidRDefault="007C0AFE" w:rsidP="00BB4812">
            <w:pPr>
              <w:spacing w:after="0" w:line="320" w:lineRule="atLeast"/>
              <w:ind w:left="60" w:right="60"/>
              <w:jc w:val="center"/>
              <w:rPr>
                <w:rFonts w:ascii="Arial" w:hAnsi="Arial" w:cs="Arial"/>
                <w:color w:val="264A60"/>
                <w:sz w:val="18"/>
                <w:szCs w:val="18"/>
              </w:rPr>
            </w:pPr>
            <w:r w:rsidRPr="00ED785E">
              <w:rPr>
                <w:rFonts w:ascii="Arial" w:hAnsi="Arial" w:cs="Arial"/>
                <w:color w:val="264A60"/>
                <w:sz w:val="18"/>
                <w:szCs w:val="18"/>
              </w:rPr>
              <w:t>Total</w:t>
            </w:r>
          </w:p>
        </w:tc>
        <w:tc>
          <w:tcPr>
            <w:tcW w:w="0" w:type="auto"/>
            <w:shd w:val="clear" w:color="auto" w:fill="F9F9FB"/>
            <w:vAlign w:val="center"/>
          </w:tcPr>
          <w:p w14:paraId="643834FA"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363</w:t>
            </w:r>
          </w:p>
        </w:tc>
        <w:tc>
          <w:tcPr>
            <w:tcW w:w="0" w:type="auto"/>
            <w:shd w:val="clear" w:color="auto" w:fill="F9F9FB"/>
            <w:vAlign w:val="center"/>
          </w:tcPr>
          <w:p w14:paraId="5B554B23"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100.0</w:t>
            </w:r>
          </w:p>
        </w:tc>
        <w:tc>
          <w:tcPr>
            <w:tcW w:w="0" w:type="auto"/>
            <w:shd w:val="clear" w:color="auto" w:fill="F9F9FB"/>
            <w:vAlign w:val="center"/>
          </w:tcPr>
          <w:p w14:paraId="72306244"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100.0</w:t>
            </w:r>
          </w:p>
        </w:tc>
        <w:tc>
          <w:tcPr>
            <w:tcW w:w="0" w:type="auto"/>
            <w:shd w:val="clear" w:color="auto" w:fill="F9F9FB"/>
            <w:vAlign w:val="center"/>
          </w:tcPr>
          <w:p w14:paraId="4536C1C4" w14:textId="77777777" w:rsidR="007C0AFE" w:rsidRPr="00ED785E" w:rsidRDefault="007C0AFE" w:rsidP="00BB4812">
            <w:pPr>
              <w:keepNext/>
              <w:spacing w:after="0"/>
              <w:jc w:val="center"/>
              <w:rPr>
                <w:rFonts w:ascii="Times New Roman" w:hAnsi="Times New Roman" w:cs="Times New Roman"/>
                <w:sz w:val="18"/>
                <w:szCs w:val="18"/>
              </w:rPr>
            </w:pPr>
          </w:p>
        </w:tc>
      </w:tr>
    </w:tbl>
    <w:p w14:paraId="7F338E3C" w14:textId="295015D1" w:rsidR="007C0AFE" w:rsidRDefault="007C0AFE" w:rsidP="007C0AFE">
      <w:pPr>
        <w:pStyle w:val="a1"/>
      </w:pPr>
      <w:bookmarkStart w:id="57" w:name="_Toc224650353"/>
      <w:r w:rsidRPr="00796D46">
        <w:t xml:space="preserve">Table </w:t>
      </w:r>
      <w:r>
        <w:fldChar w:fldCharType="begin"/>
      </w:r>
      <w:r>
        <w:instrText xml:space="preserve"> SEQ Table \* ARABIC </w:instrText>
      </w:r>
      <w:r>
        <w:fldChar w:fldCharType="separate"/>
      </w:r>
      <w:r w:rsidR="00DF50FC">
        <w:rPr>
          <w:noProof/>
        </w:rPr>
        <w:t>14</w:t>
      </w:r>
      <w:r>
        <w:rPr>
          <w:noProof/>
        </w:rPr>
        <w:fldChar w:fldCharType="end"/>
      </w:r>
      <w:r w:rsidRPr="00796D46">
        <w:t xml:space="preserve"> : </w:t>
      </w:r>
      <w:r>
        <w:t>Statistical analysis of Assessment of Role Clarity and Responsibility Definition in PMOs</w:t>
      </w:r>
      <w:bookmarkEnd w:id="57"/>
    </w:p>
    <w:p w14:paraId="0822F0C6" w14:textId="77777777" w:rsidR="0053534C" w:rsidRPr="00D21B08" w:rsidRDefault="0053534C" w:rsidP="00E9776C">
      <w:pPr>
        <w:rPr>
          <w:rFonts w:asciiTheme="majorBidi" w:hAnsiTheme="majorBidi" w:cstheme="majorBidi"/>
          <w:sz w:val="18"/>
          <w:szCs w:val="18"/>
        </w:rPr>
      </w:pPr>
      <w:r>
        <w:rPr>
          <w:rFonts w:asciiTheme="majorBidi" w:hAnsiTheme="majorBidi" w:cstheme="majorBidi"/>
          <w:b/>
          <w:bCs/>
          <w:sz w:val="18"/>
          <w:szCs w:val="18"/>
        </w:rPr>
        <w:t xml:space="preserve">                                                                               </w:t>
      </w:r>
      <w:r w:rsidRPr="00D21B08">
        <w:rPr>
          <w:rFonts w:asciiTheme="majorBidi" w:hAnsiTheme="majorBidi" w:cstheme="majorBidi"/>
          <w:b/>
          <w:bCs/>
          <w:sz w:val="18"/>
          <w:szCs w:val="18"/>
        </w:rPr>
        <w:t>Source:</w:t>
      </w:r>
      <w:r w:rsidRPr="00D21B08">
        <w:rPr>
          <w:rFonts w:asciiTheme="majorBidi" w:hAnsiTheme="majorBidi" w:cstheme="majorBidi"/>
          <w:sz w:val="18"/>
          <w:szCs w:val="18"/>
        </w:rPr>
        <w:t xml:space="preserve"> Prepared by the Researcher</w:t>
      </w:r>
    </w:p>
    <w:p w14:paraId="4ECE0969" w14:textId="77777777" w:rsidR="00DF50FC" w:rsidRPr="00DF50FC" w:rsidRDefault="00DF50FC" w:rsidP="00DF50FC">
      <w:pPr>
        <w:rPr>
          <w:rFonts w:asciiTheme="majorBidi" w:hAnsiTheme="majorBidi" w:cstheme="majorBidi"/>
        </w:rPr>
      </w:pPr>
    </w:p>
    <w:p w14:paraId="4C5D52BA" w14:textId="77777777" w:rsidR="007C0AFE" w:rsidRPr="00926259" w:rsidRDefault="007C0AFE" w:rsidP="007C0AFE">
      <w:pPr>
        <w:pStyle w:val="a"/>
        <w:rPr>
          <w:rFonts w:asciiTheme="majorBidi" w:hAnsiTheme="majorBidi" w:cstheme="majorBidi"/>
          <w:sz w:val="24"/>
          <w:szCs w:val="24"/>
        </w:rPr>
      </w:pPr>
      <w:r w:rsidRPr="00926259">
        <w:rPr>
          <w:rFonts w:asciiTheme="majorBidi" w:hAnsiTheme="majorBidi" w:cstheme="majorBidi"/>
          <w:sz w:val="24"/>
          <w:szCs w:val="24"/>
        </w:rPr>
        <w:t>The PMO operates under a formal governance framework.</w:t>
      </w:r>
    </w:p>
    <w:p w14:paraId="333B7C11" w14:textId="77777777" w:rsidR="007C0AFE" w:rsidRPr="00926259" w:rsidRDefault="007C0AFE" w:rsidP="007C0AFE">
      <w:pPr>
        <w:pStyle w:val="a0"/>
        <w:rPr>
          <w:rFonts w:asciiTheme="majorBidi" w:hAnsiTheme="majorBidi" w:cstheme="majorBidi"/>
          <w:sz w:val="24"/>
          <w:szCs w:val="24"/>
        </w:rPr>
      </w:pPr>
      <w:r w:rsidRPr="00926259">
        <w:rPr>
          <w:rFonts w:asciiTheme="majorBidi" w:hAnsiTheme="majorBidi" w:cstheme="majorBidi"/>
          <w:sz w:val="24"/>
          <w:szCs w:val="24"/>
        </w:rPr>
        <w:t xml:space="preserve">Exactly 10.5 percent of respondents strongly disagree that their PMO operates under a formal governance framework; this minority highlights a sharp gap when compared to the 35.3 percent who report a strongly structured environment. The sector remains fragmented. A standard deviation of 1.409 reflects polarized views on whether formal rules actually dictate PMO activities. Without a rigid framework, the PMO risks becoming a reactive cost center rather than a proactive strategic tool. This lack of standardization likely creates bottlenecks in project reporting—decisions are often made on ad-hoc data rather than systematic outputs. While 53.5 percent of the cohort leans toward agreement, the remaining 46.5 percent provide a cautionary tale of governance deficits. Effective strategic execution appears to be intrinsically linked to the maturity of the governance framework, rather than being an optional administrative layer. This disparity suggests that the impact of the PMO on strategic plans is entirely dependent on the maturity of individual firms rather than a sector-wide norm. High-performing organizations have formalized these links; </w:t>
      </w:r>
      <w:r w:rsidRPr="00926259">
        <w:rPr>
          <w:rFonts w:asciiTheme="majorBidi" w:hAnsiTheme="majorBidi" w:cstheme="majorBidi"/>
          <w:sz w:val="24"/>
          <w:szCs w:val="24"/>
        </w:rPr>
        <w:lastRenderedPageBreak/>
        <w:t>the rest lack the structural discipline required for strategic success.</w:t>
      </w:r>
    </w:p>
    <w:tbl>
      <w:tblPr>
        <w:tblW w:w="7370" w:type="dxa"/>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CellMar>
          <w:left w:w="57" w:type="dxa"/>
          <w:right w:w="57" w:type="dxa"/>
        </w:tblCellMar>
        <w:tblLook w:val="0000" w:firstRow="0" w:lastRow="0" w:firstColumn="0" w:lastColumn="0" w:noHBand="0" w:noVBand="0"/>
      </w:tblPr>
      <w:tblGrid>
        <w:gridCol w:w="621"/>
        <w:gridCol w:w="2003"/>
        <w:gridCol w:w="1085"/>
        <w:gridCol w:w="855"/>
        <w:gridCol w:w="1177"/>
        <w:gridCol w:w="1629"/>
      </w:tblGrid>
      <w:tr w:rsidR="007C0AFE" w:rsidRPr="00ED785E" w14:paraId="60F5B607" w14:textId="77777777" w:rsidTr="00BB4812">
        <w:trPr>
          <w:cantSplit/>
          <w:jc w:val="center"/>
        </w:trPr>
        <w:tc>
          <w:tcPr>
            <w:tcW w:w="0" w:type="auto"/>
            <w:gridSpan w:val="6"/>
            <w:shd w:val="clear" w:color="auto" w:fill="FFFFFF"/>
            <w:vAlign w:val="center"/>
          </w:tcPr>
          <w:p w14:paraId="0C13717E"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b/>
                <w:bCs/>
                <w:color w:val="010205"/>
                <w:sz w:val="18"/>
                <w:szCs w:val="18"/>
              </w:rPr>
              <w:t>The PMO operates under a formal governance framework.</w:t>
            </w:r>
          </w:p>
        </w:tc>
      </w:tr>
      <w:tr w:rsidR="007C0AFE" w:rsidRPr="00ED785E" w14:paraId="704A0945" w14:textId="77777777" w:rsidTr="00BB4812">
        <w:trPr>
          <w:cantSplit/>
          <w:jc w:val="center"/>
        </w:trPr>
        <w:tc>
          <w:tcPr>
            <w:tcW w:w="0" w:type="auto"/>
            <w:gridSpan w:val="2"/>
            <w:shd w:val="clear" w:color="auto" w:fill="FFFFFF"/>
            <w:vAlign w:val="center"/>
          </w:tcPr>
          <w:p w14:paraId="4D5520C8" w14:textId="77777777" w:rsidR="007C0AFE" w:rsidRPr="00ED785E" w:rsidRDefault="007C0AFE" w:rsidP="00BB4812">
            <w:pPr>
              <w:spacing w:after="0"/>
              <w:jc w:val="center"/>
              <w:rPr>
                <w:rFonts w:ascii="Times New Roman" w:hAnsi="Times New Roman" w:cs="Times New Roman"/>
                <w:sz w:val="18"/>
                <w:szCs w:val="18"/>
              </w:rPr>
            </w:pPr>
          </w:p>
        </w:tc>
        <w:tc>
          <w:tcPr>
            <w:tcW w:w="0" w:type="auto"/>
            <w:shd w:val="clear" w:color="auto" w:fill="FFFFFF"/>
            <w:vAlign w:val="center"/>
          </w:tcPr>
          <w:p w14:paraId="55D76442" w14:textId="77777777" w:rsidR="007C0AFE" w:rsidRPr="00ED785E" w:rsidRDefault="007C0AFE" w:rsidP="00BB4812">
            <w:pPr>
              <w:spacing w:after="0" w:line="320" w:lineRule="atLeast"/>
              <w:ind w:left="60" w:right="60"/>
              <w:jc w:val="center"/>
              <w:rPr>
                <w:rFonts w:ascii="Arial" w:hAnsi="Arial" w:cs="Arial"/>
                <w:color w:val="264A60"/>
                <w:sz w:val="18"/>
                <w:szCs w:val="18"/>
              </w:rPr>
            </w:pPr>
            <w:r w:rsidRPr="00ED785E">
              <w:rPr>
                <w:rFonts w:ascii="Arial" w:hAnsi="Arial" w:cs="Arial"/>
                <w:color w:val="264A60"/>
                <w:sz w:val="18"/>
                <w:szCs w:val="18"/>
              </w:rPr>
              <w:t>Frequency</w:t>
            </w:r>
          </w:p>
        </w:tc>
        <w:tc>
          <w:tcPr>
            <w:tcW w:w="0" w:type="auto"/>
            <w:shd w:val="clear" w:color="auto" w:fill="FFFFFF"/>
            <w:vAlign w:val="center"/>
          </w:tcPr>
          <w:p w14:paraId="432E1C61" w14:textId="77777777" w:rsidR="007C0AFE" w:rsidRPr="00ED785E" w:rsidRDefault="007C0AFE" w:rsidP="00BB4812">
            <w:pPr>
              <w:spacing w:after="0" w:line="320" w:lineRule="atLeast"/>
              <w:ind w:left="60" w:right="60"/>
              <w:jc w:val="center"/>
              <w:rPr>
                <w:rFonts w:ascii="Arial" w:hAnsi="Arial" w:cs="Arial"/>
                <w:color w:val="264A60"/>
                <w:sz w:val="18"/>
                <w:szCs w:val="18"/>
              </w:rPr>
            </w:pPr>
            <w:r w:rsidRPr="00ED785E">
              <w:rPr>
                <w:rFonts w:ascii="Arial" w:hAnsi="Arial" w:cs="Arial"/>
                <w:color w:val="264A60"/>
                <w:sz w:val="18"/>
                <w:szCs w:val="18"/>
              </w:rPr>
              <w:t>Percent</w:t>
            </w:r>
          </w:p>
        </w:tc>
        <w:tc>
          <w:tcPr>
            <w:tcW w:w="0" w:type="auto"/>
            <w:shd w:val="clear" w:color="auto" w:fill="FFFFFF"/>
            <w:vAlign w:val="center"/>
          </w:tcPr>
          <w:p w14:paraId="5B039E5D" w14:textId="77777777" w:rsidR="007C0AFE" w:rsidRPr="00ED785E" w:rsidRDefault="007C0AFE" w:rsidP="00BB4812">
            <w:pPr>
              <w:spacing w:after="0" w:line="320" w:lineRule="atLeast"/>
              <w:ind w:left="60" w:right="60"/>
              <w:jc w:val="center"/>
              <w:rPr>
                <w:rFonts w:ascii="Arial" w:hAnsi="Arial" w:cs="Arial"/>
                <w:color w:val="264A60"/>
                <w:sz w:val="18"/>
                <w:szCs w:val="18"/>
              </w:rPr>
            </w:pPr>
            <w:r w:rsidRPr="00ED785E">
              <w:rPr>
                <w:rFonts w:ascii="Arial" w:hAnsi="Arial" w:cs="Arial"/>
                <w:color w:val="264A60"/>
                <w:sz w:val="18"/>
                <w:szCs w:val="18"/>
              </w:rPr>
              <w:t>Valid Percent</w:t>
            </w:r>
          </w:p>
        </w:tc>
        <w:tc>
          <w:tcPr>
            <w:tcW w:w="0" w:type="auto"/>
            <w:shd w:val="clear" w:color="auto" w:fill="FFFFFF"/>
            <w:vAlign w:val="center"/>
          </w:tcPr>
          <w:p w14:paraId="34DF298E" w14:textId="77777777" w:rsidR="007C0AFE" w:rsidRPr="00ED785E" w:rsidRDefault="007C0AFE" w:rsidP="00BB4812">
            <w:pPr>
              <w:spacing w:after="0" w:line="320" w:lineRule="atLeast"/>
              <w:ind w:left="60" w:right="60"/>
              <w:jc w:val="center"/>
              <w:rPr>
                <w:rFonts w:ascii="Arial" w:hAnsi="Arial" w:cs="Arial"/>
                <w:color w:val="264A60"/>
                <w:sz w:val="18"/>
                <w:szCs w:val="18"/>
              </w:rPr>
            </w:pPr>
            <w:r w:rsidRPr="00ED785E">
              <w:rPr>
                <w:rFonts w:ascii="Arial" w:hAnsi="Arial" w:cs="Arial"/>
                <w:color w:val="264A60"/>
                <w:sz w:val="18"/>
                <w:szCs w:val="18"/>
              </w:rPr>
              <w:t>Cumulative Percent</w:t>
            </w:r>
          </w:p>
        </w:tc>
      </w:tr>
      <w:tr w:rsidR="007C0AFE" w:rsidRPr="00ED785E" w14:paraId="3E6AA2E8" w14:textId="77777777" w:rsidTr="00BB4812">
        <w:trPr>
          <w:cantSplit/>
          <w:jc w:val="center"/>
        </w:trPr>
        <w:tc>
          <w:tcPr>
            <w:tcW w:w="0" w:type="auto"/>
            <w:vMerge w:val="restart"/>
            <w:shd w:val="clear" w:color="auto" w:fill="E0E0E0"/>
            <w:vAlign w:val="center"/>
          </w:tcPr>
          <w:p w14:paraId="6352905A" w14:textId="77777777" w:rsidR="007C0AFE" w:rsidRPr="00ED785E" w:rsidRDefault="007C0AFE" w:rsidP="00BB4812">
            <w:pPr>
              <w:spacing w:after="0" w:line="320" w:lineRule="atLeast"/>
              <w:ind w:left="60" w:right="60"/>
              <w:jc w:val="center"/>
              <w:rPr>
                <w:rFonts w:ascii="Arial" w:hAnsi="Arial" w:cs="Arial"/>
                <w:color w:val="264A60"/>
                <w:sz w:val="18"/>
                <w:szCs w:val="18"/>
              </w:rPr>
            </w:pPr>
            <w:r w:rsidRPr="00ED785E">
              <w:rPr>
                <w:rFonts w:ascii="Arial" w:hAnsi="Arial" w:cs="Arial"/>
                <w:color w:val="264A60"/>
                <w:sz w:val="18"/>
                <w:szCs w:val="18"/>
              </w:rPr>
              <w:t>Valid</w:t>
            </w:r>
          </w:p>
        </w:tc>
        <w:tc>
          <w:tcPr>
            <w:tcW w:w="0" w:type="auto"/>
            <w:shd w:val="clear" w:color="auto" w:fill="E0E0E0"/>
            <w:vAlign w:val="center"/>
          </w:tcPr>
          <w:p w14:paraId="7178C94C" w14:textId="77777777" w:rsidR="007C0AFE" w:rsidRPr="00ED785E" w:rsidRDefault="007C0AFE" w:rsidP="00BB4812">
            <w:pPr>
              <w:spacing w:after="0" w:line="320" w:lineRule="atLeast"/>
              <w:ind w:left="60" w:right="60"/>
              <w:jc w:val="center"/>
              <w:rPr>
                <w:rFonts w:ascii="Arial" w:hAnsi="Arial" w:cs="Arial"/>
                <w:color w:val="264A60"/>
                <w:sz w:val="18"/>
                <w:szCs w:val="18"/>
              </w:rPr>
            </w:pPr>
            <w:r w:rsidRPr="00ED785E">
              <w:rPr>
                <w:rFonts w:ascii="Arial" w:hAnsi="Arial" w:cs="Arial"/>
                <w:color w:val="264A60"/>
                <w:sz w:val="18"/>
                <w:szCs w:val="18"/>
              </w:rPr>
              <w:t>Strongly Agree</w:t>
            </w:r>
          </w:p>
        </w:tc>
        <w:tc>
          <w:tcPr>
            <w:tcW w:w="0" w:type="auto"/>
            <w:shd w:val="clear" w:color="auto" w:fill="F9F9FB"/>
            <w:vAlign w:val="center"/>
          </w:tcPr>
          <w:p w14:paraId="41CF6B6F"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128</w:t>
            </w:r>
          </w:p>
        </w:tc>
        <w:tc>
          <w:tcPr>
            <w:tcW w:w="0" w:type="auto"/>
            <w:shd w:val="clear" w:color="auto" w:fill="F9F9FB"/>
            <w:vAlign w:val="center"/>
          </w:tcPr>
          <w:p w14:paraId="4D5960DB"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35.3</w:t>
            </w:r>
          </w:p>
        </w:tc>
        <w:tc>
          <w:tcPr>
            <w:tcW w:w="0" w:type="auto"/>
            <w:shd w:val="clear" w:color="auto" w:fill="F9F9FB"/>
            <w:vAlign w:val="center"/>
          </w:tcPr>
          <w:p w14:paraId="78E5A219"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35.3</w:t>
            </w:r>
          </w:p>
        </w:tc>
        <w:tc>
          <w:tcPr>
            <w:tcW w:w="0" w:type="auto"/>
            <w:shd w:val="clear" w:color="auto" w:fill="F9F9FB"/>
            <w:vAlign w:val="center"/>
          </w:tcPr>
          <w:p w14:paraId="1C88928B"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35.3</w:t>
            </w:r>
          </w:p>
        </w:tc>
      </w:tr>
      <w:tr w:rsidR="007C0AFE" w:rsidRPr="00ED785E" w14:paraId="7D10A673" w14:textId="77777777" w:rsidTr="00BB4812">
        <w:trPr>
          <w:cantSplit/>
          <w:jc w:val="center"/>
        </w:trPr>
        <w:tc>
          <w:tcPr>
            <w:tcW w:w="0" w:type="auto"/>
            <w:vMerge/>
            <w:shd w:val="clear" w:color="auto" w:fill="E0E0E0"/>
            <w:vAlign w:val="center"/>
          </w:tcPr>
          <w:p w14:paraId="1BF871E7" w14:textId="77777777" w:rsidR="007C0AFE" w:rsidRPr="00ED785E" w:rsidRDefault="007C0AFE" w:rsidP="00BB4812">
            <w:pPr>
              <w:spacing w:after="0"/>
              <w:rPr>
                <w:rFonts w:ascii="Arial" w:hAnsi="Arial" w:cs="Arial"/>
                <w:color w:val="010205"/>
                <w:sz w:val="18"/>
                <w:szCs w:val="18"/>
              </w:rPr>
            </w:pPr>
          </w:p>
        </w:tc>
        <w:tc>
          <w:tcPr>
            <w:tcW w:w="0" w:type="auto"/>
            <w:shd w:val="clear" w:color="auto" w:fill="E0E0E0"/>
            <w:vAlign w:val="center"/>
          </w:tcPr>
          <w:p w14:paraId="253679AB" w14:textId="77777777" w:rsidR="007C0AFE" w:rsidRPr="00ED785E" w:rsidRDefault="007C0AFE" w:rsidP="00BB4812">
            <w:pPr>
              <w:spacing w:after="0" w:line="320" w:lineRule="atLeast"/>
              <w:ind w:left="60" w:right="60"/>
              <w:jc w:val="center"/>
              <w:rPr>
                <w:rFonts w:ascii="Arial" w:hAnsi="Arial" w:cs="Arial"/>
                <w:color w:val="264A60"/>
                <w:sz w:val="18"/>
                <w:szCs w:val="18"/>
              </w:rPr>
            </w:pPr>
            <w:r w:rsidRPr="00ED785E">
              <w:rPr>
                <w:rFonts w:ascii="Arial" w:hAnsi="Arial" w:cs="Arial"/>
                <w:color w:val="264A60"/>
                <w:sz w:val="18"/>
                <w:szCs w:val="18"/>
              </w:rPr>
              <w:t>Disagree</w:t>
            </w:r>
          </w:p>
        </w:tc>
        <w:tc>
          <w:tcPr>
            <w:tcW w:w="0" w:type="auto"/>
            <w:shd w:val="clear" w:color="auto" w:fill="F9F9FB"/>
            <w:vAlign w:val="center"/>
          </w:tcPr>
          <w:p w14:paraId="35E66B4A"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72</w:t>
            </w:r>
          </w:p>
        </w:tc>
        <w:tc>
          <w:tcPr>
            <w:tcW w:w="0" w:type="auto"/>
            <w:shd w:val="clear" w:color="auto" w:fill="F9F9FB"/>
            <w:vAlign w:val="center"/>
          </w:tcPr>
          <w:p w14:paraId="63AECB60"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19.8</w:t>
            </w:r>
          </w:p>
        </w:tc>
        <w:tc>
          <w:tcPr>
            <w:tcW w:w="0" w:type="auto"/>
            <w:shd w:val="clear" w:color="auto" w:fill="F9F9FB"/>
            <w:vAlign w:val="center"/>
          </w:tcPr>
          <w:p w14:paraId="43BD0561"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19.8</w:t>
            </w:r>
          </w:p>
        </w:tc>
        <w:tc>
          <w:tcPr>
            <w:tcW w:w="0" w:type="auto"/>
            <w:shd w:val="clear" w:color="auto" w:fill="F9F9FB"/>
            <w:vAlign w:val="center"/>
          </w:tcPr>
          <w:p w14:paraId="45843C78"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55.1</w:t>
            </w:r>
          </w:p>
        </w:tc>
      </w:tr>
      <w:tr w:rsidR="007C0AFE" w:rsidRPr="00ED785E" w14:paraId="1EA35F84" w14:textId="77777777" w:rsidTr="00BB4812">
        <w:trPr>
          <w:cantSplit/>
          <w:jc w:val="center"/>
        </w:trPr>
        <w:tc>
          <w:tcPr>
            <w:tcW w:w="0" w:type="auto"/>
            <w:vMerge/>
            <w:shd w:val="clear" w:color="auto" w:fill="E0E0E0"/>
            <w:vAlign w:val="center"/>
          </w:tcPr>
          <w:p w14:paraId="02CE8856" w14:textId="77777777" w:rsidR="007C0AFE" w:rsidRPr="00ED785E" w:rsidRDefault="007C0AFE" w:rsidP="00BB4812">
            <w:pPr>
              <w:spacing w:after="0"/>
              <w:rPr>
                <w:rFonts w:ascii="Arial" w:hAnsi="Arial" w:cs="Arial"/>
                <w:color w:val="010205"/>
                <w:sz w:val="18"/>
                <w:szCs w:val="18"/>
              </w:rPr>
            </w:pPr>
          </w:p>
        </w:tc>
        <w:tc>
          <w:tcPr>
            <w:tcW w:w="0" w:type="auto"/>
            <w:shd w:val="clear" w:color="auto" w:fill="E0E0E0"/>
            <w:vAlign w:val="center"/>
          </w:tcPr>
          <w:p w14:paraId="4850F6C6" w14:textId="77777777" w:rsidR="007C0AFE" w:rsidRPr="00ED785E" w:rsidRDefault="007C0AFE" w:rsidP="00BB4812">
            <w:pPr>
              <w:spacing w:after="0" w:line="320" w:lineRule="atLeast"/>
              <w:ind w:left="60" w:right="60"/>
              <w:jc w:val="center"/>
              <w:rPr>
                <w:rFonts w:ascii="Arial" w:hAnsi="Arial" w:cs="Arial"/>
                <w:color w:val="264A60"/>
                <w:sz w:val="18"/>
                <w:szCs w:val="18"/>
              </w:rPr>
            </w:pPr>
            <w:r w:rsidRPr="00ED785E">
              <w:rPr>
                <w:rFonts w:ascii="Arial" w:hAnsi="Arial" w:cs="Arial"/>
                <w:color w:val="264A60"/>
                <w:sz w:val="18"/>
                <w:szCs w:val="18"/>
              </w:rPr>
              <w:t>Agree</w:t>
            </w:r>
          </w:p>
        </w:tc>
        <w:tc>
          <w:tcPr>
            <w:tcW w:w="0" w:type="auto"/>
            <w:shd w:val="clear" w:color="auto" w:fill="F9F9FB"/>
            <w:vAlign w:val="center"/>
          </w:tcPr>
          <w:p w14:paraId="6517F839"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66</w:t>
            </w:r>
          </w:p>
        </w:tc>
        <w:tc>
          <w:tcPr>
            <w:tcW w:w="0" w:type="auto"/>
            <w:shd w:val="clear" w:color="auto" w:fill="F9F9FB"/>
            <w:vAlign w:val="center"/>
          </w:tcPr>
          <w:p w14:paraId="639AA1EF"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18.2</w:t>
            </w:r>
          </w:p>
        </w:tc>
        <w:tc>
          <w:tcPr>
            <w:tcW w:w="0" w:type="auto"/>
            <w:shd w:val="clear" w:color="auto" w:fill="F9F9FB"/>
            <w:vAlign w:val="center"/>
          </w:tcPr>
          <w:p w14:paraId="3E4337FF"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18.2</w:t>
            </w:r>
          </w:p>
        </w:tc>
        <w:tc>
          <w:tcPr>
            <w:tcW w:w="0" w:type="auto"/>
            <w:shd w:val="clear" w:color="auto" w:fill="F9F9FB"/>
            <w:vAlign w:val="center"/>
          </w:tcPr>
          <w:p w14:paraId="33C81A3D"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73.3</w:t>
            </w:r>
          </w:p>
        </w:tc>
      </w:tr>
      <w:tr w:rsidR="007C0AFE" w:rsidRPr="00ED785E" w14:paraId="521099B1" w14:textId="77777777" w:rsidTr="00BB4812">
        <w:trPr>
          <w:cantSplit/>
          <w:jc w:val="center"/>
        </w:trPr>
        <w:tc>
          <w:tcPr>
            <w:tcW w:w="0" w:type="auto"/>
            <w:vMerge/>
            <w:shd w:val="clear" w:color="auto" w:fill="E0E0E0"/>
            <w:vAlign w:val="center"/>
          </w:tcPr>
          <w:p w14:paraId="7C941E1F" w14:textId="77777777" w:rsidR="007C0AFE" w:rsidRPr="00ED785E" w:rsidRDefault="007C0AFE" w:rsidP="00BB4812">
            <w:pPr>
              <w:spacing w:after="0"/>
              <w:rPr>
                <w:rFonts w:ascii="Arial" w:hAnsi="Arial" w:cs="Arial"/>
                <w:color w:val="010205"/>
                <w:sz w:val="18"/>
                <w:szCs w:val="18"/>
              </w:rPr>
            </w:pPr>
          </w:p>
        </w:tc>
        <w:tc>
          <w:tcPr>
            <w:tcW w:w="0" w:type="auto"/>
            <w:shd w:val="clear" w:color="auto" w:fill="E0E0E0"/>
            <w:vAlign w:val="center"/>
          </w:tcPr>
          <w:p w14:paraId="59547CED" w14:textId="77777777" w:rsidR="007C0AFE" w:rsidRPr="00ED785E" w:rsidRDefault="007C0AFE" w:rsidP="00BB4812">
            <w:pPr>
              <w:spacing w:after="0" w:line="320" w:lineRule="atLeast"/>
              <w:ind w:left="60" w:right="60"/>
              <w:jc w:val="center"/>
              <w:rPr>
                <w:rFonts w:ascii="Arial" w:hAnsi="Arial" w:cs="Arial"/>
                <w:color w:val="264A60"/>
                <w:sz w:val="18"/>
                <w:szCs w:val="18"/>
              </w:rPr>
            </w:pPr>
            <w:r w:rsidRPr="00ED785E">
              <w:rPr>
                <w:rFonts w:ascii="Arial" w:hAnsi="Arial" w:cs="Arial"/>
                <w:color w:val="264A60"/>
                <w:sz w:val="18"/>
                <w:szCs w:val="18"/>
              </w:rPr>
              <w:t>Neither agree nor disagree</w:t>
            </w:r>
          </w:p>
        </w:tc>
        <w:tc>
          <w:tcPr>
            <w:tcW w:w="0" w:type="auto"/>
            <w:shd w:val="clear" w:color="auto" w:fill="F9F9FB"/>
            <w:vAlign w:val="center"/>
          </w:tcPr>
          <w:p w14:paraId="19497F12"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59</w:t>
            </w:r>
          </w:p>
        </w:tc>
        <w:tc>
          <w:tcPr>
            <w:tcW w:w="0" w:type="auto"/>
            <w:shd w:val="clear" w:color="auto" w:fill="F9F9FB"/>
            <w:vAlign w:val="center"/>
          </w:tcPr>
          <w:p w14:paraId="339C8964"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16.3</w:t>
            </w:r>
          </w:p>
        </w:tc>
        <w:tc>
          <w:tcPr>
            <w:tcW w:w="0" w:type="auto"/>
            <w:shd w:val="clear" w:color="auto" w:fill="F9F9FB"/>
            <w:vAlign w:val="center"/>
          </w:tcPr>
          <w:p w14:paraId="174F8F7B"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16.3</w:t>
            </w:r>
          </w:p>
        </w:tc>
        <w:tc>
          <w:tcPr>
            <w:tcW w:w="0" w:type="auto"/>
            <w:shd w:val="clear" w:color="auto" w:fill="F9F9FB"/>
            <w:vAlign w:val="center"/>
          </w:tcPr>
          <w:p w14:paraId="62402677"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89.5</w:t>
            </w:r>
          </w:p>
        </w:tc>
      </w:tr>
      <w:tr w:rsidR="007C0AFE" w:rsidRPr="00ED785E" w14:paraId="18471203" w14:textId="77777777" w:rsidTr="00BB4812">
        <w:trPr>
          <w:cantSplit/>
          <w:jc w:val="center"/>
        </w:trPr>
        <w:tc>
          <w:tcPr>
            <w:tcW w:w="0" w:type="auto"/>
            <w:vMerge/>
            <w:shd w:val="clear" w:color="auto" w:fill="E0E0E0"/>
            <w:vAlign w:val="center"/>
          </w:tcPr>
          <w:p w14:paraId="61E4FBCF" w14:textId="77777777" w:rsidR="007C0AFE" w:rsidRPr="00ED785E" w:rsidRDefault="007C0AFE" w:rsidP="00BB4812">
            <w:pPr>
              <w:spacing w:after="0"/>
              <w:rPr>
                <w:rFonts w:ascii="Arial" w:hAnsi="Arial" w:cs="Arial"/>
                <w:color w:val="010205"/>
                <w:sz w:val="18"/>
                <w:szCs w:val="18"/>
              </w:rPr>
            </w:pPr>
          </w:p>
        </w:tc>
        <w:tc>
          <w:tcPr>
            <w:tcW w:w="0" w:type="auto"/>
            <w:shd w:val="clear" w:color="auto" w:fill="E0E0E0"/>
            <w:vAlign w:val="center"/>
          </w:tcPr>
          <w:p w14:paraId="289D0C3E" w14:textId="77777777" w:rsidR="007C0AFE" w:rsidRPr="00ED785E" w:rsidRDefault="007C0AFE" w:rsidP="00BB4812">
            <w:pPr>
              <w:spacing w:after="0" w:line="320" w:lineRule="atLeast"/>
              <w:ind w:left="60" w:right="60"/>
              <w:jc w:val="center"/>
              <w:rPr>
                <w:rFonts w:ascii="Arial" w:hAnsi="Arial" w:cs="Arial"/>
                <w:color w:val="264A60"/>
                <w:sz w:val="18"/>
                <w:szCs w:val="18"/>
              </w:rPr>
            </w:pPr>
            <w:r w:rsidRPr="00ED785E">
              <w:rPr>
                <w:rFonts w:ascii="Arial" w:hAnsi="Arial" w:cs="Arial"/>
                <w:color w:val="264A60"/>
                <w:sz w:val="18"/>
                <w:szCs w:val="18"/>
              </w:rPr>
              <w:t>Strongly Disagree</w:t>
            </w:r>
          </w:p>
        </w:tc>
        <w:tc>
          <w:tcPr>
            <w:tcW w:w="0" w:type="auto"/>
            <w:shd w:val="clear" w:color="auto" w:fill="F9F9FB"/>
            <w:vAlign w:val="center"/>
          </w:tcPr>
          <w:p w14:paraId="2BEB6A69"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38</w:t>
            </w:r>
          </w:p>
        </w:tc>
        <w:tc>
          <w:tcPr>
            <w:tcW w:w="0" w:type="auto"/>
            <w:shd w:val="clear" w:color="auto" w:fill="F9F9FB"/>
            <w:vAlign w:val="center"/>
          </w:tcPr>
          <w:p w14:paraId="015E075B"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10.5</w:t>
            </w:r>
          </w:p>
        </w:tc>
        <w:tc>
          <w:tcPr>
            <w:tcW w:w="0" w:type="auto"/>
            <w:shd w:val="clear" w:color="auto" w:fill="F9F9FB"/>
            <w:vAlign w:val="center"/>
          </w:tcPr>
          <w:p w14:paraId="0F4CCCEF"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10.5</w:t>
            </w:r>
          </w:p>
        </w:tc>
        <w:tc>
          <w:tcPr>
            <w:tcW w:w="0" w:type="auto"/>
            <w:shd w:val="clear" w:color="auto" w:fill="F9F9FB"/>
            <w:vAlign w:val="center"/>
          </w:tcPr>
          <w:p w14:paraId="105E9A03"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100.0</w:t>
            </w:r>
          </w:p>
        </w:tc>
      </w:tr>
      <w:tr w:rsidR="007C0AFE" w:rsidRPr="00ED785E" w14:paraId="654EC136" w14:textId="77777777" w:rsidTr="00BB4812">
        <w:trPr>
          <w:cantSplit/>
          <w:jc w:val="center"/>
        </w:trPr>
        <w:tc>
          <w:tcPr>
            <w:tcW w:w="0" w:type="auto"/>
            <w:vMerge/>
            <w:shd w:val="clear" w:color="auto" w:fill="E0E0E0"/>
            <w:vAlign w:val="center"/>
          </w:tcPr>
          <w:p w14:paraId="798ABFA9" w14:textId="77777777" w:rsidR="007C0AFE" w:rsidRPr="00ED785E" w:rsidRDefault="007C0AFE" w:rsidP="00BB4812">
            <w:pPr>
              <w:spacing w:after="0"/>
              <w:rPr>
                <w:rFonts w:ascii="Arial" w:hAnsi="Arial" w:cs="Arial"/>
                <w:color w:val="010205"/>
                <w:sz w:val="18"/>
                <w:szCs w:val="18"/>
              </w:rPr>
            </w:pPr>
          </w:p>
        </w:tc>
        <w:tc>
          <w:tcPr>
            <w:tcW w:w="0" w:type="auto"/>
            <w:shd w:val="clear" w:color="auto" w:fill="E0E0E0"/>
            <w:vAlign w:val="center"/>
          </w:tcPr>
          <w:p w14:paraId="5AE7B24A" w14:textId="77777777" w:rsidR="007C0AFE" w:rsidRPr="00ED785E" w:rsidRDefault="007C0AFE" w:rsidP="00BB4812">
            <w:pPr>
              <w:spacing w:after="0" w:line="320" w:lineRule="atLeast"/>
              <w:ind w:left="60" w:right="60"/>
              <w:jc w:val="center"/>
              <w:rPr>
                <w:rFonts w:ascii="Arial" w:hAnsi="Arial" w:cs="Arial"/>
                <w:color w:val="264A60"/>
                <w:sz w:val="18"/>
                <w:szCs w:val="18"/>
              </w:rPr>
            </w:pPr>
            <w:r w:rsidRPr="00ED785E">
              <w:rPr>
                <w:rFonts w:ascii="Arial" w:hAnsi="Arial" w:cs="Arial"/>
                <w:color w:val="264A60"/>
                <w:sz w:val="18"/>
                <w:szCs w:val="18"/>
              </w:rPr>
              <w:t>Total</w:t>
            </w:r>
          </w:p>
        </w:tc>
        <w:tc>
          <w:tcPr>
            <w:tcW w:w="0" w:type="auto"/>
            <w:shd w:val="clear" w:color="auto" w:fill="F9F9FB"/>
            <w:vAlign w:val="center"/>
          </w:tcPr>
          <w:p w14:paraId="05AF94BB"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363</w:t>
            </w:r>
          </w:p>
        </w:tc>
        <w:tc>
          <w:tcPr>
            <w:tcW w:w="0" w:type="auto"/>
            <w:shd w:val="clear" w:color="auto" w:fill="F9F9FB"/>
            <w:vAlign w:val="center"/>
          </w:tcPr>
          <w:p w14:paraId="3BE9873A"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100.0</w:t>
            </w:r>
          </w:p>
        </w:tc>
        <w:tc>
          <w:tcPr>
            <w:tcW w:w="0" w:type="auto"/>
            <w:shd w:val="clear" w:color="auto" w:fill="F9F9FB"/>
            <w:vAlign w:val="center"/>
          </w:tcPr>
          <w:p w14:paraId="08F585E1"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100.0</w:t>
            </w:r>
          </w:p>
        </w:tc>
        <w:tc>
          <w:tcPr>
            <w:tcW w:w="0" w:type="auto"/>
            <w:shd w:val="clear" w:color="auto" w:fill="F9F9FB"/>
            <w:vAlign w:val="center"/>
          </w:tcPr>
          <w:p w14:paraId="4E1DB8FE" w14:textId="77777777" w:rsidR="007C0AFE" w:rsidRPr="00ED785E" w:rsidRDefault="007C0AFE" w:rsidP="00BB4812">
            <w:pPr>
              <w:keepNext/>
              <w:spacing w:after="0"/>
              <w:jc w:val="center"/>
              <w:rPr>
                <w:rFonts w:ascii="Times New Roman" w:hAnsi="Times New Roman" w:cs="Times New Roman"/>
                <w:sz w:val="18"/>
                <w:szCs w:val="18"/>
              </w:rPr>
            </w:pPr>
          </w:p>
        </w:tc>
      </w:tr>
    </w:tbl>
    <w:p w14:paraId="195725C3" w14:textId="6673E4F2" w:rsidR="007C0AFE" w:rsidRDefault="007C0AFE" w:rsidP="007C0AFE">
      <w:pPr>
        <w:pStyle w:val="a1"/>
      </w:pPr>
      <w:bookmarkStart w:id="58" w:name="_Toc224650354"/>
      <w:r w:rsidRPr="00796D46">
        <w:t xml:space="preserve">Table </w:t>
      </w:r>
      <w:r>
        <w:fldChar w:fldCharType="begin"/>
      </w:r>
      <w:r>
        <w:instrText xml:space="preserve"> SEQ Table \* ARABIC </w:instrText>
      </w:r>
      <w:r>
        <w:fldChar w:fldCharType="separate"/>
      </w:r>
      <w:r w:rsidR="00DF50FC">
        <w:rPr>
          <w:noProof/>
        </w:rPr>
        <w:t>15</w:t>
      </w:r>
      <w:r>
        <w:rPr>
          <w:noProof/>
        </w:rPr>
        <w:fldChar w:fldCharType="end"/>
      </w:r>
      <w:r w:rsidRPr="00796D46">
        <w:t xml:space="preserve"> : </w:t>
      </w:r>
      <w:r>
        <w:t>Statistical analysis of Evaluation of Formal Governance Frameworks within PMO Operations.</w:t>
      </w:r>
      <w:bookmarkEnd w:id="58"/>
    </w:p>
    <w:p w14:paraId="7178888F" w14:textId="77777777" w:rsidR="0053534C" w:rsidRPr="00D21B08" w:rsidRDefault="0053534C" w:rsidP="00E9776C">
      <w:pPr>
        <w:rPr>
          <w:rFonts w:asciiTheme="majorBidi" w:hAnsiTheme="majorBidi" w:cstheme="majorBidi"/>
          <w:sz w:val="18"/>
          <w:szCs w:val="18"/>
        </w:rPr>
      </w:pPr>
      <w:r>
        <w:rPr>
          <w:rFonts w:asciiTheme="majorBidi" w:hAnsiTheme="majorBidi" w:cstheme="majorBidi"/>
          <w:b/>
          <w:bCs/>
          <w:sz w:val="18"/>
          <w:szCs w:val="18"/>
        </w:rPr>
        <w:t xml:space="preserve">                                                                               </w:t>
      </w:r>
      <w:r w:rsidRPr="00D21B08">
        <w:rPr>
          <w:rFonts w:asciiTheme="majorBidi" w:hAnsiTheme="majorBidi" w:cstheme="majorBidi"/>
          <w:b/>
          <w:bCs/>
          <w:sz w:val="18"/>
          <w:szCs w:val="18"/>
        </w:rPr>
        <w:t>Source:</w:t>
      </w:r>
      <w:r w:rsidRPr="00D21B08">
        <w:rPr>
          <w:rFonts w:asciiTheme="majorBidi" w:hAnsiTheme="majorBidi" w:cstheme="majorBidi"/>
          <w:sz w:val="18"/>
          <w:szCs w:val="18"/>
        </w:rPr>
        <w:t xml:space="preserve"> Prepared by the Researcher</w:t>
      </w:r>
    </w:p>
    <w:p w14:paraId="65BDD2F9" w14:textId="77777777" w:rsidR="007C0AFE" w:rsidRPr="00796D46" w:rsidRDefault="007C0AFE" w:rsidP="007C0AFE">
      <w:pPr>
        <w:pStyle w:val="Caption"/>
        <w:jc w:val="center"/>
        <w:rPr>
          <w:color w:val="215E99"/>
          <w:szCs w:val="24"/>
        </w:rPr>
      </w:pPr>
    </w:p>
    <w:p w14:paraId="3E538B39" w14:textId="77777777" w:rsidR="007C0AFE" w:rsidRPr="00926259" w:rsidRDefault="007C0AFE" w:rsidP="007C0AFE">
      <w:pPr>
        <w:pStyle w:val="a"/>
        <w:rPr>
          <w:rFonts w:asciiTheme="majorBidi" w:hAnsiTheme="majorBidi" w:cstheme="majorBidi"/>
          <w:sz w:val="24"/>
          <w:szCs w:val="24"/>
        </w:rPr>
      </w:pPr>
      <w:r w:rsidRPr="00926259">
        <w:rPr>
          <w:rFonts w:asciiTheme="majorBidi" w:hAnsiTheme="majorBidi" w:cstheme="majorBidi"/>
          <w:sz w:val="24"/>
          <w:szCs w:val="24"/>
        </w:rPr>
        <w:t>Senior management supports the authority of the PMO.</w:t>
      </w:r>
    </w:p>
    <w:p w14:paraId="2610F1B6" w14:textId="77777777" w:rsidR="007C0AFE" w:rsidRDefault="007C0AFE" w:rsidP="007C0AFE">
      <w:pPr>
        <w:pStyle w:val="a0"/>
        <w:rPr>
          <w:rFonts w:asciiTheme="majorBidi" w:hAnsiTheme="majorBidi" w:cstheme="majorBidi"/>
          <w:sz w:val="24"/>
          <w:szCs w:val="24"/>
        </w:rPr>
      </w:pPr>
      <w:r w:rsidRPr="00926259">
        <w:rPr>
          <w:rFonts w:asciiTheme="majorBidi" w:hAnsiTheme="majorBidi" w:cstheme="majorBidi"/>
          <w:sz w:val="24"/>
          <w:szCs w:val="24"/>
        </w:rPr>
        <w:t>Only 11.6 percent of the cohort remains neutral, representing the smallest segment of the sample; this stands in sharp contrast to the 35.8 percent who strongly agree that senior management supports PMO authority. The executive environment is polarized. A high standard deviation of 1.474 reflects a lack of standardization in how leadership perceives the PMO role. While over half the respondents report strong backing, the 32.5 percent who explicitly disagree highlight a critical governance gap. Crucially, inconsistent executive backing often limits the PMO’s influence, preventing it from functioning as a decisive strategic authority. It cannot enforce strategic alignment if project leads perceive that protocols are optional. Such a bottleneck likely delays the translation of strategic goals into executable tasks. When management support is inconsistent, the PMO loses its ability to prioritize initiatives effectively. The data suggests a reliance on informal decision-making pathways in organizations where the PMO lacks a clear institutional mandate. The data suggests that in many Saudi firms, PMO authority is tied to individual personalities rather than a formal institutional mandate. This inconsistency is a direct threat to long-term strategic success.</w:t>
      </w:r>
    </w:p>
    <w:p w14:paraId="73158B16" w14:textId="77777777" w:rsidR="007C0AFE" w:rsidRDefault="007C0AFE" w:rsidP="007C0AFE">
      <w:pPr>
        <w:pStyle w:val="a0"/>
        <w:rPr>
          <w:rFonts w:asciiTheme="majorBidi" w:hAnsiTheme="majorBidi" w:cstheme="majorBidi"/>
          <w:sz w:val="24"/>
          <w:szCs w:val="24"/>
          <w:rtl/>
        </w:rPr>
      </w:pPr>
    </w:p>
    <w:p w14:paraId="00C14A74" w14:textId="77777777" w:rsidR="00A83634" w:rsidRDefault="00A83634" w:rsidP="007C0AFE">
      <w:pPr>
        <w:pStyle w:val="a0"/>
        <w:rPr>
          <w:rFonts w:asciiTheme="majorBidi" w:hAnsiTheme="majorBidi" w:cstheme="majorBidi"/>
          <w:sz w:val="24"/>
          <w:szCs w:val="24"/>
          <w:rtl/>
        </w:rPr>
      </w:pPr>
    </w:p>
    <w:p w14:paraId="6AFA5813" w14:textId="77777777" w:rsidR="00A83634" w:rsidRDefault="00A83634" w:rsidP="007C0AFE">
      <w:pPr>
        <w:pStyle w:val="a0"/>
        <w:rPr>
          <w:rFonts w:asciiTheme="majorBidi" w:hAnsiTheme="majorBidi" w:cstheme="majorBidi"/>
          <w:sz w:val="24"/>
          <w:szCs w:val="24"/>
          <w:rtl/>
        </w:rPr>
      </w:pPr>
    </w:p>
    <w:p w14:paraId="3F050EE8" w14:textId="77777777" w:rsidR="00A83634" w:rsidRDefault="00A83634" w:rsidP="007C0AFE">
      <w:pPr>
        <w:pStyle w:val="a0"/>
        <w:rPr>
          <w:rFonts w:asciiTheme="majorBidi" w:hAnsiTheme="majorBidi" w:cstheme="majorBidi"/>
          <w:sz w:val="24"/>
          <w:szCs w:val="24"/>
          <w:rtl/>
        </w:rPr>
      </w:pPr>
    </w:p>
    <w:p w14:paraId="33794DF2" w14:textId="77777777" w:rsidR="00A83634" w:rsidRPr="00926259" w:rsidRDefault="00A83634" w:rsidP="007C0AFE">
      <w:pPr>
        <w:pStyle w:val="a0"/>
        <w:rPr>
          <w:rFonts w:asciiTheme="majorBidi" w:hAnsiTheme="majorBidi" w:cstheme="majorBidi"/>
          <w:sz w:val="24"/>
          <w:szCs w:val="24"/>
        </w:rPr>
      </w:pPr>
    </w:p>
    <w:tbl>
      <w:tblPr>
        <w:tblW w:w="7370" w:type="dxa"/>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CellMar>
          <w:left w:w="57" w:type="dxa"/>
          <w:right w:w="57" w:type="dxa"/>
        </w:tblCellMar>
        <w:tblLook w:val="0000" w:firstRow="0" w:lastRow="0" w:firstColumn="0" w:lastColumn="0" w:noHBand="0" w:noVBand="0"/>
      </w:tblPr>
      <w:tblGrid>
        <w:gridCol w:w="621"/>
        <w:gridCol w:w="2003"/>
        <w:gridCol w:w="1085"/>
        <w:gridCol w:w="855"/>
        <w:gridCol w:w="1177"/>
        <w:gridCol w:w="1629"/>
      </w:tblGrid>
      <w:tr w:rsidR="007C0AFE" w:rsidRPr="00ED785E" w14:paraId="520243CE" w14:textId="77777777" w:rsidTr="00BB4812">
        <w:trPr>
          <w:cantSplit/>
          <w:jc w:val="center"/>
        </w:trPr>
        <w:tc>
          <w:tcPr>
            <w:tcW w:w="0" w:type="auto"/>
            <w:gridSpan w:val="6"/>
            <w:shd w:val="clear" w:color="auto" w:fill="FFFFFF"/>
            <w:vAlign w:val="center"/>
          </w:tcPr>
          <w:p w14:paraId="1C85BF22"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b/>
                <w:bCs/>
                <w:color w:val="010205"/>
                <w:sz w:val="18"/>
                <w:szCs w:val="18"/>
              </w:rPr>
              <w:lastRenderedPageBreak/>
              <w:t>Senior management supports the authority of the PMO.</w:t>
            </w:r>
          </w:p>
        </w:tc>
      </w:tr>
      <w:tr w:rsidR="007C0AFE" w:rsidRPr="00ED785E" w14:paraId="56EC0632" w14:textId="77777777" w:rsidTr="00BB4812">
        <w:trPr>
          <w:cantSplit/>
          <w:jc w:val="center"/>
        </w:trPr>
        <w:tc>
          <w:tcPr>
            <w:tcW w:w="0" w:type="auto"/>
            <w:gridSpan w:val="2"/>
            <w:shd w:val="clear" w:color="auto" w:fill="FFFFFF"/>
            <w:vAlign w:val="center"/>
          </w:tcPr>
          <w:p w14:paraId="3BF0287A" w14:textId="77777777" w:rsidR="007C0AFE" w:rsidRPr="00ED785E" w:rsidRDefault="007C0AFE" w:rsidP="00BB4812">
            <w:pPr>
              <w:spacing w:after="0"/>
              <w:jc w:val="center"/>
              <w:rPr>
                <w:rFonts w:ascii="Times New Roman" w:hAnsi="Times New Roman" w:cs="Times New Roman"/>
                <w:sz w:val="18"/>
                <w:szCs w:val="18"/>
              </w:rPr>
            </w:pPr>
          </w:p>
        </w:tc>
        <w:tc>
          <w:tcPr>
            <w:tcW w:w="0" w:type="auto"/>
            <w:shd w:val="clear" w:color="auto" w:fill="FFFFFF"/>
            <w:vAlign w:val="center"/>
          </w:tcPr>
          <w:p w14:paraId="074DA6B7" w14:textId="77777777" w:rsidR="007C0AFE" w:rsidRPr="00ED785E" w:rsidRDefault="007C0AFE" w:rsidP="00BB4812">
            <w:pPr>
              <w:spacing w:after="0" w:line="320" w:lineRule="atLeast"/>
              <w:ind w:left="60" w:right="60"/>
              <w:jc w:val="center"/>
              <w:rPr>
                <w:rFonts w:ascii="Arial" w:hAnsi="Arial" w:cs="Arial"/>
                <w:color w:val="264A60"/>
                <w:sz w:val="18"/>
                <w:szCs w:val="18"/>
              </w:rPr>
            </w:pPr>
            <w:r w:rsidRPr="00ED785E">
              <w:rPr>
                <w:rFonts w:ascii="Arial" w:hAnsi="Arial" w:cs="Arial"/>
                <w:color w:val="264A60"/>
                <w:sz w:val="18"/>
                <w:szCs w:val="18"/>
              </w:rPr>
              <w:t>Frequency</w:t>
            </w:r>
          </w:p>
        </w:tc>
        <w:tc>
          <w:tcPr>
            <w:tcW w:w="0" w:type="auto"/>
            <w:shd w:val="clear" w:color="auto" w:fill="FFFFFF"/>
            <w:vAlign w:val="center"/>
          </w:tcPr>
          <w:p w14:paraId="49017E84" w14:textId="77777777" w:rsidR="007C0AFE" w:rsidRPr="00ED785E" w:rsidRDefault="007C0AFE" w:rsidP="00BB4812">
            <w:pPr>
              <w:spacing w:after="0" w:line="320" w:lineRule="atLeast"/>
              <w:ind w:left="60" w:right="60"/>
              <w:jc w:val="center"/>
              <w:rPr>
                <w:rFonts w:ascii="Arial" w:hAnsi="Arial" w:cs="Arial"/>
                <w:color w:val="264A60"/>
                <w:sz w:val="18"/>
                <w:szCs w:val="18"/>
              </w:rPr>
            </w:pPr>
            <w:r w:rsidRPr="00ED785E">
              <w:rPr>
                <w:rFonts w:ascii="Arial" w:hAnsi="Arial" w:cs="Arial"/>
                <w:color w:val="264A60"/>
                <w:sz w:val="18"/>
                <w:szCs w:val="18"/>
              </w:rPr>
              <w:t>Percent</w:t>
            </w:r>
          </w:p>
        </w:tc>
        <w:tc>
          <w:tcPr>
            <w:tcW w:w="0" w:type="auto"/>
            <w:shd w:val="clear" w:color="auto" w:fill="FFFFFF"/>
            <w:vAlign w:val="center"/>
          </w:tcPr>
          <w:p w14:paraId="595F6518" w14:textId="77777777" w:rsidR="007C0AFE" w:rsidRPr="00ED785E" w:rsidRDefault="007C0AFE" w:rsidP="00BB4812">
            <w:pPr>
              <w:spacing w:after="0" w:line="320" w:lineRule="atLeast"/>
              <w:ind w:left="60" w:right="60"/>
              <w:jc w:val="center"/>
              <w:rPr>
                <w:rFonts w:ascii="Arial" w:hAnsi="Arial" w:cs="Arial"/>
                <w:color w:val="264A60"/>
                <w:sz w:val="18"/>
                <w:szCs w:val="18"/>
              </w:rPr>
            </w:pPr>
            <w:r w:rsidRPr="00ED785E">
              <w:rPr>
                <w:rFonts w:ascii="Arial" w:hAnsi="Arial" w:cs="Arial"/>
                <w:color w:val="264A60"/>
                <w:sz w:val="18"/>
                <w:szCs w:val="18"/>
              </w:rPr>
              <w:t>Valid Percent</w:t>
            </w:r>
          </w:p>
        </w:tc>
        <w:tc>
          <w:tcPr>
            <w:tcW w:w="0" w:type="auto"/>
            <w:shd w:val="clear" w:color="auto" w:fill="FFFFFF"/>
            <w:vAlign w:val="center"/>
          </w:tcPr>
          <w:p w14:paraId="3BB62D13" w14:textId="77777777" w:rsidR="007C0AFE" w:rsidRPr="00ED785E" w:rsidRDefault="007C0AFE" w:rsidP="00BB4812">
            <w:pPr>
              <w:spacing w:after="0" w:line="320" w:lineRule="atLeast"/>
              <w:ind w:left="60" w:right="60"/>
              <w:jc w:val="center"/>
              <w:rPr>
                <w:rFonts w:ascii="Arial" w:hAnsi="Arial" w:cs="Arial"/>
                <w:color w:val="264A60"/>
                <w:sz w:val="18"/>
                <w:szCs w:val="18"/>
              </w:rPr>
            </w:pPr>
            <w:r w:rsidRPr="00ED785E">
              <w:rPr>
                <w:rFonts w:ascii="Arial" w:hAnsi="Arial" w:cs="Arial"/>
                <w:color w:val="264A60"/>
                <w:sz w:val="18"/>
                <w:szCs w:val="18"/>
              </w:rPr>
              <w:t>Cumulative Percent</w:t>
            </w:r>
          </w:p>
        </w:tc>
      </w:tr>
      <w:tr w:rsidR="007C0AFE" w:rsidRPr="00ED785E" w14:paraId="73FD6A29" w14:textId="77777777" w:rsidTr="00BB4812">
        <w:trPr>
          <w:cantSplit/>
          <w:jc w:val="center"/>
        </w:trPr>
        <w:tc>
          <w:tcPr>
            <w:tcW w:w="0" w:type="auto"/>
            <w:vMerge w:val="restart"/>
            <w:shd w:val="clear" w:color="auto" w:fill="E0E0E0"/>
            <w:vAlign w:val="center"/>
          </w:tcPr>
          <w:p w14:paraId="37B69344" w14:textId="77777777" w:rsidR="007C0AFE" w:rsidRPr="00ED785E" w:rsidRDefault="007C0AFE" w:rsidP="00BB4812">
            <w:pPr>
              <w:spacing w:after="0" w:line="320" w:lineRule="atLeast"/>
              <w:ind w:left="60" w:right="60"/>
              <w:jc w:val="center"/>
              <w:rPr>
                <w:rFonts w:ascii="Arial" w:hAnsi="Arial" w:cs="Arial"/>
                <w:color w:val="264A60"/>
                <w:sz w:val="18"/>
                <w:szCs w:val="18"/>
              </w:rPr>
            </w:pPr>
            <w:r w:rsidRPr="00ED785E">
              <w:rPr>
                <w:rFonts w:ascii="Arial" w:hAnsi="Arial" w:cs="Arial"/>
                <w:color w:val="264A60"/>
                <w:sz w:val="18"/>
                <w:szCs w:val="18"/>
              </w:rPr>
              <w:t>Valid</w:t>
            </w:r>
          </w:p>
        </w:tc>
        <w:tc>
          <w:tcPr>
            <w:tcW w:w="0" w:type="auto"/>
            <w:shd w:val="clear" w:color="auto" w:fill="E0E0E0"/>
            <w:vAlign w:val="center"/>
          </w:tcPr>
          <w:p w14:paraId="723C6F24" w14:textId="77777777" w:rsidR="007C0AFE" w:rsidRPr="00ED785E" w:rsidRDefault="007C0AFE" w:rsidP="00BB4812">
            <w:pPr>
              <w:spacing w:after="0" w:line="320" w:lineRule="atLeast"/>
              <w:ind w:left="60" w:right="60"/>
              <w:jc w:val="center"/>
              <w:rPr>
                <w:rFonts w:ascii="Arial" w:hAnsi="Arial" w:cs="Arial"/>
                <w:color w:val="264A60"/>
                <w:sz w:val="18"/>
                <w:szCs w:val="18"/>
              </w:rPr>
            </w:pPr>
            <w:r w:rsidRPr="00ED785E">
              <w:rPr>
                <w:rFonts w:ascii="Arial" w:hAnsi="Arial" w:cs="Arial"/>
                <w:color w:val="264A60"/>
                <w:sz w:val="18"/>
                <w:szCs w:val="18"/>
              </w:rPr>
              <w:t>Strongly Agree</w:t>
            </w:r>
          </w:p>
        </w:tc>
        <w:tc>
          <w:tcPr>
            <w:tcW w:w="0" w:type="auto"/>
            <w:shd w:val="clear" w:color="auto" w:fill="F9F9FB"/>
            <w:vAlign w:val="center"/>
          </w:tcPr>
          <w:p w14:paraId="1380B74F"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130</w:t>
            </w:r>
          </w:p>
        </w:tc>
        <w:tc>
          <w:tcPr>
            <w:tcW w:w="0" w:type="auto"/>
            <w:shd w:val="clear" w:color="auto" w:fill="F9F9FB"/>
            <w:vAlign w:val="center"/>
          </w:tcPr>
          <w:p w14:paraId="4C0515A9"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35.8</w:t>
            </w:r>
          </w:p>
        </w:tc>
        <w:tc>
          <w:tcPr>
            <w:tcW w:w="0" w:type="auto"/>
            <w:shd w:val="clear" w:color="auto" w:fill="F9F9FB"/>
            <w:vAlign w:val="center"/>
          </w:tcPr>
          <w:p w14:paraId="7A1CC491"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35.8</w:t>
            </w:r>
          </w:p>
        </w:tc>
        <w:tc>
          <w:tcPr>
            <w:tcW w:w="0" w:type="auto"/>
            <w:shd w:val="clear" w:color="auto" w:fill="F9F9FB"/>
            <w:vAlign w:val="center"/>
          </w:tcPr>
          <w:p w14:paraId="3CADD627"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35.8</w:t>
            </w:r>
          </w:p>
        </w:tc>
      </w:tr>
      <w:tr w:rsidR="007C0AFE" w:rsidRPr="00ED785E" w14:paraId="0AF9A3D0" w14:textId="77777777" w:rsidTr="00BB4812">
        <w:trPr>
          <w:cantSplit/>
          <w:jc w:val="center"/>
        </w:trPr>
        <w:tc>
          <w:tcPr>
            <w:tcW w:w="0" w:type="auto"/>
            <w:vMerge/>
            <w:shd w:val="clear" w:color="auto" w:fill="E0E0E0"/>
            <w:vAlign w:val="center"/>
          </w:tcPr>
          <w:p w14:paraId="5BDE987C" w14:textId="77777777" w:rsidR="007C0AFE" w:rsidRPr="00ED785E" w:rsidRDefault="007C0AFE" w:rsidP="00BB4812">
            <w:pPr>
              <w:spacing w:after="0"/>
              <w:rPr>
                <w:rFonts w:ascii="Arial" w:hAnsi="Arial" w:cs="Arial"/>
                <w:color w:val="010205"/>
                <w:sz w:val="18"/>
                <w:szCs w:val="18"/>
              </w:rPr>
            </w:pPr>
          </w:p>
        </w:tc>
        <w:tc>
          <w:tcPr>
            <w:tcW w:w="0" w:type="auto"/>
            <w:shd w:val="clear" w:color="auto" w:fill="E0E0E0"/>
            <w:vAlign w:val="center"/>
          </w:tcPr>
          <w:p w14:paraId="058CB4FA" w14:textId="77777777" w:rsidR="007C0AFE" w:rsidRPr="00ED785E" w:rsidRDefault="007C0AFE" w:rsidP="00BB4812">
            <w:pPr>
              <w:spacing w:after="0" w:line="320" w:lineRule="atLeast"/>
              <w:ind w:left="60" w:right="60"/>
              <w:jc w:val="center"/>
              <w:rPr>
                <w:rFonts w:ascii="Arial" w:hAnsi="Arial" w:cs="Arial"/>
                <w:color w:val="264A60"/>
                <w:sz w:val="18"/>
                <w:szCs w:val="18"/>
              </w:rPr>
            </w:pPr>
            <w:r w:rsidRPr="00ED785E">
              <w:rPr>
                <w:rFonts w:ascii="Arial" w:hAnsi="Arial" w:cs="Arial"/>
                <w:color w:val="264A60"/>
                <w:sz w:val="18"/>
                <w:szCs w:val="18"/>
              </w:rPr>
              <w:t>Agree</w:t>
            </w:r>
          </w:p>
        </w:tc>
        <w:tc>
          <w:tcPr>
            <w:tcW w:w="0" w:type="auto"/>
            <w:shd w:val="clear" w:color="auto" w:fill="F9F9FB"/>
            <w:vAlign w:val="center"/>
          </w:tcPr>
          <w:p w14:paraId="02078BD4"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73</w:t>
            </w:r>
          </w:p>
        </w:tc>
        <w:tc>
          <w:tcPr>
            <w:tcW w:w="0" w:type="auto"/>
            <w:shd w:val="clear" w:color="auto" w:fill="F9F9FB"/>
            <w:vAlign w:val="center"/>
          </w:tcPr>
          <w:p w14:paraId="768BEF8C"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20.1</w:t>
            </w:r>
          </w:p>
        </w:tc>
        <w:tc>
          <w:tcPr>
            <w:tcW w:w="0" w:type="auto"/>
            <w:shd w:val="clear" w:color="auto" w:fill="F9F9FB"/>
            <w:vAlign w:val="center"/>
          </w:tcPr>
          <w:p w14:paraId="7171BC27"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20.1</w:t>
            </w:r>
          </w:p>
        </w:tc>
        <w:tc>
          <w:tcPr>
            <w:tcW w:w="0" w:type="auto"/>
            <w:shd w:val="clear" w:color="auto" w:fill="F9F9FB"/>
            <w:vAlign w:val="center"/>
          </w:tcPr>
          <w:p w14:paraId="334C2379"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55.9</w:t>
            </w:r>
          </w:p>
        </w:tc>
      </w:tr>
      <w:tr w:rsidR="007C0AFE" w:rsidRPr="00ED785E" w14:paraId="2AA01D69" w14:textId="77777777" w:rsidTr="00BB4812">
        <w:trPr>
          <w:cantSplit/>
          <w:jc w:val="center"/>
        </w:trPr>
        <w:tc>
          <w:tcPr>
            <w:tcW w:w="0" w:type="auto"/>
            <w:vMerge/>
            <w:shd w:val="clear" w:color="auto" w:fill="E0E0E0"/>
            <w:vAlign w:val="center"/>
          </w:tcPr>
          <w:p w14:paraId="260E27A6" w14:textId="77777777" w:rsidR="007C0AFE" w:rsidRPr="00ED785E" w:rsidRDefault="007C0AFE" w:rsidP="00BB4812">
            <w:pPr>
              <w:spacing w:after="0"/>
              <w:rPr>
                <w:rFonts w:ascii="Arial" w:hAnsi="Arial" w:cs="Arial"/>
                <w:color w:val="010205"/>
                <w:sz w:val="18"/>
                <w:szCs w:val="18"/>
              </w:rPr>
            </w:pPr>
          </w:p>
        </w:tc>
        <w:tc>
          <w:tcPr>
            <w:tcW w:w="0" w:type="auto"/>
            <w:shd w:val="clear" w:color="auto" w:fill="E0E0E0"/>
            <w:vAlign w:val="center"/>
          </w:tcPr>
          <w:p w14:paraId="0813D0EB" w14:textId="77777777" w:rsidR="007C0AFE" w:rsidRPr="00ED785E" w:rsidRDefault="007C0AFE" w:rsidP="00BB4812">
            <w:pPr>
              <w:spacing w:after="0" w:line="320" w:lineRule="atLeast"/>
              <w:ind w:left="60" w:right="60"/>
              <w:jc w:val="center"/>
              <w:rPr>
                <w:rFonts w:ascii="Arial" w:hAnsi="Arial" w:cs="Arial"/>
                <w:color w:val="264A60"/>
                <w:sz w:val="18"/>
                <w:szCs w:val="18"/>
              </w:rPr>
            </w:pPr>
            <w:r w:rsidRPr="00ED785E">
              <w:rPr>
                <w:rFonts w:ascii="Arial" w:hAnsi="Arial" w:cs="Arial"/>
                <w:color w:val="264A60"/>
                <w:sz w:val="18"/>
                <w:szCs w:val="18"/>
              </w:rPr>
              <w:t>Disagree</w:t>
            </w:r>
          </w:p>
        </w:tc>
        <w:tc>
          <w:tcPr>
            <w:tcW w:w="0" w:type="auto"/>
            <w:shd w:val="clear" w:color="auto" w:fill="F9F9FB"/>
            <w:vAlign w:val="center"/>
          </w:tcPr>
          <w:p w14:paraId="7B427107"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68</w:t>
            </w:r>
          </w:p>
        </w:tc>
        <w:tc>
          <w:tcPr>
            <w:tcW w:w="0" w:type="auto"/>
            <w:shd w:val="clear" w:color="auto" w:fill="F9F9FB"/>
            <w:vAlign w:val="center"/>
          </w:tcPr>
          <w:p w14:paraId="3EF71972"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18.7</w:t>
            </w:r>
          </w:p>
        </w:tc>
        <w:tc>
          <w:tcPr>
            <w:tcW w:w="0" w:type="auto"/>
            <w:shd w:val="clear" w:color="auto" w:fill="F9F9FB"/>
            <w:vAlign w:val="center"/>
          </w:tcPr>
          <w:p w14:paraId="289806A7"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18.7</w:t>
            </w:r>
          </w:p>
        </w:tc>
        <w:tc>
          <w:tcPr>
            <w:tcW w:w="0" w:type="auto"/>
            <w:shd w:val="clear" w:color="auto" w:fill="F9F9FB"/>
            <w:vAlign w:val="center"/>
          </w:tcPr>
          <w:p w14:paraId="6B43FF25"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74.7</w:t>
            </w:r>
          </w:p>
        </w:tc>
      </w:tr>
      <w:tr w:rsidR="007C0AFE" w:rsidRPr="00ED785E" w14:paraId="3EAFB61B" w14:textId="77777777" w:rsidTr="00BB4812">
        <w:trPr>
          <w:cantSplit/>
          <w:jc w:val="center"/>
        </w:trPr>
        <w:tc>
          <w:tcPr>
            <w:tcW w:w="0" w:type="auto"/>
            <w:vMerge/>
            <w:shd w:val="clear" w:color="auto" w:fill="E0E0E0"/>
            <w:vAlign w:val="center"/>
          </w:tcPr>
          <w:p w14:paraId="5B951F6F" w14:textId="77777777" w:rsidR="007C0AFE" w:rsidRPr="00ED785E" w:rsidRDefault="007C0AFE" w:rsidP="00BB4812">
            <w:pPr>
              <w:spacing w:after="0"/>
              <w:rPr>
                <w:rFonts w:ascii="Arial" w:hAnsi="Arial" w:cs="Arial"/>
                <w:color w:val="010205"/>
                <w:sz w:val="18"/>
                <w:szCs w:val="18"/>
              </w:rPr>
            </w:pPr>
          </w:p>
        </w:tc>
        <w:tc>
          <w:tcPr>
            <w:tcW w:w="0" w:type="auto"/>
            <w:shd w:val="clear" w:color="auto" w:fill="E0E0E0"/>
            <w:vAlign w:val="center"/>
          </w:tcPr>
          <w:p w14:paraId="02E3BA72" w14:textId="77777777" w:rsidR="007C0AFE" w:rsidRPr="00ED785E" w:rsidRDefault="007C0AFE" w:rsidP="00BB4812">
            <w:pPr>
              <w:spacing w:after="0" w:line="320" w:lineRule="atLeast"/>
              <w:ind w:left="60" w:right="60"/>
              <w:jc w:val="center"/>
              <w:rPr>
                <w:rFonts w:ascii="Arial" w:hAnsi="Arial" w:cs="Arial"/>
                <w:color w:val="264A60"/>
                <w:sz w:val="18"/>
                <w:szCs w:val="18"/>
              </w:rPr>
            </w:pPr>
            <w:r w:rsidRPr="00ED785E">
              <w:rPr>
                <w:rFonts w:ascii="Arial" w:hAnsi="Arial" w:cs="Arial"/>
                <w:color w:val="264A60"/>
                <w:sz w:val="18"/>
                <w:szCs w:val="18"/>
              </w:rPr>
              <w:t>Strongly Disagree</w:t>
            </w:r>
          </w:p>
        </w:tc>
        <w:tc>
          <w:tcPr>
            <w:tcW w:w="0" w:type="auto"/>
            <w:shd w:val="clear" w:color="auto" w:fill="F9F9FB"/>
            <w:vAlign w:val="center"/>
          </w:tcPr>
          <w:p w14:paraId="75746813"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50</w:t>
            </w:r>
          </w:p>
        </w:tc>
        <w:tc>
          <w:tcPr>
            <w:tcW w:w="0" w:type="auto"/>
            <w:shd w:val="clear" w:color="auto" w:fill="F9F9FB"/>
            <w:vAlign w:val="center"/>
          </w:tcPr>
          <w:p w14:paraId="0DC997BF"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13.8</w:t>
            </w:r>
          </w:p>
        </w:tc>
        <w:tc>
          <w:tcPr>
            <w:tcW w:w="0" w:type="auto"/>
            <w:shd w:val="clear" w:color="auto" w:fill="F9F9FB"/>
            <w:vAlign w:val="center"/>
          </w:tcPr>
          <w:p w14:paraId="09CF21BA"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13.8</w:t>
            </w:r>
          </w:p>
        </w:tc>
        <w:tc>
          <w:tcPr>
            <w:tcW w:w="0" w:type="auto"/>
            <w:shd w:val="clear" w:color="auto" w:fill="F9F9FB"/>
            <w:vAlign w:val="center"/>
          </w:tcPr>
          <w:p w14:paraId="6A4D9DE8"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88.4</w:t>
            </w:r>
          </w:p>
        </w:tc>
      </w:tr>
      <w:tr w:rsidR="007C0AFE" w:rsidRPr="00ED785E" w14:paraId="644B7AF1" w14:textId="77777777" w:rsidTr="00BB4812">
        <w:trPr>
          <w:cantSplit/>
          <w:jc w:val="center"/>
        </w:trPr>
        <w:tc>
          <w:tcPr>
            <w:tcW w:w="0" w:type="auto"/>
            <w:vMerge/>
            <w:shd w:val="clear" w:color="auto" w:fill="E0E0E0"/>
            <w:vAlign w:val="center"/>
          </w:tcPr>
          <w:p w14:paraId="75EA0811" w14:textId="77777777" w:rsidR="007C0AFE" w:rsidRPr="00ED785E" w:rsidRDefault="007C0AFE" w:rsidP="00BB4812">
            <w:pPr>
              <w:spacing w:after="0"/>
              <w:rPr>
                <w:rFonts w:ascii="Arial" w:hAnsi="Arial" w:cs="Arial"/>
                <w:color w:val="010205"/>
                <w:sz w:val="18"/>
                <w:szCs w:val="18"/>
              </w:rPr>
            </w:pPr>
          </w:p>
        </w:tc>
        <w:tc>
          <w:tcPr>
            <w:tcW w:w="0" w:type="auto"/>
            <w:shd w:val="clear" w:color="auto" w:fill="E0E0E0"/>
            <w:vAlign w:val="center"/>
          </w:tcPr>
          <w:p w14:paraId="2E446159" w14:textId="77777777" w:rsidR="007C0AFE" w:rsidRPr="00ED785E" w:rsidRDefault="007C0AFE" w:rsidP="00BB4812">
            <w:pPr>
              <w:spacing w:after="0" w:line="320" w:lineRule="atLeast"/>
              <w:ind w:left="60" w:right="60"/>
              <w:jc w:val="center"/>
              <w:rPr>
                <w:rFonts w:ascii="Arial" w:hAnsi="Arial" w:cs="Arial"/>
                <w:color w:val="264A60"/>
                <w:sz w:val="18"/>
                <w:szCs w:val="18"/>
              </w:rPr>
            </w:pPr>
            <w:r w:rsidRPr="00ED785E">
              <w:rPr>
                <w:rFonts w:ascii="Arial" w:hAnsi="Arial" w:cs="Arial"/>
                <w:color w:val="264A60"/>
                <w:sz w:val="18"/>
                <w:szCs w:val="18"/>
              </w:rPr>
              <w:t>Neither agree nor disagree</w:t>
            </w:r>
          </w:p>
        </w:tc>
        <w:tc>
          <w:tcPr>
            <w:tcW w:w="0" w:type="auto"/>
            <w:shd w:val="clear" w:color="auto" w:fill="F9F9FB"/>
            <w:vAlign w:val="center"/>
          </w:tcPr>
          <w:p w14:paraId="10575FD6"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42</w:t>
            </w:r>
          </w:p>
        </w:tc>
        <w:tc>
          <w:tcPr>
            <w:tcW w:w="0" w:type="auto"/>
            <w:shd w:val="clear" w:color="auto" w:fill="F9F9FB"/>
            <w:vAlign w:val="center"/>
          </w:tcPr>
          <w:p w14:paraId="030459AE"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11.6</w:t>
            </w:r>
          </w:p>
        </w:tc>
        <w:tc>
          <w:tcPr>
            <w:tcW w:w="0" w:type="auto"/>
            <w:shd w:val="clear" w:color="auto" w:fill="F9F9FB"/>
            <w:vAlign w:val="center"/>
          </w:tcPr>
          <w:p w14:paraId="58F11FE2"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11.6</w:t>
            </w:r>
          </w:p>
        </w:tc>
        <w:tc>
          <w:tcPr>
            <w:tcW w:w="0" w:type="auto"/>
            <w:shd w:val="clear" w:color="auto" w:fill="F9F9FB"/>
            <w:vAlign w:val="center"/>
          </w:tcPr>
          <w:p w14:paraId="3560F95F"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100.0</w:t>
            </w:r>
          </w:p>
        </w:tc>
      </w:tr>
      <w:tr w:rsidR="007C0AFE" w:rsidRPr="00ED785E" w14:paraId="44BA73A1" w14:textId="77777777" w:rsidTr="00BB4812">
        <w:trPr>
          <w:cantSplit/>
          <w:jc w:val="center"/>
        </w:trPr>
        <w:tc>
          <w:tcPr>
            <w:tcW w:w="0" w:type="auto"/>
            <w:vMerge/>
            <w:shd w:val="clear" w:color="auto" w:fill="E0E0E0"/>
            <w:vAlign w:val="center"/>
          </w:tcPr>
          <w:p w14:paraId="3EB849B1" w14:textId="77777777" w:rsidR="007C0AFE" w:rsidRPr="00ED785E" w:rsidRDefault="007C0AFE" w:rsidP="00BB4812">
            <w:pPr>
              <w:spacing w:after="0"/>
              <w:rPr>
                <w:rFonts w:ascii="Arial" w:hAnsi="Arial" w:cs="Arial"/>
                <w:color w:val="010205"/>
                <w:sz w:val="18"/>
                <w:szCs w:val="18"/>
              </w:rPr>
            </w:pPr>
          </w:p>
        </w:tc>
        <w:tc>
          <w:tcPr>
            <w:tcW w:w="0" w:type="auto"/>
            <w:shd w:val="clear" w:color="auto" w:fill="E0E0E0"/>
            <w:vAlign w:val="center"/>
          </w:tcPr>
          <w:p w14:paraId="3EEFD27C" w14:textId="77777777" w:rsidR="007C0AFE" w:rsidRPr="00ED785E" w:rsidRDefault="007C0AFE" w:rsidP="00BB4812">
            <w:pPr>
              <w:spacing w:after="0" w:line="320" w:lineRule="atLeast"/>
              <w:ind w:left="60" w:right="60"/>
              <w:jc w:val="center"/>
              <w:rPr>
                <w:rFonts w:ascii="Arial" w:hAnsi="Arial" w:cs="Arial"/>
                <w:color w:val="264A60"/>
                <w:sz w:val="18"/>
                <w:szCs w:val="18"/>
              </w:rPr>
            </w:pPr>
            <w:r w:rsidRPr="00ED785E">
              <w:rPr>
                <w:rFonts w:ascii="Arial" w:hAnsi="Arial" w:cs="Arial"/>
                <w:color w:val="264A60"/>
                <w:sz w:val="18"/>
                <w:szCs w:val="18"/>
              </w:rPr>
              <w:t>Total</w:t>
            </w:r>
          </w:p>
        </w:tc>
        <w:tc>
          <w:tcPr>
            <w:tcW w:w="0" w:type="auto"/>
            <w:shd w:val="clear" w:color="auto" w:fill="F9F9FB"/>
            <w:vAlign w:val="center"/>
          </w:tcPr>
          <w:p w14:paraId="116AA7F5"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363</w:t>
            </w:r>
          </w:p>
        </w:tc>
        <w:tc>
          <w:tcPr>
            <w:tcW w:w="0" w:type="auto"/>
            <w:shd w:val="clear" w:color="auto" w:fill="F9F9FB"/>
            <w:vAlign w:val="center"/>
          </w:tcPr>
          <w:p w14:paraId="43BA0B5D"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100.0</w:t>
            </w:r>
          </w:p>
        </w:tc>
        <w:tc>
          <w:tcPr>
            <w:tcW w:w="0" w:type="auto"/>
            <w:shd w:val="clear" w:color="auto" w:fill="F9F9FB"/>
            <w:vAlign w:val="center"/>
          </w:tcPr>
          <w:p w14:paraId="5352D2D0"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100.0</w:t>
            </w:r>
          </w:p>
        </w:tc>
        <w:tc>
          <w:tcPr>
            <w:tcW w:w="0" w:type="auto"/>
            <w:shd w:val="clear" w:color="auto" w:fill="F9F9FB"/>
            <w:vAlign w:val="center"/>
          </w:tcPr>
          <w:p w14:paraId="2B6E6236" w14:textId="77777777" w:rsidR="007C0AFE" w:rsidRPr="00ED785E" w:rsidRDefault="007C0AFE" w:rsidP="00BB4812">
            <w:pPr>
              <w:keepNext/>
              <w:spacing w:after="0"/>
              <w:jc w:val="center"/>
              <w:rPr>
                <w:rFonts w:ascii="Times New Roman" w:hAnsi="Times New Roman" w:cs="Times New Roman"/>
                <w:sz w:val="18"/>
                <w:szCs w:val="18"/>
              </w:rPr>
            </w:pPr>
          </w:p>
        </w:tc>
      </w:tr>
    </w:tbl>
    <w:p w14:paraId="3FF2C24D" w14:textId="454FC62D" w:rsidR="007C0AFE" w:rsidRDefault="007C0AFE" w:rsidP="007C0AFE">
      <w:pPr>
        <w:pStyle w:val="a1"/>
      </w:pPr>
      <w:bookmarkStart w:id="59" w:name="_Toc224650355"/>
      <w:r w:rsidRPr="00796D46">
        <w:t xml:space="preserve">Table </w:t>
      </w:r>
      <w:r>
        <w:fldChar w:fldCharType="begin"/>
      </w:r>
      <w:r>
        <w:instrText xml:space="preserve"> SEQ Table \* ARABIC </w:instrText>
      </w:r>
      <w:r>
        <w:fldChar w:fldCharType="separate"/>
      </w:r>
      <w:r w:rsidR="00DF50FC">
        <w:rPr>
          <w:noProof/>
        </w:rPr>
        <w:t>16</w:t>
      </w:r>
      <w:r>
        <w:rPr>
          <w:noProof/>
        </w:rPr>
        <w:fldChar w:fldCharType="end"/>
      </w:r>
      <w:r w:rsidRPr="00796D46">
        <w:t xml:space="preserve"> : </w:t>
      </w:r>
      <w:r>
        <w:t>Statistical analysis of Perceived Senior Management Support for PMO Authority.</w:t>
      </w:r>
      <w:bookmarkEnd w:id="59"/>
    </w:p>
    <w:p w14:paraId="20B3FE2E" w14:textId="77777777" w:rsidR="0053534C" w:rsidRPr="00D21B08" w:rsidRDefault="0053534C" w:rsidP="00E9776C">
      <w:pPr>
        <w:rPr>
          <w:rFonts w:asciiTheme="majorBidi" w:hAnsiTheme="majorBidi" w:cstheme="majorBidi"/>
          <w:sz w:val="18"/>
          <w:szCs w:val="18"/>
        </w:rPr>
      </w:pPr>
      <w:r>
        <w:rPr>
          <w:rFonts w:asciiTheme="majorBidi" w:hAnsiTheme="majorBidi" w:cstheme="majorBidi"/>
          <w:b/>
          <w:bCs/>
          <w:sz w:val="18"/>
          <w:szCs w:val="18"/>
        </w:rPr>
        <w:t xml:space="preserve">                                                                               </w:t>
      </w:r>
      <w:r w:rsidRPr="00D21B08">
        <w:rPr>
          <w:rFonts w:asciiTheme="majorBidi" w:hAnsiTheme="majorBidi" w:cstheme="majorBidi"/>
          <w:b/>
          <w:bCs/>
          <w:sz w:val="18"/>
          <w:szCs w:val="18"/>
        </w:rPr>
        <w:t>Source:</w:t>
      </w:r>
      <w:r w:rsidRPr="00D21B08">
        <w:rPr>
          <w:rFonts w:asciiTheme="majorBidi" w:hAnsiTheme="majorBidi" w:cstheme="majorBidi"/>
          <w:sz w:val="18"/>
          <w:szCs w:val="18"/>
        </w:rPr>
        <w:t xml:space="preserve"> Prepared by the Researcher</w:t>
      </w:r>
    </w:p>
    <w:p w14:paraId="51AA6697" w14:textId="77777777" w:rsidR="00DF50FC" w:rsidRPr="00DF50FC" w:rsidRDefault="00DF50FC" w:rsidP="00DF50FC">
      <w:pPr>
        <w:rPr>
          <w:rFonts w:asciiTheme="majorBidi" w:hAnsiTheme="majorBidi" w:cstheme="majorBidi"/>
        </w:rPr>
      </w:pPr>
    </w:p>
    <w:p w14:paraId="3F5C058E" w14:textId="77777777" w:rsidR="007C0AFE" w:rsidRPr="00926259" w:rsidRDefault="007C0AFE" w:rsidP="007C0AFE">
      <w:pPr>
        <w:pStyle w:val="a"/>
        <w:rPr>
          <w:rFonts w:asciiTheme="majorBidi" w:hAnsiTheme="majorBidi" w:cstheme="majorBidi"/>
          <w:sz w:val="24"/>
          <w:szCs w:val="24"/>
        </w:rPr>
      </w:pPr>
      <w:r w:rsidRPr="00926259">
        <w:rPr>
          <w:rFonts w:asciiTheme="majorBidi" w:hAnsiTheme="majorBidi" w:cstheme="majorBidi"/>
          <w:sz w:val="24"/>
          <w:szCs w:val="24"/>
        </w:rPr>
        <w:t>The PMO is aligned with the organizational structure.</w:t>
      </w:r>
    </w:p>
    <w:p w14:paraId="484DEB75" w14:textId="77777777" w:rsidR="007C0AFE" w:rsidRDefault="007C0AFE" w:rsidP="007C0AFE">
      <w:pPr>
        <w:pStyle w:val="a0"/>
        <w:rPr>
          <w:rFonts w:asciiTheme="majorBidi" w:hAnsiTheme="majorBidi" w:cstheme="majorBidi"/>
          <w:sz w:val="24"/>
          <w:szCs w:val="24"/>
        </w:rPr>
      </w:pPr>
      <w:r w:rsidRPr="00926259">
        <w:rPr>
          <w:rFonts w:asciiTheme="majorBidi" w:hAnsiTheme="majorBidi" w:cstheme="majorBidi"/>
          <w:sz w:val="24"/>
          <w:szCs w:val="24"/>
        </w:rPr>
        <w:t>Exactly 11.8 percent of the workforce remains neutral regarding the PMO's alignment with organizational structure; this small undecided group is overshadowed by the 40.8 percent who strongly agree. The sector is split. A high standard deviation of 1.546 indicates a lack of standardization across the Saudi private sector. While the majority claims alignment, a significant 31.7 percent explicitly disagree or strongly disagree. Structure dictates strategic flow. This misalignment creates administrative silos that prevent the PMO from influencing core business units. When the office is detached from the primary hierarchy, strategic plans often stall during the transition from boardroom to field operation. Such a bottleneck likely causes delays in project resource allocation. The data reveals that structural integration is a localized success rather than a matured industry norm. Without a unified reporting structure, the PMO remains a detached reporting unit rather than an integrated governance engine.</w:t>
      </w:r>
    </w:p>
    <w:p w14:paraId="2FB32D6D" w14:textId="77777777" w:rsidR="00DF50FC" w:rsidRDefault="00DF50FC" w:rsidP="007C0AFE">
      <w:pPr>
        <w:pStyle w:val="a0"/>
        <w:rPr>
          <w:rFonts w:asciiTheme="majorBidi" w:hAnsiTheme="majorBidi" w:cstheme="majorBidi"/>
          <w:sz w:val="24"/>
          <w:szCs w:val="24"/>
        </w:rPr>
      </w:pPr>
    </w:p>
    <w:p w14:paraId="159F44A2" w14:textId="77777777" w:rsidR="00DF50FC" w:rsidRDefault="00DF50FC" w:rsidP="007C0AFE">
      <w:pPr>
        <w:pStyle w:val="a0"/>
        <w:rPr>
          <w:rFonts w:asciiTheme="majorBidi" w:hAnsiTheme="majorBidi" w:cstheme="majorBidi"/>
          <w:sz w:val="24"/>
          <w:szCs w:val="24"/>
        </w:rPr>
      </w:pPr>
    </w:p>
    <w:p w14:paraId="4282600E" w14:textId="77777777" w:rsidR="00DF50FC" w:rsidRDefault="00DF50FC" w:rsidP="007C0AFE">
      <w:pPr>
        <w:pStyle w:val="a0"/>
        <w:rPr>
          <w:rFonts w:asciiTheme="majorBidi" w:hAnsiTheme="majorBidi" w:cstheme="majorBidi"/>
          <w:sz w:val="24"/>
          <w:szCs w:val="24"/>
        </w:rPr>
      </w:pPr>
    </w:p>
    <w:p w14:paraId="408B427C" w14:textId="77777777" w:rsidR="00DF50FC" w:rsidRDefault="00DF50FC" w:rsidP="007C0AFE">
      <w:pPr>
        <w:pStyle w:val="a0"/>
        <w:rPr>
          <w:rFonts w:asciiTheme="majorBidi" w:hAnsiTheme="majorBidi" w:cstheme="majorBidi"/>
          <w:sz w:val="24"/>
          <w:szCs w:val="24"/>
        </w:rPr>
      </w:pPr>
    </w:p>
    <w:p w14:paraId="5C65EDF8" w14:textId="77777777" w:rsidR="00DF50FC" w:rsidRDefault="00DF50FC" w:rsidP="007C0AFE">
      <w:pPr>
        <w:pStyle w:val="a0"/>
        <w:rPr>
          <w:rFonts w:asciiTheme="majorBidi" w:hAnsiTheme="majorBidi" w:cstheme="majorBidi"/>
          <w:sz w:val="24"/>
          <w:szCs w:val="24"/>
        </w:rPr>
      </w:pPr>
    </w:p>
    <w:p w14:paraId="34A3C119" w14:textId="77777777" w:rsidR="0053534C" w:rsidRDefault="0053534C" w:rsidP="007C0AFE">
      <w:pPr>
        <w:pStyle w:val="a0"/>
        <w:rPr>
          <w:rFonts w:asciiTheme="majorBidi" w:hAnsiTheme="majorBidi" w:cstheme="majorBidi"/>
          <w:sz w:val="24"/>
          <w:szCs w:val="24"/>
        </w:rPr>
      </w:pPr>
    </w:p>
    <w:p w14:paraId="0B06C962" w14:textId="77777777" w:rsidR="00DF50FC" w:rsidRDefault="00DF50FC" w:rsidP="007C0AFE">
      <w:pPr>
        <w:pStyle w:val="a0"/>
        <w:rPr>
          <w:rFonts w:asciiTheme="majorBidi" w:hAnsiTheme="majorBidi" w:cstheme="majorBidi"/>
          <w:sz w:val="24"/>
          <w:szCs w:val="24"/>
        </w:rPr>
      </w:pPr>
    </w:p>
    <w:p w14:paraId="27566E77" w14:textId="77777777" w:rsidR="00DF50FC" w:rsidRPr="00926259" w:rsidRDefault="00DF50FC" w:rsidP="007C0AFE">
      <w:pPr>
        <w:pStyle w:val="a0"/>
        <w:rPr>
          <w:rFonts w:asciiTheme="majorBidi" w:hAnsiTheme="majorBidi" w:cstheme="majorBidi"/>
          <w:sz w:val="24"/>
          <w:szCs w:val="24"/>
        </w:rPr>
      </w:pPr>
    </w:p>
    <w:tbl>
      <w:tblPr>
        <w:tblW w:w="7370" w:type="dxa"/>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CellMar>
          <w:left w:w="57" w:type="dxa"/>
          <w:right w:w="57" w:type="dxa"/>
        </w:tblCellMar>
        <w:tblLook w:val="0020" w:firstRow="1" w:lastRow="0" w:firstColumn="0" w:lastColumn="0" w:noHBand="0" w:noVBand="0"/>
      </w:tblPr>
      <w:tblGrid>
        <w:gridCol w:w="621"/>
        <w:gridCol w:w="2003"/>
        <w:gridCol w:w="1085"/>
        <w:gridCol w:w="855"/>
        <w:gridCol w:w="1177"/>
        <w:gridCol w:w="1629"/>
      </w:tblGrid>
      <w:tr w:rsidR="007C0AFE" w:rsidRPr="00ED785E" w14:paraId="17C0E5A1" w14:textId="77777777" w:rsidTr="00BB4812">
        <w:trPr>
          <w:cantSplit/>
          <w:jc w:val="center"/>
        </w:trPr>
        <w:tc>
          <w:tcPr>
            <w:tcW w:w="0" w:type="auto"/>
            <w:gridSpan w:val="6"/>
            <w:shd w:val="clear" w:color="auto" w:fill="FFFFFF"/>
            <w:vAlign w:val="center"/>
          </w:tcPr>
          <w:p w14:paraId="704EBD4B"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b/>
                <w:bCs/>
                <w:color w:val="010205"/>
                <w:sz w:val="18"/>
                <w:szCs w:val="18"/>
              </w:rPr>
              <w:lastRenderedPageBreak/>
              <w:t>The PMO is aligned with the organizational structure.</w:t>
            </w:r>
          </w:p>
        </w:tc>
      </w:tr>
      <w:tr w:rsidR="007C0AFE" w:rsidRPr="00ED785E" w14:paraId="4CC1B7C7" w14:textId="77777777" w:rsidTr="00BB4812">
        <w:trPr>
          <w:cantSplit/>
          <w:jc w:val="center"/>
        </w:trPr>
        <w:tc>
          <w:tcPr>
            <w:tcW w:w="0" w:type="auto"/>
            <w:gridSpan w:val="2"/>
            <w:shd w:val="clear" w:color="auto" w:fill="FFFFFF"/>
            <w:vAlign w:val="center"/>
          </w:tcPr>
          <w:p w14:paraId="5E35FCDF" w14:textId="77777777" w:rsidR="007C0AFE" w:rsidRPr="00ED785E" w:rsidRDefault="007C0AFE" w:rsidP="00BB4812">
            <w:pPr>
              <w:spacing w:after="0"/>
              <w:jc w:val="center"/>
              <w:rPr>
                <w:rFonts w:ascii="Times New Roman" w:hAnsi="Times New Roman" w:cs="Times New Roman"/>
                <w:sz w:val="18"/>
                <w:szCs w:val="18"/>
              </w:rPr>
            </w:pPr>
          </w:p>
        </w:tc>
        <w:tc>
          <w:tcPr>
            <w:tcW w:w="0" w:type="auto"/>
            <w:shd w:val="clear" w:color="auto" w:fill="FFFFFF"/>
            <w:vAlign w:val="center"/>
          </w:tcPr>
          <w:p w14:paraId="5832D75E" w14:textId="77777777" w:rsidR="007C0AFE" w:rsidRPr="00ED785E" w:rsidRDefault="007C0AFE" w:rsidP="00BB4812">
            <w:pPr>
              <w:spacing w:after="0" w:line="320" w:lineRule="atLeast"/>
              <w:ind w:left="60" w:right="60"/>
              <w:jc w:val="center"/>
              <w:rPr>
                <w:rFonts w:ascii="Arial" w:hAnsi="Arial" w:cs="Arial"/>
                <w:color w:val="264A60"/>
                <w:sz w:val="18"/>
                <w:szCs w:val="18"/>
              </w:rPr>
            </w:pPr>
            <w:r w:rsidRPr="00ED785E">
              <w:rPr>
                <w:rFonts w:ascii="Arial" w:hAnsi="Arial" w:cs="Arial"/>
                <w:color w:val="264A60"/>
                <w:sz w:val="18"/>
                <w:szCs w:val="18"/>
              </w:rPr>
              <w:t>Frequency</w:t>
            </w:r>
          </w:p>
        </w:tc>
        <w:tc>
          <w:tcPr>
            <w:tcW w:w="0" w:type="auto"/>
            <w:shd w:val="clear" w:color="auto" w:fill="FFFFFF"/>
            <w:vAlign w:val="center"/>
          </w:tcPr>
          <w:p w14:paraId="317D219E" w14:textId="77777777" w:rsidR="007C0AFE" w:rsidRPr="00ED785E" w:rsidRDefault="007C0AFE" w:rsidP="00BB4812">
            <w:pPr>
              <w:spacing w:after="0" w:line="320" w:lineRule="atLeast"/>
              <w:ind w:left="60" w:right="60"/>
              <w:jc w:val="center"/>
              <w:rPr>
                <w:rFonts w:ascii="Arial" w:hAnsi="Arial" w:cs="Arial"/>
                <w:color w:val="264A60"/>
                <w:sz w:val="18"/>
                <w:szCs w:val="18"/>
              </w:rPr>
            </w:pPr>
            <w:r w:rsidRPr="00ED785E">
              <w:rPr>
                <w:rFonts w:ascii="Arial" w:hAnsi="Arial" w:cs="Arial"/>
                <w:color w:val="264A60"/>
                <w:sz w:val="18"/>
                <w:szCs w:val="18"/>
              </w:rPr>
              <w:t>Percent</w:t>
            </w:r>
          </w:p>
        </w:tc>
        <w:tc>
          <w:tcPr>
            <w:tcW w:w="0" w:type="auto"/>
            <w:shd w:val="clear" w:color="auto" w:fill="FFFFFF"/>
            <w:vAlign w:val="center"/>
          </w:tcPr>
          <w:p w14:paraId="287F7687" w14:textId="77777777" w:rsidR="007C0AFE" w:rsidRPr="00ED785E" w:rsidRDefault="007C0AFE" w:rsidP="00BB4812">
            <w:pPr>
              <w:spacing w:after="0" w:line="320" w:lineRule="atLeast"/>
              <w:ind w:left="60" w:right="60"/>
              <w:jc w:val="center"/>
              <w:rPr>
                <w:rFonts w:ascii="Arial" w:hAnsi="Arial" w:cs="Arial"/>
                <w:color w:val="264A60"/>
                <w:sz w:val="18"/>
                <w:szCs w:val="18"/>
              </w:rPr>
            </w:pPr>
            <w:r w:rsidRPr="00ED785E">
              <w:rPr>
                <w:rFonts w:ascii="Arial" w:hAnsi="Arial" w:cs="Arial"/>
                <w:color w:val="264A60"/>
                <w:sz w:val="18"/>
                <w:szCs w:val="18"/>
              </w:rPr>
              <w:t>Valid Percent</w:t>
            </w:r>
          </w:p>
        </w:tc>
        <w:tc>
          <w:tcPr>
            <w:tcW w:w="0" w:type="auto"/>
            <w:shd w:val="clear" w:color="auto" w:fill="FFFFFF"/>
            <w:vAlign w:val="center"/>
          </w:tcPr>
          <w:p w14:paraId="3CF2E180" w14:textId="77777777" w:rsidR="007C0AFE" w:rsidRPr="00ED785E" w:rsidRDefault="007C0AFE" w:rsidP="00BB4812">
            <w:pPr>
              <w:spacing w:after="0" w:line="320" w:lineRule="atLeast"/>
              <w:ind w:left="60" w:right="60"/>
              <w:jc w:val="center"/>
              <w:rPr>
                <w:rFonts w:ascii="Arial" w:hAnsi="Arial" w:cs="Arial"/>
                <w:color w:val="264A60"/>
                <w:sz w:val="18"/>
                <w:szCs w:val="18"/>
              </w:rPr>
            </w:pPr>
            <w:r w:rsidRPr="00ED785E">
              <w:rPr>
                <w:rFonts w:ascii="Arial" w:hAnsi="Arial" w:cs="Arial"/>
                <w:color w:val="264A60"/>
                <w:sz w:val="18"/>
                <w:szCs w:val="18"/>
              </w:rPr>
              <w:t>Cumulative Percent</w:t>
            </w:r>
          </w:p>
        </w:tc>
      </w:tr>
      <w:tr w:rsidR="007C0AFE" w:rsidRPr="00ED785E" w14:paraId="7A25F375" w14:textId="77777777" w:rsidTr="00BB4812">
        <w:trPr>
          <w:cantSplit/>
          <w:jc w:val="center"/>
        </w:trPr>
        <w:tc>
          <w:tcPr>
            <w:tcW w:w="0" w:type="auto"/>
            <w:vMerge w:val="restart"/>
            <w:shd w:val="clear" w:color="auto" w:fill="E0E0E0"/>
            <w:vAlign w:val="center"/>
          </w:tcPr>
          <w:p w14:paraId="3EB423B0" w14:textId="77777777" w:rsidR="007C0AFE" w:rsidRPr="00ED785E" w:rsidRDefault="007C0AFE" w:rsidP="00BB4812">
            <w:pPr>
              <w:spacing w:after="0" w:line="320" w:lineRule="atLeast"/>
              <w:ind w:left="60" w:right="60"/>
              <w:jc w:val="center"/>
              <w:rPr>
                <w:rFonts w:ascii="Arial" w:hAnsi="Arial" w:cs="Arial"/>
                <w:color w:val="264A60"/>
                <w:sz w:val="18"/>
                <w:szCs w:val="18"/>
              </w:rPr>
            </w:pPr>
            <w:r w:rsidRPr="00ED785E">
              <w:rPr>
                <w:rFonts w:ascii="Arial" w:hAnsi="Arial" w:cs="Arial"/>
                <w:color w:val="264A60"/>
                <w:sz w:val="18"/>
                <w:szCs w:val="18"/>
              </w:rPr>
              <w:t>Valid</w:t>
            </w:r>
          </w:p>
        </w:tc>
        <w:tc>
          <w:tcPr>
            <w:tcW w:w="0" w:type="auto"/>
            <w:shd w:val="clear" w:color="auto" w:fill="E0E0E0"/>
            <w:vAlign w:val="center"/>
          </w:tcPr>
          <w:p w14:paraId="1FC9DAFA" w14:textId="77777777" w:rsidR="007C0AFE" w:rsidRPr="00ED785E" w:rsidRDefault="007C0AFE" w:rsidP="00BB4812">
            <w:pPr>
              <w:spacing w:after="0" w:line="320" w:lineRule="atLeast"/>
              <w:ind w:left="60" w:right="60"/>
              <w:jc w:val="center"/>
              <w:rPr>
                <w:rFonts w:ascii="Arial" w:hAnsi="Arial" w:cs="Arial"/>
                <w:color w:val="264A60"/>
                <w:sz w:val="18"/>
                <w:szCs w:val="18"/>
              </w:rPr>
            </w:pPr>
            <w:r w:rsidRPr="00ED785E">
              <w:rPr>
                <w:rFonts w:ascii="Arial" w:hAnsi="Arial" w:cs="Arial"/>
                <w:color w:val="264A60"/>
                <w:sz w:val="18"/>
                <w:szCs w:val="18"/>
              </w:rPr>
              <w:t>Strongly Agree</w:t>
            </w:r>
          </w:p>
        </w:tc>
        <w:tc>
          <w:tcPr>
            <w:tcW w:w="0" w:type="auto"/>
            <w:shd w:val="clear" w:color="auto" w:fill="F9F9FB"/>
            <w:vAlign w:val="center"/>
          </w:tcPr>
          <w:p w14:paraId="1DE2599A"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148</w:t>
            </w:r>
          </w:p>
        </w:tc>
        <w:tc>
          <w:tcPr>
            <w:tcW w:w="0" w:type="auto"/>
            <w:shd w:val="clear" w:color="auto" w:fill="F9F9FB"/>
            <w:vAlign w:val="center"/>
          </w:tcPr>
          <w:p w14:paraId="0F9425F1"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40.8</w:t>
            </w:r>
          </w:p>
        </w:tc>
        <w:tc>
          <w:tcPr>
            <w:tcW w:w="0" w:type="auto"/>
            <w:shd w:val="clear" w:color="auto" w:fill="F9F9FB"/>
            <w:vAlign w:val="center"/>
          </w:tcPr>
          <w:p w14:paraId="41803C7B"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40.8</w:t>
            </w:r>
          </w:p>
        </w:tc>
        <w:tc>
          <w:tcPr>
            <w:tcW w:w="0" w:type="auto"/>
            <w:shd w:val="clear" w:color="auto" w:fill="F9F9FB"/>
            <w:vAlign w:val="center"/>
          </w:tcPr>
          <w:p w14:paraId="6F9D21C8"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40.8</w:t>
            </w:r>
          </w:p>
        </w:tc>
      </w:tr>
      <w:tr w:rsidR="007C0AFE" w:rsidRPr="00ED785E" w14:paraId="2171A1FA" w14:textId="77777777" w:rsidTr="00BB4812">
        <w:trPr>
          <w:cantSplit/>
          <w:jc w:val="center"/>
        </w:trPr>
        <w:tc>
          <w:tcPr>
            <w:tcW w:w="0" w:type="auto"/>
            <w:vMerge/>
            <w:shd w:val="clear" w:color="auto" w:fill="E0E0E0"/>
            <w:vAlign w:val="center"/>
          </w:tcPr>
          <w:p w14:paraId="1CF9CECF" w14:textId="77777777" w:rsidR="007C0AFE" w:rsidRPr="00ED785E" w:rsidRDefault="007C0AFE" w:rsidP="00BB4812">
            <w:pPr>
              <w:spacing w:after="0"/>
              <w:rPr>
                <w:rFonts w:ascii="Arial" w:hAnsi="Arial" w:cs="Arial"/>
                <w:color w:val="010205"/>
                <w:sz w:val="18"/>
                <w:szCs w:val="18"/>
              </w:rPr>
            </w:pPr>
          </w:p>
        </w:tc>
        <w:tc>
          <w:tcPr>
            <w:tcW w:w="0" w:type="auto"/>
            <w:shd w:val="clear" w:color="auto" w:fill="E0E0E0"/>
            <w:vAlign w:val="center"/>
          </w:tcPr>
          <w:p w14:paraId="367FA60E" w14:textId="77777777" w:rsidR="007C0AFE" w:rsidRPr="00ED785E" w:rsidRDefault="007C0AFE" w:rsidP="00BB4812">
            <w:pPr>
              <w:spacing w:after="0" w:line="320" w:lineRule="atLeast"/>
              <w:ind w:left="60" w:right="60"/>
              <w:jc w:val="center"/>
              <w:rPr>
                <w:rFonts w:ascii="Arial" w:hAnsi="Arial" w:cs="Arial"/>
                <w:color w:val="264A60"/>
                <w:sz w:val="18"/>
                <w:szCs w:val="18"/>
              </w:rPr>
            </w:pPr>
            <w:r w:rsidRPr="00ED785E">
              <w:rPr>
                <w:rFonts w:ascii="Arial" w:hAnsi="Arial" w:cs="Arial"/>
                <w:color w:val="264A60"/>
                <w:sz w:val="18"/>
                <w:szCs w:val="18"/>
              </w:rPr>
              <w:t>Strongly Disagree</w:t>
            </w:r>
          </w:p>
        </w:tc>
        <w:tc>
          <w:tcPr>
            <w:tcW w:w="0" w:type="auto"/>
            <w:shd w:val="clear" w:color="auto" w:fill="F9F9FB"/>
            <w:vAlign w:val="center"/>
          </w:tcPr>
          <w:p w14:paraId="5A122C2B"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62</w:t>
            </w:r>
          </w:p>
        </w:tc>
        <w:tc>
          <w:tcPr>
            <w:tcW w:w="0" w:type="auto"/>
            <w:shd w:val="clear" w:color="auto" w:fill="F9F9FB"/>
            <w:vAlign w:val="center"/>
          </w:tcPr>
          <w:p w14:paraId="06355999"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17.1</w:t>
            </w:r>
          </w:p>
        </w:tc>
        <w:tc>
          <w:tcPr>
            <w:tcW w:w="0" w:type="auto"/>
            <w:shd w:val="clear" w:color="auto" w:fill="F9F9FB"/>
            <w:vAlign w:val="center"/>
          </w:tcPr>
          <w:p w14:paraId="47BAEC3E"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17.1</w:t>
            </w:r>
          </w:p>
        </w:tc>
        <w:tc>
          <w:tcPr>
            <w:tcW w:w="0" w:type="auto"/>
            <w:shd w:val="clear" w:color="auto" w:fill="F9F9FB"/>
            <w:vAlign w:val="center"/>
          </w:tcPr>
          <w:p w14:paraId="6905E010"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57.9</w:t>
            </w:r>
          </w:p>
        </w:tc>
      </w:tr>
      <w:tr w:rsidR="007C0AFE" w:rsidRPr="00ED785E" w14:paraId="51ECBFB8" w14:textId="77777777" w:rsidTr="00BB4812">
        <w:trPr>
          <w:cantSplit/>
          <w:jc w:val="center"/>
        </w:trPr>
        <w:tc>
          <w:tcPr>
            <w:tcW w:w="0" w:type="auto"/>
            <w:vMerge/>
            <w:shd w:val="clear" w:color="auto" w:fill="E0E0E0"/>
            <w:vAlign w:val="center"/>
          </w:tcPr>
          <w:p w14:paraId="1F5FB755" w14:textId="77777777" w:rsidR="007C0AFE" w:rsidRPr="00ED785E" w:rsidRDefault="007C0AFE" w:rsidP="00BB4812">
            <w:pPr>
              <w:spacing w:after="0"/>
              <w:rPr>
                <w:rFonts w:ascii="Arial" w:hAnsi="Arial" w:cs="Arial"/>
                <w:color w:val="010205"/>
                <w:sz w:val="18"/>
                <w:szCs w:val="18"/>
              </w:rPr>
            </w:pPr>
          </w:p>
        </w:tc>
        <w:tc>
          <w:tcPr>
            <w:tcW w:w="0" w:type="auto"/>
            <w:shd w:val="clear" w:color="auto" w:fill="E0E0E0"/>
            <w:vAlign w:val="center"/>
          </w:tcPr>
          <w:p w14:paraId="3609049B" w14:textId="77777777" w:rsidR="007C0AFE" w:rsidRPr="00ED785E" w:rsidRDefault="007C0AFE" w:rsidP="00BB4812">
            <w:pPr>
              <w:spacing w:after="0" w:line="320" w:lineRule="atLeast"/>
              <w:ind w:left="60" w:right="60"/>
              <w:jc w:val="center"/>
              <w:rPr>
                <w:rFonts w:ascii="Arial" w:hAnsi="Arial" w:cs="Arial"/>
                <w:color w:val="264A60"/>
                <w:sz w:val="18"/>
                <w:szCs w:val="18"/>
              </w:rPr>
            </w:pPr>
            <w:r w:rsidRPr="00ED785E">
              <w:rPr>
                <w:rFonts w:ascii="Arial" w:hAnsi="Arial" w:cs="Arial"/>
                <w:color w:val="264A60"/>
                <w:sz w:val="18"/>
                <w:szCs w:val="18"/>
              </w:rPr>
              <w:t>Agree</w:t>
            </w:r>
          </w:p>
        </w:tc>
        <w:tc>
          <w:tcPr>
            <w:tcW w:w="0" w:type="auto"/>
            <w:shd w:val="clear" w:color="auto" w:fill="F9F9FB"/>
            <w:vAlign w:val="center"/>
          </w:tcPr>
          <w:p w14:paraId="13028827"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57</w:t>
            </w:r>
          </w:p>
        </w:tc>
        <w:tc>
          <w:tcPr>
            <w:tcW w:w="0" w:type="auto"/>
            <w:shd w:val="clear" w:color="auto" w:fill="F9F9FB"/>
            <w:vAlign w:val="center"/>
          </w:tcPr>
          <w:p w14:paraId="632DEB7A"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15.7</w:t>
            </w:r>
          </w:p>
        </w:tc>
        <w:tc>
          <w:tcPr>
            <w:tcW w:w="0" w:type="auto"/>
            <w:shd w:val="clear" w:color="auto" w:fill="F9F9FB"/>
            <w:vAlign w:val="center"/>
          </w:tcPr>
          <w:p w14:paraId="73AF80B5"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15.7</w:t>
            </w:r>
          </w:p>
        </w:tc>
        <w:tc>
          <w:tcPr>
            <w:tcW w:w="0" w:type="auto"/>
            <w:shd w:val="clear" w:color="auto" w:fill="F9F9FB"/>
            <w:vAlign w:val="center"/>
          </w:tcPr>
          <w:p w14:paraId="2EE99458"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73.6</w:t>
            </w:r>
          </w:p>
        </w:tc>
      </w:tr>
      <w:tr w:rsidR="007C0AFE" w:rsidRPr="00ED785E" w14:paraId="096400F7" w14:textId="77777777" w:rsidTr="00BB4812">
        <w:trPr>
          <w:cantSplit/>
          <w:jc w:val="center"/>
        </w:trPr>
        <w:tc>
          <w:tcPr>
            <w:tcW w:w="0" w:type="auto"/>
            <w:vMerge/>
            <w:shd w:val="clear" w:color="auto" w:fill="E0E0E0"/>
            <w:vAlign w:val="center"/>
          </w:tcPr>
          <w:p w14:paraId="0283E830" w14:textId="77777777" w:rsidR="007C0AFE" w:rsidRPr="00ED785E" w:rsidRDefault="007C0AFE" w:rsidP="00BB4812">
            <w:pPr>
              <w:spacing w:after="0"/>
              <w:rPr>
                <w:rFonts w:ascii="Arial" w:hAnsi="Arial" w:cs="Arial"/>
                <w:color w:val="010205"/>
                <w:sz w:val="18"/>
                <w:szCs w:val="18"/>
              </w:rPr>
            </w:pPr>
          </w:p>
        </w:tc>
        <w:tc>
          <w:tcPr>
            <w:tcW w:w="0" w:type="auto"/>
            <w:shd w:val="clear" w:color="auto" w:fill="E0E0E0"/>
            <w:vAlign w:val="center"/>
          </w:tcPr>
          <w:p w14:paraId="196F33F6" w14:textId="77777777" w:rsidR="007C0AFE" w:rsidRPr="00ED785E" w:rsidRDefault="007C0AFE" w:rsidP="00BB4812">
            <w:pPr>
              <w:spacing w:after="0" w:line="320" w:lineRule="atLeast"/>
              <w:ind w:left="60" w:right="60"/>
              <w:jc w:val="center"/>
              <w:rPr>
                <w:rFonts w:ascii="Arial" w:hAnsi="Arial" w:cs="Arial"/>
                <w:color w:val="264A60"/>
                <w:sz w:val="18"/>
                <w:szCs w:val="18"/>
              </w:rPr>
            </w:pPr>
            <w:r w:rsidRPr="00ED785E">
              <w:rPr>
                <w:rFonts w:ascii="Arial" w:hAnsi="Arial" w:cs="Arial"/>
                <w:color w:val="264A60"/>
                <w:sz w:val="18"/>
                <w:szCs w:val="18"/>
              </w:rPr>
              <w:t>Disagree</w:t>
            </w:r>
          </w:p>
        </w:tc>
        <w:tc>
          <w:tcPr>
            <w:tcW w:w="0" w:type="auto"/>
            <w:shd w:val="clear" w:color="auto" w:fill="F9F9FB"/>
            <w:vAlign w:val="center"/>
          </w:tcPr>
          <w:p w14:paraId="5A291286"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53</w:t>
            </w:r>
          </w:p>
        </w:tc>
        <w:tc>
          <w:tcPr>
            <w:tcW w:w="0" w:type="auto"/>
            <w:shd w:val="clear" w:color="auto" w:fill="F9F9FB"/>
            <w:vAlign w:val="center"/>
          </w:tcPr>
          <w:p w14:paraId="74B88B53"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14.6</w:t>
            </w:r>
          </w:p>
        </w:tc>
        <w:tc>
          <w:tcPr>
            <w:tcW w:w="0" w:type="auto"/>
            <w:shd w:val="clear" w:color="auto" w:fill="F9F9FB"/>
            <w:vAlign w:val="center"/>
          </w:tcPr>
          <w:p w14:paraId="66C5D787"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14.6</w:t>
            </w:r>
          </w:p>
        </w:tc>
        <w:tc>
          <w:tcPr>
            <w:tcW w:w="0" w:type="auto"/>
            <w:shd w:val="clear" w:color="auto" w:fill="F9F9FB"/>
            <w:vAlign w:val="center"/>
          </w:tcPr>
          <w:p w14:paraId="4EEA30EE"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88.2</w:t>
            </w:r>
          </w:p>
        </w:tc>
      </w:tr>
      <w:tr w:rsidR="007C0AFE" w:rsidRPr="00ED785E" w14:paraId="006022BB" w14:textId="77777777" w:rsidTr="00BB4812">
        <w:trPr>
          <w:cantSplit/>
          <w:jc w:val="center"/>
        </w:trPr>
        <w:tc>
          <w:tcPr>
            <w:tcW w:w="0" w:type="auto"/>
            <w:vMerge/>
            <w:shd w:val="clear" w:color="auto" w:fill="E0E0E0"/>
            <w:vAlign w:val="center"/>
          </w:tcPr>
          <w:p w14:paraId="5C85C9C9" w14:textId="77777777" w:rsidR="007C0AFE" w:rsidRPr="00ED785E" w:rsidRDefault="007C0AFE" w:rsidP="00BB4812">
            <w:pPr>
              <w:spacing w:after="0"/>
              <w:rPr>
                <w:rFonts w:ascii="Arial" w:hAnsi="Arial" w:cs="Arial"/>
                <w:color w:val="010205"/>
                <w:sz w:val="18"/>
                <w:szCs w:val="18"/>
              </w:rPr>
            </w:pPr>
          </w:p>
        </w:tc>
        <w:tc>
          <w:tcPr>
            <w:tcW w:w="0" w:type="auto"/>
            <w:shd w:val="clear" w:color="auto" w:fill="E0E0E0"/>
            <w:vAlign w:val="center"/>
          </w:tcPr>
          <w:p w14:paraId="139B1DDB" w14:textId="77777777" w:rsidR="007C0AFE" w:rsidRPr="00ED785E" w:rsidRDefault="007C0AFE" w:rsidP="00BB4812">
            <w:pPr>
              <w:spacing w:after="0" w:line="320" w:lineRule="atLeast"/>
              <w:ind w:left="60" w:right="60"/>
              <w:jc w:val="center"/>
              <w:rPr>
                <w:rFonts w:ascii="Arial" w:hAnsi="Arial" w:cs="Arial"/>
                <w:color w:val="264A60"/>
                <w:sz w:val="18"/>
                <w:szCs w:val="18"/>
              </w:rPr>
            </w:pPr>
            <w:r w:rsidRPr="00ED785E">
              <w:rPr>
                <w:rFonts w:ascii="Arial" w:hAnsi="Arial" w:cs="Arial"/>
                <w:color w:val="264A60"/>
                <w:sz w:val="18"/>
                <w:szCs w:val="18"/>
              </w:rPr>
              <w:t>Neither agree nor disagree</w:t>
            </w:r>
          </w:p>
        </w:tc>
        <w:tc>
          <w:tcPr>
            <w:tcW w:w="0" w:type="auto"/>
            <w:shd w:val="clear" w:color="auto" w:fill="F9F9FB"/>
            <w:vAlign w:val="center"/>
          </w:tcPr>
          <w:p w14:paraId="40D51B5F"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43</w:t>
            </w:r>
          </w:p>
        </w:tc>
        <w:tc>
          <w:tcPr>
            <w:tcW w:w="0" w:type="auto"/>
            <w:shd w:val="clear" w:color="auto" w:fill="F9F9FB"/>
            <w:vAlign w:val="center"/>
          </w:tcPr>
          <w:p w14:paraId="4A87E9EC"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11.8</w:t>
            </w:r>
          </w:p>
        </w:tc>
        <w:tc>
          <w:tcPr>
            <w:tcW w:w="0" w:type="auto"/>
            <w:shd w:val="clear" w:color="auto" w:fill="F9F9FB"/>
            <w:vAlign w:val="center"/>
          </w:tcPr>
          <w:p w14:paraId="5B25D77A"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11.8</w:t>
            </w:r>
          </w:p>
        </w:tc>
        <w:tc>
          <w:tcPr>
            <w:tcW w:w="0" w:type="auto"/>
            <w:shd w:val="clear" w:color="auto" w:fill="F9F9FB"/>
            <w:vAlign w:val="center"/>
          </w:tcPr>
          <w:p w14:paraId="55C84DDE"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100.0</w:t>
            </w:r>
          </w:p>
        </w:tc>
      </w:tr>
      <w:tr w:rsidR="007C0AFE" w:rsidRPr="00ED785E" w14:paraId="3B7257E5" w14:textId="77777777" w:rsidTr="00BB4812">
        <w:trPr>
          <w:cantSplit/>
          <w:jc w:val="center"/>
        </w:trPr>
        <w:tc>
          <w:tcPr>
            <w:tcW w:w="0" w:type="auto"/>
            <w:vMerge/>
            <w:shd w:val="clear" w:color="auto" w:fill="E0E0E0"/>
            <w:vAlign w:val="center"/>
          </w:tcPr>
          <w:p w14:paraId="032114B0" w14:textId="77777777" w:rsidR="007C0AFE" w:rsidRPr="00ED785E" w:rsidRDefault="007C0AFE" w:rsidP="00BB4812">
            <w:pPr>
              <w:spacing w:after="0"/>
              <w:rPr>
                <w:rFonts w:ascii="Arial" w:hAnsi="Arial" w:cs="Arial"/>
                <w:color w:val="010205"/>
                <w:sz w:val="18"/>
                <w:szCs w:val="18"/>
              </w:rPr>
            </w:pPr>
          </w:p>
        </w:tc>
        <w:tc>
          <w:tcPr>
            <w:tcW w:w="0" w:type="auto"/>
            <w:shd w:val="clear" w:color="auto" w:fill="E0E0E0"/>
            <w:vAlign w:val="center"/>
          </w:tcPr>
          <w:p w14:paraId="2723529F" w14:textId="77777777" w:rsidR="007C0AFE" w:rsidRPr="00ED785E" w:rsidRDefault="007C0AFE" w:rsidP="00BB4812">
            <w:pPr>
              <w:spacing w:after="0" w:line="320" w:lineRule="atLeast"/>
              <w:ind w:left="60" w:right="60"/>
              <w:jc w:val="center"/>
              <w:rPr>
                <w:rFonts w:ascii="Arial" w:hAnsi="Arial" w:cs="Arial"/>
                <w:color w:val="264A60"/>
                <w:sz w:val="18"/>
                <w:szCs w:val="18"/>
              </w:rPr>
            </w:pPr>
            <w:r w:rsidRPr="00ED785E">
              <w:rPr>
                <w:rFonts w:ascii="Arial" w:hAnsi="Arial" w:cs="Arial"/>
                <w:color w:val="264A60"/>
                <w:sz w:val="18"/>
                <w:szCs w:val="18"/>
              </w:rPr>
              <w:t>Total</w:t>
            </w:r>
          </w:p>
        </w:tc>
        <w:tc>
          <w:tcPr>
            <w:tcW w:w="0" w:type="auto"/>
            <w:shd w:val="clear" w:color="auto" w:fill="F9F9FB"/>
            <w:vAlign w:val="center"/>
          </w:tcPr>
          <w:p w14:paraId="112565D6"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363</w:t>
            </w:r>
          </w:p>
        </w:tc>
        <w:tc>
          <w:tcPr>
            <w:tcW w:w="0" w:type="auto"/>
            <w:shd w:val="clear" w:color="auto" w:fill="F9F9FB"/>
            <w:vAlign w:val="center"/>
          </w:tcPr>
          <w:p w14:paraId="62C06C4A"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100.0</w:t>
            </w:r>
          </w:p>
        </w:tc>
        <w:tc>
          <w:tcPr>
            <w:tcW w:w="0" w:type="auto"/>
            <w:shd w:val="clear" w:color="auto" w:fill="F9F9FB"/>
            <w:vAlign w:val="center"/>
          </w:tcPr>
          <w:p w14:paraId="0B073528"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100.0</w:t>
            </w:r>
          </w:p>
        </w:tc>
        <w:tc>
          <w:tcPr>
            <w:tcW w:w="0" w:type="auto"/>
            <w:shd w:val="clear" w:color="auto" w:fill="F9F9FB"/>
            <w:vAlign w:val="center"/>
          </w:tcPr>
          <w:p w14:paraId="2E8EE84B" w14:textId="77777777" w:rsidR="007C0AFE" w:rsidRPr="00ED785E" w:rsidRDefault="007C0AFE" w:rsidP="00BB4812">
            <w:pPr>
              <w:keepNext/>
              <w:spacing w:after="0"/>
              <w:jc w:val="center"/>
              <w:rPr>
                <w:rFonts w:ascii="Times New Roman" w:hAnsi="Times New Roman" w:cs="Times New Roman"/>
                <w:sz w:val="18"/>
                <w:szCs w:val="18"/>
              </w:rPr>
            </w:pPr>
          </w:p>
        </w:tc>
      </w:tr>
    </w:tbl>
    <w:p w14:paraId="2CA2AD15" w14:textId="3C32713F" w:rsidR="007C0AFE" w:rsidRDefault="007C0AFE" w:rsidP="007C0AFE">
      <w:pPr>
        <w:pStyle w:val="a1"/>
      </w:pPr>
      <w:bookmarkStart w:id="60" w:name="_Toc224650356"/>
      <w:r w:rsidRPr="00796D46">
        <w:t xml:space="preserve">Table </w:t>
      </w:r>
      <w:r>
        <w:fldChar w:fldCharType="begin"/>
      </w:r>
      <w:r>
        <w:instrText xml:space="preserve"> SEQ Table \* ARABIC </w:instrText>
      </w:r>
      <w:r>
        <w:fldChar w:fldCharType="separate"/>
      </w:r>
      <w:r w:rsidR="00DF50FC">
        <w:rPr>
          <w:noProof/>
        </w:rPr>
        <w:t>17</w:t>
      </w:r>
      <w:r>
        <w:rPr>
          <w:noProof/>
        </w:rPr>
        <w:fldChar w:fldCharType="end"/>
      </w:r>
      <w:r w:rsidRPr="00796D46">
        <w:t xml:space="preserve"> : </w:t>
      </w:r>
      <w:r>
        <w:t>Statistical analysis of</w:t>
      </w:r>
      <w:r w:rsidRPr="00AD5EA2">
        <w:t xml:space="preserve"> </w:t>
      </w:r>
      <w:r>
        <w:t>Structural Alignment of the PMO within the Corporate Hierarchy.</w:t>
      </w:r>
      <w:bookmarkEnd w:id="60"/>
    </w:p>
    <w:p w14:paraId="34C927EB" w14:textId="3102E515" w:rsidR="00903245" w:rsidRPr="00A13DD3" w:rsidRDefault="00903245" w:rsidP="00A13DD3">
      <w:pPr>
        <w:rPr>
          <w:rFonts w:asciiTheme="majorBidi" w:hAnsiTheme="majorBidi" w:cstheme="majorBidi"/>
          <w:sz w:val="18"/>
          <w:szCs w:val="18"/>
        </w:rPr>
      </w:pPr>
      <w:r>
        <w:rPr>
          <w:rFonts w:asciiTheme="majorBidi" w:hAnsiTheme="majorBidi" w:cstheme="majorBidi"/>
          <w:b/>
          <w:bCs/>
          <w:sz w:val="18"/>
          <w:szCs w:val="18"/>
        </w:rPr>
        <w:t xml:space="preserve">                                                                               </w:t>
      </w:r>
      <w:r w:rsidRPr="00D21B08">
        <w:rPr>
          <w:rFonts w:asciiTheme="majorBidi" w:hAnsiTheme="majorBidi" w:cstheme="majorBidi"/>
          <w:b/>
          <w:bCs/>
          <w:sz w:val="18"/>
          <w:szCs w:val="18"/>
        </w:rPr>
        <w:t>Source:</w:t>
      </w:r>
      <w:r w:rsidRPr="00D21B08">
        <w:rPr>
          <w:rFonts w:asciiTheme="majorBidi" w:hAnsiTheme="majorBidi" w:cstheme="majorBidi"/>
          <w:sz w:val="18"/>
          <w:szCs w:val="18"/>
        </w:rPr>
        <w:t xml:space="preserve"> Prepared by the Researcher</w:t>
      </w:r>
    </w:p>
    <w:p w14:paraId="2AF6D35A" w14:textId="77777777" w:rsidR="00903245" w:rsidRDefault="00903245" w:rsidP="007C0AFE">
      <w:pPr>
        <w:pStyle w:val="a1"/>
      </w:pPr>
    </w:p>
    <w:p w14:paraId="2DE62291" w14:textId="5E37CE13" w:rsidR="007C0AFE" w:rsidRPr="00903245" w:rsidRDefault="007C0AFE" w:rsidP="00903245">
      <w:pPr>
        <w:pStyle w:val="a"/>
        <w:rPr>
          <w:rFonts w:asciiTheme="majorBidi" w:hAnsiTheme="majorBidi" w:cstheme="majorBidi"/>
          <w:sz w:val="24"/>
          <w:szCs w:val="24"/>
        </w:rPr>
      </w:pPr>
      <w:r w:rsidRPr="00903245">
        <w:rPr>
          <w:rFonts w:asciiTheme="majorBidi" w:hAnsiTheme="majorBidi" w:cstheme="majorBidi"/>
          <w:sz w:val="24"/>
          <w:szCs w:val="24"/>
        </w:rPr>
        <w:t>The PMO has sufficient autonomy to perform its functions.</w:t>
      </w:r>
    </w:p>
    <w:p w14:paraId="70C8EBAA" w14:textId="77777777" w:rsidR="007C0AFE" w:rsidRPr="00926259" w:rsidRDefault="007C0AFE" w:rsidP="007C0AFE">
      <w:pPr>
        <w:pStyle w:val="a0"/>
        <w:rPr>
          <w:rFonts w:asciiTheme="majorBidi" w:hAnsiTheme="majorBidi" w:cstheme="majorBidi"/>
          <w:sz w:val="24"/>
          <w:szCs w:val="24"/>
        </w:rPr>
      </w:pPr>
      <w:r w:rsidRPr="00926259">
        <w:rPr>
          <w:rFonts w:asciiTheme="majorBidi" w:hAnsiTheme="majorBidi" w:cstheme="majorBidi"/>
          <w:sz w:val="24"/>
          <w:szCs w:val="24"/>
        </w:rPr>
        <w:t>Just 8 percent of respondents maintain a neutral stance regarding PMO autonomy; this minor group is eclipsed by a deeply divided majority. While 38 percent of the sample strongly agrees that their offices possess sufficient independence, an almost equal 38.3 percent cumulative total reports a lack of functional freedom. Autonomy is highly inconsistent. A standard deviation of 1.631 highlights severe fragmentation across the sector—this suggests that PMO authority is often situational rather than systemic. Without the power to make independent calls, the PMO becomes a reporting tool that lacks the leverage to course-correct failing projects. This administrative friction likely causes significant delays in resource mobilization and strategic pivots. Decisions are held up by unnecessary layers of hierarchy. The data proves that for many Saudi firms, the PMO is active but not empowered. This governance gap prevents the office from acting as a true guardian of the strategic plan.</w:t>
      </w:r>
    </w:p>
    <w:tbl>
      <w:tblPr>
        <w:tblW w:w="7370" w:type="dxa"/>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CellMar>
          <w:left w:w="57" w:type="dxa"/>
          <w:right w:w="57" w:type="dxa"/>
        </w:tblCellMar>
        <w:tblLook w:val="0000" w:firstRow="0" w:lastRow="0" w:firstColumn="0" w:lastColumn="0" w:noHBand="0" w:noVBand="0"/>
      </w:tblPr>
      <w:tblGrid>
        <w:gridCol w:w="621"/>
        <w:gridCol w:w="2003"/>
        <w:gridCol w:w="1085"/>
        <w:gridCol w:w="855"/>
        <w:gridCol w:w="1177"/>
        <w:gridCol w:w="1629"/>
      </w:tblGrid>
      <w:tr w:rsidR="007C0AFE" w:rsidRPr="00ED785E" w14:paraId="65B78EAB" w14:textId="77777777" w:rsidTr="00BB4812">
        <w:trPr>
          <w:cantSplit/>
          <w:jc w:val="center"/>
        </w:trPr>
        <w:tc>
          <w:tcPr>
            <w:tcW w:w="0" w:type="auto"/>
            <w:gridSpan w:val="6"/>
            <w:shd w:val="clear" w:color="auto" w:fill="FFFFFF"/>
            <w:vAlign w:val="center"/>
          </w:tcPr>
          <w:p w14:paraId="6705D48A"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b/>
                <w:bCs/>
                <w:color w:val="010205"/>
                <w:sz w:val="18"/>
                <w:szCs w:val="18"/>
              </w:rPr>
              <w:t>The PMO has sufficient autonomy to perform its functions.</w:t>
            </w:r>
          </w:p>
        </w:tc>
      </w:tr>
      <w:tr w:rsidR="007C0AFE" w:rsidRPr="00ED785E" w14:paraId="3334816C" w14:textId="77777777" w:rsidTr="00BB4812">
        <w:trPr>
          <w:cantSplit/>
          <w:jc w:val="center"/>
        </w:trPr>
        <w:tc>
          <w:tcPr>
            <w:tcW w:w="0" w:type="auto"/>
            <w:gridSpan w:val="2"/>
            <w:shd w:val="clear" w:color="auto" w:fill="FFFFFF"/>
            <w:vAlign w:val="center"/>
          </w:tcPr>
          <w:p w14:paraId="4DE91C79" w14:textId="77777777" w:rsidR="007C0AFE" w:rsidRPr="00ED785E" w:rsidRDefault="007C0AFE" w:rsidP="00BB4812">
            <w:pPr>
              <w:spacing w:after="0"/>
              <w:jc w:val="center"/>
              <w:rPr>
                <w:rFonts w:ascii="Times New Roman" w:hAnsi="Times New Roman" w:cs="Times New Roman"/>
                <w:sz w:val="18"/>
                <w:szCs w:val="18"/>
              </w:rPr>
            </w:pPr>
          </w:p>
        </w:tc>
        <w:tc>
          <w:tcPr>
            <w:tcW w:w="0" w:type="auto"/>
            <w:shd w:val="clear" w:color="auto" w:fill="FFFFFF"/>
            <w:vAlign w:val="center"/>
          </w:tcPr>
          <w:p w14:paraId="02F62C72" w14:textId="77777777" w:rsidR="007C0AFE" w:rsidRPr="00ED785E" w:rsidRDefault="007C0AFE" w:rsidP="00BB4812">
            <w:pPr>
              <w:spacing w:after="0" w:line="320" w:lineRule="atLeast"/>
              <w:ind w:left="60" w:right="60"/>
              <w:jc w:val="center"/>
              <w:rPr>
                <w:rFonts w:ascii="Arial" w:hAnsi="Arial" w:cs="Arial"/>
                <w:color w:val="264A60"/>
                <w:sz w:val="18"/>
                <w:szCs w:val="18"/>
              </w:rPr>
            </w:pPr>
            <w:r w:rsidRPr="00ED785E">
              <w:rPr>
                <w:rFonts w:ascii="Arial" w:hAnsi="Arial" w:cs="Arial"/>
                <w:color w:val="264A60"/>
                <w:sz w:val="18"/>
                <w:szCs w:val="18"/>
              </w:rPr>
              <w:t>Frequency</w:t>
            </w:r>
          </w:p>
        </w:tc>
        <w:tc>
          <w:tcPr>
            <w:tcW w:w="0" w:type="auto"/>
            <w:shd w:val="clear" w:color="auto" w:fill="FFFFFF"/>
            <w:vAlign w:val="center"/>
          </w:tcPr>
          <w:p w14:paraId="3913C6C4" w14:textId="77777777" w:rsidR="007C0AFE" w:rsidRPr="00ED785E" w:rsidRDefault="007C0AFE" w:rsidP="00BB4812">
            <w:pPr>
              <w:spacing w:after="0" w:line="320" w:lineRule="atLeast"/>
              <w:ind w:left="60" w:right="60"/>
              <w:jc w:val="center"/>
              <w:rPr>
                <w:rFonts w:ascii="Arial" w:hAnsi="Arial" w:cs="Arial"/>
                <w:color w:val="264A60"/>
                <w:sz w:val="18"/>
                <w:szCs w:val="18"/>
              </w:rPr>
            </w:pPr>
            <w:r w:rsidRPr="00ED785E">
              <w:rPr>
                <w:rFonts w:ascii="Arial" w:hAnsi="Arial" w:cs="Arial"/>
                <w:color w:val="264A60"/>
                <w:sz w:val="18"/>
                <w:szCs w:val="18"/>
              </w:rPr>
              <w:t>Percent</w:t>
            </w:r>
          </w:p>
        </w:tc>
        <w:tc>
          <w:tcPr>
            <w:tcW w:w="0" w:type="auto"/>
            <w:shd w:val="clear" w:color="auto" w:fill="FFFFFF"/>
            <w:vAlign w:val="center"/>
          </w:tcPr>
          <w:p w14:paraId="46BD0D45" w14:textId="77777777" w:rsidR="007C0AFE" w:rsidRPr="00ED785E" w:rsidRDefault="007C0AFE" w:rsidP="00BB4812">
            <w:pPr>
              <w:spacing w:after="0" w:line="320" w:lineRule="atLeast"/>
              <w:ind w:left="60" w:right="60"/>
              <w:jc w:val="center"/>
              <w:rPr>
                <w:rFonts w:ascii="Arial" w:hAnsi="Arial" w:cs="Arial"/>
                <w:color w:val="264A60"/>
                <w:sz w:val="18"/>
                <w:szCs w:val="18"/>
              </w:rPr>
            </w:pPr>
            <w:r w:rsidRPr="00ED785E">
              <w:rPr>
                <w:rFonts w:ascii="Arial" w:hAnsi="Arial" w:cs="Arial"/>
                <w:color w:val="264A60"/>
                <w:sz w:val="18"/>
                <w:szCs w:val="18"/>
              </w:rPr>
              <w:t>Valid Percent</w:t>
            </w:r>
          </w:p>
        </w:tc>
        <w:tc>
          <w:tcPr>
            <w:tcW w:w="0" w:type="auto"/>
            <w:shd w:val="clear" w:color="auto" w:fill="FFFFFF"/>
            <w:vAlign w:val="center"/>
          </w:tcPr>
          <w:p w14:paraId="5DB2E628" w14:textId="77777777" w:rsidR="007C0AFE" w:rsidRPr="00ED785E" w:rsidRDefault="007C0AFE" w:rsidP="00BB4812">
            <w:pPr>
              <w:spacing w:after="0" w:line="320" w:lineRule="atLeast"/>
              <w:ind w:left="60" w:right="60"/>
              <w:jc w:val="center"/>
              <w:rPr>
                <w:rFonts w:ascii="Arial" w:hAnsi="Arial" w:cs="Arial"/>
                <w:color w:val="264A60"/>
                <w:sz w:val="18"/>
                <w:szCs w:val="18"/>
              </w:rPr>
            </w:pPr>
            <w:r w:rsidRPr="00ED785E">
              <w:rPr>
                <w:rFonts w:ascii="Arial" w:hAnsi="Arial" w:cs="Arial"/>
                <w:color w:val="264A60"/>
                <w:sz w:val="18"/>
                <w:szCs w:val="18"/>
              </w:rPr>
              <w:t>Cumulative Percent</w:t>
            </w:r>
          </w:p>
        </w:tc>
      </w:tr>
      <w:tr w:rsidR="007C0AFE" w:rsidRPr="00ED785E" w14:paraId="74F73492" w14:textId="77777777" w:rsidTr="00BB4812">
        <w:trPr>
          <w:cantSplit/>
          <w:jc w:val="center"/>
        </w:trPr>
        <w:tc>
          <w:tcPr>
            <w:tcW w:w="0" w:type="auto"/>
            <w:vMerge w:val="restart"/>
            <w:shd w:val="clear" w:color="auto" w:fill="E0E0E0"/>
            <w:vAlign w:val="center"/>
          </w:tcPr>
          <w:p w14:paraId="0055CD80" w14:textId="77777777" w:rsidR="007C0AFE" w:rsidRPr="00ED785E" w:rsidRDefault="007C0AFE" w:rsidP="00BB4812">
            <w:pPr>
              <w:spacing w:after="0" w:line="320" w:lineRule="atLeast"/>
              <w:ind w:left="60" w:right="60"/>
              <w:jc w:val="center"/>
              <w:rPr>
                <w:rFonts w:ascii="Arial" w:hAnsi="Arial" w:cs="Arial"/>
                <w:color w:val="264A60"/>
                <w:sz w:val="18"/>
                <w:szCs w:val="18"/>
              </w:rPr>
            </w:pPr>
            <w:r w:rsidRPr="00ED785E">
              <w:rPr>
                <w:rFonts w:ascii="Arial" w:hAnsi="Arial" w:cs="Arial"/>
                <w:color w:val="264A60"/>
                <w:sz w:val="18"/>
                <w:szCs w:val="18"/>
              </w:rPr>
              <w:t>Valid</w:t>
            </w:r>
          </w:p>
        </w:tc>
        <w:tc>
          <w:tcPr>
            <w:tcW w:w="0" w:type="auto"/>
            <w:shd w:val="clear" w:color="auto" w:fill="E0E0E0"/>
            <w:vAlign w:val="center"/>
          </w:tcPr>
          <w:p w14:paraId="76B962FD" w14:textId="77777777" w:rsidR="007C0AFE" w:rsidRPr="00ED785E" w:rsidRDefault="007C0AFE" w:rsidP="00BB4812">
            <w:pPr>
              <w:spacing w:after="0" w:line="320" w:lineRule="atLeast"/>
              <w:ind w:left="60" w:right="60"/>
              <w:jc w:val="center"/>
              <w:rPr>
                <w:rFonts w:ascii="Arial" w:hAnsi="Arial" w:cs="Arial"/>
                <w:color w:val="264A60"/>
                <w:sz w:val="18"/>
                <w:szCs w:val="18"/>
              </w:rPr>
            </w:pPr>
            <w:r w:rsidRPr="00ED785E">
              <w:rPr>
                <w:rFonts w:ascii="Arial" w:hAnsi="Arial" w:cs="Arial"/>
                <w:color w:val="264A60"/>
                <w:sz w:val="18"/>
                <w:szCs w:val="18"/>
              </w:rPr>
              <w:t>Strongly Agree</w:t>
            </w:r>
          </w:p>
        </w:tc>
        <w:tc>
          <w:tcPr>
            <w:tcW w:w="0" w:type="auto"/>
            <w:shd w:val="clear" w:color="auto" w:fill="F9F9FB"/>
            <w:vAlign w:val="center"/>
          </w:tcPr>
          <w:p w14:paraId="41178CA8"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138</w:t>
            </w:r>
          </w:p>
        </w:tc>
        <w:tc>
          <w:tcPr>
            <w:tcW w:w="0" w:type="auto"/>
            <w:shd w:val="clear" w:color="auto" w:fill="F9F9FB"/>
            <w:vAlign w:val="center"/>
          </w:tcPr>
          <w:p w14:paraId="3F7BDDED"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38.0</w:t>
            </w:r>
          </w:p>
        </w:tc>
        <w:tc>
          <w:tcPr>
            <w:tcW w:w="0" w:type="auto"/>
            <w:shd w:val="clear" w:color="auto" w:fill="F9F9FB"/>
            <w:vAlign w:val="center"/>
          </w:tcPr>
          <w:p w14:paraId="0DFD9F39"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38.0</w:t>
            </w:r>
          </w:p>
        </w:tc>
        <w:tc>
          <w:tcPr>
            <w:tcW w:w="0" w:type="auto"/>
            <w:shd w:val="clear" w:color="auto" w:fill="F9F9FB"/>
            <w:vAlign w:val="center"/>
          </w:tcPr>
          <w:p w14:paraId="55D2042E"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38.0</w:t>
            </w:r>
          </w:p>
        </w:tc>
      </w:tr>
      <w:tr w:rsidR="007C0AFE" w:rsidRPr="00ED785E" w14:paraId="495E55E1" w14:textId="77777777" w:rsidTr="00BB4812">
        <w:trPr>
          <w:cantSplit/>
          <w:jc w:val="center"/>
        </w:trPr>
        <w:tc>
          <w:tcPr>
            <w:tcW w:w="0" w:type="auto"/>
            <w:vMerge/>
            <w:shd w:val="clear" w:color="auto" w:fill="E0E0E0"/>
            <w:vAlign w:val="center"/>
          </w:tcPr>
          <w:p w14:paraId="4AA8B967" w14:textId="77777777" w:rsidR="007C0AFE" w:rsidRPr="00ED785E" w:rsidRDefault="007C0AFE" w:rsidP="00BB4812">
            <w:pPr>
              <w:spacing w:after="0"/>
              <w:rPr>
                <w:rFonts w:ascii="Arial" w:hAnsi="Arial" w:cs="Arial"/>
                <w:color w:val="010205"/>
                <w:sz w:val="18"/>
                <w:szCs w:val="18"/>
              </w:rPr>
            </w:pPr>
          </w:p>
        </w:tc>
        <w:tc>
          <w:tcPr>
            <w:tcW w:w="0" w:type="auto"/>
            <w:shd w:val="clear" w:color="auto" w:fill="E0E0E0"/>
            <w:vAlign w:val="center"/>
          </w:tcPr>
          <w:p w14:paraId="45DD81B4" w14:textId="77777777" w:rsidR="007C0AFE" w:rsidRPr="00ED785E" w:rsidRDefault="007C0AFE" w:rsidP="00BB4812">
            <w:pPr>
              <w:spacing w:after="0" w:line="320" w:lineRule="atLeast"/>
              <w:ind w:left="60" w:right="60"/>
              <w:jc w:val="center"/>
              <w:rPr>
                <w:rFonts w:ascii="Arial" w:hAnsi="Arial" w:cs="Arial"/>
                <w:color w:val="264A60"/>
                <w:sz w:val="18"/>
                <w:szCs w:val="18"/>
              </w:rPr>
            </w:pPr>
            <w:r w:rsidRPr="00ED785E">
              <w:rPr>
                <w:rFonts w:ascii="Arial" w:hAnsi="Arial" w:cs="Arial"/>
                <w:color w:val="264A60"/>
                <w:sz w:val="18"/>
                <w:szCs w:val="18"/>
              </w:rPr>
              <w:t>Strongly Disagree</w:t>
            </w:r>
          </w:p>
        </w:tc>
        <w:tc>
          <w:tcPr>
            <w:tcW w:w="0" w:type="auto"/>
            <w:shd w:val="clear" w:color="auto" w:fill="F9F9FB"/>
            <w:vAlign w:val="center"/>
          </w:tcPr>
          <w:p w14:paraId="5DC5B5B3"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83</w:t>
            </w:r>
          </w:p>
        </w:tc>
        <w:tc>
          <w:tcPr>
            <w:tcW w:w="0" w:type="auto"/>
            <w:shd w:val="clear" w:color="auto" w:fill="F9F9FB"/>
            <w:vAlign w:val="center"/>
          </w:tcPr>
          <w:p w14:paraId="04D86FAB"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22.9</w:t>
            </w:r>
          </w:p>
        </w:tc>
        <w:tc>
          <w:tcPr>
            <w:tcW w:w="0" w:type="auto"/>
            <w:shd w:val="clear" w:color="auto" w:fill="F9F9FB"/>
            <w:vAlign w:val="center"/>
          </w:tcPr>
          <w:p w14:paraId="7E40AC37"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22.9</w:t>
            </w:r>
          </w:p>
        </w:tc>
        <w:tc>
          <w:tcPr>
            <w:tcW w:w="0" w:type="auto"/>
            <w:shd w:val="clear" w:color="auto" w:fill="F9F9FB"/>
            <w:vAlign w:val="center"/>
          </w:tcPr>
          <w:p w14:paraId="121BA38F"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60.9</w:t>
            </w:r>
          </w:p>
        </w:tc>
      </w:tr>
      <w:tr w:rsidR="007C0AFE" w:rsidRPr="00ED785E" w14:paraId="2F6219F7" w14:textId="77777777" w:rsidTr="00BB4812">
        <w:trPr>
          <w:cantSplit/>
          <w:jc w:val="center"/>
        </w:trPr>
        <w:tc>
          <w:tcPr>
            <w:tcW w:w="0" w:type="auto"/>
            <w:vMerge/>
            <w:shd w:val="clear" w:color="auto" w:fill="E0E0E0"/>
            <w:vAlign w:val="center"/>
          </w:tcPr>
          <w:p w14:paraId="431163AB" w14:textId="77777777" w:rsidR="007C0AFE" w:rsidRPr="00ED785E" w:rsidRDefault="007C0AFE" w:rsidP="00BB4812">
            <w:pPr>
              <w:spacing w:after="0"/>
              <w:rPr>
                <w:rFonts w:ascii="Arial" w:hAnsi="Arial" w:cs="Arial"/>
                <w:color w:val="010205"/>
                <w:sz w:val="18"/>
                <w:szCs w:val="18"/>
              </w:rPr>
            </w:pPr>
          </w:p>
        </w:tc>
        <w:tc>
          <w:tcPr>
            <w:tcW w:w="0" w:type="auto"/>
            <w:shd w:val="clear" w:color="auto" w:fill="E0E0E0"/>
            <w:vAlign w:val="center"/>
          </w:tcPr>
          <w:p w14:paraId="0D29632D" w14:textId="77777777" w:rsidR="007C0AFE" w:rsidRPr="00ED785E" w:rsidRDefault="007C0AFE" w:rsidP="00BB4812">
            <w:pPr>
              <w:spacing w:after="0" w:line="320" w:lineRule="atLeast"/>
              <w:ind w:left="60" w:right="60"/>
              <w:jc w:val="center"/>
              <w:rPr>
                <w:rFonts w:ascii="Arial" w:hAnsi="Arial" w:cs="Arial"/>
                <w:color w:val="264A60"/>
                <w:sz w:val="18"/>
                <w:szCs w:val="18"/>
              </w:rPr>
            </w:pPr>
            <w:r w:rsidRPr="00ED785E">
              <w:rPr>
                <w:rFonts w:ascii="Arial" w:hAnsi="Arial" w:cs="Arial"/>
                <w:color w:val="264A60"/>
                <w:sz w:val="18"/>
                <w:szCs w:val="18"/>
              </w:rPr>
              <w:t>Agree</w:t>
            </w:r>
          </w:p>
        </w:tc>
        <w:tc>
          <w:tcPr>
            <w:tcW w:w="0" w:type="auto"/>
            <w:shd w:val="clear" w:color="auto" w:fill="F9F9FB"/>
            <w:vAlign w:val="center"/>
          </w:tcPr>
          <w:p w14:paraId="07CE76D7"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57</w:t>
            </w:r>
          </w:p>
        </w:tc>
        <w:tc>
          <w:tcPr>
            <w:tcW w:w="0" w:type="auto"/>
            <w:shd w:val="clear" w:color="auto" w:fill="F9F9FB"/>
            <w:vAlign w:val="center"/>
          </w:tcPr>
          <w:p w14:paraId="16B1C025"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15.7</w:t>
            </w:r>
          </w:p>
        </w:tc>
        <w:tc>
          <w:tcPr>
            <w:tcW w:w="0" w:type="auto"/>
            <w:shd w:val="clear" w:color="auto" w:fill="F9F9FB"/>
            <w:vAlign w:val="center"/>
          </w:tcPr>
          <w:p w14:paraId="3C24FB19"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15.7</w:t>
            </w:r>
          </w:p>
        </w:tc>
        <w:tc>
          <w:tcPr>
            <w:tcW w:w="0" w:type="auto"/>
            <w:shd w:val="clear" w:color="auto" w:fill="F9F9FB"/>
            <w:vAlign w:val="center"/>
          </w:tcPr>
          <w:p w14:paraId="71C1B5A3"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76.6</w:t>
            </w:r>
          </w:p>
        </w:tc>
      </w:tr>
      <w:tr w:rsidR="007C0AFE" w:rsidRPr="00ED785E" w14:paraId="4C43197C" w14:textId="77777777" w:rsidTr="00BB4812">
        <w:trPr>
          <w:cantSplit/>
          <w:jc w:val="center"/>
        </w:trPr>
        <w:tc>
          <w:tcPr>
            <w:tcW w:w="0" w:type="auto"/>
            <w:vMerge/>
            <w:shd w:val="clear" w:color="auto" w:fill="E0E0E0"/>
            <w:vAlign w:val="center"/>
          </w:tcPr>
          <w:p w14:paraId="618AD3FF" w14:textId="77777777" w:rsidR="007C0AFE" w:rsidRPr="00ED785E" w:rsidRDefault="007C0AFE" w:rsidP="00BB4812">
            <w:pPr>
              <w:spacing w:after="0"/>
              <w:rPr>
                <w:rFonts w:ascii="Arial" w:hAnsi="Arial" w:cs="Arial"/>
                <w:color w:val="010205"/>
                <w:sz w:val="18"/>
                <w:szCs w:val="18"/>
              </w:rPr>
            </w:pPr>
          </w:p>
        </w:tc>
        <w:tc>
          <w:tcPr>
            <w:tcW w:w="0" w:type="auto"/>
            <w:shd w:val="clear" w:color="auto" w:fill="E0E0E0"/>
            <w:vAlign w:val="center"/>
          </w:tcPr>
          <w:p w14:paraId="25F3D17A" w14:textId="77777777" w:rsidR="007C0AFE" w:rsidRPr="00ED785E" w:rsidRDefault="007C0AFE" w:rsidP="00BB4812">
            <w:pPr>
              <w:spacing w:after="0" w:line="320" w:lineRule="atLeast"/>
              <w:ind w:left="60" w:right="60"/>
              <w:jc w:val="center"/>
              <w:rPr>
                <w:rFonts w:ascii="Arial" w:hAnsi="Arial" w:cs="Arial"/>
                <w:color w:val="264A60"/>
                <w:sz w:val="18"/>
                <w:szCs w:val="18"/>
              </w:rPr>
            </w:pPr>
            <w:r w:rsidRPr="00ED785E">
              <w:rPr>
                <w:rFonts w:ascii="Arial" w:hAnsi="Arial" w:cs="Arial"/>
                <w:color w:val="264A60"/>
                <w:sz w:val="18"/>
                <w:szCs w:val="18"/>
              </w:rPr>
              <w:t>Disagree</w:t>
            </w:r>
          </w:p>
        </w:tc>
        <w:tc>
          <w:tcPr>
            <w:tcW w:w="0" w:type="auto"/>
            <w:shd w:val="clear" w:color="auto" w:fill="F9F9FB"/>
            <w:vAlign w:val="center"/>
          </w:tcPr>
          <w:p w14:paraId="15B8081E"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56</w:t>
            </w:r>
          </w:p>
        </w:tc>
        <w:tc>
          <w:tcPr>
            <w:tcW w:w="0" w:type="auto"/>
            <w:shd w:val="clear" w:color="auto" w:fill="F9F9FB"/>
            <w:vAlign w:val="center"/>
          </w:tcPr>
          <w:p w14:paraId="501C35B9"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15.4</w:t>
            </w:r>
          </w:p>
        </w:tc>
        <w:tc>
          <w:tcPr>
            <w:tcW w:w="0" w:type="auto"/>
            <w:shd w:val="clear" w:color="auto" w:fill="F9F9FB"/>
            <w:vAlign w:val="center"/>
          </w:tcPr>
          <w:p w14:paraId="6545D757"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15.4</w:t>
            </w:r>
          </w:p>
        </w:tc>
        <w:tc>
          <w:tcPr>
            <w:tcW w:w="0" w:type="auto"/>
            <w:shd w:val="clear" w:color="auto" w:fill="F9F9FB"/>
            <w:vAlign w:val="center"/>
          </w:tcPr>
          <w:p w14:paraId="43631C57"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92.0</w:t>
            </w:r>
          </w:p>
        </w:tc>
      </w:tr>
      <w:tr w:rsidR="007C0AFE" w:rsidRPr="00ED785E" w14:paraId="12692375" w14:textId="77777777" w:rsidTr="00BB4812">
        <w:trPr>
          <w:cantSplit/>
          <w:jc w:val="center"/>
        </w:trPr>
        <w:tc>
          <w:tcPr>
            <w:tcW w:w="0" w:type="auto"/>
            <w:vMerge/>
            <w:shd w:val="clear" w:color="auto" w:fill="E0E0E0"/>
            <w:vAlign w:val="center"/>
          </w:tcPr>
          <w:p w14:paraId="453588C2" w14:textId="77777777" w:rsidR="007C0AFE" w:rsidRPr="00ED785E" w:rsidRDefault="007C0AFE" w:rsidP="00BB4812">
            <w:pPr>
              <w:spacing w:after="0"/>
              <w:rPr>
                <w:rFonts w:ascii="Arial" w:hAnsi="Arial" w:cs="Arial"/>
                <w:color w:val="010205"/>
                <w:sz w:val="18"/>
                <w:szCs w:val="18"/>
              </w:rPr>
            </w:pPr>
          </w:p>
        </w:tc>
        <w:tc>
          <w:tcPr>
            <w:tcW w:w="0" w:type="auto"/>
            <w:shd w:val="clear" w:color="auto" w:fill="E0E0E0"/>
            <w:vAlign w:val="center"/>
          </w:tcPr>
          <w:p w14:paraId="31CC44BB" w14:textId="77777777" w:rsidR="007C0AFE" w:rsidRPr="00ED785E" w:rsidRDefault="007C0AFE" w:rsidP="00BB4812">
            <w:pPr>
              <w:spacing w:after="0" w:line="320" w:lineRule="atLeast"/>
              <w:ind w:left="60" w:right="60"/>
              <w:jc w:val="center"/>
              <w:rPr>
                <w:rFonts w:ascii="Arial" w:hAnsi="Arial" w:cs="Arial"/>
                <w:color w:val="264A60"/>
                <w:sz w:val="18"/>
                <w:szCs w:val="18"/>
              </w:rPr>
            </w:pPr>
            <w:r w:rsidRPr="00ED785E">
              <w:rPr>
                <w:rFonts w:ascii="Arial" w:hAnsi="Arial" w:cs="Arial"/>
                <w:color w:val="264A60"/>
                <w:sz w:val="18"/>
                <w:szCs w:val="18"/>
              </w:rPr>
              <w:t>Neither agree nor disagree</w:t>
            </w:r>
          </w:p>
        </w:tc>
        <w:tc>
          <w:tcPr>
            <w:tcW w:w="0" w:type="auto"/>
            <w:shd w:val="clear" w:color="auto" w:fill="F9F9FB"/>
            <w:vAlign w:val="center"/>
          </w:tcPr>
          <w:p w14:paraId="04759400"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29</w:t>
            </w:r>
          </w:p>
        </w:tc>
        <w:tc>
          <w:tcPr>
            <w:tcW w:w="0" w:type="auto"/>
            <w:shd w:val="clear" w:color="auto" w:fill="F9F9FB"/>
            <w:vAlign w:val="center"/>
          </w:tcPr>
          <w:p w14:paraId="2DBB8437"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8.0</w:t>
            </w:r>
          </w:p>
        </w:tc>
        <w:tc>
          <w:tcPr>
            <w:tcW w:w="0" w:type="auto"/>
            <w:shd w:val="clear" w:color="auto" w:fill="F9F9FB"/>
            <w:vAlign w:val="center"/>
          </w:tcPr>
          <w:p w14:paraId="0DCBFF03"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8.0</w:t>
            </w:r>
          </w:p>
        </w:tc>
        <w:tc>
          <w:tcPr>
            <w:tcW w:w="0" w:type="auto"/>
            <w:shd w:val="clear" w:color="auto" w:fill="F9F9FB"/>
            <w:vAlign w:val="center"/>
          </w:tcPr>
          <w:p w14:paraId="6602BF13"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100.0</w:t>
            </w:r>
          </w:p>
        </w:tc>
      </w:tr>
      <w:tr w:rsidR="007C0AFE" w:rsidRPr="00ED785E" w14:paraId="1C0608B4" w14:textId="77777777" w:rsidTr="00BB4812">
        <w:trPr>
          <w:cantSplit/>
          <w:jc w:val="center"/>
        </w:trPr>
        <w:tc>
          <w:tcPr>
            <w:tcW w:w="0" w:type="auto"/>
            <w:vMerge/>
            <w:shd w:val="clear" w:color="auto" w:fill="E0E0E0"/>
            <w:vAlign w:val="center"/>
          </w:tcPr>
          <w:p w14:paraId="6681F407" w14:textId="77777777" w:rsidR="007C0AFE" w:rsidRPr="00ED785E" w:rsidRDefault="007C0AFE" w:rsidP="00BB4812">
            <w:pPr>
              <w:spacing w:after="0"/>
              <w:rPr>
                <w:rFonts w:ascii="Arial" w:hAnsi="Arial" w:cs="Arial"/>
                <w:color w:val="010205"/>
                <w:sz w:val="18"/>
                <w:szCs w:val="18"/>
              </w:rPr>
            </w:pPr>
          </w:p>
        </w:tc>
        <w:tc>
          <w:tcPr>
            <w:tcW w:w="0" w:type="auto"/>
            <w:shd w:val="clear" w:color="auto" w:fill="E0E0E0"/>
            <w:vAlign w:val="center"/>
          </w:tcPr>
          <w:p w14:paraId="227B970C" w14:textId="77777777" w:rsidR="007C0AFE" w:rsidRPr="00ED785E" w:rsidRDefault="007C0AFE" w:rsidP="00BB4812">
            <w:pPr>
              <w:spacing w:after="0" w:line="320" w:lineRule="atLeast"/>
              <w:ind w:left="60" w:right="60"/>
              <w:jc w:val="center"/>
              <w:rPr>
                <w:rFonts w:ascii="Arial" w:hAnsi="Arial" w:cs="Arial"/>
                <w:color w:val="264A60"/>
                <w:sz w:val="18"/>
                <w:szCs w:val="18"/>
              </w:rPr>
            </w:pPr>
            <w:r w:rsidRPr="00ED785E">
              <w:rPr>
                <w:rFonts w:ascii="Arial" w:hAnsi="Arial" w:cs="Arial"/>
                <w:color w:val="264A60"/>
                <w:sz w:val="18"/>
                <w:szCs w:val="18"/>
              </w:rPr>
              <w:t>Total</w:t>
            </w:r>
          </w:p>
        </w:tc>
        <w:tc>
          <w:tcPr>
            <w:tcW w:w="0" w:type="auto"/>
            <w:shd w:val="clear" w:color="auto" w:fill="F9F9FB"/>
            <w:vAlign w:val="center"/>
          </w:tcPr>
          <w:p w14:paraId="7A5E6D6A"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363</w:t>
            </w:r>
          </w:p>
        </w:tc>
        <w:tc>
          <w:tcPr>
            <w:tcW w:w="0" w:type="auto"/>
            <w:shd w:val="clear" w:color="auto" w:fill="F9F9FB"/>
            <w:vAlign w:val="center"/>
          </w:tcPr>
          <w:p w14:paraId="13987558"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100.0</w:t>
            </w:r>
          </w:p>
        </w:tc>
        <w:tc>
          <w:tcPr>
            <w:tcW w:w="0" w:type="auto"/>
            <w:shd w:val="clear" w:color="auto" w:fill="F9F9FB"/>
            <w:vAlign w:val="center"/>
          </w:tcPr>
          <w:p w14:paraId="5ADA71EE"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100.0</w:t>
            </w:r>
          </w:p>
        </w:tc>
        <w:tc>
          <w:tcPr>
            <w:tcW w:w="0" w:type="auto"/>
            <w:shd w:val="clear" w:color="auto" w:fill="F9F9FB"/>
            <w:vAlign w:val="center"/>
          </w:tcPr>
          <w:p w14:paraId="0951A3D0" w14:textId="77777777" w:rsidR="007C0AFE" w:rsidRPr="00ED785E" w:rsidRDefault="007C0AFE" w:rsidP="00BB4812">
            <w:pPr>
              <w:keepNext/>
              <w:spacing w:after="0"/>
              <w:jc w:val="center"/>
              <w:rPr>
                <w:rFonts w:ascii="Times New Roman" w:hAnsi="Times New Roman" w:cs="Times New Roman"/>
                <w:sz w:val="18"/>
                <w:szCs w:val="18"/>
              </w:rPr>
            </w:pPr>
          </w:p>
        </w:tc>
      </w:tr>
    </w:tbl>
    <w:p w14:paraId="2E88A653" w14:textId="799F6678" w:rsidR="007C0AFE" w:rsidRDefault="007C0AFE" w:rsidP="007C0AFE">
      <w:pPr>
        <w:pStyle w:val="a1"/>
      </w:pPr>
      <w:bookmarkStart w:id="61" w:name="_Toc224650357"/>
      <w:r w:rsidRPr="00796D46">
        <w:t xml:space="preserve">Table </w:t>
      </w:r>
      <w:r>
        <w:fldChar w:fldCharType="begin"/>
      </w:r>
      <w:r>
        <w:instrText xml:space="preserve"> SEQ Table \* ARABIC </w:instrText>
      </w:r>
      <w:r>
        <w:fldChar w:fldCharType="separate"/>
      </w:r>
      <w:r w:rsidR="00DF50FC">
        <w:rPr>
          <w:noProof/>
        </w:rPr>
        <w:t>18</w:t>
      </w:r>
      <w:r>
        <w:rPr>
          <w:noProof/>
        </w:rPr>
        <w:fldChar w:fldCharType="end"/>
      </w:r>
      <w:r w:rsidRPr="00796D46">
        <w:t xml:space="preserve"> : </w:t>
      </w:r>
      <w:r>
        <w:t>Statistical analysis of Evaluation of PMO Functional Autonomy and Independence.</w:t>
      </w:r>
      <w:bookmarkEnd w:id="61"/>
    </w:p>
    <w:p w14:paraId="135E8A5D" w14:textId="77777777" w:rsidR="00A13DD3" w:rsidRPr="00D21B08" w:rsidRDefault="00A13DD3" w:rsidP="00E9776C">
      <w:pPr>
        <w:rPr>
          <w:rFonts w:asciiTheme="majorBidi" w:hAnsiTheme="majorBidi" w:cstheme="majorBidi"/>
          <w:sz w:val="18"/>
          <w:szCs w:val="18"/>
        </w:rPr>
      </w:pPr>
      <w:r>
        <w:rPr>
          <w:rFonts w:asciiTheme="majorBidi" w:hAnsiTheme="majorBidi" w:cstheme="majorBidi"/>
          <w:b/>
          <w:bCs/>
          <w:sz w:val="18"/>
          <w:szCs w:val="18"/>
        </w:rPr>
        <w:t xml:space="preserve">                                                                               </w:t>
      </w:r>
      <w:r w:rsidRPr="00D21B08">
        <w:rPr>
          <w:rFonts w:asciiTheme="majorBidi" w:hAnsiTheme="majorBidi" w:cstheme="majorBidi"/>
          <w:b/>
          <w:bCs/>
          <w:sz w:val="18"/>
          <w:szCs w:val="18"/>
        </w:rPr>
        <w:t>Source:</w:t>
      </w:r>
      <w:r w:rsidRPr="00D21B08">
        <w:rPr>
          <w:rFonts w:asciiTheme="majorBidi" w:hAnsiTheme="majorBidi" w:cstheme="majorBidi"/>
          <w:sz w:val="18"/>
          <w:szCs w:val="18"/>
        </w:rPr>
        <w:t xml:space="preserve"> Prepared by the Researcher</w:t>
      </w:r>
    </w:p>
    <w:p w14:paraId="74DF2EFD" w14:textId="77777777" w:rsidR="007C0AFE" w:rsidRPr="00891937" w:rsidRDefault="007C0AFE" w:rsidP="007C0AFE"/>
    <w:p w14:paraId="311A939A" w14:textId="77777777" w:rsidR="007C0AFE" w:rsidRPr="00926259" w:rsidRDefault="007C0AFE" w:rsidP="007C0AFE">
      <w:pPr>
        <w:pStyle w:val="a"/>
        <w:rPr>
          <w:rFonts w:asciiTheme="majorBidi" w:hAnsiTheme="majorBidi" w:cstheme="majorBidi"/>
          <w:sz w:val="24"/>
          <w:szCs w:val="24"/>
        </w:rPr>
      </w:pPr>
      <w:r w:rsidRPr="00926259">
        <w:rPr>
          <w:rFonts w:asciiTheme="majorBidi" w:hAnsiTheme="majorBidi" w:cstheme="majorBidi"/>
          <w:sz w:val="24"/>
          <w:szCs w:val="24"/>
        </w:rPr>
        <w:t>The PMO contributes to standardizing project management practices.</w:t>
      </w:r>
    </w:p>
    <w:p w14:paraId="639D3FCD" w14:textId="77777777" w:rsidR="007C0AFE" w:rsidRPr="00926259" w:rsidRDefault="007C0AFE" w:rsidP="007C0AFE">
      <w:pPr>
        <w:pStyle w:val="a0"/>
        <w:rPr>
          <w:rFonts w:asciiTheme="majorBidi" w:hAnsiTheme="majorBidi" w:cstheme="majorBidi"/>
          <w:sz w:val="24"/>
          <w:szCs w:val="24"/>
        </w:rPr>
      </w:pPr>
      <w:r w:rsidRPr="00926259">
        <w:rPr>
          <w:rFonts w:asciiTheme="majorBidi" w:hAnsiTheme="majorBidi" w:cstheme="majorBidi"/>
          <w:sz w:val="24"/>
          <w:szCs w:val="24"/>
        </w:rPr>
        <w:t>A standard deviation of 1.387 exposes a profound lack of standardization across the Saudi private sector. While 54 percent of the sample leans toward agreement, the wide spread of responses proves that procedural consistency is far from a matured industry norm. The workforce is divided. This lack of alignment suggests that while some PMOs have successfully implemented unified methodologies, a significant portion of the sector remains mired in ad-hoc workflows. Such an operational gap directly hinders strategic scalability. Inconsistent reporting across different business units makes it impossible for leadership to compare project performance accurately; this bottleneck likely leads to misallocated resources. Without a predictable baseline for project delivery, the strategic plan remains a theoretical exercise rather than an operational reality. High variance in these results highlights a sector where the PMO is struggling to enforce the very standards it was designed to uphold.</w:t>
      </w:r>
    </w:p>
    <w:tbl>
      <w:tblPr>
        <w:tblW w:w="7370" w:type="dxa"/>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CellMar>
          <w:left w:w="57" w:type="dxa"/>
          <w:right w:w="57" w:type="dxa"/>
        </w:tblCellMar>
        <w:tblLook w:val="0000" w:firstRow="0" w:lastRow="0" w:firstColumn="0" w:lastColumn="0" w:noHBand="0" w:noVBand="0"/>
      </w:tblPr>
      <w:tblGrid>
        <w:gridCol w:w="621"/>
        <w:gridCol w:w="2003"/>
        <w:gridCol w:w="1085"/>
        <w:gridCol w:w="855"/>
        <w:gridCol w:w="1177"/>
        <w:gridCol w:w="1629"/>
      </w:tblGrid>
      <w:tr w:rsidR="007C0AFE" w:rsidRPr="00ED785E" w14:paraId="45E7B24E" w14:textId="77777777" w:rsidTr="00BB4812">
        <w:trPr>
          <w:cantSplit/>
          <w:jc w:val="center"/>
        </w:trPr>
        <w:tc>
          <w:tcPr>
            <w:tcW w:w="0" w:type="auto"/>
            <w:gridSpan w:val="6"/>
            <w:shd w:val="clear" w:color="auto" w:fill="FFFFFF"/>
            <w:vAlign w:val="center"/>
          </w:tcPr>
          <w:p w14:paraId="22A598E8"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b/>
                <w:bCs/>
                <w:color w:val="010205"/>
                <w:sz w:val="18"/>
                <w:szCs w:val="18"/>
              </w:rPr>
              <w:t>The PMO contributes to standardizing project management practices.</w:t>
            </w:r>
          </w:p>
        </w:tc>
      </w:tr>
      <w:tr w:rsidR="007C0AFE" w:rsidRPr="00ED785E" w14:paraId="7ECC5770" w14:textId="77777777" w:rsidTr="00BB4812">
        <w:trPr>
          <w:cantSplit/>
          <w:jc w:val="center"/>
        </w:trPr>
        <w:tc>
          <w:tcPr>
            <w:tcW w:w="0" w:type="auto"/>
            <w:gridSpan w:val="2"/>
            <w:shd w:val="clear" w:color="auto" w:fill="FFFFFF"/>
            <w:vAlign w:val="center"/>
          </w:tcPr>
          <w:p w14:paraId="64B032C0" w14:textId="77777777" w:rsidR="007C0AFE" w:rsidRPr="00ED785E" w:rsidRDefault="007C0AFE" w:rsidP="00BB4812">
            <w:pPr>
              <w:spacing w:after="0"/>
              <w:jc w:val="center"/>
              <w:rPr>
                <w:rFonts w:ascii="Times New Roman" w:hAnsi="Times New Roman" w:cs="Times New Roman"/>
                <w:sz w:val="18"/>
                <w:szCs w:val="18"/>
              </w:rPr>
            </w:pPr>
          </w:p>
        </w:tc>
        <w:tc>
          <w:tcPr>
            <w:tcW w:w="0" w:type="auto"/>
            <w:shd w:val="clear" w:color="auto" w:fill="FFFFFF"/>
            <w:vAlign w:val="center"/>
          </w:tcPr>
          <w:p w14:paraId="5697D67A" w14:textId="77777777" w:rsidR="007C0AFE" w:rsidRPr="00ED785E" w:rsidRDefault="007C0AFE" w:rsidP="00BB4812">
            <w:pPr>
              <w:spacing w:after="0" w:line="320" w:lineRule="atLeast"/>
              <w:ind w:left="60" w:right="60"/>
              <w:jc w:val="center"/>
              <w:rPr>
                <w:rFonts w:ascii="Arial" w:hAnsi="Arial" w:cs="Arial"/>
                <w:color w:val="264A60"/>
                <w:sz w:val="18"/>
                <w:szCs w:val="18"/>
              </w:rPr>
            </w:pPr>
            <w:r w:rsidRPr="00ED785E">
              <w:rPr>
                <w:rFonts w:ascii="Arial" w:hAnsi="Arial" w:cs="Arial"/>
                <w:color w:val="264A60"/>
                <w:sz w:val="18"/>
                <w:szCs w:val="18"/>
              </w:rPr>
              <w:t>Frequency</w:t>
            </w:r>
          </w:p>
        </w:tc>
        <w:tc>
          <w:tcPr>
            <w:tcW w:w="0" w:type="auto"/>
            <w:shd w:val="clear" w:color="auto" w:fill="FFFFFF"/>
            <w:vAlign w:val="center"/>
          </w:tcPr>
          <w:p w14:paraId="1A0BE149" w14:textId="77777777" w:rsidR="007C0AFE" w:rsidRPr="00ED785E" w:rsidRDefault="007C0AFE" w:rsidP="00BB4812">
            <w:pPr>
              <w:spacing w:after="0" w:line="320" w:lineRule="atLeast"/>
              <w:ind w:left="60" w:right="60"/>
              <w:jc w:val="center"/>
              <w:rPr>
                <w:rFonts w:ascii="Arial" w:hAnsi="Arial" w:cs="Arial"/>
                <w:color w:val="264A60"/>
                <w:sz w:val="18"/>
                <w:szCs w:val="18"/>
              </w:rPr>
            </w:pPr>
            <w:r w:rsidRPr="00ED785E">
              <w:rPr>
                <w:rFonts w:ascii="Arial" w:hAnsi="Arial" w:cs="Arial"/>
                <w:color w:val="264A60"/>
                <w:sz w:val="18"/>
                <w:szCs w:val="18"/>
              </w:rPr>
              <w:t>Percent</w:t>
            </w:r>
          </w:p>
        </w:tc>
        <w:tc>
          <w:tcPr>
            <w:tcW w:w="0" w:type="auto"/>
            <w:shd w:val="clear" w:color="auto" w:fill="FFFFFF"/>
            <w:vAlign w:val="center"/>
          </w:tcPr>
          <w:p w14:paraId="54CE74A0" w14:textId="77777777" w:rsidR="007C0AFE" w:rsidRPr="00ED785E" w:rsidRDefault="007C0AFE" w:rsidP="00BB4812">
            <w:pPr>
              <w:spacing w:after="0" w:line="320" w:lineRule="atLeast"/>
              <w:ind w:left="60" w:right="60"/>
              <w:jc w:val="center"/>
              <w:rPr>
                <w:rFonts w:ascii="Arial" w:hAnsi="Arial" w:cs="Arial"/>
                <w:color w:val="264A60"/>
                <w:sz w:val="18"/>
                <w:szCs w:val="18"/>
              </w:rPr>
            </w:pPr>
            <w:r w:rsidRPr="00ED785E">
              <w:rPr>
                <w:rFonts w:ascii="Arial" w:hAnsi="Arial" w:cs="Arial"/>
                <w:color w:val="264A60"/>
                <w:sz w:val="18"/>
                <w:szCs w:val="18"/>
              </w:rPr>
              <w:t>Valid Percent</w:t>
            </w:r>
          </w:p>
        </w:tc>
        <w:tc>
          <w:tcPr>
            <w:tcW w:w="0" w:type="auto"/>
            <w:shd w:val="clear" w:color="auto" w:fill="FFFFFF"/>
            <w:vAlign w:val="center"/>
          </w:tcPr>
          <w:p w14:paraId="0F5D066E" w14:textId="77777777" w:rsidR="007C0AFE" w:rsidRPr="00ED785E" w:rsidRDefault="007C0AFE" w:rsidP="00BB4812">
            <w:pPr>
              <w:spacing w:after="0" w:line="320" w:lineRule="atLeast"/>
              <w:ind w:left="60" w:right="60"/>
              <w:jc w:val="center"/>
              <w:rPr>
                <w:rFonts w:ascii="Arial" w:hAnsi="Arial" w:cs="Arial"/>
                <w:color w:val="264A60"/>
                <w:sz w:val="18"/>
                <w:szCs w:val="18"/>
              </w:rPr>
            </w:pPr>
            <w:r w:rsidRPr="00ED785E">
              <w:rPr>
                <w:rFonts w:ascii="Arial" w:hAnsi="Arial" w:cs="Arial"/>
                <w:color w:val="264A60"/>
                <w:sz w:val="18"/>
                <w:szCs w:val="18"/>
              </w:rPr>
              <w:t>Cumulative Percent</w:t>
            </w:r>
          </w:p>
        </w:tc>
      </w:tr>
      <w:tr w:rsidR="007C0AFE" w:rsidRPr="00ED785E" w14:paraId="0EAC0A7E" w14:textId="77777777" w:rsidTr="00BB4812">
        <w:trPr>
          <w:cantSplit/>
          <w:jc w:val="center"/>
        </w:trPr>
        <w:tc>
          <w:tcPr>
            <w:tcW w:w="0" w:type="auto"/>
            <w:vMerge w:val="restart"/>
            <w:shd w:val="clear" w:color="auto" w:fill="E0E0E0"/>
            <w:vAlign w:val="center"/>
          </w:tcPr>
          <w:p w14:paraId="00436DB6" w14:textId="77777777" w:rsidR="007C0AFE" w:rsidRPr="00ED785E" w:rsidRDefault="007C0AFE" w:rsidP="00BB4812">
            <w:pPr>
              <w:spacing w:after="0" w:line="320" w:lineRule="atLeast"/>
              <w:ind w:left="60" w:right="60"/>
              <w:jc w:val="center"/>
              <w:rPr>
                <w:rFonts w:ascii="Arial" w:hAnsi="Arial" w:cs="Arial"/>
                <w:color w:val="264A60"/>
                <w:sz w:val="18"/>
                <w:szCs w:val="18"/>
              </w:rPr>
            </w:pPr>
            <w:r w:rsidRPr="00ED785E">
              <w:rPr>
                <w:rFonts w:ascii="Arial" w:hAnsi="Arial" w:cs="Arial"/>
                <w:color w:val="264A60"/>
                <w:sz w:val="18"/>
                <w:szCs w:val="18"/>
              </w:rPr>
              <w:t>Valid</w:t>
            </w:r>
          </w:p>
        </w:tc>
        <w:tc>
          <w:tcPr>
            <w:tcW w:w="0" w:type="auto"/>
            <w:shd w:val="clear" w:color="auto" w:fill="E0E0E0"/>
            <w:vAlign w:val="center"/>
          </w:tcPr>
          <w:p w14:paraId="35D482B6" w14:textId="77777777" w:rsidR="007C0AFE" w:rsidRPr="00ED785E" w:rsidRDefault="007C0AFE" w:rsidP="00BB4812">
            <w:pPr>
              <w:spacing w:after="0" w:line="320" w:lineRule="atLeast"/>
              <w:ind w:left="60" w:right="60"/>
              <w:jc w:val="center"/>
              <w:rPr>
                <w:rFonts w:ascii="Arial" w:hAnsi="Arial" w:cs="Arial"/>
                <w:color w:val="264A60"/>
                <w:sz w:val="18"/>
                <w:szCs w:val="18"/>
              </w:rPr>
            </w:pPr>
            <w:r w:rsidRPr="00ED785E">
              <w:rPr>
                <w:rFonts w:ascii="Arial" w:hAnsi="Arial" w:cs="Arial"/>
                <w:color w:val="264A60"/>
                <w:sz w:val="18"/>
                <w:szCs w:val="18"/>
              </w:rPr>
              <w:t>Strongly Agree</w:t>
            </w:r>
          </w:p>
        </w:tc>
        <w:tc>
          <w:tcPr>
            <w:tcW w:w="0" w:type="auto"/>
            <w:shd w:val="clear" w:color="auto" w:fill="F9F9FB"/>
            <w:vAlign w:val="center"/>
          </w:tcPr>
          <w:p w14:paraId="34A73E4F"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117</w:t>
            </w:r>
          </w:p>
        </w:tc>
        <w:tc>
          <w:tcPr>
            <w:tcW w:w="0" w:type="auto"/>
            <w:shd w:val="clear" w:color="auto" w:fill="F9F9FB"/>
            <w:vAlign w:val="center"/>
          </w:tcPr>
          <w:p w14:paraId="0F0E3BC9"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32.2</w:t>
            </w:r>
          </w:p>
        </w:tc>
        <w:tc>
          <w:tcPr>
            <w:tcW w:w="0" w:type="auto"/>
            <w:shd w:val="clear" w:color="auto" w:fill="F9F9FB"/>
            <w:vAlign w:val="center"/>
          </w:tcPr>
          <w:p w14:paraId="301854C1"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32.2</w:t>
            </w:r>
          </w:p>
        </w:tc>
        <w:tc>
          <w:tcPr>
            <w:tcW w:w="0" w:type="auto"/>
            <w:shd w:val="clear" w:color="auto" w:fill="F9F9FB"/>
            <w:vAlign w:val="center"/>
          </w:tcPr>
          <w:p w14:paraId="30783593"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32.2</w:t>
            </w:r>
          </w:p>
        </w:tc>
      </w:tr>
      <w:tr w:rsidR="007C0AFE" w:rsidRPr="00ED785E" w14:paraId="4736FDDE" w14:textId="77777777" w:rsidTr="00BB4812">
        <w:trPr>
          <w:cantSplit/>
          <w:jc w:val="center"/>
        </w:trPr>
        <w:tc>
          <w:tcPr>
            <w:tcW w:w="0" w:type="auto"/>
            <w:vMerge/>
            <w:shd w:val="clear" w:color="auto" w:fill="E0E0E0"/>
            <w:vAlign w:val="center"/>
          </w:tcPr>
          <w:p w14:paraId="791B3F30" w14:textId="77777777" w:rsidR="007C0AFE" w:rsidRPr="00ED785E" w:rsidRDefault="007C0AFE" w:rsidP="00BB4812">
            <w:pPr>
              <w:spacing w:after="0"/>
              <w:rPr>
                <w:rFonts w:ascii="Arial" w:hAnsi="Arial" w:cs="Arial"/>
                <w:color w:val="010205"/>
                <w:sz w:val="18"/>
                <w:szCs w:val="18"/>
              </w:rPr>
            </w:pPr>
          </w:p>
        </w:tc>
        <w:tc>
          <w:tcPr>
            <w:tcW w:w="0" w:type="auto"/>
            <w:shd w:val="clear" w:color="auto" w:fill="E0E0E0"/>
            <w:vAlign w:val="center"/>
          </w:tcPr>
          <w:p w14:paraId="25541637" w14:textId="77777777" w:rsidR="007C0AFE" w:rsidRPr="00ED785E" w:rsidRDefault="007C0AFE" w:rsidP="00BB4812">
            <w:pPr>
              <w:spacing w:after="0" w:line="320" w:lineRule="atLeast"/>
              <w:ind w:left="60" w:right="60"/>
              <w:jc w:val="center"/>
              <w:rPr>
                <w:rFonts w:ascii="Arial" w:hAnsi="Arial" w:cs="Arial"/>
                <w:color w:val="264A60"/>
                <w:sz w:val="18"/>
                <w:szCs w:val="18"/>
              </w:rPr>
            </w:pPr>
            <w:r w:rsidRPr="00ED785E">
              <w:rPr>
                <w:rFonts w:ascii="Arial" w:hAnsi="Arial" w:cs="Arial"/>
                <w:color w:val="264A60"/>
                <w:sz w:val="18"/>
                <w:szCs w:val="18"/>
              </w:rPr>
              <w:t>Agree</w:t>
            </w:r>
          </w:p>
        </w:tc>
        <w:tc>
          <w:tcPr>
            <w:tcW w:w="0" w:type="auto"/>
            <w:shd w:val="clear" w:color="auto" w:fill="F9F9FB"/>
            <w:vAlign w:val="center"/>
          </w:tcPr>
          <w:p w14:paraId="25E50689"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79</w:t>
            </w:r>
          </w:p>
        </w:tc>
        <w:tc>
          <w:tcPr>
            <w:tcW w:w="0" w:type="auto"/>
            <w:shd w:val="clear" w:color="auto" w:fill="F9F9FB"/>
            <w:vAlign w:val="center"/>
          </w:tcPr>
          <w:p w14:paraId="5E388558"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21.8</w:t>
            </w:r>
          </w:p>
        </w:tc>
        <w:tc>
          <w:tcPr>
            <w:tcW w:w="0" w:type="auto"/>
            <w:shd w:val="clear" w:color="auto" w:fill="F9F9FB"/>
            <w:vAlign w:val="center"/>
          </w:tcPr>
          <w:p w14:paraId="39605710"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21.8</w:t>
            </w:r>
          </w:p>
        </w:tc>
        <w:tc>
          <w:tcPr>
            <w:tcW w:w="0" w:type="auto"/>
            <w:shd w:val="clear" w:color="auto" w:fill="F9F9FB"/>
            <w:vAlign w:val="center"/>
          </w:tcPr>
          <w:p w14:paraId="3FF8CF56"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54.0</w:t>
            </w:r>
          </w:p>
        </w:tc>
      </w:tr>
      <w:tr w:rsidR="007C0AFE" w:rsidRPr="00ED785E" w14:paraId="004CA3FC" w14:textId="77777777" w:rsidTr="00BB4812">
        <w:trPr>
          <w:cantSplit/>
          <w:jc w:val="center"/>
        </w:trPr>
        <w:tc>
          <w:tcPr>
            <w:tcW w:w="0" w:type="auto"/>
            <w:vMerge/>
            <w:shd w:val="clear" w:color="auto" w:fill="E0E0E0"/>
            <w:vAlign w:val="center"/>
          </w:tcPr>
          <w:p w14:paraId="23B60F82" w14:textId="77777777" w:rsidR="007C0AFE" w:rsidRPr="00ED785E" w:rsidRDefault="007C0AFE" w:rsidP="00BB4812">
            <w:pPr>
              <w:spacing w:after="0"/>
              <w:rPr>
                <w:rFonts w:ascii="Arial" w:hAnsi="Arial" w:cs="Arial"/>
                <w:color w:val="010205"/>
                <w:sz w:val="18"/>
                <w:szCs w:val="18"/>
              </w:rPr>
            </w:pPr>
          </w:p>
        </w:tc>
        <w:tc>
          <w:tcPr>
            <w:tcW w:w="0" w:type="auto"/>
            <w:shd w:val="clear" w:color="auto" w:fill="E0E0E0"/>
            <w:vAlign w:val="center"/>
          </w:tcPr>
          <w:p w14:paraId="1A7DAA3F" w14:textId="77777777" w:rsidR="007C0AFE" w:rsidRPr="00ED785E" w:rsidRDefault="007C0AFE" w:rsidP="00BB4812">
            <w:pPr>
              <w:spacing w:after="0" w:line="320" w:lineRule="atLeast"/>
              <w:ind w:left="60" w:right="60"/>
              <w:jc w:val="center"/>
              <w:rPr>
                <w:rFonts w:ascii="Arial" w:hAnsi="Arial" w:cs="Arial"/>
                <w:color w:val="264A60"/>
                <w:sz w:val="18"/>
                <w:szCs w:val="18"/>
              </w:rPr>
            </w:pPr>
            <w:r w:rsidRPr="00ED785E">
              <w:rPr>
                <w:rFonts w:ascii="Arial" w:hAnsi="Arial" w:cs="Arial"/>
                <w:color w:val="264A60"/>
                <w:sz w:val="18"/>
                <w:szCs w:val="18"/>
              </w:rPr>
              <w:t>Disagree</w:t>
            </w:r>
          </w:p>
        </w:tc>
        <w:tc>
          <w:tcPr>
            <w:tcW w:w="0" w:type="auto"/>
            <w:shd w:val="clear" w:color="auto" w:fill="F9F9FB"/>
            <w:vAlign w:val="center"/>
          </w:tcPr>
          <w:p w14:paraId="61F8F951"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69</w:t>
            </w:r>
          </w:p>
        </w:tc>
        <w:tc>
          <w:tcPr>
            <w:tcW w:w="0" w:type="auto"/>
            <w:shd w:val="clear" w:color="auto" w:fill="F9F9FB"/>
            <w:vAlign w:val="center"/>
          </w:tcPr>
          <w:p w14:paraId="27818EBD"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19.0</w:t>
            </w:r>
          </w:p>
        </w:tc>
        <w:tc>
          <w:tcPr>
            <w:tcW w:w="0" w:type="auto"/>
            <w:shd w:val="clear" w:color="auto" w:fill="F9F9FB"/>
            <w:vAlign w:val="center"/>
          </w:tcPr>
          <w:p w14:paraId="304DBB3B"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19.0</w:t>
            </w:r>
          </w:p>
        </w:tc>
        <w:tc>
          <w:tcPr>
            <w:tcW w:w="0" w:type="auto"/>
            <w:shd w:val="clear" w:color="auto" w:fill="F9F9FB"/>
            <w:vAlign w:val="center"/>
          </w:tcPr>
          <w:p w14:paraId="3114A6B8"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73.0</w:t>
            </w:r>
          </w:p>
        </w:tc>
      </w:tr>
      <w:tr w:rsidR="007C0AFE" w:rsidRPr="00ED785E" w14:paraId="5ADF81E0" w14:textId="77777777" w:rsidTr="00BB4812">
        <w:trPr>
          <w:cantSplit/>
          <w:jc w:val="center"/>
        </w:trPr>
        <w:tc>
          <w:tcPr>
            <w:tcW w:w="0" w:type="auto"/>
            <w:vMerge/>
            <w:shd w:val="clear" w:color="auto" w:fill="E0E0E0"/>
            <w:vAlign w:val="center"/>
          </w:tcPr>
          <w:p w14:paraId="173BA46F" w14:textId="77777777" w:rsidR="007C0AFE" w:rsidRPr="00ED785E" w:rsidRDefault="007C0AFE" w:rsidP="00BB4812">
            <w:pPr>
              <w:spacing w:after="0"/>
              <w:rPr>
                <w:rFonts w:ascii="Arial" w:hAnsi="Arial" w:cs="Arial"/>
                <w:color w:val="010205"/>
                <w:sz w:val="18"/>
                <w:szCs w:val="18"/>
              </w:rPr>
            </w:pPr>
          </w:p>
        </w:tc>
        <w:tc>
          <w:tcPr>
            <w:tcW w:w="0" w:type="auto"/>
            <w:shd w:val="clear" w:color="auto" w:fill="E0E0E0"/>
            <w:vAlign w:val="center"/>
          </w:tcPr>
          <w:p w14:paraId="661FFE68" w14:textId="77777777" w:rsidR="007C0AFE" w:rsidRPr="00ED785E" w:rsidRDefault="007C0AFE" w:rsidP="00BB4812">
            <w:pPr>
              <w:spacing w:after="0" w:line="320" w:lineRule="atLeast"/>
              <w:ind w:left="60" w:right="60"/>
              <w:jc w:val="center"/>
              <w:rPr>
                <w:rFonts w:ascii="Arial" w:hAnsi="Arial" w:cs="Arial"/>
                <w:color w:val="264A60"/>
                <w:sz w:val="18"/>
                <w:szCs w:val="18"/>
              </w:rPr>
            </w:pPr>
            <w:r w:rsidRPr="00ED785E">
              <w:rPr>
                <w:rFonts w:ascii="Arial" w:hAnsi="Arial" w:cs="Arial"/>
                <w:color w:val="264A60"/>
                <w:sz w:val="18"/>
                <w:szCs w:val="18"/>
              </w:rPr>
              <w:t>Neither agree nor disagree</w:t>
            </w:r>
          </w:p>
        </w:tc>
        <w:tc>
          <w:tcPr>
            <w:tcW w:w="0" w:type="auto"/>
            <w:shd w:val="clear" w:color="auto" w:fill="F9F9FB"/>
            <w:vAlign w:val="center"/>
          </w:tcPr>
          <w:p w14:paraId="746FB9F2"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59</w:t>
            </w:r>
          </w:p>
        </w:tc>
        <w:tc>
          <w:tcPr>
            <w:tcW w:w="0" w:type="auto"/>
            <w:shd w:val="clear" w:color="auto" w:fill="F9F9FB"/>
            <w:vAlign w:val="center"/>
          </w:tcPr>
          <w:p w14:paraId="7D3D66FB"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16.3</w:t>
            </w:r>
          </w:p>
        </w:tc>
        <w:tc>
          <w:tcPr>
            <w:tcW w:w="0" w:type="auto"/>
            <w:shd w:val="clear" w:color="auto" w:fill="F9F9FB"/>
            <w:vAlign w:val="center"/>
          </w:tcPr>
          <w:p w14:paraId="37A4A4F1"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16.3</w:t>
            </w:r>
          </w:p>
        </w:tc>
        <w:tc>
          <w:tcPr>
            <w:tcW w:w="0" w:type="auto"/>
            <w:shd w:val="clear" w:color="auto" w:fill="F9F9FB"/>
            <w:vAlign w:val="center"/>
          </w:tcPr>
          <w:p w14:paraId="425891D5"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89.3</w:t>
            </w:r>
          </w:p>
        </w:tc>
      </w:tr>
      <w:tr w:rsidR="007C0AFE" w:rsidRPr="00ED785E" w14:paraId="219C5122" w14:textId="77777777" w:rsidTr="00BB4812">
        <w:trPr>
          <w:cantSplit/>
          <w:jc w:val="center"/>
        </w:trPr>
        <w:tc>
          <w:tcPr>
            <w:tcW w:w="0" w:type="auto"/>
            <w:vMerge/>
            <w:shd w:val="clear" w:color="auto" w:fill="E0E0E0"/>
            <w:vAlign w:val="center"/>
          </w:tcPr>
          <w:p w14:paraId="4B8664FC" w14:textId="77777777" w:rsidR="007C0AFE" w:rsidRPr="00ED785E" w:rsidRDefault="007C0AFE" w:rsidP="00BB4812">
            <w:pPr>
              <w:spacing w:after="0"/>
              <w:rPr>
                <w:rFonts w:ascii="Arial" w:hAnsi="Arial" w:cs="Arial"/>
                <w:color w:val="010205"/>
                <w:sz w:val="18"/>
                <w:szCs w:val="18"/>
              </w:rPr>
            </w:pPr>
          </w:p>
        </w:tc>
        <w:tc>
          <w:tcPr>
            <w:tcW w:w="0" w:type="auto"/>
            <w:shd w:val="clear" w:color="auto" w:fill="E0E0E0"/>
            <w:vAlign w:val="center"/>
          </w:tcPr>
          <w:p w14:paraId="7DDD05FD" w14:textId="77777777" w:rsidR="007C0AFE" w:rsidRPr="00ED785E" w:rsidRDefault="007C0AFE" w:rsidP="00BB4812">
            <w:pPr>
              <w:spacing w:after="0" w:line="320" w:lineRule="atLeast"/>
              <w:ind w:left="60" w:right="60"/>
              <w:jc w:val="center"/>
              <w:rPr>
                <w:rFonts w:ascii="Arial" w:hAnsi="Arial" w:cs="Arial"/>
                <w:color w:val="264A60"/>
                <w:sz w:val="18"/>
                <w:szCs w:val="18"/>
              </w:rPr>
            </w:pPr>
            <w:r w:rsidRPr="00ED785E">
              <w:rPr>
                <w:rFonts w:ascii="Arial" w:hAnsi="Arial" w:cs="Arial"/>
                <w:color w:val="264A60"/>
                <w:sz w:val="18"/>
                <w:szCs w:val="18"/>
              </w:rPr>
              <w:t>Strongly Disagree</w:t>
            </w:r>
          </w:p>
        </w:tc>
        <w:tc>
          <w:tcPr>
            <w:tcW w:w="0" w:type="auto"/>
            <w:shd w:val="clear" w:color="auto" w:fill="F9F9FB"/>
            <w:vAlign w:val="center"/>
          </w:tcPr>
          <w:p w14:paraId="233BB113"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39</w:t>
            </w:r>
          </w:p>
        </w:tc>
        <w:tc>
          <w:tcPr>
            <w:tcW w:w="0" w:type="auto"/>
            <w:shd w:val="clear" w:color="auto" w:fill="F9F9FB"/>
            <w:vAlign w:val="center"/>
          </w:tcPr>
          <w:p w14:paraId="4404EA9D"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10.7</w:t>
            </w:r>
          </w:p>
        </w:tc>
        <w:tc>
          <w:tcPr>
            <w:tcW w:w="0" w:type="auto"/>
            <w:shd w:val="clear" w:color="auto" w:fill="F9F9FB"/>
            <w:vAlign w:val="center"/>
          </w:tcPr>
          <w:p w14:paraId="0BA9522B"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10.7</w:t>
            </w:r>
          </w:p>
        </w:tc>
        <w:tc>
          <w:tcPr>
            <w:tcW w:w="0" w:type="auto"/>
            <w:shd w:val="clear" w:color="auto" w:fill="F9F9FB"/>
            <w:vAlign w:val="center"/>
          </w:tcPr>
          <w:p w14:paraId="79C1F9E2"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100.0</w:t>
            </w:r>
          </w:p>
        </w:tc>
      </w:tr>
      <w:tr w:rsidR="007C0AFE" w:rsidRPr="00ED785E" w14:paraId="73DAFE57" w14:textId="77777777" w:rsidTr="00BB4812">
        <w:trPr>
          <w:cantSplit/>
          <w:jc w:val="center"/>
        </w:trPr>
        <w:tc>
          <w:tcPr>
            <w:tcW w:w="0" w:type="auto"/>
            <w:vMerge/>
            <w:shd w:val="clear" w:color="auto" w:fill="E0E0E0"/>
            <w:vAlign w:val="center"/>
          </w:tcPr>
          <w:p w14:paraId="04E14CE9" w14:textId="77777777" w:rsidR="007C0AFE" w:rsidRPr="00ED785E" w:rsidRDefault="007C0AFE" w:rsidP="00BB4812">
            <w:pPr>
              <w:spacing w:after="0"/>
              <w:rPr>
                <w:rFonts w:ascii="Arial" w:hAnsi="Arial" w:cs="Arial"/>
                <w:color w:val="010205"/>
                <w:sz w:val="18"/>
                <w:szCs w:val="18"/>
              </w:rPr>
            </w:pPr>
          </w:p>
        </w:tc>
        <w:tc>
          <w:tcPr>
            <w:tcW w:w="0" w:type="auto"/>
            <w:shd w:val="clear" w:color="auto" w:fill="E0E0E0"/>
            <w:vAlign w:val="center"/>
          </w:tcPr>
          <w:p w14:paraId="52504C07" w14:textId="77777777" w:rsidR="007C0AFE" w:rsidRPr="00ED785E" w:rsidRDefault="007C0AFE" w:rsidP="00BB4812">
            <w:pPr>
              <w:spacing w:after="0" w:line="320" w:lineRule="atLeast"/>
              <w:ind w:left="60" w:right="60"/>
              <w:jc w:val="center"/>
              <w:rPr>
                <w:rFonts w:ascii="Arial" w:hAnsi="Arial" w:cs="Arial"/>
                <w:color w:val="264A60"/>
                <w:sz w:val="18"/>
                <w:szCs w:val="18"/>
              </w:rPr>
            </w:pPr>
            <w:r w:rsidRPr="00ED785E">
              <w:rPr>
                <w:rFonts w:ascii="Arial" w:hAnsi="Arial" w:cs="Arial"/>
                <w:color w:val="264A60"/>
                <w:sz w:val="18"/>
                <w:szCs w:val="18"/>
              </w:rPr>
              <w:t>Total</w:t>
            </w:r>
          </w:p>
        </w:tc>
        <w:tc>
          <w:tcPr>
            <w:tcW w:w="0" w:type="auto"/>
            <w:shd w:val="clear" w:color="auto" w:fill="F9F9FB"/>
            <w:vAlign w:val="center"/>
          </w:tcPr>
          <w:p w14:paraId="6D818A06"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363</w:t>
            </w:r>
          </w:p>
        </w:tc>
        <w:tc>
          <w:tcPr>
            <w:tcW w:w="0" w:type="auto"/>
            <w:shd w:val="clear" w:color="auto" w:fill="F9F9FB"/>
            <w:vAlign w:val="center"/>
          </w:tcPr>
          <w:p w14:paraId="1D98EE16"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100.0</w:t>
            </w:r>
          </w:p>
        </w:tc>
        <w:tc>
          <w:tcPr>
            <w:tcW w:w="0" w:type="auto"/>
            <w:shd w:val="clear" w:color="auto" w:fill="F9F9FB"/>
            <w:vAlign w:val="center"/>
          </w:tcPr>
          <w:p w14:paraId="0EF276AC"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100.0</w:t>
            </w:r>
          </w:p>
        </w:tc>
        <w:tc>
          <w:tcPr>
            <w:tcW w:w="0" w:type="auto"/>
            <w:shd w:val="clear" w:color="auto" w:fill="F9F9FB"/>
            <w:vAlign w:val="center"/>
          </w:tcPr>
          <w:p w14:paraId="06BF4C33" w14:textId="77777777" w:rsidR="007C0AFE" w:rsidRPr="00ED785E" w:rsidRDefault="007C0AFE" w:rsidP="00BB4812">
            <w:pPr>
              <w:keepNext/>
              <w:spacing w:after="0"/>
              <w:jc w:val="center"/>
              <w:rPr>
                <w:rFonts w:ascii="Times New Roman" w:hAnsi="Times New Roman" w:cs="Times New Roman"/>
                <w:sz w:val="18"/>
                <w:szCs w:val="18"/>
              </w:rPr>
            </w:pPr>
          </w:p>
        </w:tc>
      </w:tr>
    </w:tbl>
    <w:p w14:paraId="335C4A30" w14:textId="15002B66" w:rsidR="007C0AFE" w:rsidRDefault="007C0AFE" w:rsidP="007C0AFE">
      <w:pPr>
        <w:pStyle w:val="a1"/>
      </w:pPr>
      <w:bookmarkStart w:id="62" w:name="_Toc224650358"/>
      <w:r w:rsidRPr="00796D46">
        <w:t xml:space="preserve">Table </w:t>
      </w:r>
      <w:r>
        <w:fldChar w:fldCharType="begin"/>
      </w:r>
      <w:r>
        <w:instrText xml:space="preserve"> SEQ Table \* ARABIC </w:instrText>
      </w:r>
      <w:r>
        <w:fldChar w:fldCharType="separate"/>
      </w:r>
      <w:r w:rsidR="00DF50FC">
        <w:rPr>
          <w:noProof/>
        </w:rPr>
        <w:t>19</w:t>
      </w:r>
      <w:r>
        <w:rPr>
          <w:noProof/>
        </w:rPr>
        <w:fldChar w:fldCharType="end"/>
      </w:r>
      <w:r w:rsidRPr="00796D46">
        <w:t xml:space="preserve"> : </w:t>
      </w:r>
      <w:r>
        <w:t>Statistical analysis of PMO Contributions to Methodological Standardization.</w:t>
      </w:r>
      <w:bookmarkEnd w:id="62"/>
    </w:p>
    <w:p w14:paraId="082F1A95" w14:textId="77777777" w:rsidR="00A13DD3" w:rsidRPr="00D21B08" w:rsidRDefault="00A13DD3" w:rsidP="00E9776C">
      <w:pPr>
        <w:rPr>
          <w:rFonts w:asciiTheme="majorBidi" w:hAnsiTheme="majorBidi" w:cstheme="majorBidi"/>
          <w:sz w:val="18"/>
          <w:szCs w:val="18"/>
        </w:rPr>
      </w:pPr>
      <w:r>
        <w:rPr>
          <w:rFonts w:asciiTheme="majorBidi" w:hAnsiTheme="majorBidi" w:cstheme="majorBidi"/>
          <w:b/>
          <w:bCs/>
          <w:sz w:val="18"/>
          <w:szCs w:val="18"/>
        </w:rPr>
        <w:t xml:space="preserve">                                                                               </w:t>
      </w:r>
      <w:r w:rsidRPr="00D21B08">
        <w:rPr>
          <w:rFonts w:asciiTheme="majorBidi" w:hAnsiTheme="majorBidi" w:cstheme="majorBidi"/>
          <w:b/>
          <w:bCs/>
          <w:sz w:val="18"/>
          <w:szCs w:val="18"/>
        </w:rPr>
        <w:t>Source:</w:t>
      </w:r>
      <w:r w:rsidRPr="00D21B08">
        <w:rPr>
          <w:rFonts w:asciiTheme="majorBidi" w:hAnsiTheme="majorBidi" w:cstheme="majorBidi"/>
          <w:sz w:val="18"/>
          <w:szCs w:val="18"/>
        </w:rPr>
        <w:t xml:space="preserve"> Prepared by the Researcher</w:t>
      </w:r>
    </w:p>
    <w:p w14:paraId="0B1466C4" w14:textId="77777777" w:rsidR="007C0AFE" w:rsidRPr="00796D46" w:rsidRDefault="007C0AFE" w:rsidP="00A83634">
      <w:pPr>
        <w:pStyle w:val="Caption"/>
        <w:rPr>
          <w:color w:val="215E99"/>
          <w:szCs w:val="24"/>
        </w:rPr>
      </w:pPr>
    </w:p>
    <w:p w14:paraId="28B71597" w14:textId="77777777" w:rsidR="007C0AFE" w:rsidRPr="00926259" w:rsidRDefault="007C0AFE" w:rsidP="007C0AFE">
      <w:pPr>
        <w:pStyle w:val="a"/>
        <w:rPr>
          <w:rFonts w:asciiTheme="majorBidi" w:hAnsiTheme="majorBidi" w:cstheme="majorBidi"/>
          <w:sz w:val="24"/>
          <w:szCs w:val="24"/>
        </w:rPr>
      </w:pPr>
      <w:r w:rsidRPr="00926259">
        <w:rPr>
          <w:rFonts w:asciiTheme="majorBidi" w:hAnsiTheme="majorBidi" w:cstheme="majorBidi"/>
          <w:sz w:val="24"/>
          <w:szCs w:val="24"/>
        </w:rPr>
        <w:t>The PMO ensures alignment between projects and organizational strategy.</w:t>
      </w:r>
    </w:p>
    <w:p w14:paraId="654E55F2" w14:textId="4328446A" w:rsidR="00A83634" w:rsidRPr="00926259" w:rsidRDefault="007C0AFE" w:rsidP="00DF50FC">
      <w:pPr>
        <w:pStyle w:val="a0"/>
        <w:rPr>
          <w:rFonts w:asciiTheme="majorBidi" w:hAnsiTheme="majorBidi" w:cstheme="majorBidi"/>
          <w:sz w:val="24"/>
          <w:szCs w:val="24"/>
        </w:rPr>
      </w:pPr>
      <w:r w:rsidRPr="00926259">
        <w:rPr>
          <w:rFonts w:asciiTheme="majorBidi" w:hAnsiTheme="majorBidi" w:cstheme="majorBidi"/>
          <w:sz w:val="24"/>
          <w:szCs w:val="24"/>
        </w:rPr>
        <w:t xml:space="preserve">Fragmentation defines the current state of strategic alignment across the Saudi private sector. The consensus is weak. A high standard deviation of 1.447 indicates polarized professional views; this suggests that while 37.7 percent of organizations have successfully integrated their PMO into the strategic layer, nearly 30 percent remain functionally disconnected. This lack of standardization is dangerous. It implies that many PMOs operate in tactical silos where project selection lacks rigorous strategic vetting. Strategic goals remain abstract. When the office fails to serve as a bridge, </w:t>
      </w:r>
      <w:r w:rsidRPr="00926259">
        <w:rPr>
          <w:rFonts w:asciiTheme="majorBidi" w:hAnsiTheme="majorBidi" w:cstheme="majorBidi"/>
          <w:sz w:val="24"/>
          <w:szCs w:val="24"/>
        </w:rPr>
        <w:lastRenderedPageBreak/>
        <w:t>resources are often committed to initiatives that do not advance long-term organizational objectives. While the mean score suggests moderate progress, the high variance indicates that strategic alignment remains a localized success rather than a sector-wide norm. This gap likely results in wasted capital and missed market opportunities. Organizations without a synchronized PMO will continue to struggle with strategic execution during periods of rapid growth.</w:t>
      </w:r>
    </w:p>
    <w:tbl>
      <w:tblPr>
        <w:tblW w:w="7370" w:type="dxa"/>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CellMar>
          <w:left w:w="57" w:type="dxa"/>
          <w:right w:w="57" w:type="dxa"/>
        </w:tblCellMar>
        <w:tblLook w:val="0000" w:firstRow="0" w:lastRow="0" w:firstColumn="0" w:lastColumn="0" w:noHBand="0" w:noVBand="0"/>
      </w:tblPr>
      <w:tblGrid>
        <w:gridCol w:w="621"/>
        <w:gridCol w:w="2003"/>
        <w:gridCol w:w="1085"/>
        <w:gridCol w:w="855"/>
        <w:gridCol w:w="1177"/>
        <w:gridCol w:w="1629"/>
      </w:tblGrid>
      <w:tr w:rsidR="007C0AFE" w:rsidRPr="00ED785E" w14:paraId="629470FD" w14:textId="77777777" w:rsidTr="00BB4812">
        <w:trPr>
          <w:cantSplit/>
          <w:jc w:val="center"/>
        </w:trPr>
        <w:tc>
          <w:tcPr>
            <w:tcW w:w="0" w:type="auto"/>
            <w:gridSpan w:val="6"/>
            <w:shd w:val="clear" w:color="auto" w:fill="FFFFFF"/>
            <w:vAlign w:val="center"/>
          </w:tcPr>
          <w:p w14:paraId="07DA73AD"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b/>
                <w:bCs/>
                <w:color w:val="010205"/>
                <w:sz w:val="18"/>
                <w:szCs w:val="18"/>
              </w:rPr>
              <w:t>The PMO ensures alignment between projects and organizational strategy.</w:t>
            </w:r>
          </w:p>
        </w:tc>
      </w:tr>
      <w:tr w:rsidR="007C0AFE" w:rsidRPr="00ED785E" w14:paraId="3E7103AF" w14:textId="77777777" w:rsidTr="00BB4812">
        <w:trPr>
          <w:cantSplit/>
          <w:jc w:val="center"/>
        </w:trPr>
        <w:tc>
          <w:tcPr>
            <w:tcW w:w="0" w:type="auto"/>
            <w:gridSpan w:val="2"/>
            <w:shd w:val="clear" w:color="auto" w:fill="FFFFFF"/>
            <w:vAlign w:val="center"/>
          </w:tcPr>
          <w:p w14:paraId="73BF7C23" w14:textId="77777777" w:rsidR="007C0AFE" w:rsidRPr="00ED785E" w:rsidRDefault="007C0AFE" w:rsidP="00BB4812">
            <w:pPr>
              <w:spacing w:after="0"/>
              <w:jc w:val="center"/>
              <w:rPr>
                <w:rFonts w:ascii="Times New Roman" w:hAnsi="Times New Roman" w:cs="Times New Roman"/>
                <w:sz w:val="18"/>
                <w:szCs w:val="18"/>
              </w:rPr>
            </w:pPr>
          </w:p>
        </w:tc>
        <w:tc>
          <w:tcPr>
            <w:tcW w:w="0" w:type="auto"/>
            <w:shd w:val="clear" w:color="auto" w:fill="FFFFFF"/>
            <w:vAlign w:val="center"/>
          </w:tcPr>
          <w:p w14:paraId="140A4FF1" w14:textId="77777777" w:rsidR="007C0AFE" w:rsidRPr="00ED785E" w:rsidRDefault="007C0AFE" w:rsidP="00BB4812">
            <w:pPr>
              <w:spacing w:after="0" w:line="320" w:lineRule="atLeast"/>
              <w:ind w:left="60" w:right="60"/>
              <w:jc w:val="center"/>
              <w:rPr>
                <w:rFonts w:ascii="Arial" w:hAnsi="Arial" w:cs="Arial"/>
                <w:color w:val="264A60"/>
                <w:sz w:val="18"/>
                <w:szCs w:val="18"/>
              </w:rPr>
            </w:pPr>
            <w:r w:rsidRPr="00ED785E">
              <w:rPr>
                <w:rFonts w:ascii="Arial" w:hAnsi="Arial" w:cs="Arial"/>
                <w:color w:val="264A60"/>
                <w:sz w:val="18"/>
                <w:szCs w:val="18"/>
              </w:rPr>
              <w:t>Frequency</w:t>
            </w:r>
          </w:p>
        </w:tc>
        <w:tc>
          <w:tcPr>
            <w:tcW w:w="0" w:type="auto"/>
            <w:shd w:val="clear" w:color="auto" w:fill="FFFFFF"/>
            <w:vAlign w:val="center"/>
          </w:tcPr>
          <w:p w14:paraId="6AA98287" w14:textId="77777777" w:rsidR="007C0AFE" w:rsidRPr="00ED785E" w:rsidRDefault="007C0AFE" w:rsidP="00BB4812">
            <w:pPr>
              <w:spacing w:after="0" w:line="320" w:lineRule="atLeast"/>
              <w:ind w:left="60" w:right="60"/>
              <w:jc w:val="center"/>
              <w:rPr>
                <w:rFonts w:ascii="Arial" w:hAnsi="Arial" w:cs="Arial"/>
                <w:color w:val="264A60"/>
                <w:sz w:val="18"/>
                <w:szCs w:val="18"/>
              </w:rPr>
            </w:pPr>
            <w:r w:rsidRPr="00ED785E">
              <w:rPr>
                <w:rFonts w:ascii="Arial" w:hAnsi="Arial" w:cs="Arial"/>
                <w:color w:val="264A60"/>
                <w:sz w:val="18"/>
                <w:szCs w:val="18"/>
              </w:rPr>
              <w:t>Percent</w:t>
            </w:r>
          </w:p>
        </w:tc>
        <w:tc>
          <w:tcPr>
            <w:tcW w:w="0" w:type="auto"/>
            <w:shd w:val="clear" w:color="auto" w:fill="FFFFFF"/>
            <w:vAlign w:val="center"/>
          </w:tcPr>
          <w:p w14:paraId="040154CE" w14:textId="77777777" w:rsidR="007C0AFE" w:rsidRPr="00ED785E" w:rsidRDefault="007C0AFE" w:rsidP="00BB4812">
            <w:pPr>
              <w:spacing w:after="0" w:line="320" w:lineRule="atLeast"/>
              <w:ind w:left="60" w:right="60"/>
              <w:jc w:val="center"/>
              <w:rPr>
                <w:rFonts w:ascii="Arial" w:hAnsi="Arial" w:cs="Arial"/>
                <w:color w:val="264A60"/>
                <w:sz w:val="18"/>
                <w:szCs w:val="18"/>
              </w:rPr>
            </w:pPr>
            <w:r w:rsidRPr="00ED785E">
              <w:rPr>
                <w:rFonts w:ascii="Arial" w:hAnsi="Arial" w:cs="Arial"/>
                <w:color w:val="264A60"/>
                <w:sz w:val="18"/>
                <w:szCs w:val="18"/>
              </w:rPr>
              <w:t>Valid Percent</w:t>
            </w:r>
          </w:p>
        </w:tc>
        <w:tc>
          <w:tcPr>
            <w:tcW w:w="0" w:type="auto"/>
            <w:shd w:val="clear" w:color="auto" w:fill="FFFFFF"/>
            <w:vAlign w:val="center"/>
          </w:tcPr>
          <w:p w14:paraId="421F1B8F" w14:textId="77777777" w:rsidR="007C0AFE" w:rsidRPr="00ED785E" w:rsidRDefault="007C0AFE" w:rsidP="00BB4812">
            <w:pPr>
              <w:spacing w:after="0" w:line="320" w:lineRule="atLeast"/>
              <w:ind w:left="60" w:right="60"/>
              <w:jc w:val="center"/>
              <w:rPr>
                <w:rFonts w:ascii="Arial" w:hAnsi="Arial" w:cs="Arial"/>
                <w:color w:val="264A60"/>
                <w:sz w:val="18"/>
                <w:szCs w:val="18"/>
              </w:rPr>
            </w:pPr>
            <w:r w:rsidRPr="00ED785E">
              <w:rPr>
                <w:rFonts w:ascii="Arial" w:hAnsi="Arial" w:cs="Arial"/>
                <w:color w:val="264A60"/>
                <w:sz w:val="18"/>
                <w:szCs w:val="18"/>
              </w:rPr>
              <w:t>Cumulative Percent</w:t>
            </w:r>
          </w:p>
        </w:tc>
      </w:tr>
      <w:tr w:rsidR="007C0AFE" w:rsidRPr="00ED785E" w14:paraId="5CEE72C9" w14:textId="77777777" w:rsidTr="00BB4812">
        <w:trPr>
          <w:cantSplit/>
          <w:jc w:val="center"/>
        </w:trPr>
        <w:tc>
          <w:tcPr>
            <w:tcW w:w="0" w:type="auto"/>
            <w:vMerge w:val="restart"/>
            <w:shd w:val="clear" w:color="auto" w:fill="E0E0E0"/>
            <w:vAlign w:val="center"/>
          </w:tcPr>
          <w:p w14:paraId="10A71609" w14:textId="77777777" w:rsidR="007C0AFE" w:rsidRPr="00ED785E" w:rsidRDefault="007C0AFE" w:rsidP="00BB4812">
            <w:pPr>
              <w:spacing w:after="0" w:line="320" w:lineRule="atLeast"/>
              <w:ind w:left="60" w:right="60"/>
              <w:jc w:val="center"/>
              <w:rPr>
                <w:rFonts w:ascii="Arial" w:hAnsi="Arial" w:cs="Arial"/>
                <w:color w:val="264A60"/>
                <w:sz w:val="18"/>
                <w:szCs w:val="18"/>
              </w:rPr>
            </w:pPr>
            <w:r w:rsidRPr="00ED785E">
              <w:rPr>
                <w:rFonts w:ascii="Arial" w:hAnsi="Arial" w:cs="Arial"/>
                <w:color w:val="264A60"/>
                <w:sz w:val="18"/>
                <w:szCs w:val="18"/>
              </w:rPr>
              <w:t>Valid</w:t>
            </w:r>
          </w:p>
        </w:tc>
        <w:tc>
          <w:tcPr>
            <w:tcW w:w="0" w:type="auto"/>
            <w:shd w:val="clear" w:color="auto" w:fill="E0E0E0"/>
            <w:vAlign w:val="center"/>
          </w:tcPr>
          <w:p w14:paraId="7505195A" w14:textId="77777777" w:rsidR="007C0AFE" w:rsidRPr="00ED785E" w:rsidRDefault="007C0AFE" w:rsidP="00BB4812">
            <w:pPr>
              <w:spacing w:after="0" w:line="320" w:lineRule="atLeast"/>
              <w:ind w:left="60" w:right="60"/>
              <w:jc w:val="center"/>
              <w:rPr>
                <w:rFonts w:ascii="Arial" w:hAnsi="Arial" w:cs="Arial"/>
                <w:color w:val="264A60"/>
                <w:sz w:val="18"/>
                <w:szCs w:val="18"/>
              </w:rPr>
            </w:pPr>
            <w:r w:rsidRPr="00ED785E">
              <w:rPr>
                <w:rFonts w:ascii="Arial" w:hAnsi="Arial" w:cs="Arial"/>
                <w:color w:val="264A60"/>
                <w:sz w:val="18"/>
                <w:szCs w:val="18"/>
              </w:rPr>
              <w:t>Strongly Agree</w:t>
            </w:r>
          </w:p>
        </w:tc>
        <w:tc>
          <w:tcPr>
            <w:tcW w:w="0" w:type="auto"/>
            <w:shd w:val="clear" w:color="auto" w:fill="F9F9FB"/>
            <w:vAlign w:val="center"/>
          </w:tcPr>
          <w:p w14:paraId="5FAA99D7"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137</w:t>
            </w:r>
          </w:p>
        </w:tc>
        <w:tc>
          <w:tcPr>
            <w:tcW w:w="0" w:type="auto"/>
            <w:shd w:val="clear" w:color="auto" w:fill="F9F9FB"/>
            <w:vAlign w:val="center"/>
          </w:tcPr>
          <w:p w14:paraId="2EDCA898"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37.7</w:t>
            </w:r>
          </w:p>
        </w:tc>
        <w:tc>
          <w:tcPr>
            <w:tcW w:w="0" w:type="auto"/>
            <w:shd w:val="clear" w:color="auto" w:fill="F9F9FB"/>
            <w:vAlign w:val="center"/>
          </w:tcPr>
          <w:p w14:paraId="623CA0BD"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37.7</w:t>
            </w:r>
          </w:p>
        </w:tc>
        <w:tc>
          <w:tcPr>
            <w:tcW w:w="0" w:type="auto"/>
            <w:shd w:val="clear" w:color="auto" w:fill="F9F9FB"/>
            <w:vAlign w:val="center"/>
          </w:tcPr>
          <w:p w14:paraId="4AEF647A"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37.7</w:t>
            </w:r>
          </w:p>
        </w:tc>
      </w:tr>
      <w:tr w:rsidR="007C0AFE" w:rsidRPr="00ED785E" w14:paraId="0707302D" w14:textId="77777777" w:rsidTr="00BB4812">
        <w:trPr>
          <w:cantSplit/>
          <w:jc w:val="center"/>
        </w:trPr>
        <w:tc>
          <w:tcPr>
            <w:tcW w:w="0" w:type="auto"/>
            <w:vMerge/>
            <w:shd w:val="clear" w:color="auto" w:fill="E0E0E0"/>
            <w:vAlign w:val="center"/>
          </w:tcPr>
          <w:p w14:paraId="42B67A63" w14:textId="77777777" w:rsidR="007C0AFE" w:rsidRPr="00ED785E" w:rsidRDefault="007C0AFE" w:rsidP="00BB4812">
            <w:pPr>
              <w:spacing w:after="0"/>
              <w:rPr>
                <w:rFonts w:ascii="Arial" w:hAnsi="Arial" w:cs="Arial"/>
                <w:color w:val="010205"/>
                <w:sz w:val="18"/>
                <w:szCs w:val="18"/>
              </w:rPr>
            </w:pPr>
          </w:p>
        </w:tc>
        <w:tc>
          <w:tcPr>
            <w:tcW w:w="0" w:type="auto"/>
            <w:shd w:val="clear" w:color="auto" w:fill="E0E0E0"/>
            <w:vAlign w:val="center"/>
          </w:tcPr>
          <w:p w14:paraId="6D81FAFC" w14:textId="77777777" w:rsidR="007C0AFE" w:rsidRPr="00ED785E" w:rsidRDefault="007C0AFE" w:rsidP="00BB4812">
            <w:pPr>
              <w:spacing w:after="0" w:line="320" w:lineRule="atLeast"/>
              <w:ind w:left="60" w:right="60"/>
              <w:jc w:val="center"/>
              <w:rPr>
                <w:rFonts w:ascii="Arial" w:hAnsi="Arial" w:cs="Arial"/>
                <w:color w:val="264A60"/>
                <w:sz w:val="18"/>
                <w:szCs w:val="18"/>
              </w:rPr>
            </w:pPr>
            <w:r w:rsidRPr="00ED785E">
              <w:rPr>
                <w:rFonts w:ascii="Arial" w:hAnsi="Arial" w:cs="Arial"/>
                <w:color w:val="264A60"/>
                <w:sz w:val="18"/>
                <w:szCs w:val="18"/>
              </w:rPr>
              <w:t>Agree</w:t>
            </w:r>
          </w:p>
        </w:tc>
        <w:tc>
          <w:tcPr>
            <w:tcW w:w="0" w:type="auto"/>
            <w:shd w:val="clear" w:color="auto" w:fill="F9F9FB"/>
            <w:vAlign w:val="center"/>
          </w:tcPr>
          <w:p w14:paraId="2E867947"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76</w:t>
            </w:r>
          </w:p>
        </w:tc>
        <w:tc>
          <w:tcPr>
            <w:tcW w:w="0" w:type="auto"/>
            <w:shd w:val="clear" w:color="auto" w:fill="F9F9FB"/>
            <w:vAlign w:val="center"/>
          </w:tcPr>
          <w:p w14:paraId="77E769A3"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20.9</w:t>
            </w:r>
          </w:p>
        </w:tc>
        <w:tc>
          <w:tcPr>
            <w:tcW w:w="0" w:type="auto"/>
            <w:shd w:val="clear" w:color="auto" w:fill="F9F9FB"/>
            <w:vAlign w:val="center"/>
          </w:tcPr>
          <w:p w14:paraId="03CC920C"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20.9</w:t>
            </w:r>
          </w:p>
        </w:tc>
        <w:tc>
          <w:tcPr>
            <w:tcW w:w="0" w:type="auto"/>
            <w:shd w:val="clear" w:color="auto" w:fill="F9F9FB"/>
            <w:vAlign w:val="center"/>
          </w:tcPr>
          <w:p w14:paraId="5A0B8557"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58.7</w:t>
            </w:r>
          </w:p>
        </w:tc>
      </w:tr>
      <w:tr w:rsidR="007C0AFE" w:rsidRPr="00ED785E" w14:paraId="5CCBE23C" w14:textId="77777777" w:rsidTr="00BB4812">
        <w:trPr>
          <w:cantSplit/>
          <w:jc w:val="center"/>
        </w:trPr>
        <w:tc>
          <w:tcPr>
            <w:tcW w:w="0" w:type="auto"/>
            <w:vMerge/>
            <w:shd w:val="clear" w:color="auto" w:fill="E0E0E0"/>
            <w:vAlign w:val="center"/>
          </w:tcPr>
          <w:p w14:paraId="39CFF275" w14:textId="77777777" w:rsidR="007C0AFE" w:rsidRPr="00ED785E" w:rsidRDefault="007C0AFE" w:rsidP="00BB4812">
            <w:pPr>
              <w:spacing w:after="0"/>
              <w:rPr>
                <w:rFonts w:ascii="Arial" w:hAnsi="Arial" w:cs="Arial"/>
                <w:color w:val="010205"/>
                <w:sz w:val="18"/>
                <w:szCs w:val="18"/>
              </w:rPr>
            </w:pPr>
          </w:p>
        </w:tc>
        <w:tc>
          <w:tcPr>
            <w:tcW w:w="0" w:type="auto"/>
            <w:shd w:val="clear" w:color="auto" w:fill="E0E0E0"/>
            <w:vAlign w:val="center"/>
          </w:tcPr>
          <w:p w14:paraId="7995509C" w14:textId="77777777" w:rsidR="007C0AFE" w:rsidRPr="00ED785E" w:rsidRDefault="007C0AFE" w:rsidP="00BB4812">
            <w:pPr>
              <w:spacing w:after="0" w:line="320" w:lineRule="atLeast"/>
              <w:ind w:left="60" w:right="60"/>
              <w:jc w:val="center"/>
              <w:rPr>
                <w:rFonts w:ascii="Arial" w:hAnsi="Arial" w:cs="Arial"/>
                <w:color w:val="264A60"/>
                <w:sz w:val="18"/>
                <w:szCs w:val="18"/>
              </w:rPr>
            </w:pPr>
            <w:r w:rsidRPr="00ED785E">
              <w:rPr>
                <w:rFonts w:ascii="Arial" w:hAnsi="Arial" w:cs="Arial"/>
                <w:color w:val="264A60"/>
                <w:sz w:val="18"/>
                <w:szCs w:val="18"/>
              </w:rPr>
              <w:t>Disagree</w:t>
            </w:r>
          </w:p>
        </w:tc>
        <w:tc>
          <w:tcPr>
            <w:tcW w:w="0" w:type="auto"/>
            <w:shd w:val="clear" w:color="auto" w:fill="F9F9FB"/>
            <w:vAlign w:val="center"/>
          </w:tcPr>
          <w:p w14:paraId="70427644"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56</w:t>
            </w:r>
          </w:p>
        </w:tc>
        <w:tc>
          <w:tcPr>
            <w:tcW w:w="0" w:type="auto"/>
            <w:shd w:val="clear" w:color="auto" w:fill="F9F9FB"/>
            <w:vAlign w:val="center"/>
          </w:tcPr>
          <w:p w14:paraId="40C009D0"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15.4</w:t>
            </w:r>
          </w:p>
        </w:tc>
        <w:tc>
          <w:tcPr>
            <w:tcW w:w="0" w:type="auto"/>
            <w:shd w:val="clear" w:color="auto" w:fill="F9F9FB"/>
            <w:vAlign w:val="center"/>
          </w:tcPr>
          <w:p w14:paraId="224534D3"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15.4</w:t>
            </w:r>
          </w:p>
        </w:tc>
        <w:tc>
          <w:tcPr>
            <w:tcW w:w="0" w:type="auto"/>
            <w:shd w:val="clear" w:color="auto" w:fill="F9F9FB"/>
            <w:vAlign w:val="center"/>
          </w:tcPr>
          <w:p w14:paraId="54084856"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74.1</w:t>
            </w:r>
          </w:p>
        </w:tc>
      </w:tr>
      <w:tr w:rsidR="007C0AFE" w:rsidRPr="00ED785E" w14:paraId="2587C80D" w14:textId="77777777" w:rsidTr="00BB4812">
        <w:trPr>
          <w:cantSplit/>
          <w:jc w:val="center"/>
        </w:trPr>
        <w:tc>
          <w:tcPr>
            <w:tcW w:w="0" w:type="auto"/>
            <w:vMerge/>
            <w:shd w:val="clear" w:color="auto" w:fill="E0E0E0"/>
            <w:vAlign w:val="center"/>
          </w:tcPr>
          <w:p w14:paraId="14B2ED38" w14:textId="77777777" w:rsidR="007C0AFE" w:rsidRPr="00ED785E" w:rsidRDefault="007C0AFE" w:rsidP="00BB4812">
            <w:pPr>
              <w:spacing w:after="0"/>
              <w:rPr>
                <w:rFonts w:ascii="Arial" w:hAnsi="Arial" w:cs="Arial"/>
                <w:color w:val="010205"/>
                <w:sz w:val="18"/>
                <w:szCs w:val="18"/>
              </w:rPr>
            </w:pPr>
          </w:p>
        </w:tc>
        <w:tc>
          <w:tcPr>
            <w:tcW w:w="0" w:type="auto"/>
            <w:shd w:val="clear" w:color="auto" w:fill="E0E0E0"/>
            <w:vAlign w:val="center"/>
          </w:tcPr>
          <w:p w14:paraId="2F433385" w14:textId="77777777" w:rsidR="007C0AFE" w:rsidRPr="00ED785E" w:rsidRDefault="007C0AFE" w:rsidP="00BB4812">
            <w:pPr>
              <w:spacing w:after="0" w:line="320" w:lineRule="atLeast"/>
              <w:ind w:left="60" w:right="60"/>
              <w:jc w:val="center"/>
              <w:rPr>
                <w:rFonts w:ascii="Arial" w:hAnsi="Arial" w:cs="Arial"/>
                <w:color w:val="264A60"/>
                <w:sz w:val="18"/>
                <w:szCs w:val="18"/>
              </w:rPr>
            </w:pPr>
            <w:r w:rsidRPr="00ED785E">
              <w:rPr>
                <w:rFonts w:ascii="Arial" w:hAnsi="Arial" w:cs="Arial"/>
                <w:color w:val="264A60"/>
                <w:sz w:val="18"/>
                <w:szCs w:val="18"/>
              </w:rPr>
              <w:t>Strongly Disagree</w:t>
            </w:r>
          </w:p>
        </w:tc>
        <w:tc>
          <w:tcPr>
            <w:tcW w:w="0" w:type="auto"/>
            <w:shd w:val="clear" w:color="auto" w:fill="F9F9FB"/>
            <w:vAlign w:val="center"/>
          </w:tcPr>
          <w:p w14:paraId="401C354E"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47</w:t>
            </w:r>
          </w:p>
        </w:tc>
        <w:tc>
          <w:tcPr>
            <w:tcW w:w="0" w:type="auto"/>
            <w:shd w:val="clear" w:color="auto" w:fill="F9F9FB"/>
            <w:vAlign w:val="center"/>
          </w:tcPr>
          <w:p w14:paraId="1535CFD3"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12.9</w:t>
            </w:r>
          </w:p>
        </w:tc>
        <w:tc>
          <w:tcPr>
            <w:tcW w:w="0" w:type="auto"/>
            <w:shd w:val="clear" w:color="auto" w:fill="F9F9FB"/>
            <w:vAlign w:val="center"/>
          </w:tcPr>
          <w:p w14:paraId="4C728700"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12.9</w:t>
            </w:r>
          </w:p>
        </w:tc>
        <w:tc>
          <w:tcPr>
            <w:tcW w:w="0" w:type="auto"/>
            <w:shd w:val="clear" w:color="auto" w:fill="F9F9FB"/>
            <w:vAlign w:val="center"/>
          </w:tcPr>
          <w:p w14:paraId="60B1F16D"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87.1</w:t>
            </w:r>
          </w:p>
        </w:tc>
      </w:tr>
      <w:tr w:rsidR="007C0AFE" w:rsidRPr="00ED785E" w14:paraId="6BB6E5AC" w14:textId="77777777" w:rsidTr="00BB4812">
        <w:trPr>
          <w:cantSplit/>
          <w:jc w:val="center"/>
        </w:trPr>
        <w:tc>
          <w:tcPr>
            <w:tcW w:w="0" w:type="auto"/>
            <w:vMerge/>
            <w:shd w:val="clear" w:color="auto" w:fill="E0E0E0"/>
            <w:vAlign w:val="center"/>
          </w:tcPr>
          <w:p w14:paraId="65127250" w14:textId="77777777" w:rsidR="007C0AFE" w:rsidRPr="00ED785E" w:rsidRDefault="007C0AFE" w:rsidP="00BB4812">
            <w:pPr>
              <w:spacing w:after="0"/>
              <w:rPr>
                <w:rFonts w:ascii="Arial" w:hAnsi="Arial" w:cs="Arial"/>
                <w:color w:val="010205"/>
                <w:sz w:val="18"/>
                <w:szCs w:val="18"/>
              </w:rPr>
            </w:pPr>
          </w:p>
        </w:tc>
        <w:tc>
          <w:tcPr>
            <w:tcW w:w="0" w:type="auto"/>
            <w:shd w:val="clear" w:color="auto" w:fill="E0E0E0"/>
            <w:vAlign w:val="center"/>
          </w:tcPr>
          <w:p w14:paraId="0FB84DDE" w14:textId="77777777" w:rsidR="007C0AFE" w:rsidRPr="00ED785E" w:rsidRDefault="007C0AFE" w:rsidP="00BB4812">
            <w:pPr>
              <w:spacing w:after="0" w:line="320" w:lineRule="atLeast"/>
              <w:ind w:left="60" w:right="60"/>
              <w:jc w:val="center"/>
              <w:rPr>
                <w:rFonts w:ascii="Arial" w:hAnsi="Arial" w:cs="Arial"/>
                <w:color w:val="264A60"/>
                <w:sz w:val="18"/>
                <w:szCs w:val="18"/>
              </w:rPr>
            </w:pPr>
            <w:r w:rsidRPr="00ED785E">
              <w:rPr>
                <w:rFonts w:ascii="Arial" w:hAnsi="Arial" w:cs="Arial"/>
                <w:color w:val="264A60"/>
                <w:sz w:val="18"/>
                <w:szCs w:val="18"/>
              </w:rPr>
              <w:t>Neither agree nor disagree</w:t>
            </w:r>
          </w:p>
        </w:tc>
        <w:tc>
          <w:tcPr>
            <w:tcW w:w="0" w:type="auto"/>
            <w:shd w:val="clear" w:color="auto" w:fill="F9F9FB"/>
            <w:vAlign w:val="center"/>
          </w:tcPr>
          <w:p w14:paraId="2C8FF938"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47</w:t>
            </w:r>
          </w:p>
        </w:tc>
        <w:tc>
          <w:tcPr>
            <w:tcW w:w="0" w:type="auto"/>
            <w:shd w:val="clear" w:color="auto" w:fill="F9F9FB"/>
            <w:vAlign w:val="center"/>
          </w:tcPr>
          <w:p w14:paraId="2A589C55"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12.9</w:t>
            </w:r>
          </w:p>
        </w:tc>
        <w:tc>
          <w:tcPr>
            <w:tcW w:w="0" w:type="auto"/>
            <w:shd w:val="clear" w:color="auto" w:fill="F9F9FB"/>
            <w:vAlign w:val="center"/>
          </w:tcPr>
          <w:p w14:paraId="24722B31"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12.9</w:t>
            </w:r>
          </w:p>
        </w:tc>
        <w:tc>
          <w:tcPr>
            <w:tcW w:w="0" w:type="auto"/>
            <w:shd w:val="clear" w:color="auto" w:fill="F9F9FB"/>
            <w:vAlign w:val="center"/>
          </w:tcPr>
          <w:p w14:paraId="4AEFC720"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100.0</w:t>
            </w:r>
          </w:p>
        </w:tc>
      </w:tr>
      <w:tr w:rsidR="007C0AFE" w:rsidRPr="00ED785E" w14:paraId="46A1E10E" w14:textId="77777777" w:rsidTr="00BB4812">
        <w:trPr>
          <w:cantSplit/>
          <w:jc w:val="center"/>
        </w:trPr>
        <w:tc>
          <w:tcPr>
            <w:tcW w:w="0" w:type="auto"/>
            <w:vMerge/>
            <w:shd w:val="clear" w:color="auto" w:fill="E0E0E0"/>
            <w:vAlign w:val="center"/>
          </w:tcPr>
          <w:p w14:paraId="6295E986" w14:textId="77777777" w:rsidR="007C0AFE" w:rsidRPr="00ED785E" w:rsidRDefault="007C0AFE" w:rsidP="00BB4812">
            <w:pPr>
              <w:spacing w:after="0"/>
              <w:rPr>
                <w:rFonts w:ascii="Arial" w:hAnsi="Arial" w:cs="Arial"/>
                <w:color w:val="010205"/>
                <w:sz w:val="18"/>
                <w:szCs w:val="18"/>
              </w:rPr>
            </w:pPr>
          </w:p>
        </w:tc>
        <w:tc>
          <w:tcPr>
            <w:tcW w:w="0" w:type="auto"/>
            <w:shd w:val="clear" w:color="auto" w:fill="E0E0E0"/>
            <w:vAlign w:val="center"/>
          </w:tcPr>
          <w:p w14:paraId="2C2CA534" w14:textId="77777777" w:rsidR="007C0AFE" w:rsidRPr="00ED785E" w:rsidRDefault="007C0AFE" w:rsidP="00BB4812">
            <w:pPr>
              <w:spacing w:after="0" w:line="320" w:lineRule="atLeast"/>
              <w:ind w:left="60" w:right="60"/>
              <w:jc w:val="center"/>
              <w:rPr>
                <w:rFonts w:ascii="Arial" w:hAnsi="Arial" w:cs="Arial"/>
                <w:color w:val="264A60"/>
                <w:sz w:val="18"/>
                <w:szCs w:val="18"/>
              </w:rPr>
            </w:pPr>
            <w:r w:rsidRPr="00ED785E">
              <w:rPr>
                <w:rFonts w:ascii="Arial" w:hAnsi="Arial" w:cs="Arial"/>
                <w:color w:val="264A60"/>
                <w:sz w:val="18"/>
                <w:szCs w:val="18"/>
              </w:rPr>
              <w:t>Total</w:t>
            </w:r>
          </w:p>
        </w:tc>
        <w:tc>
          <w:tcPr>
            <w:tcW w:w="0" w:type="auto"/>
            <w:shd w:val="clear" w:color="auto" w:fill="F9F9FB"/>
            <w:vAlign w:val="center"/>
          </w:tcPr>
          <w:p w14:paraId="47CA8878"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363</w:t>
            </w:r>
          </w:p>
        </w:tc>
        <w:tc>
          <w:tcPr>
            <w:tcW w:w="0" w:type="auto"/>
            <w:shd w:val="clear" w:color="auto" w:fill="F9F9FB"/>
            <w:vAlign w:val="center"/>
          </w:tcPr>
          <w:p w14:paraId="3FE22F7F"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100.0</w:t>
            </w:r>
          </w:p>
        </w:tc>
        <w:tc>
          <w:tcPr>
            <w:tcW w:w="0" w:type="auto"/>
            <w:shd w:val="clear" w:color="auto" w:fill="F9F9FB"/>
            <w:vAlign w:val="center"/>
          </w:tcPr>
          <w:p w14:paraId="6344F50D"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100.0</w:t>
            </w:r>
          </w:p>
        </w:tc>
        <w:tc>
          <w:tcPr>
            <w:tcW w:w="0" w:type="auto"/>
            <w:shd w:val="clear" w:color="auto" w:fill="F9F9FB"/>
            <w:vAlign w:val="center"/>
          </w:tcPr>
          <w:p w14:paraId="6779CC5C" w14:textId="77777777" w:rsidR="007C0AFE" w:rsidRPr="00ED785E" w:rsidRDefault="007C0AFE" w:rsidP="00BB4812">
            <w:pPr>
              <w:keepNext/>
              <w:spacing w:after="0"/>
              <w:jc w:val="center"/>
              <w:rPr>
                <w:rFonts w:ascii="Times New Roman" w:hAnsi="Times New Roman" w:cs="Times New Roman"/>
                <w:sz w:val="18"/>
                <w:szCs w:val="18"/>
              </w:rPr>
            </w:pPr>
          </w:p>
        </w:tc>
      </w:tr>
    </w:tbl>
    <w:p w14:paraId="4B43A4AF" w14:textId="14AA785B" w:rsidR="007C0AFE" w:rsidRDefault="007C0AFE" w:rsidP="007C0AFE">
      <w:pPr>
        <w:pStyle w:val="a1"/>
      </w:pPr>
      <w:bookmarkStart w:id="63" w:name="_Toc224650359"/>
      <w:r w:rsidRPr="00796D46">
        <w:t xml:space="preserve">Table </w:t>
      </w:r>
      <w:r>
        <w:fldChar w:fldCharType="begin"/>
      </w:r>
      <w:r>
        <w:instrText xml:space="preserve"> SEQ Table \* ARABIC </w:instrText>
      </w:r>
      <w:r>
        <w:fldChar w:fldCharType="separate"/>
      </w:r>
      <w:r w:rsidR="00DF50FC">
        <w:rPr>
          <w:noProof/>
        </w:rPr>
        <w:t>20</w:t>
      </w:r>
      <w:r>
        <w:rPr>
          <w:noProof/>
        </w:rPr>
        <w:fldChar w:fldCharType="end"/>
      </w:r>
      <w:r w:rsidRPr="00796D46">
        <w:t xml:space="preserve"> : </w:t>
      </w:r>
      <w:r>
        <w:t>Statistical analysis of Effectiveness of the PMO in Driving Strategic Project Alignment.</w:t>
      </w:r>
      <w:bookmarkEnd w:id="63"/>
    </w:p>
    <w:p w14:paraId="3737F718" w14:textId="77777777" w:rsidR="00A13DD3" w:rsidRPr="00D21B08" w:rsidRDefault="00A13DD3" w:rsidP="00E9776C">
      <w:pPr>
        <w:rPr>
          <w:rFonts w:asciiTheme="majorBidi" w:hAnsiTheme="majorBidi" w:cstheme="majorBidi"/>
          <w:sz w:val="18"/>
          <w:szCs w:val="18"/>
        </w:rPr>
      </w:pPr>
      <w:r>
        <w:rPr>
          <w:rFonts w:asciiTheme="majorBidi" w:hAnsiTheme="majorBidi" w:cstheme="majorBidi"/>
          <w:b/>
          <w:bCs/>
          <w:sz w:val="18"/>
          <w:szCs w:val="18"/>
        </w:rPr>
        <w:t xml:space="preserve">                                                                               </w:t>
      </w:r>
      <w:r w:rsidRPr="00D21B08">
        <w:rPr>
          <w:rFonts w:asciiTheme="majorBidi" w:hAnsiTheme="majorBidi" w:cstheme="majorBidi"/>
          <w:b/>
          <w:bCs/>
          <w:sz w:val="18"/>
          <w:szCs w:val="18"/>
        </w:rPr>
        <w:t>Source:</w:t>
      </w:r>
      <w:r w:rsidRPr="00D21B08">
        <w:rPr>
          <w:rFonts w:asciiTheme="majorBidi" w:hAnsiTheme="majorBidi" w:cstheme="majorBidi"/>
          <w:sz w:val="18"/>
          <w:szCs w:val="18"/>
        </w:rPr>
        <w:t xml:space="preserve"> Prepared by the Researcher</w:t>
      </w:r>
    </w:p>
    <w:p w14:paraId="1843F8B6" w14:textId="77777777" w:rsidR="007C0AFE" w:rsidRPr="00796D46" w:rsidRDefault="007C0AFE" w:rsidP="007C0AFE">
      <w:pPr>
        <w:pStyle w:val="Caption"/>
        <w:jc w:val="center"/>
        <w:rPr>
          <w:color w:val="215E99"/>
          <w:szCs w:val="24"/>
        </w:rPr>
      </w:pPr>
    </w:p>
    <w:p w14:paraId="02A91558" w14:textId="77777777" w:rsidR="007C0AFE" w:rsidRPr="00926259" w:rsidRDefault="007C0AFE" w:rsidP="007C0AFE">
      <w:pPr>
        <w:pStyle w:val="a"/>
        <w:rPr>
          <w:rFonts w:asciiTheme="majorBidi" w:hAnsiTheme="majorBidi" w:cstheme="majorBidi"/>
          <w:sz w:val="24"/>
          <w:szCs w:val="24"/>
        </w:rPr>
      </w:pPr>
      <w:r w:rsidRPr="00926259">
        <w:rPr>
          <w:rFonts w:asciiTheme="majorBidi" w:hAnsiTheme="majorBidi" w:cstheme="majorBidi"/>
          <w:sz w:val="24"/>
          <w:szCs w:val="24"/>
        </w:rPr>
        <w:t>Project selection decisions reflect strategic organizational priorities.</w:t>
      </w:r>
    </w:p>
    <w:p w14:paraId="2BA47F6D" w14:textId="77777777" w:rsidR="007C0AFE" w:rsidRDefault="007C0AFE" w:rsidP="007C0AFE">
      <w:pPr>
        <w:pStyle w:val="a0"/>
        <w:rPr>
          <w:rFonts w:asciiTheme="majorBidi" w:hAnsiTheme="majorBidi" w:cstheme="majorBidi"/>
          <w:sz w:val="24"/>
          <w:szCs w:val="24"/>
        </w:rPr>
      </w:pPr>
      <w:r w:rsidRPr="00926259">
        <w:rPr>
          <w:rFonts w:asciiTheme="majorBidi" w:hAnsiTheme="majorBidi" w:cstheme="majorBidi"/>
          <w:sz w:val="24"/>
          <w:szCs w:val="24"/>
        </w:rPr>
        <w:t xml:space="preserve">Exactly 40.8 percent of respondents strongly agree that project selection reflects strategic priorities; this majority view stands in stark contrast to the 12.7 percent who explicitly disagree. Selection logic varies wildly. A high standard deviation of 1.511 confirms a severe lack of standardization in how Saudi private sector firms </w:t>
      </w:r>
      <w:proofErr w:type="spellStart"/>
      <w:r w:rsidRPr="00926259">
        <w:rPr>
          <w:rFonts w:asciiTheme="majorBidi" w:hAnsiTheme="majorBidi" w:cstheme="majorBidi"/>
          <w:sz w:val="24"/>
          <w:szCs w:val="24"/>
        </w:rPr>
        <w:t>greenlight</w:t>
      </w:r>
      <w:proofErr w:type="spellEnd"/>
      <w:r w:rsidRPr="00926259">
        <w:rPr>
          <w:rFonts w:asciiTheme="majorBidi" w:hAnsiTheme="majorBidi" w:cstheme="majorBidi"/>
          <w:sz w:val="24"/>
          <w:szCs w:val="24"/>
        </w:rPr>
        <w:t xml:space="preserve"> new initiatives. This fragmentation suggests that nearly half the workforce observes a disconnect between corporate goals and operational reality. Portfolio management suffers. When selection criteria are not standardized, organizations risk funding projects that offer no measurable strategic return. Such a bottleneck likely drains resources from critical initiatives—delaying the overall execution of the long-term plan. The data reveals a sector struggling to move beyond ad-hoc decision-making into a mature, PMO-governed investment model. This governance gap ensures that capital remains tied up in projects with low strategic contribution.</w:t>
      </w:r>
    </w:p>
    <w:p w14:paraId="6A662AF1" w14:textId="77777777" w:rsidR="00DF50FC" w:rsidRDefault="00DF50FC" w:rsidP="007C0AFE">
      <w:pPr>
        <w:pStyle w:val="a0"/>
        <w:rPr>
          <w:rFonts w:asciiTheme="majorBidi" w:hAnsiTheme="majorBidi" w:cstheme="majorBidi"/>
          <w:sz w:val="24"/>
          <w:szCs w:val="24"/>
        </w:rPr>
      </w:pPr>
    </w:p>
    <w:p w14:paraId="5C9EC8E4" w14:textId="77777777" w:rsidR="00DF50FC" w:rsidRDefault="00DF50FC" w:rsidP="007C0AFE">
      <w:pPr>
        <w:pStyle w:val="a0"/>
        <w:rPr>
          <w:rFonts w:asciiTheme="majorBidi" w:hAnsiTheme="majorBidi" w:cstheme="majorBidi"/>
          <w:sz w:val="24"/>
          <w:szCs w:val="24"/>
        </w:rPr>
      </w:pPr>
    </w:p>
    <w:p w14:paraId="020FA70B" w14:textId="77777777" w:rsidR="00F51105" w:rsidRPr="00926259" w:rsidRDefault="00F51105" w:rsidP="007C0AFE">
      <w:pPr>
        <w:pStyle w:val="a0"/>
        <w:rPr>
          <w:rFonts w:asciiTheme="majorBidi" w:hAnsiTheme="majorBidi" w:cstheme="majorBidi"/>
          <w:sz w:val="24"/>
          <w:szCs w:val="24"/>
        </w:rPr>
      </w:pPr>
    </w:p>
    <w:tbl>
      <w:tblPr>
        <w:tblW w:w="8130" w:type="dxa"/>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CellMar>
          <w:left w:w="57" w:type="dxa"/>
          <w:right w:w="57" w:type="dxa"/>
        </w:tblCellMar>
        <w:tblLook w:val="0000" w:firstRow="0" w:lastRow="0" w:firstColumn="0" w:lastColumn="0" w:noHBand="0" w:noVBand="0"/>
      </w:tblPr>
      <w:tblGrid>
        <w:gridCol w:w="629"/>
        <w:gridCol w:w="2404"/>
        <w:gridCol w:w="1098"/>
        <w:gridCol w:w="865"/>
        <w:gridCol w:w="1307"/>
        <w:gridCol w:w="1827"/>
      </w:tblGrid>
      <w:tr w:rsidR="007C0AFE" w:rsidRPr="00ED785E" w14:paraId="3E6914B6" w14:textId="77777777" w:rsidTr="00E01CC1">
        <w:trPr>
          <w:cantSplit/>
          <w:trHeight w:val="328"/>
          <w:jc w:val="center"/>
        </w:trPr>
        <w:tc>
          <w:tcPr>
            <w:tcW w:w="0" w:type="auto"/>
            <w:gridSpan w:val="6"/>
            <w:shd w:val="clear" w:color="auto" w:fill="FFFFFF"/>
            <w:vAlign w:val="center"/>
          </w:tcPr>
          <w:p w14:paraId="60B943C0"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b/>
                <w:bCs/>
                <w:color w:val="010205"/>
                <w:sz w:val="18"/>
                <w:szCs w:val="18"/>
              </w:rPr>
              <w:lastRenderedPageBreak/>
              <w:t>Project selection decisions reflect strategic organizational priorities.</w:t>
            </w:r>
          </w:p>
        </w:tc>
      </w:tr>
      <w:tr w:rsidR="007C0AFE" w:rsidRPr="00ED785E" w14:paraId="20035F04" w14:textId="77777777" w:rsidTr="00E01CC1">
        <w:trPr>
          <w:cantSplit/>
          <w:trHeight w:val="640"/>
          <w:jc w:val="center"/>
        </w:trPr>
        <w:tc>
          <w:tcPr>
            <w:tcW w:w="0" w:type="auto"/>
            <w:gridSpan w:val="2"/>
            <w:shd w:val="clear" w:color="auto" w:fill="FFFFFF"/>
            <w:vAlign w:val="center"/>
          </w:tcPr>
          <w:p w14:paraId="604C5C89" w14:textId="77777777" w:rsidR="007C0AFE" w:rsidRPr="00ED785E" w:rsidRDefault="007C0AFE" w:rsidP="00BB4812">
            <w:pPr>
              <w:spacing w:after="0"/>
              <w:jc w:val="center"/>
              <w:rPr>
                <w:rFonts w:ascii="Times New Roman" w:hAnsi="Times New Roman" w:cs="Times New Roman"/>
                <w:sz w:val="18"/>
                <w:szCs w:val="18"/>
              </w:rPr>
            </w:pPr>
          </w:p>
        </w:tc>
        <w:tc>
          <w:tcPr>
            <w:tcW w:w="0" w:type="auto"/>
            <w:shd w:val="clear" w:color="auto" w:fill="FFFFFF"/>
            <w:vAlign w:val="center"/>
          </w:tcPr>
          <w:p w14:paraId="6C86EC7A" w14:textId="77777777" w:rsidR="007C0AFE" w:rsidRPr="00ED785E" w:rsidRDefault="007C0AFE" w:rsidP="00BB4812">
            <w:pPr>
              <w:spacing w:after="0" w:line="320" w:lineRule="atLeast"/>
              <w:ind w:left="60" w:right="60"/>
              <w:jc w:val="center"/>
              <w:rPr>
                <w:rFonts w:ascii="Arial" w:hAnsi="Arial" w:cs="Arial"/>
                <w:color w:val="264A60"/>
                <w:sz w:val="18"/>
                <w:szCs w:val="18"/>
              </w:rPr>
            </w:pPr>
            <w:r w:rsidRPr="00ED785E">
              <w:rPr>
                <w:rFonts w:ascii="Arial" w:hAnsi="Arial" w:cs="Arial"/>
                <w:color w:val="264A60"/>
                <w:sz w:val="18"/>
                <w:szCs w:val="18"/>
              </w:rPr>
              <w:t>Frequency</w:t>
            </w:r>
          </w:p>
        </w:tc>
        <w:tc>
          <w:tcPr>
            <w:tcW w:w="0" w:type="auto"/>
            <w:shd w:val="clear" w:color="auto" w:fill="FFFFFF"/>
            <w:vAlign w:val="center"/>
          </w:tcPr>
          <w:p w14:paraId="0F2AF611" w14:textId="77777777" w:rsidR="007C0AFE" w:rsidRPr="00ED785E" w:rsidRDefault="007C0AFE" w:rsidP="00BB4812">
            <w:pPr>
              <w:spacing w:after="0" w:line="320" w:lineRule="atLeast"/>
              <w:ind w:left="60" w:right="60"/>
              <w:jc w:val="center"/>
              <w:rPr>
                <w:rFonts w:ascii="Arial" w:hAnsi="Arial" w:cs="Arial"/>
                <w:color w:val="264A60"/>
                <w:sz w:val="18"/>
                <w:szCs w:val="18"/>
              </w:rPr>
            </w:pPr>
            <w:r w:rsidRPr="00ED785E">
              <w:rPr>
                <w:rFonts w:ascii="Arial" w:hAnsi="Arial" w:cs="Arial"/>
                <w:color w:val="264A60"/>
                <w:sz w:val="18"/>
                <w:szCs w:val="18"/>
              </w:rPr>
              <w:t>Percent</w:t>
            </w:r>
          </w:p>
        </w:tc>
        <w:tc>
          <w:tcPr>
            <w:tcW w:w="0" w:type="auto"/>
            <w:shd w:val="clear" w:color="auto" w:fill="FFFFFF"/>
            <w:vAlign w:val="center"/>
          </w:tcPr>
          <w:p w14:paraId="7E2E9375" w14:textId="77777777" w:rsidR="007C0AFE" w:rsidRPr="00ED785E" w:rsidRDefault="007C0AFE" w:rsidP="00BB4812">
            <w:pPr>
              <w:spacing w:after="0" w:line="320" w:lineRule="atLeast"/>
              <w:ind w:left="60" w:right="60"/>
              <w:jc w:val="center"/>
              <w:rPr>
                <w:rFonts w:ascii="Arial" w:hAnsi="Arial" w:cs="Arial"/>
                <w:color w:val="264A60"/>
                <w:sz w:val="18"/>
                <w:szCs w:val="18"/>
              </w:rPr>
            </w:pPr>
            <w:r w:rsidRPr="00ED785E">
              <w:rPr>
                <w:rFonts w:ascii="Arial" w:hAnsi="Arial" w:cs="Arial"/>
                <w:color w:val="264A60"/>
                <w:sz w:val="18"/>
                <w:szCs w:val="18"/>
              </w:rPr>
              <w:t>Valid Percent</w:t>
            </w:r>
          </w:p>
        </w:tc>
        <w:tc>
          <w:tcPr>
            <w:tcW w:w="0" w:type="auto"/>
            <w:shd w:val="clear" w:color="auto" w:fill="FFFFFF"/>
            <w:vAlign w:val="center"/>
          </w:tcPr>
          <w:p w14:paraId="5BDBF2ED" w14:textId="77777777" w:rsidR="007C0AFE" w:rsidRPr="00ED785E" w:rsidRDefault="007C0AFE" w:rsidP="00BB4812">
            <w:pPr>
              <w:spacing w:after="0" w:line="320" w:lineRule="atLeast"/>
              <w:ind w:left="60" w:right="60"/>
              <w:jc w:val="center"/>
              <w:rPr>
                <w:rFonts w:ascii="Arial" w:hAnsi="Arial" w:cs="Arial"/>
                <w:color w:val="264A60"/>
                <w:sz w:val="18"/>
                <w:szCs w:val="18"/>
              </w:rPr>
            </w:pPr>
            <w:r w:rsidRPr="00ED785E">
              <w:rPr>
                <w:rFonts w:ascii="Arial" w:hAnsi="Arial" w:cs="Arial"/>
                <w:color w:val="264A60"/>
                <w:sz w:val="18"/>
                <w:szCs w:val="18"/>
              </w:rPr>
              <w:t>Cumulative Percent</w:t>
            </w:r>
          </w:p>
        </w:tc>
      </w:tr>
      <w:tr w:rsidR="007C0AFE" w:rsidRPr="00ED785E" w14:paraId="34443069" w14:textId="77777777" w:rsidTr="00E01CC1">
        <w:trPr>
          <w:cantSplit/>
          <w:trHeight w:val="328"/>
          <w:jc w:val="center"/>
        </w:trPr>
        <w:tc>
          <w:tcPr>
            <w:tcW w:w="0" w:type="auto"/>
            <w:vMerge w:val="restart"/>
            <w:shd w:val="clear" w:color="auto" w:fill="E0E0E0"/>
            <w:vAlign w:val="center"/>
          </w:tcPr>
          <w:p w14:paraId="3C60EC07" w14:textId="77777777" w:rsidR="007C0AFE" w:rsidRPr="00ED785E" w:rsidRDefault="007C0AFE" w:rsidP="00BB4812">
            <w:pPr>
              <w:spacing w:after="0" w:line="320" w:lineRule="atLeast"/>
              <w:ind w:left="60" w:right="60"/>
              <w:jc w:val="center"/>
              <w:rPr>
                <w:rFonts w:ascii="Arial" w:hAnsi="Arial" w:cs="Arial"/>
                <w:color w:val="264A60"/>
                <w:sz w:val="18"/>
                <w:szCs w:val="18"/>
              </w:rPr>
            </w:pPr>
            <w:r w:rsidRPr="00ED785E">
              <w:rPr>
                <w:rFonts w:ascii="Arial" w:hAnsi="Arial" w:cs="Arial"/>
                <w:color w:val="264A60"/>
                <w:sz w:val="18"/>
                <w:szCs w:val="18"/>
              </w:rPr>
              <w:t>Valid</w:t>
            </w:r>
          </w:p>
        </w:tc>
        <w:tc>
          <w:tcPr>
            <w:tcW w:w="0" w:type="auto"/>
            <w:shd w:val="clear" w:color="auto" w:fill="E0E0E0"/>
            <w:vAlign w:val="center"/>
          </w:tcPr>
          <w:p w14:paraId="6D4B9EA2" w14:textId="77777777" w:rsidR="007C0AFE" w:rsidRPr="00ED785E" w:rsidRDefault="007C0AFE" w:rsidP="00BB4812">
            <w:pPr>
              <w:spacing w:after="0" w:line="320" w:lineRule="atLeast"/>
              <w:ind w:left="60" w:right="60"/>
              <w:jc w:val="center"/>
              <w:rPr>
                <w:rFonts w:ascii="Arial" w:hAnsi="Arial" w:cs="Arial"/>
                <w:color w:val="264A60"/>
                <w:sz w:val="18"/>
                <w:szCs w:val="18"/>
              </w:rPr>
            </w:pPr>
            <w:r w:rsidRPr="00ED785E">
              <w:rPr>
                <w:rFonts w:ascii="Arial" w:hAnsi="Arial" w:cs="Arial"/>
                <w:color w:val="264A60"/>
                <w:sz w:val="18"/>
                <w:szCs w:val="18"/>
              </w:rPr>
              <w:t>Strongly Agree</w:t>
            </w:r>
          </w:p>
        </w:tc>
        <w:tc>
          <w:tcPr>
            <w:tcW w:w="0" w:type="auto"/>
            <w:shd w:val="clear" w:color="auto" w:fill="F9F9FB"/>
            <w:vAlign w:val="center"/>
          </w:tcPr>
          <w:p w14:paraId="0911A1BE"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148</w:t>
            </w:r>
          </w:p>
        </w:tc>
        <w:tc>
          <w:tcPr>
            <w:tcW w:w="0" w:type="auto"/>
            <w:shd w:val="clear" w:color="auto" w:fill="F9F9FB"/>
            <w:vAlign w:val="center"/>
          </w:tcPr>
          <w:p w14:paraId="0476B74A"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40.8</w:t>
            </w:r>
          </w:p>
        </w:tc>
        <w:tc>
          <w:tcPr>
            <w:tcW w:w="0" w:type="auto"/>
            <w:shd w:val="clear" w:color="auto" w:fill="F9F9FB"/>
            <w:vAlign w:val="center"/>
          </w:tcPr>
          <w:p w14:paraId="59624D60"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40.8</w:t>
            </w:r>
          </w:p>
        </w:tc>
        <w:tc>
          <w:tcPr>
            <w:tcW w:w="0" w:type="auto"/>
            <w:shd w:val="clear" w:color="auto" w:fill="F9F9FB"/>
            <w:vAlign w:val="center"/>
          </w:tcPr>
          <w:p w14:paraId="2B3F3E42"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40.8</w:t>
            </w:r>
          </w:p>
        </w:tc>
      </w:tr>
      <w:tr w:rsidR="007C0AFE" w:rsidRPr="00ED785E" w14:paraId="251B4978" w14:textId="77777777" w:rsidTr="00E01CC1">
        <w:trPr>
          <w:cantSplit/>
          <w:trHeight w:val="146"/>
          <w:jc w:val="center"/>
        </w:trPr>
        <w:tc>
          <w:tcPr>
            <w:tcW w:w="0" w:type="auto"/>
            <w:vMerge/>
            <w:shd w:val="clear" w:color="auto" w:fill="E0E0E0"/>
            <w:vAlign w:val="center"/>
          </w:tcPr>
          <w:p w14:paraId="3701FC18" w14:textId="77777777" w:rsidR="007C0AFE" w:rsidRPr="00ED785E" w:rsidRDefault="007C0AFE" w:rsidP="00BB4812">
            <w:pPr>
              <w:spacing w:after="0"/>
              <w:rPr>
                <w:rFonts w:ascii="Arial" w:hAnsi="Arial" w:cs="Arial"/>
                <w:color w:val="010205"/>
                <w:sz w:val="18"/>
                <w:szCs w:val="18"/>
              </w:rPr>
            </w:pPr>
          </w:p>
        </w:tc>
        <w:tc>
          <w:tcPr>
            <w:tcW w:w="0" w:type="auto"/>
            <w:shd w:val="clear" w:color="auto" w:fill="E0E0E0"/>
            <w:vAlign w:val="center"/>
          </w:tcPr>
          <w:p w14:paraId="6230F74A" w14:textId="77777777" w:rsidR="007C0AFE" w:rsidRPr="00ED785E" w:rsidRDefault="007C0AFE" w:rsidP="00BB4812">
            <w:pPr>
              <w:spacing w:after="0" w:line="320" w:lineRule="atLeast"/>
              <w:ind w:left="60" w:right="60"/>
              <w:jc w:val="center"/>
              <w:rPr>
                <w:rFonts w:ascii="Arial" w:hAnsi="Arial" w:cs="Arial"/>
                <w:color w:val="264A60"/>
                <w:sz w:val="18"/>
                <w:szCs w:val="18"/>
              </w:rPr>
            </w:pPr>
            <w:r w:rsidRPr="00ED785E">
              <w:rPr>
                <w:rFonts w:ascii="Arial" w:hAnsi="Arial" w:cs="Arial"/>
                <w:color w:val="264A60"/>
                <w:sz w:val="18"/>
                <w:szCs w:val="18"/>
              </w:rPr>
              <w:t>Strongly Disagree</w:t>
            </w:r>
          </w:p>
        </w:tc>
        <w:tc>
          <w:tcPr>
            <w:tcW w:w="0" w:type="auto"/>
            <w:shd w:val="clear" w:color="auto" w:fill="F9F9FB"/>
            <w:vAlign w:val="center"/>
          </w:tcPr>
          <w:p w14:paraId="0B8BB22B"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58</w:t>
            </w:r>
          </w:p>
        </w:tc>
        <w:tc>
          <w:tcPr>
            <w:tcW w:w="0" w:type="auto"/>
            <w:shd w:val="clear" w:color="auto" w:fill="F9F9FB"/>
            <w:vAlign w:val="center"/>
          </w:tcPr>
          <w:p w14:paraId="093EDEC3"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16.0</w:t>
            </w:r>
          </w:p>
        </w:tc>
        <w:tc>
          <w:tcPr>
            <w:tcW w:w="0" w:type="auto"/>
            <w:shd w:val="clear" w:color="auto" w:fill="F9F9FB"/>
            <w:vAlign w:val="center"/>
          </w:tcPr>
          <w:p w14:paraId="4BF488B9"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16.0</w:t>
            </w:r>
          </w:p>
        </w:tc>
        <w:tc>
          <w:tcPr>
            <w:tcW w:w="0" w:type="auto"/>
            <w:shd w:val="clear" w:color="auto" w:fill="F9F9FB"/>
            <w:vAlign w:val="center"/>
          </w:tcPr>
          <w:p w14:paraId="7F2E0FA6"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56.7</w:t>
            </w:r>
          </w:p>
        </w:tc>
      </w:tr>
      <w:tr w:rsidR="007C0AFE" w:rsidRPr="00ED785E" w14:paraId="17D36188" w14:textId="77777777" w:rsidTr="00E01CC1">
        <w:trPr>
          <w:cantSplit/>
          <w:trHeight w:val="146"/>
          <w:jc w:val="center"/>
        </w:trPr>
        <w:tc>
          <w:tcPr>
            <w:tcW w:w="0" w:type="auto"/>
            <w:vMerge/>
            <w:shd w:val="clear" w:color="auto" w:fill="E0E0E0"/>
            <w:vAlign w:val="center"/>
          </w:tcPr>
          <w:p w14:paraId="22DE454E" w14:textId="77777777" w:rsidR="007C0AFE" w:rsidRPr="00ED785E" w:rsidRDefault="007C0AFE" w:rsidP="00BB4812">
            <w:pPr>
              <w:spacing w:after="0"/>
              <w:rPr>
                <w:rFonts w:ascii="Arial" w:hAnsi="Arial" w:cs="Arial"/>
                <w:color w:val="010205"/>
                <w:sz w:val="18"/>
                <w:szCs w:val="18"/>
              </w:rPr>
            </w:pPr>
          </w:p>
        </w:tc>
        <w:tc>
          <w:tcPr>
            <w:tcW w:w="0" w:type="auto"/>
            <w:shd w:val="clear" w:color="auto" w:fill="E0E0E0"/>
            <w:vAlign w:val="center"/>
          </w:tcPr>
          <w:p w14:paraId="44158A77" w14:textId="77777777" w:rsidR="007C0AFE" w:rsidRPr="00ED785E" w:rsidRDefault="007C0AFE" w:rsidP="00BB4812">
            <w:pPr>
              <w:spacing w:after="0" w:line="320" w:lineRule="atLeast"/>
              <w:ind w:left="60" w:right="60"/>
              <w:jc w:val="center"/>
              <w:rPr>
                <w:rFonts w:ascii="Arial" w:hAnsi="Arial" w:cs="Arial"/>
                <w:color w:val="264A60"/>
                <w:sz w:val="18"/>
                <w:szCs w:val="18"/>
              </w:rPr>
            </w:pPr>
            <w:r w:rsidRPr="00ED785E">
              <w:rPr>
                <w:rFonts w:ascii="Arial" w:hAnsi="Arial" w:cs="Arial"/>
                <w:color w:val="264A60"/>
                <w:sz w:val="18"/>
                <w:szCs w:val="18"/>
              </w:rPr>
              <w:t>Neither agree nor disagree</w:t>
            </w:r>
          </w:p>
        </w:tc>
        <w:tc>
          <w:tcPr>
            <w:tcW w:w="0" w:type="auto"/>
            <w:shd w:val="clear" w:color="auto" w:fill="F9F9FB"/>
            <w:vAlign w:val="center"/>
          </w:tcPr>
          <w:p w14:paraId="096DDBDD"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56</w:t>
            </w:r>
          </w:p>
        </w:tc>
        <w:tc>
          <w:tcPr>
            <w:tcW w:w="0" w:type="auto"/>
            <w:shd w:val="clear" w:color="auto" w:fill="F9F9FB"/>
            <w:vAlign w:val="center"/>
          </w:tcPr>
          <w:p w14:paraId="56985E96"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15.4</w:t>
            </w:r>
          </w:p>
        </w:tc>
        <w:tc>
          <w:tcPr>
            <w:tcW w:w="0" w:type="auto"/>
            <w:shd w:val="clear" w:color="auto" w:fill="F9F9FB"/>
            <w:vAlign w:val="center"/>
          </w:tcPr>
          <w:p w14:paraId="2E718E43"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15.4</w:t>
            </w:r>
          </w:p>
        </w:tc>
        <w:tc>
          <w:tcPr>
            <w:tcW w:w="0" w:type="auto"/>
            <w:shd w:val="clear" w:color="auto" w:fill="F9F9FB"/>
            <w:vAlign w:val="center"/>
          </w:tcPr>
          <w:p w14:paraId="556B7E26"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72.2</w:t>
            </w:r>
          </w:p>
        </w:tc>
      </w:tr>
      <w:tr w:rsidR="007C0AFE" w:rsidRPr="00ED785E" w14:paraId="6CF2FEB6" w14:textId="77777777" w:rsidTr="00E01CC1">
        <w:trPr>
          <w:cantSplit/>
          <w:trHeight w:val="146"/>
          <w:jc w:val="center"/>
        </w:trPr>
        <w:tc>
          <w:tcPr>
            <w:tcW w:w="0" w:type="auto"/>
            <w:vMerge/>
            <w:shd w:val="clear" w:color="auto" w:fill="E0E0E0"/>
            <w:vAlign w:val="center"/>
          </w:tcPr>
          <w:p w14:paraId="23515D33" w14:textId="77777777" w:rsidR="007C0AFE" w:rsidRPr="00ED785E" w:rsidRDefault="007C0AFE" w:rsidP="00BB4812">
            <w:pPr>
              <w:spacing w:after="0"/>
              <w:rPr>
                <w:rFonts w:ascii="Arial" w:hAnsi="Arial" w:cs="Arial"/>
                <w:color w:val="010205"/>
                <w:sz w:val="18"/>
                <w:szCs w:val="18"/>
              </w:rPr>
            </w:pPr>
          </w:p>
        </w:tc>
        <w:tc>
          <w:tcPr>
            <w:tcW w:w="0" w:type="auto"/>
            <w:shd w:val="clear" w:color="auto" w:fill="E0E0E0"/>
            <w:vAlign w:val="center"/>
          </w:tcPr>
          <w:p w14:paraId="03712940" w14:textId="77777777" w:rsidR="007C0AFE" w:rsidRPr="00ED785E" w:rsidRDefault="007C0AFE" w:rsidP="00BB4812">
            <w:pPr>
              <w:spacing w:after="0" w:line="320" w:lineRule="atLeast"/>
              <w:ind w:left="60" w:right="60"/>
              <w:jc w:val="center"/>
              <w:rPr>
                <w:rFonts w:ascii="Arial" w:hAnsi="Arial" w:cs="Arial"/>
                <w:color w:val="264A60"/>
                <w:sz w:val="18"/>
                <w:szCs w:val="18"/>
              </w:rPr>
            </w:pPr>
            <w:r w:rsidRPr="00ED785E">
              <w:rPr>
                <w:rFonts w:ascii="Arial" w:hAnsi="Arial" w:cs="Arial"/>
                <w:color w:val="264A60"/>
                <w:sz w:val="18"/>
                <w:szCs w:val="18"/>
              </w:rPr>
              <w:t>Agree</w:t>
            </w:r>
          </w:p>
        </w:tc>
        <w:tc>
          <w:tcPr>
            <w:tcW w:w="0" w:type="auto"/>
            <w:shd w:val="clear" w:color="auto" w:fill="F9F9FB"/>
            <w:vAlign w:val="center"/>
          </w:tcPr>
          <w:p w14:paraId="274826D0"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55</w:t>
            </w:r>
          </w:p>
        </w:tc>
        <w:tc>
          <w:tcPr>
            <w:tcW w:w="0" w:type="auto"/>
            <w:shd w:val="clear" w:color="auto" w:fill="F9F9FB"/>
            <w:vAlign w:val="center"/>
          </w:tcPr>
          <w:p w14:paraId="1605B3A3"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15.2</w:t>
            </w:r>
          </w:p>
        </w:tc>
        <w:tc>
          <w:tcPr>
            <w:tcW w:w="0" w:type="auto"/>
            <w:shd w:val="clear" w:color="auto" w:fill="F9F9FB"/>
            <w:vAlign w:val="center"/>
          </w:tcPr>
          <w:p w14:paraId="73C91EEC"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15.2</w:t>
            </w:r>
          </w:p>
        </w:tc>
        <w:tc>
          <w:tcPr>
            <w:tcW w:w="0" w:type="auto"/>
            <w:shd w:val="clear" w:color="auto" w:fill="F9F9FB"/>
            <w:vAlign w:val="center"/>
          </w:tcPr>
          <w:p w14:paraId="05B4321C"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87.3</w:t>
            </w:r>
          </w:p>
        </w:tc>
      </w:tr>
      <w:tr w:rsidR="007C0AFE" w:rsidRPr="00ED785E" w14:paraId="70DE0766" w14:textId="77777777" w:rsidTr="00E01CC1">
        <w:trPr>
          <w:cantSplit/>
          <w:trHeight w:val="146"/>
          <w:jc w:val="center"/>
        </w:trPr>
        <w:tc>
          <w:tcPr>
            <w:tcW w:w="0" w:type="auto"/>
            <w:vMerge/>
            <w:shd w:val="clear" w:color="auto" w:fill="E0E0E0"/>
            <w:vAlign w:val="center"/>
          </w:tcPr>
          <w:p w14:paraId="41228234" w14:textId="77777777" w:rsidR="007C0AFE" w:rsidRPr="00ED785E" w:rsidRDefault="007C0AFE" w:rsidP="00BB4812">
            <w:pPr>
              <w:spacing w:after="0"/>
              <w:rPr>
                <w:rFonts w:ascii="Arial" w:hAnsi="Arial" w:cs="Arial"/>
                <w:color w:val="010205"/>
                <w:sz w:val="18"/>
                <w:szCs w:val="18"/>
              </w:rPr>
            </w:pPr>
          </w:p>
        </w:tc>
        <w:tc>
          <w:tcPr>
            <w:tcW w:w="0" w:type="auto"/>
            <w:shd w:val="clear" w:color="auto" w:fill="E0E0E0"/>
            <w:vAlign w:val="center"/>
          </w:tcPr>
          <w:p w14:paraId="63E9E8EB" w14:textId="77777777" w:rsidR="007C0AFE" w:rsidRPr="00ED785E" w:rsidRDefault="007C0AFE" w:rsidP="00BB4812">
            <w:pPr>
              <w:spacing w:after="0" w:line="320" w:lineRule="atLeast"/>
              <w:ind w:left="60" w:right="60"/>
              <w:jc w:val="center"/>
              <w:rPr>
                <w:rFonts w:ascii="Arial" w:hAnsi="Arial" w:cs="Arial"/>
                <w:color w:val="264A60"/>
                <w:sz w:val="18"/>
                <w:szCs w:val="18"/>
              </w:rPr>
            </w:pPr>
            <w:r w:rsidRPr="00ED785E">
              <w:rPr>
                <w:rFonts w:ascii="Arial" w:hAnsi="Arial" w:cs="Arial"/>
                <w:color w:val="264A60"/>
                <w:sz w:val="18"/>
                <w:szCs w:val="18"/>
              </w:rPr>
              <w:t>Disagree</w:t>
            </w:r>
          </w:p>
        </w:tc>
        <w:tc>
          <w:tcPr>
            <w:tcW w:w="0" w:type="auto"/>
            <w:shd w:val="clear" w:color="auto" w:fill="F9F9FB"/>
            <w:vAlign w:val="center"/>
          </w:tcPr>
          <w:p w14:paraId="1F996C05"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46</w:t>
            </w:r>
          </w:p>
        </w:tc>
        <w:tc>
          <w:tcPr>
            <w:tcW w:w="0" w:type="auto"/>
            <w:shd w:val="clear" w:color="auto" w:fill="F9F9FB"/>
            <w:vAlign w:val="center"/>
          </w:tcPr>
          <w:p w14:paraId="5BD1BDD4"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12.7</w:t>
            </w:r>
          </w:p>
        </w:tc>
        <w:tc>
          <w:tcPr>
            <w:tcW w:w="0" w:type="auto"/>
            <w:shd w:val="clear" w:color="auto" w:fill="F9F9FB"/>
            <w:vAlign w:val="center"/>
          </w:tcPr>
          <w:p w14:paraId="186C48D5"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12.7</w:t>
            </w:r>
          </w:p>
        </w:tc>
        <w:tc>
          <w:tcPr>
            <w:tcW w:w="0" w:type="auto"/>
            <w:shd w:val="clear" w:color="auto" w:fill="F9F9FB"/>
            <w:vAlign w:val="center"/>
          </w:tcPr>
          <w:p w14:paraId="0D32CC8D"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100.0</w:t>
            </w:r>
          </w:p>
        </w:tc>
      </w:tr>
      <w:tr w:rsidR="007C0AFE" w:rsidRPr="00ED785E" w14:paraId="3DE017B2" w14:textId="77777777" w:rsidTr="00E01CC1">
        <w:trPr>
          <w:cantSplit/>
          <w:trHeight w:val="146"/>
          <w:jc w:val="center"/>
        </w:trPr>
        <w:tc>
          <w:tcPr>
            <w:tcW w:w="0" w:type="auto"/>
            <w:vMerge/>
            <w:shd w:val="clear" w:color="auto" w:fill="E0E0E0"/>
            <w:vAlign w:val="center"/>
          </w:tcPr>
          <w:p w14:paraId="10CECD84" w14:textId="77777777" w:rsidR="007C0AFE" w:rsidRPr="00ED785E" w:rsidRDefault="007C0AFE" w:rsidP="00BB4812">
            <w:pPr>
              <w:spacing w:after="0"/>
              <w:rPr>
                <w:rFonts w:ascii="Arial" w:hAnsi="Arial" w:cs="Arial"/>
                <w:color w:val="010205"/>
                <w:sz w:val="18"/>
                <w:szCs w:val="18"/>
              </w:rPr>
            </w:pPr>
          </w:p>
        </w:tc>
        <w:tc>
          <w:tcPr>
            <w:tcW w:w="0" w:type="auto"/>
            <w:shd w:val="clear" w:color="auto" w:fill="E0E0E0"/>
            <w:vAlign w:val="center"/>
          </w:tcPr>
          <w:p w14:paraId="68AF055C" w14:textId="77777777" w:rsidR="007C0AFE" w:rsidRPr="00ED785E" w:rsidRDefault="007C0AFE" w:rsidP="00BB4812">
            <w:pPr>
              <w:spacing w:after="0" w:line="320" w:lineRule="atLeast"/>
              <w:ind w:left="60" w:right="60"/>
              <w:jc w:val="center"/>
              <w:rPr>
                <w:rFonts w:ascii="Arial" w:hAnsi="Arial" w:cs="Arial"/>
                <w:color w:val="264A60"/>
                <w:sz w:val="18"/>
                <w:szCs w:val="18"/>
              </w:rPr>
            </w:pPr>
            <w:r w:rsidRPr="00ED785E">
              <w:rPr>
                <w:rFonts w:ascii="Arial" w:hAnsi="Arial" w:cs="Arial"/>
                <w:color w:val="264A60"/>
                <w:sz w:val="18"/>
                <w:szCs w:val="18"/>
              </w:rPr>
              <w:t>Total</w:t>
            </w:r>
          </w:p>
        </w:tc>
        <w:tc>
          <w:tcPr>
            <w:tcW w:w="0" w:type="auto"/>
            <w:shd w:val="clear" w:color="auto" w:fill="F9F9FB"/>
            <w:vAlign w:val="center"/>
          </w:tcPr>
          <w:p w14:paraId="1D6D9468"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363</w:t>
            </w:r>
          </w:p>
        </w:tc>
        <w:tc>
          <w:tcPr>
            <w:tcW w:w="0" w:type="auto"/>
            <w:shd w:val="clear" w:color="auto" w:fill="F9F9FB"/>
            <w:vAlign w:val="center"/>
          </w:tcPr>
          <w:p w14:paraId="0FE32889"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100.0</w:t>
            </w:r>
          </w:p>
        </w:tc>
        <w:tc>
          <w:tcPr>
            <w:tcW w:w="0" w:type="auto"/>
            <w:shd w:val="clear" w:color="auto" w:fill="F9F9FB"/>
            <w:vAlign w:val="center"/>
          </w:tcPr>
          <w:p w14:paraId="1896BF94"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100.0</w:t>
            </w:r>
          </w:p>
        </w:tc>
        <w:tc>
          <w:tcPr>
            <w:tcW w:w="0" w:type="auto"/>
            <w:shd w:val="clear" w:color="auto" w:fill="F9F9FB"/>
            <w:vAlign w:val="center"/>
          </w:tcPr>
          <w:p w14:paraId="6A403FE5" w14:textId="77777777" w:rsidR="007C0AFE" w:rsidRPr="00ED785E" w:rsidRDefault="007C0AFE" w:rsidP="00BB4812">
            <w:pPr>
              <w:keepNext/>
              <w:spacing w:after="0"/>
              <w:jc w:val="center"/>
              <w:rPr>
                <w:rFonts w:ascii="Times New Roman" w:hAnsi="Times New Roman" w:cs="Times New Roman"/>
                <w:sz w:val="18"/>
                <w:szCs w:val="18"/>
              </w:rPr>
            </w:pPr>
          </w:p>
        </w:tc>
      </w:tr>
    </w:tbl>
    <w:p w14:paraId="58F9E9E5" w14:textId="7200DFFF" w:rsidR="007C0AFE" w:rsidRDefault="007C0AFE" w:rsidP="007C0AFE">
      <w:pPr>
        <w:pStyle w:val="a1"/>
      </w:pPr>
      <w:bookmarkStart w:id="64" w:name="_Toc224650360"/>
      <w:r w:rsidRPr="00796D46">
        <w:t xml:space="preserve">Table </w:t>
      </w:r>
      <w:r>
        <w:fldChar w:fldCharType="begin"/>
      </w:r>
      <w:r>
        <w:instrText xml:space="preserve"> SEQ Table \* ARABIC </w:instrText>
      </w:r>
      <w:r>
        <w:fldChar w:fldCharType="separate"/>
      </w:r>
      <w:r w:rsidR="00DF50FC">
        <w:rPr>
          <w:noProof/>
        </w:rPr>
        <w:t>21</w:t>
      </w:r>
      <w:r>
        <w:rPr>
          <w:noProof/>
        </w:rPr>
        <w:fldChar w:fldCharType="end"/>
      </w:r>
      <w:r w:rsidRPr="00796D46">
        <w:t xml:space="preserve"> : </w:t>
      </w:r>
      <w:r>
        <w:t>Statistical analysis of Alignment of Project Selection with Strategic Priorities.</w:t>
      </w:r>
      <w:bookmarkEnd w:id="64"/>
    </w:p>
    <w:p w14:paraId="3D0E8958" w14:textId="529A3841" w:rsidR="007C0AFE" w:rsidRPr="00F51105" w:rsidRDefault="00A13DD3" w:rsidP="00F51105">
      <w:pPr>
        <w:rPr>
          <w:rFonts w:asciiTheme="majorBidi" w:hAnsiTheme="majorBidi" w:cstheme="majorBidi"/>
          <w:sz w:val="18"/>
          <w:szCs w:val="18"/>
        </w:rPr>
      </w:pPr>
      <w:r>
        <w:rPr>
          <w:rFonts w:asciiTheme="majorBidi" w:hAnsiTheme="majorBidi" w:cstheme="majorBidi"/>
          <w:b/>
          <w:bCs/>
          <w:sz w:val="18"/>
          <w:szCs w:val="18"/>
        </w:rPr>
        <w:t xml:space="preserve">                                                                               </w:t>
      </w:r>
      <w:r w:rsidRPr="00D21B08">
        <w:rPr>
          <w:rFonts w:asciiTheme="majorBidi" w:hAnsiTheme="majorBidi" w:cstheme="majorBidi"/>
          <w:b/>
          <w:bCs/>
          <w:sz w:val="18"/>
          <w:szCs w:val="18"/>
        </w:rPr>
        <w:t>Source:</w:t>
      </w:r>
      <w:r w:rsidRPr="00D21B08">
        <w:rPr>
          <w:rFonts w:asciiTheme="majorBidi" w:hAnsiTheme="majorBidi" w:cstheme="majorBidi"/>
          <w:sz w:val="18"/>
          <w:szCs w:val="18"/>
        </w:rPr>
        <w:t xml:space="preserve"> Prepared by the Researcher</w:t>
      </w:r>
    </w:p>
    <w:p w14:paraId="71B7BAF3" w14:textId="77777777" w:rsidR="007C0AFE" w:rsidRPr="00926259" w:rsidRDefault="007C0AFE" w:rsidP="007C0AFE">
      <w:pPr>
        <w:pStyle w:val="a"/>
        <w:rPr>
          <w:rFonts w:asciiTheme="majorBidi" w:hAnsiTheme="majorBidi" w:cstheme="majorBidi"/>
          <w:sz w:val="24"/>
          <w:szCs w:val="24"/>
        </w:rPr>
      </w:pPr>
      <w:r w:rsidRPr="00926259">
        <w:rPr>
          <w:rFonts w:asciiTheme="majorBidi" w:hAnsiTheme="majorBidi" w:cstheme="majorBidi"/>
          <w:sz w:val="24"/>
          <w:szCs w:val="24"/>
        </w:rPr>
        <w:t>The PMO participates in strategic planning discussions.</w:t>
      </w:r>
    </w:p>
    <w:p w14:paraId="308BEF25" w14:textId="24CBF841" w:rsidR="007C0AFE" w:rsidRPr="00926259" w:rsidRDefault="007C0AFE" w:rsidP="007C0AFE">
      <w:pPr>
        <w:pStyle w:val="a0"/>
        <w:rPr>
          <w:rFonts w:asciiTheme="majorBidi" w:hAnsiTheme="majorBidi" w:cstheme="majorBidi"/>
          <w:sz w:val="24"/>
          <w:szCs w:val="24"/>
        </w:rPr>
      </w:pPr>
      <w:r w:rsidRPr="00926259">
        <w:rPr>
          <w:rFonts w:asciiTheme="majorBidi" w:hAnsiTheme="majorBidi" w:cstheme="majorBidi"/>
          <w:sz w:val="24"/>
          <w:szCs w:val="24"/>
        </w:rPr>
        <w:t xml:space="preserve">A mere 10.7 percent of the cohort remains neutral on PMO involvement in strategic planning—this minor group is dwarfed by the 41.6 percent who strongly agree that their offices have a seat at the table. The divide is sharp. A high standard deviation of 1.572 signals severe fragmentation across the Saudi private sector regarding the office's perceived value in the boardroom. While more than half the respondents see their PMO as a strategic participant, nearly a third explicitly report being excluded from high-level discussions. This lack of standardization creates a critical operational bottleneck. When PMOs are excluded from the planning phase, strategic objectives often fail to account for technical resource constraints; this leads to unrealistic project timelines and subsequent delivery failures. The data suggests that for a large portion of the sector, the PMO remains a tactical reporting unit rather than a strategic partner. Separating planning from execution is a major risk. This disconnect ensures that long-term goals remain detached from the organizational capacity to </w:t>
      </w:r>
      <w:r w:rsidR="00DF50FC" w:rsidRPr="00926259">
        <w:rPr>
          <w:rFonts w:asciiTheme="majorBidi" w:hAnsiTheme="majorBidi" w:cstheme="majorBidi"/>
          <w:sz w:val="24"/>
          <w:szCs w:val="24"/>
        </w:rPr>
        <w:t>deliver</w:t>
      </w:r>
      <w:r w:rsidRPr="00926259">
        <w:rPr>
          <w:rFonts w:asciiTheme="majorBidi" w:hAnsiTheme="majorBidi" w:cstheme="majorBidi"/>
          <w:sz w:val="24"/>
          <w:szCs w:val="24"/>
        </w:rPr>
        <w:t xml:space="preserve"> them.</w:t>
      </w:r>
    </w:p>
    <w:tbl>
      <w:tblPr>
        <w:tblW w:w="7370" w:type="dxa"/>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CellMar>
          <w:left w:w="57" w:type="dxa"/>
          <w:right w:w="57" w:type="dxa"/>
        </w:tblCellMar>
        <w:tblLook w:val="0000" w:firstRow="0" w:lastRow="0" w:firstColumn="0" w:lastColumn="0" w:noHBand="0" w:noVBand="0"/>
      </w:tblPr>
      <w:tblGrid>
        <w:gridCol w:w="621"/>
        <w:gridCol w:w="2003"/>
        <w:gridCol w:w="1085"/>
        <w:gridCol w:w="855"/>
        <w:gridCol w:w="1177"/>
        <w:gridCol w:w="1629"/>
      </w:tblGrid>
      <w:tr w:rsidR="007C0AFE" w:rsidRPr="00ED785E" w14:paraId="66F6D7C7" w14:textId="77777777" w:rsidTr="00BB4812">
        <w:trPr>
          <w:cantSplit/>
          <w:jc w:val="center"/>
        </w:trPr>
        <w:tc>
          <w:tcPr>
            <w:tcW w:w="0" w:type="auto"/>
            <w:gridSpan w:val="6"/>
            <w:shd w:val="clear" w:color="auto" w:fill="FFFFFF"/>
            <w:vAlign w:val="center"/>
          </w:tcPr>
          <w:p w14:paraId="03622374"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b/>
                <w:bCs/>
                <w:color w:val="010205"/>
                <w:sz w:val="18"/>
                <w:szCs w:val="18"/>
              </w:rPr>
              <w:t>The PMO participates in strategic planning discussions.</w:t>
            </w:r>
          </w:p>
        </w:tc>
      </w:tr>
      <w:tr w:rsidR="007C0AFE" w:rsidRPr="00ED785E" w14:paraId="19573AB1" w14:textId="77777777" w:rsidTr="00BB4812">
        <w:trPr>
          <w:cantSplit/>
          <w:jc w:val="center"/>
        </w:trPr>
        <w:tc>
          <w:tcPr>
            <w:tcW w:w="0" w:type="auto"/>
            <w:gridSpan w:val="2"/>
            <w:shd w:val="clear" w:color="auto" w:fill="FFFFFF"/>
            <w:vAlign w:val="center"/>
          </w:tcPr>
          <w:p w14:paraId="26C0E7CD" w14:textId="77777777" w:rsidR="007C0AFE" w:rsidRPr="00ED785E" w:rsidRDefault="007C0AFE" w:rsidP="00BB4812">
            <w:pPr>
              <w:spacing w:after="0"/>
              <w:jc w:val="center"/>
              <w:rPr>
                <w:rFonts w:ascii="Times New Roman" w:hAnsi="Times New Roman" w:cs="Times New Roman"/>
                <w:sz w:val="18"/>
                <w:szCs w:val="18"/>
              </w:rPr>
            </w:pPr>
          </w:p>
        </w:tc>
        <w:tc>
          <w:tcPr>
            <w:tcW w:w="0" w:type="auto"/>
            <w:shd w:val="clear" w:color="auto" w:fill="FFFFFF"/>
            <w:vAlign w:val="center"/>
          </w:tcPr>
          <w:p w14:paraId="51897CA3" w14:textId="77777777" w:rsidR="007C0AFE" w:rsidRPr="00ED785E" w:rsidRDefault="007C0AFE" w:rsidP="00BB4812">
            <w:pPr>
              <w:spacing w:after="0" w:line="320" w:lineRule="atLeast"/>
              <w:ind w:left="60" w:right="60"/>
              <w:jc w:val="center"/>
              <w:rPr>
                <w:rFonts w:ascii="Arial" w:hAnsi="Arial" w:cs="Arial"/>
                <w:color w:val="264A60"/>
                <w:sz w:val="18"/>
                <w:szCs w:val="18"/>
              </w:rPr>
            </w:pPr>
            <w:r w:rsidRPr="00ED785E">
              <w:rPr>
                <w:rFonts w:ascii="Arial" w:hAnsi="Arial" w:cs="Arial"/>
                <w:color w:val="264A60"/>
                <w:sz w:val="18"/>
                <w:szCs w:val="18"/>
              </w:rPr>
              <w:t>Frequency</w:t>
            </w:r>
          </w:p>
        </w:tc>
        <w:tc>
          <w:tcPr>
            <w:tcW w:w="0" w:type="auto"/>
            <w:shd w:val="clear" w:color="auto" w:fill="FFFFFF"/>
            <w:vAlign w:val="center"/>
          </w:tcPr>
          <w:p w14:paraId="227F58E7" w14:textId="77777777" w:rsidR="007C0AFE" w:rsidRPr="00ED785E" w:rsidRDefault="007C0AFE" w:rsidP="00BB4812">
            <w:pPr>
              <w:spacing w:after="0" w:line="320" w:lineRule="atLeast"/>
              <w:ind w:left="60" w:right="60"/>
              <w:jc w:val="center"/>
              <w:rPr>
                <w:rFonts w:ascii="Arial" w:hAnsi="Arial" w:cs="Arial"/>
                <w:color w:val="264A60"/>
                <w:sz w:val="18"/>
                <w:szCs w:val="18"/>
              </w:rPr>
            </w:pPr>
            <w:r w:rsidRPr="00ED785E">
              <w:rPr>
                <w:rFonts w:ascii="Arial" w:hAnsi="Arial" w:cs="Arial"/>
                <w:color w:val="264A60"/>
                <w:sz w:val="18"/>
                <w:szCs w:val="18"/>
              </w:rPr>
              <w:t>Percent</w:t>
            </w:r>
          </w:p>
        </w:tc>
        <w:tc>
          <w:tcPr>
            <w:tcW w:w="0" w:type="auto"/>
            <w:shd w:val="clear" w:color="auto" w:fill="FFFFFF"/>
            <w:vAlign w:val="center"/>
          </w:tcPr>
          <w:p w14:paraId="0A8247AD" w14:textId="77777777" w:rsidR="007C0AFE" w:rsidRPr="00ED785E" w:rsidRDefault="007C0AFE" w:rsidP="00BB4812">
            <w:pPr>
              <w:spacing w:after="0" w:line="320" w:lineRule="atLeast"/>
              <w:ind w:left="60" w:right="60"/>
              <w:jc w:val="center"/>
              <w:rPr>
                <w:rFonts w:ascii="Arial" w:hAnsi="Arial" w:cs="Arial"/>
                <w:color w:val="264A60"/>
                <w:sz w:val="18"/>
                <w:szCs w:val="18"/>
              </w:rPr>
            </w:pPr>
            <w:r w:rsidRPr="00ED785E">
              <w:rPr>
                <w:rFonts w:ascii="Arial" w:hAnsi="Arial" w:cs="Arial"/>
                <w:color w:val="264A60"/>
                <w:sz w:val="18"/>
                <w:szCs w:val="18"/>
              </w:rPr>
              <w:t>Valid Percent</w:t>
            </w:r>
          </w:p>
        </w:tc>
        <w:tc>
          <w:tcPr>
            <w:tcW w:w="0" w:type="auto"/>
            <w:shd w:val="clear" w:color="auto" w:fill="FFFFFF"/>
            <w:vAlign w:val="center"/>
          </w:tcPr>
          <w:p w14:paraId="43045C56" w14:textId="77777777" w:rsidR="007C0AFE" w:rsidRPr="00ED785E" w:rsidRDefault="007C0AFE" w:rsidP="00BB4812">
            <w:pPr>
              <w:spacing w:after="0" w:line="320" w:lineRule="atLeast"/>
              <w:ind w:left="60" w:right="60"/>
              <w:jc w:val="center"/>
              <w:rPr>
                <w:rFonts w:ascii="Arial" w:hAnsi="Arial" w:cs="Arial"/>
                <w:color w:val="264A60"/>
                <w:sz w:val="18"/>
                <w:szCs w:val="18"/>
              </w:rPr>
            </w:pPr>
            <w:r w:rsidRPr="00ED785E">
              <w:rPr>
                <w:rFonts w:ascii="Arial" w:hAnsi="Arial" w:cs="Arial"/>
                <w:color w:val="264A60"/>
                <w:sz w:val="18"/>
                <w:szCs w:val="18"/>
              </w:rPr>
              <w:t>Cumulative Percent</w:t>
            </w:r>
          </w:p>
        </w:tc>
      </w:tr>
      <w:tr w:rsidR="007C0AFE" w:rsidRPr="00ED785E" w14:paraId="22A7C40F" w14:textId="77777777" w:rsidTr="00BB4812">
        <w:trPr>
          <w:cantSplit/>
          <w:jc w:val="center"/>
        </w:trPr>
        <w:tc>
          <w:tcPr>
            <w:tcW w:w="0" w:type="auto"/>
            <w:vMerge w:val="restart"/>
            <w:shd w:val="clear" w:color="auto" w:fill="E0E0E0"/>
            <w:vAlign w:val="center"/>
          </w:tcPr>
          <w:p w14:paraId="42735DE9" w14:textId="77777777" w:rsidR="007C0AFE" w:rsidRPr="00ED785E" w:rsidRDefault="007C0AFE" w:rsidP="00BB4812">
            <w:pPr>
              <w:spacing w:after="0" w:line="320" w:lineRule="atLeast"/>
              <w:ind w:left="60" w:right="60"/>
              <w:jc w:val="center"/>
              <w:rPr>
                <w:rFonts w:ascii="Arial" w:hAnsi="Arial" w:cs="Arial"/>
                <w:color w:val="264A60"/>
                <w:sz w:val="18"/>
                <w:szCs w:val="18"/>
              </w:rPr>
            </w:pPr>
            <w:r w:rsidRPr="00ED785E">
              <w:rPr>
                <w:rFonts w:ascii="Arial" w:hAnsi="Arial" w:cs="Arial"/>
                <w:color w:val="264A60"/>
                <w:sz w:val="18"/>
                <w:szCs w:val="18"/>
              </w:rPr>
              <w:t>Valid</w:t>
            </w:r>
          </w:p>
        </w:tc>
        <w:tc>
          <w:tcPr>
            <w:tcW w:w="0" w:type="auto"/>
            <w:shd w:val="clear" w:color="auto" w:fill="E0E0E0"/>
            <w:vAlign w:val="center"/>
          </w:tcPr>
          <w:p w14:paraId="5EE683AB" w14:textId="77777777" w:rsidR="007C0AFE" w:rsidRPr="00ED785E" w:rsidRDefault="007C0AFE" w:rsidP="00BB4812">
            <w:pPr>
              <w:spacing w:after="0" w:line="320" w:lineRule="atLeast"/>
              <w:ind w:left="60" w:right="60"/>
              <w:jc w:val="center"/>
              <w:rPr>
                <w:rFonts w:ascii="Arial" w:hAnsi="Arial" w:cs="Arial"/>
                <w:color w:val="264A60"/>
                <w:sz w:val="18"/>
                <w:szCs w:val="18"/>
              </w:rPr>
            </w:pPr>
            <w:r w:rsidRPr="00ED785E">
              <w:rPr>
                <w:rFonts w:ascii="Arial" w:hAnsi="Arial" w:cs="Arial"/>
                <w:color w:val="264A60"/>
                <w:sz w:val="18"/>
                <w:szCs w:val="18"/>
              </w:rPr>
              <w:t>Strongly Agree</w:t>
            </w:r>
          </w:p>
        </w:tc>
        <w:tc>
          <w:tcPr>
            <w:tcW w:w="0" w:type="auto"/>
            <w:shd w:val="clear" w:color="auto" w:fill="F9F9FB"/>
            <w:vAlign w:val="center"/>
          </w:tcPr>
          <w:p w14:paraId="4C5610A9"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151</w:t>
            </w:r>
          </w:p>
        </w:tc>
        <w:tc>
          <w:tcPr>
            <w:tcW w:w="0" w:type="auto"/>
            <w:shd w:val="clear" w:color="auto" w:fill="F9F9FB"/>
            <w:vAlign w:val="center"/>
          </w:tcPr>
          <w:p w14:paraId="1CC9FF8F"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41.6</w:t>
            </w:r>
          </w:p>
        </w:tc>
        <w:tc>
          <w:tcPr>
            <w:tcW w:w="0" w:type="auto"/>
            <w:shd w:val="clear" w:color="auto" w:fill="F9F9FB"/>
            <w:vAlign w:val="center"/>
          </w:tcPr>
          <w:p w14:paraId="0C5DD477"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41.6</w:t>
            </w:r>
          </w:p>
        </w:tc>
        <w:tc>
          <w:tcPr>
            <w:tcW w:w="0" w:type="auto"/>
            <w:shd w:val="clear" w:color="auto" w:fill="F9F9FB"/>
            <w:vAlign w:val="center"/>
          </w:tcPr>
          <w:p w14:paraId="06AC7F99"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41.6</w:t>
            </w:r>
          </w:p>
        </w:tc>
      </w:tr>
      <w:tr w:rsidR="007C0AFE" w:rsidRPr="00ED785E" w14:paraId="65B3E3A2" w14:textId="77777777" w:rsidTr="00BB4812">
        <w:trPr>
          <w:cantSplit/>
          <w:jc w:val="center"/>
        </w:trPr>
        <w:tc>
          <w:tcPr>
            <w:tcW w:w="0" w:type="auto"/>
            <w:vMerge/>
            <w:shd w:val="clear" w:color="auto" w:fill="E0E0E0"/>
            <w:vAlign w:val="center"/>
          </w:tcPr>
          <w:p w14:paraId="19194520" w14:textId="77777777" w:rsidR="007C0AFE" w:rsidRPr="00ED785E" w:rsidRDefault="007C0AFE" w:rsidP="00BB4812">
            <w:pPr>
              <w:spacing w:after="0"/>
              <w:rPr>
                <w:rFonts w:ascii="Arial" w:hAnsi="Arial" w:cs="Arial"/>
                <w:color w:val="010205"/>
                <w:sz w:val="18"/>
                <w:szCs w:val="18"/>
              </w:rPr>
            </w:pPr>
          </w:p>
        </w:tc>
        <w:tc>
          <w:tcPr>
            <w:tcW w:w="0" w:type="auto"/>
            <w:shd w:val="clear" w:color="auto" w:fill="E0E0E0"/>
            <w:vAlign w:val="center"/>
          </w:tcPr>
          <w:p w14:paraId="797D8FA6" w14:textId="77777777" w:rsidR="007C0AFE" w:rsidRPr="00ED785E" w:rsidRDefault="007C0AFE" w:rsidP="00BB4812">
            <w:pPr>
              <w:spacing w:after="0" w:line="320" w:lineRule="atLeast"/>
              <w:ind w:left="60" w:right="60"/>
              <w:jc w:val="center"/>
              <w:rPr>
                <w:rFonts w:ascii="Arial" w:hAnsi="Arial" w:cs="Arial"/>
                <w:color w:val="264A60"/>
                <w:sz w:val="18"/>
                <w:szCs w:val="18"/>
              </w:rPr>
            </w:pPr>
            <w:r w:rsidRPr="00ED785E">
              <w:rPr>
                <w:rFonts w:ascii="Arial" w:hAnsi="Arial" w:cs="Arial"/>
                <w:color w:val="264A60"/>
                <w:sz w:val="18"/>
                <w:szCs w:val="18"/>
              </w:rPr>
              <w:t>Strongly Disagree</w:t>
            </w:r>
          </w:p>
        </w:tc>
        <w:tc>
          <w:tcPr>
            <w:tcW w:w="0" w:type="auto"/>
            <w:shd w:val="clear" w:color="auto" w:fill="F9F9FB"/>
            <w:vAlign w:val="center"/>
          </w:tcPr>
          <w:p w14:paraId="60FCC7E4"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68</w:t>
            </w:r>
          </w:p>
        </w:tc>
        <w:tc>
          <w:tcPr>
            <w:tcW w:w="0" w:type="auto"/>
            <w:shd w:val="clear" w:color="auto" w:fill="F9F9FB"/>
            <w:vAlign w:val="center"/>
          </w:tcPr>
          <w:p w14:paraId="5C8D67F1"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18.7</w:t>
            </w:r>
          </w:p>
        </w:tc>
        <w:tc>
          <w:tcPr>
            <w:tcW w:w="0" w:type="auto"/>
            <w:shd w:val="clear" w:color="auto" w:fill="F9F9FB"/>
            <w:vAlign w:val="center"/>
          </w:tcPr>
          <w:p w14:paraId="37D97AE4"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18.7</w:t>
            </w:r>
          </w:p>
        </w:tc>
        <w:tc>
          <w:tcPr>
            <w:tcW w:w="0" w:type="auto"/>
            <w:shd w:val="clear" w:color="auto" w:fill="F9F9FB"/>
            <w:vAlign w:val="center"/>
          </w:tcPr>
          <w:p w14:paraId="2D4C5DB6"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60.3</w:t>
            </w:r>
          </w:p>
        </w:tc>
      </w:tr>
      <w:tr w:rsidR="007C0AFE" w:rsidRPr="00ED785E" w14:paraId="1CBCEEF7" w14:textId="77777777" w:rsidTr="00BB4812">
        <w:trPr>
          <w:cantSplit/>
          <w:jc w:val="center"/>
        </w:trPr>
        <w:tc>
          <w:tcPr>
            <w:tcW w:w="0" w:type="auto"/>
            <w:vMerge/>
            <w:shd w:val="clear" w:color="auto" w:fill="E0E0E0"/>
            <w:vAlign w:val="center"/>
          </w:tcPr>
          <w:p w14:paraId="4130B9DC" w14:textId="77777777" w:rsidR="007C0AFE" w:rsidRPr="00ED785E" w:rsidRDefault="007C0AFE" w:rsidP="00BB4812">
            <w:pPr>
              <w:spacing w:after="0"/>
              <w:rPr>
                <w:rFonts w:ascii="Arial" w:hAnsi="Arial" w:cs="Arial"/>
                <w:color w:val="010205"/>
                <w:sz w:val="18"/>
                <w:szCs w:val="18"/>
              </w:rPr>
            </w:pPr>
          </w:p>
        </w:tc>
        <w:tc>
          <w:tcPr>
            <w:tcW w:w="0" w:type="auto"/>
            <w:shd w:val="clear" w:color="auto" w:fill="E0E0E0"/>
            <w:vAlign w:val="center"/>
          </w:tcPr>
          <w:p w14:paraId="0556F801" w14:textId="77777777" w:rsidR="007C0AFE" w:rsidRPr="00ED785E" w:rsidRDefault="007C0AFE" w:rsidP="00BB4812">
            <w:pPr>
              <w:spacing w:after="0" w:line="320" w:lineRule="atLeast"/>
              <w:ind w:left="60" w:right="60"/>
              <w:jc w:val="center"/>
              <w:rPr>
                <w:rFonts w:ascii="Arial" w:hAnsi="Arial" w:cs="Arial"/>
                <w:color w:val="264A60"/>
                <w:sz w:val="18"/>
                <w:szCs w:val="18"/>
              </w:rPr>
            </w:pPr>
            <w:r w:rsidRPr="00ED785E">
              <w:rPr>
                <w:rFonts w:ascii="Arial" w:hAnsi="Arial" w:cs="Arial"/>
                <w:color w:val="264A60"/>
                <w:sz w:val="18"/>
                <w:szCs w:val="18"/>
              </w:rPr>
              <w:t>Agree</w:t>
            </w:r>
          </w:p>
        </w:tc>
        <w:tc>
          <w:tcPr>
            <w:tcW w:w="0" w:type="auto"/>
            <w:shd w:val="clear" w:color="auto" w:fill="F9F9FB"/>
            <w:vAlign w:val="center"/>
          </w:tcPr>
          <w:p w14:paraId="7474F1FC"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58</w:t>
            </w:r>
          </w:p>
        </w:tc>
        <w:tc>
          <w:tcPr>
            <w:tcW w:w="0" w:type="auto"/>
            <w:shd w:val="clear" w:color="auto" w:fill="F9F9FB"/>
            <w:vAlign w:val="center"/>
          </w:tcPr>
          <w:p w14:paraId="45745685"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16.0</w:t>
            </w:r>
          </w:p>
        </w:tc>
        <w:tc>
          <w:tcPr>
            <w:tcW w:w="0" w:type="auto"/>
            <w:shd w:val="clear" w:color="auto" w:fill="F9F9FB"/>
            <w:vAlign w:val="center"/>
          </w:tcPr>
          <w:p w14:paraId="1B27FD77"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16.0</w:t>
            </w:r>
          </w:p>
        </w:tc>
        <w:tc>
          <w:tcPr>
            <w:tcW w:w="0" w:type="auto"/>
            <w:shd w:val="clear" w:color="auto" w:fill="F9F9FB"/>
            <w:vAlign w:val="center"/>
          </w:tcPr>
          <w:p w14:paraId="68338D34"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76.3</w:t>
            </w:r>
          </w:p>
        </w:tc>
      </w:tr>
      <w:tr w:rsidR="007C0AFE" w:rsidRPr="00ED785E" w14:paraId="334F795B" w14:textId="77777777" w:rsidTr="00BB4812">
        <w:trPr>
          <w:cantSplit/>
          <w:jc w:val="center"/>
        </w:trPr>
        <w:tc>
          <w:tcPr>
            <w:tcW w:w="0" w:type="auto"/>
            <w:vMerge/>
            <w:shd w:val="clear" w:color="auto" w:fill="E0E0E0"/>
            <w:vAlign w:val="center"/>
          </w:tcPr>
          <w:p w14:paraId="172842DD" w14:textId="77777777" w:rsidR="007C0AFE" w:rsidRPr="00ED785E" w:rsidRDefault="007C0AFE" w:rsidP="00BB4812">
            <w:pPr>
              <w:spacing w:after="0"/>
              <w:rPr>
                <w:rFonts w:ascii="Arial" w:hAnsi="Arial" w:cs="Arial"/>
                <w:color w:val="010205"/>
                <w:sz w:val="18"/>
                <w:szCs w:val="18"/>
              </w:rPr>
            </w:pPr>
          </w:p>
        </w:tc>
        <w:tc>
          <w:tcPr>
            <w:tcW w:w="0" w:type="auto"/>
            <w:shd w:val="clear" w:color="auto" w:fill="E0E0E0"/>
            <w:vAlign w:val="center"/>
          </w:tcPr>
          <w:p w14:paraId="7E99D68C" w14:textId="77777777" w:rsidR="007C0AFE" w:rsidRPr="00ED785E" w:rsidRDefault="007C0AFE" w:rsidP="00BB4812">
            <w:pPr>
              <w:spacing w:after="0" w:line="320" w:lineRule="atLeast"/>
              <w:ind w:left="60" w:right="60"/>
              <w:jc w:val="center"/>
              <w:rPr>
                <w:rFonts w:ascii="Arial" w:hAnsi="Arial" w:cs="Arial"/>
                <w:color w:val="264A60"/>
                <w:sz w:val="18"/>
                <w:szCs w:val="18"/>
              </w:rPr>
            </w:pPr>
            <w:r w:rsidRPr="00ED785E">
              <w:rPr>
                <w:rFonts w:ascii="Arial" w:hAnsi="Arial" w:cs="Arial"/>
                <w:color w:val="264A60"/>
                <w:sz w:val="18"/>
                <w:szCs w:val="18"/>
              </w:rPr>
              <w:t>Disagree</w:t>
            </w:r>
          </w:p>
        </w:tc>
        <w:tc>
          <w:tcPr>
            <w:tcW w:w="0" w:type="auto"/>
            <w:shd w:val="clear" w:color="auto" w:fill="F9F9FB"/>
            <w:vAlign w:val="center"/>
          </w:tcPr>
          <w:p w14:paraId="6EC8B6E3"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47</w:t>
            </w:r>
          </w:p>
        </w:tc>
        <w:tc>
          <w:tcPr>
            <w:tcW w:w="0" w:type="auto"/>
            <w:shd w:val="clear" w:color="auto" w:fill="F9F9FB"/>
            <w:vAlign w:val="center"/>
          </w:tcPr>
          <w:p w14:paraId="251D1063"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12.9</w:t>
            </w:r>
          </w:p>
        </w:tc>
        <w:tc>
          <w:tcPr>
            <w:tcW w:w="0" w:type="auto"/>
            <w:shd w:val="clear" w:color="auto" w:fill="F9F9FB"/>
            <w:vAlign w:val="center"/>
          </w:tcPr>
          <w:p w14:paraId="670A6B6C"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12.9</w:t>
            </w:r>
          </w:p>
        </w:tc>
        <w:tc>
          <w:tcPr>
            <w:tcW w:w="0" w:type="auto"/>
            <w:shd w:val="clear" w:color="auto" w:fill="F9F9FB"/>
            <w:vAlign w:val="center"/>
          </w:tcPr>
          <w:p w14:paraId="15C7F6B0"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89.3</w:t>
            </w:r>
          </w:p>
        </w:tc>
      </w:tr>
      <w:tr w:rsidR="007C0AFE" w:rsidRPr="00ED785E" w14:paraId="56F1CAF3" w14:textId="77777777" w:rsidTr="00BB4812">
        <w:trPr>
          <w:cantSplit/>
          <w:jc w:val="center"/>
        </w:trPr>
        <w:tc>
          <w:tcPr>
            <w:tcW w:w="0" w:type="auto"/>
            <w:vMerge/>
            <w:shd w:val="clear" w:color="auto" w:fill="E0E0E0"/>
            <w:vAlign w:val="center"/>
          </w:tcPr>
          <w:p w14:paraId="0AEF737A" w14:textId="77777777" w:rsidR="007C0AFE" w:rsidRPr="00ED785E" w:rsidRDefault="007C0AFE" w:rsidP="00BB4812">
            <w:pPr>
              <w:spacing w:after="0"/>
              <w:rPr>
                <w:rFonts w:ascii="Arial" w:hAnsi="Arial" w:cs="Arial"/>
                <w:color w:val="010205"/>
                <w:sz w:val="18"/>
                <w:szCs w:val="18"/>
              </w:rPr>
            </w:pPr>
          </w:p>
        </w:tc>
        <w:tc>
          <w:tcPr>
            <w:tcW w:w="0" w:type="auto"/>
            <w:shd w:val="clear" w:color="auto" w:fill="E0E0E0"/>
            <w:vAlign w:val="center"/>
          </w:tcPr>
          <w:p w14:paraId="1F2DB383" w14:textId="77777777" w:rsidR="007C0AFE" w:rsidRPr="00ED785E" w:rsidRDefault="007C0AFE" w:rsidP="00BB4812">
            <w:pPr>
              <w:spacing w:after="0" w:line="320" w:lineRule="atLeast"/>
              <w:ind w:left="60" w:right="60"/>
              <w:jc w:val="center"/>
              <w:rPr>
                <w:rFonts w:ascii="Arial" w:hAnsi="Arial" w:cs="Arial"/>
                <w:color w:val="264A60"/>
                <w:sz w:val="18"/>
                <w:szCs w:val="18"/>
              </w:rPr>
            </w:pPr>
            <w:r w:rsidRPr="00ED785E">
              <w:rPr>
                <w:rFonts w:ascii="Arial" w:hAnsi="Arial" w:cs="Arial"/>
                <w:color w:val="264A60"/>
                <w:sz w:val="18"/>
                <w:szCs w:val="18"/>
              </w:rPr>
              <w:t>Neither agree nor disagree</w:t>
            </w:r>
          </w:p>
        </w:tc>
        <w:tc>
          <w:tcPr>
            <w:tcW w:w="0" w:type="auto"/>
            <w:shd w:val="clear" w:color="auto" w:fill="F9F9FB"/>
            <w:vAlign w:val="center"/>
          </w:tcPr>
          <w:p w14:paraId="374C782A"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39</w:t>
            </w:r>
          </w:p>
        </w:tc>
        <w:tc>
          <w:tcPr>
            <w:tcW w:w="0" w:type="auto"/>
            <w:shd w:val="clear" w:color="auto" w:fill="F9F9FB"/>
            <w:vAlign w:val="center"/>
          </w:tcPr>
          <w:p w14:paraId="0BAAB95B"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10.7</w:t>
            </w:r>
          </w:p>
        </w:tc>
        <w:tc>
          <w:tcPr>
            <w:tcW w:w="0" w:type="auto"/>
            <w:shd w:val="clear" w:color="auto" w:fill="F9F9FB"/>
            <w:vAlign w:val="center"/>
          </w:tcPr>
          <w:p w14:paraId="2F958039"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10.7</w:t>
            </w:r>
          </w:p>
        </w:tc>
        <w:tc>
          <w:tcPr>
            <w:tcW w:w="0" w:type="auto"/>
            <w:shd w:val="clear" w:color="auto" w:fill="F9F9FB"/>
            <w:vAlign w:val="center"/>
          </w:tcPr>
          <w:p w14:paraId="1564CBF9"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100.0</w:t>
            </w:r>
          </w:p>
        </w:tc>
      </w:tr>
      <w:tr w:rsidR="007C0AFE" w:rsidRPr="00ED785E" w14:paraId="34FA32C9" w14:textId="77777777" w:rsidTr="00BB4812">
        <w:trPr>
          <w:cantSplit/>
          <w:jc w:val="center"/>
        </w:trPr>
        <w:tc>
          <w:tcPr>
            <w:tcW w:w="0" w:type="auto"/>
            <w:vMerge/>
            <w:shd w:val="clear" w:color="auto" w:fill="E0E0E0"/>
            <w:vAlign w:val="center"/>
          </w:tcPr>
          <w:p w14:paraId="1503AEA9" w14:textId="77777777" w:rsidR="007C0AFE" w:rsidRPr="00ED785E" w:rsidRDefault="007C0AFE" w:rsidP="00BB4812">
            <w:pPr>
              <w:spacing w:after="0"/>
              <w:rPr>
                <w:rFonts w:ascii="Arial" w:hAnsi="Arial" w:cs="Arial"/>
                <w:color w:val="010205"/>
                <w:sz w:val="18"/>
                <w:szCs w:val="18"/>
              </w:rPr>
            </w:pPr>
          </w:p>
        </w:tc>
        <w:tc>
          <w:tcPr>
            <w:tcW w:w="0" w:type="auto"/>
            <w:shd w:val="clear" w:color="auto" w:fill="E0E0E0"/>
            <w:vAlign w:val="center"/>
          </w:tcPr>
          <w:p w14:paraId="49504FD4" w14:textId="77777777" w:rsidR="007C0AFE" w:rsidRPr="00ED785E" w:rsidRDefault="007C0AFE" w:rsidP="00BB4812">
            <w:pPr>
              <w:spacing w:after="0" w:line="320" w:lineRule="atLeast"/>
              <w:ind w:left="60" w:right="60"/>
              <w:jc w:val="center"/>
              <w:rPr>
                <w:rFonts w:ascii="Arial" w:hAnsi="Arial" w:cs="Arial"/>
                <w:color w:val="264A60"/>
                <w:sz w:val="18"/>
                <w:szCs w:val="18"/>
              </w:rPr>
            </w:pPr>
            <w:r w:rsidRPr="00ED785E">
              <w:rPr>
                <w:rFonts w:ascii="Arial" w:hAnsi="Arial" w:cs="Arial"/>
                <w:color w:val="264A60"/>
                <w:sz w:val="18"/>
                <w:szCs w:val="18"/>
              </w:rPr>
              <w:t>Total</w:t>
            </w:r>
          </w:p>
        </w:tc>
        <w:tc>
          <w:tcPr>
            <w:tcW w:w="0" w:type="auto"/>
            <w:shd w:val="clear" w:color="auto" w:fill="F9F9FB"/>
            <w:vAlign w:val="center"/>
          </w:tcPr>
          <w:p w14:paraId="291347F7"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363</w:t>
            </w:r>
          </w:p>
        </w:tc>
        <w:tc>
          <w:tcPr>
            <w:tcW w:w="0" w:type="auto"/>
            <w:shd w:val="clear" w:color="auto" w:fill="F9F9FB"/>
            <w:vAlign w:val="center"/>
          </w:tcPr>
          <w:p w14:paraId="63BCA14D"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100.0</w:t>
            </w:r>
          </w:p>
        </w:tc>
        <w:tc>
          <w:tcPr>
            <w:tcW w:w="0" w:type="auto"/>
            <w:shd w:val="clear" w:color="auto" w:fill="F9F9FB"/>
            <w:vAlign w:val="center"/>
          </w:tcPr>
          <w:p w14:paraId="5684E741"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100.0</w:t>
            </w:r>
          </w:p>
        </w:tc>
        <w:tc>
          <w:tcPr>
            <w:tcW w:w="0" w:type="auto"/>
            <w:shd w:val="clear" w:color="auto" w:fill="F9F9FB"/>
            <w:vAlign w:val="center"/>
          </w:tcPr>
          <w:p w14:paraId="43A8921D" w14:textId="77777777" w:rsidR="007C0AFE" w:rsidRPr="00ED785E" w:rsidRDefault="007C0AFE" w:rsidP="00BB4812">
            <w:pPr>
              <w:keepNext/>
              <w:spacing w:after="0"/>
              <w:jc w:val="center"/>
              <w:rPr>
                <w:rFonts w:ascii="Times New Roman" w:hAnsi="Times New Roman" w:cs="Times New Roman"/>
                <w:sz w:val="18"/>
                <w:szCs w:val="18"/>
              </w:rPr>
            </w:pPr>
          </w:p>
        </w:tc>
      </w:tr>
    </w:tbl>
    <w:p w14:paraId="7D7B1119" w14:textId="796A22EB" w:rsidR="007C0AFE" w:rsidRDefault="007C0AFE" w:rsidP="007C0AFE">
      <w:pPr>
        <w:pStyle w:val="a1"/>
      </w:pPr>
      <w:bookmarkStart w:id="65" w:name="_Toc224650361"/>
      <w:r w:rsidRPr="00796D46">
        <w:t xml:space="preserve">Table </w:t>
      </w:r>
      <w:r>
        <w:fldChar w:fldCharType="begin"/>
      </w:r>
      <w:r>
        <w:instrText xml:space="preserve"> SEQ Table \* ARABIC </w:instrText>
      </w:r>
      <w:r>
        <w:fldChar w:fldCharType="separate"/>
      </w:r>
      <w:r w:rsidR="00DF50FC">
        <w:rPr>
          <w:noProof/>
        </w:rPr>
        <w:t>22</w:t>
      </w:r>
      <w:r>
        <w:rPr>
          <w:noProof/>
        </w:rPr>
        <w:fldChar w:fldCharType="end"/>
      </w:r>
      <w:r w:rsidRPr="00796D46">
        <w:t xml:space="preserve"> : </w:t>
      </w:r>
      <w:r>
        <w:t>Statistical analysis of PMO Involvement in High-Level Strategic Planning.</w:t>
      </w:r>
      <w:bookmarkEnd w:id="65"/>
    </w:p>
    <w:p w14:paraId="51C42FB1" w14:textId="2ABFA58D" w:rsidR="007C0AFE" w:rsidRPr="00E01CC1" w:rsidRDefault="00A13DD3" w:rsidP="007C0AFE">
      <w:pPr>
        <w:rPr>
          <w:rFonts w:asciiTheme="majorBidi" w:hAnsiTheme="majorBidi" w:cstheme="majorBidi"/>
          <w:sz w:val="18"/>
          <w:szCs w:val="18"/>
        </w:rPr>
      </w:pPr>
      <w:r>
        <w:rPr>
          <w:rFonts w:asciiTheme="majorBidi" w:hAnsiTheme="majorBidi" w:cstheme="majorBidi"/>
          <w:b/>
          <w:bCs/>
          <w:sz w:val="18"/>
          <w:szCs w:val="18"/>
        </w:rPr>
        <w:t xml:space="preserve">                                                                               </w:t>
      </w:r>
      <w:r w:rsidRPr="00D21B08">
        <w:rPr>
          <w:rFonts w:asciiTheme="majorBidi" w:hAnsiTheme="majorBidi" w:cstheme="majorBidi"/>
          <w:b/>
          <w:bCs/>
          <w:sz w:val="18"/>
          <w:szCs w:val="18"/>
        </w:rPr>
        <w:t>Source:</w:t>
      </w:r>
      <w:r w:rsidRPr="00D21B08">
        <w:rPr>
          <w:rFonts w:asciiTheme="majorBidi" w:hAnsiTheme="majorBidi" w:cstheme="majorBidi"/>
          <w:sz w:val="18"/>
          <w:szCs w:val="18"/>
        </w:rPr>
        <w:t xml:space="preserve"> Prepared by the Researcher</w:t>
      </w:r>
    </w:p>
    <w:p w14:paraId="6E6673E3" w14:textId="77777777" w:rsidR="007C0AFE" w:rsidRPr="00926259" w:rsidRDefault="007C0AFE" w:rsidP="007C0AFE">
      <w:pPr>
        <w:pStyle w:val="a"/>
        <w:rPr>
          <w:rFonts w:asciiTheme="majorBidi" w:hAnsiTheme="majorBidi" w:cstheme="majorBidi"/>
          <w:sz w:val="24"/>
          <w:szCs w:val="24"/>
        </w:rPr>
      </w:pPr>
      <w:r w:rsidRPr="00926259">
        <w:rPr>
          <w:rFonts w:asciiTheme="majorBidi" w:hAnsiTheme="majorBidi" w:cstheme="majorBidi"/>
          <w:sz w:val="24"/>
          <w:szCs w:val="24"/>
        </w:rPr>
        <w:lastRenderedPageBreak/>
        <w:t>Projects are evaluated based on their strategic contribution.</w:t>
      </w:r>
    </w:p>
    <w:p w14:paraId="6B78BC74" w14:textId="77777777" w:rsidR="007C0AFE" w:rsidRPr="00926259" w:rsidRDefault="007C0AFE" w:rsidP="007C0AFE">
      <w:pPr>
        <w:pStyle w:val="a0"/>
        <w:rPr>
          <w:rFonts w:asciiTheme="majorBidi" w:hAnsiTheme="majorBidi" w:cstheme="majorBidi"/>
          <w:sz w:val="24"/>
          <w:szCs w:val="24"/>
        </w:rPr>
      </w:pPr>
      <w:r w:rsidRPr="00926259">
        <w:rPr>
          <w:rFonts w:asciiTheme="majorBidi" w:hAnsiTheme="majorBidi" w:cstheme="majorBidi"/>
          <w:sz w:val="24"/>
          <w:szCs w:val="24"/>
        </w:rPr>
        <w:t>Strongly disagreeing participants account for only 11 percent of the sample—a figure drastically outweighed by the 35 percent who strongly agree that strategic contribution is the primary metric for project evaluation. This disparity reveals a sector in transition. A high standard deviation of 1.405 confirms deep fragmentation in project governance across the Saudi private sector. While a majority claims to prioritize strategic value, the wide spread of responses suggests that many firms still lack a standardized scoring model. Project portfolios remain inconsistent. Without a rigorous, PMO-led evaluation process, capital is likely being funneled into initiatives based on tactical urgency rather than long-term strategic fit. This lack of alignment creates an operational bottleneck; it forces leadership to make trade-off decisions without quantifiable data. The data indicates that strategic evaluation is an aspirational goal for many, but a functional reality for only a few. Standardized metrics are missing. Until the PMO enforces a uniform evaluation framework, the strategic plan will continue to suffer from resource dilution across non-essential projects.</w:t>
      </w:r>
    </w:p>
    <w:tbl>
      <w:tblPr>
        <w:tblW w:w="7370" w:type="dxa"/>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CellMar>
          <w:left w:w="57" w:type="dxa"/>
          <w:right w:w="57" w:type="dxa"/>
        </w:tblCellMar>
        <w:tblLook w:val="0000" w:firstRow="0" w:lastRow="0" w:firstColumn="0" w:lastColumn="0" w:noHBand="0" w:noVBand="0"/>
      </w:tblPr>
      <w:tblGrid>
        <w:gridCol w:w="621"/>
        <w:gridCol w:w="2003"/>
        <w:gridCol w:w="1085"/>
        <w:gridCol w:w="855"/>
        <w:gridCol w:w="1177"/>
        <w:gridCol w:w="1629"/>
      </w:tblGrid>
      <w:tr w:rsidR="007C0AFE" w:rsidRPr="00ED785E" w14:paraId="3FC8BD68" w14:textId="77777777" w:rsidTr="00BB4812">
        <w:trPr>
          <w:cantSplit/>
          <w:jc w:val="center"/>
        </w:trPr>
        <w:tc>
          <w:tcPr>
            <w:tcW w:w="0" w:type="auto"/>
            <w:gridSpan w:val="6"/>
            <w:shd w:val="clear" w:color="auto" w:fill="FFFFFF"/>
            <w:vAlign w:val="center"/>
          </w:tcPr>
          <w:p w14:paraId="11E2AB0D"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b/>
                <w:bCs/>
                <w:color w:val="010205"/>
                <w:sz w:val="18"/>
                <w:szCs w:val="18"/>
              </w:rPr>
              <w:t>Projects are evaluated based on their strategic contribution.</w:t>
            </w:r>
          </w:p>
        </w:tc>
      </w:tr>
      <w:tr w:rsidR="007C0AFE" w:rsidRPr="00ED785E" w14:paraId="1DB8AA2A" w14:textId="77777777" w:rsidTr="00BB4812">
        <w:trPr>
          <w:cantSplit/>
          <w:jc w:val="center"/>
        </w:trPr>
        <w:tc>
          <w:tcPr>
            <w:tcW w:w="0" w:type="auto"/>
            <w:gridSpan w:val="2"/>
            <w:shd w:val="clear" w:color="auto" w:fill="FFFFFF"/>
            <w:vAlign w:val="center"/>
          </w:tcPr>
          <w:p w14:paraId="131714A7" w14:textId="77777777" w:rsidR="007C0AFE" w:rsidRPr="00ED785E" w:rsidRDefault="007C0AFE" w:rsidP="00BB4812">
            <w:pPr>
              <w:spacing w:after="0"/>
              <w:jc w:val="center"/>
              <w:rPr>
                <w:rFonts w:ascii="Times New Roman" w:hAnsi="Times New Roman" w:cs="Times New Roman"/>
                <w:sz w:val="18"/>
                <w:szCs w:val="18"/>
              </w:rPr>
            </w:pPr>
          </w:p>
        </w:tc>
        <w:tc>
          <w:tcPr>
            <w:tcW w:w="0" w:type="auto"/>
            <w:shd w:val="clear" w:color="auto" w:fill="FFFFFF"/>
            <w:vAlign w:val="center"/>
          </w:tcPr>
          <w:p w14:paraId="77800449" w14:textId="77777777" w:rsidR="007C0AFE" w:rsidRPr="00ED785E" w:rsidRDefault="007C0AFE" w:rsidP="00BB4812">
            <w:pPr>
              <w:spacing w:after="0" w:line="320" w:lineRule="atLeast"/>
              <w:ind w:left="60" w:right="60"/>
              <w:jc w:val="center"/>
              <w:rPr>
                <w:rFonts w:ascii="Arial" w:hAnsi="Arial" w:cs="Arial"/>
                <w:color w:val="264A60"/>
                <w:sz w:val="18"/>
                <w:szCs w:val="18"/>
              </w:rPr>
            </w:pPr>
            <w:r w:rsidRPr="00ED785E">
              <w:rPr>
                <w:rFonts w:ascii="Arial" w:hAnsi="Arial" w:cs="Arial"/>
                <w:color w:val="264A60"/>
                <w:sz w:val="18"/>
                <w:szCs w:val="18"/>
              </w:rPr>
              <w:t>Frequency</w:t>
            </w:r>
          </w:p>
        </w:tc>
        <w:tc>
          <w:tcPr>
            <w:tcW w:w="0" w:type="auto"/>
            <w:shd w:val="clear" w:color="auto" w:fill="FFFFFF"/>
            <w:vAlign w:val="center"/>
          </w:tcPr>
          <w:p w14:paraId="05315883" w14:textId="77777777" w:rsidR="007C0AFE" w:rsidRPr="00ED785E" w:rsidRDefault="007C0AFE" w:rsidP="00BB4812">
            <w:pPr>
              <w:spacing w:after="0" w:line="320" w:lineRule="atLeast"/>
              <w:ind w:left="60" w:right="60"/>
              <w:jc w:val="center"/>
              <w:rPr>
                <w:rFonts w:ascii="Arial" w:hAnsi="Arial" w:cs="Arial"/>
                <w:color w:val="264A60"/>
                <w:sz w:val="18"/>
                <w:szCs w:val="18"/>
              </w:rPr>
            </w:pPr>
            <w:r w:rsidRPr="00ED785E">
              <w:rPr>
                <w:rFonts w:ascii="Arial" w:hAnsi="Arial" w:cs="Arial"/>
                <w:color w:val="264A60"/>
                <w:sz w:val="18"/>
                <w:szCs w:val="18"/>
              </w:rPr>
              <w:t>Percent</w:t>
            </w:r>
          </w:p>
        </w:tc>
        <w:tc>
          <w:tcPr>
            <w:tcW w:w="0" w:type="auto"/>
            <w:shd w:val="clear" w:color="auto" w:fill="FFFFFF"/>
            <w:vAlign w:val="center"/>
          </w:tcPr>
          <w:p w14:paraId="511D53F5" w14:textId="77777777" w:rsidR="007C0AFE" w:rsidRPr="00ED785E" w:rsidRDefault="007C0AFE" w:rsidP="00BB4812">
            <w:pPr>
              <w:spacing w:after="0" w:line="320" w:lineRule="atLeast"/>
              <w:ind w:left="60" w:right="60"/>
              <w:jc w:val="center"/>
              <w:rPr>
                <w:rFonts w:ascii="Arial" w:hAnsi="Arial" w:cs="Arial"/>
                <w:color w:val="264A60"/>
                <w:sz w:val="18"/>
                <w:szCs w:val="18"/>
              </w:rPr>
            </w:pPr>
            <w:r w:rsidRPr="00ED785E">
              <w:rPr>
                <w:rFonts w:ascii="Arial" w:hAnsi="Arial" w:cs="Arial"/>
                <w:color w:val="264A60"/>
                <w:sz w:val="18"/>
                <w:szCs w:val="18"/>
              </w:rPr>
              <w:t>Valid Percent</w:t>
            </w:r>
          </w:p>
        </w:tc>
        <w:tc>
          <w:tcPr>
            <w:tcW w:w="0" w:type="auto"/>
            <w:shd w:val="clear" w:color="auto" w:fill="FFFFFF"/>
            <w:vAlign w:val="center"/>
          </w:tcPr>
          <w:p w14:paraId="6D2ACAF2" w14:textId="77777777" w:rsidR="007C0AFE" w:rsidRPr="00ED785E" w:rsidRDefault="007C0AFE" w:rsidP="00BB4812">
            <w:pPr>
              <w:spacing w:after="0" w:line="320" w:lineRule="atLeast"/>
              <w:ind w:left="60" w:right="60"/>
              <w:jc w:val="center"/>
              <w:rPr>
                <w:rFonts w:ascii="Arial" w:hAnsi="Arial" w:cs="Arial"/>
                <w:color w:val="264A60"/>
                <w:sz w:val="18"/>
                <w:szCs w:val="18"/>
              </w:rPr>
            </w:pPr>
            <w:r w:rsidRPr="00ED785E">
              <w:rPr>
                <w:rFonts w:ascii="Arial" w:hAnsi="Arial" w:cs="Arial"/>
                <w:color w:val="264A60"/>
                <w:sz w:val="18"/>
                <w:szCs w:val="18"/>
              </w:rPr>
              <w:t>Cumulative Percent</w:t>
            </w:r>
          </w:p>
        </w:tc>
      </w:tr>
      <w:tr w:rsidR="007C0AFE" w:rsidRPr="00ED785E" w14:paraId="72BC49DE" w14:textId="77777777" w:rsidTr="00BB4812">
        <w:trPr>
          <w:cantSplit/>
          <w:jc w:val="center"/>
        </w:trPr>
        <w:tc>
          <w:tcPr>
            <w:tcW w:w="0" w:type="auto"/>
            <w:vMerge w:val="restart"/>
            <w:shd w:val="clear" w:color="auto" w:fill="E0E0E0"/>
            <w:vAlign w:val="center"/>
          </w:tcPr>
          <w:p w14:paraId="5064D7A9" w14:textId="77777777" w:rsidR="007C0AFE" w:rsidRPr="00ED785E" w:rsidRDefault="007C0AFE" w:rsidP="00BB4812">
            <w:pPr>
              <w:spacing w:after="0" w:line="320" w:lineRule="atLeast"/>
              <w:ind w:left="60" w:right="60"/>
              <w:jc w:val="center"/>
              <w:rPr>
                <w:rFonts w:ascii="Arial" w:hAnsi="Arial" w:cs="Arial"/>
                <w:color w:val="264A60"/>
                <w:sz w:val="18"/>
                <w:szCs w:val="18"/>
              </w:rPr>
            </w:pPr>
            <w:r w:rsidRPr="00ED785E">
              <w:rPr>
                <w:rFonts w:ascii="Arial" w:hAnsi="Arial" w:cs="Arial"/>
                <w:color w:val="264A60"/>
                <w:sz w:val="18"/>
                <w:szCs w:val="18"/>
              </w:rPr>
              <w:t>Valid</w:t>
            </w:r>
          </w:p>
        </w:tc>
        <w:tc>
          <w:tcPr>
            <w:tcW w:w="0" w:type="auto"/>
            <w:shd w:val="clear" w:color="auto" w:fill="E0E0E0"/>
            <w:vAlign w:val="center"/>
          </w:tcPr>
          <w:p w14:paraId="47B25665" w14:textId="77777777" w:rsidR="007C0AFE" w:rsidRPr="00ED785E" w:rsidRDefault="007C0AFE" w:rsidP="00BB4812">
            <w:pPr>
              <w:spacing w:after="0" w:line="320" w:lineRule="atLeast"/>
              <w:ind w:left="60" w:right="60"/>
              <w:jc w:val="center"/>
              <w:rPr>
                <w:rFonts w:ascii="Arial" w:hAnsi="Arial" w:cs="Arial"/>
                <w:color w:val="264A60"/>
                <w:sz w:val="18"/>
                <w:szCs w:val="18"/>
              </w:rPr>
            </w:pPr>
            <w:r w:rsidRPr="00ED785E">
              <w:rPr>
                <w:rFonts w:ascii="Arial" w:hAnsi="Arial" w:cs="Arial"/>
                <w:color w:val="264A60"/>
                <w:sz w:val="18"/>
                <w:szCs w:val="18"/>
              </w:rPr>
              <w:t>Strongly Agree</w:t>
            </w:r>
          </w:p>
        </w:tc>
        <w:tc>
          <w:tcPr>
            <w:tcW w:w="0" w:type="auto"/>
            <w:shd w:val="clear" w:color="auto" w:fill="F9F9FB"/>
            <w:vAlign w:val="center"/>
          </w:tcPr>
          <w:p w14:paraId="1FA93F07"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127</w:t>
            </w:r>
          </w:p>
        </w:tc>
        <w:tc>
          <w:tcPr>
            <w:tcW w:w="0" w:type="auto"/>
            <w:shd w:val="clear" w:color="auto" w:fill="F9F9FB"/>
            <w:vAlign w:val="center"/>
          </w:tcPr>
          <w:p w14:paraId="3AE3BD52"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35.0</w:t>
            </w:r>
          </w:p>
        </w:tc>
        <w:tc>
          <w:tcPr>
            <w:tcW w:w="0" w:type="auto"/>
            <w:shd w:val="clear" w:color="auto" w:fill="F9F9FB"/>
            <w:vAlign w:val="center"/>
          </w:tcPr>
          <w:p w14:paraId="4DE2BB18"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35.0</w:t>
            </w:r>
          </w:p>
        </w:tc>
        <w:tc>
          <w:tcPr>
            <w:tcW w:w="0" w:type="auto"/>
            <w:shd w:val="clear" w:color="auto" w:fill="F9F9FB"/>
            <w:vAlign w:val="center"/>
          </w:tcPr>
          <w:p w14:paraId="0E306C6D"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35.0</w:t>
            </w:r>
          </w:p>
        </w:tc>
      </w:tr>
      <w:tr w:rsidR="007C0AFE" w:rsidRPr="00ED785E" w14:paraId="45EA75DB" w14:textId="77777777" w:rsidTr="00BB4812">
        <w:trPr>
          <w:cantSplit/>
          <w:jc w:val="center"/>
        </w:trPr>
        <w:tc>
          <w:tcPr>
            <w:tcW w:w="0" w:type="auto"/>
            <w:vMerge/>
            <w:shd w:val="clear" w:color="auto" w:fill="E0E0E0"/>
            <w:vAlign w:val="center"/>
          </w:tcPr>
          <w:p w14:paraId="3C6AB34C" w14:textId="77777777" w:rsidR="007C0AFE" w:rsidRPr="00ED785E" w:rsidRDefault="007C0AFE" w:rsidP="00BB4812">
            <w:pPr>
              <w:spacing w:after="0"/>
              <w:rPr>
                <w:rFonts w:ascii="Arial" w:hAnsi="Arial" w:cs="Arial"/>
                <w:color w:val="010205"/>
                <w:sz w:val="18"/>
                <w:szCs w:val="18"/>
              </w:rPr>
            </w:pPr>
          </w:p>
        </w:tc>
        <w:tc>
          <w:tcPr>
            <w:tcW w:w="0" w:type="auto"/>
            <w:shd w:val="clear" w:color="auto" w:fill="E0E0E0"/>
            <w:vAlign w:val="center"/>
          </w:tcPr>
          <w:p w14:paraId="646D48F1" w14:textId="77777777" w:rsidR="007C0AFE" w:rsidRPr="00ED785E" w:rsidRDefault="007C0AFE" w:rsidP="00BB4812">
            <w:pPr>
              <w:spacing w:after="0" w:line="320" w:lineRule="atLeast"/>
              <w:ind w:left="60" w:right="60"/>
              <w:jc w:val="center"/>
              <w:rPr>
                <w:rFonts w:ascii="Arial" w:hAnsi="Arial" w:cs="Arial"/>
                <w:color w:val="264A60"/>
                <w:sz w:val="18"/>
                <w:szCs w:val="18"/>
              </w:rPr>
            </w:pPr>
            <w:r w:rsidRPr="00ED785E">
              <w:rPr>
                <w:rFonts w:ascii="Arial" w:hAnsi="Arial" w:cs="Arial"/>
                <w:color w:val="264A60"/>
                <w:sz w:val="18"/>
                <w:szCs w:val="18"/>
              </w:rPr>
              <w:t>Agree</w:t>
            </w:r>
          </w:p>
        </w:tc>
        <w:tc>
          <w:tcPr>
            <w:tcW w:w="0" w:type="auto"/>
            <w:shd w:val="clear" w:color="auto" w:fill="F9F9FB"/>
            <w:vAlign w:val="center"/>
          </w:tcPr>
          <w:p w14:paraId="4F9439B0"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72</w:t>
            </w:r>
          </w:p>
        </w:tc>
        <w:tc>
          <w:tcPr>
            <w:tcW w:w="0" w:type="auto"/>
            <w:shd w:val="clear" w:color="auto" w:fill="F9F9FB"/>
            <w:vAlign w:val="center"/>
          </w:tcPr>
          <w:p w14:paraId="0476039C"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19.8</w:t>
            </w:r>
          </w:p>
        </w:tc>
        <w:tc>
          <w:tcPr>
            <w:tcW w:w="0" w:type="auto"/>
            <w:shd w:val="clear" w:color="auto" w:fill="F9F9FB"/>
            <w:vAlign w:val="center"/>
          </w:tcPr>
          <w:p w14:paraId="3E753603"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19.8</w:t>
            </w:r>
          </w:p>
        </w:tc>
        <w:tc>
          <w:tcPr>
            <w:tcW w:w="0" w:type="auto"/>
            <w:shd w:val="clear" w:color="auto" w:fill="F9F9FB"/>
            <w:vAlign w:val="center"/>
          </w:tcPr>
          <w:p w14:paraId="31A5EFBA"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54.8</w:t>
            </w:r>
          </w:p>
        </w:tc>
      </w:tr>
      <w:tr w:rsidR="007C0AFE" w:rsidRPr="00ED785E" w14:paraId="3B93C72A" w14:textId="77777777" w:rsidTr="00BB4812">
        <w:trPr>
          <w:cantSplit/>
          <w:jc w:val="center"/>
        </w:trPr>
        <w:tc>
          <w:tcPr>
            <w:tcW w:w="0" w:type="auto"/>
            <w:vMerge/>
            <w:shd w:val="clear" w:color="auto" w:fill="E0E0E0"/>
            <w:vAlign w:val="center"/>
          </w:tcPr>
          <w:p w14:paraId="4EB830BE" w14:textId="77777777" w:rsidR="007C0AFE" w:rsidRPr="00ED785E" w:rsidRDefault="007C0AFE" w:rsidP="00BB4812">
            <w:pPr>
              <w:spacing w:after="0"/>
              <w:rPr>
                <w:rFonts w:ascii="Arial" w:hAnsi="Arial" w:cs="Arial"/>
                <w:color w:val="010205"/>
                <w:sz w:val="18"/>
                <w:szCs w:val="18"/>
              </w:rPr>
            </w:pPr>
          </w:p>
        </w:tc>
        <w:tc>
          <w:tcPr>
            <w:tcW w:w="0" w:type="auto"/>
            <w:shd w:val="clear" w:color="auto" w:fill="E0E0E0"/>
            <w:vAlign w:val="center"/>
          </w:tcPr>
          <w:p w14:paraId="0B32CF3B" w14:textId="77777777" w:rsidR="007C0AFE" w:rsidRPr="00ED785E" w:rsidRDefault="007C0AFE" w:rsidP="00BB4812">
            <w:pPr>
              <w:spacing w:after="0" w:line="320" w:lineRule="atLeast"/>
              <w:ind w:left="60" w:right="60"/>
              <w:jc w:val="center"/>
              <w:rPr>
                <w:rFonts w:ascii="Arial" w:hAnsi="Arial" w:cs="Arial"/>
                <w:color w:val="264A60"/>
                <w:sz w:val="18"/>
                <w:szCs w:val="18"/>
              </w:rPr>
            </w:pPr>
            <w:r w:rsidRPr="00ED785E">
              <w:rPr>
                <w:rFonts w:ascii="Arial" w:hAnsi="Arial" w:cs="Arial"/>
                <w:color w:val="264A60"/>
                <w:sz w:val="18"/>
                <w:szCs w:val="18"/>
              </w:rPr>
              <w:t>Disagree</w:t>
            </w:r>
          </w:p>
        </w:tc>
        <w:tc>
          <w:tcPr>
            <w:tcW w:w="0" w:type="auto"/>
            <w:shd w:val="clear" w:color="auto" w:fill="F9F9FB"/>
            <w:vAlign w:val="center"/>
          </w:tcPr>
          <w:p w14:paraId="3744B49E"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65</w:t>
            </w:r>
          </w:p>
        </w:tc>
        <w:tc>
          <w:tcPr>
            <w:tcW w:w="0" w:type="auto"/>
            <w:shd w:val="clear" w:color="auto" w:fill="F9F9FB"/>
            <w:vAlign w:val="center"/>
          </w:tcPr>
          <w:p w14:paraId="61D1F55A"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17.9</w:t>
            </w:r>
          </w:p>
        </w:tc>
        <w:tc>
          <w:tcPr>
            <w:tcW w:w="0" w:type="auto"/>
            <w:shd w:val="clear" w:color="auto" w:fill="F9F9FB"/>
            <w:vAlign w:val="center"/>
          </w:tcPr>
          <w:p w14:paraId="4EBE635F"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17.9</w:t>
            </w:r>
          </w:p>
        </w:tc>
        <w:tc>
          <w:tcPr>
            <w:tcW w:w="0" w:type="auto"/>
            <w:shd w:val="clear" w:color="auto" w:fill="F9F9FB"/>
            <w:vAlign w:val="center"/>
          </w:tcPr>
          <w:p w14:paraId="78F72001"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72.7</w:t>
            </w:r>
          </w:p>
        </w:tc>
      </w:tr>
      <w:tr w:rsidR="007C0AFE" w:rsidRPr="00ED785E" w14:paraId="2C685DD7" w14:textId="77777777" w:rsidTr="00BB4812">
        <w:trPr>
          <w:cantSplit/>
          <w:jc w:val="center"/>
        </w:trPr>
        <w:tc>
          <w:tcPr>
            <w:tcW w:w="0" w:type="auto"/>
            <w:vMerge/>
            <w:shd w:val="clear" w:color="auto" w:fill="E0E0E0"/>
            <w:vAlign w:val="center"/>
          </w:tcPr>
          <w:p w14:paraId="2F4C7964" w14:textId="77777777" w:rsidR="007C0AFE" w:rsidRPr="00ED785E" w:rsidRDefault="007C0AFE" w:rsidP="00BB4812">
            <w:pPr>
              <w:spacing w:after="0"/>
              <w:rPr>
                <w:rFonts w:ascii="Arial" w:hAnsi="Arial" w:cs="Arial"/>
                <w:color w:val="010205"/>
                <w:sz w:val="18"/>
                <w:szCs w:val="18"/>
              </w:rPr>
            </w:pPr>
          </w:p>
        </w:tc>
        <w:tc>
          <w:tcPr>
            <w:tcW w:w="0" w:type="auto"/>
            <w:shd w:val="clear" w:color="auto" w:fill="E0E0E0"/>
            <w:vAlign w:val="center"/>
          </w:tcPr>
          <w:p w14:paraId="23D9B0B8" w14:textId="77777777" w:rsidR="007C0AFE" w:rsidRPr="00ED785E" w:rsidRDefault="007C0AFE" w:rsidP="00BB4812">
            <w:pPr>
              <w:spacing w:after="0" w:line="320" w:lineRule="atLeast"/>
              <w:ind w:left="60" w:right="60"/>
              <w:jc w:val="center"/>
              <w:rPr>
                <w:rFonts w:ascii="Arial" w:hAnsi="Arial" w:cs="Arial"/>
                <w:color w:val="264A60"/>
                <w:sz w:val="18"/>
                <w:szCs w:val="18"/>
              </w:rPr>
            </w:pPr>
            <w:r w:rsidRPr="00ED785E">
              <w:rPr>
                <w:rFonts w:ascii="Arial" w:hAnsi="Arial" w:cs="Arial"/>
                <w:color w:val="264A60"/>
                <w:sz w:val="18"/>
                <w:szCs w:val="18"/>
              </w:rPr>
              <w:t>Neither agree nor disagree</w:t>
            </w:r>
          </w:p>
        </w:tc>
        <w:tc>
          <w:tcPr>
            <w:tcW w:w="0" w:type="auto"/>
            <w:shd w:val="clear" w:color="auto" w:fill="F9F9FB"/>
            <w:vAlign w:val="center"/>
          </w:tcPr>
          <w:p w14:paraId="715D4FF1"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59</w:t>
            </w:r>
          </w:p>
        </w:tc>
        <w:tc>
          <w:tcPr>
            <w:tcW w:w="0" w:type="auto"/>
            <w:shd w:val="clear" w:color="auto" w:fill="F9F9FB"/>
            <w:vAlign w:val="center"/>
          </w:tcPr>
          <w:p w14:paraId="23D0CD3C"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16.3</w:t>
            </w:r>
          </w:p>
        </w:tc>
        <w:tc>
          <w:tcPr>
            <w:tcW w:w="0" w:type="auto"/>
            <w:shd w:val="clear" w:color="auto" w:fill="F9F9FB"/>
            <w:vAlign w:val="center"/>
          </w:tcPr>
          <w:p w14:paraId="1C5E33DE"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16.3</w:t>
            </w:r>
          </w:p>
        </w:tc>
        <w:tc>
          <w:tcPr>
            <w:tcW w:w="0" w:type="auto"/>
            <w:shd w:val="clear" w:color="auto" w:fill="F9F9FB"/>
            <w:vAlign w:val="center"/>
          </w:tcPr>
          <w:p w14:paraId="64F8808C"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89.0</w:t>
            </w:r>
          </w:p>
        </w:tc>
      </w:tr>
      <w:tr w:rsidR="007C0AFE" w:rsidRPr="00ED785E" w14:paraId="6F79D000" w14:textId="77777777" w:rsidTr="00BB4812">
        <w:trPr>
          <w:cantSplit/>
          <w:jc w:val="center"/>
        </w:trPr>
        <w:tc>
          <w:tcPr>
            <w:tcW w:w="0" w:type="auto"/>
            <w:vMerge/>
            <w:shd w:val="clear" w:color="auto" w:fill="E0E0E0"/>
            <w:vAlign w:val="center"/>
          </w:tcPr>
          <w:p w14:paraId="3AE4D8EC" w14:textId="77777777" w:rsidR="007C0AFE" w:rsidRPr="00ED785E" w:rsidRDefault="007C0AFE" w:rsidP="00BB4812">
            <w:pPr>
              <w:spacing w:after="0"/>
              <w:rPr>
                <w:rFonts w:ascii="Arial" w:hAnsi="Arial" w:cs="Arial"/>
                <w:color w:val="010205"/>
                <w:sz w:val="18"/>
                <w:szCs w:val="18"/>
              </w:rPr>
            </w:pPr>
          </w:p>
        </w:tc>
        <w:tc>
          <w:tcPr>
            <w:tcW w:w="0" w:type="auto"/>
            <w:shd w:val="clear" w:color="auto" w:fill="E0E0E0"/>
            <w:vAlign w:val="center"/>
          </w:tcPr>
          <w:p w14:paraId="7862AB13" w14:textId="77777777" w:rsidR="007C0AFE" w:rsidRPr="00ED785E" w:rsidRDefault="007C0AFE" w:rsidP="00BB4812">
            <w:pPr>
              <w:spacing w:after="0" w:line="320" w:lineRule="atLeast"/>
              <w:ind w:left="60" w:right="60"/>
              <w:jc w:val="center"/>
              <w:rPr>
                <w:rFonts w:ascii="Arial" w:hAnsi="Arial" w:cs="Arial"/>
                <w:color w:val="264A60"/>
                <w:sz w:val="18"/>
                <w:szCs w:val="18"/>
              </w:rPr>
            </w:pPr>
            <w:r w:rsidRPr="00ED785E">
              <w:rPr>
                <w:rFonts w:ascii="Arial" w:hAnsi="Arial" w:cs="Arial"/>
                <w:color w:val="264A60"/>
                <w:sz w:val="18"/>
                <w:szCs w:val="18"/>
              </w:rPr>
              <w:t>Strongly Disagree</w:t>
            </w:r>
          </w:p>
        </w:tc>
        <w:tc>
          <w:tcPr>
            <w:tcW w:w="0" w:type="auto"/>
            <w:shd w:val="clear" w:color="auto" w:fill="F9F9FB"/>
            <w:vAlign w:val="center"/>
          </w:tcPr>
          <w:p w14:paraId="7C49F3D5"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40</w:t>
            </w:r>
          </w:p>
        </w:tc>
        <w:tc>
          <w:tcPr>
            <w:tcW w:w="0" w:type="auto"/>
            <w:shd w:val="clear" w:color="auto" w:fill="F9F9FB"/>
            <w:vAlign w:val="center"/>
          </w:tcPr>
          <w:p w14:paraId="3C1C1D01"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11.0</w:t>
            </w:r>
          </w:p>
        </w:tc>
        <w:tc>
          <w:tcPr>
            <w:tcW w:w="0" w:type="auto"/>
            <w:shd w:val="clear" w:color="auto" w:fill="F9F9FB"/>
            <w:vAlign w:val="center"/>
          </w:tcPr>
          <w:p w14:paraId="1D917520"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11.0</w:t>
            </w:r>
          </w:p>
        </w:tc>
        <w:tc>
          <w:tcPr>
            <w:tcW w:w="0" w:type="auto"/>
            <w:shd w:val="clear" w:color="auto" w:fill="F9F9FB"/>
            <w:vAlign w:val="center"/>
          </w:tcPr>
          <w:p w14:paraId="70470438"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100.0</w:t>
            </w:r>
          </w:p>
        </w:tc>
      </w:tr>
      <w:tr w:rsidR="007C0AFE" w:rsidRPr="00ED785E" w14:paraId="5FB32326" w14:textId="77777777" w:rsidTr="00BB4812">
        <w:trPr>
          <w:cantSplit/>
          <w:jc w:val="center"/>
        </w:trPr>
        <w:tc>
          <w:tcPr>
            <w:tcW w:w="0" w:type="auto"/>
            <w:vMerge/>
            <w:shd w:val="clear" w:color="auto" w:fill="E0E0E0"/>
            <w:vAlign w:val="center"/>
          </w:tcPr>
          <w:p w14:paraId="2F2D935A" w14:textId="77777777" w:rsidR="007C0AFE" w:rsidRPr="00ED785E" w:rsidRDefault="007C0AFE" w:rsidP="00BB4812">
            <w:pPr>
              <w:spacing w:after="0"/>
              <w:rPr>
                <w:rFonts w:ascii="Arial" w:hAnsi="Arial" w:cs="Arial"/>
                <w:color w:val="010205"/>
                <w:sz w:val="18"/>
                <w:szCs w:val="18"/>
              </w:rPr>
            </w:pPr>
          </w:p>
        </w:tc>
        <w:tc>
          <w:tcPr>
            <w:tcW w:w="0" w:type="auto"/>
            <w:shd w:val="clear" w:color="auto" w:fill="E0E0E0"/>
            <w:vAlign w:val="center"/>
          </w:tcPr>
          <w:p w14:paraId="027AA736" w14:textId="77777777" w:rsidR="007C0AFE" w:rsidRPr="00ED785E" w:rsidRDefault="007C0AFE" w:rsidP="00BB4812">
            <w:pPr>
              <w:spacing w:after="0" w:line="320" w:lineRule="atLeast"/>
              <w:ind w:left="60" w:right="60"/>
              <w:jc w:val="center"/>
              <w:rPr>
                <w:rFonts w:ascii="Arial" w:hAnsi="Arial" w:cs="Arial"/>
                <w:color w:val="264A60"/>
                <w:sz w:val="18"/>
                <w:szCs w:val="18"/>
              </w:rPr>
            </w:pPr>
            <w:r w:rsidRPr="00ED785E">
              <w:rPr>
                <w:rFonts w:ascii="Arial" w:hAnsi="Arial" w:cs="Arial"/>
                <w:color w:val="264A60"/>
                <w:sz w:val="18"/>
                <w:szCs w:val="18"/>
              </w:rPr>
              <w:t>Total</w:t>
            </w:r>
          </w:p>
        </w:tc>
        <w:tc>
          <w:tcPr>
            <w:tcW w:w="0" w:type="auto"/>
            <w:shd w:val="clear" w:color="auto" w:fill="F9F9FB"/>
            <w:vAlign w:val="center"/>
          </w:tcPr>
          <w:p w14:paraId="366D68FB"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363</w:t>
            </w:r>
          </w:p>
        </w:tc>
        <w:tc>
          <w:tcPr>
            <w:tcW w:w="0" w:type="auto"/>
            <w:shd w:val="clear" w:color="auto" w:fill="F9F9FB"/>
            <w:vAlign w:val="center"/>
          </w:tcPr>
          <w:p w14:paraId="1E613F07"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100.0</w:t>
            </w:r>
          </w:p>
        </w:tc>
        <w:tc>
          <w:tcPr>
            <w:tcW w:w="0" w:type="auto"/>
            <w:shd w:val="clear" w:color="auto" w:fill="F9F9FB"/>
            <w:vAlign w:val="center"/>
          </w:tcPr>
          <w:p w14:paraId="13BBB1DC"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100.0</w:t>
            </w:r>
          </w:p>
        </w:tc>
        <w:tc>
          <w:tcPr>
            <w:tcW w:w="0" w:type="auto"/>
            <w:shd w:val="clear" w:color="auto" w:fill="F9F9FB"/>
            <w:vAlign w:val="center"/>
          </w:tcPr>
          <w:p w14:paraId="22A2EEE2" w14:textId="77777777" w:rsidR="007C0AFE" w:rsidRPr="00ED785E" w:rsidRDefault="007C0AFE" w:rsidP="00BB4812">
            <w:pPr>
              <w:keepNext/>
              <w:spacing w:after="0"/>
              <w:jc w:val="center"/>
              <w:rPr>
                <w:rFonts w:ascii="Times New Roman" w:hAnsi="Times New Roman" w:cs="Times New Roman"/>
                <w:sz w:val="18"/>
                <w:szCs w:val="18"/>
              </w:rPr>
            </w:pPr>
          </w:p>
        </w:tc>
      </w:tr>
    </w:tbl>
    <w:p w14:paraId="76585AD8" w14:textId="1D90184E" w:rsidR="007C0AFE" w:rsidRDefault="007C0AFE" w:rsidP="007C0AFE">
      <w:pPr>
        <w:pStyle w:val="a1"/>
      </w:pPr>
      <w:bookmarkStart w:id="66" w:name="_Toc224650362"/>
      <w:r w:rsidRPr="00796D46">
        <w:t xml:space="preserve">Table </w:t>
      </w:r>
      <w:r>
        <w:fldChar w:fldCharType="begin"/>
      </w:r>
      <w:r>
        <w:instrText xml:space="preserve"> SEQ Table \* ARABIC </w:instrText>
      </w:r>
      <w:r>
        <w:fldChar w:fldCharType="separate"/>
      </w:r>
      <w:r w:rsidR="00DF50FC">
        <w:rPr>
          <w:noProof/>
        </w:rPr>
        <w:t>23</w:t>
      </w:r>
      <w:r>
        <w:rPr>
          <w:noProof/>
        </w:rPr>
        <w:fldChar w:fldCharType="end"/>
      </w:r>
      <w:r w:rsidRPr="00796D46">
        <w:t xml:space="preserve"> : </w:t>
      </w:r>
      <w:r>
        <w:t>Statistical analysis of</w:t>
      </w:r>
      <w:r w:rsidRPr="00AD5EA2">
        <w:t xml:space="preserve"> </w:t>
      </w:r>
      <w:r>
        <w:t>Strategic Contribution as a Project Evaluation Metric.</w:t>
      </w:r>
      <w:bookmarkEnd w:id="66"/>
    </w:p>
    <w:p w14:paraId="4B7B8ED1" w14:textId="2F713A8C" w:rsidR="007C0AFE" w:rsidRPr="005F0F77" w:rsidRDefault="00A13DD3" w:rsidP="007C0AFE">
      <w:pPr>
        <w:rPr>
          <w:rFonts w:asciiTheme="majorBidi" w:hAnsiTheme="majorBidi" w:cstheme="majorBidi"/>
          <w:sz w:val="18"/>
          <w:szCs w:val="18"/>
        </w:rPr>
      </w:pPr>
      <w:r>
        <w:rPr>
          <w:rFonts w:asciiTheme="majorBidi" w:hAnsiTheme="majorBidi" w:cstheme="majorBidi"/>
          <w:b/>
          <w:bCs/>
          <w:sz w:val="18"/>
          <w:szCs w:val="18"/>
        </w:rPr>
        <w:t xml:space="preserve">                                                                               </w:t>
      </w:r>
      <w:r w:rsidRPr="00D21B08">
        <w:rPr>
          <w:rFonts w:asciiTheme="majorBidi" w:hAnsiTheme="majorBidi" w:cstheme="majorBidi"/>
          <w:b/>
          <w:bCs/>
          <w:sz w:val="18"/>
          <w:szCs w:val="18"/>
        </w:rPr>
        <w:t>Source:</w:t>
      </w:r>
      <w:r w:rsidRPr="00D21B08">
        <w:rPr>
          <w:rFonts w:asciiTheme="majorBidi" w:hAnsiTheme="majorBidi" w:cstheme="majorBidi"/>
          <w:sz w:val="18"/>
          <w:szCs w:val="18"/>
        </w:rPr>
        <w:t xml:space="preserve"> Prepared by the Researcher</w:t>
      </w:r>
    </w:p>
    <w:p w14:paraId="5E22C37D" w14:textId="77777777" w:rsidR="007C0AFE" w:rsidRPr="00926259" w:rsidRDefault="007C0AFE" w:rsidP="007C0AFE">
      <w:pPr>
        <w:pStyle w:val="a"/>
        <w:rPr>
          <w:rFonts w:asciiTheme="majorBidi" w:hAnsiTheme="majorBidi" w:cstheme="majorBidi"/>
          <w:sz w:val="24"/>
          <w:szCs w:val="24"/>
        </w:rPr>
      </w:pPr>
      <w:r w:rsidRPr="00926259">
        <w:rPr>
          <w:rFonts w:asciiTheme="majorBidi" w:hAnsiTheme="majorBidi" w:cstheme="majorBidi"/>
          <w:sz w:val="24"/>
          <w:szCs w:val="24"/>
        </w:rPr>
        <w:t>The PMO helps translate strategic objectives into executable projects.</w:t>
      </w:r>
    </w:p>
    <w:p w14:paraId="76B26AE6" w14:textId="77777777" w:rsidR="007C0AFE" w:rsidRDefault="007C0AFE" w:rsidP="007C0AFE">
      <w:pPr>
        <w:pStyle w:val="a0"/>
        <w:rPr>
          <w:rFonts w:asciiTheme="majorBidi" w:hAnsiTheme="majorBidi" w:cstheme="majorBidi"/>
          <w:sz w:val="24"/>
          <w:szCs w:val="24"/>
        </w:rPr>
      </w:pPr>
      <w:r w:rsidRPr="00926259">
        <w:rPr>
          <w:rFonts w:asciiTheme="majorBidi" w:hAnsiTheme="majorBidi" w:cstheme="majorBidi"/>
          <w:sz w:val="24"/>
          <w:szCs w:val="24"/>
        </w:rPr>
        <w:t xml:space="preserve">Strongly disagreeing participants represent the smallest portion of the sample at 12.9 percent; this is significantly lower than the 33.3 percent who strongly agree that the PMO effectively translates strategy into execution. The workforce is split. This 20.4 percent gap highlights a deep operational divide within the Saudi private sector. A high standard deviation of 1.415 signals severe fragmentation—it suggests that for many firms, the PMO is failing to bridge the gap between abstract boardroom goals and ground-level project tasks. Translation is failing. When this link is broken, strategic objectives remain disconnected from the technical capacity of the organization. This bottleneck likely leads to project delays and resource misallocation as teams struggle to </w:t>
      </w:r>
      <w:r w:rsidRPr="00926259">
        <w:rPr>
          <w:rFonts w:asciiTheme="majorBidi" w:hAnsiTheme="majorBidi" w:cstheme="majorBidi"/>
          <w:sz w:val="24"/>
          <w:szCs w:val="24"/>
        </w:rPr>
        <w:lastRenderedPageBreak/>
        <w:t>interpret vague mandates. While 57.8 percent of respondents lean toward agreement, the wide distribution proves that the industry lacks a standardized methodology for this transition. Without a consistent framework, the PMO remains a tactical reporting unit rather than a functional engine for strategy. Success is purely localized. The data reveals that many organizations still treat the PMO as an administrative layer rather than a strategic partner.</w:t>
      </w:r>
    </w:p>
    <w:p w14:paraId="15B14018" w14:textId="77777777" w:rsidR="005F0F77" w:rsidRPr="00926259" w:rsidRDefault="005F0F77" w:rsidP="007C0AFE">
      <w:pPr>
        <w:pStyle w:val="a0"/>
        <w:rPr>
          <w:rFonts w:asciiTheme="majorBidi" w:hAnsiTheme="majorBidi" w:cstheme="majorBidi"/>
          <w:sz w:val="24"/>
          <w:szCs w:val="24"/>
        </w:rPr>
      </w:pPr>
    </w:p>
    <w:tbl>
      <w:tblPr>
        <w:tblW w:w="7370" w:type="dxa"/>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CellMar>
          <w:left w:w="57" w:type="dxa"/>
          <w:right w:w="57" w:type="dxa"/>
        </w:tblCellMar>
        <w:tblLook w:val="0000" w:firstRow="0" w:lastRow="0" w:firstColumn="0" w:lastColumn="0" w:noHBand="0" w:noVBand="0"/>
      </w:tblPr>
      <w:tblGrid>
        <w:gridCol w:w="621"/>
        <w:gridCol w:w="2003"/>
        <w:gridCol w:w="1085"/>
        <w:gridCol w:w="855"/>
        <w:gridCol w:w="1177"/>
        <w:gridCol w:w="1629"/>
      </w:tblGrid>
      <w:tr w:rsidR="007C0AFE" w:rsidRPr="00ED785E" w14:paraId="04A35919" w14:textId="77777777" w:rsidTr="00BB4812">
        <w:trPr>
          <w:cantSplit/>
          <w:jc w:val="center"/>
        </w:trPr>
        <w:tc>
          <w:tcPr>
            <w:tcW w:w="0" w:type="auto"/>
            <w:gridSpan w:val="6"/>
            <w:shd w:val="clear" w:color="auto" w:fill="FFFFFF"/>
            <w:vAlign w:val="center"/>
          </w:tcPr>
          <w:p w14:paraId="35BBE740"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b/>
                <w:bCs/>
                <w:color w:val="010205"/>
                <w:sz w:val="18"/>
                <w:szCs w:val="18"/>
              </w:rPr>
              <w:t>The PMO helps translate strategic objectives into executable projects.</w:t>
            </w:r>
          </w:p>
        </w:tc>
      </w:tr>
      <w:tr w:rsidR="007C0AFE" w:rsidRPr="00ED785E" w14:paraId="4EC0CC99" w14:textId="77777777" w:rsidTr="00BB4812">
        <w:trPr>
          <w:cantSplit/>
          <w:jc w:val="center"/>
        </w:trPr>
        <w:tc>
          <w:tcPr>
            <w:tcW w:w="0" w:type="auto"/>
            <w:gridSpan w:val="2"/>
            <w:shd w:val="clear" w:color="auto" w:fill="FFFFFF"/>
            <w:vAlign w:val="center"/>
          </w:tcPr>
          <w:p w14:paraId="099DB534" w14:textId="77777777" w:rsidR="007C0AFE" w:rsidRPr="00ED785E" w:rsidRDefault="007C0AFE" w:rsidP="00BB4812">
            <w:pPr>
              <w:spacing w:after="0"/>
              <w:jc w:val="center"/>
              <w:rPr>
                <w:rFonts w:ascii="Times New Roman" w:hAnsi="Times New Roman" w:cs="Times New Roman"/>
                <w:sz w:val="18"/>
                <w:szCs w:val="18"/>
              </w:rPr>
            </w:pPr>
          </w:p>
        </w:tc>
        <w:tc>
          <w:tcPr>
            <w:tcW w:w="0" w:type="auto"/>
            <w:shd w:val="clear" w:color="auto" w:fill="FFFFFF"/>
            <w:vAlign w:val="center"/>
          </w:tcPr>
          <w:p w14:paraId="023D4A4F" w14:textId="77777777" w:rsidR="007C0AFE" w:rsidRPr="00ED785E" w:rsidRDefault="007C0AFE" w:rsidP="00BB4812">
            <w:pPr>
              <w:spacing w:after="0" w:line="320" w:lineRule="atLeast"/>
              <w:ind w:left="60" w:right="60"/>
              <w:jc w:val="center"/>
              <w:rPr>
                <w:rFonts w:ascii="Arial" w:hAnsi="Arial" w:cs="Arial"/>
                <w:color w:val="264A60"/>
                <w:sz w:val="18"/>
                <w:szCs w:val="18"/>
              </w:rPr>
            </w:pPr>
            <w:r w:rsidRPr="00ED785E">
              <w:rPr>
                <w:rFonts w:ascii="Arial" w:hAnsi="Arial" w:cs="Arial"/>
                <w:color w:val="264A60"/>
                <w:sz w:val="18"/>
                <w:szCs w:val="18"/>
              </w:rPr>
              <w:t>Frequency</w:t>
            </w:r>
          </w:p>
        </w:tc>
        <w:tc>
          <w:tcPr>
            <w:tcW w:w="0" w:type="auto"/>
            <w:shd w:val="clear" w:color="auto" w:fill="FFFFFF"/>
            <w:vAlign w:val="center"/>
          </w:tcPr>
          <w:p w14:paraId="045877F1" w14:textId="77777777" w:rsidR="007C0AFE" w:rsidRPr="00ED785E" w:rsidRDefault="007C0AFE" w:rsidP="00BB4812">
            <w:pPr>
              <w:spacing w:after="0" w:line="320" w:lineRule="atLeast"/>
              <w:ind w:left="60" w:right="60"/>
              <w:jc w:val="center"/>
              <w:rPr>
                <w:rFonts w:ascii="Arial" w:hAnsi="Arial" w:cs="Arial"/>
                <w:color w:val="264A60"/>
                <w:sz w:val="18"/>
                <w:szCs w:val="18"/>
              </w:rPr>
            </w:pPr>
            <w:r w:rsidRPr="00ED785E">
              <w:rPr>
                <w:rFonts w:ascii="Arial" w:hAnsi="Arial" w:cs="Arial"/>
                <w:color w:val="264A60"/>
                <w:sz w:val="18"/>
                <w:szCs w:val="18"/>
              </w:rPr>
              <w:t>Percent</w:t>
            </w:r>
          </w:p>
        </w:tc>
        <w:tc>
          <w:tcPr>
            <w:tcW w:w="0" w:type="auto"/>
            <w:shd w:val="clear" w:color="auto" w:fill="FFFFFF"/>
            <w:vAlign w:val="center"/>
          </w:tcPr>
          <w:p w14:paraId="50FE17B8" w14:textId="77777777" w:rsidR="007C0AFE" w:rsidRPr="00ED785E" w:rsidRDefault="007C0AFE" w:rsidP="00BB4812">
            <w:pPr>
              <w:spacing w:after="0" w:line="320" w:lineRule="atLeast"/>
              <w:ind w:left="60" w:right="60"/>
              <w:jc w:val="center"/>
              <w:rPr>
                <w:rFonts w:ascii="Arial" w:hAnsi="Arial" w:cs="Arial"/>
                <w:color w:val="264A60"/>
                <w:sz w:val="18"/>
                <w:szCs w:val="18"/>
              </w:rPr>
            </w:pPr>
            <w:r w:rsidRPr="00ED785E">
              <w:rPr>
                <w:rFonts w:ascii="Arial" w:hAnsi="Arial" w:cs="Arial"/>
                <w:color w:val="264A60"/>
                <w:sz w:val="18"/>
                <w:szCs w:val="18"/>
              </w:rPr>
              <w:t>Valid Percent</w:t>
            </w:r>
          </w:p>
        </w:tc>
        <w:tc>
          <w:tcPr>
            <w:tcW w:w="0" w:type="auto"/>
            <w:shd w:val="clear" w:color="auto" w:fill="FFFFFF"/>
            <w:vAlign w:val="center"/>
          </w:tcPr>
          <w:p w14:paraId="3EE0BD09" w14:textId="77777777" w:rsidR="007C0AFE" w:rsidRPr="00ED785E" w:rsidRDefault="007C0AFE" w:rsidP="00BB4812">
            <w:pPr>
              <w:spacing w:after="0" w:line="320" w:lineRule="atLeast"/>
              <w:ind w:left="60" w:right="60"/>
              <w:jc w:val="center"/>
              <w:rPr>
                <w:rFonts w:ascii="Arial" w:hAnsi="Arial" w:cs="Arial"/>
                <w:color w:val="264A60"/>
                <w:sz w:val="18"/>
                <w:szCs w:val="18"/>
              </w:rPr>
            </w:pPr>
            <w:r w:rsidRPr="00ED785E">
              <w:rPr>
                <w:rFonts w:ascii="Arial" w:hAnsi="Arial" w:cs="Arial"/>
                <w:color w:val="264A60"/>
                <w:sz w:val="18"/>
                <w:szCs w:val="18"/>
              </w:rPr>
              <w:t>Cumulative Percent</w:t>
            </w:r>
          </w:p>
        </w:tc>
      </w:tr>
      <w:tr w:rsidR="007C0AFE" w:rsidRPr="00ED785E" w14:paraId="2C020C9F" w14:textId="77777777" w:rsidTr="00BB4812">
        <w:trPr>
          <w:cantSplit/>
          <w:jc w:val="center"/>
        </w:trPr>
        <w:tc>
          <w:tcPr>
            <w:tcW w:w="0" w:type="auto"/>
            <w:vMerge w:val="restart"/>
            <w:shd w:val="clear" w:color="auto" w:fill="E0E0E0"/>
            <w:vAlign w:val="center"/>
          </w:tcPr>
          <w:p w14:paraId="5575EA9D" w14:textId="77777777" w:rsidR="007C0AFE" w:rsidRPr="00ED785E" w:rsidRDefault="007C0AFE" w:rsidP="00BB4812">
            <w:pPr>
              <w:spacing w:after="0" w:line="320" w:lineRule="atLeast"/>
              <w:ind w:left="60" w:right="60"/>
              <w:jc w:val="center"/>
              <w:rPr>
                <w:rFonts w:ascii="Arial" w:hAnsi="Arial" w:cs="Arial"/>
                <w:color w:val="264A60"/>
                <w:sz w:val="18"/>
                <w:szCs w:val="18"/>
              </w:rPr>
            </w:pPr>
            <w:r w:rsidRPr="00ED785E">
              <w:rPr>
                <w:rFonts w:ascii="Arial" w:hAnsi="Arial" w:cs="Arial"/>
                <w:color w:val="264A60"/>
                <w:sz w:val="18"/>
                <w:szCs w:val="18"/>
              </w:rPr>
              <w:t>Valid</w:t>
            </w:r>
          </w:p>
        </w:tc>
        <w:tc>
          <w:tcPr>
            <w:tcW w:w="0" w:type="auto"/>
            <w:shd w:val="clear" w:color="auto" w:fill="E0E0E0"/>
            <w:vAlign w:val="center"/>
          </w:tcPr>
          <w:p w14:paraId="27B66B7E" w14:textId="77777777" w:rsidR="007C0AFE" w:rsidRPr="00ED785E" w:rsidRDefault="007C0AFE" w:rsidP="00BB4812">
            <w:pPr>
              <w:spacing w:after="0" w:line="320" w:lineRule="atLeast"/>
              <w:ind w:left="60" w:right="60"/>
              <w:jc w:val="center"/>
              <w:rPr>
                <w:rFonts w:ascii="Arial" w:hAnsi="Arial" w:cs="Arial"/>
                <w:color w:val="264A60"/>
                <w:sz w:val="18"/>
                <w:szCs w:val="18"/>
              </w:rPr>
            </w:pPr>
            <w:r w:rsidRPr="00ED785E">
              <w:rPr>
                <w:rFonts w:ascii="Arial" w:hAnsi="Arial" w:cs="Arial"/>
                <w:color w:val="264A60"/>
                <w:sz w:val="18"/>
                <w:szCs w:val="18"/>
              </w:rPr>
              <w:t>Strongly Agree</w:t>
            </w:r>
          </w:p>
        </w:tc>
        <w:tc>
          <w:tcPr>
            <w:tcW w:w="0" w:type="auto"/>
            <w:shd w:val="clear" w:color="auto" w:fill="F9F9FB"/>
            <w:vAlign w:val="center"/>
          </w:tcPr>
          <w:p w14:paraId="1C468E2D"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121</w:t>
            </w:r>
          </w:p>
        </w:tc>
        <w:tc>
          <w:tcPr>
            <w:tcW w:w="0" w:type="auto"/>
            <w:shd w:val="clear" w:color="auto" w:fill="F9F9FB"/>
            <w:vAlign w:val="center"/>
          </w:tcPr>
          <w:p w14:paraId="59C9202D"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33.3</w:t>
            </w:r>
          </w:p>
        </w:tc>
        <w:tc>
          <w:tcPr>
            <w:tcW w:w="0" w:type="auto"/>
            <w:shd w:val="clear" w:color="auto" w:fill="F9F9FB"/>
            <w:vAlign w:val="center"/>
          </w:tcPr>
          <w:p w14:paraId="13E4314C"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33.3</w:t>
            </w:r>
          </w:p>
        </w:tc>
        <w:tc>
          <w:tcPr>
            <w:tcW w:w="0" w:type="auto"/>
            <w:shd w:val="clear" w:color="auto" w:fill="F9F9FB"/>
            <w:vAlign w:val="center"/>
          </w:tcPr>
          <w:p w14:paraId="3443E702"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33.3</w:t>
            </w:r>
          </w:p>
        </w:tc>
      </w:tr>
      <w:tr w:rsidR="007C0AFE" w:rsidRPr="00ED785E" w14:paraId="479568C8" w14:textId="77777777" w:rsidTr="00BB4812">
        <w:trPr>
          <w:cantSplit/>
          <w:jc w:val="center"/>
        </w:trPr>
        <w:tc>
          <w:tcPr>
            <w:tcW w:w="0" w:type="auto"/>
            <w:vMerge/>
            <w:shd w:val="clear" w:color="auto" w:fill="E0E0E0"/>
            <w:vAlign w:val="center"/>
          </w:tcPr>
          <w:p w14:paraId="65AB01E2" w14:textId="77777777" w:rsidR="007C0AFE" w:rsidRPr="00ED785E" w:rsidRDefault="007C0AFE" w:rsidP="00BB4812">
            <w:pPr>
              <w:spacing w:after="0"/>
              <w:rPr>
                <w:rFonts w:ascii="Arial" w:hAnsi="Arial" w:cs="Arial"/>
                <w:color w:val="010205"/>
                <w:sz w:val="18"/>
                <w:szCs w:val="18"/>
              </w:rPr>
            </w:pPr>
          </w:p>
        </w:tc>
        <w:tc>
          <w:tcPr>
            <w:tcW w:w="0" w:type="auto"/>
            <w:shd w:val="clear" w:color="auto" w:fill="E0E0E0"/>
            <w:vAlign w:val="center"/>
          </w:tcPr>
          <w:p w14:paraId="6C7417EF" w14:textId="77777777" w:rsidR="007C0AFE" w:rsidRPr="00ED785E" w:rsidRDefault="007C0AFE" w:rsidP="00BB4812">
            <w:pPr>
              <w:spacing w:after="0" w:line="320" w:lineRule="atLeast"/>
              <w:ind w:left="60" w:right="60"/>
              <w:jc w:val="center"/>
              <w:rPr>
                <w:rFonts w:ascii="Arial" w:hAnsi="Arial" w:cs="Arial"/>
                <w:color w:val="264A60"/>
                <w:sz w:val="18"/>
                <w:szCs w:val="18"/>
              </w:rPr>
            </w:pPr>
            <w:r w:rsidRPr="00ED785E">
              <w:rPr>
                <w:rFonts w:ascii="Arial" w:hAnsi="Arial" w:cs="Arial"/>
                <w:color w:val="264A60"/>
                <w:sz w:val="18"/>
                <w:szCs w:val="18"/>
              </w:rPr>
              <w:t>Agree</w:t>
            </w:r>
          </w:p>
        </w:tc>
        <w:tc>
          <w:tcPr>
            <w:tcW w:w="0" w:type="auto"/>
            <w:shd w:val="clear" w:color="auto" w:fill="F9F9FB"/>
            <w:vAlign w:val="center"/>
          </w:tcPr>
          <w:p w14:paraId="3CC72E0D"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89</w:t>
            </w:r>
          </w:p>
        </w:tc>
        <w:tc>
          <w:tcPr>
            <w:tcW w:w="0" w:type="auto"/>
            <w:shd w:val="clear" w:color="auto" w:fill="F9F9FB"/>
            <w:vAlign w:val="center"/>
          </w:tcPr>
          <w:p w14:paraId="403E76E0"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24.5</w:t>
            </w:r>
          </w:p>
        </w:tc>
        <w:tc>
          <w:tcPr>
            <w:tcW w:w="0" w:type="auto"/>
            <w:shd w:val="clear" w:color="auto" w:fill="F9F9FB"/>
            <w:vAlign w:val="center"/>
          </w:tcPr>
          <w:p w14:paraId="37633429"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24.5</w:t>
            </w:r>
          </w:p>
        </w:tc>
        <w:tc>
          <w:tcPr>
            <w:tcW w:w="0" w:type="auto"/>
            <w:shd w:val="clear" w:color="auto" w:fill="F9F9FB"/>
            <w:vAlign w:val="center"/>
          </w:tcPr>
          <w:p w14:paraId="73D4D8FD"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57.9</w:t>
            </w:r>
          </w:p>
        </w:tc>
      </w:tr>
      <w:tr w:rsidR="007C0AFE" w:rsidRPr="00ED785E" w14:paraId="21B79B25" w14:textId="77777777" w:rsidTr="00BB4812">
        <w:trPr>
          <w:cantSplit/>
          <w:jc w:val="center"/>
        </w:trPr>
        <w:tc>
          <w:tcPr>
            <w:tcW w:w="0" w:type="auto"/>
            <w:vMerge/>
            <w:shd w:val="clear" w:color="auto" w:fill="E0E0E0"/>
            <w:vAlign w:val="center"/>
          </w:tcPr>
          <w:p w14:paraId="49E198B2" w14:textId="77777777" w:rsidR="007C0AFE" w:rsidRPr="00ED785E" w:rsidRDefault="007C0AFE" w:rsidP="00BB4812">
            <w:pPr>
              <w:spacing w:after="0"/>
              <w:rPr>
                <w:rFonts w:ascii="Arial" w:hAnsi="Arial" w:cs="Arial"/>
                <w:color w:val="010205"/>
                <w:sz w:val="18"/>
                <w:szCs w:val="18"/>
              </w:rPr>
            </w:pPr>
          </w:p>
        </w:tc>
        <w:tc>
          <w:tcPr>
            <w:tcW w:w="0" w:type="auto"/>
            <w:shd w:val="clear" w:color="auto" w:fill="E0E0E0"/>
            <w:vAlign w:val="center"/>
          </w:tcPr>
          <w:p w14:paraId="6EABCEE9" w14:textId="77777777" w:rsidR="007C0AFE" w:rsidRPr="00ED785E" w:rsidRDefault="007C0AFE" w:rsidP="00BB4812">
            <w:pPr>
              <w:spacing w:after="0" w:line="320" w:lineRule="atLeast"/>
              <w:ind w:left="60" w:right="60"/>
              <w:jc w:val="center"/>
              <w:rPr>
                <w:rFonts w:ascii="Arial" w:hAnsi="Arial" w:cs="Arial"/>
                <w:color w:val="264A60"/>
                <w:sz w:val="18"/>
                <w:szCs w:val="18"/>
              </w:rPr>
            </w:pPr>
            <w:r w:rsidRPr="00ED785E">
              <w:rPr>
                <w:rFonts w:ascii="Arial" w:hAnsi="Arial" w:cs="Arial"/>
                <w:color w:val="264A60"/>
                <w:sz w:val="18"/>
                <w:szCs w:val="18"/>
              </w:rPr>
              <w:t>Disagree</w:t>
            </w:r>
          </w:p>
        </w:tc>
        <w:tc>
          <w:tcPr>
            <w:tcW w:w="0" w:type="auto"/>
            <w:shd w:val="clear" w:color="auto" w:fill="F9F9FB"/>
            <w:vAlign w:val="center"/>
          </w:tcPr>
          <w:p w14:paraId="502DB036"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55</w:t>
            </w:r>
          </w:p>
        </w:tc>
        <w:tc>
          <w:tcPr>
            <w:tcW w:w="0" w:type="auto"/>
            <w:shd w:val="clear" w:color="auto" w:fill="F9F9FB"/>
            <w:vAlign w:val="center"/>
          </w:tcPr>
          <w:p w14:paraId="03CDF34B"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15.2</w:t>
            </w:r>
          </w:p>
        </w:tc>
        <w:tc>
          <w:tcPr>
            <w:tcW w:w="0" w:type="auto"/>
            <w:shd w:val="clear" w:color="auto" w:fill="F9F9FB"/>
            <w:vAlign w:val="center"/>
          </w:tcPr>
          <w:p w14:paraId="0EFB3866"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15.2</w:t>
            </w:r>
          </w:p>
        </w:tc>
        <w:tc>
          <w:tcPr>
            <w:tcW w:w="0" w:type="auto"/>
            <w:shd w:val="clear" w:color="auto" w:fill="F9F9FB"/>
            <w:vAlign w:val="center"/>
          </w:tcPr>
          <w:p w14:paraId="56AF64B7"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73.0</w:t>
            </w:r>
          </w:p>
        </w:tc>
      </w:tr>
      <w:tr w:rsidR="007C0AFE" w:rsidRPr="00ED785E" w14:paraId="4B4E7228" w14:textId="77777777" w:rsidTr="00BB4812">
        <w:trPr>
          <w:cantSplit/>
          <w:jc w:val="center"/>
        </w:trPr>
        <w:tc>
          <w:tcPr>
            <w:tcW w:w="0" w:type="auto"/>
            <w:vMerge/>
            <w:shd w:val="clear" w:color="auto" w:fill="E0E0E0"/>
            <w:vAlign w:val="center"/>
          </w:tcPr>
          <w:p w14:paraId="1BC7AC0A" w14:textId="77777777" w:rsidR="007C0AFE" w:rsidRPr="00ED785E" w:rsidRDefault="007C0AFE" w:rsidP="00BB4812">
            <w:pPr>
              <w:spacing w:after="0"/>
              <w:rPr>
                <w:rFonts w:ascii="Arial" w:hAnsi="Arial" w:cs="Arial"/>
                <w:color w:val="010205"/>
                <w:sz w:val="18"/>
                <w:szCs w:val="18"/>
              </w:rPr>
            </w:pPr>
          </w:p>
        </w:tc>
        <w:tc>
          <w:tcPr>
            <w:tcW w:w="0" w:type="auto"/>
            <w:shd w:val="clear" w:color="auto" w:fill="E0E0E0"/>
            <w:vAlign w:val="center"/>
          </w:tcPr>
          <w:p w14:paraId="561FCE0E" w14:textId="77777777" w:rsidR="007C0AFE" w:rsidRPr="00ED785E" w:rsidRDefault="007C0AFE" w:rsidP="00BB4812">
            <w:pPr>
              <w:spacing w:after="0" w:line="320" w:lineRule="atLeast"/>
              <w:ind w:left="60" w:right="60"/>
              <w:jc w:val="center"/>
              <w:rPr>
                <w:rFonts w:ascii="Arial" w:hAnsi="Arial" w:cs="Arial"/>
                <w:color w:val="264A60"/>
                <w:sz w:val="18"/>
                <w:szCs w:val="18"/>
              </w:rPr>
            </w:pPr>
            <w:r w:rsidRPr="00ED785E">
              <w:rPr>
                <w:rFonts w:ascii="Arial" w:hAnsi="Arial" w:cs="Arial"/>
                <w:color w:val="264A60"/>
                <w:sz w:val="18"/>
                <w:szCs w:val="18"/>
              </w:rPr>
              <w:t>Neither agree nor disagree</w:t>
            </w:r>
          </w:p>
        </w:tc>
        <w:tc>
          <w:tcPr>
            <w:tcW w:w="0" w:type="auto"/>
            <w:shd w:val="clear" w:color="auto" w:fill="F9F9FB"/>
            <w:vAlign w:val="center"/>
          </w:tcPr>
          <w:p w14:paraId="1D30C16F"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51</w:t>
            </w:r>
          </w:p>
        </w:tc>
        <w:tc>
          <w:tcPr>
            <w:tcW w:w="0" w:type="auto"/>
            <w:shd w:val="clear" w:color="auto" w:fill="F9F9FB"/>
            <w:vAlign w:val="center"/>
          </w:tcPr>
          <w:p w14:paraId="72798AB3"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14.0</w:t>
            </w:r>
          </w:p>
        </w:tc>
        <w:tc>
          <w:tcPr>
            <w:tcW w:w="0" w:type="auto"/>
            <w:shd w:val="clear" w:color="auto" w:fill="F9F9FB"/>
            <w:vAlign w:val="center"/>
          </w:tcPr>
          <w:p w14:paraId="3BCAEAE4"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14.0</w:t>
            </w:r>
          </w:p>
        </w:tc>
        <w:tc>
          <w:tcPr>
            <w:tcW w:w="0" w:type="auto"/>
            <w:shd w:val="clear" w:color="auto" w:fill="F9F9FB"/>
            <w:vAlign w:val="center"/>
          </w:tcPr>
          <w:p w14:paraId="72A1FC06"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87.1</w:t>
            </w:r>
          </w:p>
        </w:tc>
      </w:tr>
      <w:tr w:rsidR="007C0AFE" w:rsidRPr="00ED785E" w14:paraId="3E7CC6D3" w14:textId="77777777" w:rsidTr="00BB4812">
        <w:trPr>
          <w:cantSplit/>
          <w:jc w:val="center"/>
        </w:trPr>
        <w:tc>
          <w:tcPr>
            <w:tcW w:w="0" w:type="auto"/>
            <w:vMerge/>
            <w:shd w:val="clear" w:color="auto" w:fill="E0E0E0"/>
            <w:vAlign w:val="center"/>
          </w:tcPr>
          <w:p w14:paraId="1B7E4BAA" w14:textId="77777777" w:rsidR="007C0AFE" w:rsidRPr="00ED785E" w:rsidRDefault="007C0AFE" w:rsidP="00BB4812">
            <w:pPr>
              <w:spacing w:after="0"/>
              <w:rPr>
                <w:rFonts w:ascii="Arial" w:hAnsi="Arial" w:cs="Arial"/>
                <w:color w:val="010205"/>
                <w:sz w:val="18"/>
                <w:szCs w:val="18"/>
              </w:rPr>
            </w:pPr>
          </w:p>
        </w:tc>
        <w:tc>
          <w:tcPr>
            <w:tcW w:w="0" w:type="auto"/>
            <w:shd w:val="clear" w:color="auto" w:fill="E0E0E0"/>
            <w:vAlign w:val="center"/>
          </w:tcPr>
          <w:p w14:paraId="57297825" w14:textId="77777777" w:rsidR="007C0AFE" w:rsidRPr="00ED785E" w:rsidRDefault="007C0AFE" w:rsidP="00BB4812">
            <w:pPr>
              <w:spacing w:after="0" w:line="320" w:lineRule="atLeast"/>
              <w:ind w:left="60" w:right="60"/>
              <w:jc w:val="center"/>
              <w:rPr>
                <w:rFonts w:ascii="Arial" w:hAnsi="Arial" w:cs="Arial"/>
                <w:color w:val="264A60"/>
                <w:sz w:val="18"/>
                <w:szCs w:val="18"/>
              </w:rPr>
            </w:pPr>
            <w:r w:rsidRPr="00ED785E">
              <w:rPr>
                <w:rFonts w:ascii="Arial" w:hAnsi="Arial" w:cs="Arial"/>
                <w:color w:val="264A60"/>
                <w:sz w:val="18"/>
                <w:szCs w:val="18"/>
              </w:rPr>
              <w:t>Strongly Disagree</w:t>
            </w:r>
          </w:p>
        </w:tc>
        <w:tc>
          <w:tcPr>
            <w:tcW w:w="0" w:type="auto"/>
            <w:shd w:val="clear" w:color="auto" w:fill="F9F9FB"/>
            <w:vAlign w:val="center"/>
          </w:tcPr>
          <w:p w14:paraId="6CF316E7"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47</w:t>
            </w:r>
          </w:p>
        </w:tc>
        <w:tc>
          <w:tcPr>
            <w:tcW w:w="0" w:type="auto"/>
            <w:shd w:val="clear" w:color="auto" w:fill="F9F9FB"/>
            <w:vAlign w:val="center"/>
          </w:tcPr>
          <w:p w14:paraId="44C29899"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12.9</w:t>
            </w:r>
          </w:p>
        </w:tc>
        <w:tc>
          <w:tcPr>
            <w:tcW w:w="0" w:type="auto"/>
            <w:shd w:val="clear" w:color="auto" w:fill="F9F9FB"/>
            <w:vAlign w:val="center"/>
          </w:tcPr>
          <w:p w14:paraId="78650902"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12.9</w:t>
            </w:r>
          </w:p>
        </w:tc>
        <w:tc>
          <w:tcPr>
            <w:tcW w:w="0" w:type="auto"/>
            <w:shd w:val="clear" w:color="auto" w:fill="F9F9FB"/>
            <w:vAlign w:val="center"/>
          </w:tcPr>
          <w:p w14:paraId="5717935A"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100.0</w:t>
            </w:r>
          </w:p>
        </w:tc>
      </w:tr>
      <w:tr w:rsidR="007C0AFE" w:rsidRPr="00ED785E" w14:paraId="09C0C330" w14:textId="77777777" w:rsidTr="00BB4812">
        <w:trPr>
          <w:cantSplit/>
          <w:jc w:val="center"/>
        </w:trPr>
        <w:tc>
          <w:tcPr>
            <w:tcW w:w="0" w:type="auto"/>
            <w:vMerge/>
            <w:shd w:val="clear" w:color="auto" w:fill="E0E0E0"/>
            <w:vAlign w:val="center"/>
          </w:tcPr>
          <w:p w14:paraId="53E47267" w14:textId="77777777" w:rsidR="007C0AFE" w:rsidRPr="00ED785E" w:rsidRDefault="007C0AFE" w:rsidP="00BB4812">
            <w:pPr>
              <w:spacing w:after="0"/>
              <w:rPr>
                <w:rFonts w:ascii="Arial" w:hAnsi="Arial" w:cs="Arial"/>
                <w:color w:val="010205"/>
                <w:sz w:val="18"/>
                <w:szCs w:val="18"/>
              </w:rPr>
            </w:pPr>
          </w:p>
        </w:tc>
        <w:tc>
          <w:tcPr>
            <w:tcW w:w="0" w:type="auto"/>
            <w:shd w:val="clear" w:color="auto" w:fill="E0E0E0"/>
            <w:vAlign w:val="center"/>
          </w:tcPr>
          <w:p w14:paraId="7E05CCE1" w14:textId="77777777" w:rsidR="007C0AFE" w:rsidRPr="00ED785E" w:rsidRDefault="007C0AFE" w:rsidP="00BB4812">
            <w:pPr>
              <w:spacing w:after="0" w:line="320" w:lineRule="atLeast"/>
              <w:ind w:left="60" w:right="60"/>
              <w:jc w:val="center"/>
              <w:rPr>
                <w:rFonts w:ascii="Arial" w:hAnsi="Arial" w:cs="Arial"/>
                <w:color w:val="264A60"/>
                <w:sz w:val="18"/>
                <w:szCs w:val="18"/>
              </w:rPr>
            </w:pPr>
            <w:r w:rsidRPr="00ED785E">
              <w:rPr>
                <w:rFonts w:ascii="Arial" w:hAnsi="Arial" w:cs="Arial"/>
                <w:color w:val="264A60"/>
                <w:sz w:val="18"/>
                <w:szCs w:val="18"/>
              </w:rPr>
              <w:t>Total</w:t>
            </w:r>
          </w:p>
        </w:tc>
        <w:tc>
          <w:tcPr>
            <w:tcW w:w="0" w:type="auto"/>
            <w:shd w:val="clear" w:color="auto" w:fill="F9F9FB"/>
            <w:vAlign w:val="center"/>
          </w:tcPr>
          <w:p w14:paraId="3F91D06B"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363</w:t>
            </w:r>
          </w:p>
        </w:tc>
        <w:tc>
          <w:tcPr>
            <w:tcW w:w="0" w:type="auto"/>
            <w:shd w:val="clear" w:color="auto" w:fill="F9F9FB"/>
            <w:vAlign w:val="center"/>
          </w:tcPr>
          <w:p w14:paraId="57F57C4D"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100.0</w:t>
            </w:r>
          </w:p>
        </w:tc>
        <w:tc>
          <w:tcPr>
            <w:tcW w:w="0" w:type="auto"/>
            <w:shd w:val="clear" w:color="auto" w:fill="F9F9FB"/>
            <w:vAlign w:val="center"/>
          </w:tcPr>
          <w:p w14:paraId="7FAE713B"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100.0</w:t>
            </w:r>
          </w:p>
        </w:tc>
        <w:tc>
          <w:tcPr>
            <w:tcW w:w="0" w:type="auto"/>
            <w:shd w:val="clear" w:color="auto" w:fill="F9F9FB"/>
            <w:vAlign w:val="center"/>
          </w:tcPr>
          <w:p w14:paraId="623AEDC7" w14:textId="77777777" w:rsidR="007C0AFE" w:rsidRPr="00ED785E" w:rsidRDefault="007C0AFE" w:rsidP="00BB4812">
            <w:pPr>
              <w:keepNext/>
              <w:spacing w:after="0"/>
              <w:jc w:val="center"/>
              <w:rPr>
                <w:rFonts w:ascii="Times New Roman" w:hAnsi="Times New Roman" w:cs="Times New Roman"/>
                <w:sz w:val="18"/>
                <w:szCs w:val="18"/>
              </w:rPr>
            </w:pPr>
          </w:p>
        </w:tc>
      </w:tr>
    </w:tbl>
    <w:p w14:paraId="430CBE63" w14:textId="6E0E3CED" w:rsidR="007C0AFE" w:rsidRDefault="007C0AFE" w:rsidP="007C0AFE">
      <w:pPr>
        <w:pStyle w:val="a1"/>
      </w:pPr>
      <w:bookmarkStart w:id="67" w:name="_Toc224650363"/>
      <w:r w:rsidRPr="00796D46">
        <w:t xml:space="preserve">Table </w:t>
      </w:r>
      <w:r>
        <w:fldChar w:fldCharType="begin"/>
      </w:r>
      <w:r>
        <w:instrText xml:space="preserve"> SEQ Table \* ARABIC </w:instrText>
      </w:r>
      <w:r>
        <w:fldChar w:fldCharType="separate"/>
      </w:r>
      <w:r w:rsidR="00DF50FC">
        <w:rPr>
          <w:noProof/>
        </w:rPr>
        <w:t>24</w:t>
      </w:r>
      <w:r>
        <w:rPr>
          <w:noProof/>
        </w:rPr>
        <w:fldChar w:fldCharType="end"/>
      </w:r>
      <w:r w:rsidRPr="00796D46">
        <w:t xml:space="preserve"> : </w:t>
      </w:r>
      <w:r>
        <w:t>Statistical analysis of Role of the PMO in Translating Strategy into Execution.</w:t>
      </w:r>
      <w:bookmarkEnd w:id="67"/>
    </w:p>
    <w:p w14:paraId="7036E6B7" w14:textId="77777777" w:rsidR="00A13DD3" w:rsidRPr="00D21B08" w:rsidRDefault="00A13DD3" w:rsidP="00E9776C">
      <w:pPr>
        <w:rPr>
          <w:rFonts w:asciiTheme="majorBidi" w:hAnsiTheme="majorBidi" w:cstheme="majorBidi"/>
          <w:sz w:val="18"/>
          <w:szCs w:val="18"/>
        </w:rPr>
      </w:pPr>
      <w:r>
        <w:rPr>
          <w:rFonts w:asciiTheme="majorBidi" w:hAnsiTheme="majorBidi" w:cstheme="majorBidi"/>
          <w:b/>
          <w:bCs/>
          <w:sz w:val="18"/>
          <w:szCs w:val="18"/>
        </w:rPr>
        <w:t xml:space="preserve">                                                                               </w:t>
      </w:r>
      <w:r w:rsidRPr="00D21B08">
        <w:rPr>
          <w:rFonts w:asciiTheme="majorBidi" w:hAnsiTheme="majorBidi" w:cstheme="majorBidi"/>
          <w:b/>
          <w:bCs/>
          <w:sz w:val="18"/>
          <w:szCs w:val="18"/>
        </w:rPr>
        <w:t>Source:</w:t>
      </w:r>
      <w:r w:rsidRPr="00D21B08">
        <w:rPr>
          <w:rFonts w:asciiTheme="majorBidi" w:hAnsiTheme="majorBidi" w:cstheme="majorBidi"/>
          <w:sz w:val="18"/>
          <w:szCs w:val="18"/>
        </w:rPr>
        <w:t xml:space="preserve"> Prepared by the Researcher</w:t>
      </w:r>
    </w:p>
    <w:p w14:paraId="3A50A1EA" w14:textId="77777777" w:rsidR="007C0AFE" w:rsidRPr="00796D46" w:rsidRDefault="007C0AFE" w:rsidP="007C0AFE">
      <w:pPr>
        <w:pStyle w:val="Caption"/>
        <w:jc w:val="center"/>
        <w:rPr>
          <w:color w:val="215E99"/>
          <w:szCs w:val="24"/>
        </w:rPr>
      </w:pPr>
    </w:p>
    <w:p w14:paraId="4260648D" w14:textId="77777777" w:rsidR="007C0AFE" w:rsidRPr="00926259" w:rsidRDefault="007C0AFE" w:rsidP="007C0AFE">
      <w:pPr>
        <w:pStyle w:val="a"/>
        <w:rPr>
          <w:rFonts w:asciiTheme="majorBidi" w:hAnsiTheme="majorBidi" w:cstheme="majorBidi"/>
          <w:sz w:val="24"/>
          <w:szCs w:val="24"/>
        </w:rPr>
      </w:pPr>
      <w:r w:rsidRPr="00926259">
        <w:rPr>
          <w:rFonts w:asciiTheme="majorBidi" w:hAnsiTheme="majorBidi" w:cstheme="majorBidi"/>
          <w:sz w:val="24"/>
          <w:szCs w:val="24"/>
        </w:rPr>
        <w:t>Strategic changes are effectively communicated through the PMO.</w:t>
      </w:r>
    </w:p>
    <w:p w14:paraId="3E17ADB1" w14:textId="3FFF9CDF" w:rsidR="00A83634" w:rsidRDefault="007C0AFE" w:rsidP="00DF50FC">
      <w:pPr>
        <w:pStyle w:val="a0"/>
        <w:rPr>
          <w:rFonts w:asciiTheme="majorBidi" w:hAnsiTheme="majorBidi" w:cstheme="majorBidi"/>
          <w:sz w:val="24"/>
          <w:szCs w:val="24"/>
        </w:rPr>
      </w:pPr>
      <w:r w:rsidRPr="00926259">
        <w:rPr>
          <w:rFonts w:asciiTheme="majorBidi" w:hAnsiTheme="majorBidi" w:cstheme="majorBidi"/>
          <w:sz w:val="24"/>
          <w:szCs w:val="24"/>
        </w:rPr>
        <w:t>Only 9.6 percent of respondents occupy the neutral middle ground regarding strategic communication efficiency; this minor segment stands in stark contrast to the 34.2 percent who strongly agree with the PMO’s performance in this area. Messaging is fractured. A high standard deviation of 1.540 confirms severe fragmentation across the industry. Such a wide spread suggests that the PMO is not yet a reliable or standardized conduit for top-down strategic shifts. This breakdown in information flow creates a dangerous operational bottleneck. Project teams in nearly 37 percent of surveyed firms are likely operating on outdated or poorly understood mandates. Strategic execution stalls. Without a consistent communication framework, the office remains a passive observer rather than an active bridge between the boardroom and the field. This inconsistency prevents rapid organizational pivots during market shifts. The results reflect a sector where information silos still undermine long-term strategic coherence.</w:t>
      </w:r>
    </w:p>
    <w:p w14:paraId="03AF9DEE" w14:textId="77777777" w:rsidR="005F0F77" w:rsidRDefault="005F0F77" w:rsidP="00DF50FC">
      <w:pPr>
        <w:pStyle w:val="a0"/>
        <w:rPr>
          <w:rFonts w:asciiTheme="majorBidi" w:hAnsiTheme="majorBidi" w:cstheme="majorBidi"/>
          <w:sz w:val="24"/>
          <w:szCs w:val="24"/>
        </w:rPr>
      </w:pPr>
    </w:p>
    <w:p w14:paraId="1DE1B7E9" w14:textId="77777777" w:rsidR="00A83634" w:rsidRPr="00926259" w:rsidRDefault="00A83634" w:rsidP="007C0AFE">
      <w:pPr>
        <w:pStyle w:val="a0"/>
        <w:rPr>
          <w:rFonts w:asciiTheme="majorBidi" w:hAnsiTheme="majorBidi" w:cstheme="majorBidi"/>
          <w:sz w:val="24"/>
          <w:szCs w:val="24"/>
        </w:rPr>
      </w:pPr>
    </w:p>
    <w:tbl>
      <w:tblPr>
        <w:tblW w:w="7370" w:type="dxa"/>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CellMar>
          <w:left w:w="57" w:type="dxa"/>
          <w:right w:w="57" w:type="dxa"/>
        </w:tblCellMar>
        <w:tblLook w:val="0000" w:firstRow="0" w:lastRow="0" w:firstColumn="0" w:lastColumn="0" w:noHBand="0" w:noVBand="0"/>
      </w:tblPr>
      <w:tblGrid>
        <w:gridCol w:w="621"/>
        <w:gridCol w:w="2003"/>
        <w:gridCol w:w="1085"/>
        <w:gridCol w:w="855"/>
        <w:gridCol w:w="1177"/>
        <w:gridCol w:w="1629"/>
      </w:tblGrid>
      <w:tr w:rsidR="007C0AFE" w:rsidRPr="00ED785E" w14:paraId="25EE01EB" w14:textId="77777777" w:rsidTr="00BB4812">
        <w:trPr>
          <w:cantSplit/>
          <w:jc w:val="center"/>
        </w:trPr>
        <w:tc>
          <w:tcPr>
            <w:tcW w:w="0" w:type="auto"/>
            <w:gridSpan w:val="6"/>
            <w:shd w:val="clear" w:color="auto" w:fill="FFFFFF"/>
            <w:vAlign w:val="center"/>
          </w:tcPr>
          <w:p w14:paraId="63FE1810"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b/>
                <w:bCs/>
                <w:color w:val="010205"/>
                <w:sz w:val="18"/>
                <w:szCs w:val="18"/>
              </w:rPr>
              <w:lastRenderedPageBreak/>
              <w:t>Strategic changes are effectively communicated through the PMO.</w:t>
            </w:r>
          </w:p>
        </w:tc>
      </w:tr>
      <w:tr w:rsidR="007C0AFE" w:rsidRPr="00ED785E" w14:paraId="5525BCB7" w14:textId="77777777" w:rsidTr="00BB4812">
        <w:trPr>
          <w:cantSplit/>
          <w:jc w:val="center"/>
        </w:trPr>
        <w:tc>
          <w:tcPr>
            <w:tcW w:w="0" w:type="auto"/>
            <w:gridSpan w:val="2"/>
            <w:shd w:val="clear" w:color="auto" w:fill="FFFFFF"/>
            <w:vAlign w:val="center"/>
          </w:tcPr>
          <w:p w14:paraId="36CC61A0" w14:textId="77777777" w:rsidR="007C0AFE" w:rsidRPr="00ED785E" w:rsidRDefault="007C0AFE" w:rsidP="00BB4812">
            <w:pPr>
              <w:spacing w:after="0"/>
              <w:jc w:val="center"/>
              <w:rPr>
                <w:rFonts w:ascii="Times New Roman" w:hAnsi="Times New Roman" w:cs="Times New Roman"/>
                <w:sz w:val="18"/>
                <w:szCs w:val="18"/>
              </w:rPr>
            </w:pPr>
          </w:p>
        </w:tc>
        <w:tc>
          <w:tcPr>
            <w:tcW w:w="0" w:type="auto"/>
            <w:shd w:val="clear" w:color="auto" w:fill="FFFFFF"/>
            <w:vAlign w:val="center"/>
          </w:tcPr>
          <w:p w14:paraId="59C9F504" w14:textId="77777777" w:rsidR="007C0AFE" w:rsidRPr="00ED785E" w:rsidRDefault="007C0AFE" w:rsidP="00BB4812">
            <w:pPr>
              <w:spacing w:after="0" w:line="320" w:lineRule="atLeast"/>
              <w:ind w:left="60" w:right="60"/>
              <w:jc w:val="center"/>
              <w:rPr>
                <w:rFonts w:ascii="Arial" w:hAnsi="Arial" w:cs="Arial"/>
                <w:color w:val="264A60"/>
                <w:sz w:val="18"/>
                <w:szCs w:val="18"/>
              </w:rPr>
            </w:pPr>
            <w:r w:rsidRPr="00ED785E">
              <w:rPr>
                <w:rFonts w:ascii="Arial" w:hAnsi="Arial" w:cs="Arial"/>
                <w:color w:val="264A60"/>
                <w:sz w:val="18"/>
                <w:szCs w:val="18"/>
              </w:rPr>
              <w:t>Frequency</w:t>
            </w:r>
          </w:p>
        </w:tc>
        <w:tc>
          <w:tcPr>
            <w:tcW w:w="0" w:type="auto"/>
            <w:shd w:val="clear" w:color="auto" w:fill="FFFFFF"/>
            <w:vAlign w:val="center"/>
          </w:tcPr>
          <w:p w14:paraId="33C975A4" w14:textId="77777777" w:rsidR="007C0AFE" w:rsidRPr="00ED785E" w:rsidRDefault="007C0AFE" w:rsidP="00BB4812">
            <w:pPr>
              <w:spacing w:after="0" w:line="320" w:lineRule="atLeast"/>
              <w:ind w:left="60" w:right="60"/>
              <w:jc w:val="center"/>
              <w:rPr>
                <w:rFonts w:ascii="Arial" w:hAnsi="Arial" w:cs="Arial"/>
                <w:color w:val="264A60"/>
                <w:sz w:val="18"/>
                <w:szCs w:val="18"/>
              </w:rPr>
            </w:pPr>
            <w:r w:rsidRPr="00ED785E">
              <w:rPr>
                <w:rFonts w:ascii="Arial" w:hAnsi="Arial" w:cs="Arial"/>
                <w:color w:val="264A60"/>
                <w:sz w:val="18"/>
                <w:szCs w:val="18"/>
              </w:rPr>
              <w:t>Percent</w:t>
            </w:r>
          </w:p>
        </w:tc>
        <w:tc>
          <w:tcPr>
            <w:tcW w:w="0" w:type="auto"/>
            <w:shd w:val="clear" w:color="auto" w:fill="FFFFFF"/>
            <w:vAlign w:val="center"/>
          </w:tcPr>
          <w:p w14:paraId="52B2F097" w14:textId="77777777" w:rsidR="007C0AFE" w:rsidRPr="00ED785E" w:rsidRDefault="007C0AFE" w:rsidP="00BB4812">
            <w:pPr>
              <w:spacing w:after="0" w:line="320" w:lineRule="atLeast"/>
              <w:ind w:left="60" w:right="60"/>
              <w:jc w:val="center"/>
              <w:rPr>
                <w:rFonts w:ascii="Arial" w:hAnsi="Arial" w:cs="Arial"/>
                <w:color w:val="264A60"/>
                <w:sz w:val="18"/>
                <w:szCs w:val="18"/>
              </w:rPr>
            </w:pPr>
            <w:r w:rsidRPr="00ED785E">
              <w:rPr>
                <w:rFonts w:ascii="Arial" w:hAnsi="Arial" w:cs="Arial"/>
                <w:color w:val="264A60"/>
                <w:sz w:val="18"/>
                <w:szCs w:val="18"/>
              </w:rPr>
              <w:t>Valid Percent</w:t>
            </w:r>
          </w:p>
        </w:tc>
        <w:tc>
          <w:tcPr>
            <w:tcW w:w="0" w:type="auto"/>
            <w:shd w:val="clear" w:color="auto" w:fill="FFFFFF"/>
            <w:vAlign w:val="center"/>
          </w:tcPr>
          <w:p w14:paraId="35C4ACCB" w14:textId="77777777" w:rsidR="007C0AFE" w:rsidRPr="00ED785E" w:rsidRDefault="007C0AFE" w:rsidP="00BB4812">
            <w:pPr>
              <w:spacing w:after="0" w:line="320" w:lineRule="atLeast"/>
              <w:ind w:left="60" w:right="60"/>
              <w:jc w:val="center"/>
              <w:rPr>
                <w:rFonts w:ascii="Arial" w:hAnsi="Arial" w:cs="Arial"/>
                <w:color w:val="264A60"/>
                <w:sz w:val="18"/>
                <w:szCs w:val="18"/>
              </w:rPr>
            </w:pPr>
            <w:r w:rsidRPr="00ED785E">
              <w:rPr>
                <w:rFonts w:ascii="Arial" w:hAnsi="Arial" w:cs="Arial"/>
                <w:color w:val="264A60"/>
                <w:sz w:val="18"/>
                <w:szCs w:val="18"/>
              </w:rPr>
              <w:t>Cumulative Percent</w:t>
            </w:r>
          </w:p>
        </w:tc>
      </w:tr>
      <w:tr w:rsidR="007C0AFE" w:rsidRPr="00ED785E" w14:paraId="4217C0E9" w14:textId="77777777" w:rsidTr="00BB4812">
        <w:trPr>
          <w:cantSplit/>
          <w:jc w:val="center"/>
        </w:trPr>
        <w:tc>
          <w:tcPr>
            <w:tcW w:w="0" w:type="auto"/>
            <w:vMerge w:val="restart"/>
            <w:shd w:val="clear" w:color="auto" w:fill="E0E0E0"/>
            <w:vAlign w:val="center"/>
          </w:tcPr>
          <w:p w14:paraId="23C59192" w14:textId="77777777" w:rsidR="007C0AFE" w:rsidRPr="00ED785E" w:rsidRDefault="007C0AFE" w:rsidP="00BB4812">
            <w:pPr>
              <w:spacing w:after="0" w:line="320" w:lineRule="atLeast"/>
              <w:ind w:left="60" w:right="60"/>
              <w:jc w:val="center"/>
              <w:rPr>
                <w:rFonts w:ascii="Arial" w:hAnsi="Arial" w:cs="Arial"/>
                <w:color w:val="264A60"/>
                <w:sz w:val="18"/>
                <w:szCs w:val="18"/>
              </w:rPr>
            </w:pPr>
            <w:r w:rsidRPr="00ED785E">
              <w:rPr>
                <w:rFonts w:ascii="Arial" w:hAnsi="Arial" w:cs="Arial"/>
                <w:color w:val="264A60"/>
                <w:sz w:val="18"/>
                <w:szCs w:val="18"/>
              </w:rPr>
              <w:t>Valid</w:t>
            </w:r>
          </w:p>
        </w:tc>
        <w:tc>
          <w:tcPr>
            <w:tcW w:w="0" w:type="auto"/>
            <w:shd w:val="clear" w:color="auto" w:fill="E0E0E0"/>
            <w:vAlign w:val="center"/>
          </w:tcPr>
          <w:p w14:paraId="6D6E66C0" w14:textId="77777777" w:rsidR="007C0AFE" w:rsidRPr="00ED785E" w:rsidRDefault="007C0AFE" w:rsidP="00BB4812">
            <w:pPr>
              <w:spacing w:after="0" w:line="320" w:lineRule="atLeast"/>
              <w:ind w:left="60" w:right="60"/>
              <w:jc w:val="center"/>
              <w:rPr>
                <w:rFonts w:ascii="Arial" w:hAnsi="Arial" w:cs="Arial"/>
                <w:color w:val="264A60"/>
                <w:sz w:val="18"/>
                <w:szCs w:val="18"/>
              </w:rPr>
            </w:pPr>
            <w:r w:rsidRPr="00ED785E">
              <w:rPr>
                <w:rFonts w:ascii="Arial" w:hAnsi="Arial" w:cs="Arial"/>
                <w:color w:val="264A60"/>
                <w:sz w:val="18"/>
                <w:szCs w:val="18"/>
              </w:rPr>
              <w:t>Strongly Agree</w:t>
            </w:r>
          </w:p>
        </w:tc>
        <w:tc>
          <w:tcPr>
            <w:tcW w:w="0" w:type="auto"/>
            <w:shd w:val="clear" w:color="auto" w:fill="F9F9FB"/>
            <w:vAlign w:val="center"/>
          </w:tcPr>
          <w:p w14:paraId="3F68D65A"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124</w:t>
            </w:r>
          </w:p>
        </w:tc>
        <w:tc>
          <w:tcPr>
            <w:tcW w:w="0" w:type="auto"/>
            <w:shd w:val="clear" w:color="auto" w:fill="F9F9FB"/>
            <w:vAlign w:val="center"/>
          </w:tcPr>
          <w:p w14:paraId="33F40540"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34.2</w:t>
            </w:r>
          </w:p>
        </w:tc>
        <w:tc>
          <w:tcPr>
            <w:tcW w:w="0" w:type="auto"/>
            <w:shd w:val="clear" w:color="auto" w:fill="F9F9FB"/>
            <w:vAlign w:val="center"/>
          </w:tcPr>
          <w:p w14:paraId="337A37D3"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34.2</w:t>
            </w:r>
          </w:p>
        </w:tc>
        <w:tc>
          <w:tcPr>
            <w:tcW w:w="0" w:type="auto"/>
            <w:shd w:val="clear" w:color="auto" w:fill="F9F9FB"/>
            <w:vAlign w:val="center"/>
          </w:tcPr>
          <w:p w14:paraId="72BC6FBE"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34.2</w:t>
            </w:r>
          </w:p>
        </w:tc>
      </w:tr>
      <w:tr w:rsidR="007C0AFE" w:rsidRPr="00ED785E" w14:paraId="3EAAD4C7" w14:textId="77777777" w:rsidTr="00BB4812">
        <w:trPr>
          <w:cantSplit/>
          <w:jc w:val="center"/>
        </w:trPr>
        <w:tc>
          <w:tcPr>
            <w:tcW w:w="0" w:type="auto"/>
            <w:vMerge/>
            <w:shd w:val="clear" w:color="auto" w:fill="E0E0E0"/>
            <w:vAlign w:val="center"/>
          </w:tcPr>
          <w:p w14:paraId="24509246" w14:textId="77777777" w:rsidR="007C0AFE" w:rsidRPr="00ED785E" w:rsidRDefault="007C0AFE" w:rsidP="00BB4812">
            <w:pPr>
              <w:spacing w:after="0"/>
              <w:rPr>
                <w:rFonts w:ascii="Arial" w:hAnsi="Arial" w:cs="Arial"/>
                <w:color w:val="010205"/>
                <w:sz w:val="18"/>
                <w:szCs w:val="18"/>
              </w:rPr>
            </w:pPr>
          </w:p>
        </w:tc>
        <w:tc>
          <w:tcPr>
            <w:tcW w:w="0" w:type="auto"/>
            <w:shd w:val="clear" w:color="auto" w:fill="E0E0E0"/>
            <w:vAlign w:val="center"/>
          </w:tcPr>
          <w:p w14:paraId="420842EC" w14:textId="77777777" w:rsidR="007C0AFE" w:rsidRPr="00ED785E" w:rsidRDefault="007C0AFE" w:rsidP="00BB4812">
            <w:pPr>
              <w:spacing w:after="0" w:line="320" w:lineRule="atLeast"/>
              <w:ind w:left="60" w:right="60"/>
              <w:jc w:val="center"/>
              <w:rPr>
                <w:rFonts w:ascii="Arial" w:hAnsi="Arial" w:cs="Arial"/>
                <w:color w:val="264A60"/>
                <w:sz w:val="18"/>
                <w:szCs w:val="18"/>
              </w:rPr>
            </w:pPr>
            <w:r w:rsidRPr="00ED785E">
              <w:rPr>
                <w:rFonts w:ascii="Arial" w:hAnsi="Arial" w:cs="Arial"/>
                <w:color w:val="264A60"/>
                <w:sz w:val="18"/>
                <w:szCs w:val="18"/>
              </w:rPr>
              <w:t>Agree</w:t>
            </w:r>
          </w:p>
        </w:tc>
        <w:tc>
          <w:tcPr>
            <w:tcW w:w="0" w:type="auto"/>
            <w:shd w:val="clear" w:color="auto" w:fill="F9F9FB"/>
            <w:vAlign w:val="center"/>
          </w:tcPr>
          <w:p w14:paraId="51FC3A1D"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71</w:t>
            </w:r>
          </w:p>
        </w:tc>
        <w:tc>
          <w:tcPr>
            <w:tcW w:w="0" w:type="auto"/>
            <w:shd w:val="clear" w:color="auto" w:fill="F9F9FB"/>
            <w:vAlign w:val="center"/>
          </w:tcPr>
          <w:p w14:paraId="544E5755"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19.6</w:t>
            </w:r>
          </w:p>
        </w:tc>
        <w:tc>
          <w:tcPr>
            <w:tcW w:w="0" w:type="auto"/>
            <w:shd w:val="clear" w:color="auto" w:fill="F9F9FB"/>
            <w:vAlign w:val="center"/>
          </w:tcPr>
          <w:p w14:paraId="5C7927D3"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19.6</w:t>
            </w:r>
          </w:p>
        </w:tc>
        <w:tc>
          <w:tcPr>
            <w:tcW w:w="0" w:type="auto"/>
            <w:shd w:val="clear" w:color="auto" w:fill="F9F9FB"/>
            <w:vAlign w:val="center"/>
          </w:tcPr>
          <w:p w14:paraId="2EF9C297"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53.7</w:t>
            </w:r>
          </w:p>
        </w:tc>
      </w:tr>
      <w:tr w:rsidR="007C0AFE" w:rsidRPr="00ED785E" w14:paraId="32636CD7" w14:textId="77777777" w:rsidTr="00BB4812">
        <w:trPr>
          <w:cantSplit/>
          <w:jc w:val="center"/>
        </w:trPr>
        <w:tc>
          <w:tcPr>
            <w:tcW w:w="0" w:type="auto"/>
            <w:vMerge/>
            <w:shd w:val="clear" w:color="auto" w:fill="E0E0E0"/>
            <w:vAlign w:val="center"/>
          </w:tcPr>
          <w:p w14:paraId="3AB1996E" w14:textId="77777777" w:rsidR="007C0AFE" w:rsidRPr="00ED785E" w:rsidRDefault="007C0AFE" w:rsidP="00BB4812">
            <w:pPr>
              <w:spacing w:after="0"/>
              <w:rPr>
                <w:rFonts w:ascii="Arial" w:hAnsi="Arial" w:cs="Arial"/>
                <w:color w:val="010205"/>
                <w:sz w:val="18"/>
                <w:szCs w:val="18"/>
              </w:rPr>
            </w:pPr>
          </w:p>
        </w:tc>
        <w:tc>
          <w:tcPr>
            <w:tcW w:w="0" w:type="auto"/>
            <w:shd w:val="clear" w:color="auto" w:fill="E0E0E0"/>
            <w:vAlign w:val="center"/>
          </w:tcPr>
          <w:p w14:paraId="4A57E135" w14:textId="77777777" w:rsidR="007C0AFE" w:rsidRPr="00ED785E" w:rsidRDefault="007C0AFE" w:rsidP="00BB4812">
            <w:pPr>
              <w:spacing w:after="0" w:line="320" w:lineRule="atLeast"/>
              <w:ind w:left="60" w:right="60"/>
              <w:jc w:val="center"/>
              <w:rPr>
                <w:rFonts w:ascii="Arial" w:hAnsi="Arial" w:cs="Arial"/>
                <w:color w:val="264A60"/>
                <w:sz w:val="18"/>
                <w:szCs w:val="18"/>
              </w:rPr>
            </w:pPr>
            <w:r w:rsidRPr="00ED785E">
              <w:rPr>
                <w:rFonts w:ascii="Arial" w:hAnsi="Arial" w:cs="Arial"/>
                <w:color w:val="264A60"/>
                <w:sz w:val="18"/>
                <w:szCs w:val="18"/>
              </w:rPr>
              <w:t>Disagree</w:t>
            </w:r>
          </w:p>
        </w:tc>
        <w:tc>
          <w:tcPr>
            <w:tcW w:w="0" w:type="auto"/>
            <w:shd w:val="clear" w:color="auto" w:fill="F9F9FB"/>
            <w:vAlign w:val="center"/>
          </w:tcPr>
          <w:p w14:paraId="28679CB3"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67</w:t>
            </w:r>
          </w:p>
        </w:tc>
        <w:tc>
          <w:tcPr>
            <w:tcW w:w="0" w:type="auto"/>
            <w:shd w:val="clear" w:color="auto" w:fill="F9F9FB"/>
            <w:vAlign w:val="center"/>
          </w:tcPr>
          <w:p w14:paraId="29F34ED4"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18.5</w:t>
            </w:r>
          </w:p>
        </w:tc>
        <w:tc>
          <w:tcPr>
            <w:tcW w:w="0" w:type="auto"/>
            <w:shd w:val="clear" w:color="auto" w:fill="F9F9FB"/>
            <w:vAlign w:val="center"/>
          </w:tcPr>
          <w:p w14:paraId="7623DFA6"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18.5</w:t>
            </w:r>
          </w:p>
        </w:tc>
        <w:tc>
          <w:tcPr>
            <w:tcW w:w="0" w:type="auto"/>
            <w:shd w:val="clear" w:color="auto" w:fill="F9F9FB"/>
            <w:vAlign w:val="center"/>
          </w:tcPr>
          <w:p w14:paraId="5947CBD4"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72.2</w:t>
            </w:r>
          </w:p>
        </w:tc>
      </w:tr>
      <w:tr w:rsidR="007C0AFE" w:rsidRPr="00ED785E" w14:paraId="4ACC8E11" w14:textId="77777777" w:rsidTr="00BB4812">
        <w:trPr>
          <w:cantSplit/>
          <w:jc w:val="center"/>
        </w:trPr>
        <w:tc>
          <w:tcPr>
            <w:tcW w:w="0" w:type="auto"/>
            <w:vMerge/>
            <w:shd w:val="clear" w:color="auto" w:fill="E0E0E0"/>
            <w:vAlign w:val="center"/>
          </w:tcPr>
          <w:p w14:paraId="2B53525E" w14:textId="77777777" w:rsidR="007C0AFE" w:rsidRPr="00ED785E" w:rsidRDefault="007C0AFE" w:rsidP="00BB4812">
            <w:pPr>
              <w:spacing w:after="0"/>
              <w:rPr>
                <w:rFonts w:ascii="Arial" w:hAnsi="Arial" w:cs="Arial"/>
                <w:color w:val="010205"/>
                <w:sz w:val="18"/>
                <w:szCs w:val="18"/>
              </w:rPr>
            </w:pPr>
          </w:p>
        </w:tc>
        <w:tc>
          <w:tcPr>
            <w:tcW w:w="0" w:type="auto"/>
            <w:shd w:val="clear" w:color="auto" w:fill="E0E0E0"/>
            <w:vAlign w:val="center"/>
          </w:tcPr>
          <w:p w14:paraId="368BA6F5" w14:textId="77777777" w:rsidR="007C0AFE" w:rsidRPr="00ED785E" w:rsidRDefault="007C0AFE" w:rsidP="00BB4812">
            <w:pPr>
              <w:spacing w:after="0" w:line="320" w:lineRule="atLeast"/>
              <w:ind w:left="60" w:right="60"/>
              <w:jc w:val="center"/>
              <w:rPr>
                <w:rFonts w:ascii="Arial" w:hAnsi="Arial" w:cs="Arial"/>
                <w:color w:val="264A60"/>
                <w:sz w:val="18"/>
                <w:szCs w:val="18"/>
              </w:rPr>
            </w:pPr>
            <w:r w:rsidRPr="00ED785E">
              <w:rPr>
                <w:rFonts w:ascii="Arial" w:hAnsi="Arial" w:cs="Arial"/>
                <w:color w:val="264A60"/>
                <w:sz w:val="18"/>
                <w:szCs w:val="18"/>
              </w:rPr>
              <w:t>Strongly Disagree</w:t>
            </w:r>
          </w:p>
        </w:tc>
        <w:tc>
          <w:tcPr>
            <w:tcW w:w="0" w:type="auto"/>
            <w:shd w:val="clear" w:color="auto" w:fill="F9F9FB"/>
            <w:vAlign w:val="center"/>
          </w:tcPr>
          <w:p w14:paraId="2690D16F"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66</w:t>
            </w:r>
          </w:p>
        </w:tc>
        <w:tc>
          <w:tcPr>
            <w:tcW w:w="0" w:type="auto"/>
            <w:shd w:val="clear" w:color="auto" w:fill="F9F9FB"/>
            <w:vAlign w:val="center"/>
          </w:tcPr>
          <w:p w14:paraId="1CBF4D4B"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18.2</w:t>
            </w:r>
          </w:p>
        </w:tc>
        <w:tc>
          <w:tcPr>
            <w:tcW w:w="0" w:type="auto"/>
            <w:shd w:val="clear" w:color="auto" w:fill="F9F9FB"/>
            <w:vAlign w:val="center"/>
          </w:tcPr>
          <w:p w14:paraId="7204F209"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18.2</w:t>
            </w:r>
          </w:p>
        </w:tc>
        <w:tc>
          <w:tcPr>
            <w:tcW w:w="0" w:type="auto"/>
            <w:shd w:val="clear" w:color="auto" w:fill="F9F9FB"/>
            <w:vAlign w:val="center"/>
          </w:tcPr>
          <w:p w14:paraId="42C64186"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90.4</w:t>
            </w:r>
          </w:p>
        </w:tc>
      </w:tr>
      <w:tr w:rsidR="007C0AFE" w:rsidRPr="00ED785E" w14:paraId="235AA1B4" w14:textId="77777777" w:rsidTr="00BB4812">
        <w:trPr>
          <w:cantSplit/>
          <w:jc w:val="center"/>
        </w:trPr>
        <w:tc>
          <w:tcPr>
            <w:tcW w:w="0" w:type="auto"/>
            <w:vMerge/>
            <w:shd w:val="clear" w:color="auto" w:fill="E0E0E0"/>
            <w:vAlign w:val="center"/>
          </w:tcPr>
          <w:p w14:paraId="2472FA98" w14:textId="77777777" w:rsidR="007C0AFE" w:rsidRPr="00ED785E" w:rsidRDefault="007C0AFE" w:rsidP="00BB4812">
            <w:pPr>
              <w:spacing w:after="0"/>
              <w:rPr>
                <w:rFonts w:ascii="Arial" w:hAnsi="Arial" w:cs="Arial"/>
                <w:color w:val="010205"/>
                <w:sz w:val="18"/>
                <w:szCs w:val="18"/>
              </w:rPr>
            </w:pPr>
          </w:p>
        </w:tc>
        <w:tc>
          <w:tcPr>
            <w:tcW w:w="0" w:type="auto"/>
            <w:shd w:val="clear" w:color="auto" w:fill="E0E0E0"/>
            <w:vAlign w:val="center"/>
          </w:tcPr>
          <w:p w14:paraId="6A045994" w14:textId="77777777" w:rsidR="007C0AFE" w:rsidRPr="00ED785E" w:rsidRDefault="007C0AFE" w:rsidP="00BB4812">
            <w:pPr>
              <w:spacing w:after="0" w:line="320" w:lineRule="atLeast"/>
              <w:ind w:left="60" w:right="60"/>
              <w:jc w:val="center"/>
              <w:rPr>
                <w:rFonts w:ascii="Arial" w:hAnsi="Arial" w:cs="Arial"/>
                <w:color w:val="264A60"/>
                <w:sz w:val="18"/>
                <w:szCs w:val="18"/>
              </w:rPr>
            </w:pPr>
            <w:r w:rsidRPr="00ED785E">
              <w:rPr>
                <w:rFonts w:ascii="Arial" w:hAnsi="Arial" w:cs="Arial"/>
                <w:color w:val="264A60"/>
                <w:sz w:val="18"/>
                <w:szCs w:val="18"/>
              </w:rPr>
              <w:t>Neither agree nor disagree</w:t>
            </w:r>
          </w:p>
        </w:tc>
        <w:tc>
          <w:tcPr>
            <w:tcW w:w="0" w:type="auto"/>
            <w:shd w:val="clear" w:color="auto" w:fill="F9F9FB"/>
            <w:vAlign w:val="center"/>
          </w:tcPr>
          <w:p w14:paraId="43ED8418"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35</w:t>
            </w:r>
          </w:p>
        </w:tc>
        <w:tc>
          <w:tcPr>
            <w:tcW w:w="0" w:type="auto"/>
            <w:shd w:val="clear" w:color="auto" w:fill="F9F9FB"/>
            <w:vAlign w:val="center"/>
          </w:tcPr>
          <w:p w14:paraId="09F153D4"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9.6</w:t>
            </w:r>
          </w:p>
        </w:tc>
        <w:tc>
          <w:tcPr>
            <w:tcW w:w="0" w:type="auto"/>
            <w:shd w:val="clear" w:color="auto" w:fill="F9F9FB"/>
            <w:vAlign w:val="center"/>
          </w:tcPr>
          <w:p w14:paraId="0A29ADF5"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9.6</w:t>
            </w:r>
          </w:p>
        </w:tc>
        <w:tc>
          <w:tcPr>
            <w:tcW w:w="0" w:type="auto"/>
            <w:shd w:val="clear" w:color="auto" w:fill="F9F9FB"/>
            <w:vAlign w:val="center"/>
          </w:tcPr>
          <w:p w14:paraId="7C033D7B"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100.0</w:t>
            </w:r>
          </w:p>
        </w:tc>
      </w:tr>
      <w:tr w:rsidR="007C0AFE" w:rsidRPr="00ED785E" w14:paraId="60ECAD43" w14:textId="77777777" w:rsidTr="00BB4812">
        <w:trPr>
          <w:cantSplit/>
          <w:jc w:val="center"/>
        </w:trPr>
        <w:tc>
          <w:tcPr>
            <w:tcW w:w="0" w:type="auto"/>
            <w:vMerge/>
            <w:shd w:val="clear" w:color="auto" w:fill="E0E0E0"/>
            <w:vAlign w:val="center"/>
          </w:tcPr>
          <w:p w14:paraId="66FA4058" w14:textId="77777777" w:rsidR="007C0AFE" w:rsidRPr="00ED785E" w:rsidRDefault="007C0AFE" w:rsidP="00BB4812">
            <w:pPr>
              <w:spacing w:after="0"/>
              <w:rPr>
                <w:rFonts w:ascii="Arial" w:hAnsi="Arial" w:cs="Arial"/>
                <w:color w:val="010205"/>
                <w:sz w:val="18"/>
                <w:szCs w:val="18"/>
              </w:rPr>
            </w:pPr>
          </w:p>
        </w:tc>
        <w:tc>
          <w:tcPr>
            <w:tcW w:w="0" w:type="auto"/>
            <w:shd w:val="clear" w:color="auto" w:fill="E0E0E0"/>
            <w:vAlign w:val="center"/>
          </w:tcPr>
          <w:p w14:paraId="29835486" w14:textId="77777777" w:rsidR="007C0AFE" w:rsidRPr="00ED785E" w:rsidRDefault="007C0AFE" w:rsidP="00BB4812">
            <w:pPr>
              <w:spacing w:after="0" w:line="320" w:lineRule="atLeast"/>
              <w:ind w:left="60" w:right="60"/>
              <w:jc w:val="center"/>
              <w:rPr>
                <w:rFonts w:ascii="Arial" w:hAnsi="Arial" w:cs="Arial"/>
                <w:color w:val="264A60"/>
                <w:sz w:val="18"/>
                <w:szCs w:val="18"/>
              </w:rPr>
            </w:pPr>
            <w:r w:rsidRPr="00ED785E">
              <w:rPr>
                <w:rFonts w:ascii="Arial" w:hAnsi="Arial" w:cs="Arial"/>
                <w:color w:val="264A60"/>
                <w:sz w:val="18"/>
                <w:szCs w:val="18"/>
              </w:rPr>
              <w:t>Total</w:t>
            </w:r>
          </w:p>
        </w:tc>
        <w:tc>
          <w:tcPr>
            <w:tcW w:w="0" w:type="auto"/>
            <w:shd w:val="clear" w:color="auto" w:fill="F9F9FB"/>
            <w:vAlign w:val="center"/>
          </w:tcPr>
          <w:p w14:paraId="2E4E6961"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363</w:t>
            </w:r>
          </w:p>
        </w:tc>
        <w:tc>
          <w:tcPr>
            <w:tcW w:w="0" w:type="auto"/>
            <w:shd w:val="clear" w:color="auto" w:fill="F9F9FB"/>
            <w:vAlign w:val="center"/>
          </w:tcPr>
          <w:p w14:paraId="112D79C5"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100.0</w:t>
            </w:r>
          </w:p>
        </w:tc>
        <w:tc>
          <w:tcPr>
            <w:tcW w:w="0" w:type="auto"/>
            <w:shd w:val="clear" w:color="auto" w:fill="F9F9FB"/>
            <w:vAlign w:val="center"/>
          </w:tcPr>
          <w:p w14:paraId="18A531A4"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100.0</w:t>
            </w:r>
          </w:p>
        </w:tc>
        <w:tc>
          <w:tcPr>
            <w:tcW w:w="0" w:type="auto"/>
            <w:shd w:val="clear" w:color="auto" w:fill="F9F9FB"/>
            <w:vAlign w:val="center"/>
          </w:tcPr>
          <w:p w14:paraId="146E2777" w14:textId="77777777" w:rsidR="007C0AFE" w:rsidRPr="00ED785E" w:rsidRDefault="007C0AFE" w:rsidP="00BB4812">
            <w:pPr>
              <w:keepNext/>
              <w:spacing w:after="0"/>
              <w:jc w:val="center"/>
              <w:rPr>
                <w:rFonts w:ascii="Times New Roman" w:hAnsi="Times New Roman" w:cs="Times New Roman"/>
                <w:sz w:val="18"/>
                <w:szCs w:val="18"/>
              </w:rPr>
            </w:pPr>
          </w:p>
        </w:tc>
      </w:tr>
    </w:tbl>
    <w:p w14:paraId="72BFC38C" w14:textId="30F2A30D" w:rsidR="007C0AFE" w:rsidRDefault="007C0AFE" w:rsidP="007C0AFE">
      <w:pPr>
        <w:pStyle w:val="a1"/>
      </w:pPr>
      <w:bookmarkStart w:id="68" w:name="_Toc224650364"/>
      <w:r w:rsidRPr="00796D46">
        <w:t xml:space="preserve">Table </w:t>
      </w:r>
      <w:r>
        <w:fldChar w:fldCharType="begin"/>
      </w:r>
      <w:r>
        <w:instrText xml:space="preserve"> SEQ Table \* ARABIC </w:instrText>
      </w:r>
      <w:r>
        <w:fldChar w:fldCharType="separate"/>
      </w:r>
      <w:r w:rsidR="00DF50FC">
        <w:rPr>
          <w:noProof/>
        </w:rPr>
        <w:t>25</w:t>
      </w:r>
      <w:r>
        <w:rPr>
          <w:noProof/>
        </w:rPr>
        <w:fldChar w:fldCharType="end"/>
      </w:r>
      <w:r w:rsidRPr="00796D46">
        <w:t xml:space="preserve"> : </w:t>
      </w:r>
      <w:r>
        <w:t>Statistical analysis of Communication of Strategic Shifts via PMO Channels.</w:t>
      </w:r>
      <w:bookmarkEnd w:id="68"/>
    </w:p>
    <w:p w14:paraId="22692F83" w14:textId="07AD8985" w:rsidR="007C0AFE" w:rsidRPr="005F0F77" w:rsidRDefault="00A13DD3" w:rsidP="005F0F77">
      <w:pPr>
        <w:rPr>
          <w:rFonts w:asciiTheme="majorBidi" w:hAnsiTheme="majorBidi" w:cstheme="majorBidi"/>
          <w:sz w:val="18"/>
          <w:szCs w:val="18"/>
        </w:rPr>
      </w:pPr>
      <w:r>
        <w:rPr>
          <w:rFonts w:asciiTheme="majorBidi" w:hAnsiTheme="majorBidi" w:cstheme="majorBidi"/>
          <w:b/>
          <w:bCs/>
          <w:sz w:val="18"/>
          <w:szCs w:val="18"/>
        </w:rPr>
        <w:t xml:space="preserve">                                                                               </w:t>
      </w:r>
      <w:r w:rsidRPr="00D21B08">
        <w:rPr>
          <w:rFonts w:asciiTheme="majorBidi" w:hAnsiTheme="majorBidi" w:cstheme="majorBidi"/>
          <w:b/>
          <w:bCs/>
          <w:sz w:val="18"/>
          <w:szCs w:val="18"/>
        </w:rPr>
        <w:t>Source:</w:t>
      </w:r>
      <w:r w:rsidRPr="00D21B08">
        <w:rPr>
          <w:rFonts w:asciiTheme="majorBidi" w:hAnsiTheme="majorBidi" w:cstheme="majorBidi"/>
          <w:sz w:val="18"/>
          <w:szCs w:val="18"/>
        </w:rPr>
        <w:t xml:space="preserve"> Prepared by the Researcher</w:t>
      </w:r>
    </w:p>
    <w:p w14:paraId="385067D7" w14:textId="77777777" w:rsidR="007C0AFE" w:rsidRPr="00926259" w:rsidRDefault="007C0AFE" w:rsidP="007C0AFE">
      <w:pPr>
        <w:pStyle w:val="a"/>
        <w:rPr>
          <w:rFonts w:asciiTheme="majorBidi" w:hAnsiTheme="majorBidi" w:cstheme="majorBidi"/>
          <w:sz w:val="24"/>
          <w:szCs w:val="24"/>
        </w:rPr>
      </w:pPr>
      <w:r w:rsidRPr="00926259">
        <w:rPr>
          <w:rFonts w:asciiTheme="majorBidi" w:hAnsiTheme="majorBidi" w:cstheme="majorBidi"/>
          <w:sz w:val="24"/>
          <w:szCs w:val="24"/>
        </w:rPr>
        <w:t>The PMO reduces misalignment between projects and strategic goals.</w:t>
      </w:r>
    </w:p>
    <w:p w14:paraId="0DF98D71" w14:textId="602B5CE2" w:rsidR="00A13DD3" w:rsidRDefault="007C0AFE" w:rsidP="007C0AFE">
      <w:pPr>
        <w:pStyle w:val="a0"/>
        <w:rPr>
          <w:rFonts w:asciiTheme="majorBidi" w:hAnsiTheme="majorBidi" w:cstheme="majorBidi"/>
          <w:sz w:val="24"/>
          <w:szCs w:val="24"/>
        </w:rPr>
      </w:pPr>
      <w:r w:rsidRPr="00926259">
        <w:rPr>
          <w:rFonts w:asciiTheme="majorBidi" w:hAnsiTheme="majorBidi" w:cstheme="majorBidi"/>
          <w:sz w:val="24"/>
          <w:szCs w:val="24"/>
        </w:rPr>
        <w:t>Nearly 25 percent of respondents strongly disagree that the PMO reduces strategic misalignment—this contrasts sharply with the 34.2 percent who view the office as an effective corrective tool. The sector is fractured. A high standard deviation of 1.611 confirms severe fragmentation; this indicates that the office's ability to realign projects with corporate goals is situational rather than systemic. The link is broken. Such polarized results suggest that in many Saudi firms, the PMO exists as a reporting layer but lacks the authority to halt non-strategic initiatives. This bottleneck likely leads to significant resource leakage and delays in long-term plan execution. Without an empowered governance body, project portfolios drift toward tactical urgency. The data proves that standardization is missing. Until the PMO is granted the mandate to prune misaligned projects, strategic coherence will remain localized rather than an industry standard.</w:t>
      </w:r>
    </w:p>
    <w:p w14:paraId="5B3A3E63" w14:textId="77777777" w:rsidR="00DF50FC" w:rsidRPr="00926259" w:rsidRDefault="00DF50FC" w:rsidP="007C0AFE">
      <w:pPr>
        <w:pStyle w:val="a0"/>
        <w:rPr>
          <w:rFonts w:asciiTheme="majorBidi" w:hAnsiTheme="majorBidi" w:cstheme="majorBidi"/>
          <w:sz w:val="24"/>
          <w:szCs w:val="24"/>
        </w:rPr>
      </w:pPr>
    </w:p>
    <w:tbl>
      <w:tblPr>
        <w:tblW w:w="7370" w:type="dxa"/>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CellMar>
          <w:left w:w="57" w:type="dxa"/>
          <w:right w:w="57" w:type="dxa"/>
        </w:tblCellMar>
        <w:tblLook w:val="0000" w:firstRow="0" w:lastRow="0" w:firstColumn="0" w:lastColumn="0" w:noHBand="0" w:noVBand="0"/>
      </w:tblPr>
      <w:tblGrid>
        <w:gridCol w:w="621"/>
        <w:gridCol w:w="2003"/>
        <w:gridCol w:w="1085"/>
        <w:gridCol w:w="855"/>
        <w:gridCol w:w="1177"/>
        <w:gridCol w:w="1629"/>
      </w:tblGrid>
      <w:tr w:rsidR="007C0AFE" w:rsidRPr="00ED785E" w14:paraId="492A9B79" w14:textId="77777777" w:rsidTr="00BB4812">
        <w:trPr>
          <w:cantSplit/>
          <w:jc w:val="center"/>
        </w:trPr>
        <w:tc>
          <w:tcPr>
            <w:tcW w:w="0" w:type="auto"/>
            <w:gridSpan w:val="6"/>
            <w:shd w:val="clear" w:color="auto" w:fill="FFFFFF"/>
            <w:vAlign w:val="center"/>
          </w:tcPr>
          <w:p w14:paraId="18A6918D"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b/>
                <w:bCs/>
                <w:color w:val="010205"/>
                <w:sz w:val="18"/>
                <w:szCs w:val="18"/>
              </w:rPr>
              <w:t>The PMO reduces misalignment between projects and strategic goals.</w:t>
            </w:r>
          </w:p>
        </w:tc>
      </w:tr>
      <w:tr w:rsidR="007C0AFE" w:rsidRPr="00ED785E" w14:paraId="02AD544C" w14:textId="77777777" w:rsidTr="00BB4812">
        <w:trPr>
          <w:cantSplit/>
          <w:jc w:val="center"/>
        </w:trPr>
        <w:tc>
          <w:tcPr>
            <w:tcW w:w="0" w:type="auto"/>
            <w:gridSpan w:val="2"/>
            <w:shd w:val="clear" w:color="auto" w:fill="FFFFFF"/>
            <w:vAlign w:val="center"/>
          </w:tcPr>
          <w:p w14:paraId="029B5537" w14:textId="77777777" w:rsidR="007C0AFE" w:rsidRPr="00ED785E" w:rsidRDefault="007C0AFE" w:rsidP="00BB4812">
            <w:pPr>
              <w:spacing w:after="0"/>
              <w:jc w:val="center"/>
              <w:rPr>
                <w:rFonts w:ascii="Times New Roman" w:hAnsi="Times New Roman" w:cs="Times New Roman"/>
                <w:sz w:val="18"/>
                <w:szCs w:val="18"/>
              </w:rPr>
            </w:pPr>
          </w:p>
        </w:tc>
        <w:tc>
          <w:tcPr>
            <w:tcW w:w="0" w:type="auto"/>
            <w:shd w:val="clear" w:color="auto" w:fill="FFFFFF"/>
            <w:vAlign w:val="center"/>
          </w:tcPr>
          <w:p w14:paraId="1C20D3CF" w14:textId="77777777" w:rsidR="007C0AFE" w:rsidRPr="00ED785E" w:rsidRDefault="007C0AFE" w:rsidP="00BB4812">
            <w:pPr>
              <w:spacing w:after="0" w:line="320" w:lineRule="atLeast"/>
              <w:ind w:left="60" w:right="60"/>
              <w:jc w:val="center"/>
              <w:rPr>
                <w:rFonts w:ascii="Arial" w:hAnsi="Arial" w:cs="Arial"/>
                <w:color w:val="264A60"/>
                <w:sz w:val="18"/>
                <w:szCs w:val="18"/>
              </w:rPr>
            </w:pPr>
            <w:r w:rsidRPr="00ED785E">
              <w:rPr>
                <w:rFonts w:ascii="Arial" w:hAnsi="Arial" w:cs="Arial"/>
                <w:color w:val="264A60"/>
                <w:sz w:val="18"/>
                <w:szCs w:val="18"/>
              </w:rPr>
              <w:t>Frequency</w:t>
            </w:r>
          </w:p>
        </w:tc>
        <w:tc>
          <w:tcPr>
            <w:tcW w:w="0" w:type="auto"/>
            <w:shd w:val="clear" w:color="auto" w:fill="FFFFFF"/>
            <w:vAlign w:val="center"/>
          </w:tcPr>
          <w:p w14:paraId="326A61DA" w14:textId="77777777" w:rsidR="007C0AFE" w:rsidRPr="00ED785E" w:rsidRDefault="007C0AFE" w:rsidP="00BB4812">
            <w:pPr>
              <w:spacing w:after="0" w:line="320" w:lineRule="atLeast"/>
              <w:ind w:left="60" w:right="60"/>
              <w:jc w:val="center"/>
              <w:rPr>
                <w:rFonts w:ascii="Arial" w:hAnsi="Arial" w:cs="Arial"/>
                <w:color w:val="264A60"/>
                <w:sz w:val="18"/>
                <w:szCs w:val="18"/>
              </w:rPr>
            </w:pPr>
            <w:r w:rsidRPr="00ED785E">
              <w:rPr>
                <w:rFonts w:ascii="Arial" w:hAnsi="Arial" w:cs="Arial"/>
                <w:color w:val="264A60"/>
                <w:sz w:val="18"/>
                <w:szCs w:val="18"/>
              </w:rPr>
              <w:t>Percent</w:t>
            </w:r>
          </w:p>
        </w:tc>
        <w:tc>
          <w:tcPr>
            <w:tcW w:w="0" w:type="auto"/>
            <w:shd w:val="clear" w:color="auto" w:fill="FFFFFF"/>
            <w:vAlign w:val="center"/>
          </w:tcPr>
          <w:p w14:paraId="3638B4C6" w14:textId="77777777" w:rsidR="007C0AFE" w:rsidRPr="00ED785E" w:rsidRDefault="007C0AFE" w:rsidP="00BB4812">
            <w:pPr>
              <w:spacing w:after="0" w:line="320" w:lineRule="atLeast"/>
              <w:ind w:left="60" w:right="60"/>
              <w:jc w:val="center"/>
              <w:rPr>
                <w:rFonts w:ascii="Arial" w:hAnsi="Arial" w:cs="Arial"/>
                <w:color w:val="264A60"/>
                <w:sz w:val="18"/>
                <w:szCs w:val="18"/>
              </w:rPr>
            </w:pPr>
            <w:r w:rsidRPr="00ED785E">
              <w:rPr>
                <w:rFonts w:ascii="Arial" w:hAnsi="Arial" w:cs="Arial"/>
                <w:color w:val="264A60"/>
                <w:sz w:val="18"/>
                <w:szCs w:val="18"/>
              </w:rPr>
              <w:t>Valid Percent</w:t>
            </w:r>
          </w:p>
        </w:tc>
        <w:tc>
          <w:tcPr>
            <w:tcW w:w="0" w:type="auto"/>
            <w:shd w:val="clear" w:color="auto" w:fill="FFFFFF"/>
            <w:vAlign w:val="center"/>
          </w:tcPr>
          <w:p w14:paraId="387BDBD5" w14:textId="77777777" w:rsidR="007C0AFE" w:rsidRPr="00ED785E" w:rsidRDefault="007C0AFE" w:rsidP="00BB4812">
            <w:pPr>
              <w:spacing w:after="0" w:line="320" w:lineRule="atLeast"/>
              <w:ind w:left="60" w:right="60"/>
              <w:jc w:val="center"/>
              <w:rPr>
                <w:rFonts w:ascii="Arial" w:hAnsi="Arial" w:cs="Arial"/>
                <w:color w:val="264A60"/>
                <w:sz w:val="18"/>
                <w:szCs w:val="18"/>
              </w:rPr>
            </w:pPr>
            <w:r w:rsidRPr="00ED785E">
              <w:rPr>
                <w:rFonts w:ascii="Arial" w:hAnsi="Arial" w:cs="Arial"/>
                <w:color w:val="264A60"/>
                <w:sz w:val="18"/>
                <w:szCs w:val="18"/>
              </w:rPr>
              <w:t>Cumulative Percent</w:t>
            </w:r>
          </w:p>
        </w:tc>
      </w:tr>
      <w:tr w:rsidR="007C0AFE" w:rsidRPr="00ED785E" w14:paraId="611D10F2" w14:textId="77777777" w:rsidTr="00BB4812">
        <w:trPr>
          <w:cantSplit/>
          <w:jc w:val="center"/>
        </w:trPr>
        <w:tc>
          <w:tcPr>
            <w:tcW w:w="0" w:type="auto"/>
            <w:vMerge w:val="restart"/>
            <w:shd w:val="clear" w:color="auto" w:fill="E0E0E0"/>
            <w:vAlign w:val="center"/>
          </w:tcPr>
          <w:p w14:paraId="4E8799E3" w14:textId="77777777" w:rsidR="007C0AFE" w:rsidRPr="00ED785E" w:rsidRDefault="007C0AFE" w:rsidP="00BB4812">
            <w:pPr>
              <w:spacing w:after="0" w:line="320" w:lineRule="atLeast"/>
              <w:ind w:left="60" w:right="60"/>
              <w:jc w:val="center"/>
              <w:rPr>
                <w:rFonts w:ascii="Arial" w:hAnsi="Arial" w:cs="Arial"/>
                <w:color w:val="264A60"/>
                <w:sz w:val="18"/>
                <w:szCs w:val="18"/>
              </w:rPr>
            </w:pPr>
            <w:r w:rsidRPr="00ED785E">
              <w:rPr>
                <w:rFonts w:ascii="Arial" w:hAnsi="Arial" w:cs="Arial"/>
                <w:color w:val="264A60"/>
                <w:sz w:val="18"/>
                <w:szCs w:val="18"/>
              </w:rPr>
              <w:t>Valid</w:t>
            </w:r>
          </w:p>
        </w:tc>
        <w:tc>
          <w:tcPr>
            <w:tcW w:w="0" w:type="auto"/>
            <w:shd w:val="clear" w:color="auto" w:fill="E0E0E0"/>
            <w:vAlign w:val="center"/>
          </w:tcPr>
          <w:p w14:paraId="43276EBC" w14:textId="77777777" w:rsidR="007C0AFE" w:rsidRPr="00ED785E" w:rsidRDefault="007C0AFE" w:rsidP="00BB4812">
            <w:pPr>
              <w:spacing w:after="0" w:line="320" w:lineRule="atLeast"/>
              <w:ind w:left="60" w:right="60"/>
              <w:jc w:val="center"/>
              <w:rPr>
                <w:rFonts w:ascii="Arial" w:hAnsi="Arial" w:cs="Arial"/>
                <w:color w:val="264A60"/>
                <w:sz w:val="18"/>
                <w:szCs w:val="18"/>
              </w:rPr>
            </w:pPr>
            <w:r w:rsidRPr="00ED785E">
              <w:rPr>
                <w:rFonts w:ascii="Arial" w:hAnsi="Arial" w:cs="Arial"/>
                <w:color w:val="264A60"/>
                <w:sz w:val="18"/>
                <w:szCs w:val="18"/>
              </w:rPr>
              <w:t>Strongly Agree</w:t>
            </w:r>
          </w:p>
        </w:tc>
        <w:tc>
          <w:tcPr>
            <w:tcW w:w="0" w:type="auto"/>
            <w:shd w:val="clear" w:color="auto" w:fill="F9F9FB"/>
            <w:vAlign w:val="center"/>
          </w:tcPr>
          <w:p w14:paraId="5AD007E6"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124</w:t>
            </w:r>
          </w:p>
        </w:tc>
        <w:tc>
          <w:tcPr>
            <w:tcW w:w="0" w:type="auto"/>
            <w:shd w:val="clear" w:color="auto" w:fill="F9F9FB"/>
            <w:vAlign w:val="center"/>
          </w:tcPr>
          <w:p w14:paraId="79CBE814"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34.2</w:t>
            </w:r>
          </w:p>
        </w:tc>
        <w:tc>
          <w:tcPr>
            <w:tcW w:w="0" w:type="auto"/>
            <w:shd w:val="clear" w:color="auto" w:fill="F9F9FB"/>
            <w:vAlign w:val="center"/>
          </w:tcPr>
          <w:p w14:paraId="1E934C31"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34.2</w:t>
            </w:r>
          </w:p>
        </w:tc>
        <w:tc>
          <w:tcPr>
            <w:tcW w:w="0" w:type="auto"/>
            <w:shd w:val="clear" w:color="auto" w:fill="F9F9FB"/>
            <w:vAlign w:val="center"/>
          </w:tcPr>
          <w:p w14:paraId="13DEB045"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34.2</w:t>
            </w:r>
          </w:p>
        </w:tc>
      </w:tr>
      <w:tr w:rsidR="007C0AFE" w:rsidRPr="00ED785E" w14:paraId="79C2A7C2" w14:textId="77777777" w:rsidTr="00BB4812">
        <w:trPr>
          <w:cantSplit/>
          <w:jc w:val="center"/>
        </w:trPr>
        <w:tc>
          <w:tcPr>
            <w:tcW w:w="0" w:type="auto"/>
            <w:vMerge/>
            <w:shd w:val="clear" w:color="auto" w:fill="E0E0E0"/>
            <w:vAlign w:val="center"/>
          </w:tcPr>
          <w:p w14:paraId="331FF180" w14:textId="77777777" w:rsidR="007C0AFE" w:rsidRPr="00ED785E" w:rsidRDefault="007C0AFE" w:rsidP="00BB4812">
            <w:pPr>
              <w:spacing w:after="0"/>
              <w:rPr>
                <w:rFonts w:ascii="Arial" w:hAnsi="Arial" w:cs="Arial"/>
                <w:color w:val="010205"/>
                <w:sz w:val="18"/>
                <w:szCs w:val="18"/>
              </w:rPr>
            </w:pPr>
          </w:p>
        </w:tc>
        <w:tc>
          <w:tcPr>
            <w:tcW w:w="0" w:type="auto"/>
            <w:shd w:val="clear" w:color="auto" w:fill="E0E0E0"/>
            <w:vAlign w:val="center"/>
          </w:tcPr>
          <w:p w14:paraId="6B809051" w14:textId="77777777" w:rsidR="007C0AFE" w:rsidRPr="00ED785E" w:rsidRDefault="007C0AFE" w:rsidP="00BB4812">
            <w:pPr>
              <w:spacing w:after="0" w:line="320" w:lineRule="atLeast"/>
              <w:ind w:left="60" w:right="60"/>
              <w:jc w:val="center"/>
              <w:rPr>
                <w:rFonts w:ascii="Arial" w:hAnsi="Arial" w:cs="Arial"/>
                <w:color w:val="264A60"/>
                <w:sz w:val="18"/>
                <w:szCs w:val="18"/>
              </w:rPr>
            </w:pPr>
            <w:r w:rsidRPr="00ED785E">
              <w:rPr>
                <w:rFonts w:ascii="Arial" w:hAnsi="Arial" w:cs="Arial"/>
                <w:color w:val="264A60"/>
                <w:sz w:val="18"/>
                <w:szCs w:val="18"/>
              </w:rPr>
              <w:t>Strongly Disagree</w:t>
            </w:r>
          </w:p>
        </w:tc>
        <w:tc>
          <w:tcPr>
            <w:tcW w:w="0" w:type="auto"/>
            <w:shd w:val="clear" w:color="auto" w:fill="F9F9FB"/>
            <w:vAlign w:val="center"/>
          </w:tcPr>
          <w:p w14:paraId="3E2D64F1"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90</w:t>
            </w:r>
          </w:p>
        </w:tc>
        <w:tc>
          <w:tcPr>
            <w:tcW w:w="0" w:type="auto"/>
            <w:shd w:val="clear" w:color="auto" w:fill="F9F9FB"/>
            <w:vAlign w:val="center"/>
          </w:tcPr>
          <w:p w14:paraId="6E865295"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24.8</w:t>
            </w:r>
          </w:p>
        </w:tc>
        <w:tc>
          <w:tcPr>
            <w:tcW w:w="0" w:type="auto"/>
            <w:shd w:val="clear" w:color="auto" w:fill="F9F9FB"/>
            <w:vAlign w:val="center"/>
          </w:tcPr>
          <w:p w14:paraId="321B0096"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24.8</w:t>
            </w:r>
          </w:p>
        </w:tc>
        <w:tc>
          <w:tcPr>
            <w:tcW w:w="0" w:type="auto"/>
            <w:shd w:val="clear" w:color="auto" w:fill="F9F9FB"/>
            <w:vAlign w:val="center"/>
          </w:tcPr>
          <w:p w14:paraId="50F2480B"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59.0</w:t>
            </w:r>
          </w:p>
        </w:tc>
      </w:tr>
      <w:tr w:rsidR="007C0AFE" w:rsidRPr="00ED785E" w14:paraId="170991F2" w14:textId="77777777" w:rsidTr="00BB4812">
        <w:trPr>
          <w:cantSplit/>
          <w:jc w:val="center"/>
        </w:trPr>
        <w:tc>
          <w:tcPr>
            <w:tcW w:w="0" w:type="auto"/>
            <w:vMerge/>
            <w:shd w:val="clear" w:color="auto" w:fill="E0E0E0"/>
            <w:vAlign w:val="center"/>
          </w:tcPr>
          <w:p w14:paraId="3BAAAE8B" w14:textId="77777777" w:rsidR="007C0AFE" w:rsidRPr="00ED785E" w:rsidRDefault="007C0AFE" w:rsidP="00BB4812">
            <w:pPr>
              <w:spacing w:after="0"/>
              <w:rPr>
                <w:rFonts w:ascii="Arial" w:hAnsi="Arial" w:cs="Arial"/>
                <w:color w:val="010205"/>
                <w:sz w:val="18"/>
                <w:szCs w:val="18"/>
              </w:rPr>
            </w:pPr>
          </w:p>
        </w:tc>
        <w:tc>
          <w:tcPr>
            <w:tcW w:w="0" w:type="auto"/>
            <w:shd w:val="clear" w:color="auto" w:fill="E0E0E0"/>
            <w:vAlign w:val="center"/>
          </w:tcPr>
          <w:p w14:paraId="1DF6E815" w14:textId="77777777" w:rsidR="007C0AFE" w:rsidRPr="00ED785E" w:rsidRDefault="007C0AFE" w:rsidP="00BB4812">
            <w:pPr>
              <w:spacing w:after="0" w:line="320" w:lineRule="atLeast"/>
              <w:ind w:left="60" w:right="60"/>
              <w:jc w:val="center"/>
              <w:rPr>
                <w:rFonts w:ascii="Arial" w:hAnsi="Arial" w:cs="Arial"/>
                <w:color w:val="264A60"/>
                <w:sz w:val="18"/>
                <w:szCs w:val="18"/>
              </w:rPr>
            </w:pPr>
            <w:r w:rsidRPr="00ED785E">
              <w:rPr>
                <w:rFonts w:ascii="Arial" w:hAnsi="Arial" w:cs="Arial"/>
                <w:color w:val="264A60"/>
                <w:sz w:val="18"/>
                <w:szCs w:val="18"/>
              </w:rPr>
              <w:t>Agree</w:t>
            </w:r>
          </w:p>
        </w:tc>
        <w:tc>
          <w:tcPr>
            <w:tcW w:w="0" w:type="auto"/>
            <w:shd w:val="clear" w:color="auto" w:fill="F9F9FB"/>
            <w:vAlign w:val="center"/>
          </w:tcPr>
          <w:p w14:paraId="24324273"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70</w:t>
            </w:r>
          </w:p>
        </w:tc>
        <w:tc>
          <w:tcPr>
            <w:tcW w:w="0" w:type="auto"/>
            <w:shd w:val="clear" w:color="auto" w:fill="F9F9FB"/>
            <w:vAlign w:val="center"/>
          </w:tcPr>
          <w:p w14:paraId="372C00EE"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19.3</w:t>
            </w:r>
          </w:p>
        </w:tc>
        <w:tc>
          <w:tcPr>
            <w:tcW w:w="0" w:type="auto"/>
            <w:shd w:val="clear" w:color="auto" w:fill="F9F9FB"/>
            <w:vAlign w:val="center"/>
          </w:tcPr>
          <w:p w14:paraId="2E2C8B6B"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19.3</w:t>
            </w:r>
          </w:p>
        </w:tc>
        <w:tc>
          <w:tcPr>
            <w:tcW w:w="0" w:type="auto"/>
            <w:shd w:val="clear" w:color="auto" w:fill="F9F9FB"/>
            <w:vAlign w:val="center"/>
          </w:tcPr>
          <w:p w14:paraId="7DED635B"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78.2</w:t>
            </w:r>
          </w:p>
        </w:tc>
      </w:tr>
      <w:tr w:rsidR="007C0AFE" w:rsidRPr="00ED785E" w14:paraId="05088771" w14:textId="77777777" w:rsidTr="00BB4812">
        <w:trPr>
          <w:cantSplit/>
          <w:jc w:val="center"/>
        </w:trPr>
        <w:tc>
          <w:tcPr>
            <w:tcW w:w="0" w:type="auto"/>
            <w:vMerge/>
            <w:shd w:val="clear" w:color="auto" w:fill="E0E0E0"/>
            <w:vAlign w:val="center"/>
          </w:tcPr>
          <w:p w14:paraId="6530BC5D" w14:textId="77777777" w:rsidR="007C0AFE" w:rsidRPr="00ED785E" w:rsidRDefault="007C0AFE" w:rsidP="00BB4812">
            <w:pPr>
              <w:spacing w:after="0"/>
              <w:rPr>
                <w:rFonts w:ascii="Arial" w:hAnsi="Arial" w:cs="Arial"/>
                <w:color w:val="010205"/>
                <w:sz w:val="18"/>
                <w:szCs w:val="18"/>
              </w:rPr>
            </w:pPr>
          </w:p>
        </w:tc>
        <w:tc>
          <w:tcPr>
            <w:tcW w:w="0" w:type="auto"/>
            <w:shd w:val="clear" w:color="auto" w:fill="E0E0E0"/>
            <w:vAlign w:val="center"/>
          </w:tcPr>
          <w:p w14:paraId="19B7389E" w14:textId="77777777" w:rsidR="007C0AFE" w:rsidRPr="00ED785E" w:rsidRDefault="007C0AFE" w:rsidP="00BB4812">
            <w:pPr>
              <w:spacing w:after="0" w:line="320" w:lineRule="atLeast"/>
              <w:ind w:left="60" w:right="60"/>
              <w:jc w:val="center"/>
              <w:rPr>
                <w:rFonts w:ascii="Arial" w:hAnsi="Arial" w:cs="Arial"/>
                <w:color w:val="264A60"/>
                <w:sz w:val="18"/>
                <w:szCs w:val="18"/>
              </w:rPr>
            </w:pPr>
            <w:r w:rsidRPr="00ED785E">
              <w:rPr>
                <w:rFonts w:ascii="Arial" w:hAnsi="Arial" w:cs="Arial"/>
                <w:color w:val="264A60"/>
                <w:sz w:val="18"/>
                <w:szCs w:val="18"/>
              </w:rPr>
              <w:t>Disagree</w:t>
            </w:r>
          </w:p>
        </w:tc>
        <w:tc>
          <w:tcPr>
            <w:tcW w:w="0" w:type="auto"/>
            <w:shd w:val="clear" w:color="auto" w:fill="F9F9FB"/>
            <w:vAlign w:val="center"/>
          </w:tcPr>
          <w:p w14:paraId="2503D067"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40</w:t>
            </w:r>
          </w:p>
        </w:tc>
        <w:tc>
          <w:tcPr>
            <w:tcW w:w="0" w:type="auto"/>
            <w:shd w:val="clear" w:color="auto" w:fill="F9F9FB"/>
            <w:vAlign w:val="center"/>
          </w:tcPr>
          <w:p w14:paraId="1E5ED271"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11.0</w:t>
            </w:r>
          </w:p>
        </w:tc>
        <w:tc>
          <w:tcPr>
            <w:tcW w:w="0" w:type="auto"/>
            <w:shd w:val="clear" w:color="auto" w:fill="F9F9FB"/>
            <w:vAlign w:val="center"/>
          </w:tcPr>
          <w:p w14:paraId="36BBF66B"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11.0</w:t>
            </w:r>
          </w:p>
        </w:tc>
        <w:tc>
          <w:tcPr>
            <w:tcW w:w="0" w:type="auto"/>
            <w:shd w:val="clear" w:color="auto" w:fill="F9F9FB"/>
            <w:vAlign w:val="center"/>
          </w:tcPr>
          <w:p w14:paraId="63E937A4"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89.3</w:t>
            </w:r>
          </w:p>
        </w:tc>
      </w:tr>
      <w:tr w:rsidR="007C0AFE" w:rsidRPr="00ED785E" w14:paraId="17B3696D" w14:textId="77777777" w:rsidTr="00BB4812">
        <w:trPr>
          <w:cantSplit/>
          <w:jc w:val="center"/>
        </w:trPr>
        <w:tc>
          <w:tcPr>
            <w:tcW w:w="0" w:type="auto"/>
            <w:vMerge/>
            <w:shd w:val="clear" w:color="auto" w:fill="E0E0E0"/>
            <w:vAlign w:val="center"/>
          </w:tcPr>
          <w:p w14:paraId="3340AD01" w14:textId="77777777" w:rsidR="007C0AFE" w:rsidRPr="00ED785E" w:rsidRDefault="007C0AFE" w:rsidP="00BB4812">
            <w:pPr>
              <w:spacing w:after="0"/>
              <w:rPr>
                <w:rFonts w:ascii="Arial" w:hAnsi="Arial" w:cs="Arial"/>
                <w:color w:val="010205"/>
                <w:sz w:val="18"/>
                <w:szCs w:val="18"/>
              </w:rPr>
            </w:pPr>
          </w:p>
        </w:tc>
        <w:tc>
          <w:tcPr>
            <w:tcW w:w="0" w:type="auto"/>
            <w:shd w:val="clear" w:color="auto" w:fill="E0E0E0"/>
            <w:vAlign w:val="center"/>
          </w:tcPr>
          <w:p w14:paraId="5339C69F" w14:textId="77777777" w:rsidR="007C0AFE" w:rsidRPr="00ED785E" w:rsidRDefault="007C0AFE" w:rsidP="00BB4812">
            <w:pPr>
              <w:spacing w:after="0" w:line="320" w:lineRule="atLeast"/>
              <w:ind w:left="60" w:right="60"/>
              <w:jc w:val="center"/>
              <w:rPr>
                <w:rFonts w:ascii="Arial" w:hAnsi="Arial" w:cs="Arial"/>
                <w:color w:val="264A60"/>
                <w:sz w:val="18"/>
                <w:szCs w:val="18"/>
              </w:rPr>
            </w:pPr>
            <w:r w:rsidRPr="00ED785E">
              <w:rPr>
                <w:rFonts w:ascii="Arial" w:hAnsi="Arial" w:cs="Arial"/>
                <w:color w:val="264A60"/>
                <w:sz w:val="18"/>
                <w:szCs w:val="18"/>
              </w:rPr>
              <w:t>Neither agree nor disagree</w:t>
            </w:r>
          </w:p>
        </w:tc>
        <w:tc>
          <w:tcPr>
            <w:tcW w:w="0" w:type="auto"/>
            <w:shd w:val="clear" w:color="auto" w:fill="F9F9FB"/>
            <w:vAlign w:val="center"/>
          </w:tcPr>
          <w:p w14:paraId="6A8591A2"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39</w:t>
            </w:r>
          </w:p>
        </w:tc>
        <w:tc>
          <w:tcPr>
            <w:tcW w:w="0" w:type="auto"/>
            <w:shd w:val="clear" w:color="auto" w:fill="F9F9FB"/>
            <w:vAlign w:val="center"/>
          </w:tcPr>
          <w:p w14:paraId="2130E5D2"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10.7</w:t>
            </w:r>
          </w:p>
        </w:tc>
        <w:tc>
          <w:tcPr>
            <w:tcW w:w="0" w:type="auto"/>
            <w:shd w:val="clear" w:color="auto" w:fill="F9F9FB"/>
            <w:vAlign w:val="center"/>
          </w:tcPr>
          <w:p w14:paraId="6BED6754"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10.7</w:t>
            </w:r>
          </w:p>
        </w:tc>
        <w:tc>
          <w:tcPr>
            <w:tcW w:w="0" w:type="auto"/>
            <w:shd w:val="clear" w:color="auto" w:fill="F9F9FB"/>
            <w:vAlign w:val="center"/>
          </w:tcPr>
          <w:p w14:paraId="0DA1EAA5"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100.0</w:t>
            </w:r>
          </w:p>
        </w:tc>
      </w:tr>
      <w:tr w:rsidR="007C0AFE" w:rsidRPr="00ED785E" w14:paraId="0EA44C57" w14:textId="77777777" w:rsidTr="00BB4812">
        <w:trPr>
          <w:cantSplit/>
          <w:jc w:val="center"/>
        </w:trPr>
        <w:tc>
          <w:tcPr>
            <w:tcW w:w="0" w:type="auto"/>
            <w:vMerge/>
            <w:shd w:val="clear" w:color="auto" w:fill="E0E0E0"/>
            <w:vAlign w:val="center"/>
          </w:tcPr>
          <w:p w14:paraId="58E037E3" w14:textId="77777777" w:rsidR="007C0AFE" w:rsidRPr="00ED785E" w:rsidRDefault="007C0AFE" w:rsidP="00BB4812">
            <w:pPr>
              <w:spacing w:after="0"/>
              <w:rPr>
                <w:rFonts w:ascii="Arial" w:hAnsi="Arial" w:cs="Arial"/>
                <w:color w:val="010205"/>
                <w:sz w:val="18"/>
                <w:szCs w:val="18"/>
              </w:rPr>
            </w:pPr>
          </w:p>
        </w:tc>
        <w:tc>
          <w:tcPr>
            <w:tcW w:w="0" w:type="auto"/>
            <w:shd w:val="clear" w:color="auto" w:fill="E0E0E0"/>
            <w:vAlign w:val="center"/>
          </w:tcPr>
          <w:p w14:paraId="2CCCEFA2" w14:textId="77777777" w:rsidR="007C0AFE" w:rsidRPr="00ED785E" w:rsidRDefault="007C0AFE" w:rsidP="00BB4812">
            <w:pPr>
              <w:spacing w:after="0" w:line="320" w:lineRule="atLeast"/>
              <w:ind w:left="60" w:right="60"/>
              <w:jc w:val="center"/>
              <w:rPr>
                <w:rFonts w:ascii="Arial" w:hAnsi="Arial" w:cs="Arial"/>
                <w:color w:val="264A60"/>
                <w:sz w:val="18"/>
                <w:szCs w:val="18"/>
              </w:rPr>
            </w:pPr>
            <w:r w:rsidRPr="00ED785E">
              <w:rPr>
                <w:rFonts w:ascii="Arial" w:hAnsi="Arial" w:cs="Arial"/>
                <w:color w:val="264A60"/>
                <w:sz w:val="18"/>
                <w:szCs w:val="18"/>
              </w:rPr>
              <w:t>Total</w:t>
            </w:r>
          </w:p>
        </w:tc>
        <w:tc>
          <w:tcPr>
            <w:tcW w:w="0" w:type="auto"/>
            <w:shd w:val="clear" w:color="auto" w:fill="F9F9FB"/>
            <w:vAlign w:val="center"/>
          </w:tcPr>
          <w:p w14:paraId="4D11F078"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363</w:t>
            </w:r>
          </w:p>
        </w:tc>
        <w:tc>
          <w:tcPr>
            <w:tcW w:w="0" w:type="auto"/>
            <w:shd w:val="clear" w:color="auto" w:fill="F9F9FB"/>
            <w:vAlign w:val="center"/>
          </w:tcPr>
          <w:p w14:paraId="44430489"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100.0</w:t>
            </w:r>
          </w:p>
        </w:tc>
        <w:tc>
          <w:tcPr>
            <w:tcW w:w="0" w:type="auto"/>
            <w:shd w:val="clear" w:color="auto" w:fill="F9F9FB"/>
            <w:vAlign w:val="center"/>
          </w:tcPr>
          <w:p w14:paraId="5A11C68C"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100.0</w:t>
            </w:r>
          </w:p>
        </w:tc>
        <w:tc>
          <w:tcPr>
            <w:tcW w:w="0" w:type="auto"/>
            <w:shd w:val="clear" w:color="auto" w:fill="F9F9FB"/>
            <w:vAlign w:val="center"/>
          </w:tcPr>
          <w:p w14:paraId="76FACD56" w14:textId="77777777" w:rsidR="007C0AFE" w:rsidRPr="00ED785E" w:rsidRDefault="007C0AFE" w:rsidP="00BB4812">
            <w:pPr>
              <w:keepNext/>
              <w:spacing w:after="0"/>
              <w:jc w:val="center"/>
              <w:rPr>
                <w:rFonts w:ascii="Times New Roman" w:hAnsi="Times New Roman" w:cs="Times New Roman"/>
                <w:sz w:val="18"/>
                <w:szCs w:val="18"/>
              </w:rPr>
            </w:pPr>
          </w:p>
        </w:tc>
      </w:tr>
    </w:tbl>
    <w:p w14:paraId="50114EE4" w14:textId="7720C956" w:rsidR="007C0AFE" w:rsidRDefault="007C0AFE" w:rsidP="007C0AFE">
      <w:pPr>
        <w:pStyle w:val="a1"/>
      </w:pPr>
      <w:bookmarkStart w:id="69" w:name="_Toc224650365"/>
      <w:r w:rsidRPr="00796D46">
        <w:t xml:space="preserve">Table </w:t>
      </w:r>
      <w:r>
        <w:fldChar w:fldCharType="begin"/>
      </w:r>
      <w:r>
        <w:instrText xml:space="preserve"> SEQ Table \* ARABIC </w:instrText>
      </w:r>
      <w:r>
        <w:fldChar w:fldCharType="separate"/>
      </w:r>
      <w:r w:rsidR="00DF50FC">
        <w:rPr>
          <w:noProof/>
        </w:rPr>
        <w:t>26</w:t>
      </w:r>
      <w:r>
        <w:rPr>
          <w:noProof/>
        </w:rPr>
        <w:fldChar w:fldCharType="end"/>
      </w:r>
      <w:r w:rsidRPr="00796D46">
        <w:t xml:space="preserve"> : </w:t>
      </w:r>
      <w:r>
        <w:t>Statistical analysis of PMO Efficacy in Mitigating Strategic Misalignment.</w:t>
      </w:r>
      <w:bookmarkEnd w:id="69"/>
    </w:p>
    <w:p w14:paraId="2EA9BB4A" w14:textId="77777777" w:rsidR="00A13DD3" w:rsidRPr="00D21B08" w:rsidRDefault="00A13DD3" w:rsidP="00E9776C">
      <w:pPr>
        <w:rPr>
          <w:rFonts w:asciiTheme="majorBidi" w:hAnsiTheme="majorBidi" w:cstheme="majorBidi"/>
          <w:sz w:val="18"/>
          <w:szCs w:val="18"/>
        </w:rPr>
      </w:pPr>
      <w:r>
        <w:rPr>
          <w:rFonts w:asciiTheme="majorBidi" w:hAnsiTheme="majorBidi" w:cstheme="majorBidi"/>
          <w:b/>
          <w:bCs/>
          <w:sz w:val="18"/>
          <w:szCs w:val="18"/>
        </w:rPr>
        <w:t xml:space="preserve">                                                                               </w:t>
      </w:r>
      <w:r w:rsidRPr="00D21B08">
        <w:rPr>
          <w:rFonts w:asciiTheme="majorBidi" w:hAnsiTheme="majorBidi" w:cstheme="majorBidi"/>
          <w:b/>
          <w:bCs/>
          <w:sz w:val="18"/>
          <w:szCs w:val="18"/>
        </w:rPr>
        <w:t>Source:</w:t>
      </w:r>
      <w:r w:rsidRPr="00D21B08">
        <w:rPr>
          <w:rFonts w:asciiTheme="majorBidi" w:hAnsiTheme="majorBidi" w:cstheme="majorBidi"/>
          <w:sz w:val="18"/>
          <w:szCs w:val="18"/>
        </w:rPr>
        <w:t xml:space="preserve"> Prepared by the Researcher</w:t>
      </w:r>
    </w:p>
    <w:p w14:paraId="190311A9" w14:textId="77777777" w:rsidR="007C0AFE" w:rsidRPr="00796D46" w:rsidRDefault="007C0AFE" w:rsidP="00DF50FC">
      <w:pPr>
        <w:pStyle w:val="Caption"/>
        <w:rPr>
          <w:color w:val="215E99"/>
          <w:szCs w:val="24"/>
        </w:rPr>
      </w:pPr>
    </w:p>
    <w:p w14:paraId="25C94E2C" w14:textId="77777777" w:rsidR="007C0AFE" w:rsidRPr="00926259" w:rsidRDefault="007C0AFE" w:rsidP="007C0AFE">
      <w:pPr>
        <w:pStyle w:val="a"/>
        <w:rPr>
          <w:rFonts w:asciiTheme="majorBidi" w:hAnsiTheme="majorBidi" w:cstheme="majorBidi"/>
          <w:sz w:val="24"/>
          <w:szCs w:val="24"/>
        </w:rPr>
      </w:pPr>
      <w:r w:rsidRPr="00926259">
        <w:rPr>
          <w:rFonts w:asciiTheme="majorBidi" w:hAnsiTheme="majorBidi" w:cstheme="majorBidi"/>
          <w:sz w:val="24"/>
          <w:szCs w:val="24"/>
        </w:rPr>
        <w:t>The PMO provides accurate data to support strategic decision-making.</w:t>
      </w:r>
    </w:p>
    <w:p w14:paraId="5B2135D1" w14:textId="7B2F723E" w:rsidR="00DF50FC" w:rsidRDefault="007C0AFE" w:rsidP="007C0AFE">
      <w:pPr>
        <w:pStyle w:val="a0"/>
        <w:rPr>
          <w:rFonts w:asciiTheme="majorBidi" w:hAnsiTheme="majorBidi" w:cstheme="majorBidi"/>
          <w:sz w:val="24"/>
          <w:szCs w:val="24"/>
        </w:rPr>
      </w:pPr>
      <w:r w:rsidRPr="00926259">
        <w:rPr>
          <w:rFonts w:asciiTheme="majorBidi" w:hAnsiTheme="majorBidi" w:cstheme="majorBidi"/>
          <w:sz w:val="24"/>
          <w:szCs w:val="24"/>
        </w:rPr>
        <w:t>Exactly 36.9 percent of executives strongly rely on PMO data for strategic choices. This reliability is inconsistent. A high standard deviation of 1.455 reflects a fragmented data environment across the Saudi private sector. Information quality varies wildly. While a slight majority leans toward agreement, the significant spread suggests that nearly 30 percent of firms struggle with data integrity. This bottleneck likely forces leadership to rely on intuition rather than empirical evidence. Strategy execution requires precision. When the PMO fails to deliver accurate reporting, decision-making becomes reactive; this delay prevents organizations from pivoting effectively during market shifts. The results show a sector-wide lack of standardization in reporting tools. Without a unified data system, the PMO remains an administrative hub rather than a strategic intelligence engine. High-quality data is the currency of strategy. For many organizations, this currency is currently devalued by manual reporting errors and disparate software platforms</w:t>
      </w:r>
    </w:p>
    <w:p w14:paraId="2785ED73" w14:textId="77777777" w:rsidR="00DF50FC" w:rsidRPr="00926259" w:rsidRDefault="00DF50FC" w:rsidP="007C0AFE">
      <w:pPr>
        <w:pStyle w:val="a0"/>
        <w:rPr>
          <w:rFonts w:asciiTheme="majorBidi" w:hAnsiTheme="majorBidi" w:cstheme="majorBidi"/>
          <w:sz w:val="24"/>
          <w:szCs w:val="24"/>
        </w:rPr>
      </w:pPr>
    </w:p>
    <w:tbl>
      <w:tblPr>
        <w:tblW w:w="7370" w:type="dxa"/>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CellMar>
          <w:left w:w="57" w:type="dxa"/>
          <w:right w:w="57" w:type="dxa"/>
        </w:tblCellMar>
        <w:tblLook w:val="0000" w:firstRow="0" w:lastRow="0" w:firstColumn="0" w:lastColumn="0" w:noHBand="0" w:noVBand="0"/>
      </w:tblPr>
      <w:tblGrid>
        <w:gridCol w:w="621"/>
        <w:gridCol w:w="2003"/>
        <w:gridCol w:w="1085"/>
        <w:gridCol w:w="855"/>
        <w:gridCol w:w="1177"/>
        <w:gridCol w:w="1629"/>
      </w:tblGrid>
      <w:tr w:rsidR="007C0AFE" w:rsidRPr="00ED785E" w14:paraId="7E106E20" w14:textId="77777777" w:rsidTr="00BB4812">
        <w:trPr>
          <w:cantSplit/>
          <w:jc w:val="center"/>
        </w:trPr>
        <w:tc>
          <w:tcPr>
            <w:tcW w:w="0" w:type="auto"/>
            <w:gridSpan w:val="6"/>
            <w:shd w:val="clear" w:color="auto" w:fill="FFFFFF"/>
            <w:vAlign w:val="center"/>
          </w:tcPr>
          <w:p w14:paraId="4D061996"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b/>
                <w:bCs/>
                <w:color w:val="010205"/>
                <w:sz w:val="18"/>
                <w:szCs w:val="18"/>
              </w:rPr>
              <w:t>The PMO provides accurate data to support strategic decision-making.</w:t>
            </w:r>
          </w:p>
        </w:tc>
      </w:tr>
      <w:tr w:rsidR="007C0AFE" w:rsidRPr="00ED785E" w14:paraId="189D1A2C" w14:textId="77777777" w:rsidTr="00BB4812">
        <w:trPr>
          <w:cantSplit/>
          <w:jc w:val="center"/>
        </w:trPr>
        <w:tc>
          <w:tcPr>
            <w:tcW w:w="0" w:type="auto"/>
            <w:gridSpan w:val="2"/>
            <w:shd w:val="clear" w:color="auto" w:fill="FFFFFF"/>
            <w:vAlign w:val="center"/>
          </w:tcPr>
          <w:p w14:paraId="575DAB46" w14:textId="77777777" w:rsidR="007C0AFE" w:rsidRPr="00ED785E" w:rsidRDefault="007C0AFE" w:rsidP="00BB4812">
            <w:pPr>
              <w:spacing w:after="0"/>
              <w:jc w:val="center"/>
              <w:rPr>
                <w:rFonts w:ascii="Times New Roman" w:hAnsi="Times New Roman" w:cs="Times New Roman"/>
                <w:sz w:val="18"/>
                <w:szCs w:val="18"/>
              </w:rPr>
            </w:pPr>
          </w:p>
        </w:tc>
        <w:tc>
          <w:tcPr>
            <w:tcW w:w="0" w:type="auto"/>
            <w:shd w:val="clear" w:color="auto" w:fill="FFFFFF"/>
            <w:vAlign w:val="center"/>
          </w:tcPr>
          <w:p w14:paraId="3F807AC4" w14:textId="77777777" w:rsidR="007C0AFE" w:rsidRPr="00ED785E" w:rsidRDefault="007C0AFE" w:rsidP="00BB4812">
            <w:pPr>
              <w:spacing w:after="0" w:line="320" w:lineRule="atLeast"/>
              <w:ind w:left="60" w:right="60"/>
              <w:jc w:val="center"/>
              <w:rPr>
                <w:rFonts w:ascii="Arial" w:hAnsi="Arial" w:cs="Arial"/>
                <w:color w:val="264A60"/>
                <w:sz w:val="18"/>
                <w:szCs w:val="18"/>
              </w:rPr>
            </w:pPr>
            <w:r w:rsidRPr="00ED785E">
              <w:rPr>
                <w:rFonts w:ascii="Arial" w:hAnsi="Arial" w:cs="Arial"/>
                <w:color w:val="264A60"/>
                <w:sz w:val="18"/>
                <w:szCs w:val="18"/>
              </w:rPr>
              <w:t>Frequency</w:t>
            </w:r>
          </w:p>
        </w:tc>
        <w:tc>
          <w:tcPr>
            <w:tcW w:w="0" w:type="auto"/>
            <w:shd w:val="clear" w:color="auto" w:fill="FFFFFF"/>
            <w:vAlign w:val="center"/>
          </w:tcPr>
          <w:p w14:paraId="3EF27EFB" w14:textId="77777777" w:rsidR="007C0AFE" w:rsidRPr="00ED785E" w:rsidRDefault="007C0AFE" w:rsidP="00BB4812">
            <w:pPr>
              <w:spacing w:after="0" w:line="320" w:lineRule="atLeast"/>
              <w:ind w:left="60" w:right="60"/>
              <w:jc w:val="center"/>
              <w:rPr>
                <w:rFonts w:ascii="Arial" w:hAnsi="Arial" w:cs="Arial"/>
                <w:color w:val="264A60"/>
                <w:sz w:val="18"/>
                <w:szCs w:val="18"/>
              </w:rPr>
            </w:pPr>
            <w:r w:rsidRPr="00ED785E">
              <w:rPr>
                <w:rFonts w:ascii="Arial" w:hAnsi="Arial" w:cs="Arial"/>
                <w:color w:val="264A60"/>
                <w:sz w:val="18"/>
                <w:szCs w:val="18"/>
              </w:rPr>
              <w:t>Percent</w:t>
            </w:r>
          </w:p>
        </w:tc>
        <w:tc>
          <w:tcPr>
            <w:tcW w:w="0" w:type="auto"/>
            <w:shd w:val="clear" w:color="auto" w:fill="FFFFFF"/>
            <w:vAlign w:val="center"/>
          </w:tcPr>
          <w:p w14:paraId="77FE2B7C" w14:textId="77777777" w:rsidR="007C0AFE" w:rsidRPr="00ED785E" w:rsidRDefault="007C0AFE" w:rsidP="00BB4812">
            <w:pPr>
              <w:spacing w:after="0" w:line="320" w:lineRule="atLeast"/>
              <w:ind w:left="60" w:right="60"/>
              <w:jc w:val="center"/>
              <w:rPr>
                <w:rFonts w:ascii="Arial" w:hAnsi="Arial" w:cs="Arial"/>
                <w:color w:val="264A60"/>
                <w:sz w:val="18"/>
                <w:szCs w:val="18"/>
              </w:rPr>
            </w:pPr>
            <w:r w:rsidRPr="00ED785E">
              <w:rPr>
                <w:rFonts w:ascii="Arial" w:hAnsi="Arial" w:cs="Arial"/>
                <w:color w:val="264A60"/>
                <w:sz w:val="18"/>
                <w:szCs w:val="18"/>
              </w:rPr>
              <w:t>Valid Percent</w:t>
            </w:r>
          </w:p>
        </w:tc>
        <w:tc>
          <w:tcPr>
            <w:tcW w:w="0" w:type="auto"/>
            <w:shd w:val="clear" w:color="auto" w:fill="FFFFFF"/>
            <w:vAlign w:val="center"/>
          </w:tcPr>
          <w:p w14:paraId="6CD73F1D" w14:textId="77777777" w:rsidR="007C0AFE" w:rsidRPr="00ED785E" w:rsidRDefault="007C0AFE" w:rsidP="00BB4812">
            <w:pPr>
              <w:spacing w:after="0" w:line="320" w:lineRule="atLeast"/>
              <w:ind w:left="60" w:right="60"/>
              <w:jc w:val="center"/>
              <w:rPr>
                <w:rFonts w:ascii="Arial" w:hAnsi="Arial" w:cs="Arial"/>
                <w:color w:val="264A60"/>
                <w:sz w:val="18"/>
                <w:szCs w:val="18"/>
              </w:rPr>
            </w:pPr>
            <w:r w:rsidRPr="00ED785E">
              <w:rPr>
                <w:rFonts w:ascii="Arial" w:hAnsi="Arial" w:cs="Arial"/>
                <w:color w:val="264A60"/>
                <w:sz w:val="18"/>
                <w:szCs w:val="18"/>
              </w:rPr>
              <w:t>Cumulative Percent</w:t>
            </w:r>
          </w:p>
        </w:tc>
      </w:tr>
      <w:tr w:rsidR="007C0AFE" w:rsidRPr="00ED785E" w14:paraId="276E6963" w14:textId="77777777" w:rsidTr="00BB4812">
        <w:trPr>
          <w:cantSplit/>
          <w:jc w:val="center"/>
        </w:trPr>
        <w:tc>
          <w:tcPr>
            <w:tcW w:w="0" w:type="auto"/>
            <w:vMerge w:val="restart"/>
            <w:shd w:val="clear" w:color="auto" w:fill="E0E0E0"/>
            <w:vAlign w:val="center"/>
          </w:tcPr>
          <w:p w14:paraId="5E01CD58" w14:textId="77777777" w:rsidR="007C0AFE" w:rsidRPr="00ED785E" w:rsidRDefault="007C0AFE" w:rsidP="00BB4812">
            <w:pPr>
              <w:spacing w:after="0" w:line="320" w:lineRule="atLeast"/>
              <w:ind w:left="60" w:right="60"/>
              <w:jc w:val="center"/>
              <w:rPr>
                <w:rFonts w:ascii="Arial" w:hAnsi="Arial" w:cs="Arial"/>
                <w:color w:val="264A60"/>
                <w:sz w:val="18"/>
                <w:szCs w:val="18"/>
              </w:rPr>
            </w:pPr>
            <w:r w:rsidRPr="00ED785E">
              <w:rPr>
                <w:rFonts w:ascii="Arial" w:hAnsi="Arial" w:cs="Arial"/>
                <w:color w:val="264A60"/>
                <w:sz w:val="18"/>
                <w:szCs w:val="18"/>
              </w:rPr>
              <w:t>Valid</w:t>
            </w:r>
          </w:p>
        </w:tc>
        <w:tc>
          <w:tcPr>
            <w:tcW w:w="0" w:type="auto"/>
            <w:shd w:val="clear" w:color="auto" w:fill="E0E0E0"/>
            <w:vAlign w:val="center"/>
          </w:tcPr>
          <w:p w14:paraId="062F8E20" w14:textId="77777777" w:rsidR="007C0AFE" w:rsidRPr="00ED785E" w:rsidRDefault="007C0AFE" w:rsidP="00BB4812">
            <w:pPr>
              <w:spacing w:after="0" w:line="320" w:lineRule="atLeast"/>
              <w:ind w:left="60" w:right="60"/>
              <w:jc w:val="center"/>
              <w:rPr>
                <w:rFonts w:ascii="Arial" w:hAnsi="Arial" w:cs="Arial"/>
                <w:color w:val="264A60"/>
                <w:sz w:val="18"/>
                <w:szCs w:val="18"/>
              </w:rPr>
            </w:pPr>
            <w:r w:rsidRPr="00ED785E">
              <w:rPr>
                <w:rFonts w:ascii="Arial" w:hAnsi="Arial" w:cs="Arial"/>
                <w:color w:val="264A60"/>
                <w:sz w:val="18"/>
                <w:szCs w:val="18"/>
              </w:rPr>
              <w:t>Strongly Agree</w:t>
            </w:r>
          </w:p>
        </w:tc>
        <w:tc>
          <w:tcPr>
            <w:tcW w:w="0" w:type="auto"/>
            <w:shd w:val="clear" w:color="auto" w:fill="F9F9FB"/>
            <w:vAlign w:val="center"/>
          </w:tcPr>
          <w:p w14:paraId="696C1D57"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134</w:t>
            </w:r>
          </w:p>
        </w:tc>
        <w:tc>
          <w:tcPr>
            <w:tcW w:w="0" w:type="auto"/>
            <w:shd w:val="clear" w:color="auto" w:fill="F9F9FB"/>
            <w:vAlign w:val="center"/>
          </w:tcPr>
          <w:p w14:paraId="73AE89E3"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36.9</w:t>
            </w:r>
          </w:p>
        </w:tc>
        <w:tc>
          <w:tcPr>
            <w:tcW w:w="0" w:type="auto"/>
            <w:shd w:val="clear" w:color="auto" w:fill="F9F9FB"/>
            <w:vAlign w:val="center"/>
          </w:tcPr>
          <w:p w14:paraId="09ECD044"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36.9</w:t>
            </w:r>
          </w:p>
        </w:tc>
        <w:tc>
          <w:tcPr>
            <w:tcW w:w="0" w:type="auto"/>
            <w:shd w:val="clear" w:color="auto" w:fill="F9F9FB"/>
            <w:vAlign w:val="center"/>
          </w:tcPr>
          <w:p w14:paraId="5CFE6B7C"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36.9</w:t>
            </w:r>
          </w:p>
        </w:tc>
      </w:tr>
      <w:tr w:rsidR="007C0AFE" w:rsidRPr="00ED785E" w14:paraId="07FE84CF" w14:textId="77777777" w:rsidTr="00BB4812">
        <w:trPr>
          <w:cantSplit/>
          <w:jc w:val="center"/>
        </w:trPr>
        <w:tc>
          <w:tcPr>
            <w:tcW w:w="0" w:type="auto"/>
            <w:vMerge/>
            <w:shd w:val="clear" w:color="auto" w:fill="E0E0E0"/>
            <w:vAlign w:val="center"/>
          </w:tcPr>
          <w:p w14:paraId="51CDBFAC" w14:textId="77777777" w:rsidR="007C0AFE" w:rsidRPr="00ED785E" w:rsidRDefault="007C0AFE" w:rsidP="00BB4812">
            <w:pPr>
              <w:spacing w:after="0"/>
              <w:rPr>
                <w:rFonts w:ascii="Arial" w:hAnsi="Arial" w:cs="Arial"/>
                <w:color w:val="010205"/>
                <w:sz w:val="18"/>
                <w:szCs w:val="18"/>
              </w:rPr>
            </w:pPr>
          </w:p>
        </w:tc>
        <w:tc>
          <w:tcPr>
            <w:tcW w:w="0" w:type="auto"/>
            <w:shd w:val="clear" w:color="auto" w:fill="E0E0E0"/>
            <w:vAlign w:val="center"/>
          </w:tcPr>
          <w:p w14:paraId="5D3F18FA" w14:textId="77777777" w:rsidR="007C0AFE" w:rsidRPr="00ED785E" w:rsidRDefault="007C0AFE" w:rsidP="00BB4812">
            <w:pPr>
              <w:spacing w:after="0" w:line="320" w:lineRule="atLeast"/>
              <w:ind w:left="60" w:right="60"/>
              <w:jc w:val="center"/>
              <w:rPr>
                <w:rFonts w:ascii="Arial" w:hAnsi="Arial" w:cs="Arial"/>
                <w:color w:val="264A60"/>
                <w:sz w:val="18"/>
                <w:szCs w:val="18"/>
              </w:rPr>
            </w:pPr>
            <w:r w:rsidRPr="00ED785E">
              <w:rPr>
                <w:rFonts w:ascii="Arial" w:hAnsi="Arial" w:cs="Arial"/>
                <w:color w:val="264A60"/>
                <w:sz w:val="18"/>
                <w:szCs w:val="18"/>
              </w:rPr>
              <w:t>Agree</w:t>
            </w:r>
          </w:p>
        </w:tc>
        <w:tc>
          <w:tcPr>
            <w:tcW w:w="0" w:type="auto"/>
            <w:shd w:val="clear" w:color="auto" w:fill="F9F9FB"/>
            <w:vAlign w:val="center"/>
          </w:tcPr>
          <w:p w14:paraId="58AE1373"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64</w:t>
            </w:r>
          </w:p>
        </w:tc>
        <w:tc>
          <w:tcPr>
            <w:tcW w:w="0" w:type="auto"/>
            <w:shd w:val="clear" w:color="auto" w:fill="F9F9FB"/>
            <w:vAlign w:val="center"/>
          </w:tcPr>
          <w:p w14:paraId="292CFA72"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17.6</w:t>
            </w:r>
          </w:p>
        </w:tc>
        <w:tc>
          <w:tcPr>
            <w:tcW w:w="0" w:type="auto"/>
            <w:shd w:val="clear" w:color="auto" w:fill="F9F9FB"/>
            <w:vAlign w:val="center"/>
          </w:tcPr>
          <w:p w14:paraId="3D90AED2"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17.6</w:t>
            </w:r>
          </w:p>
        </w:tc>
        <w:tc>
          <w:tcPr>
            <w:tcW w:w="0" w:type="auto"/>
            <w:shd w:val="clear" w:color="auto" w:fill="F9F9FB"/>
            <w:vAlign w:val="center"/>
          </w:tcPr>
          <w:p w14:paraId="728F8C19"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54.5</w:t>
            </w:r>
          </w:p>
        </w:tc>
      </w:tr>
      <w:tr w:rsidR="007C0AFE" w:rsidRPr="00ED785E" w14:paraId="6DF48C9E" w14:textId="77777777" w:rsidTr="00BB4812">
        <w:trPr>
          <w:cantSplit/>
          <w:jc w:val="center"/>
        </w:trPr>
        <w:tc>
          <w:tcPr>
            <w:tcW w:w="0" w:type="auto"/>
            <w:vMerge/>
            <w:shd w:val="clear" w:color="auto" w:fill="E0E0E0"/>
            <w:vAlign w:val="center"/>
          </w:tcPr>
          <w:p w14:paraId="4A39B810" w14:textId="77777777" w:rsidR="007C0AFE" w:rsidRPr="00ED785E" w:rsidRDefault="007C0AFE" w:rsidP="00BB4812">
            <w:pPr>
              <w:spacing w:after="0"/>
              <w:rPr>
                <w:rFonts w:ascii="Arial" w:hAnsi="Arial" w:cs="Arial"/>
                <w:color w:val="010205"/>
                <w:sz w:val="18"/>
                <w:szCs w:val="18"/>
              </w:rPr>
            </w:pPr>
          </w:p>
        </w:tc>
        <w:tc>
          <w:tcPr>
            <w:tcW w:w="0" w:type="auto"/>
            <w:shd w:val="clear" w:color="auto" w:fill="E0E0E0"/>
            <w:vAlign w:val="center"/>
          </w:tcPr>
          <w:p w14:paraId="235726DD" w14:textId="77777777" w:rsidR="007C0AFE" w:rsidRPr="00ED785E" w:rsidRDefault="007C0AFE" w:rsidP="00BB4812">
            <w:pPr>
              <w:spacing w:after="0" w:line="320" w:lineRule="atLeast"/>
              <w:ind w:left="60" w:right="60"/>
              <w:jc w:val="center"/>
              <w:rPr>
                <w:rFonts w:ascii="Arial" w:hAnsi="Arial" w:cs="Arial"/>
                <w:color w:val="264A60"/>
                <w:sz w:val="18"/>
                <w:szCs w:val="18"/>
              </w:rPr>
            </w:pPr>
            <w:r w:rsidRPr="00ED785E">
              <w:rPr>
                <w:rFonts w:ascii="Arial" w:hAnsi="Arial" w:cs="Arial"/>
                <w:color w:val="264A60"/>
                <w:sz w:val="18"/>
                <w:szCs w:val="18"/>
              </w:rPr>
              <w:t>Neither agree nor disagree</w:t>
            </w:r>
          </w:p>
        </w:tc>
        <w:tc>
          <w:tcPr>
            <w:tcW w:w="0" w:type="auto"/>
            <w:shd w:val="clear" w:color="auto" w:fill="F9F9FB"/>
            <w:vAlign w:val="center"/>
          </w:tcPr>
          <w:p w14:paraId="617AB916"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61</w:t>
            </w:r>
          </w:p>
        </w:tc>
        <w:tc>
          <w:tcPr>
            <w:tcW w:w="0" w:type="auto"/>
            <w:shd w:val="clear" w:color="auto" w:fill="F9F9FB"/>
            <w:vAlign w:val="center"/>
          </w:tcPr>
          <w:p w14:paraId="3C1B61CD"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16.8</w:t>
            </w:r>
          </w:p>
        </w:tc>
        <w:tc>
          <w:tcPr>
            <w:tcW w:w="0" w:type="auto"/>
            <w:shd w:val="clear" w:color="auto" w:fill="F9F9FB"/>
            <w:vAlign w:val="center"/>
          </w:tcPr>
          <w:p w14:paraId="0183C307"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16.8</w:t>
            </w:r>
          </w:p>
        </w:tc>
        <w:tc>
          <w:tcPr>
            <w:tcW w:w="0" w:type="auto"/>
            <w:shd w:val="clear" w:color="auto" w:fill="F9F9FB"/>
            <w:vAlign w:val="center"/>
          </w:tcPr>
          <w:p w14:paraId="36DD96F2"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71.3</w:t>
            </w:r>
          </w:p>
        </w:tc>
      </w:tr>
      <w:tr w:rsidR="007C0AFE" w:rsidRPr="00ED785E" w14:paraId="4205EB0E" w14:textId="77777777" w:rsidTr="00BB4812">
        <w:trPr>
          <w:cantSplit/>
          <w:jc w:val="center"/>
        </w:trPr>
        <w:tc>
          <w:tcPr>
            <w:tcW w:w="0" w:type="auto"/>
            <w:vMerge/>
            <w:shd w:val="clear" w:color="auto" w:fill="E0E0E0"/>
            <w:vAlign w:val="center"/>
          </w:tcPr>
          <w:p w14:paraId="59C3725F" w14:textId="77777777" w:rsidR="007C0AFE" w:rsidRPr="00ED785E" w:rsidRDefault="007C0AFE" w:rsidP="00BB4812">
            <w:pPr>
              <w:spacing w:after="0"/>
              <w:rPr>
                <w:rFonts w:ascii="Arial" w:hAnsi="Arial" w:cs="Arial"/>
                <w:color w:val="010205"/>
                <w:sz w:val="18"/>
                <w:szCs w:val="18"/>
              </w:rPr>
            </w:pPr>
          </w:p>
        </w:tc>
        <w:tc>
          <w:tcPr>
            <w:tcW w:w="0" w:type="auto"/>
            <w:shd w:val="clear" w:color="auto" w:fill="E0E0E0"/>
            <w:vAlign w:val="center"/>
          </w:tcPr>
          <w:p w14:paraId="3A0792C9" w14:textId="77777777" w:rsidR="007C0AFE" w:rsidRPr="00ED785E" w:rsidRDefault="007C0AFE" w:rsidP="00BB4812">
            <w:pPr>
              <w:spacing w:after="0" w:line="320" w:lineRule="atLeast"/>
              <w:ind w:left="60" w:right="60"/>
              <w:jc w:val="center"/>
              <w:rPr>
                <w:rFonts w:ascii="Arial" w:hAnsi="Arial" w:cs="Arial"/>
                <w:color w:val="264A60"/>
                <w:sz w:val="18"/>
                <w:szCs w:val="18"/>
              </w:rPr>
            </w:pPr>
            <w:r w:rsidRPr="00ED785E">
              <w:rPr>
                <w:rFonts w:ascii="Arial" w:hAnsi="Arial" w:cs="Arial"/>
                <w:color w:val="264A60"/>
                <w:sz w:val="18"/>
                <w:szCs w:val="18"/>
              </w:rPr>
              <w:t>Disagree</w:t>
            </w:r>
          </w:p>
        </w:tc>
        <w:tc>
          <w:tcPr>
            <w:tcW w:w="0" w:type="auto"/>
            <w:shd w:val="clear" w:color="auto" w:fill="F9F9FB"/>
            <w:vAlign w:val="center"/>
          </w:tcPr>
          <w:p w14:paraId="4F96EE8D"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54</w:t>
            </w:r>
          </w:p>
        </w:tc>
        <w:tc>
          <w:tcPr>
            <w:tcW w:w="0" w:type="auto"/>
            <w:shd w:val="clear" w:color="auto" w:fill="F9F9FB"/>
            <w:vAlign w:val="center"/>
          </w:tcPr>
          <w:p w14:paraId="6C4A86A3"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14.9</w:t>
            </w:r>
          </w:p>
        </w:tc>
        <w:tc>
          <w:tcPr>
            <w:tcW w:w="0" w:type="auto"/>
            <w:shd w:val="clear" w:color="auto" w:fill="F9F9FB"/>
            <w:vAlign w:val="center"/>
          </w:tcPr>
          <w:p w14:paraId="021C1F3E"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14.9</w:t>
            </w:r>
          </w:p>
        </w:tc>
        <w:tc>
          <w:tcPr>
            <w:tcW w:w="0" w:type="auto"/>
            <w:shd w:val="clear" w:color="auto" w:fill="F9F9FB"/>
            <w:vAlign w:val="center"/>
          </w:tcPr>
          <w:p w14:paraId="0BE7431A"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86.2</w:t>
            </w:r>
          </w:p>
        </w:tc>
      </w:tr>
      <w:tr w:rsidR="007C0AFE" w:rsidRPr="00ED785E" w14:paraId="7F02F138" w14:textId="77777777" w:rsidTr="00BB4812">
        <w:trPr>
          <w:cantSplit/>
          <w:jc w:val="center"/>
        </w:trPr>
        <w:tc>
          <w:tcPr>
            <w:tcW w:w="0" w:type="auto"/>
            <w:vMerge/>
            <w:shd w:val="clear" w:color="auto" w:fill="E0E0E0"/>
            <w:vAlign w:val="center"/>
          </w:tcPr>
          <w:p w14:paraId="781741CE" w14:textId="77777777" w:rsidR="007C0AFE" w:rsidRPr="00ED785E" w:rsidRDefault="007C0AFE" w:rsidP="00BB4812">
            <w:pPr>
              <w:spacing w:after="0"/>
              <w:rPr>
                <w:rFonts w:ascii="Arial" w:hAnsi="Arial" w:cs="Arial"/>
                <w:color w:val="010205"/>
                <w:sz w:val="18"/>
                <w:szCs w:val="18"/>
              </w:rPr>
            </w:pPr>
          </w:p>
        </w:tc>
        <w:tc>
          <w:tcPr>
            <w:tcW w:w="0" w:type="auto"/>
            <w:shd w:val="clear" w:color="auto" w:fill="E0E0E0"/>
            <w:vAlign w:val="center"/>
          </w:tcPr>
          <w:p w14:paraId="2F446290" w14:textId="77777777" w:rsidR="007C0AFE" w:rsidRPr="00ED785E" w:rsidRDefault="007C0AFE" w:rsidP="00BB4812">
            <w:pPr>
              <w:spacing w:after="0" w:line="320" w:lineRule="atLeast"/>
              <w:ind w:left="60" w:right="60"/>
              <w:jc w:val="center"/>
              <w:rPr>
                <w:rFonts w:ascii="Arial" w:hAnsi="Arial" w:cs="Arial"/>
                <w:color w:val="264A60"/>
                <w:sz w:val="18"/>
                <w:szCs w:val="18"/>
              </w:rPr>
            </w:pPr>
            <w:r w:rsidRPr="00ED785E">
              <w:rPr>
                <w:rFonts w:ascii="Arial" w:hAnsi="Arial" w:cs="Arial"/>
                <w:color w:val="264A60"/>
                <w:sz w:val="18"/>
                <w:szCs w:val="18"/>
              </w:rPr>
              <w:t>Strongly Disagree</w:t>
            </w:r>
          </w:p>
        </w:tc>
        <w:tc>
          <w:tcPr>
            <w:tcW w:w="0" w:type="auto"/>
            <w:shd w:val="clear" w:color="auto" w:fill="F9F9FB"/>
            <w:vAlign w:val="center"/>
          </w:tcPr>
          <w:p w14:paraId="6D860959"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50</w:t>
            </w:r>
          </w:p>
        </w:tc>
        <w:tc>
          <w:tcPr>
            <w:tcW w:w="0" w:type="auto"/>
            <w:shd w:val="clear" w:color="auto" w:fill="F9F9FB"/>
            <w:vAlign w:val="center"/>
          </w:tcPr>
          <w:p w14:paraId="4A218FC5"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13.8</w:t>
            </w:r>
          </w:p>
        </w:tc>
        <w:tc>
          <w:tcPr>
            <w:tcW w:w="0" w:type="auto"/>
            <w:shd w:val="clear" w:color="auto" w:fill="F9F9FB"/>
            <w:vAlign w:val="center"/>
          </w:tcPr>
          <w:p w14:paraId="04955CE6"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13.8</w:t>
            </w:r>
          </w:p>
        </w:tc>
        <w:tc>
          <w:tcPr>
            <w:tcW w:w="0" w:type="auto"/>
            <w:shd w:val="clear" w:color="auto" w:fill="F9F9FB"/>
            <w:vAlign w:val="center"/>
          </w:tcPr>
          <w:p w14:paraId="71199F58"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100.0</w:t>
            </w:r>
          </w:p>
        </w:tc>
      </w:tr>
      <w:tr w:rsidR="007C0AFE" w:rsidRPr="00ED785E" w14:paraId="741C2713" w14:textId="77777777" w:rsidTr="00BB4812">
        <w:trPr>
          <w:cantSplit/>
          <w:jc w:val="center"/>
        </w:trPr>
        <w:tc>
          <w:tcPr>
            <w:tcW w:w="0" w:type="auto"/>
            <w:vMerge/>
            <w:shd w:val="clear" w:color="auto" w:fill="E0E0E0"/>
            <w:vAlign w:val="center"/>
          </w:tcPr>
          <w:p w14:paraId="2EECF418" w14:textId="77777777" w:rsidR="007C0AFE" w:rsidRPr="00ED785E" w:rsidRDefault="007C0AFE" w:rsidP="00BB4812">
            <w:pPr>
              <w:spacing w:after="0"/>
              <w:rPr>
                <w:rFonts w:ascii="Arial" w:hAnsi="Arial" w:cs="Arial"/>
                <w:color w:val="010205"/>
                <w:sz w:val="18"/>
                <w:szCs w:val="18"/>
              </w:rPr>
            </w:pPr>
          </w:p>
        </w:tc>
        <w:tc>
          <w:tcPr>
            <w:tcW w:w="0" w:type="auto"/>
            <w:shd w:val="clear" w:color="auto" w:fill="E0E0E0"/>
            <w:vAlign w:val="center"/>
          </w:tcPr>
          <w:p w14:paraId="535D1535" w14:textId="77777777" w:rsidR="007C0AFE" w:rsidRPr="00ED785E" w:rsidRDefault="007C0AFE" w:rsidP="00BB4812">
            <w:pPr>
              <w:spacing w:after="0" w:line="320" w:lineRule="atLeast"/>
              <w:ind w:left="60" w:right="60"/>
              <w:jc w:val="center"/>
              <w:rPr>
                <w:rFonts w:ascii="Arial" w:hAnsi="Arial" w:cs="Arial"/>
                <w:color w:val="264A60"/>
                <w:sz w:val="18"/>
                <w:szCs w:val="18"/>
              </w:rPr>
            </w:pPr>
            <w:r w:rsidRPr="00ED785E">
              <w:rPr>
                <w:rFonts w:ascii="Arial" w:hAnsi="Arial" w:cs="Arial"/>
                <w:color w:val="264A60"/>
                <w:sz w:val="18"/>
                <w:szCs w:val="18"/>
              </w:rPr>
              <w:t>Total</w:t>
            </w:r>
          </w:p>
        </w:tc>
        <w:tc>
          <w:tcPr>
            <w:tcW w:w="0" w:type="auto"/>
            <w:shd w:val="clear" w:color="auto" w:fill="F9F9FB"/>
            <w:vAlign w:val="center"/>
          </w:tcPr>
          <w:p w14:paraId="35037FF3"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363</w:t>
            </w:r>
          </w:p>
        </w:tc>
        <w:tc>
          <w:tcPr>
            <w:tcW w:w="0" w:type="auto"/>
            <w:shd w:val="clear" w:color="auto" w:fill="F9F9FB"/>
            <w:vAlign w:val="center"/>
          </w:tcPr>
          <w:p w14:paraId="6250641E"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100.0</w:t>
            </w:r>
          </w:p>
        </w:tc>
        <w:tc>
          <w:tcPr>
            <w:tcW w:w="0" w:type="auto"/>
            <w:shd w:val="clear" w:color="auto" w:fill="F9F9FB"/>
            <w:vAlign w:val="center"/>
          </w:tcPr>
          <w:p w14:paraId="411DC0BE"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100.0</w:t>
            </w:r>
          </w:p>
        </w:tc>
        <w:tc>
          <w:tcPr>
            <w:tcW w:w="0" w:type="auto"/>
            <w:shd w:val="clear" w:color="auto" w:fill="F9F9FB"/>
            <w:vAlign w:val="center"/>
          </w:tcPr>
          <w:p w14:paraId="2D781DCE" w14:textId="77777777" w:rsidR="007C0AFE" w:rsidRPr="00ED785E" w:rsidRDefault="007C0AFE" w:rsidP="00BB4812">
            <w:pPr>
              <w:keepNext/>
              <w:spacing w:after="0"/>
              <w:jc w:val="center"/>
              <w:rPr>
                <w:rFonts w:ascii="Times New Roman" w:hAnsi="Times New Roman" w:cs="Times New Roman"/>
                <w:sz w:val="18"/>
                <w:szCs w:val="18"/>
              </w:rPr>
            </w:pPr>
          </w:p>
        </w:tc>
      </w:tr>
    </w:tbl>
    <w:p w14:paraId="7713E96D" w14:textId="215808FC" w:rsidR="007C0AFE" w:rsidRDefault="007C0AFE" w:rsidP="007C0AFE">
      <w:pPr>
        <w:pStyle w:val="a1"/>
      </w:pPr>
      <w:bookmarkStart w:id="70" w:name="_Toc224650366"/>
      <w:r w:rsidRPr="00796D46">
        <w:t xml:space="preserve">Table </w:t>
      </w:r>
      <w:r>
        <w:fldChar w:fldCharType="begin"/>
      </w:r>
      <w:r>
        <w:instrText xml:space="preserve"> SEQ Table \* ARABIC </w:instrText>
      </w:r>
      <w:r>
        <w:fldChar w:fldCharType="separate"/>
      </w:r>
      <w:r w:rsidR="00DF50FC">
        <w:rPr>
          <w:noProof/>
        </w:rPr>
        <w:t>27</w:t>
      </w:r>
      <w:r>
        <w:rPr>
          <w:noProof/>
        </w:rPr>
        <w:fldChar w:fldCharType="end"/>
      </w:r>
      <w:r w:rsidRPr="00796D46">
        <w:t xml:space="preserve"> : </w:t>
      </w:r>
      <w:r>
        <w:t>Statistical analysis of Reliability of PMO Data for Strategic Decision Support.</w:t>
      </w:r>
      <w:bookmarkEnd w:id="70"/>
    </w:p>
    <w:p w14:paraId="51EEFF98" w14:textId="77777777" w:rsidR="007C0AFE" w:rsidRPr="00ED785E" w:rsidRDefault="007C0AFE" w:rsidP="007C0AFE">
      <w:pPr>
        <w:pStyle w:val="a1"/>
      </w:pPr>
    </w:p>
    <w:p w14:paraId="1B0876AA" w14:textId="348F3E76" w:rsidR="00DF50FC" w:rsidRPr="00380923" w:rsidRDefault="00A13DD3" w:rsidP="00DF50FC">
      <w:pPr>
        <w:rPr>
          <w:rFonts w:asciiTheme="majorBidi" w:hAnsiTheme="majorBidi" w:cstheme="majorBidi"/>
          <w:sz w:val="18"/>
          <w:szCs w:val="18"/>
        </w:rPr>
      </w:pPr>
      <w:r>
        <w:rPr>
          <w:rFonts w:asciiTheme="majorBidi" w:hAnsiTheme="majorBidi" w:cstheme="majorBidi"/>
          <w:b/>
          <w:bCs/>
          <w:sz w:val="18"/>
          <w:szCs w:val="18"/>
        </w:rPr>
        <w:t xml:space="preserve">                                                                               </w:t>
      </w:r>
      <w:r w:rsidRPr="00D21B08">
        <w:rPr>
          <w:rFonts w:asciiTheme="majorBidi" w:hAnsiTheme="majorBidi" w:cstheme="majorBidi"/>
          <w:b/>
          <w:bCs/>
          <w:sz w:val="18"/>
          <w:szCs w:val="18"/>
        </w:rPr>
        <w:t>Source:</w:t>
      </w:r>
      <w:r w:rsidRPr="00D21B08">
        <w:rPr>
          <w:rFonts w:asciiTheme="majorBidi" w:hAnsiTheme="majorBidi" w:cstheme="majorBidi"/>
          <w:sz w:val="18"/>
          <w:szCs w:val="18"/>
        </w:rPr>
        <w:t xml:space="preserve"> Prepared by the Researcher</w:t>
      </w:r>
    </w:p>
    <w:p w14:paraId="4EF9B2E1" w14:textId="77777777" w:rsidR="007C0AFE" w:rsidRPr="00926259" w:rsidRDefault="007C0AFE" w:rsidP="007C0AFE">
      <w:pPr>
        <w:pStyle w:val="a"/>
        <w:rPr>
          <w:rFonts w:asciiTheme="majorBidi" w:hAnsiTheme="majorBidi" w:cstheme="majorBidi"/>
          <w:sz w:val="24"/>
          <w:szCs w:val="24"/>
        </w:rPr>
      </w:pPr>
      <w:r w:rsidRPr="00926259">
        <w:rPr>
          <w:rFonts w:asciiTheme="majorBidi" w:hAnsiTheme="majorBidi" w:cstheme="majorBidi"/>
          <w:sz w:val="24"/>
          <w:szCs w:val="24"/>
        </w:rPr>
        <w:t>Project performance reports support long-term planning decisions.</w:t>
      </w:r>
    </w:p>
    <w:p w14:paraId="57D14077" w14:textId="2D5928B9" w:rsidR="00DF50FC" w:rsidRDefault="007C0AFE" w:rsidP="007C0AFE">
      <w:pPr>
        <w:pStyle w:val="a0"/>
        <w:rPr>
          <w:rFonts w:asciiTheme="majorBidi" w:hAnsiTheme="majorBidi" w:cstheme="majorBidi"/>
          <w:sz w:val="24"/>
          <w:szCs w:val="24"/>
        </w:rPr>
      </w:pPr>
      <w:r w:rsidRPr="00926259">
        <w:rPr>
          <w:rFonts w:asciiTheme="majorBidi" w:hAnsiTheme="majorBidi" w:cstheme="majorBidi"/>
          <w:sz w:val="24"/>
          <w:szCs w:val="24"/>
        </w:rPr>
        <w:t xml:space="preserve">Fragmented reporting structures cripple long-term forecasting across 31.4 percent of the surveyed firms. The data is inconsistent. While 34.7 percent strongly agree that performance reports aid planning, a high standard deviation of 1.469 reveals a deep lack of standardization in the Saudi private sector. This variance suggests that many PMOs generate reports that lack the granularity required for executive decision-making. Strategic pivots become impossible. Without a consistent link between current performance and future goals, these organizations are essentially operating </w:t>
      </w:r>
      <w:r w:rsidRPr="00926259">
        <w:rPr>
          <w:rFonts w:asciiTheme="majorBidi" w:hAnsiTheme="majorBidi" w:cstheme="majorBidi"/>
          <w:sz w:val="24"/>
          <w:szCs w:val="24"/>
        </w:rPr>
        <w:lastRenderedPageBreak/>
        <w:t>in a data vacuum. This bottleneck likely delays the reallocation of resources to high-value projects; it forces leadership to rely on historical intuition rather than real-time insights. The mean score of 3.44 hides a polarized reality. High-performing PMOs provide clarity—others merely add noise to the boardroom. Until reporting is standardized, long-term plans will remain disconnected from operational performance.</w:t>
      </w:r>
    </w:p>
    <w:p w14:paraId="36664CEC" w14:textId="77777777" w:rsidR="00DF50FC" w:rsidRPr="00926259" w:rsidRDefault="00DF50FC" w:rsidP="007C0AFE">
      <w:pPr>
        <w:pStyle w:val="a0"/>
        <w:rPr>
          <w:rFonts w:asciiTheme="majorBidi" w:hAnsiTheme="majorBidi" w:cstheme="majorBidi"/>
          <w:sz w:val="24"/>
          <w:szCs w:val="24"/>
        </w:rPr>
      </w:pPr>
    </w:p>
    <w:tbl>
      <w:tblPr>
        <w:tblW w:w="7370" w:type="dxa"/>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CellMar>
          <w:left w:w="57" w:type="dxa"/>
          <w:right w:w="57" w:type="dxa"/>
        </w:tblCellMar>
        <w:tblLook w:val="0000" w:firstRow="0" w:lastRow="0" w:firstColumn="0" w:lastColumn="0" w:noHBand="0" w:noVBand="0"/>
      </w:tblPr>
      <w:tblGrid>
        <w:gridCol w:w="621"/>
        <w:gridCol w:w="2003"/>
        <w:gridCol w:w="1085"/>
        <w:gridCol w:w="855"/>
        <w:gridCol w:w="1177"/>
        <w:gridCol w:w="1629"/>
      </w:tblGrid>
      <w:tr w:rsidR="007C0AFE" w:rsidRPr="00ED785E" w14:paraId="4C6FFE74" w14:textId="77777777" w:rsidTr="00BB4812">
        <w:trPr>
          <w:cantSplit/>
          <w:jc w:val="center"/>
        </w:trPr>
        <w:tc>
          <w:tcPr>
            <w:tcW w:w="0" w:type="auto"/>
            <w:gridSpan w:val="6"/>
            <w:shd w:val="clear" w:color="auto" w:fill="FFFFFF"/>
            <w:vAlign w:val="center"/>
          </w:tcPr>
          <w:p w14:paraId="0E07630F"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b/>
                <w:bCs/>
                <w:color w:val="010205"/>
                <w:sz w:val="18"/>
                <w:szCs w:val="18"/>
              </w:rPr>
              <w:t>Project performance reports support long-term planning decisions.</w:t>
            </w:r>
          </w:p>
        </w:tc>
      </w:tr>
      <w:tr w:rsidR="007C0AFE" w:rsidRPr="00ED785E" w14:paraId="34746AEA" w14:textId="77777777" w:rsidTr="00BB4812">
        <w:trPr>
          <w:cantSplit/>
          <w:jc w:val="center"/>
        </w:trPr>
        <w:tc>
          <w:tcPr>
            <w:tcW w:w="0" w:type="auto"/>
            <w:gridSpan w:val="2"/>
            <w:shd w:val="clear" w:color="auto" w:fill="FFFFFF"/>
            <w:vAlign w:val="center"/>
          </w:tcPr>
          <w:p w14:paraId="7F819755" w14:textId="77777777" w:rsidR="007C0AFE" w:rsidRPr="00ED785E" w:rsidRDefault="007C0AFE" w:rsidP="00BB4812">
            <w:pPr>
              <w:spacing w:after="0"/>
              <w:jc w:val="center"/>
              <w:rPr>
                <w:rFonts w:ascii="Times New Roman" w:hAnsi="Times New Roman" w:cs="Times New Roman"/>
                <w:sz w:val="18"/>
                <w:szCs w:val="18"/>
              </w:rPr>
            </w:pPr>
          </w:p>
        </w:tc>
        <w:tc>
          <w:tcPr>
            <w:tcW w:w="0" w:type="auto"/>
            <w:shd w:val="clear" w:color="auto" w:fill="FFFFFF"/>
            <w:vAlign w:val="center"/>
          </w:tcPr>
          <w:p w14:paraId="29978700" w14:textId="77777777" w:rsidR="007C0AFE" w:rsidRPr="00ED785E" w:rsidRDefault="007C0AFE" w:rsidP="00BB4812">
            <w:pPr>
              <w:spacing w:after="0" w:line="320" w:lineRule="atLeast"/>
              <w:ind w:left="60" w:right="60"/>
              <w:jc w:val="center"/>
              <w:rPr>
                <w:rFonts w:ascii="Arial" w:hAnsi="Arial" w:cs="Arial"/>
                <w:color w:val="264A60"/>
                <w:sz w:val="18"/>
                <w:szCs w:val="18"/>
              </w:rPr>
            </w:pPr>
            <w:r w:rsidRPr="00ED785E">
              <w:rPr>
                <w:rFonts w:ascii="Arial" w:hAnsi="Arial" w:cs="Arial"/>
                <w:color w:val="264A60"/>
                <w:sz w:val="18"/>
                <w:szCs w:val="18"/>
              </w:rPr>
              <w:t>Frequency</w:t>
            </w:r>
          </w:p>
        </w:tc>
        <w:tc>
          <w:tcPr>
            <w:tcW w:w="0" w:type="auto"/>
            <w:shd w:val="clear" w:color="auto" w:fill="FFFFFF"/>
            <w:vAlign w:val="center"/>
          </w:tcPr>
          <w:p w14:paraId="3522CCDD" w14:textId="77777777" w:rsidR="007C0AFE" w:rsidRPr="00ED785E" w:rsidRDefault="007C0AFE" w:rsidP="00BB4812">
            <w:pPr>
              <w:spacing w:after="0" w:line="320" w:lineRule="atLeast"/>
              <w:ind w:left="60" w:right="60"/>
              <w:jc w:val="center"/>
              <w:rPr>
                <w:rFonts w:ascii="Arial" w:hAnsi="Arial" w:cs="Arial"/>
                <w:color w:val="264A60"/>
                <w:sz w:val="18"/>
                <w:szCs w:val="18"/>
              </w:rPr>
            </w:pPr>
            <w:r w:rsidRPr="00ED785E">
              <w:rPr>
                <w:rFonts w:ascii="Arial" w:hAnsi="Arial" w:cs="Arial"/>
                <w:color w:val="264A60"/>
                <w:sz w:val="18"/>
                <w:szCs w:val="18"/>
              </w:rPr>
              <w:t>Percent</w:t>
            </w:r>
          </w:p>
        </w:tc>
        <w:tc>
          <w:tcPr>
            <w:tcW w:w="0" w:type="auto"/>
            <w:shd w:val="clear" w:color="auto" w:fill="FFFFFF"/>
            <w:vAlign w:val="center"/>
          </w:tcPr>
          <w:p w14:paraId="131A072A" w14:textId="77777777" w:rsidR="007C0AFE" w:rsidRPr="00ED785E" w:rsidRDefault="007C0AFE" w:rsidP="00BB4812">
            <w:pPr>
              <w:spacing w:after="0" w:line="320" w:lineRule="atLeast"/>
              <w:ind w:left="60" w:right="60"/>
              <w:jc w:val="center"/>
              <w:rPr>
                <w:rFonts w:ascii="Arial" w:hAnsi="Arial" w:cs="Arial"/>
                <w:color w:val="264A60"/>
                <w:sz w:val="18"/>
                <w:szCs w:val="18"/>
              </w:rPr>
            </w:pPr>
            <w:r w:rsidRPr="00ED785E">
              <w:rPr>
                <w:rFonts w:ascii="Arial" w:hAnsi="Arial" w:cs="Arial"/>
                <w:color w:val="264A60"/>
                <w:sz w:val="18"/>
                <w:szCs w:val="18"/>
              </w:rPr>
              <w:t>Valid Percent</w:t>
            </w:r>
          </w:p>
        </w:tc>
        <w:tc>
          <w:tcPr>
            <w:tcW w:w="0" w:type="auto"/>
            <w:shd w:val="clear" w:color="auto" w:fill="FFFFFF"/>
            <w:vAlign w:val="center"/>
          </w:tcPr>
          <w:p w14:paraId="689197AB" w14:textId="77777777" w:rsidR="007C0AFE" w:rsidRPr="00ED785E" w:rsidRDefault="007C0AFE" w:rsidP="00BB4812">
            <w:pPr>
              <w:spacing w:after="0" w:line="320" w:lineRule="atLeast"/>
              <w:ind w:left="60" w:right="60"/>
              <w:jc w:val="center"/>
              <w:rPr>
                <w:rFonts w:ascii="Arial" w:hAnsi="Arial" w:cs="Arial"/>
                <w:color w:val="264A60"/>
                <w:sz w:val="18"/>
                <w:szCs w:val="18"/>
              </w:rPr>
            </w:pPr>
            <w:r w:rsidRPr="00ED785E">
              <w:rPr>
                <w:rFonts w:ascii="Arial" w:hAnsi="Arial" w:cs="Arial"/>
                <w:color w:val="264A60"/>
                <w:sz w:val="18"/>
                <w:szCs w:val="18"/>
              </w:rPr>
              <w:t>Cumulative Percent</w:t>
            </w:r>
          </w:p>
        </w:tc>
      </w:tr>
      <w:tr w:rsidR="007C0AFE" w:rsidRPr="00ED785E" w14:paraId="64E5B441" w14:textId="77777777" w:rsidTr="00BB4812">
        <w:trPr>
          <w:cantSplit/>
          <w:jc w:val="center"/>
        </w:trPr>
        <w:tc>
          <w:tcPr>
            <w:tcW w:w="0" w:type="auto"/>
            <w:vMerge w:val="restart"/>
            <w:shd w:val="clear" w:color="auto" w:fill="E0E0E0"/>
            <w:vAlign w:val="center"/>
          </w:tcPr>
          <w:p w14:paraId="71366D25" w14:textId="77777777" w:rsidR="007C0AFE" w:rsidRPr="00ED785E" w:rsidRDefault="007C0AFE" w:rsidP="00BB4812">
            <w:pPr>
              <w:spacing w:after="0" w:line="320" w:lineRule="atLeast"/>
              <w:ind w:left="60" w:right="60"/>
              <w:jc w:val="center"/>
              <w:rPr>
                <w:rFonts w:ascii="Arial" w:hAnsi="Arial" w:cs="Arial"/>
                <w:color w:val="264A60"/>
                <w:sz w:val="18"/>
                <w:szCs w:val="18"/>
              </w:rPr>
            </w:pPr>
            <w:r w:rsidRPr="00ED785E">
              <w:rPr>
                <w:rFonts w:ascii="Arial" w:hAnsi="Arial" w:cs="Arial"/>
                <w:color w:val="264A60"/>
                <w:sz w:val="18"/>
                <w:szCs w:val="18"/>
              </w:rPr>
              <w:t>Valid</w:t>
            </w:r>
          </w:p>
        </w:tc>
        <w:tc>
          <w:tcPr>
            <w:tcW w:w="0" w:type="auto"/>
            <w:shd w:val="clear" w:color="auto" w:fill="E0E0E0"/>
            <w:vAlign w:val="center"/>
          </w:tcPr>
          <w:p w14:paraId="500611FC" w14:textId="77777777" w:rsidR="007C0AFE" w:rsidRPr="00ED785E" w:rsidRDefault="007C0AFE" w:rsidP="00BB4812">
            <w:pPr>
              <w:spacing w:after="0" w:line="320" w:lineRule="atLeast"/>
              <w:ind w:left="60" w:right="60"/>
              <w:jc w:val="center"/>
              <w:rPr>
                <w:rFonts w:ascii="Arial" w:hAnsi="Arial" w:cs="Arial"/>
                <w:color w:val="264A60"/>
                <w:sz w:val="18"/>
                <w:szCs w:val="18"/>
              </w:rPr>
            </w:pPr>
            <w:r w:rsidRPr="00ED785E">
              <w:rPr>
                <w:rFonts w:ascii="Arial" w:hAnsi="Arial" w:cs="Arial"/>
                <w:color w:val="264A60"/>
                <w:sz w:val="18"/>
                <w:szCs w:val="18"/>
              </w:rPr>
              <w:t>Strongly Agree</w:t>
            </w:r>
          </w:p>
        </w:tc>
        <w:tc>
          <w:tcPr>
            <w:tcW w:w="0" w:type="auto"/>
            <w:shd w:val="clear" w:color="auto" w:fill="F9F9FB"/>
            <w:vAlign w:val="center"/>
          </w:tcPr>
          <w:p w14:paraId="13ECDFF8"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126</w:t>
            </w:r>
          </w:p>
        </w:tc>
        <w:tc>
          <w:tcPr>
            <w:tcW w:w="0" w:type="auto"/>
            <w:shd w:val="clear" w:color="auto" w:fill="F9F9FB"/>
            <w:vAlign w:val="center"/>
          </w:tcPr>
          <w:p w14:paraId="0158E465"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34.7</w:t>
            </w:r>
          </w:p>
        </w:tc>
        <w:tc>
          <w:tcPr>
            <w:tcW w:w="0" w:type="auto"/>
            <w:shd w:val="clear" w:color="auto" w:fill="F9F9FB"/>
            <w:vAlign w:val="center"/>
          </w:tcPr>
          <w:p w14:paraId="4A3EAC1D"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34.7</w:t>
            </w:r>
          </w:p>
        </w:tc>
        <w:tc>
          <w:tcPr>
            <w:tcW w:w="0" w:type="auto"/>
            <w:shd w:val="clear" w:color="auto" w:fill="F9F9FB"/>
            <w:vAlign w:val="center"/>
          </w:tcPr>
          <w:p w14:paraId="615DC1EE"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34.7</w:t>
            </w:r>
          </w:p>
        </w:tc>
      </w:tr>
      <w:tr w:rsidR="007C0AFE" w:rsidRPr="00ED785E" w14:paraId="2AD76179" w14:textId="77777777" w:rsidTr="00BB4812">
        <w:trPr>
          <w:cantSplit/>
          <w:jc w:val="center"/>
        </w:trPr>
        <w:tc>
          <w:tcPr>
            <w:tcW w:w="0" w:type="auto"/>
            <w:vMerge/>
            <w:shd w:val="clear" w:color="auto" w:fill="E0E0E0"/>
            <w:vAlign w:val="center"/>
          </w:tcPr>
          <w:p w14:paraId="5B4117EC" w14:textId="77777777" w:rsidR="007C0AFE" w:rsidRPr="00ED785E" w:rsidRDefault="007C0AFE" w:rsidP="00BB4812">
            <w:pPr>
              <w:spacing w:after="0"/>
              <w:rPr>
                <w:rFonts w:ascii="Arial" w:hAnsi="Arial" w:cs="Arial"/>
                <w:color w:val="010205"/>
                <w:sz w:val="18"/>
                <w:szCs w:val="18"/>
              </w:rPr>
            </w:pPr>
          </w:p>
        </w:tc>
        <w:tc>
          <w:tcPr>
            <w:tcW w:w="0" w:type="auto"/>
            <w:shd w:val="clear" w:color="auto" w:fill="E0E0E0"/>
            <w:vAlign w:val="center"/>
          </w:tcPr>
          <w:p w14:paraId="6B3FB1AB" w14:textId="77777777" w:rsidR="007C0AFE" w:rsidRPr="00ED785E" w:rsidRDefault="007C0AFE" w:rsidP="00BB4812">
            <w:pPr>
              <w:spacing w:after="0" w:line="320" w:lineRule="atLeast"/>
              <w:ind w:left="60" w:right="60"/>
              <w:jc w:val="center"/>
              <w:rPr>
                <w:rFonts w:ascii="Arial" w:hAnsi="Arial" w:cs="Arial"/>
                <w:color w:val="264A60"/>
                <w:sz w:val="18"/>
                <w:szCs w:val="18"/>
              </w:rPr>
            </w:pPr>
            <w:r w:rsidRPr="00ED785E">
              <w:rPr>
                <w:rFonts w:ascii="Arial" w:hAnsi="Arial" w:cs="Arial"/>
                <w:color w:val="264A60"/>
                <w:sz w:val="18"/>
                <w:szCs w:val="18"/>
              </w:rPr>
              <w:t>Agree</w:t>
            </w:r>
          </w:p>
        </w:tc>
        <w:tc>
          <w:tcPr>
            <w:tcW w:w="0" w:type="auto"/>
            <w:shd w:val="clear" w:color="auto" w:fill="F9F9FB"/>
            <w:vAlign w:val="center"/>
          </w:tcPr>
          <w:p w14:paraId="058FCD68"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75</w:t>
            </w:r>
          </w:p>
        </w:tc>
        <w:tc>
          <w:tcPr>
            <w:tcW w:w="0" w:type="auto"/>
            <w:shd w:val="clear" w:color="auto" w:fill="F9F9FB"/>
            <w:vAlign w:val="center"/>
          </w:tcPr>
          <w:p w14:paraId="78C7D1FD"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20.7</w:t>
            </w:r>
          </w:p>
        </w:tc>
        <w:tc>
          <w:tcPr>
            <w:tcW w:w="0" w:type="auto"/>
            <w:shd w:val="clear" w:color="auto" w:fill="F9F9FB"/>
            <w:vAlign w:val="center"/>
          </w:tcPr>
          <w:p w14:paraId="24CFD47E"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20.7</w:t>
            </w:r>
          </w:p>
        </w:tc>
        <w:tc>
          <w:tcPr>
            <w:tcW w:w="0" w:type="auto"/>
            <w:shd w:val="clear" w:color="auto" w:fill="F9F9FB"/>
            <w:vAlign w:val="center"/>
          </w:tcPr>
          <w:p w14:paraId="5417A9BC"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55.4</w:t>
            </w:r>
          </w:p>
        </w:tc>
      </w:tr>
      <w:tr w:rsidR="007C0AFE" w:rsidRPr="00ED785E" w14:paraId="3145A133" w14:textId="77777777" w:rsidTr="00BB4812">
        <w:trPr>
          <w:cantSplit/>
          <w:jc w:val="center"/>
        </w:trPr>
        <w:tc>
          <w:tcPr>
            <w:tcW w:w="0" w:type="auto"/>
            <w:vMerge/>
            <w:shd w:val="clear" w:color="auto" w:fill="E0E0E0"/>
            <w:vAlign w:val="center"/>
          </w:tcPr>
          <w:p w14:paraId="23C32012" w14:textId="77777777" w:rsidR="007C0AFE" w:rsidRPr="00ED785E" w:rsidRDefault="007C0AFE" w:rsidP="00BB4812">
            <w:pPr>
              <w:spacing w:after="0"/>
              <w:rPr>
                <w:rFonts w:ascii="Arial" w:hAnsi="Arial" w:cs="Arial"/>
                <w:color w:val="010205"/>
                <w:sz w:val="18"/>
                <w:szCs w:val="18"/>
              </w:rPr>
            </w:pPr>
          </w:p>
        </w:tc>
        <w:tc>
          <w:tcPr>
            <w:tcW w:w="0" w:type="auto"/>
            <w:shd w:val="clear" w:color="auto" w:fill="E0E0E0"/>
            <w:vAlign w:val="center"/>
          </w:tcPr>
          <w:p w14:paraId="0FB22676" w14:textId="77777777" w:rsidR="007C0AFE" w:rsidRPr="00ED785E" w:rsidRDefault="007C0AFE" w:rsidP="00BB4812">
            <w:pPr>
              <w:spacing w:after="0" w:line="320" w:lineRule="atLeast"/>
              <w:ind w:left="60" w:right="60"/>
              <w:jc w:val="center"/>
              <w:rPr>
                <w:rFonts w:ascii="Arial" w:hAnsi="Arial" w:cs="Arial"/>
                <w:color w:val="264A60"/>
                <w:sz w:val="18"/>
                <w:szCs w:val="18"/>
              </w:rPr>
            </w:pPr>
            <w:r w:rsidRPr="00ED785E">
              <w:rPr>
                <w:rFonts w:ascii="Arial" w:hAnsi="Arial" w:cs="Arial"/>
                <w:color w:val="264A60"/>
                <w:sz w:val="18"/>
                <w:szCs w:val="18"/>
              </w:rPr>
              <w:t>Disagree</w:t>
            </w:r>
          </w:p>
        </w:tc>
        <w:tc>
          <w:tcPr>
            <w:tcW w:w="0" w:type="auto"/>
            <w:shd w:val="clear" w:color="auto" w:fill="F9F9FB"/>
            <w:vAlign w:val="center"/>
          </w:tcPr>
          <w:p w14:paraId="407A4121"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61</w:t>
            </w:r>
          </w:p>
        </w:tc>
        <w:tc>
          <w:tcPr>
            <w:tcW w:w="0" w:type="auto"/>
            <w:shd w:val="clear" w:color="auto" w:fill="F9F9FB"/>
            <w:vAlign w:val="center"/>
          </w:tcPr>
          <w:p w14:paraId="2D2154AC"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16.8</w:t>
            </w:r>
          </w:p>
        </w:tc>
        <w:tc>
          <w:tcPr>
            <w:tcW w:w="0" w:type="auto"/>
            <w:shd w:val="clear" w:color="auto" w:fill="F9F9FB"/>
            <w:vAlign w:val="center"/>
          </w:tcPr>
          <w:p w14:paraId="72BA2179"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16.8</w:t>
            </w:r>
          </w:p>
        </w:tc>
        <w:tc>
          <w:tcPr>
            <w:tcW w:w="0" w:type="auto"/>
            <w:shd w:val="clear" w:color="auto" w:fill="F9F9FB"/>
            <w:vAlign w:val="center"/>
          </w:tcPr>
          <w:p w14:paraId="69A31ABD"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72.2</w:t>
            </w:r>
          </w:p>
        </w:tc>
      </w:tr>
      <w:tr w:rsidR="007C0AFE" w:rsidRPr="00ED785E" w14:paraId="2EC3FF24" w14:textId="77777777" w:rsidTr="00BB4812">
        <w:trPr>
          <w:cantSplit/>
          <w:jc w:val="center"/>
        </w:trPr>
        <w:tc>
          <w:tcPr>
            <w:tcW w:w="0" w:type="auto"/>
            <w:vMerge/>
            <w:shd w:val="clear" w:color="auto" w:fill="E0E0E0"/>
            <w:vAlign w:val="center"/>
          </w:tcPr>
          <w:p w14:paraId="5745E184" w14:textId="77777777" w:rsidR="007C0AFE" w:rsidRPr="00ED785E" w:rsidRDefault="007C0AFE" w:rsidP="00BB4812">
            <w:pPr>
              <w:spacing w:after="0"/>
              <w:rPr>
                <w:rFonts w:ascii="Arial" w:hAnsi="Arial" w:cs="Arial"/>
                <w:color w:val="010205"/>
                <w:sz w:val="18"/>
                <w:szCs w:val="18"/>
              </w:rPr>
            </w:pPr>
          </w:p>
        </w:tc>
        <w:tc>
          <w:tcPr>
            <w:tcW w:w="0" w:type="auto"/>
            <w:shd w:val="clear" w:color="auto" w:fill="E0E0E0"/>
            <w:vAlign w:val="center"/>
          </w:tcPr>
          <w:p w14:paraId="2EE96370" w14:textId="77777777" w:rsidR="007C0AFE" w:rsidRPr="00ED785E" w:rsidRDefault="007C0AFE" w:rsidP="00BB4812">
            <w:pPr>
              <w:spacing w:after="0" w:line="320" w:lineRule="atLeast"/>
              <w:ind w:left="60" w:right="60"/>
              <w:jc w:val="center"/>
              <w:rPr>
                <w:rFonts w:ascii="Arial" w:hAnsi="Arial" w:cs="Arial"/>
                <w:color w:val="264A60"/>
                <w:sz w:val="18"/>
                <w:szCs w:val="18"/>
              </w:rPr>
            </w:pPr>
            <w:r w:rsidRPr="00ED785E">
              <w:rPr>
                <w:rFonts w:ascii="Arial" w:hAnsi="Arial" w:cs="Arial"/>
                <w:color w:val="264A60"/>
                <w:sz w:val="18"/>
                <w:szCs w:val="18"/>
              </w:rPr>
              <w:t>Strongly Disagree</w:t>
            </w:r>
          </w:p>
        </w:tc>
        <w:tc>
          <w:tcPr>
            <w:tcW w:w="0" w:type="auto"/>
            <w:shd w:val="clear" w:color="auto" w:fill="F9F9FB"/>
            <w:vAlign w:val="center"/>
          </w:tcPr>
          <w:p w14:paraId="4A989B66"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53</w:t>
            </w:r>
          </w:p>
        </w:tc>
        <w:tc>
          <w:tcPr>
            <w:tcW w:w="0" w:type="auto"/>
            <w:shd w:val="clear" w:color="auto" w:fill="F9F9FB"/>
            <w:vAlign w:val="center"/>
          </w:tcPr>
          <w:p w14:paraId="5B8E7E7B"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14.6</w:t>
            </w:r>
          </w:p>
        </w:tc>
        <w:tc>
          <w:tcPr>
            <w:tcW w:w="0" w:type="auto"/>
            <w:shd w:val="clear" w:color="auto" w:fill="F9F9FB"/>
            <w:vAlign w:val="center"/>
          </w:tcPr>
          <w:p w14:paraId="04971A24"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14.6</w:t>
            </w:r>
          </w:p>
        </w:tc>
        <w:tc>
          <w:tcPr>
            <w:tcW w:w="0" w:type="auto"/>
            <w:shd w:val="clear" w:color="auto" w:fill="F9F9FB"/>
            <w:vAlign w:val="center"/>
          </w:tcPr>
          <w:p w14:paraId="33D2884F"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86.8</w:t>
            </w:r>
          </w:p>
        </w:tc>
      </w:tr>
      <w:tr w:rsidR="007C0AFE" w:rsidRPr="00ED785E" w14:paraId="2CD6C9CC" w14:textId="77777777" w:rsidTr="00BB4812">
        <w:trPr>
          <w:cantSplit/>
          <w:jc w:val="center"/>
        </w:trPr>
        <w:tc>
          <w:tcPr>
            <w:tcW w:w="0" w:type="auto"/>
            <w:vMerge/>
            <w:shd w:val="clear" w:color="auto" w:fill="E0E0E0"/>
            <w:vAlign w:val="center"/>
          </w:tcPr>
          <w:p w14:paraId="301FC3A6" w14:textId="77777777" w:rsidR="007C0AFE" w:rsidRPr="00ED785E" w:rsidRDefault="007C0AFE" w:rsidP="00BB4812">
            <w:pPr>
              <w:spacing w:after="0"/>
              <w:rPr>
                <w:rFonts w:ascii="Arial" w:hAnsi="Arial" w:cs="Arial"/>
                <w:color w:val="010205"/>
                <w:sz w:val="18"/>
                <w:szCs w:val="18"/>
              </w:rPr>
            </w:pPr>
          </w:p>
        </w:tc>
        <w:tc>
          <w:tcPr>
            <w:tcW w:w="0" w:type="auto"/>
            <w:shd w:val="clear" w:color="auto" w:fill="E0E0E0"/>
            <w:vAlign w:val="center"/>
          </w:tcPr>
          <w:p w14:paraId="4DA17A4A" w14:textId="77777777" w:rsidR="007C0AFE" w:rsidRPr="00ED785E" w:rsidRDefault="007C0AFE" w:rsidP="00BB4812">
            <w:pPr>
              <w:spacing w:after="0" w:line="320" w:lineRule="atLeast"/>
              <w:ind w:left="60" w:right="60"/>
              <w:jc w:val="center"/>
              <w:rPr>
                <w:rFonts w:ascii="Arial" w:hAnsi="Arial" w:cs="Arial"/>
                <w:color w:val="264A60"/>
                <w:sz w:val="18"/>
                <w:szCs w:val="18"/>
              </w:rPr>
            </w:pPr>
            <w:r w:rsidRPr="00ED785E">
              <w:rPr>
                <w:rFonts w:ascii="Arial" w:hAnsi="Arial" w:cs="Arial"/>
                <w:color w:val="264A60"/>
                <w:sz w:val="18"/>
                <w:szCs w:val="18"/>
              </w:rPr>
              <w:t>Neither agree nor disagree</w:t>
            </w:r>
          </w:p>
        </w:tc>
        <w:tc>
          <w:tcPr>
            <w:tcW w:w="0" w:type="auto"/>
            <w:shd w:val="clear" w:color="auto" w:fill="F9F9FB"/>
            <w:vAlign w:val="center"/>
          </w:tcPr>
          <w:p w14:paraId="46DD518F"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48</w:t>
            </w:r>
          </w:p>
        </w:tc>
        <w:tc>
          <w:tcPr>
            <w:tcW w:w="0" w:type="auto"/>
            <w:shd w:val="clear" w:color="auto" w:fill="F9F9FB"/>
            <w:vAlign w:val="center"/>
          </w:tcPr>
          <w:p w14:paraId="338EAB46"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13.2</w:t>
            </w:r>
          </w:p>
        </w:tc>
        <w:tc>
          <w:tcPr>
            <w:tcW w:w="0" w:type="auto"/>
            <w:shd w:val="clear" w:color="auto" w:fill="F9F9FB"/>
            <w:vAlign w:val="center"/>
          </w:tcPr>
          <w:p w14:paraId="034D6B7C"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13.2</w:t>
            </w:r>
          </w:p>
        </w:tc>
        <w:tc>
          <w:tcPr>
            <w:tcW w:w="0" w:type="auto"/>
            <w:shd w:val="clear" w:color="auto" w:fill="F9F9FB"/>
            <w:vAlign w:val="center"/>
          </w:tcPr>
          <w:p w14:paraId="4C21195C"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100.0</w:t>
            </w:r>
          </w:p>
        </w:tc>
      </w:tr>
      <w:tr w:rsidR="007C0AFE" w:rsidRPr="00ED785E" w14:paraId="5D20777A" w14:textId="77777777" w:rsidTr="00BB4812">
        <w:trPr>
          <w:cantSplit/>
          <w:jc w:val="center"/>
        </w:trPr>
        <w:tc>
          <w:tcPr>
            <w:tcW w:w="0" w:type="auto"/>
            <w:vMerge/>
            <w:shd w:val="clear" w:color="auto" w:fill="E0E0E0"/>
            <w:vAlign w:val="center"/>
          </w:tcPr>
          <w:p w14:paraId="47086CC1" w14:textId="77777777" w:rsidR="007C0AFE" w:rsidRPr="00ED785E" w:rsidRDefault="007C0AFE" w:rsidP="00BB4812">
            <w:pPr>
              <w:spacing w:after="0"/>
              <w:rPr>
                <w:rFonts w:ascii="Arial" w:hAnsi="Arial" w:cs="Arial"/>
                <w:color w:val="010205"/>
                <w:sz w:val="18"/>
                <w:szCs w:val="18"/>
              </w:rPr>
            </w:pPr>
          </w:p>
        </w:tc>
        <w:tc>
          <w:tcPr>
            <w:tcW w:w="0" w:type="auto"/>
            <w:shd w:val="clear" w:color="auto" w:fill="E0E0E0"/>
            <w:vAlign w:val="center"/>
          </w:tcPr>
          <w:p w14:paraId="2940F331" w14:textId="77777777" w:rsidR="007C0AFE" w:rsidRPr="00ED785E" w:rsidRDefault="007C0AFE" w:rsidP="00BB4812">
            <w:pPr>
              <w:spacing w:after="0" w:line="320" w:lineRule="atLeast"/>
              <w:ind w:left="60" w:right="60"/>
              <w:jc w:val="center"/>
              <w:rPr>
                <w:rFonts w:ascii="Arial" w:hAnsi="Arial" w:cs="Arial"/>
                <w:color w:val="264A60"/>
                <w:sz w:val="18"/>
                <w:szCs w:val="18"/>
              </w:rPr>
            </w:pPr>
            <w:r w:rsidRPr="00ED785E">
              <w:rPr>
                <w:rFonts w:ascii="Arial" w:hAnsi="Arial" w:cs="Arial"/>
                <w:color w:val="264A60"/>
                <w:sz w:val="18"/>
                <w:szCs w:val="18"/>
              </w:rPr>
              <w:t>Total</w:t>
            </w:r>
          </w:p>
        </w:tc>
        <w:tc>
          <w:tcPr>
            <w:tcW w:w="0" w:type="auto"/>
            <w:shd w:val="clear" w:color="auto" w:fill="F9F9FB"/>
            <w:vAlign w:val="center"/>
          </w:tcPr>
          <w:p w14:paraId="3BBE78CA"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363</w:t>
            </w:r>
          </w:p>
        </w:tc>
        <w:tc>
          <w:tcPr>
            <w:tcW w:w="0" w:type="auto"/>
            <w:shd w:val="clear" w:color="auto" w:fill="F9F9FB"/>
            <w:vAlign w:val="center"/>
          </w:tcPr>
          <w:p w14:paraId="152CBCFF"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100.0</w:t>
            </w:r>
          </w:p>
        </w:tc>
        <w:tc>
          <w:tcPr>
            <w:tcW w:w="0" w:type="auto"/>
            <w:shd w:val="clear" w:color="auto" w:fill="F9F9FB"/>
            <w:vAlign w:val="center"/>
          </w:tcPr>
          <w:p w14:paraId="705B2D6B"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100.0</w:t>
            </w:r>
          </w:p>
        </w:tc>
        <w:tc>
          <w:tcPr>
            <w:tcW w:w="0" w:type="auto"/>
            <w:shd w:val="clear" w:color="auto" w:fill="F9F9FB"/>
            <w:vAlign w:val="center"/>
          </w:tcPr>
          <w:p w14:paraId="74EA5735" w14:textId="77777777" w:rsidR="007C0AFE" w:rsidRPr="00ED785E" w:rsidRDefault="007C0AFE" w:rsidP="00BB4812">
            <w:pPr>
              <w:keepNext/>
              <w:spacing w:after="0"/>
              <w:jc w:val="center"/>
              <w:rPr>
                <w:rFonts w:ascii="Times New Roman" w:hAnsi="Times New Roman" w:cs="Times New Roman"/>
                <w:sz w:val="18"/>
                <w:szCs w:val="18"/>
              </w:rPr>
            </w:pPr>
          </w:p>
        </w:tc>
      </w:tr>
    </w:tbl>
    <w:p w14:paraId="41945A76" w14:textId="20F6837E" w:rsidR="007C0AFE" w:rsidRDefault="007C0AFE" w:rsidP="007C0AFE">
      <w:pPr>
        <w:pStyle w:val="a1"/>
      </w:pPr>
      <w:bookmarkStart w:id="71" w:name="_Toc224650367"/>
      <w:r w:rsidRPr="00796D46">
        <w:t xml:space="preserve">Table </w:t>
      </w:r>
      <w:r>
        <w:fldChar w:fldCharType="begin"/>
      </w:r>
      <w:r>
        <w:instrText xml:space="preserve"> SEQ Table \* ARABIC </w:instrText>
      </w:r>
      <w:r>
        <w:fldChar w:fldCharType="separate"/>
      </w:r>
      <w:r w:rsidR="00DF50FC">
        <w:rPr>
          <w:noProof/>
        </w:rPr>
        <w:t>28</w:t>
      </w:r>
      <w:r>
        <w:rPr>
          <w:noProof/>
        </w:rPr>
        <w:fldChar w:fldCharType="end"/>
      </w:r>
      <w:r w:rsidRPr="00796D46">
        <w:t xml:space="preserve"> : </w:t>
      </w:r>
      <w:r>
        <w:t>Statistical analysis of Impact of Performance Reporting on Long-term Planning.</w:t>
      </w:r>
      <w:bookmarkEnd w:id="71"/>
    </w:p>
    <w:p w14:paraId="7EF472C1" w14:textId="043EC02C" w:rsidR="007C0AFE" w:rsidRPr="00380923" w:rsidRDefault="00A13DD3" w:rsidP="007C0AFE">
      <w:pPr>
        <w:rPr>
          <w:rFonts w:asciiTheme="majorBidi" w:hAnsiTheme="majorBidi" w:cstheme="majorBidi"/>
          <w:sz w:val="18"/>
          <w:szCs w:val="18"/>
        </w:rPr>
      </w:pPr>
      <w:r>
        <w:rPr>
          <w:rFonts w:asciiTheme="majorBidi" w:hAnsiTheme="majorBidi" w:cstheme="majorBidi"/>
          <w:b/>
          <w:bCs/>
          <w:sz w:val="18"/>
          <w:szCs w:val="18"/>
        </w:rPr>
        <w:t xml:space="preserve">                                                                               </w:t>
      </w:r>
      <w:r w:rsidRPr="00D21B08">
        <w:rPr>
          <w:rFonts w:asciiTheme="majorBidi" w:hAnsiTheme="majorBidi" w:cstheme="majorBidi"/>
          <w:b/>
          <w:bCs/>
          <w:sz w:val="18"/>
          <w:szCs w:val="18"/>
        </w:rPr>
        <w:t>Source:</w:t>
      </w:r>
      <w:r w:rsidRPr="00D21B08">
        <w:rPr>
          <w:rFonts w:asciiTheme="majorBidi" w:hAnsiTheme="majorBidi" w:cstheme="majorBidi"/>
          <w:sz w:val="18"/>
          <w:szCs w:val="18"/>
        </w:rPr>
        <w:t xml:space="preserve"> Prepared by the Researcher</w:t>
      </w:r>
    </w:p>
    <w:p w14:paraId="02E35139" w14:textId="77777777" w:rsidR="007C0AFE" w:rsidRPr="00926259" w:rsidRDefault="007C0AFE" w:rsidP="007C0AFE">
      <w:pPr>
        <w:pStyle w:val="a"/>
        <w:rPr>
          <w:rFonts w:asciiTheme="majorBidi" w:hAnsiTheme="majorBidi" w:cstheme="majorBidi"/>
          <w:sz w:val="24"/>
          <w:szCs w:val="24"/>
        </w:rPr>
      </w:pPr>
      <w:r w:rsidRPr="00926259">
        <w:rPr>
          <w:rFonts w:asciiTheme="majorBidi" w:hAnsiTheme="majorBidi" w:cstheme="majorBidi"/>
          <w:sz w:val="24"/>
          <w:szCs w:val="24"/>
        </w:rPr>
        <w:t>The PMO enhances transparency in project-related decisions.</w:t>
      </w:r>
    </w:p>
    <w:p w14:paraId="23256992" w14:textId="0DA1CE42" w:rsidR="00A83634" w:rsidRDefault="007C0AFE" w:rsidP="00DF50FC">
      <w:pPr>
        <w:pStyle w:val="a0"/>
        <w:rPr>
          <w:rFonts w:asciiTheme="majorBidi" w:hAnsiTheme="majorBidi" w:cstheme="majorBidi"/>
          <w:sz w:val="24"/>
          <w:szCs w:val="24"/>
        </w:rPr>
      </w:pPr>
      <w:r w:rsidRPr="00926259">
        <w:rPr>
          <w:rFonts w:asciiTheme="majorBidi" w:hAnsiTheme="majorBidi" w:cstheme="majorBidi"/>
          <w:sz w:val="24"/>
          <w:szCs w:val="24"/>
        </w:rPr>
        <w:t>The data suggests that transparency is still a work in progress, with roughly 35% of firms struggling to achieve clear visibility in project decisions. A high standard deviation of 1.596 signals deep fragmentation across the sector. While 35.3 percent of respondents strongly agree that the PMO improves visibility, a substantial 23.1 percent report a lack of clarity in project-related decisions. This polarized environment is risky. Inconsistent transparency creates a bottleneck that prevents stakeholders from identifying failing initiatives before they drain critical resources—it suggests project governance is still handled in silos in a large portion of the Saudi private sector. Without a standardized reporting culture, the PMO fails to act as a single source of truth; decisions are likely influenced by internal politics rather than objective data. Trust in leadership execution suffers. Organizations with high variance in transparency are essentially operating with blind spots that compromise their long-term strategic integrity.</w:t>
      </w:r>
    </w:p>
    <w:p w14:paraId="2882F718" w14:textId="77777777" w:rsidR="00DF50FC" w:rsidRDefault="00DF50FC" w:rsidP="00DF50FC">
      <w:pPr>
        <w:pStyle w:val="a0"/>
        <w:rPr>
          <w:rFonts w:asciiTheme="majorBidi" w:hAnsiTheme="majorBidi" w:cstheme="majorBidi"/>
          <w:sz w:val="24"/>
          <w:szCs w:val="24"/>
        </w:rPr>
      </w:pPr>
    </w:p>
    <w:p w14:paraId="249C0DA6" w14:textId="77777777" w:rsidR="00DF50FC" w:rsidRDefault="00DF50FC" w:rsidP="00DF50FC">
      <w:pPr>
        <w:pStyle w:val="a0"/>
        <w:rPr>
          <w:rFonts w:asciiTheme="majorBidi" w:hAnsiTheme="majorBidi" w:cstheme="majorBidi"/>
          <w:sz w:val="24"/>
          <w:szCs w:val="24"/>
        </w:rPr>
      </w:pPr>
    </w:p>
    <w:p w14:paraId="27BEF0DB" w14:textId="77777777" w:rsidR="00A83634" w:rsidRPr="00926259" w:rsidRDefault="00A83634" w:rsidP="007C0AFE">
      <w:pPr>
        <w:pStyle w:val="a0"/>
        <w:rPr>
          <w:rFonts w:asciiTheme="majorBidi" w:hAnsiTheme="majorBidi" w:cstheme="majorBidi"/>
          <w:sz w:val="24"/>
          <w:szCs w:val="24"/>
        </w:rPr>
      </w:pPr>
    </w:p>
    <w:tbl>
      <w:tblPr>
        <w:tblW w:w="7370" w:type="dxa"/>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CellMar>
          <w:left w:w="57" w:type="dxa"/>
          <w:right w:w="57" w:type="dxa"/>
        </w:tblCellMar>
        <w:tblLook w:val="0000" w:firstRow="0" w:lastRow="0" w:firstColumn="0" w:lastColumn="0" w:noHBand="0" w:noVBand="0"/>
      </w:tblPr>
      <w:tblGrid>
        <w:gridCol w:w="621"/>
        <w:gridCol w:w="2003"/>
        <w:gridCol w:w="1085"/>
        <w:gridCol w:w="855"/>
        <w:gridCol w:w="1177"/>
        <w:gridCol w:w="1629"/>
      </w:tblGrid>
      <w:tr w:rsidR="007C0AFE" w:rsidRPr="00ED785E" w14:paraId="7ED16649" w14:textId="77777777" w:rsidTr="00BB4812">
        <w:trPr>
          <w:cantSplit/>
          <w:jc w:val="center"/>
        </w:trPr>
        <w:tc>
          <w:tcPr>
            <w:tcW w:w="0" w:type="auto"/>
            <w:gridSpan w:val="6"/>
            <w:shd w:val="clear" w:color="auto" w:fill="FFFFFF"/>
            <w:vAlign w:val="center"/>
          </w:tcPr>
          <w:p w14:paraId="21CADEC8"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b/>
                <w:bCs/>
                <w:color w:val="010205"/>
                <w:sz w:val="18"/>
                <w:szCs w:val="18"/>
              </w:rPr>
              <w:lastRenderedPageBreak/>
              <w:t>The PMO enhances transparency in project-related decisions.</w:t>
            </w:r>
          </w:p>
        </w:tc>
      </w:tr>
      <w:tr w:rsidR="007C0AFE" w:rsidRPr="00ED785E" w14:paraId="40186E7C" w14:textId="77777777" w:rsidTr="00BB4812">
        <w:trPr>
          <w:cantSplit/>
          <w:jc w:val="center"/>
        </w:trPr>
        <w:tc>
          <w:tcPr>
            <w:tcW w:w="0" w:type="auto"/>
            <w:gridSpan w:val="2"/>
            <w:shd w:val="clear" w:color="auto" w:fill="FFFFFF"/>
            <w:vAlign w:val="center"/>
          </w:tcPr>
          <w:p w14:paraId="424DF13C" w14:textId="77777777" w:rsidR="007C0AFE" w:rsidRPr="00ED785E" w:rsidRDefault="007C0AFE" w:rsidP="00BB4812">
            <w:pPr>
              <w:spacing w:after="0"/>
              <w:jc w:val="center"/>
              <w:rPr>
                <w:rFonts w:ascii="Times New Roman" w:hAnsi="Times New Roman" w:cs="Times New Roman"/>
                <w:sz w:val="18"/>
                <w:szCs w:val="18"/>
              </w:rPr>
            </w:pPr>
          </w:p>
        </w:tc>
        <w:tc>
          <w:tcPr>
            <w:tcW w:w="0" w:type="auto"/>
            <w:shd w:val="clear" w:color="auto" w:fill="FFFFFF"/>
            <w:vAlign w:val="center"/>
          </w:tcPr>
          <w:p w14:paraId="432C683C" w14:textId="77777777" w:rsidR="007C0AFE" w:rsidRPr="00ED785E" w:rsidRDefault="007C0AFE" w:rsidP="00BB4812">
            <w:pPr>
              <w:spacing w:after="0" w:line="320" w:lineRule="atLeast"/>
              <w:ind w:left="60" w:right="60"/>
              <w:jc w:val="center"/>
              <w:rPr>
                <w:rFonts w:ascii="Arial" w:hAnsi="Arial" w:cs="Arial"/>
                <w:color w:val="264A60"/>
                <w:sz w:val="18"/>
                <w:szCs w:val="18"/>
              </w:rPr>
            </w:pPr>
            <w:r w:rsidRPr="00ED785E">
              <w:rPr>
                <w:rFonts w:ascii="Arial" w:hAnsi="Arial" w:cs="Arial"/>
                <w:color w:val="264A60"/>
                <w:sz w:val="18"/>
                <w:szCs w:val="18"/>
              </w:rPr>
              <w:t>Frequency</w:t>
            </w:r>
          </w:p>
        </w:tc>
        <w:tc>
          <w:tcPr>
            <w:tcW w:w="0" w:type="auto"/>
            <w:shd w:val="clear" w:color="auto" w:fill="FFFFFF"/>
            <w:vAlign w:val="center"/>
          </w:tcPr>
          <w:p w14:paraId="19A78CAF" w14:textId="77777777" w:rsidR="007C0AFE" w:rsidRPr="00ED785E" w:rsidRDefault="007C0AFE" w:rsidP="00BB4812">
            <w:pPr>
              <w:spacing w:after="0" w:line="320" w:lineRule="atLeast"/>
              <w:ind w:left="60" w:right="60"/>
              <w:jc w:val="center"/>
              <w:rPr>
                <w:rFonts w:ascii="Arial" w:hAnsi="Arial" w:cs="Arial"/>
                <w:color w:val="264A60"/>
                <w:sz w:val="18"/>
                <w:szCs w:val="18"/>
              </w:rPr>
            </w:pPr>
            <w:r w:rsidRPr="00ED785E">
              <w:rPr>
                <w:rFonts w:ascii="Arial" w:hAnsi="Arial" w:cs="Arial"/>
                <w:color w:val="264A60"/>
                <w:sz w:val="18"/>
                <w:szCs w:val="18"/>
              </w:rPr>
              <w:t>Percent</w:t>
            </w:r>
          </w:p>
        </w:tc>
        <w:tc>
          <w:tcPr>
            <w:tcW w:w="0" w:type="auto"/>
            <w:shd w:val="clear" w:color="auto" w:fill="FFFFFF"/>
            <w:vAlign w:val="center"/>
          </w:tcPr>
          <w:p w14:paraId="4BCCC29B" w14:textId="77777777" w:rsidR="007C0AFE" w:rsidRPr="00ED785E" w:rsidRDefault="007C0AFE" w:rsidP="00BB4812">
            <w:pPr>
              <w:spacing w:after="0" w:line="320" w:lineRule="atLeast"/>
              <w:ind w:left="60" w:right="60"/>
              <w:jc w:val="center"/>
              <w:rPr>
                <w:rFonts w:ascii="Arial" w:hAnsi="Arial" w:cs="Arial"/>
                <w:color w:val="264A60"/>
                <w:sz w:val="18"/>
                <w:szCs w:val="18"/>
              </w:rPr>
            </w:pPr>
            <w:r w:rsidRPr="00ED785E">
              <w:rPr>
                <w:rFonts w:ascii="Arial" w:hAnsi="Arial" w:cs="Arial"/>
                <w:color w:val="264A60"/>
                <w:sz w:val="18"/>
                <w:szCs w:val="18"/>
              </w:rPr>
              <w:t>Valid Percent</w:t>
            </w:r>
          </w:p>
        </w:tc>
        <w:tc>
          <w:tcPr>
            <w:tcW w:w="0" w:type="auto"/>
            <w:shd w:val="clear" w:color="auto" w:fill="FFFFFF"/>
            <w:vAlign w:val="center"/>
          </w:tcPr>
          <w:p w14:paraId="09529485" w14:textId="77777777" w:rsidR="007C0AFE" w:rsidRPr="00ED785E" w:rsidRDefault="007C0AFE" w:rsidP="00BB4812">
            <w:pPr>
              <w:spacing w:after="0" w:line="320" w:lineRule="atLeast"/>
              <w:ind w:left="60" w:right="60"/>
              <w:jc w:val="center"/>
              <w:rPr>
                <w:rFonts w:ascii="Arial" w:hAnsi="Arial" w:cs="Arial"/>
                <w:color w:val="264A60"/>
                <w:sz w:val="18"/>
                <w:szCs w:val="18"/>
              </w:rPr>
            </w:pPr>
            <w:r w:rsidRPr="00ED785E">
              <w:rPr>
                <w:rFonts w:ascii="Arial" w:hAnsi="Arial" w:cs="Arial"/>
                <w:color w:val="264A60"/>
                <w:sz w:val="18"/>
                <w:szCs w:val="18"/>
              </w:rPr>
              <w:t>Cumulative Percent</w:t>
            </w:r>
          </w:p>
        </w:tc>
      </w:tr>
      <w:tr w:rsidR="007C0AFE" w:rsidRPr="00ED785E" w14:paraId="0EFA46E2" w14:textId="77777777" w:rsidTr="00BB4812">
        <w:trPr>
          <w:cantSplit/>
          <w:jc w:val="center"/>
        </w:trPr>
        <w:tc>
          <w:tcPr>
            <w:tcW w:w="0" w:type="auto"/>
            <w:vMerge w:val="restart"/>
            <w:shd w:val="clear" w:color="auto" w:fill="E0E0E0"/>
            <w:vAlign w:val="center"/>
          </w:tcPr>
          <w:p w14:paraId="04535F6C" w14:textId="77777777" w:rsidR="007C0AFE" w:rsidRPr="00ED785E" w:rsidRDefault="007C0AFE" w:rsidP="00BB4812">
            <w:pPr>
              <w:spacing w:after="0" w:line="320" w:lineRule="atLeast"/>
              <w:ind w:left="60" w:right="60"/>
              <w:jc w:val="center"/>
              <w:rPr>
                <w:rFonts w:ascii="Arial" w:hAnsi="Arial" w:cs="Arial"/>
                <w:color w:val="264A60"/>
                <w:sz w:val="18"/>
                <w:szCs w:val="18"/>
              </w:rPr>
            </w:pPr>
            <w:r w:rsidRPr="00ED785E">
              <w:rPr>
                <w:rFonts w:ascii="Arial" w:hAnsi="Arial" w:cs="Arial"/>
                <w:color w:val="264A60"/>
                <w:sz w:val="18"/>
                <w:szCs w:val="18"/>
              </w:rPr>
              <w:t>Valid</w:t>
            </w:r>
          </w:p>
        </w:tc>
        <w:tc>
          <w:tcPr>
            <w:tcW w:w="0" w:type="auto"/>
            <w:shd w:val="clear" w:color="auto" w:fill="E0E0E0"/>
            <w:vAlign w:val="center"/>
          </w:tcPr>
          <w:p w14:paraId="0D805395" w14:textId="77777777" w:rsidR="007C0AFE" w:rsidRPr="00ED785E" w:rsidRDefault="007C0AFE" w:rsidP="00BB4812">
            <w:pPr>
              <w:spacing w:after="0" w:line="320" w:lineRule="atLeast"/>
              <w:ind w:left="60" w:right="60"/>
              <w:jc w:val="center"/>
              <w:rPr>
                <w:rFonts w:ascii="Arial" w:hAnsi="Arial" w:cs="Arial"/>
                <w:color w:val="264A60"/>
                <w:sz w:val="18"/>
                <w:szCs w:val="18"/>
              </w:rPr>
            </w:pPr>
            <w:r w:rsidRPr="00ED785E">
              <w:rPr>
                <w:rFonts w:ascii="Arial" w:hAnsi="Arial" w:cs="Arial"/>
                <w:color w:val="264A60"/>
                <w:sz w:val="18"/>
                <w:szCs w:val="18"/>
              </w:rPr>
              <w:t>Strongly Agree</w:t>
            </w:r>
          </w:p>
        </w:tc>
        <w:tc>
          <w:tcPr>
            <w:tcW w:w="0" w:type="auto"/>
            <w:shd w:val="clear" w:color="auto" w:fill="F9F9FB"/>
            <w:vAlign w:val="center"/>
          </w:tcPr>
          <w:p w14:paraId="0F132817"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128</w:t>
            </w:r>
          </w:p>
        </w:tc>
        <w:tc>
          <w:tcPr>
            <w:tcW w:w="0" w:type="auto"/>
            <w:shd w:val="clear" w:color="auto" w:fill="F9F9FB"/>
            <w:vAlign w:val="center"/>
          </w:tcPr>
          <w:p w14:paraId="6CF5AD3B"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35.3</w:t>
            </w:r>
          </w:p>
        </w:tc>
        <w:tc>
          <w:tcPr>
            <w:tcW w:w="0" w:type="auto"/>
            <w:shd w:val="clear" w:color="auto" w:fill="F9F9FB"/>
            <w:vAlign w:val="center"/>
          </w:tcPr>
          <w:p w14:paraId="28039716"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35.3</w:t>
            </w:r>
          </w:p>
        </w:tc>
        <w:tc>
          <w:tcPr>
            <w:tcW w:w="0" w:type="auto"/>
            <w:shd w:val="clear" w:color="auto" w:fill="F9F9FB"/>
            <w:vAlign w:val="center"/>
          </w:tcPr>
          <w:p w14:paraId="2CC7FB23"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35.3</w:t>
            </w:r>
          </w:p>
        </w:tc>
      </w:tr>
      <w:tr w:rsidR="007C0AFE" w:rsidRPr="00ED785E" w14:paraId="31FFC9BF" w14:textId="77777777" w:rsidTr="00BB4812">
        <w:trPr>
          <w:cantSplit/>
          <w:jc w:val="center"/>
        </w:trPr>
        <w:tc>
          <w:tcPr>
            <w:tcW w:w="0" w:type="auto"/>
            <w:vMerge/>
            <w:shd w:val="clear" w:color="auto" w:fill="E0E0E0"/>
            <w:vAlign w:val="center"/>
          </w:tcPr>
          <w:p w14:paraId="327E056C" w14:textId="77777777" w:rsidR="007C0AFE" w:rsidRPr="00ED785E" w:rsidRDefault="007C0AFE" w:rsidP="00BB4812">
            <w:pPr>
              <w:spacing w:after="0"/>
              <w:rPr>
                <w:rFonts w:ascii="Arial" w:hAnsi="Arial" w:cs="Arial"/>
                <w:color w:val="010205"/>
                <w:sz w:val="18"/>
                <w:szCs w:val="18"/>
              </w:rPr>
            </w:pPr>
          </w:p>
        </w:tc>
        <w:tc>
          <w:tcPr>
            <w:tcW w:w="0" w:type="auto"/>
            <w:shd w:val="clear" w:color="auto" w:fill="E0E0E0"/>
            <w:vAlign w:val="center"/>
          </w:tcPr>
          <w:p w14:paraId="27A2D85A" w14:textId="77777777" w:rsidR="007C0AFE" w:rsidRPr="00ED785E" w:rsidRDefault="007C0AFE" w:rsidP="00BB4812">
            <w:pPr>
              <w:spacing w:after="0" w:line="320" w:lineRule="atLeast"/>
              <w:ind w:left="60" w:right="60"/>
              <w:jc w:val="center"/>
              <w:rPr>
                <w:rFonts w:ascii="Arial" w:hAnsi="Arial" w:cs="Arial"/>
                <w:color w:val="264A60"/>
                <w:sz w:val="18"/>
                <w:szCs w:val="18"/>
              </w:rPr>
            </w:pPr>
            <w:r w:rsidRPr="00ED785E">
              <w:rPr>
                <w:rFonts w:ascii="Arial" w:hAnsi="Arial" w:cs="Arial"/>
                <w:color w:val="264A60"/>
                <w:sz w:val="18"/>
                <w:szCs w:val="18"/>
              </w:rPr>
              <w:t>Strongly Disagree</w:t>
            </w:r>
          </w:p>
        </w:tc>
        <w:tc>
          <w:tcPr>
            <w:tcW w:w="0" w:type="auto"/>
            <w:shd w:val="clear" w:color="auto" w:fill="F9F9FB"/>
            <w:vAlign w:val="center"/>
          </w:tcPr>
          <w:p w14:paraId="2D52BF8D"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84</w:t>
            </w:r>
          </w:p>
        </w:tc>
        <w:tc>
          <w:tcPr>
            <w:tcW w:w="0" w:type="auto"/>
            <w:shd w:val="clear" w:color="auto" w:fill="F9F9FB"/>
            <w:vAlign w:val="center"/>
          </w:tcPr>
          <w:p w14:paraId="5A8B494E"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23.1</w:t>
            </w:r>
          </w:p>
        </w:tc>
        <w:tc>
          <w:tcPr>
            <w:tcW w:w="0" w:type="auto"/>
            <w:shd w:val="clear" w:color="auto" w:fill="F9F9FB"/>
            <w:vAlign w:val="center"/>
          </w:tcPr>
          <w:p w14:paraId="2C88214F"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23.1</w:t>
            </w:r>
          </w:p>
        </w:tc>
        <w:tc>
          <w:tcPr>
            <w:tcW w:w="0" w:type="auto"/>
            <w:shd w:val="clear" w:color="auto" w:fill="F9F9FB"/>
            <w:vAlign w:val="center"/>
          </w:tcPr>
          <w:p w14:paraId="7D72A3B8"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58.4</w:t>
            </w:r>
          </w:p>
        </w:tc>
      </w:tr>
      <w:tr w:rsidR="007C0AFE" w:rsidRPr="00ED785E" w14:paraId="241B80DB" w14:textId="77777777" w:rsidTr="00BB4812">
        <w:trPr>
          <w:cantSplit/>
          <w:jc w:val="center"/>
        </w:trPr>
        <w:tc>
          <w:tcPr>
            <w:tcW w:w="0" w:type="auto"/>
            <w:vMerge/>
            <w:shd w:val="clear" w:color="auto" w:fill="E0E0E0"/>
            <w:vAlign w:val="center"/>
          </w:tcPr>
          <w:p w14:paraId="3CEB80A0" w14:textId="77777777" w:rsidR="007C0AFE" w:rsidRPr="00ED785E" w:rsidRDefault="007C0AFE" w:rsidP="00BB4812">
            <w:pPr>
              <w:spacing w:after="0"/>
              <w:rPr>
                <w:rFonts w:ascii="Arial" w:hAnsi="Arial" w:cs="Arial"/>
                <w:color w:val="010205"/>
                <w:sz w:val="18"/>
                <w:szCs w:val="18"/>
              </w:rPr>
            </w:pPr>
          </w:p>
        </w:tc>
        <w:tc>
          <w:tcPr>
            <w:tcW w:w="0" w:type="auto"/>
            <w:shd w:val="clear" w:color="auto" w:fill="E0E0E0"/>
            <w:vAlign w:val="center"/>
          </w:tcPr>
          <w:p w14:paraId="31B2449B" w14:textId="77777777" w:rsidR="007C0AFE" w:rsidRPr="00ED785E" w:rsidRDefault="007C0AFE" w:rsidP="00BB4812">
            <w:pPr>
              <w:spacing w:after="0" w:line="320" w:lineRule="atLeast"/>
              <w:ind w:left="60" w:right="60"/>
              <w:jc w:val="center"/>
              <w:rPr>
                <w:rFonts w:ascii="Arial" w:hAnsi="Arial" w:cs="Arial"/>
                <w:color w:val="264A60"/>
                <w:sz w:val="18"/>
                <w:szCs w:val="18"/>
              </w:rPr>
            </w:pPr>
            <w:r w:rsidRPr="00ED785E">
              <w:rPr>
                <w:rFonts w:ascii="Arial" w:hAnsi="Arial" w:cs="Arial"/>
                <w:color w:val="264A60"/>
                <w:sz w:val="18"/>
                <w:szCs w:val="18"/>
              </w:rPr>
              <w:t>Agree</w:t>
            </w:r>
          </w:p>
        </w:tc>
        <w:tc>
          <w:tcPr>
            <w:tcW w:w="0" w:type="auto"/>
            <w:shd w:val="clear" w:color="auto" w:fill="F9F9FB"/>
            <w:vAlign w:val="center"/>
          </w:tcPr>
          <w:p w14:paraId="1EFEB6EB"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61</w:t>
            </w:r>
          </w:p>
        </w:tc>
        <w:tc>
          <w:tcPr>
            <w:tcW w:w="0" w:type="auto"/>
            <w:shd w:val="clear" w:color="auto" w:fill="F9F9FB"/>
            <w:vAlign w:val="center"/>
          </w:tcPr>
          <w:p w14:paraId="2CBC0939"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16.8</w:t>
            </w:r>
          </w:p>
        </w:tc>
        <w:tc>
          <w:tcPr>
            <w:tcW w:w="0" w:type="auto"/>
            <w:shd w:val="clear" w:color="auto" w:fill="F9F9FB"/>
            <w:vAlign w:val="center"/>
          </w:tcPr>
          <w:p w14:paraId="44BA9DDB"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16.8</w:t>
            </w:r>
          </w:p>
        </w:tc>
        <w:tc>
          <w:tcPr>
            <w:tcW w:w="0" w:type="auto"/>
            <w:shd w:val="clear" w:color="auto" w:fill="F9F9FB"/>
            <w:vAlign w:val="center"/>
          </w:tcPr>
          <w:p w14:paraId="4646C5B5"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75.2</w:t>
            </w:r>
          </w:p>
        </w:tc>
      </w:tr>
      <w:tr w:rsidR="007C0AFE" w:rsidRPr="00ED785E" w14:paraId="5601A3DF" w14:textId="77777777" w:rsidTr="00BB4812">
        <w:trPr>
          <w:cantSplit/>
          <w:jc w:val="center"/>
        </w:trPr>
        <w:tc>
          <w:tcPr>
            <w:tcW w:w="0" w:type="auto"/>
            <w:vMerge/>
            <w:shd w:val="clear" w:color="auto" w:fill="E0E0E0"/>
            <w:vAlign w:val="center"/>
          </w:tcPr>
          <w:p w14:paraId="4E2B0BB4" w14:textId="77777777" w:rsidR="007C0AFE" w:rsidRPr="00ED785E" w:rsidRDefault="007C0AFE" w:rsidP="00BB4812">
            <w:pPr>
              <w:spacing w:after="0"/>
              <w:rPr>
                <w:rFonts w:ascii="Arial" w:hAnsi="Arial" w:cs="Arial"/>
                <w:color w:val="010205"/>
                <w:sz w:val="18"/>
                <w:szCs w:val="18"/>
              </w:rPr>
            </w:pPr>
          </w:p>
        </w:tc>
        <w:tc>
          <w:tcPr>
            <w:tcW w:w="0" w:type="auto"/>
            <w:shd w:val="clear" w:color="auto" w:fill="E0E0E0"/>
            <w:vAlign w:val="center"/>
          </w:tcPr>
          <w:p w14:paraId="646CD06E" w14:textId="77777777" w:rsidR="007C0AFE" w:rsidRPr="00ED785E" w:rsidRDefault="007C0AFE" w:rsidP="00BB4812">
            <w:pPr>
              <w:spacing w:after="0" w:line="320" w:lineRule="atLeast"/>
              <w:ind w:left="60" w:right="60"/>
              <w:jc w:val="center"/>
              <w:rPr>
                <w:rFonts w:ascii="Arial" w:hAnsi="Arial" w:cs="Arial"/>
                <w:color w:val="264A60"/>
                <w:sz w:val="18"/>
                <w:szCs w:val="18"/>
              </w:rPr>
            </w:pPr>
            <w:r w:rsidRPr="00ED785E">
              <w:rPr>
                <w:rFonts w:ascii="Arial" w:hAnsi="Arial" w:cs="Arial"/>
                <w:color w:val="264A60"/>
                <w:sz w:val="18"/>
                <w:szCs w:val="18"/>
              </w:rPr>
              <w:t>Neither agree nor disagree</w:t>
            </w:r>
          </w:p>
        </w:tc>
        <w:tc>
          <w:tcPr>
            <w:tcW w:w="0" w:type="auto"/>
            <w:shd w:val="clear" w:color="auto" w:fill="F9F9FB"/>
            <w:vAlign w:val="center"/>
          </w:tcPr>
          <w:p w14:paraId="3D84F636"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46</w:t>
            </w:r>
          </w:p>
        </w:tc>
        <w:tc>
          <w:tcPr>
            <w:tcW w:w="0" w:type="auto"/>
            <w:shd w:val="clear" w:color="auto" w:fill="F9F9FB"/>
            <w:vAlign w:val="center"/>
          </w:tcPr>
          <w:p w14:paraId="30E63ED3"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12.7</w:t>
            </w:r>
          </w:p>
        </w:tc>
        <w:tc>
          <w:tcPr>
            <w:tcW w:w="0" w:type="auto"/>
            <w:shd w:val="clear" w:color="auto" w:fill="F9F9FB"/>
            <w:vAlign w:val="center"/>
          </w:tcPr>
          <w:p w14:paraId="0C04E9E4"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12.7</w:t>
            </w:r>
          </w:p>
        </w:tc>
        <w:tc>
          <w:tcPr>
            <w:tcW w:w="0" w:type="auto"/>
            <w:shd w:val="clear" w:color="auto" w:fill="F9F9FB"/>
            <w:vAlign w:val="center"/>
          </w:tcPr>
          <w:p w14:paraId="338D7D03"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87.9</w:t>
            </w:r>
          </w:p>
        </w:tc>
      </w:tr>
      <w:tr w:rsidR="007C0AFE" w:rsidRPr="00ED785E" w14:paraId="5A76C176" w14:textId="77777777" w:rsidTr="00BB4812">
        <w:trPr>
          <w:cantSplit/>
          <w:jc w:val="center"/>
        </w:trPr>
        <w:tc>
          <w:tcPr>
            <w:tcW w:w="0" w:type="auto"/>
            <w:vMerge/>
            <w:shd w:val="clear" w:color="auto" w:fill="E0E0E0"/>
            <w:vAlign w:val="center"/>
          </w:tcPr>
          <w:p w14:paraId="17F87C4E" w14:textId="77777777" w:rsidR="007C0AFE" w:rsidRPr="00ED785E" w:rsidRDefault="007C0AFE" w:rsidP="00BB4812">
            <w:pPr>
              <w:spacing w:after="0"/>
              <w:rPr>
                <w:rFonts w:ascii="Arial" w:hAnsi="Arial" w:cs="Arial"/>
                <w:color w:val="010205"/>
                <w:sz w:val="18"/>
                <w:szCs w:val="18"/>
              </w:rPr>
            </w:pPr>
          </w:p>
        </w:tc>
        <w:tc>
          <w:tcPr>
            <w:tcW w:w="0" w:type="auto"/>
            <w:shd w:val="clear" w:color="auto" w:fill="E0E0E0"/>
            <w:vAlign w:val="center"/>
          </w:tcPr>
          <w:p w14:paraId="32C56B18" w14:textId="77777777" w:rsidR="007C0AFE" w:rsidRPr="00ED785E" w:rsidRDefault="007C0AFE" w:rsidP="00BB4812">
            <w:pPr>
              <w:spacing w:after="0" w:line="320" w:lineRule="atLeast"/>
              <w:ind w:left="60" w:right="60"/>
              <w:jc w:val="center"/>
              <w:rPr>
                <w:rFonts w:ascii="Arial" w:hAnsi="Arial" w:cs="Arial"/>
                <w:color w:val="264A60"/>
                <w:sz w:val="18"/>
                <w:szCs w:val="18"/>
              </w:rPr>
            </w:pPr>
            <w:r w:rsidRPr="00ED785E">
              <w:rPr>
                <w:rFonts w:ascii="Arial" w:hAnsi="Arial" w:cs="Arial"/>
                <w:color w:val="264A60"/>
                <w:sz w:val="18"/>
                <w:szCs w:val="18"/>
              </w:rPr>
              <w:t>Disagree</w:t>
            </w:r>
          </w:p>
        </w:tc>
        <w:tc>
          <w:tcPr>
            <w:tcW w:w="0" w:type="auto"/>
            <w:shd w:val="clear" w:color="auto" w:fill="F9F9FB"/>
            <w:vAlign w:val="center"/>
          </w:tcPr>
          <w:p w14:paraId="5AAA3861"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44</w:t>
            </w:r>
          </w:p>
        </w:tc>
        <w:tc>
          <w:tcPr>
            <w:tcW w:w="0" w:type="auto"/>
            <w:shd w:val="clear" w:color="auto" w:fill="F9F9FB"/>
            <w:vAlign w:val="center"/>
          </w:tcPr>
          <w:p w14:paraId="4F41D813"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12.1</w:t>
            </w:r>
          </w:p>
        </w:tc>
        <w:tc>
          <w:tcPr>
            <w:tcW w:w="0" w:type="auto"/>
            <w:shd w:val="clear" w:color="auto" w:fill="F9F9FB"/>
            <w:vAlign w:val="center"/>
          </w:tcPr>
          <w:p w14:paraId="2C0B2DE4"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12.1</w:t>
            </w:r>
          </w:p>
        </w:tc>
        <w:tc>
          <w:tcPr>
            <w:tcW w:w="0" w:type="auto"/>
            <w:shd w:val="clear" w:color="auto" w:fill="F9F9FB"/>
            <w:vAlign w:val="center"/>
          </w:tcPr>
          <w:p w14:paraId="43EC4744"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100.0</w:t>
            </w:r>
          </w:p>
        </w:tc>
      </w:tr>
      <w:tr w:rsidR="007C0AFE" w:rsidRPr="00ED785E" w14:paraId="691F07B6" w14:textId="77777777" w:rsidTr="00BB4812">
        <w:trPr>
          <w:cantSplit/>
          <w:jc w:val="center"/>
        </w:trPr>
        <w:tc>
          <w:tcPr>
            <w:tcW w:w="0" w:type="auto"/>
            <w:vMerge/>
            <w:shd w:val="clear" w:color="auto" w:fill="E0E0E0"/>
            <w:vAlign w:val="center"/>
          </w:tcPr>
          <w:p w14:paraId="18E8A9D4" w14:textId="77777777" w:rsidR="007C0AFE" w:rsidRPr="00ED785E" w:rsidRDefault="007C0AFE" w:rsidP="00BB4812">
            <w:pPr>
              <w:spacing w:after="0"/>
              <w:rPr>
                <w:rFonts w:ascii="Arial" w:hAnsi="Arial" w:cs="Arial"/>
                <w:color w:val="010205"/>
                <w:sz w:val="18"/>
                <w:szCs w:val="18"/>
              </w:rPr>
            </w:pPr>
          </w:p>
        </w:tc>
        <w:tc>
          <w:tcPr>
            <w:tcW w:w="0" w:type="auto"/>
            <w:shd w:val="clear" w:color="auto" w:fill="E0E0E0"/>
            <w:vAlign w:val="center"/>
          </w:tcPr>
          <w:p w14:paraId="30C7FB50" w14:textId="77777777" w:rsidR="007C0AFE" w:rsidRPr="00ED785E" w:rsidRDefault="007C0AFE" w:rsidP="00BB4812">
            <w:pPr>
              <w:spacing w:after="0" w:line="320" w:lineRule="atLeast"/>
              <w:ind w:left="60" w:right="60"/>
              <w:jc w:val="center"/>
              <w:rPr>
                <w:rFonts w:ascii="Arial" w:hAnsi="Arial" w:cs="Arial"/>
                <w:color w:val="264A60"/>
                <w:sz w:val="18"/>
                <w:szCs w:val="18"/>
              </w:rPr>
            </w:pPr>
            <w:r w:rsidRPr="00ED785E">
              <w:rPr>
                <w:rFonts w:ascii="Arial" w:hAnsi="Arial" w:cs="Arial"/>
                <w:color w:val="264A60"/>
                <w:sz w:val="18"/>
                <w:szCs w:val="18"/>
              </w:rPr>
              <w:t>Total</w:t>
            </w:r>
          </w:p>
        </w:tc>
        <w:tc>
          <w:tcPr>
            <w:tcW w:w="0" w:type="auto"/>
            <w:shd w:val="clear" w:color="auto" w:fill="F9F9FB"/>
            <w:vAlign w:val="center"/>
          </w:tcPr>
          <w:p w14:paraId="030108FA"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363</w:t>
            </w:r>
          </w:p>
        </w:tc>
        <w:tc>
          <w:tcPr>
            <w:tcW w:w="0" w:type="auto"/>
            <w:shd w:val="clear" w:color="auto" w:fill="F9F9FB"/>
            <w:vAlign w:val="center"/>
          </w:tcPr>
          <w:p w14:paraId="59C21B49"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100.0</w:t>
            </w:r>
          </w:p>
        </w:tc>
        <w:tc>
          <w:tcPr>
            <w:tcW w:w="0" w:type="auto"/>
            <w:shd w:val="clear" w:color="auto" w:fill="F9F9FB"/>
            <w:vAlign w:val="center"/>
          </w:tcPr>
          <w:p w14:paraId="069DAFC5"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100.0</w:t>
            </w:r>
          </w:p>
        </w:tc>
        <w:tc>
          <w:tcPr>
            <w:tcW w:w="0" w:type="auto"/>
            <w:shd w:val="clear" w:color="auto" w:fill="F9F9FB"/>
            <w:vAlign w:val="center"/>
          </w:tcPr>
          <w:p w14:paraId="6A6CC06D" w14:textId="77777777" w:rsidR="007C0AFE" w:rsidRPr="00ED785E" w:rsidRDefault="007C0AFE" w:rsidP="00BB4812">
            <w:pPr>
              <w:keepNext/>
              <w:spacing w:after="0"/>
              <w:jc w:val="center"/>
              <w:rPr>
                <w:rFonts w:ascii="Times New Roman" w:hAnsi="Times New Roman" w:cs="Times New Roman"/>
                <w:sz w:val="18"/>
                <w:szCs w:val="18"/>
              </w:rPr>
            </w:pPr>
          </w:p>
        </w:tc>
      </w:tr>
    </w:tbl>
    <w:p w14:paraId="6677C375" w14:textId="20C7610E" w:rsidR="007C0AFE" w:rsidRDefault="007C0AFE" w:rsidP="007C0AFE">
      <w:pPr>
        <w:pStyle w:val="a1"/>
      </w:pPr>
      <w:bookmarkStart w:id="72" w:name="_Toc224650368"/>
      <w:r w:rsidRPr="00796D46">
        <w:t xml:space="preserve">Table </w:t>
      </w:r>
      <w:r>
        <w:fldChar w:fldCharType="begin"/>
      </w:r>
      <w:r>
        <w:instrText xml:space="preserve"> SEQ Table \* ARABIC </w:instrText>
      </w:r>
      <w:r>
        <w:fldChar w:fldCharType="separate"/>
      </w:r>
      <w:r w:rsidR="00DF50FC">
        <w:rPr>
          <w:noProof/>
        </w:rPr>
        <w:t>29</w:t>
      </w:r>
      <w:r>
        <w:rPr>
          <w:noProof/>
        </w:rPr>
        <w:fldChar w:fldCharType="end"/>
      </w:r>
      <w:r w:rsidRPr="00796D46">
        <w:t xml:space="preserve"> : </w:t>
      </w:r>
      <w:r>
        <w:t>Statistical analysis of PMO Influence on Decision-making Transparency.</w:t>
      </w:r>
      <w:bookmarkEnd w:id="72"/>
    </w:p>
    <w:p w14:paraId="36628D61" w14:textId="4430D115" w:rsidR="007C0AFE" w:rsidRPr="00A13DD3" w:rsidRDefault="00A13DD3" w:rsidP="00A13DD3">
      <w:pPr>
        <w:rPr>
          <w:rFonts w:asciiTheme="majorBidi" w:hAnsiTheme="majorBidi" w:cstheme="majorBidi"/>
          <w:sz w:val="18"/>
          <w:szCs w:val="18"/>
        </w:rPr>
      </w:pPr>
      <w:r>
        <w:rPr>
          <w:rFonts w:asciiTheme="majorBidi" w:hAnsiTheme="majorBidi" w:cstheme="majorBidi"/>
          <w:b/>
          <w:bCs/>
          <w:sz w:val="18"/>
          <w:szCs w:val="18"/>
        </w:rPr>
        <w:t xml:space="preserve">                                                                               </w:t>
      </w:r>
      <w:r w:rsidRPr="00D21B08">
        <w:rPr>
          <w:rFonts w:asciiTheme="majorBidi" w:hAnsiTheme="majorBidi" w:cstheme="majorBidi"/>
          <w:b/>
          <w:bCs/>
          <w:sz w:val="18"/>
          <w:szCs w:val="18"/>
        </w:rPr>
        <w:t>Source:</w:t>
      </w:r>
      <w:r w:rsidRPr="00D21B08">
        <w:rPr>
          <w:rFonts w:asciiTheme="majorBidi" w:hAnsiTheme="majorBidi" w:cstheme="majorBidi"/>
          <w:sz w:val="18"/>
          <w:szCs w:val="18"/>
        </w:rPr>
        <w:t xml:space="preserve"> Prepared by the Researcher</w:t>
      </w:r>
    </w:p>
    <w:p w14:paraId="7DD69C60" w14:textId="77777777" w:rsidR="007C0AFE" w:rsidRPr="00926259" w:rsidRDefault="007C0AFE" w:rsidP="007C0AFE">
      <w:pPr>
        <w:pStyle w:val="a"/>
        <w:rPr>
          <w:rFonts w:asciiTheme="majorBidi" w:hAnsiTheme="majorBidi" w:cstheme="majorBidi"/>
          <w:sz w:val="24"/>
          <w:szCs w:val="24"/>
        </w:rPr>
      </w:pPr>
      <w:r w:rsidRPr="00926259">
        <w:rPr>
          <w:rFonts w:asciiTheme="majorBidi" w:hAnsiTheme="majorBidi" w:cstheme="majorBidi"/>
          <w:sz w:val="24"/>
          <w:szCs w:val="24"/>
        </w:rPr>
        <w:t>Management relies on PMO reports when making strategic choices.</w:t>
      </w:r>
    </w:p>
    <w:p w14:paraId="2D39FC6C" w14:textId="77777777" w:rsidR="007C0AFE" w:rsidRPr="00926259" w:rsidRDefault="007C0AFE" w:rsidP="007C0AFE">
      <w:pPr>
        <w:pStyle w:val="a0"/>
        <w:rPr>
          <w:rFonts w:asciiTheme="majorBidi" w:hAnsiTheme="majorBidi" w:cstheme="majorBidi"/>
          <w:sz w:val="24"/>
          <w:szCs w:val="24"/>
        </w:rPr>
      </w:pPr>
      <w:r w:rsidRPr="00926259">
        <w:rPr>
          <w:rFonts w:asciiTheme="majorBidi" w:hAnsiTheme="majorBidi" w:cstheme="majorBidi"/>
          <w:sz w:val="24"/>
          <w:szCs w:val="24"/>
        </w:rPr>
        <w:t>Exactly 10.2 percent of respondents remain neutral—the lowest frequency in the set—yet this is overshadowed by the 36.4 percent who strongly agree that PMO reports anchor strategic choices. The data is polarized. A high standard deviation of 1.640 proves a severe lack of standardization in how leadership utilizes the office. While many firms trust the data, a substantial 25.6 percent strongly disagree. Professional reliance is inconsistent. This disparity suggests a bottleneck where executive decision-making remains detached from PMO outputs in over a quarter of the surveyed organizations. When management ignores these reports, strategic initiatives lose their empirical foundation; this leads to misallocated capital and project drift. Decisions are delayed. High variance indicates that the PMO is not yet the universal single source of truth for the Saudi private sector. The impact of the office on the strategic plan is crippled when its reporting is treated as optional rather than mandatory.</w:t>
      </w:r>
    </w:p>
    <w:tbl>
      <w:tblPr>
        <w:tblW w:w="7370" w:type="dxa"/>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CellMar>
          <w:left w:w="57" w:type="dxa"/>
          <w:right w:w="57" w:type="dxa"/>
        </w:tblCellMar>
        <w:tblLook w:val="0000" w:firstRow="0" w:lastRow="0" w:firstColumn="0" w:lastColumn="0" w:noHBand="0" w:noVBand="0"/>
      </w:tblPr>
      <w:tblGrid>
        <w:gridCol w:w="621"/>
        <w:gridCol w:w="2003"/>
        <w:gridCol w:w="1085"/>
        <w:gridCol w:w="855"/>
        <w:gridCol w:w="1177"/>
        <w:gridCol w:w="1629"/>
      </w:tblGrid>
      <w:tr w:rsidR="007C0AFE" w:rsidRPr="00ED785E" w14:paraId="1700E88C" w14:textId="77777777" w:rsidTr="00BB4812">
        <w:trPr>
          <w:cantSplit/>
          <w:jc w:val="center"/>
        </w:trPr>
        <w:tc>
          <w:tcPr>
            <w:tcW w:w="0" w:type="auto"/>
            <w:gridSpan w:val="6"/>
            <w:shd w:val="clear" w:color="auto" w:fill="FFFFFF"/>
            <w:vAlign w:val="center"/>
          </w:tcPr>
          <w:p w14:paraId="2495844B"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b/>
                <w:bCs/>
                <w:color w:val="010205"/>
                <w:sz w:val="18"/>
                <w:szCs w:val="18"/>
              </w:rPr>
              <w:t>Management relies on PMO reports when making strategic choices.</w:t>
            </w:r>
          </w:p>
        </w:tc>
      </w:tr>
      <w:tr w:rsidR="007C0AFE" w:rsidRPr="00ED785E" w14:paraId="69FEF630" w14:textId="77777777" w:rsidTr="00BB4812">
        <w:trPr>
          <w:cantSplit/>
          <w:jc w:val="center"/>
        </w:trPr>
        <w:tc>
          <w:tcPr>
            <w:tcW w:w="0" w:type="auto"/>
            <w:gridSpan w:val="2"/>
            <w:shd w:val="clear" w:color="auto" w:fill="FFFFFF"/>
            <w:vAlign w:val="center"/>
          </w:tcPr>
          <w:p w14:paraId="18E5F849" w14:textId="77777777" w:rsidR="007C0AFE" w:rsidRPr="00ED785E" w:rsidRDefault="007C0AFE" w:rsidP="00BB4812">
            <w:pPr>
              <w:spacing w:after="0"/>
              <w:jc w:val="center"/>
              <w:rPr>
                <w:rFonts w:ascii="Times New Roman" w:hAnsi="Times New Roman" w:cs="Times New Roman"/>
                <w:sz w:val="18"/>
                <w:szCs w:val="18"/>
              </w:rPr>
            </w:pPr>
          </w:p>
        </w:tc>
        <w:tc>
          <w:tcPr>
            <w:tcW w:w="0" w:type="auto"/>
            <w:shd w:val="clear" w:color="auto" w:fill="FFFFFF"/>
            <w:vAlign w:val="center"/>
          </w:tcPr>
          <w:p w14:paraId="4972CF8D" w14:textId="77777777" w:rsidR="007C0AFE" w:rsidRPr="00ED785E" w:rsidRDefault="007C0AFE" w:rsidP="00BB4812">
            <w:pPr>
              <w:spacing w:after="0" w:line="320" w:lineRule="atLeast"/>
              <w:ind w:left="60" w:right="60"/>
              <w:jc w:val="center"/>
              <w:rPr>
                <w:rFonts w:ascii="Arial" w:hAnsi="Arial" w:cs="Arial"/>
                <w:color w:val="264A60"/>
                <w:sz w:val="18"/>
                <w:szCs w:val="18"/>
              </w:rPr>
            </w:pPr>
            <w:r w:rsidRPr="00ED785E">
              <w:rPr>
                <w:rFonts w:ascii="Arial" w:hAnsi="Arial" w:cs="Arial"/>
                <w:color w:val="264A60"/>
                <w:sz w:val="18"/>
                <w:szCs w:val="18"/>
              </w:rPr>
              <w:t>Frequency</w:t>
            </w:r>
          </w:p>
        </w:tc>
        <w:tc>
          <w:tcPr>
            <w:tcW w:w="0" w:type="auto"/>
            <w:shd w:val="clear" w:color="auto" w:fill="FFFFFF"/>
            <w:vAlign w:val="center"/>
          </w:tcPr>
          <w:p w14:paraId="5491358E" w14:textId="77777777" w:rsidR="007C0AFE" w:rsidRPr="00ED785E" w:rsidRDefault="007C0AFE" w:rsidP="00BB4812">
            <w:pPr>
              <w:spacing w:after="0" w:line="320" w:lineRule="atLeast"/>
              <w:ind w:left="60" w:right="60"/>
              <w:jc w:val="center"/>
              <w:rPr>
                <w:rFonts w:ascii="Arial" w:hAnsi="Arial" w:cs="Arial"/>
                <w:color w:val="264A60"/>
                <w:sz w:val="18"/>
                <w:szCs w:val="18"/>
              </w:rPr>
            </w:pPr>
            <w:r w:rsidRPr="00ED785E">
              <w:rPr>
                <w:rFonts w:ascii="Arial" w:hAnsi="Arial" w:cs="Arial"/>
                <w:color w:val="264A60"/>
                <w:sz w:val="18"/>
                <w:szCs w:val="18"/>
              </w:rPr>
              <w:t>Percent</w:t>
            </w:r>
          </w:p>
        </w:tc>
        <w:tc>
          <w:tcPr>
            <w:tcW w:w="0" w:type="auto"/>
            <w:shd w:val="clear" w:color="auto" w:fill="FFFFFF"/>
            <w:vAlign w:val="center"/>
          </w:tcPr>
          <w:p w14:paraId="61C0608D" w14:textId="77777777" w:rsidR="007C0AFE" w:rsidRPr="00ED785E" w:rsidRDefault="007C0AFE" w:rsidP="00BB4812">
            <w:pPr>
              <w:spacing w:after="0" w:line="320" w:lineRule="atLeast"/>
              <w:ind w:left="60" w:right="60"/>
              <w:jc w:val="center"/>
              <w:rPr>
                <w:rFonts w:ascii="Arial" w:hAnsi="Arial" w:cs="Arial"/>
                <w:color w:val="264A60"/>
                <w:sz w:val="18"/>
                <w:szCs w:val="18"/>
              </w:rPr>
            </w:pPr>
            <w:r w:rsidRPr="00ED785E">
              <w:rPr>
                <w:rFonts w:ascii="Arial" w:hAnsi="Arial" w:cs="Arial"/>
                <w:color w:val="264A60"/>
                <w:sz w:val="18"/>
                <w:szCs w:val="18"/>
              </w:rPr>
              <w:t>Valid Percent</w:t>
            </w:r>
          </w:p>
        </w:tc>
        <w:tc>
          <w:tcPr>
            <w:tcW w:w="0" w:type="auto"/>
            <w:shd w:val="clear" w:color="auto" w:fill="FFFFFF"/>
            <w:vAlign w:val="center"/>
          </w:tcPr>
          <w:p w14:paraId="2C44E481" w14:textId="77777777" w:rsidR="007C0AFE" w:rsidRPr="00ED785E" w:rsidRDefault="007C0AFE" w:rsidP="00BB4812">
            <w:pPr>
              <w:spacing w:after="0" w:line="320" w:lineRule="atLeast"/>
              <w:ind w:left="60" w:right="60"/>
              <w:jc w:val="center"/>
              <w:rPr>
                <w:rFonts w:ascii="Arial" w:hAnsi="Arial" w:cs="Arial"/>
                <w:color w:val="264A60"/>
                <w:sz w:val="18"/>
                <w:szCs w:val="18"/>
              </w:rPr>
            </w:pPr>
            <w:r w:rsidRPr="00ED785E">
              <w:rPr>
                <w:rFonts w:ascii="Arial" w:hAnsi="Arial" w:cs="Arial"/>
                <w:color w:val="264A60"/>
                <w:sz w:val="18"/>
                <w:szCs w:val="18"/>
              </w:rPr>
              <w:t>Cumulative Percent</w:t>
            </w:r>
          </w:p>
        </w:tc>
      </w:tr>
      <w:tr w:rsidR="007C0AFE" w:rsidRPr="00ED785E" w14:paraId="05052E92" w14:textId="77777777" w:rsidTr="00BB4812">
        <w:trPr>
          <w:cantSplit/>
          <w:jc w:val="center"/>
        </w:trPr>
        <w:tc>
          <w:tcPr>
            <w:tcW w:w="0" w:type="auto"/>
            <w:vMerge w:val="restart"/>
            <w:shd w:val="clear" w:color="auto" w:fill="E0E0E0"/>
            <w:vAlign w:val="center"/>
          </w:tcPr>
          <w:p w14:paraId="75377AA8" w14:textId="77777777" w:rsidR="007C0AFE" w:rsidRPr="00ED785E" w:rsidRDefault="007C0AFE" w:rsidP="00BB4812">
            <w:pPr>
              <w:spacing w:after="0" w:line="320" w:lineRule="atLeast"/>
              <w:ind w:left="60" w:right="60"/>
              <w:jc w:val="center"/>
              <w:rPr>
                <w:rFonts w:ascii="Arial" w:hAnsi="Arial" w:cs="Arial"/>
                <w:color w:val="264A60"/>
                <w:sz w:val="18"/>
                <w:szCs w:val="18"/>
              </w:rPr>
            </w:pPr>
            <w:r w:rsidRPr="00ED785E">
              <w:rPr>
                <w:rFonts w:ascii="Arial" w:hAnsi="Arial" w:cs="Arial"/>
                <w:color w:val="264A60"/>
                <w:sz w:val="18"/>
                <w:szCs w:val="18"/>
              </w:rPr>
              <w:t>Valid</w:t>
            </w:r>
          </w:p>
        </w:tc>
        <w:tc>
          <w:tcPr>
            <w:tcW w:w="0" w:type="auto"/>
            <w:shd w:val="clear" w:color="auto" w:fill="E0E0E0"/>
            <w:vAlign w:val="center"/>
          </w:tcPr>
          <w:p w14:paraId="6C697C75" w14:textId="77777777" w:rsidR="007C0AFE" w:rsidRPr="00ED785E" w:rsidRDefault="007C0AFE" w:rsidP="00BB4812">
            <w:pPr>
              <w:spacing w:after="0" w:line="320" w:lineRule="atLeast"/>
              <w:ind w:left="60" w:right="60"/>
              <w:jc w:val="center"/>
              <w:rPr>
                <w:rFonts w:ascii="Arial" w:hAnsi="Arial" w:cs="Arial"/>
                <w:color w:val="264A60"/>
                <w:sz w:val="18"/>
                <w:szCs w:val="18"/>
              </w:rPr>
            </w:pPr>
            <w:r w:rsidRPr="00ED785E">
              <w:rPr>
                <w:rFonts w:ascii="Arial" w:hAnsi="Arial" w:cs="Arial"/>
                <w:color w:val="264A60"/>
                <w:sz w:val="18"/>
                <w:szCs w:val="18"/>
              </w:rPr>
              <w:t>Strongly Agree</w:t>
            </w:r>
          </w:p>
        </w:tc>
        <w:tc>
          <w:tcPr>
            <w:tcW w:w="0" w:type="auto"/>
            <w:shd w:val="clear" w:color="auto" w:fill="F9F9FB"/>
            <w:vAlign w:val="center"/>
          </w:tcPr>
          <w:p w14:paraId="25D89768"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132</w:t>
            </w:r>
          </w:p>
        </w:tc>
        <w:tc>
          <w:tcPr>
            <w:tcW w:w="0" w:type="auto"/>
            <w:shd w:val="clear" w:color="auto" w:fill="F9F9FB"/>
            <w:vAlign w:val="center"/>
          </w:tcPr>
          <w:p w14:paraId="013530D9"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36.4</w:t>
            </w:r>
          </w:p>
        </w:tc>
        <w:tc>
          <w:tcPr>
            <w:tcW w:w="0" w:type="auto"/>
            <w:shd w:val="clear" w:color="auto" w:fill="F9F9FB"/>
            <w:vAlign w:val="center"/>
          </w:tcPr>
          <w:p w14:paraId="709FB3EB"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36.4</w:t>
            </w:r>
          </w:p>
        </w:tc>
        <w:tc>
          <w:tcPr>
            <w:tcW w:w="0" w:type="auto"/>
            <w:shd w:val="clear" w:color="auto" w:fill="F9F9FB"/>
            <w:vAlign w:val="center"/>
          </w:tcPr>
          <w:p w14:paraId="39C63C54"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36.4</w:t>
            </w:r>
          </w:p>
        </w:tc>
      </w:tr>
      <w:tr w:rsidR="007C0AFE" w:rsidRPr="00ED785E" w14:paraId="2E39EC19" w14:textId="77777777" w:rsidTr="00BB4812">
        <w:trPr>
          <w:cantSplit/>
          <w:jc w:val="center"/>
        </w:trPr>
        <w:tc>
          <w:tcPr>
            <w:tcW w:w="0" w:type="auto"/>
            <w:vMerge/>
            <w:shd w:val="clear" w:color="auto" w:fill="E0E0E0"/>
            <w:vAlign w:val="center"/>
          </w:tcPr>
          <w:p w14:paraId="32D85887" w14:textId="77777777" w:rsidR="007C0AFE" w:rsidRPr="00ED785E" w:rsidRDefault="007C0AFE" w:rsidP="00BB4812">
            <w:pPr>
              <w:spacing w:after="0"/>
              <w:rPr>
                <w:rFonts w:ascii="Arial" w:hAnsi="Arial" w:cs="Arial"/>
                <w:color w:val="010205"/>
                <w:sz w:val="18"/>
                <w:szCs w:val="18"/>
              </w:rPr>
            </w:pPr>
          </w:p>
        </w:tc>
        <w:tc>
          <w:tcPr>
            <w:tcW w:w="0" w:type="auto"/>
            <w:shd w:val="clear" w:color="auto" w:fill="E0E0E0"/>
            <w:vAlign w:val="center"/>
          </w:tcPr>
          <w:p w14:paraId="30C90371" w14:textId="77777777" w:rsidR="007C0AFE" w:rsidRPr="00ED785E" w:rsidRDefault="007C0AFE" w:rsidP="00BB4812">
            <w:pPr>
              <w:spacing w:after="0" w:line="320" w:lineRule="atLeast"/>
              <w:ind w:left="60" w:right="60"/>
              <w:jc w:val="center"/>
              <w:rPr>
                <w:rFonts w:ascii="Arial" w:hAnsi="Arial" w:cs="Arial"/>
                <w:color w:val="264A60"/>
                <w:sz w:val="18"/>
                <w:szCs w:val="18"/>
              </w:rPr>
            </w:pPr>
            <w:r w:rsidRPr="00ED785E">
              <w:rPr>
                <w:rFonts w:ascii="Arial" w:hAnsi="Arial" w:cs="Arial"/>
                <w:color w:val="264A60"/>
                <w:sz w:val="18"/>
                <w:szCs w:val="18"/>
              </w:rPr>
              <w:t>Strongly Disagree</w:t>
            </w:r>
          </w:p>
        </w:tc>
        <w:tc>
          <w:tcPr>
            <w:tcW w:w="0" w:type="auto"/>
            <w:shd w:val="clear" w:color="auto" w:fill="F9F9FB"/>
            <w:vAlign w:val="center"/>
          </w:tcPr>
          <w:p w14:paraId="2A95DC12"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93</w:t>
            </w:r>
          </w:p>
        </w:tc>
        <w:tc>
          <w:tcPr>
            <w:tcW w:w="0" w:type="auto"/>
            <w:shd w:val="clear" w:color="auto" w:fill="F9F9FB"/>
            <w:vAlign w:val="center"/>
          </w:tcPr>
          <w:p w14:paraId="52286618"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25.6</w:t>
            </w:r>
          </w:p>
        </w:tc>
        <w:tc>
          <w:tcPr>
            <w:tcW w:w="0" w:type="auto"/>
            <w:shd w:val="clear" w:color="auto" w:fill="F9F9FB"/>
            <w:vAlign w:val="center"/>
          </w:tcPr>
          <w:p w14:paraId="72E19276"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25.6</w:t>
            </w:r>
          </w:p>
        </w:tc>
        <w:tc>
          <w:tcPr>
            <w:tcW w:w="0" w:type="auto"/>
            <w:shd w:val="clear" w:color="auto" w:fill="F9F9FB"/>
            <w:vAlign w:val="center"/>
          </w:tcPr>
          <w:p w14:paraId="52BCC0B6"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62.0</w:t>
            </w:r>
          </w:p>
        </w:tc>
      </w:tr>
      <w:tr w:rsidR="007C0AFE" w:rsidRPr="00ED785E" w14:paraId="3ED86C6A" w14:textId="77777777" w:rsidTr="00BB4812">
        <w:trPr>
          <w:cantSplit/>
          <w:jc w:val="center"/>
        </w:trPr>
        <w:tc>
          <w:tcPr>
            <w:tcW w:w="0" w:type="auto"/>
            <w:vMerge/>
            <w:shd w:val="clear" w:color="auto" w:fill="E0E0E0"/>
            <w:vAlign w:val="center"/>
          </w:tcPr>
          <w:p w14:paraId="7F2336B9" w14:textId="77777777" w:rsidR="007C0AFE" w:rsidRPr="00ED785E" w:rsidRDefault="007C0AFE" w:rsidP="00BB4812">
            <w:pPr>
              <w:spacing w:after="0"/>
              <w:rPr>
                <w:rFonts w:ascii="Arial" w:hAnsi="Arial" w:cs="Arial"/>
                <w:color w:val="010205"/>
                <w:sz w:val="18"/>
                <w:szCs w:val="18"/>
              </w:rPr>
            </w:pPr>
          </w:p>
        </w:tc>
        <w:tc>
          <w:tcPr>
            <w:tcW w:w="0" w:type="auto"/>
            <w:shd w:val="clear" w:color="auto" w:fill="E0E0E0"/>
            <w:vAlign w:val="center"/>
          </w:tcPr>
          <w:p w14:paraId="04F74787" w14:textId="77777777" w:rsidR="007C0AFE" w:rsidRPr="00ED785E" w:rsidRDefault="007C0AFE" w:rsidP="00BB4812">
            <w:pPr>
              <w:spacing w:after="0" w:line="320" w:lineRule="atLeast"/>
              <w:ind w:left="60" w:right="60"/>
              <w:jc w:val="center"/>
              <w:rPr>
                <w:rFonts w:ascii="Arial" w:hAnsi="Arial" w:cs="Arial"/>
                <w:color w:val="264A60"/>
                <w:sz w:val="18"/>
                <w:szCs w:val="18"/>
              </w:rPr>
            </w:pPr>
            <w:r w:rsidRPr="00ED785E">
              <w:rPr>
                <w:rFonts w:ascii="Arial" w:hAnsi="Arial" w:cs="Arial"/>
                <w:color w:val="264A60"/>
                <w:sz w:val="18"/>
                <w:szCs w:val="18"/>
              </w:rPr>
              <w:t>Agree</w:t>
            </w:r>
          </w:p>
        </w:tc>
        <w:tc>
          <w:tcPr>
            <w:tcW w:w="0" w:type="auto"/>
            <w:shd w:val="clear" w:color="auto" w:fill="F9F9FB"/>
            <w:vAlign w:val="center"/>
          </w:tcPr>
          <w:p w14:paraId="1D7FC450"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61</w:t>
            </w:r>
          </w:p>
        </w:tc>
        <w:tc>
          <w:tcPr>
            <w:tcW w:w="0" w:type="auto"/>
            <w:shd w:val="clear" w:color="auto" w:fill="F9F9FB"/>
            <w:vAlign w:val="center"/>
          </w:tcPr>
          <w:p w14:paraId="499AE25D"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16.8</w:t>
            </w:r>
          </w:p>
        </w:tc>
        <w:tc>
          <w:tcPr>
            <w:tcW w:w="0" w:type="auto"/>
            <w:shd w:val="clear" w:color="auto" w:fill="F9F9FB"/>
            <w:vAlign w:val="center"/>
          </w:tcPr>
          <w:p w14:paraId="55EAF78E"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16.8</w:t>
            </w:r>
          </w:p>
        </w:tc>
        <w:tc>
          <w:tcPr>
            <w:tcW w:w="0" w:type="auto"/>
            <w:shd w:val="clear" w:color="auto" w:fill="F9F9FB"/>
            <w:vAlign w:val="center"/>
          </w:tcPr>
          <w:p w14:paraId="3227E066"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78.8</w:t>
            </w:r>
          </w:p>
        </w:tc>
      </w:tr>
      <w:tr w:rsidR="007C0AFE" w:rsidRPr="00ED785E" w14:paraId="697F5A26" w14:textId="77777777" w:rsidTr="00BB4812">
        <w:trPr>
          <w:cantSplit/>
          <w:jc w:val="center"/>
        </w:trPr>
        <w:tc>
          <w:tcPr>
            <w:tcW w:w="0" w:type="auto"/>
            <w:vMerge/>
            <w:shd w:val="clear" w:color="auto" w:fill="E0E0E0"/>
            <w:vAlign w:val="center"/>
          </w:tcPr>
          <w:p w14:paraId="0FC403AA" w14:textId="77777777" w:rsidR="007C0AFE" w:rsidRPr="00ED785E" w:rsidRDefault="007C0AFE" w:rsidP="00BB4812">
            <w:pPr>
              <w:spacing w:after="0"/>
              <w:rPr>
                <w:rFonts w:ascii="Arial" w:hAnsi="Arial" w:cs="Arial"/>
                <w:color w:val="010205"/>
                <w:sz w:val="18"/>
                <w:szCs w:val="18"/>
              </w:rPr>
            </w:pPr>
          </w:p>
        </w:tc>
        <w:tc>
          <w:tcPr>
            <w:tcW w:w="0" w:type="auto"/>
            <w:shd w:val="clear" w:color="auto" w:fill="E0E0E0"/>
            <w:vAlign w:val="center"/>
          </w:tcPr>
          <w:p w14:paraId="6DCD4C79" w14:textId="77777777" w:rsidR="007C0AFE" w:rsidRPr="00ED785E" w:rsidRDefault="007C0AFE" w:rsidP="00BB4812">
            <w:pPr>
              <w:spacing w:after="0" w:line="320" w:lineRule="atLeast"/>
              <w:ind w:left="60" w:right="60"/>
              <w:jc w:val="center"/>
              <w:rPr>
                <w:rFonts w:ascii="Arial" w:hAnsi="Arial" w:cs="Arial"/>
                <w:color w:val="264A60"/>
                <w:sz w:val="18"/>
                <w:szCs w:val="18"/>
              </w:rPr>
            </w:pPr>
            <w:r w:rsidRPr="00ED785E">
              <w:rPr>
                <w:rFonts w:ascii="Arial" w:hAnsi="Arial" w:cs="Arial"/>
                <w:color w:val="264A60"/>
                <w:sz w:val="18"/>
                <w:szCs w:val="18"/>
              </w:rPr>
              <w:t>Disagree</w:t>
            </w:r>
          </w:p>
        </w:tc>
        <w:tc>
          <w:tcPr>
            <w:tcW w:w="0" w:type="auto"/>
            <w:shd w:val="clear" w:color="auto" w:fill="F9F9FB"/>
            <w:vAlign w:val="center"/>
          </w:tcPr>
          <w:p w14:paraId="77FBB53D"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40</w:t>
            </w:r>
          </w:p>
        </w:tc>
        <w:tc>
          <w:tcPr>
            <w:tcW w:w="0" w:type="auto"/>
            <w:shd w:val="clear" w:color="auto" w:fill="F9F9FB"/>
            <w:vAlign w:val="center"/>
          </w:tcPr>
          <w:p w14:paraId="0E64EBF6"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11.0</w:t>
            </w:r>
          </w:p>
        </w:tc>
        <w:tc>
          <w:tcPr>
            <w:tcW w:w="0" w:type="auto"/>
            <w:shd w:val="clear" w:color="auto" w:fill="F9F9FB"/>
            <w:vAlign w:val="center"/>
          </w:tcPr>
          <w:p w14:paraId="50BCE727"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11.0</w:t>
            </w:r>
          </w:p>
        </w:tc>
        <w:tc>
          <w:tcPr>
            <w:tcW w:w="0" w:type="auto"/>
            <w:shd w:val="clear" w:color="auto" w:fill="F9F9FB"/>
            <w:vAlign w:val="center"/>
          </w:tcPr>
          <w:p w14:paraId="79FC9224"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89.8</w:t>
            </w:r>
          </w:p>
        </w:tc>
      </w:tr>
      <w:tr w:rsidR="007C0AFE" w:rsidRPr="00ED785E" w14:paraId="4C8BCA27" w14:textId="77777777" w:rsidTr="00BB4812">
        <w:trPr>
          <w:cantSplit/>
          <w:jc w:val="center"/>
        </w:trPr>
        <w:tc>
          <w:tcPr>
            <w:tcW w:w="0" w:type="auto"/>
            <w:vMerge/>
            <w:shd w:val="clear" w:color="auto" w:fill="E0E0E0"/>
            <w:vAlign w:val="center"/>
          </w:tcPr>
          <w:p w14:paraId="55B2535F" w14:textId="77777777" w:rsidR="007C0AFE" w:rsidRPr="00ED785E" w:rsidRDefault="007C0AFE" w:rsidP="00BB4812">
            <w:pPr>
              <w:spacing w:after="0"/>
              <w:rPr>
                <w:rFonts w:ascii="Arial" w:hAnsi="Arial" w:cs="Arial"/>
                <w:color w:val="010205"/>
                <w:sz w:val="18"/>
                <w:szCs w:val="18"/>
              </w:rPr>
            </w:pPr>
          </w:p>
        </w:tc>
        <w:tc>
          <w:tcPr>
            <w:tcW w:w="0" w:type="auto"/>
            <w:shd w:val="clear" w:color="auto" w:fill="E0E0E0"/>
            <w:vAlign w:val="center"/>
          </w:tcPr>
          <w:p w14:paraId="35354F1C" w14:textId="77777777" w:rsidR="007C0AFE" w:rsidRPr="00ED785E" w:rsidRDefault="007C0AFE" w:rsidP="00BB4812">
            <w:pPr>
              <w:spacing w:after="0" w:line="320" w:lineRule="atLeast"/>
              <w:ind w:left="60" w:right="60"/>
              <w:jc w:val="center"/>
              <w:rPr>
                <w:rFonts w:ascii="Arial" w:hAnsi="Arial" w:cs="Arial"/>
                <w:color w:val="264A60"/>
                <w:sz w:val="18"/>
                <w:szCs w:val="18"/>
              </w:rPr>
            </w:pPr>
            <w:r w:rsidRPr="00ED785E">
              <w:rPr>
                <w:rFonts w:ascii="Arial" w:hAnsi="Arial" w:cs="Arial"/>
                <w:color w:val="264A60"/>
                <w:sz w:val="18"/>
                <w:szCs w:val="18"/>
              </w:rPr>
              <w:t>Neither agree nor disagree</w:t>
            </w:r>
          </w:p>
        </w:tc>
        <w:tc>
          <w:tcPr>
            <w:tcW w:w="0" w:type="auto"/>
            <w:shd w:val="clear" w:color="auto" w:fill="F9F9FB"/>
            <w:vAlign w:val="center"/>
          </w:tcPr>
          <w:p w14:paraId="5928B8B7"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37</w:t>
            </w:r>
          </w:p>
        </w:tc>
        <w:tc>
          <w:tcPr>
            <w:tcW w:w="0" w:type="auto"/>
            <w:shd w:val="clear" w:color="auto" w:fill="F9F9FB"/>
            <w:vAlign w:val="center"/>
          </w:tcPr>
          <w:p w14:paraId="0A4332A1"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10.2</w:t>
            </w:r>
          </w:p>
        </w:tc>
        <w:tc>
          <w:tcPr>
            <w:tcW w:w="0" w:type="auto"/>
            <w:shd w:val="clear" w:color="auto" w:fill="F9F9FB"/>
            <w:vAlign w:val="center"/>
          </w:tcPr>
          <w:p w14:paraId="4EF9FE6A"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10.2</w:t>
            </w:r>
          </w:p>
        </w:tc>
        <w:tc>
          <w:tcPr>
            <w:tcW w:w="0" w:type="auto"/>
            <w:shd w:val="clear" w:color="auto" w:fill="F9F9FB"/>
            <w:vAlign w:val="center"/>
          </w:tcPr>
          <w:p w14:paraId="67A1FDA0"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100.0</w:t>
            </w:r>
          </w:p>
        </w:tc>
      </w:tr>
      <w:tr w:rsidR="007C0AFE" w:rsidRPr="00ED785E" w14:paraId="65FDC922" w14:textId="77777777" w:rsidTr="00BB4812">
        <w:trPr>
          <w:cantSplit/>
          <w:jc w:val="center"/>
        </w:trPr>
        <w:tc>
          <w:tcPr>
            <w:tcW w:w="0" w:type="auto"/>
            <w:vMerge/>
            <w:shd w:val="clear" w:color="auto" w:fill="E0E0E0"/>
            <w:vAlign w:val="center"/>
          </w:tcPr>
          <w:p w14:paraId="29D70AA5" w14:textId="77777777" w:rsidR="007C0AFE" w:rsidRPr="00ED785E" w:rsidRDefault="007C0AFE" w:rsidP="00BB4812">
            <w:pPr>
              <w:spacing w:after="0"/>
              <w:rPr>
                <w:rFonts w:ascii="Arial" w:hAnsi="Arial" w:cs="Arial"/>
                <w:color w:val="010205"/>
                <w:sz w:val="18"/>
                <w:szCs w:val="18"/>
              </w:rPr>
            </w:pPr>
          </w:p>
        </w:tc>
        <w:tc>
          <w:tcPr>
            <w:tcW w:w="0" w:type="auto"/>
            <w:shd w:val="clear" w:color="auto" w:fill="E0E0E0"/>
            <w:vAlign w:val="center"/>
          </w:tcPr>
          <w:p w14:paraId="39C01291" w14:textId="77777777" w:rsidR="007C0AFE" w:rsidRPr="00ED785E" w:rsidRDefault="007C0AFE" w:rsidP="00BB4812">
            <w:pPr>
              <w:spacing w:after="0" w:line="320" w:lineRule="atLeast"/>
              <w:ind w:left="60" w:right="60"/>
              <w:jc w:val="center"/>
              <w:rPr>
                <w:rFonts w:ascii="Arial" w:hAnsi="Arial" w:cs="Arial"/>
                <w:color w:val="264A60"/>
                <w:sz w:val="18"/>
                <w:szCs w:val="18"/>
              </w:rPr>
            </w:pPr>
            <w:r w:rsidRPr="00ED785E">
              <w:rPr>
                <w:rFonts w:ascii="Arial" w:hAnsi="Arial" w:cs="Arial"/>
                <w:color w:val="264A60"/>
                <w:sz w:val="18"/>
                <w:szCs w:val="18"/>
              </w:rPr>
              <w:t>Total</w:t>
            </w:r>
          </w:p>
        </w:tc>
        <w:tc>
          <w:tcPr>
            <w:tcW w:w="0" w:type="auto"/>
            <w:shd w:val="clear" w:color="auto" w:fill="F9F9FB"/>
            <w:vAlign w:val="center"/>
          </w:tcPr>
          <w:p w14:paraId="1895081D"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363</w:t>
            </w:r>
          </w:p>
        </w:tc>
        <w:tc>
          <w:tcPr>
            <w:tcW w:w="0" w:type="auto"/>
            <w:shd w:val="clear" w:color="auto" w:fill="F9F9FB"/>
            <w:vAlign w:val="center"/>
          </w:tcPr>
          <w:p w14:paraId="2865064C"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100.0</w:t>
            </w:r>
          </w:p>
        </w:tc>
        <w:tc>
          <w:tcPr>
            <w:tcW w:w="0" w:type="auto"/>
            <w:shd w:val="clear" w:color="auto" w:fill="F9F9FB"/>
            <w:vAlign w:val="center"/>
          </w:tcPr>
          <w:p w14:paraId="46AF4935"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100.0</w:t>
            </w:r>
          </w:p>
        </w:tc>
        <w:tc>
          <w:tcPr>
            <w:tcW w:w="0" w:type="auto"/>
            <w:shd w:val="clear" w:color="auto" w:fill="F9F9FB"/>
            <w:vAlign w:val="center"/>
          </w:tcPr>
          <w:p w14:paraId="4D98478D" w14:textId="77777777" w:rsidR="007C0AFE" w:rsidRPr="00ED785E" w:rsidRDefault="007C0AFE" w:rsidP="00BB4812">
            <w:pPr>
              <w:keepNext/>
              <w:spacing w:after="0"/>
              <w:jc w:val="center"/>
              <w:rPr>
                <w:rFonts w:ascii="Times New Roman" w:hAnsi="Times New Roman" w:cs="Times New Roman"/>
                <w:sz w:val="18"/>
                <w:szCs w:val="18"/>
              </w:rPr>
            </w:pPr>
          </w:p>
        </w:tc>
      </w:tr>
    </w:tbl>
    <w:p w14:paraId="541A002E" w14:textId="02C96436" w:rsidR="007C0AFE" w:rsidRDefault="007C0AFE" w:rsidP="007C0AFE">
      <w:pPr>
        <w:pStyle w:val="a1"/>
      </w:pPr>
      <w:bookmarkStart w:id="73" w:name="_Toc224650369"/>
      <w:r w:rsidRPr="00796D46">
        <w:t xml:space="preserve">Table </w:t>
      </w:r>
      <w:r>
        <w:fldChar w:fldCharType="begin"/>
      </w:r>
      <w:r>
        <w:instrText xml:space="preserve"> SEQ Table \* ARABIC </w:instrText>
      </w:r>
      <w:r>
        <w:fldChar w:fldCharType="separate"/>
      </w:r>
      <w:r w:rsidR="00DF50FC">
        <w:rPr>
          <w:noProof/>
        </w:rPr>
        <w:t>30</w:t>
      </w:r>
      <w:r>
        <w:rPr>
          <w:noProof/>
        </w:rPr>
        <w:fldChar w:fldCharType="end"/>
      </w:r>
      <w:r w:rsidRPr="00796D46">
        <w:t xml:space="preserve"> : </w:t>
      </w:r>
      <w:r>
        <w:t>Statistical analysis of Executive Reliance on PMO Analytics for Strategic Choices.</w:t>
      </w:r>
      <w:bookmarkEnd w:id="73"/>
    </w:p>
    <w:p w14:paraId="14AAB329" w14:textId="77777777" w:rsidR="00A13DD3" w:rsidRPr="00D21B08" w:rsidRDefault="00A13DD3" w:rsidP="00E9776C">
      <w:pPr>
        <w:rPr>
          <w:rFonts w:asciiTheme="majorBidi" w:hAnsiTheme="majorBidi" w:cstheme="majorBidi"/>
          <w:sz w:val="18"/>
          <w:szCs w:val="18"/>
        </w:rPr>
      </w:pPr>
      <w:r>
        <w:rPr>
          <w:rFonts w:asciiTheme="majorBidi" w:hAnsiTheme="majorBidi" w:cstheme="majorBidi"/>
          <w:b/>
          <w:bCs/>
          <w:sz w:val="18"/>
          <w:szCs w:val="18"/>
        </w:rPr>
        <w:t xml:space="preserve">                                                                               </w:t>
      </w:r>
      <w:r w:rsidRPr="00D21B08">
        <w:rPr>
          <w:rFonts w:asciiTheme="majorBidi" w:hAnsiTheme="majorBidi" w:cstheme="majorBidi"/>
          <w:b/>
          <w:bCs/>
          <w:sz w:val="18"/>
          <w:szCs w:val="18"/>
        </w:rPr>
        <w:t>Source:</w:t>
      </w:r>
      <w:r w:rsidRPr="00D21B08">
        <w:rPr>
          <w:rFonts w:asciiTheme="majorBidi" w:hAnsiTheme="majorBidi" w:cstheme="majorBidi"/>
          <w:sz w:val="18"/>
          <w:szCs w:val="18"/>
        </w:rPr>
        <w:t xml:space="preserve"> Prepared by the Researcher</w:t>
      </w:r>
    </w:p>
    <w:p w14:paraId="6E00C8FB" w14:textId="77777777" w:rsidR="007C0AFE" w:rsidRPr="00926259" w:rsidRDefault="007C0AFE" w:rsidP="007C0AFE"/>
    <w:p w14:paraId="2F2B2624" w14:textId="77777777" w:rsidR="007C0AFE" w:rsidRPr="00926259" w:rsidRDefault="007C0AFE" w:rsidP="007C0AFE">
      <w:pPr>
        <w:pStyle w:val="a"/>
        <w:rPr>
          <w:rFonts w:asciiTheme="majorBidi" w:hAnsiTheme="majorBidi" w:cstheme="majorBidi"/>
          <w:sz w:val="24"/>
          <w:szCs w:val="24"/>
        </w:rPr>
      </w:pPr>
      <w:r w:rsidRPr="00926259">
        <w:rPr>
          <w:rFonts w:asciiTheme="majorBidi" w:hAnsiTheme="majorBidi" w:cstheme="majorBidi"/>
          <w:sz w:val="24"/>
          <w:szCs w:val="24"/>
        </w:rPr>
        <w:t>The PMO improves risk assessment during strategic planning.</w:t>
      </w:r>
    </w:p>
    <w:p w14:paraId="25630EB8" w14:textId="77777777" w:rsidR="007C0AFE" w:rsidRPr="00926259" w:rsidRDefault="007C0AFE" w:rsidP="007C0AFE">
      <w:pPr>
        <w:pStyle w:val="a0"/>
        <w:rPr>
          <w:rFonts w:asciiTheme="majorBidi" w:hAnsiTheme="majorBidi" w:cstheme="majorBidi"/>
          <w:sz w:val="24"/>
          <w:szCs w:val="24"/>
        </w:rPr>
      </w:pPr>
      <w:r w:rsidRPr="00926259">
        <w:rPr>
          <w:rFonts w:asciiTheme="majorBidi" w:hAnsiTheme="majorBidi" w:cstheme="majorBidi"/>
          <w:sz w:val="24"/>
          <w:szCs w:val="24"/>
        </w:rPr>
        <w:t>Exactly 10.7 percent of the sample strongly disagrees that the PMO improves risk assessment; this minority view is dwarfed by the 36.9 percent who report significant improvements in risk identification during strategic phases. The sector is fragmented. A high standard deviation of 1.414 reflects a lack of standardization in risk management protocols across Saudi firms. This variance is a red flag. It implies that risk assessment is often an afterthought in the planning cycle for a large portion of the market. Such a bottleneck likely exposes strategic projects to preventable delays and cost overruns. Without a centralized PMO to enforce rigorous risk modeling, strategic plans remain inherently fragile. These results suggest that many organizations still rely on qualitative intuition rather than the quantitative data systems a mature PMO should provide. Operational stability depends on this link. Strategic execution will continue to face high failure rates until risk integration becomes a mandatory PMO function.</w:t>
      </w:r>
    </w:p>
    <w:tbl>
      <w:tblPr>
        <w:tblW w:w="7370" w:type="dxa"/>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CellMar>
          <w:left w:w="57" w:type="dxa"/>
          <w:right w:w="57" w:type="dxa"/>
        </w:tblCellMar>
        <w:tblLook w:val="0000" w:firstRow="0" w:lastRow="0" w:firstColumn="0" w:lastColumn="0" w:noHBand="0" w:noVBand="0"/>
      </w:tblPr>
      <w:tblGrid>
        <w:gridCol w:w="621"/>
        <w:gridCol w:w="2003"/>
        <w:gridCol w:w="1085"/>
        <w:gridCol w:w="855"/>
        <w:gridCol w:w="1177"/>
        <w:gridCol w:w="1629"/>
      </w:tblGrid>
      <w:tr w:rsidR="007C0AFE" w:rsidRPr="00ED785E" w14:paraId="62121DC2" w14:textId="77777777" w:rsidTr="00BB4812">
        <w:trPr>
          <w:cantSplit/>
          <w:jc w:val="center"/>
        </w:trPr>
        <w:tc>
          <w:tcPr>
            <w:tcW w:w="0" w:type="auto"/>
            <w:gridSpan w:val="6"/>
            <w:shd w:val="clear" w:color="auto" w:fill="FFFFFF"/>
            <w:vAlign w:val="center"/>
          </w:tcPr>
          <w:p w14:paraId="643861F0"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b/>
                <w:bCs/>
                <w:color w:val="010205"/>
                <w:sz w:val="18"/>
                <w:szCs w:val="18"/>
              </w:rPr>
              <w:t>The PMO improves risk assessment during strategic planning.</w:t>
            </w:r>
          </w:p>
        </w:tc>
      </w:tr>
      <w:tr w:rsidR="007C0AFE" w:rsidRPr="00ED785E" w14:paraId="42F6C74F" w14:textId="77777777" w:rsidTr="00BB4812">
        <w:trPr>
          <w:cantSplit/>
          <w:jc w:val="center"/>
        </w:trPr>
        <w:tc>
          <w:tcPr>
            <w:tcW w:w="0" w:type="auto"/>
            <w:gridSpan w:val="2"/>
            <w:shd w:val="clear" w:color="auto" w:fill="FFFFFF"/>
            <w:vAlign w:val="center"/>
          </w:tcPr>
          <w:p w14:paraId="6C0C990E" w14:textId="77777777" w:rsidR="007C0AFE" w:rsidRPr="00ED785E" w:rsidRDefault="007C0AFE" w:rsidP="00BB4812">
            <w:pPr>
              <w:spacing w:after="0"/>
              <w:jc w:val="center"/>
              <w:rPr>
                <w:rFonts w:ascii="Times New Roman" w:hAnsi="Times New Roman" w:cs="Times New Roman"/>
                <w:sz w:val="18"/>
                <w:szCs w:val="18"/>
              </w:rPr>
            </w:pPr>
          </w:p>
        </w:tc>
        <w:tc>
          <w:tcPr>
            <w:tcW w:w="0" w:type="auto"/>
            <w:shd w:val="clear" w:color="auto" w:fill="FFFFFF"/>
            <w:vAlign w:val="center"/>
          </w:tcPr>
          <w:p w14:paraId="3A589869" w14:textId="77777777" w:rsidR="007C0AFE" w:rsidRPr="00ED785E" w:rsidRDefault="007C0AFE" w:rsidP="00BB4812">
            <w:pPr>
              <w:spacing w:after="0" w:line="320" w:lineRule="atLeast"/>
              <w:ind w:left="60" w:right="60"/>
              <w:jc w:val="center"/>
              <w:rPr>
                <w:rFonts w:ascii="Arial" w:hAnsi="Arial" w:cs="Arial"/>
                <w:color w:val="264A60"/>
                <w:sz w:val="18"/>
                <w:szCs w:val="18"/>
              </w:rPr>
            </w:pPr>
            <w:r w:rsidRPr="00ED785E">
              <w:rPr>
                <w:rFonts w:ascii="Arial" w:hAnsi="Arial" w:cs="Arial"/>
                <w:color w:val="264A60"/>
                <w:sz w:val="18"/>
                <w:szCs w:val="18"/>
              </w:rPr>
              <w:t>Frequency</w:t>
            </w:r>
          </w:p>
        </w:tc>
        <w:tc>
          <w:tcPr>
            <w:tcW w:w="0" w:type="auto"/>
            <w:shd w:val="clear" w:color="auto" w:fill="FFFFFF"/>
            <w:vAlign w:val="center"/>
          </w:tcPr>
          <w:p w14:paraId="73DBC464" w14:textId="77777777" w:rsidR="007C0AFE" w:rsidRPr="00ED785E" w:rsidRDefault="007C0AFE" w:rsidP="00BB4812">
            <w:pPr>
              <w:spacing w:after="0" w:line="320" w:lineRule="atLeast"/>
              <w:ind w:left="60" w:right="60"/>
              <w:jc w:val="center"/>
              <w:rPr>
                <w:rFonts w:ascii="Arial" w:hAnsi="Arial" w:cs="Arial"/>
                <w:color w:val="264A60"/>
                <w:sz w:val="18"/>
                <w:szCs w:val="18"/>
              </w:rPr>
            </w:pPr>
            <w:r w:rsidRPr="00ED785E">
              <w:rPr>
                <w:rFonts w:ascii="Arial" w:hAnsi="Arial" w:cs="Arial"/>
                <w:color w:val="264A60"/>
                <w:sz w:val="18"/>
                <w:szCs w:val="18"/>
              </w:rPr>
              <w:t>Percent</w:t>
            </w:r>
          </w:p>
        </w:tc>
        <w:tc>
          <w:tcPr>
            <w:tcW w:w="0" w:type="auto"/>
            <w:shd w:val="clear" w:color="auto" w:fill="FFFFFF"/>
            <w:vAlign w:val="center"/>
          </w:tcPr>
          <w:p w14:paraId="510A1EC6" w14:textId="77777777" w:rsidR="007C0AFE" w:rsidRPr="00ED785E" w:rsidRDefault="007C0AFE" w:rsidP="00BB4812">
            <w:pPr>
              <w:spacing w:after="0" w:line="320" w:lineRule="atLeast"/>
              <w:ind w:left="60" w:right="60"/>
              <w:jc w:val="center"/>
              <w:rPr>
                <w:rFonts w:ascii="Arial" w:hAnsi="Arial" w:cs="Arial"/>
                <w:color w:val="264A60"/>
                <w:sz w:val="18"/>
                <w:szCs w:val="18"/>
              </w:rPr>
            </w:pPr>
            <w:r w:rsidRPr="00ED785E">
              <w:rPr>
                <w:rFonts w:ascii="Arial" w:hAnsi="Arial" w:cs="Arial"/>
                <w:color w:val="264A60"/>
                <w:sz w:val="18"/>
                <w:szCs w:val="18"/>
              </w:rPr>
              <w:t>Valid Percent</w:t>
            </w:r>
          </w:p>
        </w:tc>
        <w:tc>
          <w:tcPr>
            <w:tcW w:w="0" w:type="auto"/>
            <w:shd w:val="clear" w:color="auto" w:fill="FFFFFF"/>
            <w:vAlign w:val="center"/>
          </w:tcPr>
          <w:p w14:paraId="0C4B61E2" w14:textId="77777777" w:rsidR="007C0AFE" w:rsidRPr="00ED785E" w:rsidRDefault="007C0AFE" w:rsidP="00BB4812">
            <w:pPr>
              <w:spacing w:after="0" w:line="320" w:lineRule="atLeast"/>
              <w:ind w:left="60" w:right="60"/>
              <w:jc w:val="center"/>
              <w:rPr>
                <w:rFonts w:ascii="Arial" w:hAnsi="Arial" w:cs="Arial"/>
                <w:color w:val="264A60"/>
                <w:sz w:val="18"/>
                <w:szCs w:val="18"/>
              </w:rPr>
            </w:pPr>
            <w:r w:rsidRPr="00ED785E">
              <w:rPr>
                <w:rFonts w:ascii="Arial" w:hAnsi="Arial" w:cs="Arial"/>
                <w:color w:val="264A60"/>
                <w:sz w:val="18"/>
                <w:szCs w:val="18"/>
              </w:rPr>
              <w:t>Cumulative Percent</w:t>
            </w:r>
          </w:p>
        </w:tc>
      </w:tr>
      <w:tr w:rsidR="007C0AFE" w:rsidRPr="00ED785E" w14:paraId="0EFE4602" w14:textId="77777777" w:rsidTr="00BB4812">
        <w:trPr>
          <w:cantSplit/>
          <w:jc w:val="center"/>
        </w:trPr>
        <w:tc>
          <w:tcPr>
            <w:tcW w:w="0" w:type="auto"/>
            <w:vMerge w:val="restart"/>
            <w:shd w:val="clear" w:color="auto" w:fill="E0E0E0"/>
            <w:vAlign w:val="center"/>
          </w:tcPr>
          <w:p w14:paraId="104901FC" w14:textId="77777777" w:rsidR="007C0AFE" w:rsidRPr="00ED785E" w:rsidRDefault="007C0AFE" w:rsidP="00BB4812">
            <w:pPr>
              <w:spacing w:after="0" w:line="320" w:lineRule="atLeast"/>
              <w:ind w:left="60" w:right="60"/>
              <w:jc w:val="center"/>
              <w:rPr>
                <w:rFonts w:ascii="Arial" w:hAnsi="Arial" w:cs="Arial"/>
                <w:color w:val="264A60"/>
                <w:sz w:val="18"/>
                <w:szCs w:val="18"/>
              </w:rPr>
            </w:pPr>
            <w:r w:rsidRPr="00ED785E">
              <w:rPr>
                <w:rFonts w:ascii="Arial" w:hAnsi="Arial" w:cs="Arial"/>
                <w:color w:val="264A60"/>
                <w:sz w:val="18"/>
                <w:szCs w:val="18"/>
              </w:rPr>
              <w:t>Valid</w:t>
            </w:r>
          </w:p>
        </w:tc>
        <w:tc>
          <w:tcPr>
            <w:tcW w:w="0" w:type="auto"/>
            <w:shd w:val="clear" w:color="auto" w:fill="E0E0E0"/>
            <w:vAlign w:val="center"/>
          </w:tcPr>
          <w:p w14:paraId="5BDDE3AE" w14:textId="77777777" w:rsidR="007C0AFE" w:rsidRPr="00ED785E" w:rsidRDefault="007C0AFE" w:rsidP="00BB4812">
            <w:pPr>
              <w:spacing w:after="0" w:line="320" w:lineRule="atLeast"/>
              <w:ind w:left="60" w:right="60"/>
              <w:jc w:val="center"/>
              <w:rPr>
                <w:rFonts w:ascii="Arial" w:hAnsi="Arial" w:cs="Arial"/>
                <w:color w:val="264A60"/>
                <w:sz w:val="18"/>
                <w:szCs w:val="18"/>
              </w:rPr>
            </w:pPr>
            <w:r w:rsidRPr="00ED785E">
              <w:rPr>
                <w:rFonts w:ascii="Arial" w:hAnsi="Arial" w:cs="Arial"/>
                <w:color w:val="264A60"/>
                <w:sz w:val="18"/>
                <w:szCs w:val="18"/>
              </w:rPr>
              <w:t>Strongly Agree</w:t>
            </w:r>
          </w:p>
        </w:tc>
        <w:tc>
          <w:tcPr>
            <w:tcW w:w="0" w:type="auto"/>
            <w:shd w:val="clear" w:color="auto" w:fill="F9F9FB"/>
            <w:vAlign w:val="center"/>
          </w:tcPr>
          <w:p w14:paraId="6A7480D2"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134</w:t>
            </w:r>
          </w:p>
        </w:tc>
        <w:tc>
          <w:tcPr>
            <w:tcW w:w="0" w:type="auto"/>
            <w:shd w:val="clear" w:color="auto" w:fill="F9F9FB"/>
            <w:vAlign w:val="center"/>
          </w:tcPr>
          <w:p w14:paraId="127EE6BD"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36.9</w:t>
            </w:r>
          </w:p>
        </w:tc>
        <w:tc>
          <w:tcPr>
            <w:tcW w:w="0" w:type="auto"/>
            <w:shd w:val="clear" w:color="auto" w:fill="F9F9FB"/>
            <w:vAlign w:val="center"/>
          </w:tcPr>
          <w:p w14:paraId="29668A19"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36.9</w:t>
            </w:r>
          </w:p>
        </w:tc>
        <w:tc>
          <w:tcPr>
            <w:tcW w:w="0" w:type="auto"/>
            <w:shd w:val="clear" w:color="auto" w:fill="F9F9FB"/>
            <w:vAlign w:val="center"/>
          </w:tcPr>
          <w:p w14:paraId="5DCCA5B7"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36.9</w:t>
            </w:r>
          </w:p>
        </w:tc>
      </w:tr>
      <w:tr w:rsidR="007C0AFE" w:rsidRPr="00ED785E" w14:paraId="4AE329CD" w14:textId="77777777" w:rsidTr="00BB4812">
        <w:trPr>
          <w:cantSplit/>
          <w:jc w:val="center"/>
        </w:trPr>
        <w:tc>
          <w:tcPr>
            <w:tcW w:w="0" w:type="auto"/>
            <w:vMerge/>
            <w:shd w:val="clear" w:color="auto" w:fill="E0E0E0"/>
            <w:vAlign w:val="center"/>
          </w:tcPr>
          <w:p w14:paraId="4BD07D1D" w14:textId="77777777" w:rsidR="007C0AFE" w:rsidRPr="00ED785E" w:rsidRDefault="007C0AFE" w:rsidP="00BB4812">
            <w:pPr>
              <w:spacing w:after="0"/>
              <w:rPr>
                <w:rFonts w:ascii="Arial" w:hAnsi="Arial" w:cs="Arial"/>
                <w:color w:val="010205"/>
                <w:sz w:val="18"/>
                <w:szCs w:val="18"/>
              </w:rPr>
            </w:pPr>
          </w:p>
        </w:tc>
        <w:tc>
          <w:tcPr>
            <w:tcW w:w="0" w:type="auto"/>
            <w:shd w:val="clear" w:color="auto" w:fill="E0E0E0"/>
            <w:vAlign w:val="center"/>
          </w:tcPr>
          <w:p w14:paraId="185C98D4" w14:textId="77777777" w:rsidR="007C0AFE" w:rsidRPr="00ED785E" w:rsidRDefault="007C0AFE" w:rsidP="00BB4812">
            <w:pPr>
              <w:spacing w:after="0" w:line="320" w:lineRule="atLeast"/>
              <w:ind w:left="60" w:right="60"/>
              <w:jc w:val="center"/>
              <w:rPr>
                <w:rFonts w:ascii="Arial" w:hAnsi="Arial" w:cs="Arial"/>
                <w:color w:val="264A60"/>
                <w:sz w:val="18"/>
                <w:szCs w:val="18"/>
              </w:rPr>
            </w:pPr>
            <w:r w:rsidRPr="00ED785E">
              <w:rPr>
                <w:rFonts w:ascii="Arial" w:hAnsi="Arial" w:cs="Arial"/>
                <w:color w:val="264A60"/>
                <w:sz w:val="18"/>
                <w:szCs w:val="18"/>
              </w:rPr>
              <w:t>Agree</w:t>
            </w:r>
          </w:p>
        </w:tc>
        <w:tc>
          <w:tcPr>
            <w:tcW w:w="0" w:type="auto"/>
            <w:shd w:val="clear" w:color="auto" w:fill="F9F9FB"/>
            <w:vAlign w:val="center"/>
          </w:tcPr>
          <w:p w14:paraId="335FC7F2"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73</w:t>
            </w:r>
          </w:p>
        </w:tc>
        <w:tc>
          <w:tcPr>
            <w:tcW w:w="0" w:type="auto"/>
            <w:shd w:val="clear" w:color="auto" w:fill="F9F9FB"/>
            <w:vAlign w:val="center"/>
          </w:tcPr>
          <w:p w14:paraId="7C865AF7"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20.1</w:t>
            </w:r>
          </w:p>
        </w:tc>
        <w:tc>
          <w:tcPr>
            <w:tcW w:w="0" w:type="auto"/>
            <w:shd w:val="clear" w:color="auto" w:fill="F9F9FB"/>
            <w:vAlign w:val="center"/>
          </w:tcPr>
          <w:p w14:paraId="495C9D95"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20.1</w:t>
            </w:r>
          </w:p>
        </w:tc>
        <w:tc>
          <w:tcPr>
            <w:tcW w:w="0" w:type="auto"/>
            <w:shd w:val="clear" w:color="auto" w:fill="F9F9FB"/>
            <w:vAlign w:val="center"/>
          </w:tcPr>
          <w:p w14:paraId="01162DAE"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57.0</w:t>
            </w:r>
          </w:p>
        </w:tc>
      </w:tr>
      <w:tr w:rsidR="007C0AFE" w:rsidRPr="00ED785E" w14:paraId="77BB4425" w14:textId="77777777" w:rsidTr="00BB4812">
        <w:trPr>
          <w:cantSplit/>
          <w:jc w:val="center"/>
        </w:trPr>
        <w:tc>
          <w:tcPr>
            <w:tcW w:w="0" w:type="auto"/>
            <w:vMerge/>
            <w:shd w:val="clear" w:color="auto" w:fill="E0E0E0"/>
            <w:vAlign w:val="center"/>
          </w:tcPr>
          <w:p w14:paraId="07C78328" w14:textId="77777777" w:rsidR="007C0AFE" w:rsidRPr="00ED785E" w:rsidRDefault="007C0AFE" w:rsidP="00BB4812">
            <w:pPr>
              <w:spacing w:after="0"/>
              <w:rPr>
                <w:rFonts w:ascii="Arial" w:hAnsi="Arial" w:cs="Arial"/>
                <w:color w:val="010205"/>
                <w:sz w:val="18"/>
                <w:szCs w:val="18"/>
              </w:rPr>
            </w:pPr>
          </w:p>
        </w:tc>
        <w:tc>
          <w:tcPr>
            <w:tcW w:w="0" w:type="auto"/>
            <w:shd w:val="clear" w:color="auto" w:fill="E0E0E0"/>
            <w:vAlign w:val="center"/>
          </w:tcPr>
          <w:p w14:paraId="0BFF40C5" w14:textId="77777777" w:rsidR="007C0AFE" w:rsidRPr="00ED785E" w:rsidRDefault="007C0AFE" w:rsidP="00BB4812">
            <w:pPr>
              <w:spacing w:after="0" w:line="320" w:lineRule="atLeast"/>
              <w:ind w:left="60" w:right="60"/>
              <w:jc w:val="center"/>
              <w:rPr>
                <w:rFonts w:ascii="Arial" w:hAnsi="Arial" w:cs="Arial"/>
                <w:color w:val="264A60"/>
                <w:sz w:val="18"/>
                <w:szCs w:val="18"/>
              </w:rPr>
            </w:pPr>
            <w:r w:rsidRPr="00ED785E">
              <w:rPr>
                <w:rFonts w:ascii="Arial" w:hAnsi="Arial" w:cs="Arial"/>
                <w:color w:val="264A60"/>
                <w:sz w:val="18"/>
                <w:szCs w:val="18"/>
              </w:rPr>
              <w:t>Disagree</w:t>
            </w:r>
          </w:p>
        </w:tc>
        <w:tc>
          <w:tcPr>
            <w:tcW w:w="0" w:type="auto"/>
            <w:shd w:val="clear" w:color="auto" w:fill="F9F9FB"/>
            <w:vAlign w:val="center"/>
          </w:tcPr>
          <w:p w14:paraId="5A64719F"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66</w:t>
            </w:r>
          </w:p>
        </w:tc>
        <w:tc>
          <w:tcPr>
            <w:tcW w:w="0" w:type="auto"/>
            <w:shd w:val="clear" w:color="auto" w:fill="F9F9FB"/>
            <w:vAlign w:val="center"/>
          </w:tcPr>
          <w:p w14:paraId="5A67D978"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18.2</w:t>
            </w:r>
          </w:p>
        </w:tc>
        <w:tc>
          <w:tcPr>
            <w:tcW w:w="0" w:type="auto"/>
            <w:shd w:val="clear" w:color="auto" w:fill="F9F9FB"/>
            <w:vAlign w:val="center"/>
          </w:tcPr>
          <w:p w14:paraId="5D0EC255"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18.2</w:t>
            </w:r>
          </w:p>
        </w:tc>
        <w:tc>
          <w:tcPr>
            <w:tcW w:w="0" w:type="auto"/>
            <w:shd w:val="clear" w:color="auto" w:fill="F9F9FB"/>
            <w:vAlign w:val="center"/>
          </w:tcPr>
          <w:p w14:paraId="1A422CBE"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75.2</w:t>
            </w:r>
          </w:p>
        </w:tc>
      </w:tr>
      <w:tr w:rsidR="007C0AFE" w:rsidRPr="00ED785E" w14:paraId="27C88370" w14:textId="77777777" w:rsidTr="00BB4812">
        <w:trPr>
          <w:cantSplit/>
          <w:jc w:val="center"/>
        </w:trPr>
        <w:tc>
          <w:tcPr>
            <w:tcW w:w="0" w:type="auto"/>
            <w:vMerge/>
            <w:shd w:val="clear" w:color="auto" w:fill="E0E0E0"/>
            <w:vAlign w:val="center"/>
          </w:tcPr>
          <w:p w14:paraId="66323873" w14:textId="77777777" w:rsidR="007C0AFE" w:rsidRPr="00ED785E" w:rsidRDefault="007C0AFE" w:rsidP="00BB4812">
            <w:pPr>
              <w:spacing w:after="0"/>
              <w:rPr>
                <w:rFonts w:ascii="Arial" w:hAnsi="Arial" w:cs="Arial"/>
                <w:color w:val="010205"/>
                <w:sz w:val="18"/>
                <w:szCs w:val="18"/>
              </w:rPr>
            </w:pPr>
          </w:p>
        </w:tc>
        <w:tc>
          <w:tcPr>
            <w:tcW w:w="0" w:type="auto"/>
            <w:shd w:val="clear" w:color="auto" w:fill="E0E0E0"/>
            <w:vAlign w:val="center"/>
          </w:tcPr>
          <w:p w14:paraId="2FAC7B1B" w14:textId="77777777" w:rsidR="007C0AFE" w:rsidRPr="00ED785E" w:rsidRDefault="007C0AFE" w:rsidP="00BB4812">
            <w:pPr>
              <w:spacing w:after="0" w:line="320" w:lineRule="atLeast"/>
              <w:ind w:left="60" w:right="60"/>
              <w:jc w:val="center"/>
              <w:rPr>
                <w:rFonts w:ascii="Arial" w:hAnsi="Arial" w:cs="Arial"/>
                <w:color w:val="264A60"/>
                <w:sz w:val="18"/>
                <w:szCs w:val="18"/>
              </w:rPr>
            </w:pPr>
            <w:r w:rsidRPr="00ED785E">
              <w:rPr>
                <w:rFonts w:ascii="Arial" w:hAnsi="Arial" w:cs="Arial"/>
                <w:color w:val="264A60"/>
                <w:sz w:val="18"/>
                <w:szCs w:val="18"/>
              </w:rPr>
              <w:t>Neither agree nor disagree</w:t>
            </w:r>
          </w:p>
        </w:tc>
        <w:tc>
          <w:tcPr>
            <w:tcW w:w="0" w:type="auto"/>
            <w:shd w:val="clear" w:color="auto" w:fill="F9F9FB"/>
            <w:vAlign w:val="center"/>
          </w:tcPr>
          <w:p w14:paraId="06FB80CC"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51</w:t>
            </w:r>
          </w:p>
        </w:tc>
        <w:tc>
          <w:tcPr>
            <w:tcW w:w="0" w:type="auto"/>
            <w:shd w:val="clear" w:color="auto" w:fill="F9F9FB"/>
            <w:vAlign w:val="center"/>
          </w:tcPr>
          <w:p w14:paraId="7988B83F"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14.0</w:t>
            </w:r>
          </w:p>
        </w:tc>
        <w:tc>
          <w:tcPr>
            <w:tcW w:w="0" w:type="auto"/>
            <w:shd w:val="clear" w:color="auto" w:fill="F9F9FB"/>
            <w:vAlign w:val="center"/>
          </w:tcPr>
          <w:p w14:paraId="0D113430"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14.0</w:t>
            </w:r>
          </w:p>
        </w:tc>
        <w:tc>
          <w:tcPr>
            <w:tcW w:w="0" w:type="auto"/>
            <w:shd w:val="clear" w:color="auto" w:fill="F9F9FB"/>
            <w:vAlign w:val="center"/>
          </w:tcPr>
          <w:p w14:paraId="680BCD1B"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89.3</w:t>
            </w:r>
          </w:p>
        </w:tc>
      </w:tr>
      <w:tr w:rsidR="007C0AFE" w:rsidRPr="00ED785E" w14:paraId="52A5D444" w14:textId="77777777" w:rsidTr="00BB4812">
        <w:trPr>
          <w:cantSplit/>
          <w:jc w:val="center"/>
        </w:trPr>
        <w:tc>
          <w:tcPr>
            <w:tcW w:w="0" w:type="auto"/>
            <w:vMerge/>
            <w:shd w:val="clear" w:color="auto" w:fill="E0E0E0"/>
            <w:vAlign w:val="center"/>
          </w:tcPr>
          <w:p w14:paraId="5267387A" w14:textId="77777777" w:rsidR="007C0AFE" w:rsidRPr="00ED785E" w:rsidRDefault="007C0AFE" w:rsidP="00BB4812">
            <w:pPr>
              <w:spacing w:after="0"/>
              <w:rPr>
                <w:rFonts w:ascii="Arial" w:hAnsi="Arial" w:cs="Arial"/>
                <w:color w:val="010205"/>
                <w:sz w:val="18"/>
                <w:szCs w:val="18"/>
              </w:rPr>
            </w:pPr>
          </w:p>
        </w:tc>
        <w:tc>
          <w:tcPr>
            <w:tcW w:w="0" w:type="auto"/>
            <w:shd w:val="clear" w:color="auto" w:fill="E0E0E0"/>
            <w:vAlign w:val="center"/>
          </w:tcPr>
          <w:p w14:paraId="5CEE8386" w14:textId="77777777" w:rsidR="007C0AFE" w:rsidRPr="00ED785E" w:rsidRDefault="007C0AFE" w:rsidP="00BB4812">
            <w:pPr>
              <w:spacing w:after="0" w:line="320" w:lineRule="atLeast"/>
              <w:ind w:left="60" w:right="60"/>
              <w:jc w:val="center"/>
              <w:rPr>
                <w:rFonts w:ascii="Arial" w:hAnsi="Arial" w:cs="Arial"/>
                <w:color w:val="264A60"/>
                <w:sz w:val="18"/>
                <w:szCs w:val="18"/>
              </w:rPr>
            </w:pPr>
            <w:r w:rsidRPr="00ED785E">
              <w:rPr>
                <w:rFonts w:ascii="Arial" w:hAnsi="Arial" w:cs="Arial"/>
                <w:color w:val="264A60"/>
                <w:sz w:val="18"/>
                <w:szCs w:val="18"/>
              </w:rPr>
              <w:t>Strongly Disagree</w:t>
            </w:r>
          </w:p>
        </w:tc>
        <w:tc>
          <w:tcPr>
            <w:tcW w:w="0" w:type="auto"/>
            <w:shd w:val="clear" w:color="auto" w:fill="F9F9FB"/>
            <w:vAlign w:val="center"/>
          </w:tcPr>
          <w:p w14:paraId="45389867"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39</w:t>
            </w:r>
          </w:p>
        </w:tc>
        <w:tc>
          <w:tcPr>
            <w:tcW w:w="0" w:type="auto"/>
            <w:shd w:val="clear" w:color="auto" w:fill="F9F9FB"/>
            <w:vAlign w:val="center"/>
          </w:tcPr>
          <w:p w14:paraId="273B7066"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10.7</w:t>
            </w:r>
          </w:p>
        </w:tc>
        <w:tc>
          <w:tcPr>
            <w:tcW w:w="0" w:type="auto"/>
            <w:shd w:val="clear" w:color="auto" w:fill="F9F9FB"/>
            <w:vAlign w:val="center"/>
          </w:tcPr>
          <w:p w14:paraId="2E53CFC0"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10.7</w:t>
            </w:r>
          </w:p>
        </w:tc>
        <w:tc>
          <w:tcPr>
            <w:tcW w:w="0" w:type="auto"/>
            <w:shd w:val="clear" w:color="auto" w:fill="F9F9FB"/>
            <w:vAlign w:val="center"/>
          </w:tcPr>
          <w:p w14:paraId="6055B24B"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100.0</w:t>
            </w:r>
          </w:p>
        </w:tc>
      </w:tr>
      <w:tr w:rsidR="007C0AFE" w:rsidRPr="00ED785E" w14:paraId="5712246A" w14:textId="77777777" w:rsidTr="00BB4812">
        <w:trPr>
          <w:cantSplit/>
          <w:jc w:val="center"/>
        </w:trPr>
        <w:tc>
          <w:tcPr>
            <w:tcW w:w="0" w:type="auto"/>
            <w:vMerge/>
            <w:shd w:val="clear" w:color="auto" w:fill="E0E0E0"/>
            <w:vAlign w:val="center"/>
          </w:tcPr>
          <w:p w14:paraId="3ECD198F" w14:textId="77777777" w:rsidR="007C0AFE" w:rsidRPr="00ED785E" w:rsidRDefault="007C0AFE" w:rsidP="00BB4812">
            <w:pPr>
              <w:spacing w:after="0"/>
              <w:rPr>
                <w:rFonts w:ascii="Arial" w:hAnsi="Arial" w:cs="Arial"/>
                <w:color w:val="010205"/>
                <w:sz w:val="18"/>
                <w:szCs w:val="18"/>
              </w:rPr>
            </w:pPr>
          </w:p>
        </w:tc>
        <w:tc>
          <w:tcPr>
            <w:tcW w:w="0" w:type="auto"/>
            <w:shd w:val="clear" w:color="auto" w:fill="E0E0E0"/>
            <w:vAlign w:val="center"/>
          </w:tcPr>
          <w:p w14:paraId="5D5A4928" w14:textId="77777777" w:rsidR="007C0AFE" w:rsidRPr="00ED785E" w:rsidRDefault="007C0AFE" w:rsidP="00BB4812">
            <w:pPr>
              <w:spacing w:after="0" w:line="320" w:lineRule="atLeast"/>
              <w:ind w:left="60" w:right="60"/>
              <w:jc w:val="center"/>
              <w:rPr>
                <w:rFonts w:ascii="Arial" w:hAnsi="Arial" w:cs="Arial"/>
                <w:color w:val="264A60"/>
                <w:sz w:val="18"/>
                <w:szCs w:val="18"/>
              </w:rPr>
            </w:pPr>
            <w:r w:rsidRPr="00ED785E">
              <w:rPr>
                <w:rFonts w:ascii="Arial" w:hAnsi="Arial" w:cs="Arial"/>
                <w:color w:val="264A60"/>
                <w:sz w:val="18"/>
                <w:szCs w:val="18"/>
              </w:rPr>
              <w:t>Total</w:t>
            </w:r>
          </w:p>
        </w:tc>
        <w:tc>
          <w:tcPr>
            <w:tcW w:w="0" w:type="auto"/>
            <w:shd w:val="clear" w:color="auto" w:fill="F9F9FB"/>
            <w:vAlign w:val="center"/>
          </w:tcPr>
          <w:p w14:paraId="6BB564F0"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363</w:t>
            </w:r>
          </w:p>
        </w:tc>
        <w:tc>
          <w:tcPr>
            <w:tcW w:w="0" w:type="auto"/>
            <w:shd w:val="clear" w:color="auto" w:fill="F9F9FB"/>
            <w:vAlign w:val="center"/>
          </w:tcPr>
          <w:p w14:paraId="28EE2A20"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100.0</w:t>
            </w:r>
          </w:p>
        </w:tc>
        <w:tc>
          <w:tcPr>
            <w:tcW w:w="0" w:type="auto"/>
            <w:shd w:val="clear" w:color="auto" w:fill="F9F9FB"/>
            <w:vAlign w:val="center"/>
          </w:tcPr>
          <w:p w14:paraId="53D2C67F"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100.0</w:t>
            </w:r>
          </w:p>
        </w:tc>
        <w:tc>
          <w:tcPr>
            <w:tcW w:w="0" w:type="auto"/>
            <w:shd w:val="clear" w:color="auto" w:fill="F9F9FB"/>
            <w:vAlign w:val="center"/>
          </w:tcPr>
          <w:p w14:paraId="5815CACE" w14:textId="77777777" w:rsidR="007C0AFE" w:rsidRPr="00ED785E" w:rsidRDefault="007C0AFE" w:rsidP="00BB4812">
            <w:pPr>
              <w:keepNext/>
              <w:spacing w:after="0"/>
              <w:jc w:val="center"/>
              <w:rPr>
                <w:rFonts w:ascii="Times New Roman" w:hAnsi="Times New Roman" w:cs="Times New Roman"/>
                <w:sz w:val="18"/>
                <w:szCs w:val="18"/>
              </w:rPr>
            </w:pPr>
          </w:p>
        </w:tc>
      </w:tr>
    </w:tbl>
    <w:p w14:paraId="6E0BDFB4" w14:textId="553D801F" w:rsidR="007C0AFE" w:rsidRDefault="007C0AFE" w:rsidP="007C0AFE">
      <w:pPr>
        <w:pStyle w:val="a1"/>
      </w:pPr>
      <w:bookmarkStart w:id="74" w:name="_Toc224650370"/>
      <w:r w:rsidRPr="00796D46">
        <w:t xml:space="preserve">Table </w:t>
      </w:r>
      <w:r>
        <w:fldChar w:fldCharType="begin"/>
      </w:r>
      <w:r>
        <w:instrText xml:space="preserve"> SEQ Table \* ARABIC </w:instrText>
      </w:r>
      <w:r>
        <w:fldChar w:fldCharType="separate"/>
      </w:r>
      <w:r w:rsidR="00DF50FC">
        <w:rPr>
          <w:noProof/>
        </w:rPr>
        <w:t>31</w:t>
      </w:r>
      <w:r>
        <w:rPr>
          <w:noProof/>
        </w:rPr>
        <w:fldChar w:fldCharType="end"/>
      </w:r>
      <w:r w:rsidRPr="00796D46">
        <w:t xml:space="preserve"> : </w:t>
      </w:r>
      <w:r>
        <w:t>Statistical analysis of PMO Contributions to Strategic Risk Management.</w:t>
      </w:r>
      <w:bookmarkEnd w:id="74"/>
    </w:p>
    <w:p w14:paraId="0580170C" w14:textId="5EA08FAF" w:rsidR="007C0AFE" w:rsidRPr="00380923" w:rsidRDefault="00A13DD3" w:rsidP="00380923">
      <w:pPr>
        <w:rPr>
          <w:rFonts w:asciiTheme="majorBidi" w:hAnsiTheme="majorBidi" w:cstheme="majorBidi"/>
          <w:sz w:val="18"/>
          <w:szCs w:val="18"/>
        </w:rPr>
      </w:pPr>
      <w:r>
        <w:rPr>
          <w:rFonts w:asciiTheme="majorBidi" w:hAnsiTheme="majorBidi" w:cstheme="majorBidi"/>
          <w:b/>
          <w:bCs/>
          <w:sz w:val="18"/>
          <w:szCs w:val="18"/>
        </w:rPr>
        <w:t xml:space="preserve">                                                                              </w:t>
      </w:r>
      <w:r w:rsidRPr="00D21B08">
        <w:rPr>
          <w:rFonts w:asciiTheme="majorBidi" w:hAnsiTheme="majorBidi" w:cstheme="majorBidi"/>
          <w:b/>
          <w:bCs/>
          <w:sz w:val="18"/>
          <w:szCs w:val="18"/>
        </w:rPr>
        <w:t>Source:</w:t>
      </w:r>
      <w:r w:rsidRPr="00D21B08">
        <w:rPr>
          <w:rFonts w:asciiTheme="majorBidi" w:hAnsiTheme="majorBidi" w:cstheme="majorBidi"/>
          <w:sz w:val="18"/>
          <w:szCs w:val="18"/>
        </w:rPr>
        <w:t xml:space="preserve"> Prepared by the Researcher</w:t>
      </w:r>
    </w:p>
    <w:p w14:paraId="1E00D72B" w14:textId="77777777" w:rsidR="007C0AFE" w:rsidRPr="00926259" w:rsidRDefault="007C0AFE" w:rsidP="007C0AFE">
      <w:pPr>
        <w:pStyle w:val="a"/>
        <w:rPr>
          <w:rFonts w:asciiTheme="majorBidi" w:hAnsiTheme="majorBidi" w:cstheme="majorBidi"/>
          <w:sz w:val="24"/>
          <w:szCs w:val="24"/>
        </w:rPr>
      </w:pPr>
      <w:r w:rsidRPr="00926259">
        <w:rPr>
          <w:rFonts w:asciiTheme="majorBidi" w:hAnsiTheme="majorBidi" w:cstheme="majorBidi"/>
          <w:sz w:val="24"/>
          <w:szCs w:val="24"/>
        </w:rPr>
        <w:t>The PMO supports prioritization of strategic initiatives.</w:t>
      </w:r>
    </w:p>
    <w:p w14:paraId="214B3BC1" w14:textId="77777777" w:rsidR="007C0AFE" w:rsidRDefault="007C0AFE" w:rsidP="007C0AFE">
      <w:pPr>
        <w:pStyle w:val="a0"/>
        <w:rPr>
          <w:rFonts w:asciiTheme="majorBidi" w:hAnsiTheme="majorBidi" w:cstheme="majorBidi"/>
          <w:sz w:val="24"/>
          <w:szCs w:val="24"/>
        </w:rPr>
      </w:pPr>
      <w:r w:rsidRPr="00926259">
        <w:rPr>
          <w:rFonts w:asciiTheme="majorBidi" w:hAnsiTheme="majorBidi" w:cstheme="majorBidi"/>
          <w:sz w:val="24"/>
          <w:szCs w:val="24"/>
        </w:rPr>
        <w:t xml:space="preserve">Exactly 37.5 percent of respondents strongly agree that the PMO drives initiative prioritization; this is more than triple the 10.5 percent who remain neutral. Professional views are polarized. A high standard deviation of 1.453 signals severe fragmentation in how Saudi private sector firms manage their strategic portfolios. While a majority—58.4 percent—lean toward agreement, the 31.1 percent total disagreement rate reflects a lack of industry standardization. This gap is dangerous. Organizations lacking a formal prioritization framework likely experience significant resource leakage. Strategic goals remain underfunded while tactical noise consumes the budget. </w:t>
      </w:r>
      <w:r w:rsidRPr="00926259">
        <w:rPr>
          <w:rFonts w:asciiTheme="majorBidi" w:hAnsiTheme="majorBidi" w:cstheme="majorBidi"/>
          <w:sz w:val="24"/>
          <w:szCs w:val="24"/>
        </w:rPr>
        <w:lastRenderedPageBreak/>
        <w:t>This bottleneck prevents a synchronized transition from planning to execution. The data reveals that many PMOs lack the mandate to enforce strategic rank—they function as reporting units rather than gatekeepers. Portfolio drift is an immediate risk. Without a unified scoring model, the impact on the strategic plan remains purely localized and inconsistent.</w:t>
      </w:r>
    </w:p>
    <w:p w14:paraId="50CBA83E" w14:textId="77777777" w:rsidR="00380923" w:rsidRPr="00926259" w:rsidRDefault="00380923" w:rsidP="007C0AFE">
      <w:pPr>
        <w:pStyle w:val="a0"/>
        <w:rPr>
          <w:rFonts w:asciiTheme="majorBidi" w:hAnsiTheme="majorBidi" w:cstheme="majorBidi"/>
          <w:sz w:val="24"/>
          <w:szCs w:val="24"/>
        </w:rPr>
      </w:pPr>
    </w:p>
    <w:tbl>
      <w:tblPr>
        <w:tblW w:w="7370" w:type="dxa"/>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CellMar>
          <w:left w:w="57" w:type="dxa"/>
          <w:right w:w="57" w:type="dxa"/>
        </w:tblCellMar>
        <w:tblLook w:val="0000" w:firstRow="0" w:lastRow="0" w:firstColumn="0" w:lastColumn="0" w:noHBand="0" w:noVBand="0"/>
      </w:tblPr>
      <w:tblGrid>
        <w:gridCol w:w="621"/>
        <w:gridCol w:w="2003"/>
        <w:gridCol w:w="1085"/>
        <w:gridCol w:w="855"/>
        <w:gridCol w:w="1177"/>
        <w:gridCol w:w="1629"/>
      </w:tblGrid>
      <w:tr w:rsidR="007C0AFE" w:rsidRPr="00ED785E" w14:paraId="5BEF57D8" w14:textId="77777777" w:rsidTr="00BB4812">
        <w:trPr>
          <w:cantSplit/>
          <w:jc w:val="center"/>
        </w:trPr>
        <w:tc>
          <w:tcPr>
            <w:tcW w:w="0" w:type="auto"/>
            <w:gridSpan w:val="6"/>
            <w:shd w:val="clear" w:color="auto" w:fill="FFFFFF"/>
            <w:vAlign w:val="center"/>
          </w:tcPr>
          <w:p w14:paraId="5E401841"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b/>
                <w:bCs/>
                <w:color w:val="010205"/>
                <w:sz w:val="18"/>
                <w:szCs w:val="18"/>
              </w:rPr>
              <w:t>The PMO supports prioritization of strategic initiatives.</w:t>
            </w:r>
          </w:p>
        </w:tc>
      </w:tr>
      <w:tr w:rsidR="007C0AFE" w:rsidRPr="00ED785E" w14:paraId="271AFBBF" w14:textId="77777777" w:rsidTr="00BB4812">
        <w:trPr>
          <w:cantSplit/>
          <w:jc w:val="center"/>
        </w:trPr>
        <w:tc>
          <w:tcPr>
            <w:tcW w:w="0" w:type="auto"/>
            <w:gridSpan w:val="2"/>
            <w:shd w:val="clear" w:color="auto" w:fill="FFFFFF"/>
            <w:vAlign w:val="center"/>
          </w:tcPr>
          <w:p w14:paraId="0809D855" w14:textId="77777777" w:rsidR="007C0AFE" w:rsidRPr="00ED785E" w:rsidRDefault="007C0AFE" w:rsidP="00BB4812">
            <w:pPr>
              <w:spacing w:after="0"/>
              <w:jc w:val="center"/>
              <w:rPr>
                <w:rFonts w:ascii="Times New Roman" w:hAnsi="Times New Roman" w:cs="Times New Roman"/>
                <w:sz w:val="18"/>
                <w:szCs w:val="18"/>
              </w:rPr>
            </w:pPr>
          </w:p>
        </w:tc>
        <w:tc>
          <w:tcPr>
            <w:tcW w:w="0" w:type="auto"/>
            <w:shd w:val="clear" w:color="auto" w:fill="FFFFFF"/>
            <w:vAlign w:val="center"/>
          </w:tcPr>
          <w:p w14:paraId="7CBCE6B4" w14:textId="77777777" w:rsidR="007C0AFE" w:rsidRPr="00ED785E" w:rsidRDefault="007C0AFE" w:rsidP="00BB4812">
            <w:pPr>
              <w:spacing w:after="0" w:line="320" w:lineRule="atLeast"/>
              <w:ind w:left="60" w:right="60"/>
              <w:jc w:val="center"/>
              <w:rPr>
                <w:rFonts w:ascii="Arial" w:hAnsi="Arial" w:cs="Arial"/>
                <w:color w:val="264A60"/>
                <w:sz w:val="18"/>
                <w:szCs w:val="18"/>
              </w:rPr>
            </w:pPr>
            <w:r w:rsidRPr="00ED785E">
              <w:rPr>
                <w:rFonts w:ascii="Arial" w:hAnsi="Arial" w:cs="Arial"/>
                <w:color w:val="264A60"/>
                <w:sz w:val="18"/>
                <w:szCs w:val="18"/>
              </w:rPr>
              <w:t>Frequency</w:t>
            </w:r>
          </w:p>
        </w:tc>
        <w:tc>
          <w:tcPr>
            <w:tcW w:w="0" w:type="auto"/>
            <w:shd w:val="clear" w:color="auto" w:fill="FFFFFF"/>
            <w:vAlign w:val="center"/>
          </w:tcPr>
          <w:p w14:paraId="75EB7F93" w14:textId="77777777" w:rsidR="007C0AFE" w:rsidRPr="00ED785E" w:rsidRDefault="007C0AFE" w:rsidP="00BB4812">
            <w:pPr>
              <w:spacing w:after="0" w:line="320" w:lineRule="atLeast"/>
              <w:ind w:left="60" w:right="60"/>
              <w:jc w:val="center"/>
              <w:rPr>
                <w:rFonts w:ascii="Arial" w:hAnsi="Arial" w:cs="Arial"/>
                <w:color w:val="264A60"/>
                <w:sz w:val="18"/>
                <w:szCs w:val="18"/>
              </w:rPr>
            </w:pPr>
            <w:r w:rsidRPr="00ED785E">
              <w:rPr>
                <w:rFonts w:ascii="Arial" w:hAnsi="Arial" w:cs="Arial"/>
                <w:color w:val="264A60"/>
                <w:sz w:val="18"/>
                <w:szCs w:val="18"/>
              </w:rPr>
              <w:t>Percent</w:t>
            </w:r>
          </w:p>
        </w:tc>
        <w:tc>
          <w:tcPr>
            <w:tcW w:w="0" w:type="auto"/>
            <w:shd w:val="clear" w:color="auto" w:fill="FFFFFF"/>
            <w:vAlign w:val="center"/>
          </w:tcPr>
          <w:p w14:paraId="668A11BA" w14:textId="77777777" w:rsidR="007C0AFE" w:rsidRPr="00ED785E" w:rsidRDefault="007C0AFE" w:rsidP="00BB4812">
            <w:pPr>
              <w:spacing w:after="0" w:line="320" w:lineRule="atLeast"/>
              <w:ind w:left="60" w:right="60"/>
              <w:jc w:val="center"/>
              <w:rPr>
                <w:rFonts w:ascii="Arial" w:hAnsi="Arial" w:cs="Arial"/>
                <w:color w:val="264A60"/>
                <w:sz w:val="18"/>
                <w:szCs w:val="18"/>
              </w:rPr>
            </w:pPr>
            <w:r w:rsidRPr="00ED785E">
              <w:rPr>
                <w:rFonts w:ascii="Arial" w:hAnsi="Arial" w:cs="Arial"/>
                <w:color w:val="264A60"/>
                <w:sz w:val="18"/>
                <w:szCs w:val="18"/>
              </w:rPr>
              <w:t>Valid Percent</w:t>
            </w:r>
          </w:p>
        </w:tc>
        <w:tc>
          <w:tcPr>
            <w:tcW w:w="0" w:type="auto"/>
            <w:shd w:val="clear" w:color="auto" w:fill="FFFFFF"/>
            <w:vAlign w:val="center"/>
          </w:tcPr>
          <w:p w14:paraId="59D6F8FE" w14:textId="77777777" w:rsidR="007C0AFE" w:rsidRPr="00ED785E" w:rsidRDefault="007C0AFE" w:rsidP="00BB4812">
            <w:pPr>
              <w:spacing w:after="0" w:line="320" w:lineRule="atLeast"/>
              <w:ind w:left="60" w:right="60"/>
              <w:jc w:val="center"/>
              <w:rPr>
                <w:rFonts w:ascii="Arial" w:hAnsi="Arial" w:cs="Arial"/>
                <w:color w:val="264A60"/>
                <w:sz w:val="18"/>
                <w:szCs w:val="18"/>
              </w:rPr>
            </w:pPr>
            <w:r w:rsidRPr="00ED785E">
              <w:rPr>
                <w:rFonts w:ascii="Arial" w:hAnsi="Arial" w:cs="Arial"/>
                <w:color w:val="264A60"/>
                <w:sz w:val="18"/>
                <w:szCs w:val="18"/>
              </w:rPr>
              <w:t>Cumulative Percent</w:t>
            </w:r>
          </w:p>
        </w:tc>
      </w:tr>
      <w:tr w:rsidR="007C0AFE" w:rsidRPr="00ED785E" w14:paraId="6A8ADEC1" w14:textId="77777777" w:rsidTr="00BB4812">
        <w:trPr>
          <w:cantSplit/>
          <w:jc w:val="center"/>
        </w:trPr>
        <w:tc>
          <w:tcPr>
            <w:tcW w:w="0" w:type="auto"/>
            <w:vMerge w:val="restart"/>
            <w:shd w:val="clear" w:color="auto" w:fill="E0E0E0"/>
            <w:vAlign w:val="center"/>
          </w:tcPr>
          <w:p w14:paraId="51388F33" w14:textId="77777777" w:rsidR="007C0AFE" w:rsidRPr="00ED785E" w:rsidRDefault="007C0AFE" w:rsidP="00BB4812">
            <w:pPr>
              <w:spacing w:after="0" w:line="320" w:lineRule="atLeast"/>
              <w:ind w:left="60" w:right="60"/>
              <w:jc w:val="center"/>
              <w:rPr>
                <w:rFonts w:ascii="Arial" w:hAnsi="Arial" w:cs="Arial"/>
                <w:color w:val="264A60"/>
                <w:sz w:val="18"/>
                <w:szCs w:val="18"/>
              </w:rPr>
            </w:pPr>
            <w:r w:rsidRPr="00ED785E">
              <w:rPr>
                <w:rFonts w:ascii="Arial" w:hAnsi="Arial" w:cs="Arial"/>
                <w:color w:val="264A60"/>
                <w:sz w:val="18"/>
                <w:szCs w:val="18"/>
              </w:rPr>
              <w:t>Valid</w:t>
            </w:r>
          </w:p>
        </w:tc>
        <w:tc>
          <w:tcPr>
            <w:tcW w:w="0" w:type="auto"/>
            <w:shd w:val="clear" w:color="auto" w:fill="E0E0E0"/>
            <w:vAlign w:val="center"/>
          </w:tcPr>
          <w:p w14:paraId="01DA75F1" w14:textId="77777777" w:rsidR="007C0AFE" w:rsidRPr="00ED785E" w:rsidRDefault="007C0AFE" w:rsidP="00BB4812">
            <w:pPr>
              <w:spacing w:after="0" w:line="320" w:lineRule="atLeast"/>
              <w:ind w:left="60" w:right="60"/>
              <w:jc w:val="center"/>
              <w:rPr>
                <w:rFonts w:ascii="Arial" w:hAnsi="Arial" w:cs="Arial"/>
                <w:color w:val="264A60"/>
                <w:sz w:val="18"/>
                <w:szCs w:val="18"/>
              </w:rPr>
            </w:pPr>
            <w:r w:rsidRPr="00ED785E">
              <w:rPr>
                <w:rFonts w:ascii="Arial" w:hAnsi="Arial" w:cs="Arial"/>
                <w:color w:val="264A60"/>
                <w:sz w:val="18"/>
                <w:szCs w:val="18"/>
              </w:rPr>
              <w:t>Strongly Agree</w:t>
            </w:r>
          </w:p>
        </w:tc>
        <w:tc>
          <w:tcPr>
            <w:tcW w:w="0" w:type="auto"/>
            <w:shd w:val="clear" w:color="auto" w:fill="F9F9FB"/>
            <w:vAlign w:val="center"/>
          </w:tcPr>
          <w:p w14:paraId="34EB4CEF"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136</w:t>
            </w:r>
          </w:p>
        </w:tc>
        <w:tc>
          <w:tcPr>
            <w:tcW w:w="0" w:type="auto"/>
            <w:shd w:val="clear" w:color="auto" w:fill="F9F9FB"/>
            <w:vAlign w:val="center"/>
          </w:tcPr>
          <w:p w14:paraId="41F33103"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37.5</w:t>
            </w:r>
          </w:p>
        </w:tc>
        <w:tc>
          <w:tcPr>
            <w:tcW w:w="0" w:type="auto"/>
            <w:shd w:val="clear" w:color="auto" w:fill="F9F9FB"/>
            <w:vAlign w:val="center"/>
          </w:tcPr>
          <w:p w14:paraId="29AC15CF"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37.5</w:t>
            </w:r>
          </w:p>
        </w:tc>
        <w:tc>
          <w:tcPr>
            <w:tcW w:w="0" w:type="auto"/>
            <w:shd w:val="clear" w:color="auto" w:fill="F9F9FB"/>
            <w:vAlign w:val="center"/>
          </w:tcPr>
          <w:p w14:paraId="49CD783F"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37.5</w:t>
            </w:r>
          </w:p>
        </w:tc>
      </w:tr>
      <w:tr w:rsidR="007C0AFE" w:rsidRPr="00ED785E" w14:paraId="1359AFF2" w14:textId="77777777" w:rsidTr="00BB4812">
        <w:trPr>
          <w:cantSplit/>
          <w:jc w:val="center"/>
        </w:trPr>
        <w:tc>
          <w:tcPr>
            <w:tcW w:w="0" w:type="auto"/>
            <w:vMerge/>
            <w:shd w:val="clear" w:color="auto" w:fill="E0E0E0"/>
            <w:vAlign w:val="center"/>
          </w:tcPr>
          <w:p w14:paraId="6C907218" w14:textId="77777777" w:rsidR="007C0AFE" w:rsidRPr="00ED785E" w:rsidRDefault="007C0AFE" w:rsidP="00BB4812">
            <w:pPr>
              <w:spacing w:after="0"/>
              <w:rPr>
                <w:rFonts w:ascii="Arial" w:hAnsi="Arial" w:cs="Arial"/>
                <w:color w:val="010205"/>
                <w:sz w:val="18"/>
                <w:szCs w:val="18"/>
              </w:rPr>
            </w:pPr>
          </w:p>
        </w:tc>
        <w:tc>
          <w:tcPr>
            <w:tcW w:w="0" w:type="auto"/>
            <w:shd w:val="clear" w:color="auto" w:fill="E0E0E0"/>
            <w:vAlign w:val="center"/>
          </w:tcPr>
          <w:p w14:paraId="7C75F6B4" w14:textId="77777777" w:rsidR="007C0AFE" w:rsidRPr="00ED785E" w:rsidRDefault="007C0AFE" w:rsidP="00BB4812">
            <w:pPr>
              <w:spacing w:after="0" w:line="320" w:lineRule="atLeast"/>
              <w:ind w:left="60" w:right="60"/>
              <w:jc w:val="center"/>
              <w:rPr>
                <w:rFonts w:ascii="Arial" w:hAnsi="Arial" w:cs="Arial"/>
                <w:color w:val="264A60"/>
                <w:sz w:val="18"/>
                <w:szCs w:val="18"/>
              </w:rPr>
            </w:pPr>
            <w:r w:rsidRPr="00ED785E">
              <w:rPr>
                <w:rFonts w:ascii="Arial" w:hAnsi="Arial" w:cs="Arial"/>
                <w:color w:val="264A60"/>
                <w:sz w:val="18"/>
                <w:szCs w:val="18"/>
              </w:rPr>
              <w:t>Agree</w:t>
            </w:r>
          </w:p>
        </w:tc>
        <w:tc>
          <w:tcPr>
            <w:tcW w:w="0" w:type="auto"/>
            <w:shd w:val="clear" w:color="auto" w:fill="F9F9FB"/>
            <w:vAlign w:val="center"/>
          </w:tcPr>
          <w:p w14:paraId="54865E7C"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76</w:t>
            </w:r>
          </w:p>
        </w:tc>
        <w:tc>
          <w:tcPr>
            <w:tcW w:w="0" w:type="auto"/>
            <w:shd w:val="clear" w:color="auto" w:fill="F9F9FB"/>
            <w:vAlign w:val="center"/>
          </w:tcPr>
          <w:p w14:paraId="41E3A811"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20.9</w:t>
            </w:r>
          </w:p>
        </w:tc>
        <w:tc>
          <w:tcPr>
            <w:tcW w:w="0" w:type="auto"/>
            <w:shd w:val="clear" w:color="auto" w:fill="F9F9FB"/>
            <w:vAlign w:val="center"/>
          </w:tcPr>
          <w:p w14:paraId="55B37907"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20.9</w:t>
            </w:r>
          </w:p>
        </w:tc>
        <w:tc>
          <w:tcPr>
            <w:tcW w:w="0" w:type="auto"/>
            <w:shd w:val="clear" w:color="auto" w:fill="F9F9FB"/>
            <w:vAlign w:val="center"/>
          </w:tcPr>
          <w:p w14:paraId="6136EE1D"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58.4</w:t>
            </w:r>
          </w:p>
        </w:tc>
      </w:tr>
      <w:tr w:rsidR="007C0AFE" w:rsidRPr="00ED785E" w14:paraId="55B18540" w14:textId="77777777" w:rsidTr="00BB4812">
        <w:trPr>
          <w:cantSplit/>
          <w:jc w:val="center"/>
        </w:trPr>
        <w:tc>
          <w:tcPr>
            <w:tcW w:w="0" w:type="auto"/>
            <w:vMerge/>
            <w:shd w:val="clear" w:color="auto" w:fill="E0E0E0"/>
            <w:vAlign w:val="center"/>
          </w:tcPr>
          <w:p w14:paraId="72BF8F7B" w14:textId="77777777" w:rsidR="007C0AFE" w:rsidRPr="00ED785E" w:rsidRDefault="007C0AFE" w:rsidP="00BB4812">
            <w:pPr>
              <w:spacing w:after="0"/>
              <w:rPr>
                <w:rFonts w:ascii="Arial" w:hAnsi="Arial" w:cs="Arial"/>
                <w:color w:val="010205"/>
                <w:sz w:val="18"/>
                <w:szCs w:val="18"/>
              </w:rPr>
            </w:pPr>
          </w:p>
        </w:tc>
        <w:tc>
          <w:tcPr>
            <w:tcW w:w="0" w:type="auto"/>
            <w:shd w:val="clear" w:color="auto" w:fill="E0E0E0"/>
            <w:vAlign w:val="center"/>
          </w:tcPr>
          <w:p w14:paraId="39F06735" w14:textId="77777777" w:rsidR="007C0AFE" w:rsidRPr="00ED785E" w:rsidRDefault="007C0AFE" w:rsidP="00BB4812">
            <w:pPr>
              <w:spacing w:after="0" w:line="320" w:lineRule="atLeast"/>
              <w:ind w:left="60" w:right="60"/>
              <w:jc w:val="center"/>
              <w:rPr>
                <w:rFonts w:ascii="Arial" w:hAnsi="Arial" w:cs="Arial"/>
                <w:color w:val="264A60"/>
                <w:sz w:val="18"/>
                <w:szCs w:val="18"/>
              </w:rPr>
            </w:pPr>
            <w:r w:rsidRPr="00ED785E">
              <w:rPr>
                <w:rFonts w:ascii="Arial" w:hAnsi="Arial" w:cs="Arial"/>
                <w:color w:val="264A60"/>
                <w:sz w:val="18"/>
                <w:szCs w:val="18"/>
              </w:rPr>
              <w:t>Disagree</w:t>
            </w:r>
          </w:p>
        </w:tc>
        <w:tc>
          <w:tcPr>
            <w:tcW w:w="0" w:type="auto"/>
            <w:shd w:val="clear" w:color="auto" w:fill="F9F9FB"/>
            <w:vAlign w:val="center"/>
          </w:tcPr>
          <w:p w14:paraId="56B42A1A"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69</w:t>
            </w:r>
          </w:p>
        </w:tc>
        <w:tc>
          <w:tcPr>
            <w:tcW w:w="0" w:type="auto"/>
            <w:shd w:val="clear" w:color="auto" w:fill="F9F9FB"/>
            <w:vAlign w:val="center"/>
          </w:tcPr>
          <w:p w14:paraId="58C01D15"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19.0</w:t>
            </w:r>
          </w:p>
        </w:tc>
        <w:tc>
          <w:tcPr>
            <w:tcW w:w="0" w:type="auto"/>
            <w:shd w:val="clear" w:color="auto" w:fill="F9F9FB"/>
            <w:vAlign w:val="center"/>
          </w:tcPr>
          <w:p w14:paraId="5D288F36"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19.0</w:t>
            </w:r>
          </w:p>
        </w:tc>
        <w:tc>
          <w:tcPr>
            <w:tcW w:w="0" w:type="auto"/>
            <w:shd w:val="clear" w:color="auto" w:fill="F9F9FB"/>
            <w:vAlign w:val="center"/>
          </w:tcPr>
          <w:p w14:paraId="780AE9A0"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77.4</w:t>
            </w:r>
          </w:p>
        </w:tc>
      </w:tr>
      <w:tr w:rsidR="007C0AFE" w:rsidRPr="00ED785E" w14:paraId="4172F137" w14:textId="77777777" w:rsidTr="00BB4812">
        <w:trPr>
          <w:cantSplit/>
          <w:jc w:val="center"/>
        </w:trPr>
        <w:tc>
          <w:tcPr>
            <w:tcW w:w="0" w:type="auto"/>
            <w:vMerge/>
            <w:shd w:val="clear" w:color="auto" w:fill="E0E0E0"/>
            <w:vAlign w:val="center"/>
          </w:tcPr>
          <w:p w14:paraId="1651D845" w14:textId="77777777" w:rsidR="007C0AFE" w:rsidRPr="00ED785E" w:rsidRDefault="007C0AFE" w:rsidP="00BB4812">
            <w:pPr>
              <w:spacing w:after="0"/>
              <w:rPr>
                <w:rFonts w:ascii="Arial" w:hAnsi="Arial" w:cs="Arial"/>
                <w:color w:val="010205"/>
                <w:sz w:val="18"/>
                <w:szCs w:val="18"/>
              </w:rPr>
            </w:pPr>
          </w:p>
        </w:tc>
        <w:tc>
          <w:tcPr>
            <w:tcW w:w="0" w:type="auto"/>
            <w:shd w:val="clear" w:color="auto" w:fill="E0E0E0"/>
            <w:vAlign w:val="center"/>
          </w:tcPr>
          <w:p w14:paraId="5CE297BF" w14:textId="77777777" w:rsidR="007C0AFE" w:rsidRPr="00ED785E" w:rsidRDefault="007C0AFE" w:rsidP="00BB4812">
            <w:pPr>
              <w:spacing w:after="0" w:line="320" w:lineRule="atLeast"/>
              <w:ind w:left="60" w:right="60"/>
              <w:jc w:val="center"/>
              <w:rPr>
                <w:rFonts w:ascii="Arial" w:hAnsi="Arial" w:cs="Arial"/>
                <w:color w:val="264A60"/>
                <w:sz w:val="18"/>
                <w:szCs w:val="18"/>
              </w:rPr>
            </w:pPr>
            <w:r w:rsidRPr="00ED785E">
              <w:rPr>
                <w:rFonts w:ascii="Arial" w:hAnsi="Arial" w:cs="Arial"/>
                <w:color w:val="264A60"/>
                <w:sz w:val="18"/>
                <w:szCs w:val="18"/>
              </w:rPr>
              <w:t>Strongly Disagree</w:t>
            </w:r>
          </w:p>
        </w:tc>
        <w:tc>
          <w:tcPr>
            <w:tcW w:w="0" w:type="auto"/>
            <w:shd w:val="clear" w:color="auto" w:fill="F9F9FB"/>
            <w:vAlign w:val="center"/>
          </w:tcPr>
          <w:p w14:paraId="7BE45B91"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44</w:t>
            </w:r>
          </w:p>
        </w:tc>
        <w:tc>
          <w:tcPr>
            <w:tcW w:w="0" w:type="auto"/>
            <w:shd w:val="clear" w:color="auto" w:fill="F9F9FB"/>
            <w:vAlign w:val="center"/>
          </w:tcPr>
          <w:p w14:paraId="0299BA13"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12.1</w:t>
            </w:r>
          </w:p>
        </w:tc>
        <w:tc>
          <w:tcPr>
            <w:tcW w:w="0" w:type="auto"/>
            <w:shd w:val="clear" w:color="auto" w:fill="F9F9FB"/>
            <w:vAlign w:val="center"/>
          </w:tcPr>
          <w:p w14:paraId="5E8409B2"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12.1</w:t>
            </w:r>
          </w:p>
        </w:tc>
        <w:tc>
          <w:tcPr>
            <w:tcW w:w="0" w:type="auto"/>
            <w:shd w:val="clear" w:color="auto" w:fill="F9F9FB"/>
            <w:vAlign w:val="center"/>
          </w:tcPr>
          <w:p w14:paraId="0A74E49C"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89.5</w:t>
            </w:r>
          </w:p>
        </w:tc>
      </w:tr>
      <w:tr w:rsidR="007C0AFE" w:rsidRPr="00ED785E" w14:paraId="5EAB5CF4" w14:textId="77777777" w:rsidTr="00BB4812">
        <w:trPr>
          <w:cantSplit/>
          <w:jc w:val="center"/>
        </w:trPr>
        <w:tc>
          <w:tcPr>
            <w:tcW w:w="0" w:type="auto"/>
            <w:vMerge/>
            <w:shd w:val="clear" w:color="auto" w:fill="E0E0E0"/>
            <w:vAlign w:val="center"/>
          </w:tcPr>
          <w:p w14:paraId="719C9BD3" w14:textId="77777777" w:rsidR="007C0AFE" w:rsidRPr="00ED785E" w:rsidRDefault="007C0AFE" w:rsidP="00BB4812">
            <w:pPr>
              <w:spacing w:after="0"/>
              <w:rPr>
                <w:rFonts w:ascii="Arial" w:hAnsi="Arial" w:cs="Arial"/>
                <w:color w:val="010205"/>
                <w:sz w:val="18"/>
                <w:szCs w:val="18"/>
              </w:rPr>
            </w:pPr>
          </w:p>
        </w:tc>
        <w:tc>
          <w:tcPr>
            <w:tcW w:w="0" w:type="auto"/>
            <w:shd w:val="clear" w:color="auto" w:fill="E0E0E0"/>
            <w:vAlign w:val="center"/>
          </w:tcPr>
          <w:p w14:paraId="2012ED7B" w14:textId="77777777" w:rsidR="007C0AFE" w:rsidRPr="00ED785E" w:rsidRDefault="007C0AFE" w:rsidP="00BB4812">
            <w:pPr>
              <w:spacing w:after="0" w:line="320" w:lineRule="atLeast"/>
              <w:ind w:left="60" w:right="60"/>
              <w:jc w:val="center"/>
              <w:rPr>
                <w:rFonts w:ascii="Arial" w:hAnsi="Arial" w:cs="Arial"/>
                <w:color w:val="264A60"/>
                <w:sz w:val="18"/>
                <w:szCs w:val="18"/>
              </w:rPr>
            </w:pPr>
            <w:r w:rsidRPr="00ED785E">
              <w:rPr>
                <w:rFonts w:ascii="Arial" w:hAnsi="Arial" w:cs="Arial"/>
                <w:color w:val="264A60"/>
                <w:sz w:val="18"/>
                <w:szCs w:val="18"/>
              </w:rPr>
              <w:t>Neither agree nor disagree</w:t>
            </w:r>
          </w:p>
        </w:tc>
        <w:tc>
          <w:tcPr>
            <w:tcW w:w="0" w:type="auto"/>
            <w:shd w:val="clear" w:color="auto" w:fill="F9F9FB"/>
            <w:vAlign w:val="center"/>
          </w:tcPr>
          <w:p w14:paraId="112D5D08"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38</w:t>
            </w:r>
          </w:p>
        </w:tc>
        <w:tc>
          <w:tcPr>
            <w:tcW w:w="0" w:type="auto"/>
            <w:shd w:val="clear" w:color="auto" w:fill="F9F9FB"/>
            <w:vAlign w:val="center"/>
          </w:tcPr>
          <w:p w14:paraId="1456AB1D"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10.5</w:t>
            </w:r>
          </w:p>
        </w:tc>
        <w:tc>
          <w:tcPr>
            <w:tcW w:w="0" w:type="auto"/>
            <w:shd w:val="clear" w:color="auto" w:fill="F9F9FB"/>
            <w:vAlign w:val="center"/>
          </w:tcPr>
          <w:p w14:paraId="5BEF3BA5"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10.5</w:t>
            </w:r>
          </w:p>
        </w:tc>
        <w:tc>
          <w:tcPr>
            <w:tcW w:w="0" w:type="auto"/>
            <w:shd w:val="clear" w:color="auto" w:fill="F9F9FB"/>
            <w:vAlign w:val="center"/>
          </w:tcPr>
          <w:p w14:paraId="03D0070E"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100.0</w:t>
            </w:r>
          </w:p>
        </w:tc>
      </w:tr>
      <w:tr w:rsidR="007C0AFE" w:rsidRPr="00ED785E" w14:paraId="791025EB" w14:textId="77777777" w:rsidTr="00BB4812">
        <w:trPr>
          <w:cantSplit/>
          <w:jc w:val="center"/>
        </w:trPr>
        <w:tc>
          <w:tcPr>
            <w:tcW w:w="0" w:type="auto"/>
            <w:vMerge/>
            <w:shd w:val="clear" w:color="auto" w:fill="E0E0E0"/>
            <w:vAlign w:val="center"/>
          </w:tcPr>
          <w:p w14:paraId="6F19F7AC" w14:textId="77777777" w:rsidR="007C0AFE" w:rsidRPr="00ED785E" w:rsidRDefault="007C0AFE" w:rsidP="00BB4812">
            <w:pPr>
              <w:spacing w:after="0"/>
              <w:rPr>
                <w:rFonts w:ascii="Arial" w:hAnsi="Arial" w:cs="Arial"/>
                <w:color w:val="010205"/>
                <w:sz w:val="18"/>
                <w:szCs w:val="18"/>
              </w:rPr>
            </w:pPr>
          </w:p>
        </w:tc>
        <w:tc>
          <w:tcPr>
            <w:tcW w:w="0" w:type="auto"/>
            <w:shd w:val="clear" w:color="auto" w:fill="E0E0E0"/>
            <w:vAlign w:val="center"/>
          </w:tcPr>
          <w:p w14:paraId="523F6510" w14:textId="77777777" w:rsidR="007C0AFE" w:rsidRPr="00ED785E" w:rsidRDefault="007C0AFE" w:rsidP="00BB4812">
            <w:pPr>
              <w:spacing w:after="0" w:line="320" w:lineRule="atLeast"/>
              <w:ind w:left="60" w:right="60"/>
              <w:jc w:val="center"/>
              <w:rPr>
                <w:rFonts w:ascii="Arial" w:hAnsi="Arial" w:cs="Arial"/>
                <w:color w:val="264A60"/>
                <w:sz w:val="18"/>
                <w:szCs w:val="18"/>
              </w:rPr>
            </w:pPr>
            <w:r w:rsidRPr="00ED785E">
              <w:rPr>
                <w:rFonts w:ascii="Arial" w:hAnsi="Arial" w:cs="Arial"/>
                <w:color w:val="264A60"/>
                <w:sz w:val="18"/>
                <w:szCs w:val="18"/>
              </w:rPr>
              <w:t>Total</w:t>
            </w:r>
          </w:p>
        </w:tc>
        <w:tc>
          <w:tcPr>
            <w:tcW w:w="0" w:type="auto"/>
            <w:shd w:val="clear" w:color="auto" w:fill="F9F9FB"/>
            <w:vAlign w:val="center"/>
          </w:tcPr>
          <w:p w14:paraId="65150016"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363</w:t>
            </w:r>
          </w:p>
        </w:tc>
        <w:tc>
          <w:tcPr>
            <w:tcW w:w="0" w:type="auto"/>
            <w:shd w:val="clear" w:color="auto" w:fill="F9F9FB"/>
            <w:vAlign w:val="center"/>
          </w:tcPr>
          <w:p w14:paraId="71B12DB2"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100.0</w:t>
            </w:r>
          </w:p>
        </w:tc>
        <w:tc>
          <w:tcPr>
            <w:tcW w:w="0" w:type="auto"/>
            <w:shd w:val="clear" w:color="auto" w:fill="F9F9FB"/>
            <w:vAlign w:val="center"/>
          </w:tcPr>
          <w:p w14:paraId="35330079"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100.0</w:t>
            </w:r>
          </w:p>
        </w:tc>
        <w:tc>
          <w:tcPr>
            <w:tcW w:w="0" w:type="auto"/>
            <w:shd w:val="clear" w:color="auto" w:fill="F9F9FB"/>
            <w:vAlign w:val="center"/>
          </w:tcPr>
          <w:p w14:paraId="00A5F0B6" w14:textId="77777777" w:rsidR="007C0AFE" w:rsidRPr="00ED785E" w:rsidRDefault="007C0AFE" w:rsidP="00BB4812">
            <w:pPr>
              <w:keepNext/>
              <w:spacing w:after="0"/>
              <w:jc w:val="center"/>
              <w:rPr>
                <w:rFonts w:ascii="Times New Roman" w:hAnsi="Times New Roman" w:cs="Times New Roman"/>
                <w:sz w:val="18"/>
                <w:szCs w:val="18"/>
              </w:rPr>
            </w:pPr>
          </w:p>
        </w:tc>
      </w:tr>
    </w:tbl>
    <w:p w14:paraId="7B8BA43A" w14:textId="5CE10F38" w:rsidR="007C0AFE" w:rsidRDefault="007C0AFE" w:rsidP="007C0AFE">
      <w:pPr>
        <w:pStyle w:val="a1"/>
      </w:pPr>
      <w:bookmarkStart w:id="75" w:name="_Toc224650371"/>
      <w:r w:rsidRPr="00796D46">
        <w:t xml:space="preserve">Table </w:t>
      </w:r>
      <w:r>
        <w:fldChar w:fldCharType="begin"/>
      </w:r>
      <w:r>
        <w:instrText xml:space="preserve"> SEQ Table \* ARABIC </w:instrText>
      </w:r>
      <w:r>
        <w:fldChar w:fldCharType="separate"/>
      </w:r>
      <w:r w:rsidR="00DF50FC">
        <w:rPr>
          <w:noProof/>
        </w:rPr>
        <w:t>32</w:t>
      </w:r>
      <w:r>
        <w:rPr>
          <w:noProof/>
        </w:rPr>
        <w:fldChar w:fldCharType="end"/>
      </w:r>
      <w:r w:rsidRPr="00796D46">
        <w:t xml:space="preserve"> : </w:t>
      </w:r>
      <w:r>
        <w:t>Statistical analysis of PMO Support for Strategic Initiative Prioritization.</w:t>
      </w:r>
      <w:bookmarkEnd w:id="75"/>
    </w:p>
    <w:p w14:paraId="0D0972DF" w14:textId="77777777" w:rsidR="00A13DD3" w:rsidRPr="00D21B08" w:rsidRDefault="00A13DD3" w:rsidP="00E9776C">
      <w:pPr>
        <w:rPr>
          <w:rFonts w:asciiTheme="majorBidi" w:hAnsiTheme="majorBidi" w:cstheme="majorBidi"/>
          <w:sz w:val="18"/>
          <w:szCs w:val="18"/>
        </w:rPr>
      </w:pPr>
      <w:r>
        <w:rPr>
          <w:rFonts w:asciiTheme="majorBidi" w:hAnsiTheme="majorBidi" w:cstheme="majorBidi"/>
          <w:b/>
          <w:bCs/>
          <w:sz w:val="18"/>
          <w:szCs w:val="18"/>
        </w:rPr>
        <w:t xml:space="preserve">                                                                               </w:t>
      </w:r>
      <w:r w:rsidRPr="00D21B08">
        <w:rPr>
          <w:rFonts w:asciiTheme="majorBidi" w:hAnsiTheme="majorBidi" w:cstheme="majorBidi"/>
          <w:b/>
          <w:bCs/>
          <w:sz w:val="18"/>
          <w:szCs w:val="18"/>
        </w:rPr>
        <w:t>Source:</w:t>
      </w:r>
      <w:r w:rsidRPr="00D21B08">
        <w:rPr>
          <w:rFonts w:asciiTheme="majorBidi" w:hAnsiTheme="majorBidi" w:cstheme="majorBidi"/>
          <w:sz w:val="18"/>
          <w:szCs w:val="18"/>
        </w:rPr>
        <w:t xml:space="preserve"> Prepared by the Researcher</w:t>
      </w:r>
    </w:p>
    <w:p w14:paraId="3F1641A1" w14:textId="77777777" w:rsidR="007C0AFE" w:rsidRPr="00926259" w:rsidRDefault="007C0AFE" w:rsidP="007C0AFE"/>
    <w:p w14:paraId="53E086EB" w14:textId="77777777" w:rsidR="007C0AFE" w:rsidRPr="00926259" w:rsidRDefault="007C0AFE" w:rsidP="007C0AFE">
      <w:pPr>
        <w:pStyle w:val="a"/>
        <w:rPr>
          <w:rFonts w:asciiTheme="majorBidi" w:hAnsiTheme="majorBidi" w:cstheme="majorBidi"/>
          <w:sz w:val="24"/>
          <w:szCs w:val="24"/>
        </w:rPr>
      </w:pPr>
      <w:r w:rsidRPr="00926259">
        <w:rPr>
          <w:rFonts w:asciiTheme="majorBidi" w:hAnsiTheme="majorBidi" w:cstheme="majorBidi"/>
          <w:sz w:val="24"/>
          <w:szCs w:val="24"/>
        </w:rPr>
        <w:t>Decisions become more consistent due to PMO involvement.</w:t>
      </w:r>
    </w:p>
    <w:p w14:paraId="78BAA893" w14:textId="58C92F94" w:rsidR="00A83634" w:rsidRDefault="007C0AFE" w:rsidP="007C0AFE">
      <w:pPr>
        <w:pStyle w:val="a0"/>
        <w:rPr>
          <w:rFonts w:asciiTheme="majorBidi" w:hAnsiTheme="majorBidi" w:cstheme="majorBidi"/>
          <w:sz w:val="24"/>
          <w:szCs w:val="24"/>
        </w:rPr>
      </w:pPr>
      <w:r w:rsidRPr="00926259">
        <w:rPr>
          <w:rFonts w:asciiTheme="majorBidi" w:hAnsiTheme="majorBidi" w:cstheme="majorBidi"/>
          <w:sz w:val="24"/>
          <w:szCs w:val="24"/>
        </w:rPr>
        <w:t>Thirty-six point four percent of respondents strongly agree that PMO involvement stabilizes decision-making; yet, a nearly identical 34.7 percent explicitly disagree. Consistency remains elusive. The data is polarized. A high standard deviation of 1.503 confirms deep fragmentation across the Saudi private sector. This variance suggests that the office's influence on corporate discipline is situational rather than systemic. Decisions are still made in silos. Such variability creates a dangerous operational bottleneck. It forces project teams to navigate unpredictable executive shifts. This inconsistency turns the strategic plan into a moving target. Without a unified governance engine, organizations cannot guarantee that today's choices align with tomorrow's goals. The findings reflect a sector-wide struggle to replace ad-hoc intuition with rigorous, data-driven logic. This operational gap prevents the PMO from acting as a true anchor for long-term objectives.</w:t>
      </w:r>
    </w:p>
    <w:p w14:paraId="7A428A73" w14:textId="77777777" w:rsidR="00380923" w:rsidRDefault="00380923" w:rsidP="007C0AFE">
      <w:pPr>
        <w:pStyle w:val="a0"/>
        <w:rPr>
          <w:rFonts w:asciiTheme="majorBidi" w:hAnsiTheme="majorBidi" w:cstheme="majorBidi"/>
          <w:sz w:val="24"/>
          <w:szCs w:val="24"/>
        </w:rPr>
      </w:pPr>
    </w:p>
    <w:p w14:paraId="04BA2740" w14:textId="77777777" w:rsidR="00380923" w:rsidRDefault="00380923" w:rsidP="007C0AFE">
      <w:pPr>
        <w:pStyle w:val="a0"/>
        <w:rPr>
          <w:rFonts w:asciiTheme="majorBidi" w:hAnsiTheme="majorBidi" w:cstheme="majorBidi"/>
          <w:sz w:val="24"/>
          <w:szCs w:val="24"/>
        </w:rPr>
      </w:pPr>
    </w:p>
    <w:p w14:paraId="7DE0E15F" w14:textId="77777777" w:rsidR="00380923" w:rsidRDefault="00380923" w:rsidP="007C0AFE">
      <w:pPr>
        <w:pStyle w:val="a0"/>
        <w:rPr>
          <w:rFonts w:asciiTheme="majorBidi" w:hAnsiTheme="majorBidi" w:cstheme="majorBidi"/>
          <w:sz w:val="24"/>
          <w:szCs w:val="24"/>
        </w:rPr>
      </w:pPr>
    </w:p>
    <w:p w14:paraId="0B8C2BED" w14:textId="77777777" w:rsidR="00380923" w:rsidRDefault="00380923" w:rsidP="007C0AFE">
      <w:pPr>
        <w:pStyle w:val="a0"/>
        <w:rPr>
          <w:rFonts w:asciiTheme="majorBidi" w:hAnsiTheme="majorBidi" w:cstheme="majorBidi"/>
          <w:sz w:val="24"/>
          <w:szCs w:val="24"/>
        </w:rPr>
      </w:pPr>
    </w:p>
    <w:p w14:paraId="146B2ECF" w14:textId="77777777" w:rsidR="00A83634" w:rsidRPr="00926259" w:rsidRDefault="00A83634" w:rsidP="007C0AFE">
      <w:pPr>
        <w:pStyle w:val="a0"/>
        <w:rPr>
          <w:rFonts w:asciiTheme="majorBidi" w:hAnsiTheme="majorBidi" w:cstheme="majorBidi"/>
          <w:sz w:val="24"/>
          <w:szCs w:val="24"/>
        </w:rPr>
      </w:pPr>
    </w:p>
    <w:tbl>
      <w:tblPr>
        <w:tblW w:w="8564" w:type="dxa"/>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CellMar>
          <w:left w:w="57" w:type="dxa"/>
          <w:right w:w="57" w:type="dxa"/>
        </w:tblCellMar>
        <w:tblLook w:val="0000" w:firstRow="0" w:lastRow="0" w:firstColumn="0" w:lastColumn="0" w:noHBand="0" w:noVBand="0"/>
      </w:tblPr>
      <w:tblGrid>
        <w:gridCol w:w="662"/>
        <w:gridCol w:w="2533"/>
        <w:gridCol w:w="1157"/>
        <w:gridCol w:w="911"/>
        <w:gridCol w:w="1377"/>
        <w:gridCol w:w="1924"/>
      </w:tblGrid>
      <w:tr w:rsidR="007C0AFE" w:rsidRPr="00ED785E" w14:paraId="47BD33D6" w14:textId="77777777" w:rsidTr="00380923">
        <w:trPr>
          <w:cantSplit/>
          <w:trHeight w:val="573"/>
          <w:jc w:val="center"/>
        </w:trPr>
        <w:tc>
          <w:tcPr>
            <w:tcW w:w="0" w:type="auto"/>
            <w:gridSpan w:val="6"/>
            <w:shd w:val="clear" w:color="auto" w:fill="FFFFFF"/>
            <w:vAlign w:val="center"/>
          </w:tcPr>
          <w:p w14:paraId="3653CBC6"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b/>
                <w:bCs/>
                <w:color w:val="010205"/>
                <w:sz w:val="18"/>
                <w:szCs w:val="18"/>
              </w:rPr>
              <w:t>Decisions become more consistent due to PMO involvement.</w:t>
            </w:r>
          </w:p>
        </w:tc>
      </w:tr>
      <w:tr w:rsidR="007C0AFE" w:rsidRPr="00ED785E" w14:paraId="03362C95" w14:textId="77777777" w:rsidTr="00380923">
        <w:trPr>
          <w:cantSplit/>
          <w:trHeight w:val="1310"/>
          <w:jc w:val="center"/>
        </w:trPr>
        <w:tc>
          <w:tcPr>
            <w:tcW w:w="0" w:type="auto"/>
            <w:gridSpan w:val="2"/>
            <w:shd w:val="clear" w:color="auto" w:fill="FFFFFF"/>
            <w:vAlign w:val="center"/>
          </w:tcPr>
          <w:p w14:paraId="407A6877" w14:textId="77777777" w:rsidR="007C0AFE" w:rsidRPr="00ED785E" w:rsidRDefault="007C0AFE" w:rsidP="00BB4812">
            <w:pPr>
              <w:spacing w:after="0"/>
              <w:jc w:val="center"/>
              <w:rPr>
                <w:rFonts w:ascii="Times New Roman" w:hAnsi="Times New Roman" w:cs="Times New Roman"/>
                <w:sz w:val="18"/>
                <w:szCs w:val="18"/>
              </w:rPr>
            </w:pPr>
          </w:p>
        </w:tc>
        <w:tc>
          <w:tcPr>
            <w:tcW w:w="0" w:type="auto"/>
            <w:shd w:val="clear" w:color="auto" w:fill="FFFFFF"/>
            <w:vAlign w:val="center"/>
          </w:tcPr>
          <w:p w14:paraId="33068143" w14:textId="77777777" w:rsidR="007C0AFE" w:rsidRPr="00ED785E" w:rsidRDefault="007C0AFE" w:rsidP="00BB4812">
            <w:pPr>
              <w:spacing w:after="0" w:line="320" w:lineRule="atLeast"/>
              <w:ind w:left="60" w:right="60"/>
              <w:jc w:val="center"/>
              <w:rPr>
                <w:rFonts w:ascii="Arial" w:hAnsi="Arial" w:cs="Arial"/>
                <w:color w:val="264A60"/>
                <w:sz w:val="18"/>
                <w:szCs w:val="18"/>
              </w:rPr>
            </w:pPr>
            <w:r w:rsidRPr="00ED785E">
              <w:rPr>
                <w:rFonts w:ascii="Arial" w:hAnsi="Arial" w:cs="Arial"/>
                <w:color w:val="264A60"/>
                <w:sz w:val="18"/>
                <w:szCs w:val="18"/>
              </w:rPr>
              <w:t>Frequency</w:t>
            </w:r>
          </w:p>
        </w:tc>
        <w:tc>
          <w:tcPr>
            <w:tcW w:w="0" w:type="auto"/>
            <w:shd w:val="clear" w:color="auto" w:fill="FFFFFF"/>
            <w:vAlign w:val="center"/>
          </w:tcPr>
          <w:p w14:paraId="1B99ADA0" w14:textId="77777777" w:rsidR="007C0AFE" w:rsidRPr="00ED785E" w:rsidRDefault="007C0AFE" w:rsidP="00BB4812">
            <w:pPr>
              <w:spacing w:after="0" w:line="320" w:lineRule="atLeast"/>
              <w:ind w:left="60" w:right="60"/>
              <w:jc w:val="center"/>
              <w:rPr>
                <w:rFonts w:ascii="Arial" w:hAnsi="Arial" w:cs="Arial"/>
                <w:color w:val="264A60"/>
                <w:sz w:val="18"/>
                <w:szCs w:val="18"/>
              </w:rPr>
            </w:pPr>
            <w:r w:rsidRPr="00ED785E">
              <w:rPr>
                <w:rFonts w:ascii="Arial" w:hAnsi="Arial" w:cs="Arial"/>
                <w:color w:val="264A60"/>
                <w:sz w:val="18"/>
                <w:szCs w:val="18"/>
              </w:rPr>
              <w:t>Percent</w:t>
            </w:r>
          </w:p>
        </w:tc>
        <w:tc>
          <w:tcPr>
            <w:tcW w:w="0" w:type="auto"/>
            <w:shd w:val="clear" w:color="auto" w:fill="FFFFFF"/>
            <w:vAlign w:val="center"/>
          </w:tcPr>
          <w:p w14:paraId="71A69522" w14:textId="77777777" w:rsidR="007C0AFE" w:rsidRPr="00ED785E" w:rsidRDefault="007C0AFE" w:rsidP="00BB4812">
            <w:pPr>
              <w:spacing w:after="0" w:line="320" w:lineRule="atLeast"/>
              <w:ind w:left="60" w:right="60"/>
              <w:jc w:val="center"/>
              <w:rPr>
                <w:rFonts w:ascii="Arial" w:hAnsi="Arial" w:cs="Arial"/>
                <w:color w:val="264A60"/>
                <w:sz w:val="18"/>
                <w:szCs w:val="18"/>
              </w:rPr>
            </w:pPr>
            <w:r w:rsidRPr="00ED785E">
              <w:rPr>
                <w:rFonts w:ascii="Arial" w:hAnsi="Arial" w:cs="Arial"/>
                <w:color w:val="264A60"/>
                <w:sz w:val="18"/>
                <w:szCs w:val="18"/>
              </w:rPr>
              <w:t>Valid Percent</w:t>
            </w:r>
          </w:p>
        </w:tc>
        <w:tc>
          <w:tcPr>
            <w:tcW w:w="0" w:type="auto"/>
            <w:shd w:val="clear" w:color="auto" w:fill="FFFFFF"/>
            <w:vAlign w:val="center"/>
          </w:tcPr>
          <w:p w14:paraId="1EB43A88" w14:textId="77777777" w:rsidR="007C0AFE" w:rsidRPr="00ED785E" w:rsidRDefault="007C0AFE" w:rsidP="00BB4812">
            <w:pPr>
              <w:spacing w:after="0" w:line="320" w:lineRule="atLeast"/>
              <w:ind w:left="60" w:right="60"/>
              <w:jc w:val="center"/>
              <w:rPr>
                <w:rFonts w:ascii="Arial" w:hAnsi="Arial" w:cs="Arial"/>
                <w:color w:val="264A60"/>
                <w:sz w:val="18"/>
                <w:szCs w:val="18"/>
              </w:rPr>
            </w:pPr>
            <w:r w:rsidRPr="00ED785E">
              <w:rPr>
                <w:rFonts w:ascii="Arial" w:hAnsi="Arial" w:cs="Arial"/>
                <w:color w:val="264A60"/>
                <w:sz w:val="18"/>
                <w:szCs w:val="18"/>
              </w:rPr>
              <w:t>Cumulative Percent</w:t>
            </w:r>
          </w:p>
        </w:tc>
      </w:tr>
      <w:tr w:rsidR="007C0AFE" w:rsidRPr="00ED785E" w14:paraId="35371416" w14:textId="77777777" w:rsidTr="00380923">
        <w:trPr>
          <w:cantSplit/>
          <w:trHeight w:val="655"/>
          <w:jc w:val="center"/>
        </w:trPr>
        <w:tc>
          <w:tcPr>
            <w:tcW w:w="0" w:type="auto"/>
            <w:vMerge w:val="restart"/>
            <w:shd w:val="clear" w:color="auto" w:fill="E0E0E0"/>
            <w:vAlign w:val="center"/>
          </w:tcPr>
          <w:p w14:paraId="5058F3F2" w14:textId="77777777" w:rsidR="007C0AFE" w:rsidRPr="00ED785E" w:rsidRDefault="007C0AFE" w:rsidP="00BB4812">
            <w:pPr>
              <w:spacing w:after="0" w:line="320" w:lineRule="atLeast"/>
              <w:ind w:left="60" w:right="60"/>
              <w:jc w:val="center"/>
              <w:rPr>
                <w:rFonts w:ascii="Arial" w:hAnsi="Arial" w:cs="Arial"/>
                <w:color w:val="264A60"/>
                <w:sz w:val="18"/>
                <w:szCs w:val="18"/>
              </w:rPr>
            </w:pPr>
            <w:r w:rsidRPr="00ED785E">
              <w:rPr>
                <w:rFonts w:ascii="Arial" w:hAnsi="Arial" w:cs="Arial"/>
                <w:color w:val="264A60"/>
                <w:sz w:val="18"/>
                <w:szCs w:val="18"/>
              </w:rPr>
              <w:t>Valid</w:t>
            </w:r>
          </w:p>
        </w:tc>
        <w:tc>
          <w:tcPr>
            <w:tcW w:w="0" w:type="auto"/>
            <w:shd w:val="clear" w:color="auto" w:fill="E0E0E0"/>
            <w:vAlign w:val="center"/>
          </w:tcPr>
          <w:p w14:paraId="7F935E02" w14:textId="77777777" w:rsidR="007C0AFE" w:rsidRPr="00ED785E" w:rsidRDefault="007C0AFE" w:rsidP="00BB4812">
            <w:pPr>
              <w:spacing w:after="0" w:line="320" w:lineRule="atLeast"/>
              <w:ind w:left="60" w:right="60"/>
              <w:jc w:val="center"/>
              <w:rPr>
                <w:rFonts w:ascii="Arial" w:hAnsi="Arial" w:cs="Arial"/>
                <w:color w:val="264A60"/>
                <w:sz w:val="18"/>
                <w:szCs w:val="18"/>
              </w:rPr>
            </w:pPr>
            <w:r w:rsidRPr="00ED785E">
              <w:rPr>
                <w:rFonts w:ascii="Arial" w:hAnsi="Arial" w:cs="Arial"/>
                <w:color w:val="264A60"/>
                <w:sz w:val="18"/>
                <w:szCs w:val="18"/>
              </w:rPr>
              <w:t>Strongly Agree</w:t>
            </w:r>
          </w:p>
        </w:tc>
        <w:tc>
          <w:tcPr>
            <w:tcW w:w="0" w:type="auto"/>
            <w:shd w:val="clear" w:color="auto" w:fill="F9F9FB"/>
            <w:vAlign w:val="center"/>
          </w:tcPr>
          <w:p w14:paraId="538A746D"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132</w:t>
            </w:r>
          </w:p>
        </w:tc>
        <w:tc>
          <w:tcPr>
            <w:tcW w:w="0" w:type="auto"/>
            <w:shd w:val="clear" w:color="auto" w:fill="F9F9FB"/>
            <w:vAlign w:val="center"/>
          </w:tcPr>
          <w:p w14:paraId="01A163A0"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36.4</w:t>
            </w:r>
          </w:p>
        </w:tc>
        <w:tc>
          <w:tcPr>
            <w:tcW w:w="0" w:type="auto"/>
            <w:shd w:val="clear" w:color="auto" w:fill="F9F9FB"/>
            <w:vAlign w:val="center"/>
          </w:tcPr>
          <w:p w14:paraId="2777A56D"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36.4</w:t>
            </w:r>
          </w:p>
        </w:tc>
        <w:tc>
          <w:tcPr>
            <w:tcW w:w="0" w:type="auto"/>
            <w:shd w:val="clear" w:color="auto" w:fill="F9F9FB"/>
            <w:vAlign w:val="center"/>
          </w:tcPr>
          <w:p w14:paraId="34121832"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36.4</w:t>
            </w:r>
          </w:p>
        </w:tc>
      </w:tr>
      <w:tr w:rsidR="007C0AFE" w:rsidRPr="00ED785E" w14:paraId="19BC8CBC" w14:textId="77777777" w:rsidTr="00380923">
        <w:trPr>
          <w:cantSplit/>
          <w:trHeight w:val="294"/>
          <w:jc w:val="center"/>
        </w:trPr>
        <w:tc>
          <w:tcPr>
            <w:tcW w:w="0" w:type="auto"/>
            <w:vMerge/>
            <w:shd w:val="clear" w:color="auto" w:fill="E0E0E0"/>
            <w:vAlign w:val="center"/>
          </w:tcPr>
          <w:p w14:paraId="1D0A70FD" w14:textId="77777777" w:rsidR="007C0AFE" w:rsidRPr="00ED785E" w:rsidRDefault="007C0AFE" w:rsidP="00BB4812">
            <w:pPr>
              <w:spacing w:after="0"/>
              <w:rPr>
                <w:rFonts w:ascii="Arial" w:hAnsi="Arial" w:cs="Arial"/>
                <w:color w:val="010205"/>
                <w:sz w:val="18"/>
                <w:szCs w:val="18"/>
              </w:rPr>
            </w:pPr>
          </w:p>
        </w:tc>
        <w:tc>
          <w:tcPr>
            <w:tcW w:w="0" w:type="auto"/>
            <w:shd w:val="clear" w:color="auto" w:fill="E0E0E0"/>
            <w:vAlign w:val="center"/>
          </w:tcPr>
          <w:p w14:paraId="349D65B3" w14:textId="77777777" w:rsidR="007C0AFE" w:rsidRPr="00ED785E" w:rsidRDefault="007C0AFE" w:rsidP="00BB4812">
            <w:pPr>
              <w:spacing w:after="0" w:line="320" w:lineRule="atLeast"/>
              <w:ind w:left="60" w:right="60"/>
              <w:jc w:val="center"/>
              <w:rPr>
                <w:rFonts w:ascii="Arial" w:hAnsi="Arial" w:cs="Arial"/>
                <w:color w:val="264A60"/>
                <w:sz w:val="18"/>
                <w:szCs w:val="18"/>
              </w:rPr>
            </w:pPr>
            <w:r w:rsidRPr="00ED785E">
              <w:rPr>
                <w:rFonts w:ascii="Arial" w:hAnsi="Arial" w:cs="Arial"/>
                <w:color w:val="264A60"/>
                <w:sz w:val="18"/>
                <w:szCs w:val="18"/>
              </w:rPr>
              <w:t>Disagree</w:t>
            </w:r>
          </w:p>
        </w:tc>
        <w:tc>
          <w:tcPr>
            <w:tcW w:w="0" w:type="auto"/>
            <w:shd w:val="clear" w:color="auto" w:fill="F9F9FB"/>
            <w:vAlign w:val="center"/>
          </w:tcPr>
          <w:p w14:paraId="155366AC"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72</w:t>
            </w:r>
          </w:p>
        </w:tc>
        <w:tc>
          <w:tcPr>
            <w:tcW w:w="0" w:type="auto"/>
            <w:shd w:val="clear" w:color="auto" w:fill="F9F9FB"/>
            <w:vAlign w:val="center"/>
          </w:tcPr>
          <w:p w14:paraId="3B96A020"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19.8</w:t>
            </w:r>
          </w:p>
        </w:tc>
        <w:tc>
          <w:tcPr>
            <w:tcW w:w="0" w:type="auto"/>
            <w:shd w:val="clear" w:color="auto" w:fill="F9F9FB"/>
            <w:vAlign w:val="center"/>
          </w:tcPr>
          <w:p w14:paraId="1C89C055"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19.8</w:t>
            </w:r>
          </w:p>
        </w:tc>
        <w:tc>
          <w:tcPr>
            <w:tcW w:w="0" w:type="auto"/>
            <w:shd w:val="clear" w:color="auto" w:fill="F9F9FB"/>
            <w:vAlign w:val="center"/>
          </w:tcPr>
          <w:p w14:paraId="6BA450CC"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56.2</w:t>
            </w:r>
          </w:p>
        </w:tc>
      </w:tr>
      <w:tr w:rsidR="007C0AFE" w:rsidRPr="00ED785E" w14:paraId="17C0E6CB" w14:textId="77777777" w:rsidTr="00380923">
        <w:trPr>
          <w:cantSplit/>
          <w:trHeight w:val="294"/>
          <w:jc w:val="center"/>
        </w:trPr>
        <w:tc>
          <w:tcPr>
            <w:tcW w:w="0" w:type="auto"/>
            <w:vMerge/>
            <w:shd w:val="clear" w:color="auto" w:fill="E0E0E0"/>
            <w:vAlign w:val="center"/>
          </w:tcPr>
          <w:p w14:paraId="716FCE0D" w14:textId="77777777" w:rsidR="007C0AFE" w:rsidRPr="00ED785E" w:rsidRDefault="007C0AFE" w:rsidP="00BB4812">
            <w:pPr>
              <w:spacing w:after="0"/>
              <w:rPr>
                <w:rFonts w:ascii="Arial" w:hAnsi="Arial" w:cs="Arial"/>
                <w:color w:val="010205"/>
                <w:sz w:val="18"/>
                <w:szCs w:val="18"/>
              </w:rPr>
            </w:pPr>
          </w:p>
        </w:tc>
        <w:tc>
          <w:tcPr>
            <w:tcW w:w="0" w:type="auto"/>
            <w:shd w:val="clear" w:color="auto" w:fill="E0E0E0"/>
            <w:vAlign w:val="center"/>
          </w:tcPr>
          <w:p w14:paraId="6940CD0B" w14:textId="77777777" w:rsidR="007C0AFE" w:rsidRPr="00ED785E" w:rsidRDefault="007C0AFE" w:rsidP="00BB4812">
            <w:pPr>
              <w:spacing w:after="0" w:line="320" w:lineRule="atLeast"/>
              <w:ind w:left="60" w:right="60"/>
              <w:jc w:val="center"/>
              <w:rPr>
                <w:rFonts w:ascii="Arial" w:hAnsi="Arial" w:cs="Arial"/>
                <w:color w:val="264A60"/>
                <w:sz w:val="18"/>
                <w:szCs w:val="18"/>
              </w:rPr>
            </w:pPr>
            <w:r w:rsidRPr="00ED785E">
              <w:rPr>
                <w:rFonts w:ascii="Arial" w:hAnsi="Arial" w:cs="Arial"/>
                <w:color w:val="264A60"/>
                <w:sz w:val="18"/>
                <w:szCs w:val="18"/>
              </w:rPr>
              <w:t>Agree</w:t>
            </w:r>
          </w:p>
        </w:tc>
        <w:tc>
          <w:tcPr>
            <w:tcW w:w="0" w:type="auto"/>
            <w:shd w:val="clear" w:color="auto" w:fill="F9F9FB"/>
            <w:vAlign w:val="center"/>
          </w:tcPr>
          <w:p w14:paraId="760716CE"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56</w:t>
            </w:r>
          </w:p>
        </w:tc>
        <w:tc>
          <w:tcPr>
            <w:tcW w:w="0" w:type="auto"/>
            <w:shd w:val="clear" w:color="auto" w:fill="F9F9FB"/>
            <w:vAlign w:val="center"/>
          </w:tcPr>
          <w:p w14:paraId="0902C7B0"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15.4</w:t>
            </w:r>
          </w:p>
        </w:tc>
        <w:tc>
          <w:tcPr>
            <w:tcW w:w="0" w:type="auto"/>
            <w:shd w:val="clear" w:color="auto" w:fill="F9F9FB"/>
            <w:vAlign w:val="center"/>
          </w:tcPr>
          <w:p w14:paraId="4AB35F50"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15.4</w:t>
            </w:r>
          </w:p>
        </w:tc>
        <w:tc>
          <w:tcPr>
            <w:tcW w:w="0" w:type="auto"/>
            <w:shd w:val="clear" w:color="auto" w:fill="F9F9FB"/>
            <w:vAlign w:val="center"/>
          </w:tcPr>
          <w:p w14:paraId="5E5C58A0"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71.6</w:t>
            </w:r>
          </w:p>
        </w:tc>
      </w:tr>
      <w:tr w:rsidR="007C0AFE" w:rsidRPr="00ED785E" w14:paraId="4E1DF423" w14:textId="77777777" w:rsidTr="00380923">
        <w:trPr>
          <w:cantSplit/>
          <w:trHeight w:val="294"/>
          <w:jc w:val="center"/>
        </w:trPr>
        <w:tc>
          <w:tcPr>
            <w:tcW w:w="0" w:type="auto"/>
            <w:vMerge/>
            <w:shd w:val="clear" w:color="auto" w:fill="E0E0E0"/>
            <w:vAlign w:val="center"/>
          </w:tcPr>
          <w:p w14:paraId="5E62A61A" w14:textId="77777777" w:rsidR="007C0AFE" w:rsidRPr="00ED785E" w:rsidRDefault="007C0AFE" w:rsidP="00BB4812">
            <w:pPr>
              <w:spacing w:after="0"/>
              <w:rPr>
                <w:rFonts w:ascii="Arial" w:hAnsi="Arial" w:cs="Arial"/>
                <w:color w:val="010205"/>
                <w:sz w:val="18"/>
                <w:szCs w:val="18"/>
              </w:rPr>
            </w:pPr>
          </w:p>
        </w:tc>
        <w:tc>
          <w:tcPr>
            <w:tcW w:w="0" w:type="auto"/>
            <w:shd w:val="clear" w:color="auto" w:fill="E0E0E0"/>
            <w:vAlign w:val="center"/>
          </w:tcPr>
          <w:p w14:paraId="098B21AB" w14:textId="77777777" w:rsidR="007C0AFE" w:rsidRPr="00ED785E" w:rsidRDefault="007C0AFE" w:rsidP="00BB4812">
            <w:pPr>
              <w:spacing w:after="0" w:line="320" w:lineRule="atLeast"/>
              <w:ind w:left="60" w:right="60"/>
              <w:jc w:val="center"/>
              <w:rPr>
                <w:rFonts w:ascii="Arial" w:hAnsi="Arial" w:cs="Arial"/>
                <w:color w:val="264A60"/>
                <w:sz w:val="18"/>
                <w:szCs w:val="18"/>
              </w:rPr>
            </w:pPr>
            <w:r w:rsidRPr="00ED785E">
              <w:rPr>
                <w:rFonts w:ascii="Arial" w:hAnsi="Arial" w:cs="Arial"/>
                <w:color w:val="264A60"/>
                <w:sz w:val="18"/>
                <w:szCs w:val="18"/>
              </w:rPr>
              <w:t>Strongly Disagree</w:t>
            </w:r>
          </w:p>
        </w:tc>
        <w:tc>
          <w:tcPr>
            <w:tcW w:w="0" w:type="auto"/>
            <w:shd w:val="clear" w:color="auto" w:fill="F9F9FB"/>
            <w:vAlign w:val="center"/>
          </w:tcPr>
          <w:p w14:paraId="39975804"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54</w:t>
            </w:r>
          </w:p>
        </w:tc>
        <w:tc>
          <w:tcPr>
            <w:tcW w:w="0" w:type="auto"/>
            <w:shd w:val="clear" w:color="auto" w:fill="F9F9FB"/>
            <w:vAlign w:val="center"/>
          </w:tcPr>
          <w:p w14:paraId="7E186272"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14.9</w:t>
            </w:r>
          </w:p>
        </w:tc>
        <w:tc>
          <w:tcPr>
            <w:tcW w:w="0" w:type="auto"/>
            <w:shd w:val="clear" w:color="auto" w:fill="F9F9FB"/>
            <w:vAlign w:val="center"/>
          </w:tcPr>
          <w:p w14:paraId="0885BD2F"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14.9</w:t>
            </w:r>
          </w:p>
        </w:tc>
        <w:tc>
          <w:tcPr>
            <w:tcW w:w="0" w:type="auto"/>
            <w:shd w:val="clear" w:color="auto" w:fill="F9F9FB"/>
            <w:vAlign w:val="center"/>
          </w:tcPr>
          <w:p w14:paraId="0DB75AAA"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86.5</w:t>
            </w:r>
          </w:p>
        </w:tc>
      </w:tr>
      <w:tr w:rsidR="007C0AFE" w:rsidRPr="00ED785E" w14:paraId="025C76E1" w14:textId="77777777" w:rsidTr="00380923">
        <w:trPr>
          <w:cantSplit/>
          <w:trHeight w:val="294"/>
          <w:jc w:val="center"/>
        </w:trPr>
        <w:tc>
          <w:tcPr>
            <w:tcW w:w="0" w:type="auto"/>
            <w:vMerge/>
            <w:shd w:val="clear" w:color="auto" w:fill="E0E0E0"/>
            <w:vAlign w:val="center"/>
          </w:tcPr>
          <w:p w14:paraId="6E2BCE62" w14:textId="77777777" w:rsidR="007C0AFE" w:rsidRPr="00ED785E" w:rsidRDefault="007C0AFE" w:rsidP="00BB4812">
            <w:pPr>
              <w:spacing w:after="0"/>
              <w:rPr>
                <w:rFonts w:ascii="Arial" w:hAnsi="Arial" w:cs="Arial"/>
                <w:color w:val="010205"/>
                <w:sz w:val="18"/>
                <w:szCs w:val="18"/>
              </w:rPr>
            </w:pPr>
          </w:p>
        </w:tc>
        <w:tc>
          <w:tcPr>
            <w:tcW w:w="0" w:type="auto"/>
            <w:shd w:val="clear" w:color="auto" w:fill="E0E0E0"/>
            <w:vAlign w:val="center"/>
          </w:tcPr>
          <w:p w14:paraId="2199867B" w14:textId="77777777" w:rsidR="007C0AFE" w:rsidRPr="00ED785E" w:rsidRDefault="007C0AFE" w:rsidP="00BB4812">
            <w:pPr>
              <w:spacing w:after="0" w:line="320" w:lineRule="atLeast"/>
              <w:ind w:left="60" w:right="60"/>
              <w:jc w:val="center"/>
              <w:rPr>
                <w:rFonts w:ascii="Arial" w:hAnsi="Arial" w:cs="Arial"/>
                <w:color w:val="264A60"/>
                <w:sz w:val="18"/>
                <w:szCs w:val="18"/>
              </w:rPr>
            </w:pPr>
            <w:r w:rsidRPr="00ED785E">
              <w:rPr>
                <w:rFonts w:ascii="Arial" w:hAnsi="Arial" w:cs="Arial"/>
                <w:color w:val="264A60"/>
                <w:sz w:val="18"/>
                <w:szCs w:val="18"/>
              </w:rPr>
              <w:t>Neither agree nor disagree</w:t>
            </w:r>
          </w:p>
        </w:tc>
        <w:tc>
          <w:tcPr>
            <w:tcW w:w="0" w:type="auto"/>
            <w:shd w:val="clear" w:color="auto" w:fill="F9F9FB"/>
            <w:vAlign w:val="center"/>
          </w:tcPr>
          <w:p w14:paraId="19C8E059"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49</w:t>
            </w:r>
          </w:p>
        </w:tc>
        <w:tc>
          <w:tcPr>
            <w:tcW w:w="0" w:type="auto"/>
            <w:shd w:val="clear" w:color="auto" w:fill="F9F9FB"/>
            <w:vAlign w:val="center"/>
          </w:tcPr>
          <w:p w14:paraId="4A536AA2"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13.5</w:t>
            </w:r>
          </w:p>
        </w:tc>
        <w:tc>
          <w:tcPr>
            <w:tcW w:w="0" w:type="auto"/>
            <w:shd w:val="clear" w:color="auto" w:fill="F9F9FB"/>
            <w:vAlign w:val="center"/>
          </w:tcPr>
          <w:p w14:paraId="7D2E9A72"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13.5</w:t>
            </w:r>
          </w:p>
        </w:tc>
        <w:tc>
          <w:tcPr>
            <w:tcW w:w="0" w:type="auto"/>
            <w:shd w:val="clear" w:color="auto" w:fill="F9F9FB"/>
            <w:vAlign w:val="center"/>
          </w:tcPr>
          <w:p w14:paraId="7FE80032"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100.0</w:t>
            </w:r>
          </w:p>
        </w:tc>
      </w:tr>
      <w:tr w:rsidR="007C0AFE" w:rsidRPr="00ED785E" w14:paraId="6F62C6FB" w14:textId="77777777" w:rsidTr="00380923">
        <w:trPr>
          <w:cantSplit/>
          <w:trHeight w:val="294"/>
          <w:jc w:val="center"/>
        </w:trPr>
        <w:tc>
          <w:tcPr>
            <w:tcW w:w="0" w:type="auto"/>
            <w:vMerge/>
            <w:shd w:val="clear" w:color="auto" w:fill="E0E0E0"/>
            <w:vAlign w:val="center"/>
          </w:tcPr>
          <w:p w14:paraId="30493AD4" w14:textId="77777777" w:rsidR="007C0AFE" w:rsidRPr="00ED785E" w:rsidRDefault="007C0AFE" w:rsidP="00BB4812">
            <w:pPr>
              <w:spacing w:after="0"/>
              <w:rPr>
                <w:rFonts w:ascii="Arial" w:hAnsi="Arial" w:cs="Arial"/>
                <w:color w:val="010205"/>
                <w:sz w:val="18"/>
                <w:szCs w:val="18"/>
              </w:rPr>
            </w:pPr>
          </w:p>
        </w:tc>
        <w:tc>
          <w:tcPr>
            <w:tcW w:w="0" w:type="auto"/>
            <w:shd w:val="clear" w:color="auto" w:fill="E0E0E0"/>
            <w:vAlign w:val="center"/>
          </w:tcPr>
          <w:p w14:paraId="0462AD7D" w14:textId="77777777" w:rsidR="007C0AFE" w:rsidRPr="00ED785E" w:rsidRDefault="007C0AFE" w:rsidP="00BB4812">
            <w:pPr>
              <w:spacing w:after="0" w:line="320" w:lineRule="atLeast"/>
              <w:ind w:left="60" w:right="60"/>
              <w:jc w:val="center"/>
              <w:rPr>
                <w:rFonts w:ascii="Arial" w:hAnsi="Arial" w:cs="Arial"/>
                <w:color w:val="264A60"/>
                <w:sz w:val="18"/>
                <w:szCs w:val="18"/>
              </w:rPr>
            </w:pPr>
            <w:r w:rsidRPr="00ED785E">
              <w:rPr>
                <w:rFonts w:ascii="Arial" w:hAnsi="Arial" w:cs="Arial"/>
                <w:color w:val="264A60"/>
                <w:sz w:val="18"/>
                <w:szCs w:val="18"/>
              </w:rPr>
              <w:t>Total</w:t>
            </w:r>
          </w:p>
        </w:tc>
        <w:tc>
          <w:tcPr>
            <w:tcW w:w="0" w:type="auto"/>
            <w:shd w:val="clear" w:color="auto" w:fill="F9F9FB"/>
            <w:vAlign w:val="center"/>
          </w:tcPr>
          <w:p w14:paraId="58A6500D"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363</w:t>
            </w:r>
          </w:p>
        </w:tc>
        <w:tc>
          <w:tcPr>
            <w:tcW w:w="0" w:type="auto"/>
            <w:shd w:val="clear" w:color="auto" w:fill="F9F9FB"/>
            <w:vAlign w:val="center"/>
          </w:tcPr>
          <w:p w14:paraId="7F59F309"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100.0</w:t>
            </w:r>
          </w:p>
        </w:tc>
        <w:tc>
          <w:tcPr>
            <w:tcW w:w="0" w:type="auto"/>
            <w:shd w:val="clear" w:color="auto" w:fill="F9F9FB"/>
            <w:vAlign w:val="center"/>
          </w:tcPr>
          <w:p w14:paraId="38CDAB30"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100.0</w:t>
            </w:r>
          </w:p>
        </w:tc>
        <w:tc>
          <w:tcPr>
            <w:tcW w:w="0" w:type="auto"/>
            <w:shd w:val="clear" w:color="auto" w:fill="F9F9FB"/>
            <w:vAlign w:val="center"/>
          </w:tcPr>
          <w:p w14:paraId="452D2149" w14:textId="77777777" w:rsidR="007C0AFE" w:rsidRPr="00ED785E" w:rsidRDefault="007C0AFE" w:rsidP="00BB4812">
            <w:pPr>
              <w:keepNext/>
              <w:spacing w:after="0"/>
              <w:jc w:val="center"/>
              <w:rPr>
                <w:rFonts w:ascii="Times New Roman" w:hAnsi="Times New Roman" w:cs="Times New Roman"/>
                <w:sz w:val="18"/>
                <w:szCs w:val="18"/>
              </w:rPr>
            </w:pPr>
          </w:p>
        </w:tc>
      </w:tr>
    </w:tbl>
    <w:p w14:paraId="3B7886BE" w14:textId="69B92576" w:rsidR="007C0AFE" w:rsidRDefault="007C0AFE" w:rsidP="007C0AFE">
      <w:pPr>
        <w:pStyle w:val="a1"/>
      </w:pPr>
      <w:bookmarkStart w:id="76" w:name="_Toc224650372"/>
      <w:r w:rsidRPr="00796D46">
        <w:t xml:space="preserve">Table </w:t>
      </w:r>
      <w:r>
        <w:fldChar w:fldCharType="begin"/>
      </w:r>
      <w:r>
        <w:instrText xml:space="preserve"> SEQ Table \* ARABIC </w:instrText>
      </w:r>
      <w:r>
        <w:fldChar w:fldCharType="separate"/>
      </w:r>
      <w:r w:rsidR="00DF50FC">
        <w:rPr>
          <w:noProof/>
        </w:rPr>
        <w:t>33</w:t>
      </w:r>
      <w:r>
        <w:rPr>
          <w:noProof/>
        </w:rPr>
        <w:fldChar w:fldCharType="end"/>
      </w:r>
      <w:r w:rsidRPr="00796D46">
        <w:t xml:space="preserve"> : </w:t>
      </w:r>
      <w:r>
        <w:t>Statistical analysis of Consistency in Organizational Decisions through PMO Governance.</w:t>
      </w:r>
      <w:bookmarkEnd w:id="76"/>
    </w:p>
    <w:p w14:paraId="7C0B16D8" w14:textId="656C168C" w:rsidR="007C0AFE" w:rsidRDefault="00BB32EA" w:rsidP="00380923">
      <w:pPr>
        <w:rPr>
          <w:rFonts w:asciiTheme="majorBidi" w:hAnsiTheme="majorBidi" w:cstheme="majorBidi"/>
          <w:sz w:val="18"/>
          <w:szCs w:val="18"/>
        </w:rPr>
      </w:pPr>
      <w:r>
        <w:rPr>
          <w:rFonts w:asciiTheme="majorBidi" w:hAnsiTheme="majorBidi" w:cstheme="majorBidi"/>
          <w:b/>
          <w:bCs/>
          <w:sz w:val="18"/>
          <w:szCs w:val="18"/>
        </w:rPr>
        <w:t xml:space="preserve">                                                                               </w:t>
      </w:r>
      <w:r w:rsidRPr="00D21B08">
        <w:rPr>
          <w:rFonts w:asciiTheme="majorBidi" w:hAnsiTheme="majorBidi" w:cstheme="majorBidi"/>
          <w:b/>
          <w:bCs/>
          <w:sz w:val="18"/>
          <w:szCs w:val="18"/>
        </w:rPr>
        <w:t>Source:</w:t>
      </w:r>
      <w:r w:rsidRPr="00D21B08">
        <w:rPr>
          <w:rFonts w:asciiTheme="majorBidi" w:hAnsiTheme="majorBidi" w:cstheme="majorBidi"/>
          <w:sz w:val="18"/>
          <w:szCs w:val="18"/>
        </w:rPr>
        <w:t xml:space="preserve"> Prepared by the Researcher</w:t>
      </w:r>
    </w:p>
    <w:p w14:paraId="43D76B82" w14:textId="77777777" w:rsidR="00380923" w:rsidRDefault="00380923" w:rsidP="00380923">
      <w:pPr>
        <w:rPr>
          <w:rFonts w:asciiTheme="majorBidi" w:hAnsiTheme="majorBidi" w:cstheme="majorBidi"/>
          <w:sz w:val="18"/>
          <w:szCs w:val="18"/>
        </w:rPr>
      </w:pPr>
    </w:p>
    <w:p w14:paraId="6554C46F" w14:textId="77777777" w:rsidR="00380923" w:rsidRPr="00380923" w:rsidRDefault="00380923" w:rsidP="00380923">
      <w:pPr>
        <w:rPr>
          <w:rFonts w:asciiTheme="majorBidi" w:hAnsiTheme="majorBidi" w:cstheme="majorBidi"/>
          <w:sz w:val="18"/>
          <w:szCs w:val="18"/>
        </w:rPr>
      </w:pPr>
    </w:p>
    <w:p w14:paraId="507856D3" w14:textId="77777777" w:rsidR="007C0AFE" w:rsidRPr="00926259" w:rsidRDefault="007C0AFE" w:rsidP="007C0AFE">
      <w:pPr>
        <w:pStyle w:val="a"/>
        <w:rPr>
          <w:rFonts w:asciiTheme="majorBidi" w:hAnsiTheme="majorBidi" w:cstheme="majorBidi"/>
          <w:sz w:val="24"/>
          <w:szCs w:val="24"/>
        </w:rPr>
      </w:pPr>
      <w:r w:rsidRPr="00926259">
        <w:rPr>
          <w:rFonts w:asciiTheme="majorBidi" w:hAnsiTheme="majorBidi" w:cstheme="majorBidi"/>
          <w:sz w:val="24"/>
          <w:szCs w:val="24"/>
        </w:rPr>
        <w:t>The PMO uses standardized project management tools.</w:t>
      </w:r>
    </w:p>
    <w:p w14:paraId="39C5D1AA" w14:textId="4E47DC18" w:rsidR="00DF50FC" w:rsidRDefault="007C0AFE" w:rsidP="007C0AFE">
      <w:pPr>
        <w:pStyle w:val="a0"/>
        <w:rPr>
          <w:rFonts w:asciiTheme="majorBidi" w:hAnsiTheme="majorBidi" w:cstheme="majorBidi"/>
          <w:sz w:val="24"/>
          <w:szCs w:val="24"/>
        </w:rPr>
      </w:pPr>
      <w:r w:rsidRPr="00926259">
        <w:rPr>
          <w:rFonts w:asciiTheme="majorBidi" w:hAnsiTheme="majorBidi" w:cstheme="majorBidi"/>
          <w:sz w:val="24"/>
          <w:szCs w:val="24"/>
        </w:rPr>
        <w:t>Forty point two percent of firms have institutionalized standardized project management tools; this represents the largest group, yet it is starkly contrasted by a combined 34.1 percent reporting a total lack of uniform systems. Technical infrastructure is fragmented. A high standard deviation of 1.618 reveals a polarized environment where organizations either operate with high-tech integration or rely on ad-hoc, manual processes. This discrepancy creates a significant operational bottleneck. It prevents the seamless flow of data required for strategic forecasting—it forces leadership to rely on fragmented reports that are often out of sync. Without a common digital framework, the PMO cannot aggregate portfolio health accurately. Efficiency remains localized. The findings suggest that many Saudi private firms are still in the early stages of digital maturity. This lack of standardization slows down the response to strategic shifts. Strategic plans remain vulnerable to data lag. Organizations must bridge this software gap to ensure that project performance reflects real-time organizational priorities.</w:t>
      </w:r>
    </w:p>
    <w:p w14:paraId="363C43E1" w14:textId="77777777" w:rsidR="00380923" w:rsidRDefault="00380923" w:rsidP="007C0AFE">
      <w:pPr>
        <w:pStyle w:val="a0"/>
        <w:rPr>
          <w:rFonts w:asciiTheme="majorBidi" w:hAnsiTheme="majorBidi" w:cstheme="majorBidi"/>
          <w:sz w:val="24"/>
          <w:szCs w:val="24"/>
        </w:rPr>
      </w:pPr>
    </w:p>
    <w:p w14:paraId="714D7866" w14:textId="77777777" w:rsidR="00380923" w:rsidRPr="00926259" w:rsidRDefault="00380923" w:rsidP="007C0AFE">
      <w:pPr>
        <w:pStyle w:val="a0"/>
        <w:rPr>
          <w:rFonts w:asciiTheme="majorBidi" w:hAnsiTheme="majorBidi" w:cstheme="majorBidi"/>
          <w:sz w:val="24"/>
          <w:szCs w:val="24"/>
        </w:rPr>
      </w:pPr>
    </w:p>
    <w:tbl>
      <w:tblPr>
        <w:tblW w:w="8325" w:type="dxa"/>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CellMar>
          <w:left w:w="57" w:type="dxa"/>
          <w:right w:w="57" w:type="dxa"/>
        </w:tblCellMar>
        <w:tblLook w:val="0000" w:firstRow="0" w:lastRow="0" w:firstColumn="0" w:lastColumn="0" w:noHBand="0" w:noVBand="0"/>
      </w:tblPr>
      <w:tblGrid>
        <w:gridCol w:w="644"/>
        <w:gridCol w:w="2462"/>
        <w:gridCol w:w="1124"/>
        <w:gridCol w:w="886"/>
        <w:gridCol w:w="1339"/>
        <w:gridCol w:w="1870"/>
      </w:tblGrid>
      <w:tr w:rsidR="007C0AFE" w:rsidRPr="00ED785E" w14:paraId="4FB76509" w14:textId="77777777" w:rsidTr="00380923">
        <w:trPr>
          <w:cantSplit/>
          <w:trHeight w:val="333"/>
          <w:jc w:val="center"/>
        </w:trPr>
        <w:tc>
          <w:tcPr>
            <w:tcW w:w="0" w:type="auto"/>
            <w:gridSpan w:val="6"/>
            <w:shd w:val="clear" w:color="auto" w:fill="FFFFFF"/>
            <w:vAlign w:val="center"/>
          </w:tcPr>
          <w:p w14:paraId="47A2E852"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b/>
                <w:bCs/>
                <w:color w:val="010205"/>
                <w:sz w:val="18"/>
                <w:szCs w:val="18"/>
              </w:rPr>
              <w:lastRenderedPageBreak/>
              <w:t>The PMO uses standardized project management tools.</w:t>
            </w:r>
          </w:p>
        </w:tc>
      </w:tr>
      <w:tr w:rsidR="007C0AFE" w:rsidRPr="00ED785E" w14:paraId="63B24D60" w14:textId="77777777" w:rsidTr="00380923">
        <w:trPr>
          <w:cantSplit/>
          <w:trHeight w:val="667"/>
          <w:jc w:val="center"/>
        </w:trPr>
        <w:tc>
          <w:tcPr>
            <w:tcW w:w="0" w:type="auto"/>
            <w:gridSpan w:val="2"/>
            <w:shd w:val="clear" w:color="auto" w:fill="FFFFFF"/>
            <w:vAlign w:val="center"/>
          </w:tcPr>
          <w:p w14:paraId="49ABDC8A" w14:textId="77777777" w:rsidR="007C0AFE" w:rsidRPr="00ED785E" w:rsidRDefault="007C0AFE" w:rsidP="00BB4812">
            <w:pPr>
              <w:spacing w:after="0"/>
              <w:jc w:val="center"/>
              <w:rPr>
                <w:rFonts w:ascii="Times New Roman" w:hAnsi="Times New Roman" w:cs="Times New Roman"/>
                <w:sz w:val="18"/>
                <w:szCs w:val="18"/>
              </w:rPr>
            </w:pPr>
          </w:p>
        </w:tc>
        <w:tc>
          <w:tcPr>
            <w:tcW w:w="0" w:type="auto"/>
            <w:shd w:val="clear" w:color="auto" w:fill="FFFFFF"/>
            <w:vAlign w:val="center"/>
          </w:tcPr>
          <w:p w14:paraId="613884E7" w14:textId="77777777" w:rsidR="007C0AFE" w:rsidRPr="00ED785E" w:rsidRDefault="007C0AFE" w:rsidP="00BB4812">
            <w:pPr>
              <w:spacing w:after="0" w:line="320" w:lineRule="atLeast"/>
              <w:ind w:left="60" w:right="60"/>
              <w:jc w:val="center"/>
              <w:rPr>
                <w:rFonts w:ascii="Arial" w:hAnsi="Arial" w:cs="Arial"/>
                <w:color w:val="264A60"/>
                <w:sz w:val="18"/>
                <w:szCs w:val="18"/>
              </w:rPr>
            </w:pPr>
            <w:r w:rsidRPr="00ED785E">
              <w:rPr>
                <w:rFonts w:ascii="Arial" w:hAnsi="Arial" w:cs="Arial"/>
                <w:color w:val="264A60"/>
                <w:sz w:val="18"/>
                <w:szCs w:val="18"/>
              </w:rPr>
              <w:t>Frequency</w:t>
            </w:r>
          </w:p>
        </w:tc>
        <w:tc>
          <w:tcPr>
            <w:tcW w:w="0" w:type="auto"/>
            <w:shd w:val="clear" w:color="auto" w:fill="FFFFFF"/>
            <w:vAlign w:val="center"/>
          </w:tcPr>
          <w:p w14:paraId="504F8BE7" w14:textId="77777777" w:rsidR="007C0AFE" w:rsidRPr="00ED785E" w:rsidRDefault="007C0AFE" w:rsidP="00BB4812">
            <w:pPr>
              <w:spacing w:after="0" w:line="320" w:lineRule="atLeast"/>
              <w:ind w:left="60" w:right="60"/>
              <w:jc w:val="center"/>
              <w:rPr>
                <w:rFonts w:ascii="Arial" w:hAnsi="Arial" w:cs="Arial"/>
                <w:color w:val="264A60"/>
                <w:sz w:val="18"/>
                <w:szCs w:val="18"/>
              </w:rPr>
            </w:pPr>
            <w:r w:rsidRPr="00ED785E">
              <w:rPr>
                <w:rFonts w:ascii="Arial" w:hAnsi="Arial" w:cs="Arial"/>
                <w:color w:val="264A60"/>
                <w:sz w:val="18"/>
                <w:szCs w:val="18"/>
              </w:rPr>
              <w:t>Percent</w:t>
            </w:r>
          </w:p>
        </w:tc>
        <w:tc>
          <w:tcPr>
            <w:tcW w:w="0" w:type="auto"/>
            <w:shd w:val="clear" w:color="auto" w:fill="FFFFFF"/>
            <w:vAlign w:val="center"/>
          </w:tcPr>
          <w:p w14:paraId="16B6EBAC" w14:textId="77777777" w:rsidR="007C0AFE" w:rsidRPr="00ED785E" w:rsidRDefault="007C0AFE" w:rsidP="00BB4812">
            <w:pPr>
              <w:spacing w:after="0" w:line="320" w:lineRule="atLeast"/>
              <w:ind w:left="60" w:right="60"/>
              <w:jc w:val="center"/>
              <w:rPr>
                <w:rFonts w:ascii="Arial" w:hAnsi="Arial" w:cs="Arial"/>
                <w:color w:val="264A60"/>
                <w:sz w:val="18"/>
                <w:szCs w:val="18"/>
              </w:rPr>
            </w:pPr>
            <w:r w:rsidRPr="00ED785E">
              <w:rPr>
                <w:rFonts w:ascii="Arial" w:hAnsi="Arial" w:cs="Arial"/>
                <w:color w:val="264A60"/>
                <w:sz w:val="18"/>
                <w:szCs w:val="18"/>
              </w:rPr>
              <w:t>Valid Percent</w:t>
            </w:r>
          </w:p>
        </w:tc>
        <w:tc>
          <w:tcPr>
            <w:tcW w:w="0" w:type="auto"/>
            <w:shd w:val="clear" w:color="auto" w:fill="FFFFFF"/>
            <w:vAlign w:val="center"/>
          </w:tcPr>
          <w:p w14:paraId="027BD54B" w14:textId="77777777" w:rsidR="007C0AFE" w:rsidRPr="00ED785E" w:rsidRDefault="007C0AFE" w:rsidP="00BB4812">
            <w:pPr>
              <w:spacing w:after="0" w:line="320" w:lineRule="atLeast"/>
              <w:ind w:left="60" w:right="60"/>
              <w:jc w:val="center"/>
              <w:rPr>
                <w:rFonts w:ascii="Arial" w:hAnsi="Arial" w:cs="Arial"/>
                <w:color w:val="264A60"/>
                <w:sz w:val="18"/>
                <w:szCs w:val="18"/>
              </w:rPr>
            </w:pPr>
            <w:r w:rsidRPr="00ED785E">
              <w:rPr>
                <w:rFonts w:ascii="Arial" w:hAnsi="Arial" w:cs="Arial"/>
                <w:color w:val="264A60"/>
                <w:sz w:val="18"/>
                <w:szCs w:val="18"/>
              </w:rPr>
              <w:t>Cumulative Percent</w:t>
            </w:r>
          </w:p>
        </w:tc>
      </w:tr>
      <w:tr w:rsidR="007C0AFE" w:rsidRPr="00ED785E" w14:paraId="5D60E730" w14:textId="77777777" w:rsidTr="00380923">
        <w:trPr>
          <w:cantSplit/>
          <w:trHeight w:val="333"/>
          <w:jc w:val="center"/>
        </w:trPr>
        <w:tc>
          <w:tcPr>
            <w:tcW w:w="0" w:type="auto"/>
            <w:vMerge w:val="restart"/>
            <w:shd w:val="clear" w:color="auto" w:fill="E0E0E0"/>
            <w:vAlign w:val="center"/>
          </w:tcPr>
          <w:p w14:paraId="4A4F3F62" w14:textId="77777777" w:rsidR="007C0AFE" w:rsidRPr="00ED785E" w:rsidRDefault="007C0AFE" w:rsidP="00BB4812">
            <w:pPr>
              <w:spacing w:after="0" w:line="320" w:lineRule="atLeast"/>
              <w:ind w:left="60" w:right="60"/>
              <w:jc w:val="center"/>
              <w:rPr>
                <w:rFonts w:ascii="Arial" w:hAnsi="Arial" w:cs="Arial"/>
                <w:color w:val="264A60"/>
                <w:sz w:val="18"/>
                <w:szCs w:val="18"/>
              </w:rPr>
            </w:pPr>
            <w:r w:rsidRPr="00ED785E">
              <w:rPr>
                <w:rFonts w:ascii="Arial" w:hAnsi="Arial" w:cs="Arial"/>
                <w:color w:val="264A60"/>
                <w:sz w:val="18"/>
                <w:szCs w:val="18"/>
              </w:rPr>
              <w:t>Valid</w:t>
            </w:r>
          </w:p>
        </w:tc>
        <w:tc>
          <w:tcPr>
            <w:tcW w:w="0" w:type="auto"/>
            <w:shd w:val="clear" w:color="auto" w:fill="E0E0E0"/>
            <w:vAlign w:val="center"/>
          </w:tcPr>
          <w:p w14:paraId="5D3F6579" w14:textId="77777777" w:rsidR="007C0AFE" w:rsidRPr="00ED785E" w:rsidRDefault="007C0AFE" w:rsidP="00BB4812">
            <w:pPr>
              <w:spacing w:after="0" w:line="320" w:lineRule="atLeast"/>
              <w:ind w:left="60" w:right="60"/>
              <w:jc w:val="center"/>
              <w:rPr>
                <w:rFonts w:ascii="Arial" w:hAnsi="Arial" w:cs="Arial"/>
                <w:color w:val="264A60"/>
                <w:sz w:val="18"/>
                <w:szCs w:val="18"/>
              </w:rPr>
            </w:pPr>
            <w:r w:rsidRPr="00ED785E">
              <w:rPr>
                <w:rFonts w:ascii="Arial" w:hAnsi="Arial" w:cs="Arial"/>
                <w:color w:val="264A60"/>
                <w:sz w:val="18"/>
                <w:szCs w:val="18"/>
              </w:rPr>
              <w:t>Strongly Agree</w:t>
            </w:r>
          </w:p>
        </w:tc>
        <w:tc>
          <w:tcPr>
            <w:tcW w:w="0" w:type="auto"/>
            <w:shd w:val="clear" w:color="auto" w:fill="F9F9FB"/>
            <w:vAlign w:val="center"/>
          </w:tcPr>
          <w:p w14:paraId="6424A8BF"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146</w:t>
            </w:r>
          </w:p>
        </w:tc>
        <w:tc>
          <w:tcPr>
            <w:tcW w:w="0" w:type="auto"/>
            <w:shd w:val="clear" w:color="auto" w:fill="F9F9FB"/>
            <w:vAlign w:val="center"/>
          </w:tcPr>
          <w:p w14:paraId="6D6AA6C3"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40.2</w:t>
            </w:r>
          </w:p>
        </w:tc>
        <w:tc>
          <w:tcPr>
            <w:tcW w:w="0" w:type="auto"/>
            <w:shd w:val="clear" w:color="auto" w:fill="F9F9FB"/>
            <w:vAlign w:val="center"/>
          </w:tcPr>
          <w:p w14:paraId="2F8C7EF4"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40.2</w:t>
            </w:r>
          </w:p>
        </w:tc>
        <w:tc>
          <w:tcPr>
            <w:tcW w:w="0" w:type="auto"/>
            <w:shd w:val="clear" w:color="auto" w:fill="F9F9FB"/>
            <w:vAlign w:val="center"/>
          </w:tcPr>
          <w:p w14:paraId="3BEF10B6"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40.2</w:t>
            </w:r>
          </w:p>
        </w:tc>
      </w:tr>
      <w:tr w:rsidR="007C0AFE" w:rsidRPr="00ED785E" w14:paraId="56466F80" w14:textId="77777777" w:rsidTr="00380923">
        <w:trPr>
          <w:cantSplit/>
          <w:trHeight w:val="150"/>
          <w:jc w:val="center"/>
        </w:trPr>
        <w:tc>
          <w:tcPr>
            <w:tcW w:w="0" w:type="auto"/>
            <w:vMerge/>
            <w:shd w:val="clear" w:color="auto" w:fill="E0E0E0"/>
            <w:vAlign w:val="center"/>
          </w:tcPr>
          <w:p w14:paraId="69920ACE" w14:textId="77777777" w:rsidR="007C0AFE" w:rsidRPr="00ED785E" w:rsidRDefault="007C0AFE" w:rsidP="00BB4812">
            <w:pPr>
              <w:spacing w:after="0"/>
              <w:rPr>
                <w:rFonts w:ascii="Arial" w:hAnsi="Arial" w:cs="Arial"/>
                <w:color w:val="010205"/>
                <w:sz w:val="18"/>
                <w:szCs w:val="18"/>
              </w:rPr>
            </w:pPr>
          </w:p>
        </w:tc>
        <w:tc>
          <w:tcPr>
            <w:tcW w:w="0" w:type="auto"/>
            <w:shd w:val="clear" w:color="auto" w:fill="E0E0E0"/>
            <w:vAlign w:val="center"/>
          </w:tcPr>
          <w:p w14:paraId="22B57008" w14:textId="77777777" w:rsidR="007C0AFE" w:rsidRPr="00ED785E" w:rsidRDefault="007C0AFE" w:rsidP="00BB4812">
            <w:pPr>
              <w:spacing w:after="0" w:line="320" w:lineRule="atLeast"/>
              <w:ind w:left="60" w:right="60"/>
              <w:jc w:val="center"/>
              <w:rPr>
                <w:rFonts w:ascii="Arial" w:hAnsi="Arial" w:cs="Arial"/>
                <w:color w:val="264A60"/>
                <w:sz w:val="18"/>
                <w:szCs w:val="18"/>
              </w:rPr>
            </w:pPr>
            <w:r w:rsidRPr="00ED785E">
              <w:rPr>
                <w:rFonts w:ascii="Arial" w:hAnsi="Arial" w:cs="Arial"/>
                <w:color w:val="264A60"/>
                <w:sz w:val="18"/>
                <w:szCs w:val="18"/>
              </w:rPr>
              <w:t>Strongly Disagree</w:t>
            </w:r>
          </w:p>
        </w:tc>
        <w:tc>
          <w:tcPr>
            <w:tcW w:w="0" w:type="auto"/>
            <w:shd w:val="clear" w:color="auto" w:fill="F9F9FB"/>
            <w:vAlign w:val="center"/>
          </w:tcPr>
          <w:p w14:paraId="2597ABAA"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80</w:t>
            </w:r>
          </w:p>
        </w:tc>
        <w:tc>
          <w:tcPr>
            <w:tcW w:w="0" w:type="auto"/>
            <w:shd w:val="clear" w:color="auto" w:fill="F9F9FB"/>
            <w:vAlign w:val="center"/>
          </w:tcPr>
          <w:p w14:paraId="46A15A8B"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22.0</w:t>
            </w:r>
          </w:p>
        </w:tc>
        <w:tc>
          <w:tcPr>
            <w:tcW w:w="0" w:type="auto"/>
            <w:shd w:val="clear" w:color="auto" w:fill="F9F9FB"/>
            <w:vAlign w:val="center"/>
          </w:tcPr>
          <w:p w14:paraId="371B72C5"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22.0</w:t>
            </w:r>
          </w:p>
        </w:tc>
        <w:tc>
          <w:tcPr>
            <w:tcW w:w="0" w:type="auto"/>
            <w:shd w:val="clear" w:color="auto" w:fill="F9F9FB"/>
            <w:vAlign w:val="center"/>
          </w:tcPr>
          <w:p w14:paraId="330EB51A"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62.3</w:t>
            </w:r>
          </w:p>
        </w:tc>
      </w:tr>
      <w:tr w:rsidR="007C0AFE" w:rsidRPr="00ED785E" w14:paraId="5717EB9E" w14:textId="77777777" w:rsidTr="00380923">
        <w:trPr>
          <w:cantSplit/>
          <w:trHeight w:val="150"/>
          <w:jc w:val="center"/>
        </w:trPr>
        <w:tc>
          <w:tcPr>
            <w:tcW w:w="0" w:type="auto"/>
            <w:vMerge/>
            <w:shd w:val="clear" w:color="auto" w:fill="E0E0E0"/>
            <w:vAlign w:val="center"/>
          </w:tcPr>
          <w:p w14:paraId="67305F29" w14:textId="77777777" w:rsidR="007C0AFE" w:rsidRPr="00ED785E" w:rsidRDefault="007C0AFE" w:rsidP="00BB4812">
            <w:pPr>
              <w:spacing w:after="0"/>
              <w:rPr>
                <w:rFonts w:ascii="Arial" w:hAnsi="Arial" w:cs="Arial"/>
                <w:color w:val="010205"/>
                <w:sz w:val="18"/>
                <w:szCs w:val="18"/>
              </w:rPr>
            </w:pPr>
          </w:p>
        </w:tc>
        <w:tc>
          <w:tcPr>
            <w:tcW w:w="0" w:type="auto"/>
            <w:shd w:val="clear" w:color="auto" w:fill="E0E0E0"/>
            <w:vAlign w:val="center"/>
          </w:tcPr>
          <w:p w14:paraId="45BF83AF" w14:textId="77777777" w:rsidR="007C0AFE" w:rsidRPr="00ED785E" w:rsidRDefault="007C0AFE" w:rsidP="00BB4812">
            <w:pPr>
              <w:spacing w:after="0" w:line="320" w:lineRule="atLeast"/>
              <w:ind w:left="60" w:right="60"/>
              <w:jc w:val="center"/>
              <w:rPr>
                <w:rFonts w:ascii="Arial" w:hAnsi="Arial" w:cs="Arial"/>
                <w:color w:val="264A60"/>
                <w:sz w:val="18"/>
                <w:szCs w:val="18"/>
              </w:rPr>
            </w:pPr>
            <w:r w:rsidRPr="00ED785E">
              <w:rPr>
                <w:rFonts w:ascii="Arial" w:hAnsi="Arial" w:cs="Arial"/>
                <w:color w:val="264A60"/>
                <w:sz w:val="18"/>
                <w:szCs w:val="18"/>
              </w:rPr>
              <w:t>Agree</w:t>
            </w:r>
          </w:p>
        </w:tc>
        <w:tc>
          <w:tcPr>
            <w:tcW w:w="0" w:type="auto"/>
            <w:shd w:val="clear" w:color="auto" w:fill="F9F9FB"/>
            <w:vAlign w:val="center"/>
          </w:tcPr>
          <w:p w14:paraId="5F2B979B"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58</w:t>
            </w:r>
          </w:p>
        </w:tc>
        <w:tc>
          <w:tcPr>
            <w:tcW w:w="0" w:type="auto"/>
            <w:shd w:val="clear" w:color="auto" w:fill="F9F9FB"/>
            <w:vAlign w:val="center"/>
          </w:tcPr>
          <w:p w14:paraId="2663F6A4"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16.0</w:t>
            </w:r>
          </w:p>
        </w:tc>
        <w:tc>
          <w:tcPr>
            <w:tcW w:w="0" w:type="auto"/>
            <w:shd w:val="clear" w:color="auto" w:fill="F9F9FB"/>
            <w:vAlign w:val="center"/>
          </w:tcPr>
          <w:p w14:paraId="63F9C98B"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16.0</w:t>
            </w:r>
          </w:p>
        </w:tc>
        <w:tc>
          <w:tcPr>
            <w:tcW w:w="0" w:type="auto"/>
            <w:shd w:val="clear" w:color="auto" w:fill="F9F9FB"/>
            <w:vAlign w:val="center"/>
          </w:tcPr>
          <w:p w14:paraId="00B5BCC8"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78.2</w:t>
            </w:r>
          </w:p>
        </w:tc>
      </w:tr>
      <w:tr w:rsidR="007C0AFE" w:rsidRPr="00ED785E" w14:paraId="355E34B9" w14:textId="77777777" w:rsidTr="00380923">
        <w:trPr>
          <w:cantSplit/>
          <w:trHeight w:val="150"/>
          <w:jc w:val="center"/>
        </w:trPr>
        <w:tc>
          <w:tcPr>
            <w:tcW w:w="0" w:type="auto"/>
            <w:vMerge/>
            <w:shd w:val="clear" w:color="auto" w:fill="E0E0E0"/>
            <w:vAlign w:val="center"/>
          </w:tcPr>
          <w:p w14:paraId="4BB6F79F" w14:textId="77777777" w:rsidR="007C0AFE" w:rsidRPr="00ED785E" w:rsidRDefault="007C0AFE" w:rsidP="00BB4812">
            <w:pPr>
              <w:spacing w:after="0"/>
              <w:rPr>
                <w:rFonts w:ascii="Arial" w:hAnsi="Arial" w:cs="Arial"/>
                <w:color w:val="010205"/>
                <w:sz w:val="18"/>
                <w:szCs w:val="18"/>
              </w:rPr>
            </w:pPr>
          </w:p>
        </w:tc>
        <w:tc>
          <w:tcPr>
            <w:tcW w:w="0" w:type="auto"/>
            <w:shd w:val="clear" w:color="auto" w:fill="E0E0E0"/>
            <w:vAlign w:val="center"/>
          </w:tcPr>
          <w:p w14:paraId="4546714B" w14:textId="77777777" w:rsidR="007C0AFE" w:rsidRPr="00ED785E" w:rsidRDefault="007C0AFE" w:rsidP="00BB4812">
            <w:pPr>
              <w:spacing w:after="0" w:line="320" w:lineRule="atLeast"/>
              <w:ind w:left="60" w:right="60"/>
              <w:jc w:val="center"/>
              <w:rPr>
                <w:rFonts w:ascii="Arial" w:hAnsi="Arial" w:cs="Arial"/>
                <w:color w:val="264A60"/>
                <w:sz w:val="18"/>
                <w:szCs w:val="18"/>
              </w:rPr>
            </w:pPr>
            <w:r w:rsidRPr="00ED785E">
              <w:rPr>
                <w:rFonts w:ascii="Arial" w:hAnsi="Arial" w:cs="Arial"/>
                <w:color w:val="264A60"/>
                <w:sz w:val="18"/>
                <w:szCs w:val="18"/>
              </w:rPr>
              <w:t>Disagree</w:t>
            </w:r>
          </w:p>
        </w:tc>
        <w:tc>
          <w:tcPr>
            <w:tcW w:w="0" w:type="auto"/>
            <w:shd w:val="clear" w:color="auto" w:fill="F9F9FB"/>
            <w:vAlign w:val="center"/>
          </w:tcPr>
          <w:p w14:paraId="3A751E9E"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44</w:t>
            </w:r>
          </w:p>
        </w:tc>
        <w:tc>
          <w:tcPr>
            <w:tcW w:w="0" w:type="auto"/>
            <w:shd w:val="clear" w:color="auto" w:fill="F9F9FB"/>
            <w:vAlign w:val="center"/>
          </w:tcPr>
          <w:p w14:paraId="3A245B1B"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12.1</w:t>
            </w:r>
          </w:p>
        </w:tc>
        <w:tc>
          <w:tcPr>
            <w:tcW w:w="0" w:type="auto"/>
            <w:shd w:val="clear" w:color="auto" w:fill="F9F9FB"/>
            <w:vAlign w:val="center"/>
          </w:tcPr>
          <w:p w14:paraId="1FC7EE22"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12.1</w:t>
            </w:r>
          </w:p>
        </w:tc>
        <w:tc>
          <w:tcPr>
            <w:tcW w:w="0" w:type="auto"/>
            <w:shd w:val="clear" w:color="auto" w:fill="F9F9FB"/>
            <w:vAlign w:val="center"/>
          </w:tcPr>
          <w:p w14:paraId="5407413A"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90.4</w:t>
            </w:r>
          </w:p>
        </w:tc>
      </w:tr>
      <w:tr w:rsidR="007C0AFE" w:rsidRPr="00ED785E" w14:paraId="0E7FB028" w14:textId="77777777" w:rsidTr="00380923">
        <w:trPr>
          <w:cantSplit/>
          <w:trHeight w:val="150"/>
          <w:jc w:val="center"/>
        </w:trPr>
        <w:tc>
          <w:tcPr>
            <w:tcW w:w="0" w:type="auto"/>
            <w:vMerge/>
            <w:shd w:val="clear" w:color="auto" w:fill="E0E0E0"/>
            <w:vAlign w:val="center"/>
          </w:tcPr>
          <w:p w14:paraId="7A197133" w14:textId="77777777" w:rsidR="007C0AFE" w:rsidRPr="00ED785E" w:rsidRDefault="007C0AFE" w:rsidP="00BB4812">
            <w:pPr>
              <w:spacing w:after="0"/>
              <w:rPr>
                <w:rFonts w:ascii="Arial" w:hAnsi="Arial" w:cs="Arial"/>
                <w:color w:val="010205"/>
                <w:sz w:val="18"/>
                <w:szCs w:val="18"/>
              </w:rPr>
            </w:pPr>
          </w:p>
        </w:tc>
        <w:tc>
          <w:tcPr>
            <w:tcW w:w="0" w:type="auto"/>
            <w:shd w:val="clear" w:color="auto" w:fill="E0E0E0"/>
            <w:vAlign w:val="center"/>
          </w:tcPr>
          <w:p w14:paraId="3D18A31E" w14:textId="77777777" w:rsidR="007C0AFE" w:rsidRPr="00ED785E" w:rsidRDefault="007C0AFE" w:rsidP="00BB4812">
            <w:pPr>
              <w:spacing w:after="0" w:line="320" w:lineRule="atLeast"/>
              <w:ind w:left="60" w:right="60"/>
              <w:jc w:val="center"/>
              <w:rPr>
                <w:rFonts w:ascii="Arial" w:hAnsi="Arial" w:cs="Arial"/>
                <w:color w:val="264A60"/>
                <w:sz w:val="18"/>
                <w:szCs w:val="18"/>
              </w:rPr>
            </w:pPr>
            <w:r w:rsidRPr="00ED785E">
              <w:rPr>
                <w:rFonts w:ascii="Arial" w:hAnsi="Arial" w:cs="Arial"/>
                <w:color w:val="264A60"/>
                <w:sz w:val="18"/>
                <w:szCs w:val="18"/>
              </w:rPr>
              <w:t>Neither agree nor disagree</w:t>
            </w:r>
          </w:p>
        </w:tc>
        <w:tc>
          <w:tcPr>
            <w:tcW w:w="0" w:type="auto"/>
            <w:shd w:val="clear" w:color="auto" w:fill="F9F9FB"/>
            <w:vAlign w:val="center"/>
          </w:tcPr>
          <w:p w14:paraId="75369DD2"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35</w:t>
            </w:r>
          </w:p>
        </w:tc>
        <w:tc>
          <w:tcPr>
            <w:tcW w:w="0" w:type="auto"/>
            <w:shd w:val="clear" w:color="auto" w:fill="F9F9FB"/>
            <w:vAlign w:val="center"/>
          </w:tcPr>
          <w:p w14:paraId="4B517F05"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9.6</w:t>
            </w:r>
          </w:p>
        </w:tc>
        <w:tc>
          <w:tcPr>
            <w:tcW w:w="0" w:type="auto"/>
            <w:shd w:val="clear" w:color="auto" w:fill="F9F9FB"/>
            <w:vAlign w:val="center"/>
          </w:tcPr>
          <w:p w14:paraId="1082B4DE"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9.6</w:t>
            </w:r>
          </w:p>
        </w:tc>
        <w:tc>
          <w:tcPr>
            <w:tcW w:w="0" w:type="auto"/>
            <w:shd w:val="clear" w:color="auto" w:fill="F9F9FB"/>
            <w:vAlign w:val="center"/>
          </w:tcPr>
          <w:p w14:paraId="01615828"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100.0</w:t>
            </w:r>
          </w:p>
        </w:tc>
      </w:tr>
      <w:tr w:rsidR="007C0AFE" w:rsidRPr="00ED785E" w14:paraId="3A86AB17" w14:textId="77777777" w:rsidTr="00380923">
        <w:trPr>
          <w:cantSplit/>
          <w:trHeight w:val="150"/>
          <w:jc w:val="center"/>
        </w:trPr>
        <w:tc>
          <w:tcPr>
            <w:tcW w:w="0" w:type="auto"/>
            <w:vMerge/>
            <w:shd w:val="clear" w:color="auto" w:fill="E0E0E0"/>
            <w:vAlign w:val="center"/>
          </w:tcPr>
          <w:p w14:paraId="539595CB" w14:textId="77777777" w:rsidR="007C0AFE" w:rsidRPr="00ED785E" w:rsidRDefault="007C0AFE" w:rsidP="00BB4812">
            <w:pPr>
              <w:spacing w:after="0"/>
              <w:rPr>
                <w:rFonts w:ascii="Arial" w:hAnsi="Arial" w:cs="Arial"/>
                <w:color w:val="010205"/>
                <w:sz w:val="18"/>
                <w:szCs w:val="18"/>
              </w:rPr>
            </w:pPr>
          </w:p>
        </w:tc>
        <w:tc>
          <w:tcPr>
            <w:tcW w:w="0" w:type="auto"/>
            <w:shd w:val="clear" w:color="auto" w:fill="E0E0E0"/>
            <w:vAlign w:val="center"/>
          </w:tcPr>
          <w:p w14:paraId="2CA078FB" w14:textId="77777777" w:rsidR="007C0AFE" w:rsidRPr="00ED785E" w:rsidRDefault="007C0AFE" w:rsidP="00BB4812">
            <w:pPr>
              <w:spacing w:after="0" w:line="320" w:lineRule="atLeast"/>
              <w:ind w:left="60" w:right="60"/>
              <w:jc w:val="center"/>
              <w:rPr>
                <w:rFonts w:ascii="Arial" w:hAnsi="Arial" w:cs="Arial"/>
                <w:color w:val="264A60"/>
                <w:sz w:val="18"/>
                <w:szCs w:val="18"/>
              </w:rPr>
            </w:pPr>
            <w:r w:rsidRPr="00ED785E">
              <w:rPr>
                <w:rFonts w:ascii="Arial" w:hAnsi="Arial" w:cs="Arial"/>
                <w:color w:val="264A60"/>
                <w:sz w:val="18"/>
                <w:szCs w:val="18"/>
              </w:rPr>
              <w:t>Total</w:t>
            </w:r>
          </w:p>
        </w:tc>
        <w:tc>
          <w:tcPr>
            <w:tcW w:w="0" w:type="auto"/>
            <w:shd w:val="clear" w:color="auto" w:fill="F9F9FB"/>
            <w:vAlign w:val="center"/>
          </w:tcPr>
          <w:p w14:paraId="234E0A74"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363</w:t>
            </w:r>
          </w:p>
        </w:tc>
        <w:tc>
          <w:tcPr>
            <w:tcW w:w="0" w:type="auto"/>
            <w:shd w:val="clear" w:color="auto" w:fill="F9F9FB"/>
            <w:vAlign w:val="center"/>
          </w:tcPr>
          <w:p w14:paraId="03F3D2BF"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100.0</w:t>
            </w:r>
          </w:p>
        </w:tc>
        <w:tc>
          <w:tcPr>
            <w:tcW w:w="0" w:type="auto"/>
            <w:shd w:val="clear" w:color="auto" w:fill="F9F9FB"/>
            <w:vAlign w:val="center"/>
          </w:tcPr>
          <w:p w14:paraId="3BE88B41"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100.0</w:t>
            </w:r>
          </w:p>
        </w:tc>
        <w:tc>
          <w:tcPr>
            <w:tcW w:w="0" w:type="auto"/>
            <w:shd w:val="clear" w:color="auto" w:fill="F9F9FB"/>
            <w:vAlign w:val="center"/>
          </w:tcPr>
          <w:p w14:paraId="63331A59" w14:textId="77777777" w:rsidR="007C0AFE" w:rsidRPr="00ED785E" w:rsidRDefault="007C0AFE" w:rsidP="00BB4812">
            <w:pPr>
              <w:keepNext/>
              <w:spacing w:after="0"/>
              <w:jc w:val="center"/>
              <w:rPr>
                <w:rFonts w:ascii="Times New Roman" w:hAnsi="Times New Roman" w:cs="Times New Roman"/>
                <w:sz w:val="18"/>
                <w:szCs w:val="18"/>
              </w:rPr>
            </w:pPr>
          </w:p>
        </w:tc>
      </w:tr>
    </w:tbl>
    <w:p w14:paraId="5B5E5444" w14:textId="675D748A" w:rsidR="007C0AFE" w:rsidRDefault="007C0AFE" w:rsidP="007C0AFE">
      <w:pPr>
        <w:pStyle w:val="a1"/>
      </w:pPr>
      <w:bookmarkStart w:id="77" w:name="_Toc224650373"/>
      <w:r w:rsidRPr="00796D46">
        <w:t xml:space="preserve">Table </w:t>
      </w:r>
      <w:r>
        <w:fldChar w:fldCharType="begin"/>
      </w:r>
      <w:r>
        <w:instrText xml:space="preserve"> SEQ Table \* ARABIC </w:instrText>
      </w:r>
      <w:r>
        <w:fldChar w:fldCharType="separate"/>
      </w:r>
      <w:r w:rsidR="00DF50FC">
        <w:rPr>
          <w:noProof/>
        </w:rPr>
        <w:t>34</w:t>
      </w:r>
      <w:r>
        <w:rPr>
          <w:noProof/>
        </w:rPr>
        <w:fldChar w:fldCharType="end"/>
      </w:r>
      <w:r w:rsidRPr="00796D46">
        <w:t xml:space="preserve"> : </w:t>
      </w:r>
      <w:r>
        <w:t>Statistical analysis of Adoption of Standardized Project Management Software and Tools.</w:t>
      </w:r>
      <w:bookmarkEnd w:id="77"/>
    </w:p>
    <w:p w14:paraId="4E43B0AA" w14:textId="0DEA3BAD" w:rsidR="007C0AFE" w:rsidRPr="00380923" w:rsidRDefault="00BB32EA" w:rsidP="00380923">
      <w:pPr>
        <w:rPr>
          <w:rFonts w:asciiTheme="majorBidi" w:hAnsiTheme="majorBidi" w:cstheme="majorBidi"/>
          <w:sz w:val="18"/>
          <w:szCs w:val="18"/>
        </w:rPr>
      </w:pPr>
      <w:r>
        <w:rPr>
          <w:rFonts w:asciiTheme="majorBidi" w:hAnsiTheme="majorBidi" w:cstheme="majorBidi"/>
          <w:b/>
          <w:bCs/>
          <w:sz w:val="18"/>
          <w:szCs w:val="18"/>
        </w:rPr>
        <w:t xml:space="preserve">                                                                               </w:t>
      </w:r>
      <w:r w:rsidRPr="00D21B08">
        <w:rPr>
          <w:rFonts w:asciiTheme="majorBidi" w:hAnsiTheme="majorBidi" w:cstheme="majorBidi"/>
          <w:b/>
          <w:bCs/>
          <w:sz w:val="18"/>
          <w:szCs w:val="18"/>
        </w:rPr>
        <w:t>Source:</w:t>
      </w:r>
      <w:r w:rsidRPr="00D21B08">
        <w:rPr>
          <w:rFonts w:asciiTheme="majorBidi" w:hAnsiTheme="majorBidi" w:cstheme="majorBidi"/>
          <w:sz w:val="18"/>
          <w:szCs w:val="18"/>
        </w:rPr>
        <w:t xml:space="preserve"> Prepared by the Researcher</w:t>
      </w:r>
    </w:p>
    <w:p w14:paraId="15DD44CC" w14:textId="77777777" w:rsidR="007C0AFE" w:rsidRPr="00926259" w:rsidRDefault="007C0AFE" w:rsidP="007C0AFE">
      <w:pPr>
        <w:pStyle w:val="a"/>
        <w:rPr>
          <w:rFonts w:asciiTheme="majorBidi" w:hAnsiTheme="majorBidi" w:cstheme="majorBidi"/>
          <w:sz w:val="24"/>
          <w:szCs w:val="24"/>
        </w:rPr>
      </w:pPr>
      <w:r w:rsidRPr="00926259">
        <w:rPr>
          <w:rFonts w:asciiTheme="majorBidi" w:hAnsiTheme="majorBidi" w:cstheme="majorBidi"/>
          <w:sz w:val="24"/>
          <w:szCs w:val="24"/>
        </w:rPr>
        <w:t>PMO methodologies improve the quality of strategic planning.</w:t>
      </w:r>
    </w:p>
    <w:p w14:paraId="3E2111EF" w14:textId="20C5E195" w:rsidR="00DF50FC" w:rsidRPr="00926259" w:rsidRDefault="007C0AFE" w:rsidP="007C0AFE">
      <w:pPr>
        <w:pStyle w:val="a0"/>
        <w:rPr>
          <w:rFonts w:asciiTheme="majorBidi" w:hAnsiTheme="majorBidi" w:cstheme="majorBidi"/>
          <w:sz w:val="24"/>
          <w:szCs w:val="24"/>
        </w:rPr>
      </w:pPr>
      <w:r w:rsidRPr="00926259">
        <w:rPr>
          <w:rFonts w:asciiTheme="majorBidi" w:hAnsiTheme="majorBidi" w:cstheme="majorBidi"/>
          <w:sz w:val="24"/>
          <w:szCs w:val="24"/>
        </w:rPr>
        <w:t>Fifty-nine percent of the cohort recognizes that PMO methodologies enhance planning quality; however, a high standard deviation of 1.391 exposes deep fragmentation in the Saudi private sector. Planning remains inconsistently applied. While the mean of 3.58 indicates a general lean toward agreement, the wide spread of responses proves that many organizations lack a standardized framework for strategic integration. This methodological gap is critical. It suggests that nearly 30 percent of firms are executing projects without a robust strategic anchor—this failure likely results in frequent changes to project scopes and wasted capital. Strategic plans are often unrealistic. When methodologies are treated as optional or administrative rather than foundational, the quality of forecasting suffers. This bottleneck prevents leadership from accurately measuring long-term success. The data reflects an industry where PMO maturity is a localized advantage rather than a universal standard</w:t>
      </w:r>
    </w:p>
    <w:tbl>
      <w:tblPr>
        <w:tblW w:w="7370" w:type="dxa"/>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CellMar>
          <w:left w:w="57" w:type="dxa"/>
          <w:right w:w="57" w:type="dxa"/>
        </w:tblCellMar>
        <w:tblLook w:val="0000" w:firstRow="0" w:lastRow="0" w:firstColumn="0" w:lastColumn="0" w:noHBand="0" w:noVBand="0"/>
      </w:tblPr>
      <w:tblGrid>
        <w:gridCol w:w="621"/>
        <w:gridCol w:w="2003"/>
        <w:gridCol w:w="1085"/>
        <w:gridCol w:w="855"/>
        <w:gridCol w:w="1177"/>
        <w:gridCol w:w="1629"/>
      </w:tblGrid>
      <w:tr w:rsidR="007C0AFE" w:rsidRPr="00ED785E" w14:paraId="382F18D5" w14:textId="77777777" w:rsidTr="00BB4812">
        <w:trPr>
          <w:cantSplit/>
          <w:jc w:val="center"/>
        </w:trPr>
        <w:tc>
          <w:tcPr>
            <w:tcW w:w="0" w:type="auto"/>
            <w:gridSpan w:val="6"/>
            <w:shd w:val="clear" w:color="auto" w:fill="FFFFFF"/>
            <w:vAlign w:val="center"/>
          </w:tcPr>
          <w:p w14:paraId="2C043341"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b/>
                <w:bCs/>
                <w:color w:val="010205"/>
                <w:sz w:val="18"/>
                <w:szCs w:val="18"/>
              </w:rPr>
              <w:t>PMO methodologies improve the quality of strategic planning.</w:t>
            </w:r>
          </w:p>
        </w:tc>
      </w:tr>
      <w:tr w:rsidR="007C0AFE" w:rsidRPr="00ED785E" w14:paraId="62CBF292" w14:textId="77777777" w:rsidTr="00BB4812">
        <w:trPr>
          <w:cantSplit/>
          <w:jc w:val="center"/>
        </w:trPr>
        <w:tc>
          <w:tcPr>
            <w:tcW w:w="0" w:type="auto"/>
            <w:gridSpan w:val="2"/>
            <w:shd w:val="clear" w:color="auto" w:fill="FFFFFF"/>
            <w:vAlign w:val="center"/>
          </w:tcPr>
          <w:p w14:paraId="01D88384" w14:textId="77777777" w:rsidR="007C0AFE" w:rsidRPr="00ED785E" w:rsidRDefault="007C0AFE" w:rsidP="00BB4812">
            <w:pPr>
              <w:spacing w:after="0"/>
              <w:jc w:val="center"/>
              <w:rPr>
                <w:rFonts w:ascii="Times New Roman" w:hAnsi="Times New Roman" w:cs="Times New Roman"/>
                <w:sz w:val="18"/>
                <w:szCs w:val="18"/>
              </w:rPr>
            </w:pPr>
          </w:p>
        </w:tc>
        <w:tc>
          <w:tcPr>
            <w:tcW w:w="0" w:type="auto"/>
            <w:shd w:val="clear" w:color="auto" w:fill="FFFFFF"/>
            <w:vAlign w:val="center"/>
          </w:tcPr>
          <w:p w14:paraId="6A3A1426" w14:textId="77777777" w:rsidR="007C0AFE" w:rsidRPr="00ED785E" w:rsidRDefault="007C0AFE" w:rsidP="00BB4812">
            <w:pPr>
              <w:spacing w:after="0" w:line="320" w:lineRule="atLeast"/>
              <w:ind w:left="60" w:right="60"/>
              <w:jc w:val="center"/>
              <w:rPr>
                <w:rFonts w:ascii="Arial" w:hAnsi="Arial" w:cs="Arial"/>
                <w:color w:val="264A60"/>
                <w:sz w:val="18"/>
                <w:szCs w:val="18"/>
              </w:rPr>
            </w:pPr>
            <w:r w:rsidRPr="00ED785E">
              <w:rPr>
                <w:rFonts w:ascii="Arial" w:hAnsi="Arial" w:cs="Arial"/>
                <w:color w:val="264A60"/>
                <w:sz w:val="18"/>
                <w:szCs w:val="18"/>
              </w:rPr>
              <w:t>Frequency</w:t>
            </w:r>
          </w:p>
        </w:tc>
        <w:tc>
          <w:tcPr>
            <w:tcW w:w="0" w:type="auto"/>
            <w:shd w:val="clear" w:color="auto" w:fill="FFFFFF"/>
            <w:vAlign w:val="center"/>
          </w:tcPr>
          <w:p w14:paraId="5123F4A9" w14:textId="77777777" w:rsidR="007C0AFE" w:rsidRPr="00ED785E" w:rsidRDefault="007C0AFE" w:rsidP="00BB4812">
            <w:pPr>
              <w:spacing w:after="0" w:line="320" w:lineRule="atLeast"/>
              <w:ind w:left="60" w:right="60"/>
              <w:jc w:val="center"/>
              <w:rPr>
                <w:rFonts w:ascii="Arial" w:hAnsi="Arial" w:cs="Arial"/>
                <w:color w:val="264A60"/>
                <w:sz w:val="18"/>
                <w:szCs w:val="18"/>
              </w:rPr>
            </w:pPr>
            <w:r w:rsidRPr="00ED785E">
              <w:rPr>
                <w:rFonts w:ascii="Arial" w:hAnsi="Arial" w:cs="Arial"/>
                <w:color w:val="264A60"/>
                <w:sz w:val="18"/>
                <w:szCs w:val="18"/>
              </w:rPr>
              <w:t>Percent</w:t>
            </w:r>
          </w:p>
        </w:tc>
        <w:tc>
          <w:tcPr>
            <w:tcW w:w="0" w:type="auto"/>
            <w:shd w:val="clear" w:color="auto" w:fill="FFFFFF"/>
            <w:vAlign w:val="center"/>
          </w:tcPr>
          <w:p w14:paraId="6B6DD5BA" w14:textId="77777777" w:rsidR="007C0AFE" w:rsidRPr="00ED785E" w:rsidRDefault="007C0AFE" w:rsidP="00BB4812">
            <w:pPr>
              <w:spacing w:after="0" w:line="320" w:lineRule="atLeast"/>
              <w:ind w:left="60" w:right="60"/>
              <w:jc w:val="center"/>
              <w:rPr>
                <w:rFonts w:ascii="Arial" w:hAnsi="Arial" w:cs="Arial"/>
                <w:color w:val="264A60"/>
                <w:sz w:val="18"/>
                <w:szCs w:val="18"/>
              </w:rPr>
            </w:pPr>
            <w:r w:rsidRPr="00ED785E">
              <w:rPr>
                <w:rFonts w:ascii="Arial" w:hAnsi="Arial" w:cs="Arial"/>
                <w:color w:val="264A60"/>
                <w:sz w:val="18"/>
                <w:szCs w:val="18"/>
              </w:rPr>
              <w:t>Valid Percent</w:t>
            </w:r>
          </w:p>
        </w:tc>
        <w:tc>
          <w:tcPr>
            <w:tcW w:w="0" w:type="auto"/>
            <w:shd w:val="clear" w:color="auto" w:fill="FFFFFF"/>
            <w:vAlign w:val="center"/>
          </w:tcPr>
          <w:p w14:paraId="6FAD34B5" w14:textId="77777777" w:rsidR="007C0AFE" w:rsidRPr="00ED785E" w:rsidRDefault="007C0AFE" w:rsidP="00BB4812">
            <w:pPr>
              <w:spacing w:after="0" w:line="320" w:lineRule="atLeast"/>
              <w:ind w:left="60" w:right="60"/>
              <w:jc w:val="center"/>
              <w:rPr>
                <w:rFonts w:ascii="Arial" w:hAnsi="Arial" w:cs="Arial"/>
                <w:color w:val="264A60"/>
                <w:sz w:val="18"/>
                <w:szCs w:val="18"/>
              </w:rPr>
            </w:pPr>
            <w:r w:rsidRPr="00ED785E">
              <w:rPr>
                <w:rFonts w:ascii="Arial" w:hAnsi="Arial" w:cs="Arial"/>
                <w:color w:val="264A60"/>
                <w:sz w:val="18"/>
                <w:szCs w:val="18"/>
              </w:rPr>
              <w:t>Cumulative Percent</w:t>
            </w:r>
          </w:p>
        </w:tc>
      </w:tr>
      <w:tr w:rsidR="007C0AFE" w:rsidRPr="00ED785E" w14:paraId="164525A7" w14:textId="77777777" w:rsidTr="00BB4812">
        <w:trPr>
          <w:cantSplit/>
          <w:jc w:val="center"/>
        </w:trPr>
        <w:tc>
          <w:tcPr>
            <w:tcW w:w="0" w:type="auto"/>
            <w:vMerge w:val="restart"/>
            <w:shd w:val="clear" w:color="auto" w:fill="E0E0E0"/>
            <w:vAlign w:val="center"/>
          </w:tcPr>
          <w:p w14:paraId="4525BDC1" w14:textId="77777777" w:rsidR="007C0AFE" w:rsidRPr="00ED785E" w:rsidRDefault="007C0AFE" w:rsidP="00BB4812">
            <w:pPr>
              <w:spacing w:after="0" w:line="320" w:lineRule="atLeast"/>
              <w:ind w:left="60" w:right="60"/>
              <w:jc w:val="center"/>
              <w:rPr>
                <w:rFonts w:ascii="Arial" w:hAnsi="Arial" w:cs="Arial"/>
                <w:color w:val="264A60"/>
                <w:sz w:val="18"/>
                <w:szCs w:val="18"/>
              </w:rPr>
            </w:pPr>
            <w:r w:rsidRPr="00ED785E">
              <w:rPr>
                <w:rFonts w:ascii="Arial" w:hAnsi="Arial" w:cs="Arial"/>
                <w:color w:val="264A60"/>
                <w:sz w:val="18"/>
                <w:szCs w:val="18"/>
              </w:rPr>
              <w:t>Valid</w:t>
            </w:r>
          </w:p>
        </w:tc>
        <w:tc>
          <w:tcPr>
            <w:tcW w:w="0" w:type="auto"/>
            <w:shd w:val="clear" w:color="auto" w:fill="E0E0E0"/>
            <w:vAlign w:val="center"/>
          </w:tcPr>
          <w:p w14:paraId="53ED7279" w14:textId="77777777" w:rsidR="007C0AFE" w:rsidRPr="00ED785E" w:rsidRDefault="007C0AFE" w:rsidP="00BB4812">
            <w:pPr>
              <w:spacing w:after="0" w:line="320" w:lineRule="atLeast"/>
              <w:ind w:left="60" w:right="60"/>
              <w:jc w:val="center"/>
              <w:rPr>
                <w:rFonts w:ascii="Arial" w:hAnsi="Arial" w:cs="Arial"/>
                <w:color w:val="264A60"/>
                <w:sz w:val="18"/>
                <w:szCs w:val="18"/>
              </w:rPr>
            </w:pPr>
            <w:r w:rsidRPr="00ED785E">
              <w:rPr>
                <w:rFonts w:ascii="Arial" w:hAnsi="Arial" w:cs="Arial"/>
                <w:color w:val="264A60"/>
                <w:sz w:val="18"/>
                <w:szCs w:val="18"/>
              </w:rPr>
              <w:t>Strongly Agree</w:t>
            </w:r>
          </w:p>
        </w:tc>
        <w:tc>
          <w:tcPr>
            <w:tcW w:w="0" w:type="auto"/>
            <w:shd w:val="clear" w:color="auto" w:fill="F9F9FB"/>
            <w:vAlign w:val="center"/>
          </w:tcPr>
          <w:p w14:paraId="574D723C"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132</w:t>
            </w:r>
          </w:p>
        </w:tc>
        <w:tc>
          <w:tcPr>
            <w:tcW w:w="0" w:type="auto"/>
            <w:shd w:val="clear" w:color="auto" w:fill="F9F9FB"/>
            <w:vAlign w:val="center"/>
          </w:tcPr>
          <w:p w14:paraId="51243F50"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36.4</w:t>
            </w:r>
          </w:p>
        </w:tc>
        <w:tc>
          <w:tcPr>
            <w:tcW w:w="0" w:type="auto"/>
            <w:shd w:val="clear" w:color="auto" w:fill="F9F9FB"/>
            <w:vAlign w:val="center"/>
          </w:tcPr>
          <w:p w14:paraId="769DBFE5"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36.4</w:t>
            </w:r>
          </w:p>
        </w:tc>
        <w:tc>
          <w:tcPr>
            <w:tcW w:w="0" w:type="auto"/>
            <w:shd w:val="clear" w:color="auto" w:fill="F9F9FB"/>
            <w:vAlign w:val="center"/>
          </w:tcPr>
          <w:p w14:paraId="1CD79A3F"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36.4</w:t>
            </w:r>
          </w:p>
        </w:tc>
      </w:tr>
      <w:tr w:rsidR="007C0AFE" w:rsidRPr="00ED785E" w14:paraId="6A2059B7" w14:textId="77777777" w:rsidTr="00BB4812">
        <w:trPr>
          <w:cantSplit/>
          <w:jc w:val="center"/>
        </w:trPr>
        <w:tc>
          <w:tcPr>
            <w:tcW w:w="0" w:type="auto"/>
            <w:vMerge/>
            <w:shd w:val="clear" w:color="auto" w:fill="E0E0E0"/>
            <w:vAlign w:val="center"/>
          </w:tcPr>
          <w:p w14:paraId="75C22512" w14:textId="77777777" w:rsidR="007C0AFE" w:rsidRPr="00ED785E" w:rsidRDefault="007C0AFE" w:rsidP="00BB4812">
            <w:pPr>
              <w:spacing w:after="0"/>
              <w:rPr>
                <w:rFonts w:ascii="Arial" w:hAnsi="Arial" w:cs="Arial"/>
                <w:color w:val="010205"/>
                <w:sz w:val="18"/>
                <w:szCs w:val="18"/>
              </w:rPr>
            </w:pPr>
          </w:p>
        </w:tc>
        <w:tc>
          <w:tcPr>
            <w:tcW w:w="0" w:type="auto"/>
            <w:shd w:val="clear" w:color="auto" w:fill="E0E0E0"/>
            <w:vAlign w:val="center"/>
          </w:tcPr>
          <w:p w14:paraId="34152697" w14:textId="77777777" w:rsidR="007C0AFE" w:rsidRPr="00ED785E" w:rsidRDefault="007C0AFE" w:rsidP="00BB4812">
            <w:pPr>
              <w:spacing w:after="0" w:line="320" w:lineRule="atLeast"/>
              <w:ind w:left="60" w:right="60"/>
              <w:jc w:val="center"/>
              <w:rPr>
                <w:rFonts w:ascii="Arial" w:hAnsi="Arial" w:cs="Arial"/>
                <w:color w:val="264A60"/>
                <w:sz w:val="18"/>
                <w:szCs w:val="18"/>
              </w:rPr>
            </w:pPr>
            <w:r w:rsidRPr="00ED785E">
              <w:rPr>
                <w:rFonts w:ascii="Arial" w:hAnsi="Arial" w:cs="Arial"/>
                <w:color w:val="264A60"/>
                <w:sz w:val="18"/>
                <w:szCs w:val="18"/>
              </w:rPr>
              <w:t>Agree</w:t>
            </w:r>
          </w:p>
        </w:tc>
        <w:tc>
          <w:tcPr>
            <w:tcW w:w="0" w:type="auto"/>
            <w:shd w:val="clear" w:color="auto" w:fill="F9F9FB"/>
            <w:vAlign w:val="center"/>
          </w:tcPr>
          <w:p w14:paraId="2A763CDC"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82</w:t>
            </w:r>
          </w:p>
        </w:tc>
        <w:tc>
          <w:tcPr>
            <w:tcW w:w="0" w:type="auto"/>
            <w:shd w:val="clear" w:color="auto" w:fill="F9F9FB"/>
            <w:vAlign w:val="center"/>
          </w:tcPr>
          <w:p w14:paraId="15097AC6"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22.6</w:t>
            </w:r>
          </w:p>
        </w:tc>
        <w:tc>
          <w:tcPr>
            <w:tcW w:w="0" w:type="auto"/>
            <w:shd w:val="clear" w:color="auto" w:fill="F9F9FB"/>
            <w:vAlign w:val="center"/>
          </w:tcPr>
          <w:p w14:paraId="27B7AFE9"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22.6</w:t>
            </w:r>
          </w:p>
        </w:tc>
        <w:tc>
          <w:tcPr>
            <w:tcW w:w="0" w:type="auto"/>
            <w:shd w:val="clear" w:color="auto" w:fill="F9F9FB"/>
            <w:vAlign w:val="center"/>
          </w:tcPr>
          <w:p w14:paraId="4CE4370A"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59.0</w:t>
            </w:r>
          </w:p>
        </w:tc>
      </w:tr>
      <w:tr w:rsidR="007C0AFE" w:rsidRPr="00ED785E" w14:paraId="33129252" w14:textId="77777777" w:rsidTr="00BB4812">
        <w:trPr>
          <w:cantSplit/>
          <w:jc w:val="center"/>
        </w:trPr>
        <w:tc>
          <w:tcPr>
            <w:tcW w:w="0" w:type="auto"/>
            <w:vMerge/>
            <w:shd w:val="clear" w:color="auto" w:fill="E0E0E0"/>
            <w:vAlign w:val="center"/>
          </w:tcPr>
          <w:p w14:paraId="761EAE93" w14:textId="77777777" w:rsidR="007C0AFE" w:rsidRPr="00ED785E" w:rsidRDefault="007C0AFE" w:rsidP="00BB4812">
            <w:pPr>
              <w:spacing w:after="0"/>
              <w:rPr>
                <w:rFonts w:ascii="Arial" w:hAnsi="Arial" w:cs="Arial"/>
                <w:color w:val="010205"/>
                <w:sz w:val="18"/>
                <w:szCs w:val="18"/>
              </w:rPr>
            </w:pPr>
          </w:p>
        </w:tc>
        <w:tc>
          <w:tcPr>
            <w:tcW w:w="0" w:type="auto"/>
            <w:shd w:val="clear" w:color="auto" w:fill="E0E0E0"/>
            <w:vAlign w:val="center"/>
          </w:tcPr>
          <w:p w14:paraId="121C293A" w14:textId="77777777" w:rsidR="007C0AFE" w:rsidRPr="00ED785E" w:rsidRDefault="007C0AFE" w:rsidP="00BB4812">
            <w:pPr>
              <w:spacing w:after="0" w:line="320" w:lineRule="atLeast"/>
              <w:ind w:left="60" w:right="60"/>
              <w:jc w:val="center"/>
              <w:rPr>
                <w:rFonts w:ascii="Arial" w:hAnsi="Arial" w:cs="Arial"/>
                <w:color w:val="264A60"/>
                <w:sz w:val="18"/>
                <w:szCs w:val="18"/>
              </w:rPr>
            </w:pPr>
            <w:r w:rsidRPr="00ED785E">
              <w:rPr>
                <w:rFonts w:ascii="Arial" w:hAnsi="Arial" w:cs="Arial"/>
                <w:color w:val="264A60"/>
                <w:sz w:val="18"/>
                <w:szCs w:val="18"/>
              </w:rPr>
              <w:t>Disagree</w:t>
            </w:r>
          </w:p>
        </w:tc>
        <w:tc>
          <w:tcPr>
            <w:tcW w:w="0" w:type="auto"/>
            <w:shd w:val="clear" w:color="auto" w:fill="F9F9FB"/>
            <w:vAlign w:val="center"/>
          </w:tcPr>
          <w:p w14:paraId="5D66583B"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60</w:t>
            </w:r>
          </w:p>
        </w:tc>
        <w:tc>
          <w:tcPr>
            <w:tcW w:w="0" w:type="auto"/>
            <w:shd w:val="clear" w:color="auto" w:fill="F9F9FB"/>
            <w:vAlign w:val="center"/>
          </w:tcPr>
          <w:p w14:paraId="3A53B82F"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16.5</w:t>
            </w:r>
          </w:p>
        </w:tc>
        <w:tc>
          <w:tcPr>
            <w:tcW w:w="0" w:type="auto"/>
            <w:shd w:val="clear" w:color="auto" w:fill="F9F9FB"/>
            <w:vAlign w:val="center"/>
          </w:tcPr>
          <w:p w14:paraId="38CDBA5E"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16.5</w:t>
            </w:r>
          </w:p>
        </w:tc>
        <w:tc>
          <w:tcPr>
            <w:tcW w:w="0" w:type="auto"/>
            <w:shd w:val="clear" w:color="auto" w:fill="F9F9FB"/>
            <w:vAlign w:val="center"/>
          </w:tcPr>
          <w:p w14:paraId="47737314"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75.5</w:t>
            </w:r>
          </w:p>
        </w:tc>
      </w:tr>
      <w:tr w:rsidR="007C0AFE" w:rsidRPr="00ED785E" w14:paraId="371B5AD8" w14:textId="77777777" w:rsidTr="00BB4812">
        <w:trPr>
          <w:cantSplit/>
          <w:jc w:val="center"/>
        </w:trPr>
        <w:tc>
          <w:tcPr>
            <w:tcW w:w="0" w:type="auto"/>
            <w:vMerge/>
            <w:shd w:val="clear" w:color="auto" w:fill="E0E0E0"/>
            <w:vAlign w:val="center"/>
          </w:tcPr>
          <w:p w14:paraId="6A841546" w14:textId="77777777" w:rsidR="007C0AFE" w:rsidRPr="00ED785E" w:rsidRDefault="007C0AFE" w:rsidP="00BB4812">
            <w:pPr>
              <w:spacing w:after="0"/>
              <w:rPr>
                <w:rFonts w:ascii="Arial" w:hAnsi="Arial" w:cs="Arial"/>
                <w:color w:val="010205"/>
                <w:sz w:val="18"/>
                <w:szCs w:val="18"/>
              </w:rPr>
            </w:pPr>
          </w:p>
        </w:tc>
        <w:tc>
          <w:tcPr>
            <w:tcW w:w="0" w:type="auto"/>
            <w:shd w:val="clear" w:color="auto" w:fill="E0E0E0"/>
            <w:vAlign w:val="center"/>
          </w:tcPr>
          <w:p w14:paraId="68311530" w14:textId="77777777" w:rsidR="007C0AFE" w:rsidRPr="00ED785E" w:rsidRDefault="007C0AFE" w:rsidP="00BB4812">
            <w:pPr>
              <w:spacing w:after="0" w:line="320" w:lineRule="atLeast"/>
              <w:ind w:left="60" w:right="60"/>
              <w:jc w:val="center"/>
              <w:rPr>
                <w:rFonts w:ascii="Arial" w:hAnsi="Arial" w:cs="Arial"/>
                <w:color w:val="264A60"/>
                <w:sz w:val="18"/>
                <w:szCs w:val="18"/>
              </w:rPr>
            </w:pPr>
            <w:r w:rsidRPr="00ED785E">
              <w:rPr>
                <w:rFonts w:ascii="Arial" w:hAnsi="Arial" w:cs="Arial"/>
                <w:color w:val="264A60"/>
                <w:sz w:val="18"/>
                <w:szCs w:val="18"/>
              </w:rPr>
              <w:t>Neither agree nor disagree</w:t>
            </w:r>
          </w:p>
        </w:tc>
        <w:tc>
          <w:tcPr>
            <w:tcW w:w="0" w:type="auto"/>
            <w:shd w:val="clear" w:color="auto" w:fill="F9F9FB"/>
            <w:vAlign w:val="center"/>
          </w:tcPr>
          <w:p w14:paraId="3E06CED2"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51</w:t>
            </w:r>
          </w:p>
        </w:tc>
        <w:tc>
          <w:tcPr>
            <w:tcW w:w="0" w:type="auto"/>
            <w:shd w:val="clear" w:color="auto" w:fill="F9F9FB"/>
            <w:vAlign w:val="center"/>
          </w:tcPr>
          <w:p w14:paraId="263915D9"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14.0</w:t>
            </w:r>
          </w:p>
        </w:tc>
        <w:tc>
          <w:tcPr>
            <w:tcW w:w="0" w:type="auto"/>
            <w:shd w:val="clear" w:color="auto" w:fill="F9F9FB"/>
            <w:vAlign w:val="center"/>
          </w:tcPr>
          <w:p w14:paraId="7707EB36"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14.0</w:t>
            </w:r>
          </w:p>
        </w:tc>
        <w:tc>
          <w:tcPr>
            <w:tcW w:w="0" w:type="auto"/>
            <w:shd w:val="clear" w:color="auto" w:fill="F9F9FB"/>
            <w:vAlign w:val="center"/>
          </w:tcPr>
          <w:p w14:paraId="05D77E77"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89.5</w:t>
            </w:r>
          </w:p>
        </w:tc>
      </w:tr>
      <w:tr w:rsidR="007C0AFE" w:rsidRPr="00ED785E" w14:paraId="23E2EACC" w14:textId="77777777" w:rsidTr="00BB4812">
        <w:trPr>
          <w:cantSplit/>
          <w:jc w:val="center"/>
        </w:trPr>
        <w:tc>
          <w:tcPr>
            <w:tcW w:w="0" w:type="auto"/>
            <w:vMerge/>
            <w:shd w:val="clear" w:color="auto" w:fill="E0E0E0"/>
            <w:vAlign w:val="center"/>
          </w:tcPr>
          <w:p w14:paraId="2F78F27A" w14:textId="77777777" w:rsidR="007C0AFE" w:rsidRPr="00ED785E" w:rsidRDefault="007C0AFE" w:rsidP="00BB4812">
            <w:pPr>
              <w:spacing w:after="0"/>
              <w:rPr>
                <w:rFonts w:ascii="Arial" w:hAnsi="Arial" w:cs="Arial"/>
                <w:color w:val="010205"/>
                <w:sz w:val="18"/>
                <w:szCs w:val="18"/>
              </w:rPr>
            </w:pPr>
          </w:p>
        </w:tc>
        <w:tc>
          <w:tcPr>
            <w:tcW w:w="0" w:type="auto"/>
            <w:shd w:val="clear" w:color="auto" w:fill="E0E0E0"/>
            <w:vAlign w:val="center"/>
          </w:tcPr>
          <w:p w14:paraId="4DFAFC46" w14:textId="77777777" w:rsidR="007C0AFE" w:rsidRPr="00ED785E" w:rsidRDefault="007C0AFE" w:rsidP="00BB4812">
            <w:pPr>
              <w:spacing w:after="0" w:line="320" w:lineRule="atLeast"/>
              <w:ind w:left="60" w:right="60"/>
              <w:jc w:val="center"/>
              <w:rPr>
                <w:rFonts w:ascii="Arial" w:hAnsi="Arial" w:cs="Arial"/>
                <w:color w:val="264A60"/>
                <w:sz w:val="18"/>
                <w:szCs w:val="18"/>
              </w:rPr>
            </w:pPr>
            <w:r w:rsidRPr="00ED785E">
              <w:rPr>
                <w:rFonts w:ascii="Arial" w:hAnsi="Arial" w:cs="Arial"/>
                <w:color w:val="264A60"/>
                <w:sz w:val="18"/>
                <w:szCs w:val="18"/>
              </w:rPr>
              <w:t>Strongly Disagree</w:t>
            </w:r>
          </w:p>
        </w:tc>
        <w:tc>
          <w:tcPr>
            <w:tcW w:w="0" w:type="auto"/>
            <w:shd w:val="clear" w:color="auto" w:fill="F9F9FB"/>
            <w:vAlign w:val="center"/>
          </w:tcPr>
          <w:p w14:paraId="30ACEDFC"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38</w:t>
            </w:r>
          </w:p>
        </w:tc>
        <w:tc>
          <w:tcPr>
            <w:tcW w:w="0" w:type="auto"/>
            <w:shd w:val="clear" w:color="auto" w:fill="F9F9FB"/>
            <w:vAlign w:val="center"/>
          </w:tcPr>
          <w:p w14:paraId="7532AD3E"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10.5</w:t>
            </w:r>
          </w:p>
        </w:tc>
        <w:tc>
          <w:tcPr>
            <w:tcW w:w="0" w:type="auto"/>
            <w:shd w:val="clear" w:color="auto" w:fill="F9F9FB"/>
            <w:vAlign w:val="center"/>
          </w:tcPr>
          <w:p w14:paraId="342D156A"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10.5</w:t>
            </w:r>
          </w:p>
        </w:tc>
        <w:tc>
          <w:tcPr>
            <w:tcW w:w="0" w:type="auto"/>
            <w:shd w:val="clear" w:color="auto" w:fill="F9F9FB"/>
            <w:vAlign w:val="center"/>
          </w:tcPr>
          <w:p w14:paraId="409B60F2"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100.0</w:t>
            </w:r>
          </w:p>
        </w:tc>
      </w:tr>
      <w:tr w:rsidR="007C0AFE" w:rsidRPr="00ED785E" w14:paraId="72DFA7B1" w14:textId="77777777" w:rsidTr="00BB4812">
        <w:trPr>
          <w:cantSplit/>
          <w:jc w:val="center"/>
        </w:trPr>
        <w:tc>
          <w:tcPr>
            <w:tcW w:w="0" w:type="auto"/>
            <w:vMerge/>
            <w:shd w:val="clear" w:color="auto" w:fill="E0E0E0"/>
            <w:vAlign w:val="center"/>
          </w:tcPr>
          <w:p w14:paraId="53566781" w14:textId="77777777" w:rsidR="007C0AFE" w:rsidRPr="00ED785E" w:rsidRDefault="007C0AFE" w:rsidP="00BB4812">
            <w:pPr>
              <w:spacing w:after="0"/>
              <w:rPr>
                <w:rFonts w:ascii="Arial" w:hAnsi="Arial" w:cs="Arial"/>
                <w:color w:val="010205"/>
                <w:sz w:val="18"/>
                <w:szCs w:val="18"/>
              </w:rPr>
            </w:pPr>
          </w:p>
        </w:tc>
        <w:tc>
          <w:tcPr>
            <w:tcW w:w="0" w:type="auto"/>
            <w:shd w:val="clear" w:color="auto" w:fill="E0E0E0"/>
            <w:vAlign w:val="center"/>
          </w:tcPr>
          <w:p w14:paraId="34CDA012" w14:textId="77777777" w:rsidR="007C0AFE" w:rsidRPr="00ED785E" w:rsidRDefault="007C0AFE" w:rsidP="00BB4812">
            <w:pPr>
              <w:spacing w:after="0" w:line="320" w:lineRule="atLeast"/>
              <w:ind w:left="60" w:right="60"/>
              <w:jc w:val="center"/>
              <w:rPr>
                <w:rFonts w:ascii="Arial" w:hAnsi="Arial" w:cs="Arial"/>
                <w:color w:val="264A60"/>
                <w:sz w:val="18"/>
                <w:szCs w:val="18"/>
              </w:rPr>
            </w:pPr>
            <w:r w:rsidRPr="00ED785E">
              <w:rPr>
                <w:rFonts w:ascii="Arial" w:hAnsi="Arial" w:cs="Arial"/>
                <w:color w:val="264A60"/>
                <w:sz w:val="18"/>
                <w:szCs w:val="18"/>
              </w:rPr>
              <w:t>Total</w:t>
            </w:r>
          </w:p>
        </w:tc>
        <w:tc>
          <w:tcPr>
            <w:tcW w:w="0" w:type="auto"/>
            <w:shd w:val="clear" w:color="auto" w:fill="F9F9FB"/>
            <w:vAlign w:val="center"/>
          </w:tcPr>
          <w:p w14:paraId="4F82B512"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363</w:t>
            </w:r>
          </w:p>
        </w:tc>
        <w:tc>
          <w:tcPr>
            <w:tcW w:w="0" w:type="auto"/>
            <w:shd w:val="clear" w:color="auto" w:fill="F9F9FB"/>
            <w:vAlign w:val="center"/>
          </w:tcPr>
          <w:p w14:paraId="646947E8"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100.0</w:t>
            </w:r>
          </w:p>
        </w:tc>
        <w:tc>
          <w:tcPr>
            <w:tcW w:w="0" w:type="auto"/>
            <w:shd w:val="clear" w:color="auto" w:fill="F9F9FB"/>
            <w:vAlign w:val="center"/>
          </w:tcPr>
          <w:p w14:paraId="35F87D5A"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100.0</w:t>
            </w:r>
          </w:p>
        </w:tc>
        <w:tc>
          <w:tcPr>
            <w:tcW w:w="0" w:type="auto"/>
            <w:shd w:val="clear" w:color="auto" w:fill="F9F9FB"/>
            <w:vAlign w:val="center"/>
          </w:tcPr>
          <w:p w14:paraId="18EDB905" w14:textId="77777777" w:rsidR="007C0AFE" w:rsidRPr="00ED785E" w:rsidRDefault="007C0AFE" w:rsidP="00BB4812">
            <w:pPr>
              <w:keepNext/>
              <w:spacing w:after="0"/>
              <w:jc w:val="center"/>
              <w:rPr>
                <w:rFonts w:ascii="Times New Roman" w:hAnsi="Times New Roman" w:cs="Times New Roman"/>
                <w:sz w:val="18"/>
                <w:szCs w:val="18"/>
              </w:rPr>
            </w:pPr>
          </w:p>
        </w:tc>
      </w:tr>
    </w:tbl>
    <w:p w14:paraId="093117F5" w14:textId="5848279C" w:rsidR="007C0AFE" w:rsidRDefault="007C0AFE" w:rsidP="007C0AFE">
      <w:pPr>
        <w:pStyle w:val="a1"/>
      </w:pPr>
      <w:bookmarkStart w:id="78" w:name="_Toc224650374"/>
      <w:r w:rsidRPr="00796D46">
        <w:t xml:space="preserve">Table </w:t>
      </w:r>
      <w:r>
        <w:fldChar w:fldCharType="begin"/>
      </w:r>
      <w:r>
        <w:instrText xml:space="preserve"> SEQ Table \* ARABIC </w:instrText>
      </w:r>
      <w:r>
        <w:fldChar w:fldCharType="separate"/>
      </w:r>
      <w:r w:rsidR="00DF50FC">
        <w:rPr>
          <w:noProof/>
        </w:rPr>
        <w:t>35</w:t>
      </w:r>
      <w:r>
        <w:rPr>
          <w:noProof/>
        </w:rPr>
        <w:fldChar w:fldCharType="end"/>
      </w:r>
      <w:r w:rsidRPr="00796D46">
        <w:t xml:space="preserve"> : </w:t>
      </w:r>
      <w:r>
        <w:t>Statistical analysis of Influence of PMO Methodologies on Strategic Planning Quality.</w:t>
      </w:r>
      <w:bookmarkEnd w:id="78"/>
    </w:p>
    <w:p w14:paraId="27625FAB" w14:textId="610B40B1" w:rsidR="007C0AFE" w:rsidRDefault="00BB32EA" w:rsidP="00BB32EA">
      <w:pPr>
        <w:rPr>
          <w:rFonts w:asciiTheme="majorBidi" w:hAnsiTheme="majorBidi" w:cstheme="majorBidi"/>
          <w:sz w:val="18"/>
          <w:szCs w:val="18"/>
        </w:rPr>
      </w:pPr>
      <w:r>
        <w:rPr>
          <w:rFonts w:asciiTheme="majorBidi" w:hAnsiTheme="majorBidi" w:cstheme="majorBidi"/>
          <w:b/>
          <w:bCs/>
          <w:sz w:val="18"/>
          <w:szCs w:val="18"/>
        </w:rPr>
        <w:t xml:space="preserve">                                                                               </w:t>
      </w:r>
      <w:r w:rsidRPr="00D21B08">
        <w:rPr>
          <w:rFonts w:asciiTheme="majorBidi" w:hAnsiTheme="majorBidi" w:cstheme="majorBidi"/>
          <w:b/>
          <w:bCs/>
          <w:sz w:val="18"/>
          <w:szCs w:val="18"/>
        </w:rPr>
        <w:t>Source:</w:t>
      </w:r>
      <w:r w:rsidRPr="00D21B08">
        <w:rPr>
          <w:rFonts w:asciiTheme="majorBidi" w:hAnsiTheme="majorBidi" w:cstheme="majorBidi"/>
          <w:sz w:val="18"/>
          <w:szCs w:val="18"/>
        </w:rPr>
        <w:t xml:space="preserve"> Prepared by the Researcher</w:t>
      </w:r>
    </w:p>
    <w:p w14:paraId="5900F424" w14:textId="77777777" w:rsidR="00976E02" w:rsidRPr="00BB32EA" w:rsidRDefault="00976E02" w:rsidP="00BB32EA">
      <w:pPr>
        <w:rPr>
          <w:rFonts w:asciiTheme="majorBidi" w:hAnsiTheme="majorBidi" w:cstheme="majorBidi"/>
          <w:sz w:val="18"/>
          <w:szCs w:val="18"/>
        </w:rPr>
      </w:pPr>
    </w:p>
    <w:p w14:paraId="03FCF4F2" w14:textId="77777777" w:rsidR="007C0AFE" w:rsidRPr="00926259" w:rsidRDefault="007C0AFE" w:rsidP="007C0AFE">
      <w:pPr>
        <w:pStyle w:val="a"/>
        <w:rPr>
          <w:rFonts w:asciiTheme="majorBidi" w:hAnsiTheme="majorBidi" w:cstheme="majorBidi"/>
          <w:sz w:val="24"/>
          <w:szCs w:val="24"/>
        </w:rPr>
      </w:pPr>
      <w:r w:rsidRPr="00926259">
        <w:rPr>
          <w:rFonts w:asciiTheme="majorBidi" w:hAnsiTheme="majorBidi" w:cstheme="majorBidi"/>
          <w:sz w:val="24"/>
          <w:szCs w:val="24"/>
        </w:rPr>
        <w:lastRenderedPageBreak/>
        <w:t>Project data systems support strategic forecasting.</w:t>
      </w:r>
    </w:p>
    <w:p w14:paraId="1A4DA8E1" w14:textId="77777777" w:rsidR="007C0AFE" w:rsidRPr="00926259" w:rsidRDefault="007C0AFE" w:rsidP="007C0AFE">
      <w:pPr>
        <w:pStyle w:val="a0"/>
        <w:rPr>
          <w:rFonts w:asciiTheme="majorBidi" w:hAnsiTheme="majorBidi" w:cstheme="majorBidi"/>
          <w:sz w:val="24"/>
          <w:szCs w:val="24"/>
        </w:rPr>
      </w:pPr>
      <w:r w:rsidRPr="00926259">
        <w:rPr>
          <w:rFonts w:asciiTheme="majorBidi" w:hAnsiTheme="majorBidi" w:cstheme="majorBidi"/>
          <w:sz w:val="24"/>
          <w:szCs w:val="24"/>
        </w:rPr>
        <w:t>A high standard deviation of 1.466 reveals a profound lack of consistency in how project data systems support strategic forecasting across the Saudi private sector. Professional experiences are fragmented. While 35 percent of the sample strongly agrees with the effectiveness of these systems, the 30.6 percent who disagree highlight a significant technological gap. The sector is polarized. This high variance suggests that data systems are not standardized—it implies that many PMOs still rely on disparate databases or manual reporting. Such an operational bottleneck prevents the real-time data flow necessary for accurate long-term planning. Strategic pivots are delayed. Without a unified digital architecture, forecasting becomes a reactive exercise rather than a proactive governance tool. The mean of 3.45 is statistically misleading. It fails to reflect the reality that nearly half the respondents operate without robust predictive analytics. Strategic plans remain vulnerable to data lag. Integration is the missing link.</w:t>
      </w:r>
    </w:p>
    <w:tbl>
      <w:tblPr>
        <w:tblW w:w="7370" w:type="dxa"/>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CellMar>
          <w:left w:w="57" w:type="dxa"/>
          <w:right w:w="57" w:type="dxa"/>
        </w:tblCellMar>
        <w:tblLook w:val="0000" w:firstRow="0" w:lastRow="0" w:firstColumn="0" w:lastColumn="0" w:noHBand="0" w:noVBand="0"/>
      </w:tblPr>
      <w:tblGrid>
        <w:gridCol w:w="621"/>
        <w:gridCol w:w="2003"/>
        <w:gridCol w:w="1085"/>
        <w:gridCol w:w="855"/>
        <w:gridCol w:w="1177"/>
        <w:gridCol w:w="1629"/>
      </w:tblGrid>
      <w:tr w:rsidR="007C0AFE" w:rsidRPr="00ED785E" w14:paraId="359AD6B6" w14:textId="77777777" w:rsidTr="00BB4812">
        <w:trPr>
          <w:cantSplit/>
          <w:jc w:val="center"/>
        </w:trPr>
        <w:tc>
          <w:tcPr>
            <w:tcW w:w="0" w:type="auto"/>
            <w:gridSpan w:val="6"/>
            <w:shd w:val="clear" w:color="auto" w:fill="FFFFFF"/>
            <w:vAlign w:val="center"/>
          </w:tcPr>
          <w:p w14:paraId="305485B9"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b/>
                <w:bCs/>
                <w:color w:val="010205"/>
                <w:sz w:val="18"/>
                <w:szCs w:val="18"/>
              </w:rPr>
              <w:t>Project data systems support strategic forecasting.</w:t>
            </w:r>
          </w:p>
        </w:tc>
      </w:tr>
      <w:tr w:rsidR="007C0AFE" w:rsidRPr="00ED785E" w14:paraId="139845B5" w14:textId="77777777" w:rsidTr="00BB4812">
        <w:trPr>
          <w:cantSplit/>
          <w:jc w:val="center"/>
        </w:trPr>
        <w:tc>
          <w:tcPr>
            <w:tcW w:w="0" w:type="auto"/>
            <w:gridSpan w:val="2"/>
            <w:shd w:val="clear" w:color="auto" w:fill="FFFFFF"/>
            <w:vAlign w:val="center"/>
          </w:tcPr>
          <w:p w14:paraId="102BC90E" w14:textId="77777777" w:rsidR="007C0AFE" w:rsidRPr="00ED785E" w:rsidRDefault="007C0AFE" w:rsidP="00BB4812">
            <w:pPr>
              <w:spacing w:after="0"/>
              <w:jc w:val="center"/>
              <w:rPr>
                <w:rFonts w:ascii="Times New Roman" w:hAnsi="Times New Roman" w:cs="Times New Roman"/>
                <w:sz w:val="18"/>
                <w:szCs w:val="18"/>
              </w:rPr>
            </w:pPr>
          </w:p>
        </w:tc>
        <w:tc>
          <w:tcPr>
            <w:tcW w:w="0" w:type="auto"/>
            <w:shd w:val="clear" w:color="auto" w:fill="FFFFFF"/>
            <w:vAlign w:val="center"/>
          </w:tcPr>
          <w:p w14:paraId="7ACCD5C1" w14:textId="77777777" w:rsidR="007C0AFE" w:rsidRPr="00ED785E" w:rsidRDefault="007C0AFE" w:rsidP="00BB4812">
            <w:pPr>
              <w:spacing w:after="0" w:line="320" w:lineRule="atLeast"/>
              <w:ind w:left="60" w:right="60"/>
              <w:jc w:val="center"/>
              <w:rPr>
                <w:rFonts w:ascii="Arial" w:hAnsi="Arial" w:cs="Arial"/>
                <w:color w:val="264A60"/>
                <w:sz w:val="18"/>
                <w:szCs w:val="18"/>
              </w:rPr>
            </w:pPr>
            <w:r w:rsidRPr="00ED785E">
              <w:rPr>
                <w:rFonts w:ascii="Arial" w:hAnsi="Arial" w:cs="Arial"/>
                <w:color w:val="264A60"/>
                <w:sz w:val="18"/>
                <w:szCs w:val="18"/>
              </w:rPr>
              <w:t>Frequency</w:t>
            </w:r>
          </w:p>
        </w:tc>
        <w:tc>
          <w:tcPr>
            <w:tcW w:w="0" w:type="auto"/>
            <w:shd w:val="clear" w:color="auto" w:fill="FFFFFF"/>
            <w:vAlign w:val="center"/>
          </w:tcPr>
          <w:p w14:paraId="1F314BBF" w14:textId="77777777" w:rsidR="007C0AFE" w:rsidRPr="00ED785E" w:rsidRDefault="007C0AFE" w:rsidP="00BB4812">
            <w:pPr>
              <w:spacing w:after="0" w:line="320" w:lineRule="atLeast"/>
              <w:ind w:left="60" w:right="60"/>
              <w:jc w:val="center"/>
              <w:rPr>
                <w:rFonts w:ascii="Arial" w:hAnsi="Arial" w:cs="Arial"/>
                <w:color w:val="264A60"/>
                <w:sz w:val="18"/>
                <w:szCs w:val="18"/>
              </w:rPr>
            </w:pPr>
            <w:r w:rsidRPr="00ED785E">
              <w:rPr>
                <w:rFonts w:ascii="Arial" w:hAnsi="Arial" w:cs="Arial"/>
                <w:color w:val="264A60"/>
                <w:sz w:val="18"/>
                <w:szCs w:val="18"/>
              </w:rPr>
              <w:t>Percent</w:t>
            </w:r>
          </w:p>
        </w:tc>
        <w:tc>
          <w:tcPr>
            <w:tcW w:w="0" w:type="auto"/>
            <w:shd w:val="clear" w:color="auto" w:fill="FFFFFF"/>
            <w:vAlign w:val="center"/>
          </w:tcPr>
          <w:p w14:paraId="413390F7" w14:textId="77777777" w:rsidR="007C0AFE" w:rsidRPr="00ED785E" w:rsidRDefault="007C0AFE" w:rsidP="00BB4812">
            <w:pPr>
              <w:spacing w:after="0" w:line="320" w:lineRule="atLeast"/>
              <w:ind w:left="60" w:right="60"/>
              <w:jc w:val="center"/>
              <w:rPr>
                <w:rFonts w:ascii="Arial" w:hAnsi="Arial" w:cs="Arial"/>
                <w:color w:val="264A60"/>
                <w:sz w:val="18"/>
                <w:szCs w:val="18"/>
              </w:rPr>
            </w:pPr>
            <w:r w:rsidRPr="00ED785E">
              <w:rPr>
                <w:rFonts w:ascii="Arial" w:hAnsi="Arial" w:cs="Arial"/>
                <w:color w:val="264A60"/>
                <w:sz w:val="18"/>
                <w:szCs w:val="18"/>
              </w:rPr>
              <w:t>Valid Percent</w:t>
            </w:r>
          </w:p>
        </w:tc>
        <w:tc>
          <w:tcPr>
            <w:tcW w:w="0" w:type="auto"/>
            <w:shd w:val="clear" w:color="auto" w:fill="FFFFFF"/>
            <w:vAlign w:val="center"/>
          </w:tcPr>
          <w:p w14:paraId="724D1E82" w14:textId="77777777" w:rsidR="007C0AFE" w:rsidRPr="00ED785E" w:rsidRDefault="007C0AFE" w:rsidP="00BB4812">
            <w:pPr>
              <w:spacing w:after="0" w:line="320" w:lineRule="atLeast"/>
              <w:ind w:left="60" w:right="60"/>
              <w:jc w:val="center"/>
              <w:rPr>
                <w:rFonts w:ascii="Arial" w:hAnsi="Arial" w:cs="Arial"/>
                <w:color w:val="264A60"/>
                <w:sz w:val="18"/>
                <w:szCs w:val="18"/>
              </w:rPr>
            </w:pPr>
            <w:r w:rsidRPr="00ED785E">
              <w:rPr>
                <w:rFonts w:ascii="Arial" w:hAnsi="Arial" w:cs="Arial"/>
                <w:color w:val="264A60"/>
                <w:sz w:val="18"/>
                <w:szCs w:val="18"/>
              </w:rPr>
              <w:t>Cumulative Percent</w:t>
            </w:r>
          </w:p>
        </w:tc>
      </w:tr>
      <w:tr w:rsidR="007C0AFE" w:rsidRPr="00ED785E" w14:paraId="4EEDF009" w14:textId="77777777" w:rsidTr="00BB4812">
        <w:trPr>
          <w:cantSplit/>
          <w:jc w:val="center"/>
        </w:trPr>
        <w:tc>
          <w:tcPr>
            <w:tcW w:w="0" w:type="auto"/>
            <w:vMerge w:val="restart"/>
            <w:shd w:val="clear" w:color="auto" w:fill="E0E0E0"/>
            <w:vAlign w:val="center"/>
          </w:tcPr>
          <w:p w14:paraId="53B6FA8F" w14:textId="77777777" w:rsidR="007C0AFE" w:rsidRPr="00ED785E" w:rsidRDefault="007C0AFE" w:rsidP="00BB4812">
            <w:pPr>
              <w:spacing w:after="0" w:line="320" w:lineRule="atLeast"/>
              <w:ind w:left="60" w:right="60"/>
              <w:jc w:val="center"/>
              <w:rPr>
                <w:rFonts w:ascii="Arial" w:hAnsi="Arial" w:cs="Arial"/>
                <w:color w:val="264A60"/>
                <w:sz w:val="18"/>
                <w:szCs w:val="18"/>
              </w:rPr>
            </w:pPr>
            <w:r w:rsidRPr="00ED785E">
              <w:rPr>
                <w:rFonts w:ascii="Arial" w:hAnsi="Arial" w:cs="Arial"/>
                <w:color w:val="264A60"/>
                <w:sz w:val="18"/>
                <w:szCs w:val="18"/>
              </w:rPr>
              <w:t>Valid</w:t>
            </w:r>
          </w:p>
        </w:tc>
        <w:tc>
          <w:tcPr>
            <w:tcW w:w="0" w:type="auto"/>
            <w:shd w:val="clear" w:color="auto" w:fill="E0E0E0"/>
            <w:vAlign w:val="center"/>
          </w:tcPr>
          <w:p w14:paraId="2DB71691" w14:textId="77777777" w:rsidR="007C0AFE" w:rsidRPr="00ED785E" w:rsidRDefault="007C0AFE" w:rsidP="00BB4812">
            <w:pPr>
              <w:spacing w:after="0" w:line="320" w:lineRule="atLeast"/>
              <w:ind w:left="60" w:right="60"/>
              <w:jc w:val="center"/>
              <w:rPr>
                <w:rFonts w:ascii="Arial" w:hAnsi="Arial" w:cs="Arial"/>
                <w:color w:val="264A60"/>
                <w:sz w:val="18"/>
                <w:szCs w:val="18"/>
              </w:rPr>
            </w:pPr>
            <w:r w:rsidRPr="00ED785E">
              <w:rPr>
                <w:rFonts w:ascii="Arial" w:hAnsi="Arial" w:cs="Arial"/>
                <w:color w:val="264A60"/>
                <w:sz w:val="18"/>
                <w:szCs w:val="18"/>
              </w:rPr>
              <w:t>Strongly Agree</w:t>
            </w:r>
          </w:p>
        </w:tc>
        <w:tc>
          <w:tcPr>
            <w:tcW w:w="0" w:type="auto"/>
            <w:shd w:val="clear" w:color="auto" w:fill="F9F9FB"/>
            <w:vAlign w:val="center"/>
          </w:tcPr>
          <w:p w14:paraId="63E9919D"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127</w:t>
            </w:r>
          </w:p>
        </w:tc>
        <w:tc>
          <w:tcPr>
            <w:tcW w:w="0" w:type="auto"/>
            <w:shd w:val="clear" w:color="auto" w:fill="F9F9FB"/>
            <w:vAlign w:val="center"/>
          </w:tcPr>
          <w:p w14:paraId="1284252E"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35.0</w:t>
            </w:r>
          </w:p>
        </w:tc>
        <w:tc>
          <w:tcPr>
            <w:tcW w:w="0" w:type="auto"/>
            <w:shd w:val="clear" w:color="auto" w:fill="F9F9FB"/>
            <w:vAlign w:val="center"/>
          </w:tcPr>
          <w:p w14:paraId="729313D3"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35.0</w:t>
            </w:r>
          </w:p>
        </w:tc>
        <w:tc>
          <w:tcPr>
            <w:tcW w:w="0" w:type="auto"/>
            <w:shd w:val="clear" w:color="auto" w:fill="F9F9FB"/>
            <w:vAlign w:val="center"/>
          </w:tcPr>
          <w:p w14:paraId="0F6C75C0"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35.0</w:t>
            </w:r>
          </w:p>
        </w:tc>
      </w:tr>
      <w:tr w:rsidR="007C0AFE" w:rsidRPr="00ED785E" w14:paraId="4C12F8C5" w14:textId="77777777" w:rsidTr="00BB4812">
        <w:trPr>
          <w:cantSplit/>
          <w:jc w:val="center"/>
        </w:trPr>
        <w:tc>
          <w:tcPr>
            <w:tcW w:w="0" w:type="auto"/>
            <w:vMerge/>
            <w:shd w:val="clear" w:color="auto" w:fill="E0E0E0"/>
            <w:vAlign w:val="center"/>
          </w:tcPr>
          <w:p w14:paraId="191E6655" w14:textId="77777777" w:rsidR="007C0AFE" w:rsidRPr="00ED785E" w:rsidRDefault="007C0AFE" w:rsidP="00BB4812">
            <w:pPr>
              <w:spacing w:after="0"/>
              <w:rPr>
                <w:rFonts w:ascii="Arial" w:hAnsi="Arial" w:cs="Arial"/>
                <w:color w:val="010205"/>
                <w:sz w:val="18"/>
                <w:szCs w:val="18"/>
              </w:rPr>
            </w:pPr>
          </w:p>
        </w:tc>
        <w:tc>
          <w:tcPr>
            <w:tcW w:w="0" w:type="auto"/>
            <w:shd w:val="clear" w:color="auto" w:fill="E0E0E0"/>
            <w:vAlign w:val="center"/>
          </w:tcPr>
          <w:p w14:paraId="3E489548" w14:textId="77777777" w:rsidR="007C0AFE" w:rsidRPr="00ED785E" w:rsidRDefault="007C0AFE" w:rsidP="00BB4812">
            <w:pPr>
              <w:spacing w:after="0" w:line="320" w:lineRule="atLeast"/>
              <w:ind w:left="60" w:right="60"/>
              <w:jc w:val="center"/>
              <w:rPr>
                <w:rFonts w:ascii="Arial" w:hAnsi="Arial" w:cs="Arial"/>
                <w:color w:val="264A60"/>
                <w:sz w:val="18"/>
                <w:szCs w:val="18"/>
              </w:rPr>
            </w:pPr>
            <w:r w:rsidRPr="00ED785E">
              <w:rPr>
                <w:rFonts w:ascii="Arial" w:hAnsi="Arial" w:cs="Arial"/>
                <w:color w:val="264A60"/>
                <w:sz w:val="18"/>
                <w:szCs w:val="18"/>
              </w:rPr>
              <w:t>Agree</w:t>
            </w:r>
          </w:p>
        </w:tc>
        <w:tc>
          <w:tcPr>
            <w:tcW w:w="0" w:type="auto"/>
            <w:shd w:val="clear" w:color="auto" w:fill="F9F9FB"/>
            <w:vAlign w:val="center"/>
          </w:tcPr>
          <w:p w14:paraId="0193D329"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74</w:t>
            </w:r>
          </w:p>
        </w:tc>
        <w:tc>
          <w:tcPr>
            <w:tcW w:w="0" w:type="auto"/>
            <w:shd w:val="clear" w:color="auto" w:fill="F9F9FB"/>
            <w:vAlign w:val="center"/>
          </w:tcPr>
          <w:p w14:paraId="1F1883DE"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20.4</w:t>
            </w:r>
          </w:p>
        </w:tc>
        <w:tc>
          <w:tcPr>
            <w:tcW w:w="0" w:type="auto"/>
            <w:shd w:val="clear" w:color="auto" w:fill="F9F9FB"/>
            <w:vAlign w:val="center"/>
          </w:tcPr>
          <w:p w14:paraId="0A87A96E"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20.4</w:t>
            </w:r>
          </w:p>
        </w:tc>
        <w:tc>
          <w:tcPr>
            <w:tcW w:w="0" w:type="auto"/>
            <w:shd w:val="clear" w:color="auto" w:fill="F9F9FB"/>
            <w:vAlign w:val="center"/>
          </w:tcPr>
          <w:p w14:paraId="117B8E68"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55.4</w:t>
            </w:r>
          </w:p>
        </w:tc>
      </w:tr>
      <w:tr w:rsidR="007C0AFE" w:rsidRPr="00ED785E" w14:paraId="57EE7D97" w14:textId="77777777" w:rsidTr="00BB4812">
        <w:trPr>
          <w:cantSplit/>
          <w:jc w:val="center"/>
        </w:trPr>
        <w:tc>
          <w:tcPr>
            <w:tcW w:w="0" w:type="auto"/>
            <w:vMerge/>
            <w:shd w:val="clear" w:color="auto" w:fill="E0E0E0"/>
            <w:vAlign w:val="center"/>
          </w:tcPr>
          <w:p w14:paraId="0EDE7C9E" w14:textId="77777777" w:rsidR="007C0AFE" w:rsidRPr="00ED785E" w:rsidRDefault="007C0AFE" w:rsidP="00BB4812">
            <w:pPr>
              <w:spacing w:after="0"/>
              <w:rPr>
                <w:rFonts w:ascii="Arial" w:hAnsi="Arial" w:cs="Arial"/>
                <w:color w:val="010205"/>
                <w:sz w:val="18"/>
                <w:szCs w:val="18"/>
              </w:rPr>
            </w:pPr>
          </w:p>
        </w:tc>
        <w:tc>
          <w:tcPr>
            <w:tcW w:w="0" w:type="auto"/>
            <w:shd w:val="clear" w:color="auto" w:fill="E0E0E0"/>
            <w:vAlign w:val="center"/>
          </w:tcPr>
          <w:p w14:paraId="085F6982" w14:textId="77777777" w:rsidR="007C0AFE" w:rsidRPr="00ED785E" w:rsidRDefault="007C0AFE" w:rsidP="00BB4812">
            <w:pPr>
              <w:spacing w:after="0" w:line="320" w:lineRule="atLeast"/>
              <w:ind w:left="60" w:right="60"/>
              <w:jc w:val="center"/>
              <w:rPr>
                <w:rFonts w:ascii="Arial" w:hAnsi="Arial" w:cs="Arial"/>
                <w:color w:val="264A60"/>
                <w:sz w:val="18"/>
                <w:szCs w:val="18"/>
              </w:rPr>
            </w:pPr>
            <w:r w:rsidRPr="00ED785E">
              <w:rPr>
                <w:rFonts w:ascii="Arial" w:hAnsi="Arial" w:cs="Arial"/>
                <w:color w:val="264A60"/>
                <w:sz w:val="18"/>
                <w:szCs w:val="18"/>
              </w:rPr>
              <w:t>Disagree</w:t>
            </w:r>
          </w:p>
        </w:tc>
        <w:tc>
          <w:tcPr>
            <w:tcW w:w="0" w:type="auto"/>
            <w:shd w:val="clear" w:color="auto" w:fill="F9F9FB"/>
            <w:vAlign w:val="center"/>
          </w:tcPr>
          <w:p w14:paraId="4F5F44DE"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58</w:t>
            </w:r>
          </w:p>
        </w:tc>
        <w:tc>
          <w:tcPr>
            <w:tcW w:w="0" w:type="auto"/>
            <w:shd w:val="clear" w:color="auto" w:fill="F9F9FB"/>
            <w:vAlign w:val="center"/>
          </w:tcPr>
          <w:p w14:paraId="14E1CBAC"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16.0</w:t>
            </w:r>
          </w:p>
        </w:tc>
        <w:tc>
          <w:tcPr>
            <w:tcW w:w="0" w:type="auto"/>
            <w:shd w:val="clear" w:color="auto" w:fill="F9F9FB"/>
            <w:vAlign w:val="center"/>
          </w:tcPr>
          <w:p w14:paraId="354F42DA"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16.0</w:t>
            </w:r>
          </w:p>
        </w:tc>
        <w:tc>
          <w:tcPr>
            <w:tcW w:w="0" w:type="auto"/>
            <w:shd w:val="clear" w:color="auto" w:fill="F9F9FB"/>
            <w:vAlign w:val="center"/>
          </w:tcPr>
          <w:p w14:paraId="3CC475F8"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71.3</w:t>
            </w:r>
          </w:p>
        </w:tc>
      </w:tr>
      <w:tr w:rsidR="007C0AFE" w:rsidRPr="00ED785E" w14:paraId="34A77AEB" w14:textId="77777777" w:rsidTr="00BB4812">
        <w:trPr>
          <w:cantSplit/>
          <w:jc w:val="center"/>
        </w:trPr>
        <w:tc>
          <w:tcPr>
            <w:tcW w:w="0" w:type="auto"/>
            <w:vMerge/>
            <w:shd w:val="clear" w:color="auto" w:fill="E0E0E0"/>
            <w:vAlign w:val="center"/>
          </w:tcPr>
          <w:p w14:paraId="7354E32B" w14:textId="77777777" w:rsidR="007C0AFE" w:rsidRPr="00ED785E" w:rsidRDefault="007C0AFE" w:rsidP="00BB4812">
            <w:pPr>
              <w:spacing w:after="0"/>
              <w:rPr>
                <w:rFonts w:ascii="Arial" w:hAnsi="Arial" w:cs="Arial"/>
                <w:color w:val="010205"/>
                <w:sz w:val="18"/>
                <w:szCs w:val="18"/>
              </w:rPr>
            </w:pPr>
          </w:p>
        </w:tc>
        <w:tc>
          <w:tcPr>
            <w:tcW w:w="0" w:type="auto"/>
            <w:shd w:val="clear" w:color="auto" w:fill="E0E0E0"/>
            <w:vAlign w:val="center"/>
          </w:tcPr>
          <w:p w14:paraId="1A9BD63E" w14:textId="77777777" w:rsidR="007C0AFE" w:rsidRPr="00ED785E" w:rsidRDefault="007C0AFE" w:rsidP="00BB4812">
            <w:pPr>
              <w:spacing w:after="0" w:line="320" w:lineRule="atLeast"/>
              <w:ind w:left="60" w:right="60"/>
              <w:jc w:val="center"/>
              <w:rPr>
                <w:rFonts w:ascii="Arial" w:hAnsi="Arial" w:cs="Arial"/>
                <w:color w:val="264A60"/>
                <w:sz w:val="18"/>
                <w:szCs w:val="18"/>
              </w:rPr>
            </w:pPr>
            <w:r w:rsidRPr="00ED785E">
              <w:rPr>
                <w:rFonts w:ascii="Arial" w:hAnsi="Arial" w:cs="Arial"/>
                <w:color w:val="264A60"/>
                <w:sz w:val="18"/>
                <w:szCs w:val="18"/>
              </w:rPr>
              <w:t>Strongly Disagree</w:t>
            </w:r>
          </w:p>
        </w:tc>
        <w:tc>
          <w:tcPr>
            <w:tcW w:w="0" w:type="auto"/>
            <w:shd w:val="clear" w:color="auto" w:fill="F9F9FB"/>
            <w:vAlign w:val="center"/>
          </w:tcPr>
          <w:p w14:paraId="6776D878"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53</w:t>
            </w:r>
          </w:p>
        </w:tc>
        <w:tc>
          <w:tcPr>
            <w:tcW w:w="0" w:type="auto"/>
            <w:shd w:val="clear" w:color="auto" w:fill="F9F9FB"/>
            <w:vAlign w:val="center"/>
          </w:tcPr>
          <w:p w14:paraId="555B6C87"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14.6</w:t>
            </w:r>
          </w:p>
        </w:tc>
        <w:tc>
          <w:tcPr>
            <w:tcW w:w="0" w:type="auto"/>
            <w:shd w:val="clear" w:color="auto" w:fill="F9F9FB"/>
            <w:vAlign w:val="center"/>
          </w:tcPr>
          <w:p w14:paraId="2F5F5754"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14.6</w:t>
            </w:r>
          </w:p>
        </w:tc>
        <w:tc>
          <w:tcPr>
            <w:tcW w:w="0" w:type="auto"/>
            <w:shd w:val="clear" w:color="auto" w:fill="F9F9FB"/>
            <w:vAlign w:val="center"/>
          </w:tcPr>
          <w:p w14:paraId="77A5F4A6"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86.0</w:t>
            </w:r>
          </w:p>
        </w:tc>
      </w:tr>
      <w:tr w:rsidR="007C0AFE" w:rsidRPr="00ED785E" w14:paraId="63D07411" w14:textId="77777777" w:rsidTr="00BB4812">
        <w:trPr>
          <w:cantSplit/>
          <w:jc w:val="center"/>
        </w:trPr>
        <w:tc>
          <w:tcPr>
            <w:tcW w:w="0" w:type="auto"/>
            <w:vMerge/>
            <w:shd w:val="clear" w:color="auto" w:fill="E0E0E0"/>
            <w:vAlign w:val="center"/>
          </w:tcPr>
          <w:p w14:paraId="18235188" w14:textId="77777777" w:rsidR="007C0AFE" w:rsidRPr="00ED785E" w:rsidRDefault="007C0AFE" w:rsidP="00BB4812">
            <w:pPr>
              <w:spacing w:after="0"/>
              <w:rPr>
                <w:rFonts w:ascii="Arial" w:hAnsi="Arial" w:cs="Arial"/>
                <w:color w:val="010205"/>
                <w:sz w:val="18"/>
                <w:szCs w:val="18"/>
              </w:rPr>
            </w:pPr>
          </w:p>
        </w:tc>
        <w:tc>
          <w:tcPr>
            <w:tcW w:w="0" w:type="auto"/>
            <w:shd w:val="clear" w:color="auto" w:fill="E0E0E0"/>
            <w:vAlign w:val="center"/>
          </w:tcPr>
          <w:p w14:paraId="1DFB7ED0" w14:textId="77777777" w:rsidR="007C0AFE" w:rsidRPr="00ED785E" w:rsidRDefault="007C0AFE" w:rsidP="00BB4812">
            <w:pPr>
              <w:spacing w:after="0" w:line="320" w:lineRule="atLeast"/>
              <w:ind w:left="60" w:right="60"/>
              <w:jc w:val="center"/>
              <w:rPr>
                <w:rFonts w:ascii="Arial" w:hAnsi="Arial" w:cs="Arial"/>
                <w:color w:val="264A60"/>
                <w:sz w:val="18"/>
                <w:szCs w:val="18"/>
              </w:rPr>
            </w:pPr>
            <w:r w:rsidRPr="00ED785E">
              <w:rPr>
                <w:rFonts w:ascii="Arial" w:hAnsi="Arial" w:cs="Arial"/>
                <w:color w:val="264A60"/>
                <w:sz w:val="18"/>
                <w:szCs w:val="18"/>
              </w:rPr>
              <w:t>Neither agree nor disagree</w:t>
            </w:r>
          </w:p>
        </w:tc>
        <w:tc>
          <w:tcPr>
            <w:tcW w:w="0" w:type="auto"/>
            <w:shd w:val="clear" w:color="auto" w:fill="F9F9FB"/>
            <w:vAlign w:val="center"/>
          </w:tcPr>
          <w:p w14:paraId="543CB213"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51</w:t>
            </w:r>
          </w:p>
        </w:tc>
        <w:tc>
          <w:tcPr>
            <w:tcW w:w="0" w:type="auto"/>
            <w:shd w:val="clear" w:color="auto" w:fill="F9F9FB"/>
            <w:vAlign w:val="center"/>
          </w:tcPr>
          <w:p w14:paraId="37886BCE"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14.0</w:t>
            </w:r>
          </w:p>
        </w:tc>
        <w:tc>
          <w:tcPr>
            <w:tcW w:w="0" w:type="auto"/>
            <w:shd w:val="clear" w:color="auto" w:fill="F9F9FB"/>
            <w:vAlign w:val="center"/>
          </w:tcPr>
          <w:p w14:paraId="079C7CB4"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14.0</w:t>
            </w:r>
          </w:p>
        </w:tc>
        <w:tc>
          <w:tcPr>
            <w:tcW w:w="0" w:type="auto"/>
            <w:shd w:val="clear" w:color="auto" w:fill="F9F9FB"/>
            <w:vAlign w:val="center"/>
          </w:tcPr>
          <w:p w14:paraId="1968C814"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100.0</w:t>
            </w:r>
          </w:p>
        </w:tc>
      </w:tr>
      <w:tr w:rsidR="007C0AFE" w:rsidRPr="00ED785E" w14:paraId="3DBA9100" w14:textId="77777777" w:rsidTr="00BB4812">
        <w:trPr>
          <w:cantSplit/>
          <w:jc w:val="center"/>
        </w:trPr>
        <w:tc>
          <w:tcPr>
            <w:tcW w:w="0" w:type="auto"/>
            <w:vMerge/>
            <w:shd w:val="clear" w:color="auto" w:fill="E0E0E0"/>
            <w:vAlign w:val="center"/>
          </w:tcPr>
          <w:p w14:paraId="4F0190FC" w14:textId="77777777" w:rsidR="007C0AFE" w:rsidRPr="00ED785E" w:rsidRDefault="007C0AFE" w:rsidP="00BB4812">
            <w:pPr>
              <w:spacing w:after="0"/>
              <w:rPr>
                <w:rFonts w:ascii="Arial" w:hAnsi="Arial" w:cs="Arial"/>
                <w:color w:val="010205"/>
                <w:sz w:val="18"/>
                <w:szCs w:val="18"/>
              </w:rPr>
            </w:pPr>
          </w:p>
        </w:tc>
        <w:tc>
          <w:tcPr>
            <w:tcW w:w="0" w:type="auto"/>
            <w:shd w:val="clear" w:color="auto" w:fill="E0E0E0"/>
            <w:vAlign w:val="center"/>
          </w:tcPr>
          <w:p w14:paraId="0A23E11A" w14:textId="77777777" w:rsidR="007C0AFE" w:rsidRPr="00ED785E" w:rsidRDefault="007C0AFE" w:rsidP="00BB4812">
            <w:pPr>
              <w:spacing w:after="0" w:line="320" w:lineRule="atLeast"/>
              <w:ind w:left="60" w:right="60"/>
              <w:jc w:val="center"/>
              <w:rPr>
                <w:rFonts w:ascii="Arial" w:hAnsi="Arial" w:cs="Arial"/>
                <w:color w:val="264A60"/>
                <w:sz w:val="18"/>
                <w:szCs w:val="18"/>
              </w:rPr>
            </w:pPr>
            <w:r w:rsidRPr="00ED785E">
              <w:rPr>
                <w:rFonts w:ascii="Arial" w:hAnsi="Arial" w:cs="Arial"/>
                <w:color w:val="264A60"/>
                <w:sz w:val="18"/>
                <w:szCs w:val="18"/>
              </w:rPr>
              <w:t>Total</w:t>
            </w:r>
          </w:p>
        </w:tc>
        <w:tc>
          <w:tcPr>
            <w:tcW w:w="0" w:type="auto"/>
            <w:shd w:val="clear" w:color="auto" w:fill="F9F9FB"/>
            <w:vAlign w:val="center"/>
          </w:tcPr>
          <w:p w14:paraId="1D7F55D9"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363</w:t>
            </w:r>
          </w:p>
        </w:tc>
        <w:tc>
          <w:tcPr>
            <w:tcW w:w="0" w:type="auto"/>
            <w:shd w:val="clear" w:color="auto" w:fill="F9F9FB"/>
            <w:vAlign w:val="center"/>
          </w:tcPr>
          <w:p w14:paraId="390D3089"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100.0</w:t>
            </w:r>
          </w:p>
        </w:tc>
        <w:tc>
          <w:tcPr>
            <w:tcW w:w="0" w:type="auto"/>
            <w:shd w:val="clear" w:color="auto" w:fill="F9F9FB"/>
            <w:vAlign w:val="center"/>
          </w:tcPr>
          <w:p w14:paraId="4A0BD548"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100.0</w:t>
            </w:r>
          </w:p>
        </w:tc>
        <w:tc>
          <w:tcPr>
            <w:tcW w:w="0" w:type="auto"/>
            <w:shd w:val="clear" w:color="auto" w:fill="F9F9FB"/>
            <w:vAlign w:val="center"/>
          </w:tcPr>
          <w:p w14:paraId="4301F902" w14:textId="77777777" w:rsidR="007C0AFE" w:rsidRPr="00ED785E" w:rsidRDefault="007C0AFE" w:rsidP="00BB4812">
            <w:pPr>
              <w:keepNext/>
              <w:spacing w:after="0"/>
              <w:jc w:val="center"/>
              <w:rPr>
                <w:rFonts w:ascii="Times New Roman" w:hAnsi="Times New Roman" w:cs="Times New Roman"/>
                <w:sz w:val="18"/>
                <w:szCs w:val="18"/>
              </w:rPr>
            </w:pPr>
          </w:p>
        </w:tc>
      </w:tr>
    </w:tbl>
    <w:p w14:paraId="3B996C23" w14:textId="07EBDE9C" w:rsidR="007C0AFE" w:rsidRPr="00A83634" w:rsidRDefault="007C0AFE" w:rsidP="00A83634">
      <w:pPr>
        <w:pStyle w:val="a1"/>
      </w:pPr>
      <w:bookmarkStart w:id="79" w:name="_Toc224650375"/>
      <w:r w:rsidRPr="00796D46">
        <w:t xml:space="preserve">Table </w:t>
      </w:r>
      <w:r>
        <w:fldChar w:fldCharType="begin"/>
      </w:r>
      <w:r>
        <w:instrText xml:space="preserve"> SEQ Table \* ARABIC </w:instrText>
      </w:r>
      <w:r>
        <w:fldChar w:fldCharType="separate"/>
      </w:r>
      <w:r w:rsidR="00DF50FC">
        <w:rPr>
          <w:noProof/>
        </w:rPr>
        <w:t>36</w:t>
      </w:r>
      <w:r>
        <w:rPr>
          <w:noProof/>
        </w:rPr>
        <w:fldChar w:fldCharType="end"/>
      </w:r>
      <w:r w:rsidRPr="00796D46">
        <w:t xml:space="preserve"> : </w:t>
      </w:r>
      <w:r>
        <w:t>Statistical analysis of Effectiveness of Data Systems in Strategic Forecasting.</w:t>
      </w:r>
      <w:bookmarkEnd w:id="79"/>
    </w:p>
    <w:p w14:paraId="3A979C6F" w14:textId="757EABA3" w:rsidR="007C0AFE" w:rsidRPr="00976E02" w:rsidRDefault="00BB32EA" w:rsidP="007C0AFE">
      <w:pPr>
        <w:rPr>
          <w:rFonts w:asciiTheme="majorBidi" w:hAnsiTheme="majorBidi" w:cstheme="majorBidi"/>
          <w:sz w:val="18"/>
          <w:szCs w:val="18"/>
        </w:rPr>
      </w:pPr>
      <w:r>
        <w:rPr>
          <w:rFonts w:asciiTheme="majorBidi" w:hAnsiTheme="majorBidi" w:cstheme="majorBidi"/>
          <w:b/>
          <w:bCs/>
          <w:sz w:val="18"/>
          <w:szCs w:val="18"/>
        </w:rPr>
        <w:t xml:space="preserve">                                                                               </w:t>
      </w:r>
      <w:r w:rsidRPr="00D21B08">
        <w:rPr>
          <w:rFonts w:asciiTheme="majorBidi" w:hAnsiTheme="majorBidi" w:cstheme="majorBidi"/>
          <w:b/>
          <w:bCs/>
          <w:sz w:val="18"/>
          <w:szCs w:val="18"/>
        </w:rPr>
        <w:t>Source:</w:t>
      </w:r>
      <w:r w:rsidRPr="00D21B08">
        <w:rPr>
          <w:rFonts w:asciiTheme="majorBidi" w:hAnsiTheme="majorBidi" w:cstheme="majorBidi"/>
          <w:sz w:val="18"/>
          <w:szCs w:val="18"/>
        </w:rPr>
        <w:t xml:space="preserve"> Prepared by the Researcher</w:t>
      </w:r>
    </w:p>
    <w:p w14:paraId="655933A0" w14:textId="77777777" w:rsidR="007C0AFE" w:rsidRPr="00926259" w:rsidRDefault="007C0AFE" w:rsidP="007C0AFE">
      <w:pPr>
        <w:pStyle w:val="a"/>
        <w:rPr>
          <w:rFonts w:asciiTheme="majorBidi" w:hAnsiTheme="majorBidi" w:cstheme="majorBidi"/>
          <w:sz w:val="24"/>
          <w:szCs w:val="24"/>
        </w:rPr>
      </w:pPr>
      <w:r w:rsidRPr="00926259">
        <w:rPr>
          <w:rFonts w:asciiTheme="majorBidi" w:hAnsiTheme="majorBidi" w:cstheme="majorBidi"/>
          <w:sz w:val="24"/>
          <w:szCs w:val="24"/>
        </w:rPr>
        <w:t>The PMO facilitates integration between different projects.</w:t>
      </w:r>
    </w:p>
    <w:p w14:paraId="4694251F" w14:textId="15B9E0A8" w:rsidR="00A83634" w:rsidRDefault="007C0AFE" w:rsidP="00DF50FC">
      <w:pPr>
        <w:pStyle w:val="a0"/>
        <w:rPr>
          <w:rFonts w:asciiTheme="majorBidi" w:hAnsiTheme="majorBidi" w:cstheme="majorBidi"/>
          <w:sz w:val="24"/>
          <w:szCs w:val="24"/>
        </w:rPr>
      </w:pPr>
      <w:r w:rsidRPr="00926259">
        <w:rPr>
          <w:rFonts w:asciiTheme="majorBidi" w:hAnsiTheme="majorBidi" w:cstheme="majorBidi"/>
          <w:sz w:val="24"/>
          <w:szCs w:val="24"/>
        </w:rPr>
        <w:t xml:space="preserve">Exactly 41.6 percent of the workforce strongly agrees that the PMO facilitates integration between different projects—this is the highest level of agreement across the operational categories. Synergy is not universal. A high standard deviation of 1.503 reveals a lack of standardization; this suggests that while some organizations have achieved cross-project synchronization, many others are still struggling with siloed management. This bottleneck likely leads to uncoordinated resource allocation and duplicated efforts. Projects are competing. When PMOs fail to act as a central integrator, the risk of dependency failure increases significantly. This gap prevents the organization from realizing the collective value of its portfolio. Strategic execution requires more than individual project success; it demands a unified flow. These results indicate that inter-project </w:t>
      </w:r>
      <w:r w:rsidRPr="00926259">
        <w:rPr>
          <w:rFonts w:asciiTheme="majorBidi" w:hAnsiTheme="majorBidi" w:cstheme="majorBidi"/>
          <w:sz w:val="24"/>
          <w:szCs w:val="24"/>
        </w:rPr>
        <w:lastRenderedPageBreak/>
        <w:t>coordination is currently a localized achievement rather than a mature industry norm. Without this integration, the strategic plan remains a collection of disjointed tasks.</w:t>
      </w:r>
    </w:p>
    <w:p w14:paraId="5C5ADBDD" w14:textId="77777777" w:rsidR="00976E02" w:rsidRPr="00926259" w:rsidRDefault="00976E02" w:rsidP="00DF50FC">
      <w:pPr>
        <w:pStyle w:val="a0"/>
        <w:rPr>
          <w:rFonts w:asciiTheme="majorBidi" w:hAnsiTheme="majorBidi" w:cstheme="majorBidi"/>
          <w:sz w:val="24"/>
          <w:szCs w:val="24"/>
        </w:rPr>
      </w:pPr>
    </w:p>
    <w:tbl>
      <w:tblPr>
        <w:tblW w:w="7370" w:type="dxa"/>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CellMar>
          <w:left w:w="57" w:type="dxa"/>
          <w:right w:w="57" w:type="dxa"/>
        </w:tblCellMar>
        <w:tblLook w:val="0000" w:firstRow="0" w:lastRow="0" w:firstColumn="0" w:lastColumn="0" w:noHBand="0" w:noVBand="0"/>
      </w:tblPr>
      <w:tblGrid>
        <w:gridCol w:w="621"/>
        <w:gridCol w:w="2003"/>
        <w:gridCol w:w="1085"/>
        <w:gridCol w:w="855"/>
        <w:gridCol w:w="1177"/>
        <w:gridCol w:w="1629"/>
      </w:tblGrid>
      <w:tr w:rsidR="007C0AFE" w:rsidRPr="00ED785E" w14:paraId="0385C373" w14:textId="77777777" w:rsidTr="00BB4812">
        <w:trPr>
          <w:cantSplit/>
          <w:jc w:val="center"/>
        </w:trPr>
        <w:tc>
          <w:tcPr>
            <w:tcW w:w="0" w:type="auto"/>
            <w:gridSpan w:val="6"/>
            <w:shd w:val="clear" w:color="auto" w:fill="FFFFFF"/>
            <w:vAlign w:val="center"/>
          </w:tcPr>
          <w:p w14:paraId="6CE7611F"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b/>
                <w:bCs/>
                <w:color w:val="010205"/>
                <w:sz w:val="18"/>
                <w:szCs w:val="18"/>
              </w:rPr>
              <w:t>The PMO facilitates integration between different projects.</w:t>
            </w:r>
          </w:p>
        </w:tc>
      </w:tr>
      <w:tr w:rsidR="007C0AFE" w:rsidRPr="00ED785E" w14:paraId="049158D5" w14:textId="77777777" w:rsidTr="00BB4812">
        <w:trPr>
          <w:cantSplit/>
          <w:jc w:val="center"/>
        </w:trPr>
        <w:tc>
          <w:tcPr>
            <w:tcW w:w="0" w:type="auto"/>
            <w:gridSpan w:val="2"/>
            <w:shd w:val="clear" w:color="auto" w:fill="FFFFFF"/>
            <w:vAlign w:val="center"/>
          </w:tcPr>
          <w:p w14:paraId="3DA7B685" w14:textId="77777777" w:rsidR="007C0AFE" w:rsidRPr="00ED785E" w:rsidRDefault="007C0AFE" w:rsidP="00BB4812">
            <w:pPr>
              <w:spacing w:after="0"/>
              <w:jc w:val="center"/>
              <w:rPr>
                <w:rFonts w:ascii="Times New Roman" w:hAnsi="Times New Roman" w:cs="Times New Roman"/>
                <w:sz w:val="18"/>
                <w:szCs w:val="18"/>
              </w:rPr>
            </w:pPr>
          </w:p>
        </w:tc>
        <w:tc>
          <w:tcPr>
            <w:tcW w:w="0" w:type="auto"/>
            <w:shd w:val="clear" w:color="auto" w:fill="FFFFFF"/>
            <w:vAlign w:val="center"/>
          </w:tcPr>
          <w:p w14:paraId="6611D871" w14:textId="77777777" w:rsidR="007C0AFE" w:rsidRPr="00ED785E" w:rsidRDefault="007C0AFE" w:rsidP="00BB4812">
            <w:pPr>
              <w:spacing w:after="0" w:line="320" w:lineRule="atLeast"/>
              <w:ind w:left="60" w:right="60"/>
              <w:jc w:val="center"/>
              <w:rPr>
                <w:rFonts w:ascii="Arial" w:hAnsi="Arial" w:cs="Arial"/>
                <w:color w:val="264A60"/>
                <w:sz w:val="18"/>
                <w:szCs w:val="18"/>
              </w:rPr>
            </w:pPr>
            <w:r w:rsidRPr="00ED785E">
              <w:rPr>
                <w:rFonts w:ascii="Arial" w:hAnsi="Arial" w:cs="Arial"/>
                <w:color w:val="264A60"/>
                <w:sz w:val="18"/>
                <w:szCs w:val="18"/>
              </w:rPr>
              <w:t>Frequency</w:t>
            </w:r>
          </w:p>
        </w:tc>
        <w:tc>
          <w:tcPr>
            <w:tcW w:w="0" w:type="auto"/>
            <w:shd w:val="clear" w:color="auto" w:fill="FFFFFF"/>
            <w:vAlign w:val="center"/>
          </w:tcPr>
          <w:p w14:paraId="55A955DE" w14:textId="77777777" w:rsidR="007C0AFE" w:rsidRPr="00ED785E" w:rsidRDefault="007C0AFE" w:rsidP="00BB4812">
            <w:pPr>
              <w:spacing w:after="0" w:line="320" w:lineRule="atLeast"/>
              <w:ind w:left="60" w:right="60"/>
              <w:jc w:val="center"/>
              <w:rPr>
                <w:rFonts w:ascii="Arial" w:hAnsi="Arial" w:cs="Arial"/>
                <w:color w:val="264A60"/>
                <w:sz w:val="18"/>
                <w:szCs w:val="18"/>
              </w:rPr>
            </w:pPr>
            <w:r w:rsidRPr="00ED785E">
              <w:rPr>
                <w:rFonts w:ascii="Arial" w:hAnsi="Arial" w:cs="Arial"/>
                <w:color w:val="264A60"/>
                <w:sz w:val="18"/>
                <w:szCs w:val="18"/>
              </w:rPr>
              <w:t>Percent</w:t>
            </w:r>
          </w:p>
        </w:tc>
        <w:tc>
          <w:tcPr>
            <w:tcW w:w="0" w:type="auto"/>
            <w:shd w:val="clear" w:color="auto" w:fill="FFFFFF"/>
            <w:vAlign w:val="center"/>
          </w:tcPr>
          <w:p w14:paraId="5C50184A" w14:textId="77777777" w:rsidR="007C0AFE" w:rsidRPr="00ED785E" w:rsidRDefault="007C0AFE" w:rsidP="00BB4812">
            <w:pPr>
              <w:spacing w:after="0" w:line="320" w:lineRule="atLeast"/>
              <w:ind w:left="60" w:right="60"/>
              <w:jc w:val="center"/>
              <w:rPr>
                <w:rFonts w:ascii="Arial" w:hAnsi="Arial" w:cs="Arial"/>
                <w:color w:val="264A60"/>
                <w:sz w:val="18"/>
                <w:szCs w:val="18"/>
              </w:rPr>
            </w:pPr>
            <w:r w:rsidRPr="00ED785E">
              <w:rPr>
                <w:rFonts w:ascii="Arial" w:hAnsi="Arial" w:cs="Arial"/>
                <w:color w:val="264A60"/>
                <w:sz w:val="18"/>
                <w:szCs w:val="18"/>
              </w:rPr>
              <w:t>Valid Percent</w:t>
            </w:r>
          </w:p>
        </w:tc>
        <w:tc>
          <w:tcPr>
            <w:tcW w:w="0" w:type="auto"/>
            <w:shd w:val="clear" w:color="auto" w:fill="FFFFFF"/>
            <w:vAlign w:val="center"/>
          </w:tcPr>
          <w:p w14:paraId="07C0A547" w14:textId="77777777" w:rsidR="007C0AFE" w:rsidRPr="00ED785E" w:rsidRDefault="007C0AFE" w:rsidP="00BB4812">
            <w:pPr>
              <w:spacing w:after="0" w:line="320" w:lineRule="atLeast"/>
              <w:ind w:left="60" w:right="60"/>
              <w:jc w:val="center"/>
              <w:rPr>
                <w:rFonts w:ascii="Arial" w:hAnsi="Arial" w:cs="Arial"/>
                <w:color w:val="264A60"/>
                <w:sz w:val="18"/>
                <w:szCs w:val="18"/>
              </w:rPr>
            </w:pPr>
            <w:r w:rsidRPr="00ED785E">
              <w:rPr>
                <w:rFonts w:ascii="Arial" w:hAnsi="Arial" w:cs="Arial"/>
                <w:color w:val="264A60"/>
                <w:sz w:val="18"/>
                <w:szCs w:val="18"/>
              </w:rPr>
              <w:t>Cumulative Percent</w:t>
            </w:r>
          </w:p>
        </w:tc>
      </w:tr>
      <w:tr w:rsidR="007C0AFE" w:rsidRPr="00ED785E" w14:paraId="0B30AE3A" w14:textId="77777777" w:rsidTr="00BB4812">
        <w:trPr>
          <w:cantSplit/>
          <w:jc w:val="center"/>
        </w:trPr>
        <w:tc>
          <w:tcPr>
            <w:tcW w:w="0" w:type="auto"/>
            <w:vMerge w:val="restart"/>
            <w:shd w:val="clear" w:color="auto" w:fill="E0E0E0"/>
            <w:vAlign w:val="center"/>
          </w:tcPr>
          <w:p w14:paraId="57099428" w14:textId="77777777" w:rsidR="007C0AFE" w:rsidRPr="00ED785E" w:rsidRDefault="007C0AFE" w:rsidP="00BB4812">
            <w:pPr>
              <w:spacing w:after="0" w:line="320" w:lineRule="atLeast"/>
              <w:ind w:left="60" w:right="60"/>
              <w:jc w:val="center"/>
              <w:rPr>
                <w:rFonts w:ascii="Arial" w:hAnsi="Arial" w:cs="Arial"/>
                <w:color w:val="264A60"/>
                <w:sz w:val="18"/>
                <w:szCs w:val="18"/>
              </w:rPr>
            </w:pPr>
            <w:r w:rsidRPr="00ED785E">
              <w:rPr>
                <w:rFonts w:ascii="Arial" w:hAnsi="Arial" w:cs="Arial"/>
                <w:color w:val="264A60"/>
                <w:sz w:val="18"/>
                <w:szCs w:val="18"/>
              </w:rPr>
              <w:t>Valid</w:t>
            </w:r>
          </w:p>
        </w:tc>
        <w:tc>
          <w:tcPr>
            <w:tcW w:w="0" w:type="auto"/>
            <w:shd w:val="clear" w:color="auto" w:fill="E0E0E0"/>
            <w:vAlign w:val="center"/>
          </w:tcPr>
          <w:p w14:paraId="2585A5E3" w14:textId="77777777" w:rsidR="007C0AFE" w:rsidRPr="00ED785E" w:rsidRDefault="007C0AFE" w:rsidP="00BB4812">
            <w:pPr>
              <w:spacing w:after="0" w:line="320" w:lineRule="atLeast"/>
              <w:ind w:left="60" w:right="60"/>
              <w:jc w:val="center"/>
              <w:rPr>
                <w:rFonts w:ascii="Arial" w:hAnsi="Arial" w:cs="Arial"/>
                <w:color w:val="264A60"/>
                <w:sz w:val="18"/>
                <w:szCs w:val="18"/>
              </w:rPr>
            </w:pPr>
            <w:r w:rsidRPr="00ED785E">
              <w:rPr>
                <w:rFonts w:ascii="Arial" w:hAnsi="Arial" w:cs="Arial"/>
                <w:color w:val="264A60"/>
                <w:sz w:val="18"/>
                <w:szCs w:val="18"/>
              </w:rPr>
              <w:t>Strongly Agree</w:t>
            </w:r>
          </w:p>
        </w:tc>
        <w:tc>
          <w:tcPr>
            <w:tcW w:w="0" w:type="auto"/>
            <w:shd w:val="clear" w:color="auto" w:fill="F9F9FB"/>
            <w:vAlign w:val="center"/>
          </w:tcPr>
          <w:p w14:paraId="1339C9C3"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151</w:t>
            </w:r>
          </w:p>
        </w:tc>
        <w:tc>
          <w:tcPr>
            <w:tcW w:w="0" w:type="auto"/>
            <w:shd w:val="clear" w:color="auto" w:fill="F9F9FB"/>
            <w:vAlign w:val="center"/>
          </w:tcPr>
          <w:p w14:paraId="2AFDFE94"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41.6</w:t>
            </w:r>
          </w:p>
        </w:tc>
        <w:tc>
          <w:tcPr>
            <w:tcW w:w="0" w:type="auto"/>
            <w:shd w:val="clear" w:color="auto" w:fill="F9F9FB"/>
            <w:vAlign w:val="center"/>
          </w:tcPr>
          <w:p w14:paraId="6D1C4B34"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41.6</w:t>
            </w:r>
          </w:p>
        </w:tc>
        <w:tc>
          <w:tcPr>
            <w:tcW w:w="0" w:type="auto"/>
            <w:shd w:val="clear" w:color="auto" w:fill="F9F9FB"/>
            <w:vAlign w:val="center"/>
          </w:tcPr>
          <w:p w14:paraId="717E091E"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41.6</w:t>
            </w:r>
          </w:p>
        </w:tc>
      </w:tr>
      <w:tr w:rsidR="007C0AFE" w:rsidRPr="00ED785E" w14:paraId="65A7CC25" w14:textId="77777777" w:rsidTr="00BB4812">
        <w:trPr>
          <w:cantSplit/>
          <w:jc w:val="center"/>
        </w:trPr>
        <w:tc>
          <w:tcPr>
            <w:tcW w:w="0" w:type="auto"/>
            <w:vMerge/>
            <w:shd w:val="clear" w:color="auto" w:fill="E0E0E0"/>
            <w:vAlign w:val="center"/>
          </w:tcPr>
          <w:p w14:paraId="659890F4" w14:textId="77777777" w:rsidR="007C0AFE" w:rsidRPr="00ED785E" w:rsidRDefault="007C0AFE" w:rsidP="00BB4812">
            <w:pPr>
              <w:spacing w:after="0"/>
              <w:rPr>
                <w:rFonts w:ascii="Arial" w:hAnsi="Arial" w:cs="Arial"/>
                <w:color w:val="010205"/>
                <w:sz w:val="18"/>
                <w:szCs w:val="18"/>
              </w:rPr>
            </w:pPr>
          </w:p>
        </w:tc>
        <w:tc>
          <w:tcPr>
            <w:tcW w:w="0" w:type="auto"/>
            <w:shd w:val="clear" w:color="auto" w:fill="E0E0E0"/>
            <w:vAlign w:val="center"/>
          </w:tcPr>
          <w:p w14:paraId="28FDCF16" w14:textId="77777777" w:rsidR="007C0AFE" w:rsidRPr="00ED785E" w:rsidRDefault="007C0AFE" w:rsidP="00BB4812">
            <w:pPr>
              <w:spacing w:after="0" w:line="320" w:lineRule="atLeast"/>
              <w:ind w:left="60" w:right="60"/>
              <w:jc w:val="center"/>
              <w:rPr>
                <w:rFonts w:ascii="Arial" w:hAnsi="Arial" w:cs="Arial"/>
                <w:color w:val="264A60"/>
                <w:sz w:val="18"/>
                <w:szCs w:val="18"/>
              </w:rPr>
            </w:pPr>
            <w:r w:rsidRPr="00ED785E">
              <w:rPr>
                <w:rFonts w:ascii="Arial" w:hAnsi="Arial" w:cs="Arial"/>
                <w:color w:val="264A60"/>
                <w:sz w:val="18"/>
                <w:szCs w:val="18"/>
              </w:rPr>
              <w:t>Agree</w:t>
            </w:r>
          </w:p>
        </w:tc>
        <w:tc>
          <w:tcPr>
            <w:tcW w:w="0" w:type="auto"/>
            <w:shd w:val="clear" w:color="auto" w:fill="F9F9FB"/>
            <w:vAlign w:val="center"/>
          </w:tcPr>
          <w:p w14:paraId="2BFE4ECB"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63</w:t>
            </w:r>
          </w:p>
        </w:tc>
        <w:tc>
          <w:tcPr>
            <w:tcW w:w="0" w:type="auto"/>
            <w:shd w:val="clear" w:color="auto" w:fill="F9F9FB"/>
            <w:vAlign w:val="center"/>
          </w:tcPr>
          <w:p w14:paraId="56218661"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17.4</w:t>
            </w:r>
          </w:p>
        </w:tc>
        <w:tc>
          <w:tcPr>
            <w:tcW w:w="0" w:type="auto"/>
            <w:shd w:val="clear" w:color="auto" w:fill="F9F9FB"/>
            <w:vAlign w:val="center"/>
          </w:tcPr>
          <w:p w14:paraId="5F2D1FC3"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17.4</w:t>
            </w:r>
          </w:p>
        </w:tc>
        <w:tc>
          <w:tcPr>
            <w:tcW w:w="0" w:type="auto"/>
            <w:shd w:val="clear" w:color="auto" w:fill="F9F9FB"/>
            <w:vAlign w:val="center"/>
          </w:tcPr>
          <w:p w14:paraId="61286497"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59.0</w:t>
            </w:r>
          </w:p>
        </w:tc>
      </w:tr>
      <w:tr w:rsidR="007C0AFE" w:rsidRPr="00ED785E" w14:paraId="6308EFFD" w14:textId="77777777" w:rsidTr="00BB4812">
        <w:trPr>
          <w:cantSplit/>
          <w:jc w:val="center"/>
        </w:trPr>
        <w:tc>
          <w:tcPr>
            <w:tcW w:w="0" w:type="auto"/>
            <w:vMerge/>
            <w:shd w:val="clear" w:color="auto" w:fill="E0E0E0"/>
            <w:vAlign w:val="center"/>
          </w:tcPr>
          <w:p w14:paraId="714F98BB" w14:textId="77777777" w:rsidR="007C0AFE" w:rsidRPr="00ED785E" w:rsidRDefault="007C0AFE" w:rsidP="00BB4812">
            <w:pPr>
              <w:spacing w:after="0"/>
              <w:rPr>
                <w:rFonts w:ascii="Arial" w:hAnsi="Arial" w:cs="Arial"/>
                <w:color w:val="010205"/>
                <w:sz w:val="18"/>
                <w:szCs w:val="18"/>
              </w:rPr>
            </w:pPr>
          </w:p>
        </w:tc>
        <w:tc>
          <w:tcPr>
            <w:tcW w:w="0" w:type="auto"/>
            <w:shd w:val="clear" w:color="auto" w:fill="E0E0E0"/>
            <w:vAlign w:val="center"/>
          </w:tcPr>
          <w:p w14:paraId="15A3305A" w14:textId="77777777" w:rsidR="007C0AFE" w:rsidRPr="00ED785E" w:rsidRDefault="007C0AFE" w:rsidP="00BB4812">
            <w:pPr>
              <w:spacing w:after="0" w:line="320" w:lineRule="atLeast"/>
              <w:ind w:left="60" w:right="60"/>
              <w:jc w:val="center"/>
              <w:rPr>
                <w:rFonts w:ascii="Arial" w:hAnsi="Arial" w:cs="Arial"/>
                <w:color w:val="264A60"/>
                <w:sz w:val="18"/>
                <w:szCs w:val="18"/>
              </w:rPr>
            </w:pPr>
            <w:r w:rsidRPr="00ED785E">
              <w:rPr>
                <w:rFonts w:ascii="Arial" w:hAnsi="Arial" w:cs="Arial"/>
                <w:color w:val="264A60"/>
                <w:sz w:val="18"/>
                <w:szCs w:val="18"/>
              </w:rPr>
              <w:t>Disagree</w:t>
            </w:r>
          </w:p>
        </w:tc>
        <w:tc>
          <w:tcPr>
            <w:tcW w:w="0" w:type="auto"/>
            <w:shd w:val="clear" w:color="auto" w:fill="F9F9FB"/>
            <w:vAlign w:val="center"/>
          </w:tcPr>
          <w:p w14:paraId="3082AE42"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60</w:t>
            </w:r>
          </w:p>
        </w:tc>
        <w:tc>
          <w:tcPr>
            <w:tcW w:w="0" w:type="auto"/>
            <w:shd w:val="clear" w:color="auto" w:fill="F9F9FB"/>
            <w:vAlign w:val="center"/>
          </w:tcPr>
          <w:p w14:paraId="2063F158"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16.5</w:t>
            </w:r>
          </w:p>
        </w:tc>
        <w:tc>
          <w:tcPr>
            <w:tcW w:w="0" w:type="auto"/>
            <w:shd w:val="clear" w:color="auto" w:fill="F9F9FB"/>
            <w:vAlign w:val="center"/>
          </w:tcPr>
          <w:p w14:paraId="352E8EDE"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16.5</w:t>
            </w:r>
          </w:p>
        </w:tc>
        <w:tc>
          <w:tcPr>
            <w:tcW w:w="0" w:type="auto"/>
            <w:shd w:val="clear" w:color="auto" w:fill="F9F9FB"/>
            <w:vAlign w:val="center"/>
          </w:tcPr>
          <w:p w14:paraId="562BA294"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75.5</w:t>
            </w:r>
          </w:p>
        </w:tc>
      </w:tr>
      <w:tr w:rsidR="007C0AFE" w:rsidRPr="00ED785E" w14:paraId="238B355C" w14:textId="77777777" w:rsidTr="00BB4812">
        <w:trPr>
          <w:cantSplit/>
          <w:jc w:val="center"/>
        </w:trPr>
        <w:tc>
          <w:tcPr>
            <w:tcW w:w="0" w:type="auto"/>
            <w:vMerge/>
            <w:shd w:val="clear" w:color="auto" w:fill="E0E0E0"/>
            <w:vAlign w:val="center"/>
          </w:tcPr>
          <w:p w14:paraId="68EBB026" w14:textId="77777777" w:rsidR="007C0AFE" w:rsidRPr="00ED785E" w:rsidRDefault="007C0AFE" w:rsidP="00BB4812">
            <w:pPr>
              <w:spacing w:after="0"/>
              <w:rPr>
                <w:rFonts w:ascii="Arial" w:hAnsi="Arial" w:cs="Arial"/>
                <w:color w:val="010205"/>
                <w:sz w:val="18"/>
                <w:szCs w:val="18"/>
              </w:rPr>
            </w:pPr>
          </w:p>
        </w:tc>
        <w:tc>
          <w:tcPr>
            <w:tcW w:w="0" w:type="auto"/>
            <w:shd w:val="clear" w:color="auto" w:fill="E0E0E0"/>
            <w:vAlign w:val="center"/>
          </w:tcPr>
          <w:p w14:paraId="34D18995" w14:textId="77777777" w:rsidR="007C0AFE" w:rsidRPr="00ED785E" w:rsidRDefault="007C0AFE" w:rsidP="00BB4812">
            <w:pPr>
              <w:spacing w:after="0" w:line="320" w:lineRule="atLeast"/>
              <w:ind w:left="60" w:right="60"/>
              <w:jc w:val="center"/>
              <w:rPr>
                <w:rFonts w:ascii="Arial" w:hAnsi="Arial" w:cs="Arial"/>
                <w:color w:val="264A60"/>
                <w:sz w:val="18"/>
                <w:szCs w:val="18"/>
              </w:rPr>
            </w:pPr>
            <w:r w:rsidRPr="00ED785E">
              <w:rPr>
                <w:rFonts w:ascii="Arial" w:hAnsi="Arial" w:cs="Arial"/>
                <w:color w:val="264A60"/>
                <w:sz w:val="18"/>
                <w:szCs w:val="18"/>
              </w:rPr>
              <w:t>Strongly Disagree</w:t>
            </w:r>
          </w:p>
        </w:tc>
        <w:tc>
          <w:tcPr>
            <w:tcW w:w="0" w:type="auto"/>
            <w:shd w:val="clear" w:color="auto" w:fill="F9F9FB"/>
            <w:vAlign w:val="center"/>
          </w:tcPr>
          <w:p w14:paraId="6597E28F"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51</w:t>
            </w:r>
          </w:p>
        </w:tc>
        <w:tc>
          <w:tcPr>
            <w:tcW w:w="0" w:type="auto"/>
            <w:shd w:val="clear" w:color="auto" w:fill="F9F9FB"/>
            <w:vAlign w:val="center"/>
          </w:tcPr>
          <w:p w14:paraId="0EDB6217"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14.0</w:t>
            </w:r>
          </w:p>
        </w:tc>
        <w:tc>
          <w:tcPr>
            <w:tcW w:w="0" w:type="auto"/>
            <w:shd w:val="clear" w:color="auto" w:fill="F9F9FB"/>
            <w:vAlign w:val="center"/>
          </w:tcPr>
          <w:p w14:paraId="114ED38A"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14.0</w:t>
            </w:r>
          </w:p>
        </w:tc>
        <w:tc>
          <w:tcPr>
            <w:tcW w:w="0" w:type="auto"/>
            <w:shd w:val="clear" w:color="auto" w:fill="F9F9FB"/>
            <w:vAlign w:val="center"/>
          </w:tcPr>
          <w:p w14:paraId="18161E0A"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89.5</w:t>
            </w:r>
          </w:p>
        </w:tc>
      </w:tr>
      <w:tr w:rsidR="007C0AFE" w:rsidRPr="00ED785E" w14:paraId="452E88B6" w14:textId="77777777" w:rsidTr="00BB4812">
        <w:trPr>
          <w:cantSplit/>
          <w:jc w:val="center"/>
        </w:trPr>
        <w:tc>
          <w:tcPr>
            <w:tcW w:w="0" w:type="auto"/>
            <w:vMerge/>
            <w:shd w:val="clear" w:color="auto" w:fill="E0E0E0"/>
            <w:vAlign w:val="center"/>
          </w:tcPr>
          <w:p w14:paraId="2E8AC817" w14:textId="77777777" w:rsidR="007C0AFE" w:rsidRPr="00ED785E" w:rsidRDefault="007C0AFE" w:rsidP="00BB4812">
            <w:pPr>
              <w:spacing w:after="0"/>
              <w:rPr>
                <w:rFonts w:ascii="Arial" w:hAnsi="Arial" w:cs="Arial"/>
                <w:color w:val="010205"/>
                <w:sz w:val="18"/>
                <w:szCs w:val="18"/>
              </w:rPr>
            </w:pPr>
          </w:p>
        </w:tc>
        <w:tc>
          <w:tcPr>
            <w:tcW w:w="0" w:type="auto"/>
            <w:shd w:val="clear" w:color="auto" w:fill="E0E0E0"/>
            <w:vAlign w:val="center"/>
          </w:tcPr>
          <w:p w14:paraId="1D2AE0A4" w14:textId="77777777" w:rsidR="007C0AFE" w:rsidRPr="00ED785E" w:rsidRDefault="007C0AFE" w:rsidP="00BB4812">
            <w:pPr>
              <w:spacing w:after="0" w:line="320" w:lineRule="atLeast"/>
              <w:ind w:left="60" w:right="60"/>
              <w:jc w:val="center"/>
              <w:rPr>
                <w:rFonts w:ascii="Arial" w:hAnsi="Arial" w:cs="Arial"/>
                <w:color w:val="264A60"/>
                <w:sz w:val="18"/>
                <w:szCs w:val="18"/>
              </w:rPr>
            </w:pPr>
            <w:r w:rsidRPr="00ED785E">
              <w:rPr>
                <w:rFonts w:ascii="Arial" w:hAnsi="Arial" w:cs="Arial"/>
                <w:color w:val="264A60"/>
                <w:sz w:val="18"/>
                <w:szCs w:val="18"/>
              </w:rPr>
              <w:t>Neither agree nor disagree</w:t>
            </w:r>
          </w:p>
        </w:tc>
        <w:tc>
          <w:tcPr>
            <w:tcW w:w="0" w:type="auto"/>
            <w:shd w:val="clear" w:color="auto" w:fill="F9F9FB"/>
            <w:vAlign w:val="center"/>
          </w:tcPr>
          <w:p w14:paraId="10F8B598"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38</w:t>
            </w:r>
          </w:p>
        </w:tc>
        <w:tc>
          <w:tcPr>
            <w:tcW w:w="0" w:type="auto"/>
            <w:shd w:val="clear" w:color="auto" w:fill="F9F9FB"/>
            <w:vAlign w:val="center"/>
          </w:tcPr>
          <w:p w14:paraId="305B3CAB"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10.5</w:t>
            </w:r>
          </w:p>
        </w:tc>
        <w:tc>
          <w:tcPr>
            <w:tcW w:w="0" w:type="auto"/>
            <w:shd w:val="clear" w:color="auto" w:fill="F9F9FB"/>
            <w:vAlign w:val="center"/>
          </w:tcPr>
          <w:p w14:paraId="37334BA8"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10.5</w:t>
            </w:r>
          </w:p>
        </w:tc>
        <w:tc>
          <w:tcPr>
            <w:tcW w:w="0" w:type="auto"/>
            <w:shd w:val="clear" w:color="auto" w:fill="F9F9FB"/>
            <w:vAlign w:val="center"/>
          </w:tcPr>
          <w:p w14:paraId="45EA3636"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100.0</w:t>
            </w:r>
          </w:p>
        </w:tc>
      </w:tr>
      <w:tr w:rsidR="007C0AFE" w:rsidRPr="00ED785E" w14:paraId="790441EC" w14:textId="77777777" w:rsidTr="00BB4812">
        <w:trPr>
          <w:cantSplit/>
          <w:jc w:val="center"/>
        </w:trPr>
        <w:tc>
          <w:tcPr>
            <w:tcW w:w="0" w:type="auto"/>
            <w:vMerge/>
            <w:shd w:val="clear" w:color="auto" w:fill="E0E0E0"/>
            <w:vAlign w:val="center"/>
          </w:tcPr>
          <w:p w14:paraId="253F98D1" w14:textId="77777777" w:rsidR="007C0AFE" w:rsidRPr="00ED785E" w:rsidRDefault="007C0AFE" w:rsidP="00BB4812">
            <w:pPr>
              <w:spacing w:after="0"/>
              <w:rPr>
                <w:rFonts w:ascii="Arial" w:hAnsi="Arial" w:cs="Arial"/>
                <w:color w:val="010205"/>
                <w:sz w:val="18"/>
                <w:szCs w:val="18"/>
              </w:rPr>
            </w:pPr>
          </w:p>
        </w:tc>
        <w:tc>
          <w:tcPr>
            <w:tcW w:w="0" w:type="auto"/>
            <w:shd w:val="clear" w:color="auto" w:fill="E0E0E0"/>
            <w:vAlign w:val="center"/>
          </w:tcPr>
          <w:p w14:paraId="13D65695" w14:textId="77777777" w:rsidR="007C0AFE" w:rsidRPr="00ED785E" w:rsidRDefault="007C0AFE" w:rsidP="00BB4812">
            <w:pPr>
              <w:spacing w:after="0" w:line="320" w:lineRule="atLeast"/>
              <w:ind w:left="60" w:right="60"/>
              <w:jc w:val="center"/>
              <w:rPr>
                <w:rFonts w:ascii="Arial" w:hAnsi="Arial" w:cs="Arial"/>
                <w:color w:val="264A60"/>
                <w:sz w:val="18"/>
                <w:szCs w:val="18"/>
              </w:rPr>
            </w:pPr>
            <w:r w:rsidRPr="00ED785E">
              <w:rPr>
                <w:rFonts w:ascii="Arial" w:hAnsi="Arial" w:cs="Arial"/>
                <w:color w:val="264A60"/>
                <w:sz w:val="18"/>
                <w:szCs w:val="18"/>
              </w:rPr>
              <w:t>Total</w:t>
            </w:r>
          </w:p>
        </w:tc>
        <w:tc>
          <w:tcPr>
            <w:tcW w:w="0" w:type="auto"/>
            <w:shd w:val="clear" w:color="auto" w:fill="F9F9FB"/>
            <w:vAlign w:val="center"/>
          </w:tcPr>
          <w:p w14:paraId="20C43EA3"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363</w:t>
            </w:r>
          </w:p>
        </w:tc>
        <w:tc>
          <w:tcPr>
            <w:tcW w:w="0" w:type="auto"/>
            <w:shd w:val="clear" w:color="auto" w:fill="F9F9FB"/>
            <w:vAlign w:val="center"/>
          </w:tcPr>
          <w:p w14:paraId="23A3C903"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100.0</w:t>
            </w:r>
          </w:p>
        </w:tc>
        <w:tc>
          <w:tcPr>
            <w:tcW w:w="0" w:type="auto"/>
            <w:shd w:val="clear" w:color="auto" w:fill="F9F9FB"/>
            <w:vAlign w:val="center"/>
          </w:tcPr>
          <w:p w14:paraId="5D632ABD"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100.0</w:t>
            </w:r>
          </w:p>
        </w:tc>
        <w:tc>
          <w:tcPr>
            <w:tcW w:w="0" w:type="auto"/>
            <w:shd w:val="clear" w:color="auto" w:fill="F9F9FB"/>
            <w:vAlign w:val="center"/>
          </w:tcPr>
          <w:p w14:paraId="406B8CC5" w14:textId="77777777" w:rsidR="007C0AFE" w:rsidRPr="00ED785E" w:rsidRDefault="007C0AFE" w:rsidP="00BB4812">
            <w:pPr>
              <w:keepNext/>
              <w:spacing w:after="0"/>
              <w:jc w:val="center"/>
              <w:rPr>
                <w:rFonts w:ascii="Times New Roman" w:hAnsi="Times New Roman" w:cs="Times New Roman"/>
                <w:sz w:val="18"/>
                <w:szCs w:val="18"/>
              </w:rPr>
            </w:pPr>
          </w:p>
        </w:tc>
      </w:tr>
    </w:tbl>
    <w:p w14:paraId="3361EB34" w14:textId="1013FE29" w:rsidR="007C0AFE" w:rsidRDefault="007C0AFE" w:rsidP="007C0AFE">
      <w:pPr>
        <w:pStyle w:val="a1"/>
      </w:pPr>
      <w:bookmarkStart w:id="80" w:name="_Toc224650376"/>
      <w:r w:rsidRPr="00796D46">
        <w:t xml:space="preserve">Table </w:t>
      </w:r>
      <w:r>
        <w:fldChar w:fldCharType="begin"/>
      </w:r>
      <w:r>
        <w:instrText xml:space="preserve"> SEQ Table \* ARABIC </w:instrText>
      </w:r>
      <w:r>
        <w:fldChar w:fldCharType="separate"/>
      </w:r>
      <w:r w:rsidR="00DF50FC">
        <w:rPr>
          <w:noProof/>
        </w:rPr>
        <w:t>37</w:t>
      </w:r>
      <w:r>
        <w:rPr>
          <w:noProof/>
        </w:rPr>
        <w:fldChar w:fldCharType="end"/>
      </w:r>
      <w:r w:rsidRPr="00796D46">
        <w:t xml:space="preserve"> : </w:t>
      </w:r>
      <w:r>
        <w:t>Statistical analysis of The Cross-Project Integration Facilitated by the PMO.</w:t>
      </w:r>
      <w:bookmarkEnd w:id="80"/>
    </w:p>
    <w:p w14:paraId="68A4616C" w14:textId="57FB04FC" w:rsidR="007C0AFE" w:rsidRPr="00976E02" w:rsidRDefault="00E41F36" w:rsidP="00976E02">
      <w:pPr>
        <w:rPr>
          <w:rFonts w:asciiTheme="majorBidi" w:hAnsiTheme="majorBidi" w:cstheme="majorBidi"/>
          <w:sz w:val="18"/>
          <w:szCs w:val="18"/>
        </w:rPr>
      </w:pPr>
      <w:r>
        <w:rPr>
          <w:rFonts w:asciiTheme="majorBidi" w:hAnsiTheme="majorBidi" w:cstheme="majorBidi"/>
          <w:b/>
          <w:bCs/>
          <w:sz w:val="18"/>
          <w:szCs w:val="18"/>
        </w:rPr>
        <w:t xml:space="preserve">                                                                               </w:t>
      </w:r>
      <w:r w:rsidRPr="00D21B08">
        <w:rPr>
          <w:rFonts w:asciiTheme="majorBidi" w:hAnsiTheme="majorBidi" w:cstheme="majorBidi"/>
          <w:b/>
          <w:bCs/>
          <w:sz w:val="18"/>
          <w:szCs w:val="18"/>
        </w:rPr>
        <w:t>Source:</w:t>
      </w:r>
      <w:r w:rsidRPr="00D21B08">
        <w:rPr>
          <w:rFonts w:asciiTheme="majorBidi" w:hAnsiTheme="majorBidi" w:cstheme="majorBidi"/>
          <w:sz w:val="18"/>
          <w:szCs w:val="18"/>
        </w:rPr>
        <w:t xml:space="preserve"> Prepared by the Researcher</w:t>
      </w:r>
    </w:p>
    <w:p w14:paraId="053A5A15" w14:textId="77777777" w:rsidR="007C0AFE" w:rsidRPr="00926259" w:rsidRDefault="007C0AFE" w:rsidP="007C0AFE">
      <w:pPr>
        <w:pStyle w:val="a"/>
        <w:rPr>
          <w:rFonts w:asciiTheme="majorBidi" w:hAnsiTheme="majorBidi" w:cstheme="majorBidi"/>
          <w:sz w:val="24"/>
          <w:szCs w:val="24"/>
        </w:rPr>
      </w:pPr>
      <w:r w:rsidRPr="00926259">
        <w:rPr>
          <w:rFonts w:asciiTheme="majorBidi" w:hAnsiTheme="majorBidi" w:cstheme="majorBidi"/>
          <w:sz w:val="24"/>
          <w:szCs w:val="24"/>
        </w:rPr>
        <w:t>Lessons learned are systematically used in strategic planning.</w:t>
      </w:r>
    </w:p>
    <w:p w14:paraId="2A9E960C" w14:textId="77777777" w:rsidR="007C0AFE" w:rsidRDefault="007C0AFE" w:rsidP="007C0AFE">
      <w:pPr>
        <w:pStyle w:val="a0"/>
        <w:rPr>
          <w:rFonts w:asciiTheme="majorBidi" w:hAnsiTheme="majorBidi" w:cstheme="majorBidi"/>
          <w:sz w:val="24"/>
          <w:szCs w:val="24"/>
        </w:rPr>
      </w:pPr>
      <w:r w:rsidRPr="00926259">
        <w:rPr>
          <w:rFonts w:asciiTheme="majorBidi" w:hAnsiTheme="majorBidi" w:cstheme="majorBidi"/>
          <w:sz w:val="24"/>
          <w:szCs w:val="24"/>
        </w:rPr>
        <w:t>Exactly 36.1 percent of the sector explicitly fails to incorporate historical knowledge into their strategic cycles; this failure stands against the 39.9 percent who strongly agree with the systematic use of lessons learned. Knowledge transfer is fractured. A high standard deviation reflects severe fragmentation in organizational memory across Saudi private firms. While half the respondents report some level of usage, the polarized results prove that these processes are rarely institutionalized. They depend on individual competence rather than corporate policy. This lack of standardization is a critical bottleneck. It causes tactical errors to repeat across business units—this inevitably slows project delivery and inflates budgets. Without a unified database, strategic planning remains reactive. The data reveals an industry where experience is often lost between projects. This operational gap prevents the PMO from acting as a continuous improvement engine for the long-term plan.</w:t>
      </w:r>
    </w:p>
    <w:p w14:paraId="632FC51E" w14:textId="77777777" w:rsidR="00976E02" w:rsidRPr="00926259" w:rsidRDefault="00976E02" w:rsidP="007C0AFE">
      <w:pPr>
        <w:pStyle w:val="a0"/>
        <w:rPr>
          <w:rFonts w:asciiTheme="majorBidi" w:hAnsiTheme="majorBidi" w:cstheme="majorBidi"/>
          <w:sz w:val="24"/>
          <w:szCs w:val="24"/>
        </w:rPr>
      </w:pPr>
    </w:p>
    <w:tbl>
      <w:tblPr>
        <w:tblW w:w="7370" w:type="dxa"/>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CellMar>
          <w:left w:w="57" w:type="dxa"/>
          <w:right w:w="57" w:type="dxa"/>
        </w:tblCellMar>
        <w:tblLook w:val="0000" w:firstRow="0" w:lastRow="0" w:firstColumn="0" w:lastColumn="0" w:noHBand="0" w:noVBand="0"/>
      </w:tblPr>
      <w:tblGrid>
        <w:gridCol w:w="621"/>
        <w:gridCol w:w="2003"/>
        <w:gridCol w:w="1085"/>
        <w:gridCol w:w="855"/>
        <w:gridCol w:w="1177"/>
        <w:gridCol w:w="1629"/>
      </w:tblGrid>
      <w:tr w:rsidR="007C0AFE" w:rsidRPr="00ED785E" w14:paraId="0D50181D" w14:textId="77777777" w:rsidTr="00BB4812">
        <w:trPr>
          <w:cantSplit/>
          <w:jc w:val="center"/>
        </w:trPr>
        <w:tc>
          <w:tcPr>
            <w:tcW w:w="0" w:type="auto"/>
            <w:gridSpan w:val="6"/>
            <w:shd w:val="clear" w:color="auto" w:fill="FFFFFF"/>
            <w:vAlign w:val="center"/>
          </w:tcPr>
          <w:p w14:paraId="20EF099A"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b/>
                <w:bCs/>
                <w:color w:val="010205"/>
                <w:sz w:val="18"/>
                <w:szCs w:val="18"/>
              </w:rPr>
              <w:t>Lessons learned are systematically used in strategic planning.</w:t>
            </w:r>
          </w:p>
        </w:tc>
      </w:tr>
      <w:tr w:rsidR="007C0AFE" w:rsidRPr="00ED785E" w14:paraId="077FF6C3" w14:textId="77777777" w:rsidTr="00BB4812">
        <w:trPr>
          <w:cantSplit/>
          <w:jc w:val="center"/>
        </w:trPr>
        <w:tc>
          <w:tcPr>
            <w:tcW w:w="0" w:type="auto"/>
            <w:gridSpan w:val="2"/>
            <w:shd w:val="clear" w:color="auto" w:fill="FFFFFF"/>
            <w:vAlign w:val="center"/>
          </w:tcPr>
          <w:p w14:paraId="54B9C8BB" w14:textId="77777777" w:rsidR="007C0AFE" w:rsidRPr="00ED785E" w:rsidRDefault="007C0AFE" w:rsidP="00BB4812">
            <w:pPr>
              <w:spacing w:after="0"/>
              <w:jc w:val="center"/>
              <w:rPr>
                <w:rFonts w:ascii="Times New Roman" w:hAnsi="Times New Roman" w:cs="Times New Roman"/>
                <w:sz w:val="18"/>
                <w:szCs w:val="18"/>
              </w:rPr>
            </w:pPr>
          </w:p>
        </w:tc>
        <w:tc>
          <w:tcPr>
            <w:tcW w:w="0" w:type="auto"/>
            <w:shd w:val="clear" w:color="auto" w:fill="FFFFFF"/>
            <w:vAlign w:val="center"/>
          </w:tcPr>
          <w:p w14:paraId="7656909C" w14:textId="77777777" w:rsidR="007C0AFE" w:rsidRPr="00ED785E" w:rsidRDefault="007C0AFE" w:rsidP="00BB4812">
            <w:pPr>
              <w:spacing w:after="0" w:line="320" w:lineRule="atLeast"/>
              <w:ind w:left="60" w:right="60"/>
              <w:jc w:val="center"/>
              <w:rPr>
                <w:rFonts w:ascii="Arial" w:hAnsi="Arial" w:cs="Arial"/>
                <w:color w:val="264A60"/>
                <w:sz w:val="18"/>
                <w:szCs w:val="18"/>
              </w:rPr>
            </w:pPr>
            <w:r w:rsidRPr="00ED785E">
              <w:rPr>
                <w:rFonts w:ascii="Arial" w:hAnsi="Arial" w:cs="Arial"/>
                <w:color w:val="264A60"/>
                <w:sz w:val="18"/>
                <w:szCs w:val="18"/>
              </w:rPr>
              <w:t>Frequency</w:t>
            </w:r>
          </w:p>
        </w:tc>
        <w:tc>
          <w:tcPr>
            <w:tcW w:w="0" w:type="auto"/>
            <w:shd w:val="clear" w:color="auto" w:fill="FFFFFF"/>
            <w:vAlign w:val="center"/>
          </w:tcPr>
          <w:p w14:paraId="71F6B957" w14:textId="77777777" w:rsidR="007C0AFE" w:rsidRPr="00ED785E" w:rsidRDefault="007C0AFE" w:rsidP="00BB4812">
            <w:pPr>
              <w:spacing w:after="0" w:line="320" w:lineRule="atLeast"/>
              <w:ind w:left="60" w:right="60"/>
              <w:jc w:val="center"/>
              <w:rPr>
                <w:rFonts w:ascii="Arial" w:hAnsi="Arial" w:cs="Arial"/>
                <w:color w:val="264A60"/>
                <w:sz w:val="18"/>
                <w:szCs w:val="18"/>
              </w:rPr>
            </w:pPr>
            <w:r w:rsidRPr="00ED785E">
              <w:rPr>
                <w:rFonts w:ascii="Arial" w:hAnsi="Arial" w:cs="Arial"/>
                <w:color w:val="264A60"/>
                <w:sz w:val="18"/>
                <w:szCs w:val="18"/>
              </w:rPr>
              <w:t>Percent</w:t>
            </w:r>
          </w:p>
        </w:tc>
        <w:tc>
          <w:tcPr>
            <w:tcW w:w="0" w:type="auto"/>
            <w:shd w:val="clear" w:color="auto" w:fill="FFFFFF"/>
            <w:vAlign w:val="center"/>
          </w:tcPr>
          <w:p w14:paraId="2131246F" w14:textId="77777777" w:rsidR="007C0AFE" w:rsidRPr="00ED785E" w:rsidRDefault="007C0AFE" w:rsidP="00BB4812">
            <w:pPr>
              <w:spacing w:after="0" w:line="320" w:lineRule="atLeast"/>
              <w:ind w:left="60" w:right="60"/>
              <w:jc w:val="center"/>
              <w:rPr>
                <w:rFonts w:ascii="Arial" w:hAnsi="Arial" w:cs="Arial"/>
                <w:color w:val="264A60"/>
                <w:sz w:val="18"/>
                <w:szCs w:val="18"/>
              </w:rPr>
            </w:pPr>
            <w:r w:rsidRPr="00ED785E">
              <w:rPr>
                <w:rFonts w:ascii="Arial" w:hAnsi="Arial" w:cs="Arial"/>
                <w:color w:val="264A60"/>
                <w:sz w:val="18"/>
                <w:szCs w:val="18"/>
              </w:rPr>
              <w:t>Valid Percent</w:t>
            </w:r>
          </w:p>
        </w:tc>
        <w:tc>
          <w:tcPr>
            <w:tcW w:w="0" w:type="auto"/>
            <w:shd w:val="clear" w:color="auto" w:fill="FFFFFF"/>
            <w:vAlign w:val="center"/>
          </w:tcPr>
          <w:p w14:paraId="754F8A77" w14:textId="77777777" w:rsidR="007C0AFE" w:rsidRPr="00ED785E" w:rsidRDefault="007C0AFE" w:rsidP="00BB4812">
            <w:pPr>
              <w:spacing w:after="0" w:line="320" w:lineRule="atLeast"/>
              <w:ind w:left="60" w:right="60"/>
              <w:jc w:val="center"/>
              <w:rPr>
                <w:rFonts w:ascii="Arial" w:hAnsi="Arial" w:cs="Arial"/>
                <w:color w:val="264A60"/>
                <w:sz w:val="18"/>
                <w:szCs w:val="18"/>
              </w:rPr>
            </w:pPr>
            <w:r w:rsidRPr="00ED785E">
              <w:rPr>
                <w:rFonts w:ascii="Arial" w:hAnsi="Arial" w:cs="Arial"/>
                <w:color w:val="264A60"/>
                <w:sz w:val="18"/>
                <w:szCs w:val="18"/>
              </w:rPr>
              <w:t>Cumulative Percent</w:t>
            </w:r>
          </w:p>
        </w:tc>
      </w:tr>
      <w:tr w:rsidR="007C0AFE" w:rsidRPr="00ED785E" w14:paraId="45E72683" w14:textId="77777777" w:rsidTr="00BB4812">
        <w:trPr>
          <w:cantSplit/>
          <w:jc w:val="center"/>
        </w:trPr>
        <w:tc>
          <w:tcPr>
            <w:tcW w:w="0" w:type="auto"/>
            <w:vMerge w:val="restart"/>
            <w:shd w:val="clear" w:color="auto" w:fill="E0E0E0"/>
            <w:vAlign w:val="center"/>
          </w:tcPr>
          <w:p w14:paraId="532A504F" w14:textId="77777777" w:rsidR="007C0AFE" w:rsidRPr="00ED785E" w:rsidRDefault="007C0AFE" w:rsidP="00BB4812">
            <w:pPr>
              <w:spacing w:after="0" w:line="320" w:lineRule="atLeast"/>
              <w:ind w:left="60" w:right="60"/>
              <w:jc w:val="center"/>
              <w:rPr>
                <w:rFonts w:ascii="Arial" w:hAnsi="Arial" w:cs="Arial"/>
                <w:color w:val="264A60"/>
                <w:sz w:val="18"/>
                <w:szCs w:val="18"/>
              </w:rPr>
            </w:pPr>
            <w:r w:rsidRPr="00ED785E">
              <w:rPr>
                <w:rFonts w:ascii="Arial" w:hAnsi="Arial" w:cs="Arial"/>
                <w:color w:val="264A60"/>
                <w:sz w:val="18"/>
                <w:szCs w:val="18"/>
              </w:rPr>
              <w:t>Valid</w:t>
            </w:r>
          </w:p>
        </w:tc>
        <w:tc>
          <w:tcPr>
            <w:tcW w:w="0" w:type="auto"/>
            <w:shd w:val="clear" w:color="auto" w:fill="E0E0E0"/>
            <w:vAlign w:val="center"/>
          </w:tcPr>
          <w:p w14:paraId="1957CCC1" w14:textId="77777777" w:rsidR="007C0AFE" w:rsidRPr="00ED785E" w:rsidRDefault="007C0AFE" w:rsidP="00BB4812">
            <w:pPr>
              <w:spacing w:after="0" w:line="320" w:lineRule="atLeast"/>
              <w:ind w:left="60" w:right="60"/>
              <w:jc w:val="center"/>
              <w:rPr>
                <w:rFonts w:ascii="Arial" w:hAnsi="Arial" w:cs="Arial"/>
                <w:color w:val="264A60"/>
                <w:sz w:val="18"/>
                <w:szCs w:val="18"/>
              </w:rPr>
            </w:pPr>
            <w:r w:rsidRPr="00ED785E">
              <w:rPr>
                <w:rFonts w:ascii="Arial" w:hAnsi="Arial" w:cs="Arial"/>
                <w:color w:val="264A60"/>
                <w:sz w:val="18"/>
                <w:szCs w:val="18"/>
              </w:rPr>
              <w:t>Strongly Agree</w:t>
            </w:r>
          </w:p>
        </w:tc>
        <w:tc>
          <w:tcPr>
            <w:tcW w:w="0" w:type="auto"/>
            <w:shd w:val="clear" w:color="auto" w:fill="F9F9FB"/>
            <w:vAlign w:val="center"/>
          </w:tcPr>
          <w:p w14:paraId="5856CAB9"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145</w:t>
            </w:r>
          </w:p>
        </w:tc>
        <w:tc>
          <w:tcPr>
            <w:tcW w:w="0" w:type="auto"/>
            <w:shd w:val="clear" w:color="auto" w:fill="F9F9FB"/>
            <w:vAlign w:val="center"/>
          </w:tcPr>
          <w:p w14:paraId="14AC0768"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39.9</w:t>
            </w:r>
          </w:p>
        </w:tc>
        <w:tc>
          <w:tcPr>
            <w:tcW w:w="0" w:type="auto"/>
            <w:shd w:val="clear" w:color="auto" w:fill="F9F9FB"/>
            <w:vAlign w:val="center"/>
          </w:tcPr>
          <w:p w14:paraId="26A4DF59"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39.9</w:t>
            </w:r>
          </w:p>
        </w:tc>
        <w:tc>
          <w:tcPr>
            <w:tcW w:w="0" w:type="auto"/>
            <w:shd w:val="clear" w:color="auto" w:fill="F9F9FB"/>
            <w:vAlign w:val="center"/>
          </w:tcPr>
          <w:p w14:paraId="1E192683"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39.9</w:t>
            </w:r>
          </w:p>
        </w:tc>
      </w:tr>
      <w:tr w:rsidR="007C0AFE" w:rsidRPr="00ED785E" w14:paraId="28095F57" w14:textId="77777777" w:rsidTr="00BB4812">
        <w:trPr>
          <w:cantSplit/>
          <w:jc w:val="center"/>
        </w:trPr>
        <w:tc>
          <w:tcPr>
            <w:tcW w:w="0" w:type="auto"/>
            <w:vMerge/>
            <w:shd w:val="clear" w:color="auto" w:fill="E0E0E0"/>
            <w:vAlign w:val="center"/>
          </w:tcPr>
          <w:p w14:paraId="4FBD4EE6" w14:textId="77777777" w:rsidR="007C0AFE" w:rsidRPr="00ED785E" w:rsidRDefault="007C0AFE" w:rsidP="00BB4812">
            <w:pPr>
              <w:spacing w:after="0"/>
              <w:rPr>
                <w:rFonts w:ascii="Arial" w:hAnsi="Arial" w:cs="Arial"/>
                <w:color w:val="010205"/>
                <w:sz w:val="18"/>
                <w:szCs w:val="18"/>
              </w:rPr>
            </w:pPr>
          </w:p>
        </w:tc>
        <w:tc>
          <w:tcPr>
            <w:tcW w:w="0" w:type="auto"/>
            <w:shd w:val="clear" w:color="auto" w:fill="E0E0E0"/>
            <w:vAlign w:val="center"/>
          </w:tcPr>
          <w:p w14:paraId="2C88A932" w14:textId="77777777" w:rsidR="007C0AFE" w:rsidRPr="00ED785E" w:rsidRDefault="007C0AFE" w:rsidP="00BB4812">
            <w:pPr>
              <w:spacing w:after="0" w:line="320" w:lineRule="atLeast"/>
              <w:ind w:left="60" w:right="60"/>
              <w:jc w:val="center"/>
              <w:rPr>
                <w:rFonts w:ascii="Arial" w:hAnsi="Arial" w:cs="Arial"/>
                <w:color w:val="264A60"/>
                <w:sz w:val="18"/>
                <w:szCs w:val="18"/>
              </w:rPr>
            </w:pPr>
            <w:r w:rsidRPr="00ED785E">
              <w:rPr>
                <w:rFonts w:ascii="Arial" w:hAnsi="Arial" w:cs="Arial"/>
                <w:color w:val="264A60"/>
                <w:sz w:val="18"/>
                <w:szCs w:val="18"/>
              </w:rPr>
              <w:t>Strongly Disagree</w:t>
            </w:r>
          </w:p>
        </w:tc>
        <w:tc>
          <w:tcPr>
            <w:tcW w:w="0" w:type="auto"/>
            <w:shd w:val="clear" w:color="auto" w:fill="F9F9FB"/>
            <w:vAlign w:val="center"/>
          </w:tcPr>
          <w:p w14:paraId="11CF9C43"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69</w:t>
            </w:r>
          </w:p>
        </w:tc>
        <w:tc>
          <w:tcPr>
            <w:tcW w:w="0" w:type="auto"/>
            <w:shd w:val="clear" w:color="auto" w:fill="F9F9FB"/>
            <w:vAlign w:val="center"/>
          </w:tcPr>
          <w:p w14:paraId="64AA798C"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19.0</w:t>
            </w:r>
          </w:p>
        </w:tc>
        <w:tc>
          <w:tcPr>
            <w:tcW w:w="0" w:type="auto"/>
            <w:shd w:val="clear" w:color="auto" w:fill="F9F9FB"/>
            <w:vAlign w:val="center"/>
          </w:tcPr>
          <w:p w14:paraId="7B05ED70"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19.0</w:t>
            </w:r>
          </w:p>
        </w:tc>
        <w:tc>
          <w:tcPr>
            <w:tcW w:w="0" w:type="auto"/>
            <w:shd w:val="clear" w:color="auto" w:fill="F9F9FB"/>
            <w:vAlign w:val="center"/>
          </w:tcPr>
          <w:p w14:paraId="2D72CC03"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59.0</w:t>
            </w:r>
          </w:p>
        </w:tc>
      </w:tr>
      <w:tr w:rsidR="007C0AFE" w:rsidRPr="00ED785E" w14:paraId="05872EAB" w14:textId="77777777" w:rsidTr="00BB4812">
        <w:trPr>
          <w:cantSplit/>
          <w:jc w:val="center"/>
        </w:trPr>
        <w:tc>
          <w:tcPr>
            <w:tcW w:w="0" w:type="auto"/>
            <w:vMerge/>
            <w:shd w:val="clear" w:color="auto" w:fill="E0E0E0"/>
            <w:vAlign w:val="center"/>
          </w:tcPr>
          <w:p w14:paraId="0A9B54B1" w14:textId="77777777" w:rsidR="007C0AFE" w:rsidRPr="00ED785E" w:rsidRDefault="007C0AFE" w:rsidP="00BB4812">
            <w:pPr>
              <w:spacing w:after="0"/>
              <w:rPr>
                <w:rFonts w:ascii="Arial" w:hAnsi="Arial" w:cs="Arial"/>
                <w:color w:val="010205"/>
                <w:sz w:val="18"/>
                <w:szCs w:val="18"/>
              </w:rPr>
            </w:pPr>
          </w:p>
        </w:tc>
        <w:tc>
          <w:tcPr>
            <w:tcW w:w="0" w:type="auto"/>
            <w:shd w:val="clear" w:color="auto" w:fill="E0E0E0"/>
            <w:vAlign w:val="center"/>
          </w:tcPr>
          <w:p w14:paraId="040CB3BD" w14:textId="77777777" w:rsidR="007C0AFE" w:rsidRPr="00ED785E" w:rsidRDefault="007C0AFE" w:rsidP="00BB4812">
            <w:pPr>
              <w:spacing w:after="0" w:line="320" w:lineRule="atLeast"/>
              <w:ind w:left="60" w:right="60"/>
              <w:jc w:val="center"/>
              <w:rPr>
                <w:rFonts w:ascii="Arial" w:hAnsi="Arial" w:cs="Arial"/>
                <w:color w:val="264A60"/>
                <w:sz w:val="18"/>
                <w:szCs w:val="18"/>
              </w:rPr>
            </w:pPr>
            <w:r w:rsidRPr="00ED785E">
              <w:rPr>
                <w:rFonts w:ascii="Arial" w:hAnsi="Arial" w:cs="Arial"/>
                <w:color w:val="264A60"/>
                <w:sz w:val="18"/>
                <w:szCs w:val="18"/>
              </w:rPr>
              <w:t>Disagree</w:t>
            </w:r>
          </w:p>
        </w:tc>
        <w:tc>
          <w:tcPr>
            <w:tcW w:w="0" w:type="auto"/>
            <w:shd w:val="clear" w:color="auto" w:fill="F9F9FB"/>
            <w:vAlign w:val="center"/>
          </w:tcPr>
          <w:p w14:paraId="76581E4B"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62</w:t>
            </w:r>
          </w:p>
        </w:tc>
        <w:tc>
          <w:tcPr>
            <w:tcW w:w="0" w:type="auto"/>
            <w:shd w:val="clear" w:color="auto" w:fill="F9F9FB"/>
            <w:vAlign w:val="center"/>
          </w:tcPr>
          <w:p w14:paraId="2D8F0BC6"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17.1</w:t>
            </w:r>
          </w:p>
        </w:tc>
        <w:tc>
          <w:tcPr>
            <w:tcW w:w="0" w:type="auto"/>
            <w:shd w:val="clear" w:color="auto" w:fill="F9F9FB"/>
            <w:vAlign w:val="center"/>
          </w:tcPr>
          <w:p w14:paraId="63C36D64"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17.1</w:t>
            </w:r>
          </w:p>
        </w:tc>
        <w:tc>
          <w:tcPr>
            <w:tcW w:w="0" w:type="auto"/>
            <w:shd w:val="clear" w:color="auto" w:fill="F9F9FB"/>
            <w:vAlign w:val="center"/>
          </w:tcPr>
          <w:p w14:paraId="5B487396"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76.0</w:t>
            </w:r>
          </w:p>
        </w:tc>
      </w:tr>
      <w:tr w:rsidR="007C0AFE" w:rsidRPr="00ED785E" w14:paraId="6CC0EC89" w14:textId="77777777" w:rsidTr="00BB4812">
        <w:trPr>
          <w:cantSplit/>
          <w:jc w:val="center"/>
        </w:trPr>
        <w:tc>
          <w:tcPr>
            <w:tcW w:w="0" w:type="auto"/>
            <w:vMerge/>
            <w:shd w:val="clear" w:color="auto" w:fill="E0E0E0"/>
            <w:vAlign w:val="center"/>
          </w:tcPr>
          <w:p w14:paraId="2E15FC30" w14:textId="77777777" w:rsidR="007C0AFE" w:rsidRPr="00ED785E" w:rsidRDefault="007C0AFE" w:rsidP="00BB4812">
            <w:pPr>
              <w:spacing w:after="0"/>
              <w:rPr>
                <w:rFonts w:ascii="Arial" w:hAnsi="Arial" w:cs="Arial"/>
                <w:color w:val="010205"/>
                <w:sz w:val="18"/>
                <w:szCs w:val="18"/>
              </w:rPr>
            </w:pPr>
          </w:p>
        </w:tc>
        <w:tc>
          <w:tcPr>
            <w:tcW w:w="0" w:type="auto"/>
            <w:shd w:val="clear" w:color="auto" w:fill="E0E0E0"/>
            <w:vAlign w:val="center"/>
          </w:tcPr>
          <w:p w14:paraId="1C787B68" w14:textId="77777777" w:rsidR="007C0AFE" w:rsidRPr="00ED785E" w:rsidRDefault="007C0AFE" w:rsidP="00BB4812">
            <w:pPr>
              <w:spacing w:after="0" w:line="320" w:lineRule="atLeast"/>
              <w:ind w:left="60" w:right="60"/>
              <w:jc w:val="center"/>
              <w:rPr>
                <w:rFonts w:ascii="Arial" w:hAnsi="Arial" w:cs="Arial"/>
                <w:color w:val="264A60"/>
                <w:sz w:val="18"/>
                <w:szCs w:val="18"/>
              </w:rPr>
            </w:pPr>
            <w:r w:rsidRPr="00ED785E">
              <w:rPr>
                <w:rFonts w:ascii="Arial" w:hAnsi="Arial" w:cs="Arial"/>
                <w:color w:val="264A60"/>
                <w:sz w:val="18"/>
                <w:szCs w:val="18"/>
              </w:rPr>
              <w:t>Agree</w:t>
            </w:r>
          </w:p>
        </w:tc>
        <w:tc>
          <w:tcPr>
            <w:tcW w:w="0" w:type="auto"/>
            <w:shd w:val="clear" w:color="auto" w:fill="F9F9FB"/>
            <w:vAlign w:val="center"/>
          </w:tcPr>
          <w:p w14:paraId="55230093"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51</w:t>
            </w:r>
          </w:p>
        </w:tc>
        <w:tc>
          <w:tcPr>
            <w:tcW w:w="0" w:type="auto"/>
            <w:shd w:val="clear" w:color="auto" w:fill="F9F9FB"/>
            <w:vAlign w:val="center"/>
          </w:tcPr>
          <w:p w14:paraId="3AD9DF4B"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14.0</w:t>
            </w:r>
          </w:p>
        </w:tc>
        <w:tc>
          <w:tcPr>
            <w:tcW w:w="0" w:type="auto"/>
            <w:shd w:val="clear" w:color="auto" w:fill="F9F9FB"/>
            <w:vAlign w:val="center"/>
          </w:tcPr>
          <w:p w14:paraId="53581C8F"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14.0</w:t>
            </w:r>
          </w:p>
        </w:tc>
        <w:tc>
          <w:tcPr>
            <w:tcW w:w="0" w:type="auto"/>
            <w:shd w:val="clear" w:color="auto" w:fill="F9F9FB"/>
            <w:vAlign w:val="center"/>
          </w:tcPr>
          <w:p w14:paraId="764C6B65"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90.1</w:t>
            </w:r>
          </w:p>
        </w:tc>
      </w:tr>
      <w:tr w:rsidR="007C0AFE" w:rsidRPr="00ED785E" w14:paraId="22F74053" w14:textId="77777777" w:rsidTr="00BB4812">
        <w:trPr>
          <w:cantSplit/>
          <w:jc w:val="center"/>
        </w:trPr>
        <w:tc>
          <w:tcPr>
            <w:tcW w:w="0" w:type="auto"/>
            <w:vMerge/>
            <w:shd w:val="clear" w:color="auto" w:fill="E0E0E0"/>
            <w:vAlign w:val="center"/>
          </w:tcPr>
          <w:p w14:paraId="403F44DF" w14:textId="77777777" w:rsidR="007C0AFE" w:rsidRPr="00ED785E" w:rsidRDefault="007C0AFE" w:rsidP="00BB4812">
            <w:pPr>
              <w:spacing w:after="0"/>
              <w:rPr>
                <w:rFonts w:ascii="Arial" w:hAnsi="Arial" w:cs="Arial"/>
                <w:color w:val="010205"/>
                <w:sz w:val="18"/>
                <w:szCs w:val="18"/>
              </w:rPr>
            </w:pPr>
          </w:p>
        </w:tc>
        <w:tc>
          <w:tcPr>
            <w:tcW w:w="0" w:type="auto"/>
            <w:shd w:val="clear" w:color="auto" w:fill="E0E0E0"/>
            <w:vAlign w:val="center"/>
          </w:tcPr>
          <w:p w14:paraId="5641F7A7" w14:textId="77777777" w:rsidR="007C0AFE" w:rsidRPr="00ED785E" w:rsidRDefault="007C0AFE" w:rsidP="00BB4812">
            <w:pPr>
              <w:spacing w:after="0" w:line="320" w:lineRule="atLeast"/>
              <w:ind w:left="60" w:right="60"/>
              <w:jc w:val="center"/>
              <w:rPr>
                <w:rFonts w:ascii="Arial" w:hAnsi="Arial" w:cs="Arial"/>
                <w:color w:val="264A60"/>
                <w:sz w:val="18"/>
                <w:szCs w:val="18"/>
              </w:rPr>
            </w:pPr>
            <w:r w:rsidRPr="00ED785E">
              <w:rPr>
                <w:rFonts w:ascii="Arial" w:hAnsi="Arial" w:cs="Arial"/>
                <w:color w:val="264A60"/>
                <w:sz w:val="18"/>
                <w:szCs w:val="18"/>
              </w:rPr>
              <w:t>Neither agree nor disagree</w:t>
            </w:r>
          </w:p>
        </w:tc>
        <w:tc>
          <w:tcPr>
            <w:tcW w:w="0" w:type="auto"/>
            <w:shd w:val="clear" w:color="auto" w:fill="F9F9FB"/>
            <w:vAlign w:val="center"/>
          </w:tcPr>
          <w:p w14:paraId="3BC696F0"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36</w:t>
            </w:r>
          </w:p>
        </w:tc>
        <w:tc>
          <w:tcPr>
            <w:tcW w:w="0" w:type="auto"/>
            <w:shd w:val="clear" w:color="auto" w:fill="F9F9FB"/>
            <w:vAlign w:val="center"/>
          </w:tcPr>
          <w:p w14:paraId="4C9943C9"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9.9</w:t>
            </w:r>
          </w:p>
        </w:tc>
        <w:tc>
          <w:tcPr>
            <w:tcW w:w="0" w:type="auto"/>
            <w:shd w:val="clear" w:color="auto" w:fill="F9F9FB"/>
            <w:vAlign w:val="center"/>
          </w:tcPr>
          <w:p w14:paraId="2ECA649D"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9.9</w:t>
            </w:r>
          </w:p>
        </w:tc>
        <w:tc>
          <w:tcPr>
            <w:tcW w:w="0" w:type="auto"/>
            <w:shd w:val="clear" w:color="auto" w:fill="F9F9FB"/>
            <w:vAlign w:val="center"/>
          </w:tcPr>
          <w:p w14:paraId="2582B8C6"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100.0</w:t>
            </w:r>
          </w:p>
        </w:tc>
      </w:tr>
      <w:tr w:rsidR="007C0AFE" w:rsidRPr="00ED785E" w14:paraId="371E6109" w14:textId="77777777" w:rsidTr="00BB4812">
        <w:trPr>
          <w:cantSplit/>
          <w:jc w:val="center"/>
        </w:trPr>
        <w:tc>
          <w:tcPr>
            <w:tcW w:w="0" w:type="auto"/>
            <w:vMerge/>
            <w:shd w:val="clear" w:color="auto" w:fill="E0E0E0"/>
            <w:vAlign w:val="center"/>
          </w:tcPr>
          <w:p w14:paraId="026B7311" w14:textId="77777777" w:rsidR="007C0AFE" w:rsidRPr="00ED785E" w:rsidRDefault="007C0AFE" w:rsidP="00BB4812">
            <w:pPr>
              <w:spacing w:after="0"/>
              <w:rPr>
                <w:rFonts w:ascii="Arial" w:hAnsi="Arial" w:cs="Arial"/>
                <w:color w:val="010205"/>
                <w:sz w:val="18"/>
                <w:szCs w:val="18"/>
              </w:rPr>
            </w:pPr>
          </w:p>
        </w:tc>
        <w:tc>
          <w:tcPr>
            <w:tcW w:w="0" w:type="auto"/>
            <w:shd w:val="clear" w:color="auto" w:fill="E0E0E0"/>
            <w:vAlign w:val="center"/>
          </w:tcPr>
          <w:p w14:paraId="6F2A0E84" w14:textId="77777777" w:rsidR="007C0AFE" w:rsidRPr="00ED785E" w:rsidRDefault="007C0AFE" w:rsidP="00BB4812">
            <w:pPr>
              <w:spacing w:after="0" w:line="320" w:lineRule="atLeast"/>
              <w:ind w:left="60" w:right="60"/>
              <w:jc w:val="center"/>
              <w:rPr>
                <w:rFonts w:ascii="Arial" w:hAnsi="Arial" w:cs="Arial"/>
                <w:color w:val="264A60"/>
                <w:sz w:val="18"/>
                <w:szCs w:val="18"/>
              </w:rPr>
            </w:pPr>
            <w:r w:rsidRPr="00ED785E">
              <w:rPr>
                <w:rFonts w:ascii="Arial" w:hAnsi="Arial" w:cs="Arial"/>
                <w:color w:val="264A60"/>
                <w:sz w:val="18"/>
                <w:szCs w:val="18"/>
              </w:rPr>
              <w:t>Total</w:t>
            </w:r>
          </w:p>
        </w:tc>
        <w:tc>
          <w:tcPr>
            <w:tcW w:w="0" w:type="auto"/>
            <w:shd w:val="clear" w:color="auto" w:fill="F9F9FB"/>
            <w:vAlign w:val="center"/>
          </w:tcPr>
          <w:p w14:paraId="3B7BD8C3"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363</w:t>
            </w:r>
          </w:p>
        </w:tc>
        <w:tc>
          <w:tcPr>
            <w:tcW w:w="0" w:type="auto"/>
            <w:shd w:val="clear" w:color="auto" w:fill="F9F9FB"/>
            <w:vAlign w:val="center"/>
          </w:tcPr>
          <w:p w14:paraId="19379685"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100.0</w:t>
            </w:r>
          </w:p>
        </w:tc>
        <w:tc>
          <w:tcPr>
            <w:tcW w:w="0" w:type="auto"/>
            <w:shd w:val="clear" w:color="auto" w:fill="F9F9FB"/>
            <w:vAlign w:val="center"/>
          </w:tcPr>
          <w:p w14:paraId="04963274"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100.0</w:t>
            </w:r>
          </w:p>
        </w:tc>
        <w:tc>
          <w:tcPr>
            <w:tcW w:w="0" w:type="auto"/>
            <w:shd w:val="clear" w:color="auto" w:fill="F9F9FB"/>
            <w:vAlign w:val="center"/>
          </w:tcPr>
          <w:p w14:paraId="111A4038" w14:textId="77777777" w:rsidR="007C0AFE" w:rsidRPr="00ED785E" w:rsidRDefault="007C0AFE" w:rsidP="00BB4812">
            <w:pPr>
              <w:keepNext/>
              <w:spacing w:after="0"/>
              <w:jc w:val="center"/>
              <w:rPr>
                <w:rFonts w:ascii="Times New Roman" w:hAnsi="Times New Roman" w:cs="Times New Roman"/>
                <w:sz w:val="18"/>
                <w:szCs w:val="18"/>
              </w:rPr>
            </w:pPr>
          </w:p>
        </w:tc>
      </w:tr>
    </w:tbl>
    <w:p w14:paraId="237D750E" w14:textId="6A8ADC86" w:rsidR="007C0AFE" w:rsidRDefault="007C0AFE" w:rsidP="007C0AFE">
      <w:pPr>
        <w:pStyle w:val="a1"/>
      </w:pPr>
      <w:bookmarkStart w:id="81" w:name="_Toc224650377"/>
      <w:r w:rsidRPr="00796D46">
        <w:t xml:space="preserve">Table </w:t>
      </w:r>
      <w:r>
        <w:fldChar w:fldCharType="begin"/>
      </w:r>
      <w:r>
        <w:instrText xml:space="preserve"> SEQ Table \* ARABIC </w:instrText>
      </w:r>
      <w:r>
        <w:fldChar w:fldCharType="separate"/>
      </w:r>
      <w:r w:rsidR="00DF50FC">
        <w:rPr>
          <w:noProof/>
        </w:rPr>
        <w:t>38</w:t>
      </w:r>
      <w:r>
        <w:rPr>
          <w:noProof/>
        </w:rPr>
        <w:fldChar w:fldCharType="end"/>
      </w:r>
      <w:r w:rsidRPr="00796D46">
        <w:t xml:space="preserve"> : </w:t>
      </w:r>
      <w:r>
        <w:t>Statistical analysis of Systematic Utilization of Lessons Learned in Strategy.</w:t>
      </w:r>
      <w:bookmarkEnd w:id="81"/>
    </w:p>
    <w:p w14:paraId="382EDA41" w14:textId="759149CC" w:rsidR="00DF50FC" w:rsidRPr="00976E02" w:rsidRDefault="00780F8F" w:rsidP="00DF50FC">
      <w:pPr>
        <w:rPr>
          <w:rFonts w:asciiTheme="majorBidi" w:hAnsiTheme="majorBidi" w:cstheme="majorBidi"/>
          <w:sz w:val="18"/>
          <w:szCs w:val="18"/>
        </w:rPr>
      </w:pPr>
      <w:r>
        <w:rPr>
          <w:rFonts w:asciiTheme="majorBidi" w:hAnsiTheme="majorBidi" w:cstheme="majorBidi"/>
          <w:b/>
          <w:bCs/>
          <w:sz w:val="18"/>
          <w:szCs w:val="18"/>
        </w:rPr>
        <w:t xml:space="preserve">                                                                               </w:t>
      </w:r>
      <w:r w:rsidRPr="00D21B08">
        <w:rPr>
          <w:rFonts w:asciiTheme="majorBidi" w:hAnsiTheme="majorBidi" w:cstheme="majorBidi"/>
          <w:b/>
          <w:bCs/>
          <w:sz w:val="18"/>
          <w:szCs w:val="18"/>
        </w:rPr>
        <w:t>Source:</w:t>
      </w:r>
      <w:r w:rsidRPr="00D21B08">
        <w:rPr>
          <w:rFonts w:asciiTheme="majorBidi" w:hAnsiTheme="majorBidi" w:cstheme="majorBidi"/>
          <w:sz w:val="18"/>
          <w:szCs w:val="18"/>
        </w:rPr>
        <w:t xml:space="preserve"> Prepared by the Researcher</w:t>
      </w:r>
    </w:p>
    <w:p w14:paraId="503C4E7E" w14:textId="77777777" w:rsidR="007C0AFE" w:rsidRPr="00926259" w:rsidRDefault="007C0AFE" w:rsidP="007C0AFE">
      <w:pPr>
        <w:pStyle w:val="a"/>
        <w:rPr>
          <w:rFonts w:asciiTheme="majorBidi" w:hAnsiTheme="majorBidi" w:cstheme="majorBidi"/>
          <w:sz w:val="24"/>
          <w:szCs w:val="24"/>
        </w:rPr>
      </w:pPr>
      <w:r w:rsidRPr="00926259">
        <w:rPr>
          <w:rFonts w:asciiTheme="majorBidi" w:hAnsiTheme="majorBidi" w:cstheme="majorBidi"/>
          <w:sz w:val="24"/>
          <w:szCs w:val="24"/>
        </w:rPr>
        <w:t>PMO processes enhance efficiency in strategic execution.</w:t>
      </w:r>
    </w:p>
    <w:p w14:paraId="349C191B" w14:textId="77777777" w:rsidR="007C0AFE" w:rsidRDefault="007C0AFE" w:rsidP="007C0AFE">
      <w:pPr>
        <w:pStyle w:val="a0"/>
        <w:rPr>
          <w:rFonts w:asciiTheme="majorBidi" w:hAnsiTheme="majorBidi" w:cstheme="majorBidi"/>
          <w:sz w:val="24"/>
          <w:szCs w:val="24"/>
        </w:rPr>
      </w:pPr>
      <w:r w:rsidRPr="00926259">
        <w:rPr>
          <w:rFonts w:asciiTheme="majorBidi" w:hAnsiTheme="majorBidi" w:cstheme="majorBidi"/>
          <w:sz w:val="24"/>
          <w:szCs w:val="24"/>
        </w:rPr>
        <w:t>Nearly 30 percent of the Saudi private sector sees no efficiency gains from PMO integration; this resistance stands in direct opposition to the 35.3 percent who strongly agree with the office’s impact. Execution remains fractured. A standard deviation of 1.416 confirms a lack of standardization across the market. Consensus is missing. While a majority reports positive outcomes, the significant disagreement rate suggests that PMO processes are often viewed as a bureaucratic hurdle rather than a facilitator. This bottleneck likely delays project delivery timelines. When administrative workflows are not aligned with strategic speed, the entire plan suffers from reduced throughput. Such fragmentation prevents the organization from scaling its strategic initiatives effectively. Real efficiency requires systemic change. The data reveals that for a large portion of the sector, the PMO has yet to prove its value as an engine of operational excellence. Until processes are matured and unified, the strategic plan will remain vulnerable to execution gaps.</w:t>
      </w:r>
    </w:p>
    <w:p w14:paraId="3EDE63E4" w14:textId="77777777" w:rsidR="00780F8F" w:rsidRPr="00926259" w:rsidRDefault="00780F8F" w:rsidP="007C0AFE">
      <w:pPr>
        <w:pStyle w:val="a0"/>
        <w:rPr>
          <w:rFonts w:asciiTheme="majorBidi" w:hAnsiTheme="majorBidi" w:cstheme="majorBidi"/>
          <w:sz w:val="24"/>
          <w:szCs w:val="24"/>
        </w:rPr>
      </w:pPr>
    </w:p>
    <w:tbl>
      <w:tblPr>
        <w:tblW w:w="7370" w:type="dxa"/>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CellMar>
          <w:left w:w="57" w:type="dxa"/>
          <w:right w:w="57" w:type="dxa"/>
        </w:tblCellMar>
        <w:tblLook w:val="0000" w:firstRow="0" w:lastRow="0" w:firstColumn="0" w:lastColumn="0" w:noHBand="0" w:noVBand="0"/>
      </w:tblPr>
      <w:tblGrid>
        <w:gridCol w:w="621"/>
        <w:gridCol w:w="2003"/>
        <w:gridCol w:w="1085"/>
        <w:gridCol w:w="855"/>
        <w:gridCol w:w="1177"/>
        <w:gridCol w:w="1629"/>
      </w:tblGrid>
      <w:tr w:rsidR="007C0AFE" w:rsidRPr="00ED785E" w14:paraId="2603A736" w14:textId="77777777" w:rsidTr="00BB4812">
        <w:trPr>
          <w:cantSplit/>
          <w:jc w:val="center"/>
        </w:trPr>
        <w:tc>
          <w:tcPr>
            <w:tcW w:w="0" w:type="auto"/>
            <w:gridSpan w:val="6"/>
            <w:shd w:val="clear" w:color="auto" w:fill="FFFFFF"/>
            <w:vAlign w:val="center"/>
          </w:tcPr>
          <w:p w14:paraId="637BF8C6"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b/>
                <w:bCs/>
                <w:color w:val="010205"/>
                <w:sz w:val="18"/>
                <w:szCs w:val="18"/>
              </w:rPr>
              <w:t>PMO processes enhance efficiency in strategic execution.</w:t>
            </w:r>
          </w:p>
        </w:tc>
      </w:tr>
      <w:tr w:rsidR="007C0AFE" w:rsidRPr="00ED785E" w14:paraId="5D396439" w14:textId="77777777" w:rsidTr="00BB4812">
        <w:trPr>
          <w:cantSplit/>
          <w:jc w:val="center"/>
        </w:trPr>
        <w:tc>
          <w:tcPr>
            <w:tcW w:w="0" w:type="auto"/>
            <w:gridSpan w:val="2"/>
            <w:shd w:val="clear" w:color="auto" w:fill="FFFFFF"/>
            <w:vAlign w:val="center"/>
          </w:tcPr>
          <w:p w14:paraId="75328FF1" w14:textId="77777777" w:rsidR="007C0AFE" w:rsidRPr="00ED785E" w:rsidRDefault="007C0AFE" w:rsidP="00BB4812">
            <w:pPr>
              <w:spacing w:after="0"/>
              <w:jc w:val="center"/>
              <w:rPr>
                <w:rFonts w:ascii="Times New Roman" w:hAnsi="Times New Roman" w:cs="Times New Roman"/>
                <w:sz w:val="18"/>
                <w:szCs w:val="18"/>
              </w:rPr>
            </w:pPr>
          </w:p>
        </w:tc>
        <w:tc>
          <w:tcPr>
            <w:tcW w:w="0" w:type="auto"/>
            <w:shd w:val="clear" w:color="auto" w:fill="FFFFFF"/>
            <w:vAlign w:val="center"/>
          </w:tcPr>
          <w:p w14:paraId="2FC8FBC6" w14:textId="77777777" w:rsidR="007C0AFE" w:rsidRPr="00ED785E" w:rsidRDefault="007C0AFE" w:rsidP="00BB4812">
            <w:pPr>
              <w:spacing w:after="0" w:line="320" w:lineRule="atLeast"/>
              <w:ind w:left="60" w:right="60"/>
              <w:jc w:val="center"/>
              <w:rPr>
                <w:rFonts w:ascii="Arial" w:hAnsi="Arial" w:cs="Arial"/>
                <w:color w:val="264A60"/>
                <w:sz w:val="18"/>
                <w:szCs w:val="18"/>
              </w:rPr>
            </w:pPr>
            <w:r w:rsidRPr="00ED785E">
              <w:rPr>
                <w:rFonts w:ascii="Arial" w:hAnsi="Arial" w:cs="Arial"/>
                <w:color w:val="264A60"/>
                <w:sz w:val="18"/>
                <w:szCs w:val="18"/>
              </w:rPr>
              <w:t>Frequency</w:t>
            </w:r>
          </w:p>
        </w:tc>
        <w:tc>
          <w:tcPr>
            <w:tcW w:w="0" w:type="auto"/>
            <w:shd w:val="clear" w:color="auto" w:fill="FFFFFF"/>
            <w:vAlign w:val="center"/>
          </w:tcPr>
          <w:p w14:paraId="4C6FB212" w14:textId="77777777" w:rsidR="007C0AFE" w:rsidRPr="00ED785E" w:rsidRDefault="007C0AFE" w:rsidP="00BB4812">
            <w:pPr>
              <w:spacing w:after="0" w:line="320" w:lineRule="atLeast"/>
              <w:ind w:left="60" w:right="60"/>
              <w:jc w:val="center"/>
              <w:rPr>
                <w:rFonts w:ascii="Arial" w:hAnsi="Arial" w:cs="Arial"/>
                <w:color w:val="264A60"/>
                <w:sz w:val="18"/>
                <w:szCs w:val="18"/>
              </w:rPr>
            </w:pPr>
            <w:r w:rsidRPr="00ED785E">
              <w:rPr>
                <w:rFonts w:ascii="Arial" w:hAnsi="Arial" w:cs="Arial"/>
                <w:color w:val="264A60"/>
                <w:sz w:val="18"/>
                <w:szCs w:val="18"/>
              </w:rPr>
              <w:t>Percent</w:t>
            </w:r>
          </w:p>
        </w:tc>
        <w:tc>
          <w:tcPr>
            <w:tcW w:w="0" w:type="auto"/>
            <w:shd w:val="clear" w:color="auto" w:fill="FFFFFF"/>
            <w:vAlign w:val="center"/>
          </w:tcPr>
          <w:p w14:paraId="740F3FE4" w14:textId="77777777" w:rsidR="007C0AFE" w:rsidRPr="00ED785E" w:rsidRDefault="007C0AFE" w:rsidP="00BB4812">
            <w:pPr>
              <w:spacing w:after="0" w:line="320" w:lineRule="atLeast"/>
              <w:ind w:left="60" w:right="60"/>
              <w:jc w:val="center"/>
              <w:rPr>
                <w:rFonts w:ascii="Arial" w:hAnsi="Arial" w:cs="Arial"/>
                <w:color w:val="264A60"/>
                <w:sz w:val="18"/>
                <w:szCs w:val="18"/>
              </w:rPr>
            </w:pPr>
            <w:r w:rsidRPr="00ED785E">
              <w:rPr>
                <w:rFonts w:ascii="Arial" w:hAnsi="Arial" w:cs="Arial"/>
                <w:color w:val="264A60"/>
                <w:sz w:val="18"/>
                <w:szCs w:val="18"/>
              </w:rPr>
              <w:t>Valid Percent</w:t>
            </w:r>
          </w:p>
        </w:tc>
        <w:tc>
          <w:tcPr>
            <w:tcW w:w="0" w:type="auto"/>
            <w:shd w:val="clear" w:color="auto" w:fill="FFFFFF"/>
            <w:vAlign w:val="center"/>
          </w:tcPr>
          <w:p w14:paraId="0813087D" w14:textId="77777777" w:rsidR="007C0AFE" w:rsidRPr="00ED785E" w:rsidRDefault="007C0AFE" w:rsidP="00BB4812">
            <w:pPr>
              <w:spacing w:after="0" w:line="320" w:lineRule="atLeast"/>
              <w:ind w:left="60" w:right="60"/>
              <w:jc w:val="center"/>
              <w:rPr>
                <w:rFonts w:ascii="Arial" w:hAnsi="Arial" w:cs="Arial"/>
                <w:color w:val="264A60"/>
                <w:sz w:val="18"/>
                <w:szCs w:val="18"/>
              </w:rPr>
            </w:pPr>
            <w:r w:rsidRPr="00ED785E">
              <w:rPr>
                <w:rFonts w:ascii="Arial" w:hAnsi="Arial" w:cs="Arial"/>
                <w:color w:val="264A60"/>
                <w:sz w:val="18"/>
                <w:szCs w:val="18"/>
              </w:rPr>
              <w:t>Cumulative Percent</w:t>
            </w:r>
          </w:p>
        </w:tc>
      </w:tr>
      <w:tr w:rsidR="007C0AFE" w:rsidRPr="00ED785E" w14:paraId="37A635C0" w14:textId="77777777" w:rsidTr="00BB4812">
        <w:trPr>
          <w:cantSplit/>
          <w:jc w:val="center"/>
        </w:trPr>
        <w:tc>
          <w:tcPr>
            <w:tcW w:w="0" w:type="auto"/>
            <w:vMerge w:val="restart"/>
            <w:shd w:val="clear" w:color="auto" w:fill="E0E0E0"/>
            <w:vAlign w:val="center"/>
          </w:tcPr>
          <w:p w14:paraId="7DC6BD1D" w14:textId="77777777" w:rsidR="007C0AFE" w:rsidRPr="00ED785E" w:rsidRDefault="007C0AFE" w:rsidP="00BB4812">
            <w:pPr>
              <w:spacing w:after="0" w:line="320" w:lineRule="atLeast"/>
              <w:ind w:left="60" w:right="60"/>
              <w:jc w:val="center"/>
              <w:rPr>
                <w:rFonts w:ascii="Arial" w:hAnsi="Arial" w:cs="Arial"/>
                <w:color w:val="264A60"/>
                <w:sz w:val="18"/>
                <w:szCs w:val="18"/>
              </w:rPr>
            </w:pPr>
            <w:r w:rsidRPr="00ED785E">
              <w:rPr>
                <w:rFonts w:ascii="Arial" w:hAnsi="Arial" w:cs="Arial"/>
                <w:color w:val="264A60"/>
                <w:sz w:val="18"/>
                <w:szCs w:val="18"/>
              </w:rPr>
              <w:t>Valid</w:t>
            </w:r>
          </w:p>
        </w:tc>
        <w:tc>
          <w:tcPr>
            <w:tcW w:w="0" w:type="auto"/>
            <w:shd w:val="clear" w:color="auto" w:fill="E0E0E0"/>
            <w:vAlign w:val="center"/>
          </w:tcPr>
          <w:p w14:paraId="4C51FCA4" w14:textId="77777777" w:rsidR="007C0AFE" w:rsidRPr="00ED785E" w:rsidRDefault="007C0AFE" w:rsidP="00BB4812">
            <w:pPr>
              <w:spacing w:after="0" w:line="320" w:lineRule="atLeast"/>
              <w:ind w:left="60" w:right="60"/>
              <w:jc w:val="center"/>
              <w:rPr>
                <w:rFonts w:ascii="Arial" w:hAnsi="Arial" w:cs="Arial"/>
                <w:color w:val="264A60"/>
                <w:sz w:val="18"/>
                <w:szCs w:val="18"/>
              </w:rPr>
            </w:pPr>
            <w:r w:rsidRPr="00ED785E">
              <w:rPr>
                <w:rFonts w:ascii="Arial" w:hAnsi="Arial" w:cs="Arial"/>
                <w:color w:val="264A60"/>
                <w:sz w:val="18"/>
                <w:szCs w:val="18"/>
              </w:rPr>
              <w:t>Strongly Agree</w:t>
            </w:r>
          </w:p>
        </w:tc>
        <w:tc>
          <w:tcPr>
            <w:tcW w:w="0" w:type="auto"/>
            <w:shd w:val="clear" w:color="auto" w:fill="F9F9FB"/>
            <w:vAlign w:val="center"/>
          </w:tcPr>
          <w:p w14:paraId="00560A35"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128</w:t>
            </w:r>
          </w:p>
        </w:tc>
        <w:tc>
          <w:tcPr>
            <w:tcW w:w="0" w:type="auto"/>
            <w:shd w:val="clear" w:color="auto" w:fill="F9F9FB"/>
            <w:vAlign w:val="center"/>
          </w:tcPr>
          <w:p w14:paraId="7FD23292"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35.3</w:t>
            </w:r>
          </w:p>
        </w:tc>
        <w:tc>
          <w:tcPr>
            <w:tcW w:w="0" w:type="auto"/>
            <w:shd w:val="clear" w:color="auto" w:fill="F9F9FB"/>
            <w:vAlign w:val="center"/>
          </w:tcPr>
          <w:p w14:paraId="3DEB0865"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35.3</w:t>
            </w:r>
          </w:p>
        </w:tc>
        <w:tc>
          <w:tcPr>
            <w:tcW w:w="0" w:type="auto"/>
            <w:shd w:val="clear" w:color="auto" w:fill="F9F9FB"/>
            <w:vAlign w:val="center"/>
          </w:tcPr>
          <w:p w14:paraId="7CADEE91"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35.3</w:t>
            </w:r>
          </w:p>
        </w:tc>
      </w:tr>
      <w:tr w:rsidR="007C0AFE" w:rsidRPr="00ED785E" w14:paraId="25F10963" w14:textId="77777777" w:rsidTr="00BB4812">
        <w:trPr>
          <w:cantSplit/>
          <w:jc w:val="center"/>
        </w:trPr>
        <w:tc>
          <w:tcPr>
            <w:tcW w:w="0" w:type="auto"/>
            <w:vMerge/>
            <w:shd w:val="clear" w:color="auto" w:fill="E0E0E0"/>
            <w:vAlign w:val="center"/>
          </w:tcPr>
          <w:p w14:paraId="7E68D100" w14:textId="77777777" w:rsidR="007C0AFE" w:rsidRPr="00ED785E" w:rsidRDefault="007C0AFE" w:rsidP="00BB4812">
            <w:pPr>
              <w:spacing w:after="0"/>
              <w:rPr>
                <w:rFonts w:ascii="Arial" w:hAnsi="Arial" w:cs="Arial"/>
                <w:color w:val="010205"/>
                <w:sz w:val="18"/>
                <w:szCs w:val="18"/>
              </w:rPr>
            </w:pPr>
          </w:p>
        </w:tc>
        <w:tc>
          <w:tcPr>
            <w:tcW w:w="0" w:type="auto"/>
            <w:shd w:val="clear" w:color="auto" w:fill="E0E0E0"/>
            <w:vAlign w:val="center"/>
          </w:tcPr>
          <w:p w14:paraId="1626ED6E" w14:textId="77777777" w:rsidR="007C0AFE" w:rsidRPr="00ED785E" w:rsidRDefault="007C0AFE" w:rsidP="00BB4812">
            <w:pPr>
              <w:spacing w:after="0" w:line="320" w:lineRule="atLeast"/>
              <w:ind w:left="60" w:right="60"/>
              <w:jc w:val="center"/>
              <w:rPr>
                <w:rFonts w:ascii="Arial" w:hAnsi="Arial" w:cs="Arial"/>
                <w:color w:val="264A60"/>
                <w:sz w:val="18"/>
                <w:szCs w:val="18"/>
              </w:rPr>
            </w:pPr>
            <w:r w:rsidRPr="00ED785E">
              <w:rPr>
                <w:rFonts w:ascii="Arial" w:hAnsi="Arial" w:cs="Arial"/>
                <w:color w:val="264A60"/>
                <w:sz w:val="18"/>
                <w:szCs w:val="18"/>
              </w:rPr>
              <w:t>Agree</w:t>
            </w:r>
          </w:p>
        </w:tc>
        <w:tc>
          <w:tcPr>
            <w:tcW w:w="0" w:type="auto"/>
            <w:shd w:val="clear" w:color="auto" w:fill="F9F9FB"/>
            <w:vAlign w:val="center"/>
          </w:tcPr>
          <w:p w14:paraId="6E6F5552"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78</w:t>
            </w:r>
          </w:p>
        </w:tc>
        <w:tc>
          <w:tcPr>
            <w:tcW w:w="0" w:type="auto"/>
            <w:shd w:val="clear" w:color="auto" w:fill="F9F9FB"/>
            <w:vAlign w:val="center"/>
          </w:tcPr>
          <w:p w14:paraId="40292C1E"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21.5</w:t>
            </w:r>
          </w:p>
        </w:tc>
        <w:tc>
          <w:tcPr>
            <w:tcW w:w="0" w:type="auto"/>
            <w:shd w:val="clear" w:color="auto" w:fill="F9F9FB"/>
            <w:vAlign w:val="center"/>
          </w:tcPr>
          <w:p w14:paraId="068E4229"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21.5</w:t>
            </w:r>
          </w:p>
        </w:tc>
        <w:tc>
          <w:tcPr>
            <w:tcW w:w="0" w:type="auto"/>
            <w:shd w:val="clear" w:color="auto" w:fill="F9F9FB"/>
            <w:vAlign w:val="center"/>
          </w:tcPr>
          <w:p w14:paraId="1A8CC868"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56.7</w:t>
            </w:r>
          </w:p>
        </w:tc>
      </w:tr>
      <w:tr w:rsidR="007C0AFE" w:rsidRPr="00ED785E" w14:paraId="55F42054" w14:textId="77777777" w:rsidTr="00BB4812">
        <w:trPr>
          <w:cantSplit/>
          <w:jc w:val="center"/>
        </w:trPr>
        <w:tc>
          <w:tcPr>
            <w:tcW w:w="0" w:type="auto"/>
            <w:vMerge/>
            <w:shd w:val="clear" w:color="auto" w:fill="E0E0E0"/>
            <w:vAlign w:val="center"/>
          </w:tcPr>
          <w:p w14:paraId="2B01D902" w14:textId="77777777" w:rsidR="007C0AFE" w:rsidRPr="00ED785E" w:rsidRDefault="007C0AFE" w:rsidP="00BB4812">
            <w:pPr>
              <w:spacing w:after="0"/>
              <w:rPr>
                <w:rFonts w:ascii="Arial" w:hAnsi="Arial" w:cs="Arial"/>
                <w:color w:val="010205"/>
                <w:sz w:val="18"/>
                <w:szCs w:val="18"/>
              </w:rPr>
            </w:pPr>
          </w:p>
        </w:tc>
        <w:tc>
          <w:tcPr>
            <w:tcW w:w="0" w:type="auto"/>
            <w:shd w:val="clear" w:color="auto" w:fill="E0E0E0"/>
            <w:vAlign w:val="center"/>
          </w:tcPr>
          <w:p w14:paraId="00EEE47E" w14:textId="77777777" w:rsidR="007C0AFE" w:rsidRPr="00ED785E" w:rsidRDefault="007C0AFE" w:rsidP="00BB4812">
            <w:pPr>
              <w:spacing w:after="0" w:line="320" w:lineRule="atLeast"/>
              <w:ind w:left="60" w:right="60"/>
              <w:jc w:val="center"/>
              <w:rPr>
                <w:rFonts w:ascii="Arial" w:hAnsi="Arial" w:cs="Arial"/>
                <w:color w:val="264A60"/>
                <w:sz w:val="18"/>
                <w:szCs w:val="18"/>
              </w:rPr>
            </w:pPr>
            <w:r w:rsidRPr="00ED785E">
              <w:rPr>
                <w:rFonts w:ascii="Arial" w:hAnsi="Arial" w:cs="Arial"/>
                <w:color w:val="264A60"/>
                <w:sz w:val="18"/>
                <w:szCs w:val="18"/>
              </w:rPr>
              <w:t>Disagree</w:t>
            </w:r>
          </w:p>
        </w:tc>
        <w:tc>
          <w:tcPr>
            <w:tcW w:w="0" w:type="auto"/>
            <w:shd w:val="clear" w:color="auto" w:fill="F9F9FB"/>
            <w:vAlign w:val="center"/>
          </w:tcPr>
          <w:p w14:paraId="67C0632E"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62</w:t>
            </w:r>
          </w:p>
        </w:tc>
        <w:tc>
          <w:tcPr>
            <w:tcW w:w="0" w:type="auto"/>
            <w:shd w:val="clear" w:color="auto" w:fill="F9F9FB"/>
            <w:vAlign w:val="center"/>
          </w:tcPr>
          <w:p w14:paraId="5AA9B866"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17.1</w:t>
            </w:r>
          </w:p>
        </w:tc>
        <w:tc>
          <w:tcPr>
            <w:tcW w:w="0" w:type="auto"/>
            <w:shd w:val="clear" w:color="auto" w:fill="F9F9FB"/>
            <w:vAlign w:val="center"/>
          </w:tcPr>
          <w:p w14:paraId="3C13FA72"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17.1</w:t>
            </w:r>
          </w:p>
        </w:tc>
        <w:tc>
          <w:tcPr>
            <w:tcW w:w="0" w:type="auto"/>
            <w:shd w:val="clear" w:color="auto" w:fill="F9F9FB"/>
            <w:vAlign w:val="center"/>
          </w:tcPr>
          <w:p w14:paraId="657BB5A3"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73.8</w:t>
            </w:r>
          </w:p>
        </w:tc>
      </w:tr>
      <w:tr w:rsidR="007C0AFE" w:rsidRPr="00ED785E" w14:paraId="7A4803A3" w14:textId="77777777" w:rsidTr="00BB4812">
        <w:trPr>
          <w:cantSplit/>
          <w:jc w:val="center"/>
        </w:trPr>
        <w:tc>
          <w:tcPr>
            <w:tcW w:w="0" w:type="auto"/>
            <w:vMerge/>
            <w:shd w:val="clear" w:color="auto" w:fill="E0E0E0"/>
            <w:vAlign w:val="center"/>
          </w:tcPr>
          <w:p w14:paraId="118928DC" w14:textId="77777777" w:rsidR="007C0AFE" w:rsidRPr="00ED785E" w:rsidRDefault="007C0AFE" w:rsidP="00BB4812">
            <w:pPr>
              <w:spacing w:after="0"/>
              <w:rPr>
                <w:rFonts w:ascii="Arial" w:hAnsi="Arial" w:cs="Arial"/>
                <w:color w:val="010205"/>
                <w:sz w:val="18"/>
                <w:szCs w:val="18"/>
              </w:rPr>
            </w:pPr>
          </w:p>
        </w:tc>
        <w:tc>
          <w:tcPr>
            <w:tcW w:w="0" w:type="auto"/>
            <w:shd w:val="clear" w:color="auto" w:fill="E0E0E0"/>
            <w:vAlign w:val="center"/>
          </w:tcPr>
          <w:p w14:paraId="55F13A71" w14:textId="77777777" w:rsidR="007C0AFE" w:rsidRPr="00ED785E" w:rsidRDefault="007C0AFE" w:rsidP="00BB4812">
            <w:pPr>
              <w:spacing w:after="0" w:line="320" w:lineRule="atLeast"/>
              <w:ind w:left="60" w:right="60"/>
              <w:jc w:val="center"/>
              <w:rPr>
                <w:rFonts w:ascii="Arial" w:hAnsi="Arial" w:cs="Arial"/>
                <w:color w:val="264A60"/>
                <w:sz w:val="18"/>
                <w:szCs w:val="18"/>
              </w:rPr>
            </w:pPr>
            <w:r w:rsidRPr="00ED785E">
              <w:rPr>
                <w:rFonts w:ascii="Arial" w:hAnsi="Arial" w:cs="Arial"/>
                <w:color w:val="264A60"/>
                <w:sz w:val="18"/>
                <w:szCs w:val="18"/>
              </w:rPr>
              <w:t>Neither agree nor disagree</w:t>
            </w:r>
          </w:p>
        </w:tc>
        <w:tc>
          <w:tcPr>
            <w:tcW w:w="0" w:type="auto"/>
            <w:shd w:val="clear" w:color="auto" w:fill="F9F9FB"/>
            <w:vAlign w:val="center"/>
          </w:tcPr>
          <w:p w14:paraId="225BD592"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51</w:t>
            </w:r>
          </w:p>
        </w:tc>
        <w:tc>
          <w:tcPr>
            <w:tcW w:w="0" w:type="auto"/>
            <w:shd w:val="clear" w:color="auto" w:fill="F9F9FB"/>
            <w:vAlign w:val="center"/>
          </w:tcPr>
          <w:p w14:paraId="381D17AF"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14.0</w:t>
            </w:r>
          </w:p>
        </w:tc>
        <w:tc>
          <w:tcPr>
            <w:tcW w:w="0" w:type="auto"/>
            <w:shd w:val="clear" w:color="auto" w:fill="F9F9FB"/>
            <w:vAlign w:val="center"/>
          </w:tcPr>
          <w:p w14:paraId="4F225FA7"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14.0</w:t>
            </w:r>
          </w:p>
        </w:tc>
        <w:tc>
          <w:tcPr>
            <w:tcW w:w="0" w:type="auto"/>
            <w:shd w:val="clear" w:color="auto" w:fill="F9F9FB"/>
            <w:vAlign w:val="center"/>
          </w:tcPr>
          <w:p w14:paraId="74BC63A7"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87.9</w:t>
            </w:r>
          </w:p>
        </w:tc>
      </w:tr>
      <w:tr w:rsidR="007C0AFE" w:rsidRPr="00ED785E" w14:paraId="226B77D5" w14:textId="77777777" w:rsidTr="00BB4812">
        <w:trPr>
          <w:cantSplit/>
          <w:jc w:val="center"/>
        </w:trPr>
        <w:tc>
          <w:tcPr>
            <w:tcW w:w="0" w:type="auto"/>
            <w:vMerge/>
            <w:shd w:val="clear" w:color="auto" w:fill="E0E0E0"/>
            <w:vAlign w:val="center"/>
          </w:tcPr>
          <w:p w14:paraId="37C07BBA" w14:textId="77777777" w:rsidR="007C0AFE" w:rsidRPr="00ED785E" w:rsidRDefault="007C0AFE" w:rsidP="00BB4812">
            <w:pPr>
              <w:spacing w:after="0"/>
              <w:rPr>
                <w:rFonts w:ascii="Arial" w:hAnsi="Arial" w:cs="Arial"/>
                <w:color w:val="010205"/>
                <w:sz w:val="18"/>
                <w:szCs w:val="18"/>
              </w:rPr>
            </w:pPr>
          </w:p>
        </w:tc>
        <w:tc>
          <w:tcPr>
            <w:tcW w:w="0" w:type="auto"/>
            <w:shd w:val="clear" w:color="auto" w:fill="E0E0E0"/>
            <w:vAlign w:val="center"/>
          </w:tcPr>
          <w:p w14:paraId="6E575D9E" w14:textId="77777777" w:rsidR="007C0AFE" w:rsidRPr="00ED785E" w:rsidRDefault="007C0AFE" w:rsidP="00BB4812">
            <w:pPr>
              <w:spacing w:after="0" w:line="320" w:lineRule="atLeast"/>
              <w:ind w:left="60" w:right="60"/>
              <w:jc w:val="center"/>
              <w:rPr>
                <w:rFonts w:ascii="Arial" w:hAnsi="Arial" w:cs="Arial"/>
                <w:color w:val="264A60"/>
                <w:sz w:val="18"/>
                <w:szCs w:val="18"/>
              </w:rPr>
            </w:pPr>
            <w:r w:rsidRPr="00ED785E">
              <w:rPr>
                <w:rFonts w:ascii="Arial" w:hAnsi="Arial" w:cs="Arial"/>
                <w:color w:val="264A60"/>
                <w:sz w:val="18"/>
                <w:szCs w:val="18"/>
              </w:rPr>
              <w:t>Strongly Disagree</w:t>
            </w:r>
          </w:p>
        </w:tc>
        <w:tc>
          <w:tcPr>
            <w:tcW w:w="0" w:type="auto"/>
            <w:shd w:val="clear" w:color="auto" w:fill="F9F9FB"/>
            <w:vAlign w:val="center"/>
          </w:tcPr>
          <w:p w14:paraId="28AF6871"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44</w:t>
            </w:r>
          </w:p>
        </w:tc>
        <w:tc>
          <w:tcPr>
            <w:tcW w:w="0" w:type="auto"/>
            <w:shd w:val="clear" w:color="auto" w:fill="F9F9FB"/>
            <w:vAlign w:val="center"/>
          </w:tcPr>
          <w:p w14:paraId="6C467C35"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12.1</w:t>
            </w:r>
          </w:p>
        </w:tc>
        <w:tc>
          <w:tcPr>
            <w:tcW w:w="0" w:type="auto"/>
            <w:shd w:val="clear" w:color="auto" w:fill="F9F9FB"/>
            <w:vAlign w:val="center"/>
          </w:tcPr>
          <w:p w14:paraId="6717F031"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12.1</w:t>
            </w:r>
          </w:p>
        </w:tc>
        <w:tc>
          <w:tcPr>
            <w:tcW w:w="0" w:type="auto"/>
            <w:shd w:val="clear" w:color="auto" w:fill="F9F9FB"/>
            <w:vAlign w:val="center"/>
          </w:tcPr>
          <w:p w14:paraId="1C667A38"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100.0</w:t>
            </w:r>
          </w:p>
        </w:tc>
      </w:tr>
      <w:tr w:rsidR="007C0AFE" w:rsidRPr="00ED785E" w14:paraId="31DAFA41" w14:textId="77777777" w:rsidTr="00BB4812">
        <w:trPr>
          <w:cantSplit/>
          <w:jc w:val="center"/>
        </w:trPr>
        <w:tc>
          <w:tcPr>
            <w:tcW w:w="0" w:type="auto"/>
            <w:vMerge/>
            <w:shd w:val="clear" w:color="auto" w:fill="E0E0E0"/>
            <w:vAlign w:val="center"/>
          </w:tcPr>
          <w:p w14:paraId="0FE0F6C8" w14:textId="77777777" w:rsidR="007C0AFE" w:rsidRPr="00ED785E" w:rsidRDefault="007C0AFE" w:rsidP="00BB4812">
            <w:pPr>
              <w:spacing w:after="0"/>
              <w:rPr>
                <w:rFonts w:ascii="Arial" w:hAnsi="Arial" w:cs="Arial"/>
                <w:color w:val="010205"/>
                <w:sz w:val="18"/>
                <w:szCs w:val="18"/>
              </w:rPr>
            </w:pPr>
          </w:p>
        </w:tc>
        <w:tc>
          <w:tcPr>
            <w:tcW w:w="0" w:type="auto"/>
            <w:shd w:val="clear" w:color="auto" w:fill="E0E0E0"/>
            <w:vAlign w:val="center"/>
          </w:tcPr>
          <w:p w14:paraId="44680650" w14:textId="77777777" w:rsidR="007C0AFE" w:rsidRPr="00ED785E" w:rsidRDefault="007C0AFE" w:rsidP="00BB4812">
            <w:pPr>
              <w:spacing w:after="0" w:line="320" w:lineRule="atLeast"/>
              <w:ind w:left="60" w:right="60"/>
              <w:jc w:val="center"/>
              <w:rPr>
                <w:rFonts w:ascii="Arial" w:hAnsi="Arial" w:cs="Arial"/>
                <w:color w:val="264A60"/>
                <w:sz w:val="18"/>
                <w:szCs w:val="18"/>
              </w:rPr>
            </w:pPr>
            <w:r w:rsidRPr="00ED785E">
              <w:rPr>
                <w:rFonts w:ascii="Arial" w:hAnsi="Arial" w:cs="Arial"/>
                <w:color w:val="264A60"/>
                <w:sz w:val="18"/>
                <w:szCs w:val="18"/>
              </w:rPr>
              <w:t>Total</w:t>
            </w:r>
          </w:p>
        </w:tc>
        <w:tc>
          <w:tcPr>
            <w:tcW w:w="0" w:type="auto"/>
            <w:shd w:val="clear" w:color="auto" w:fill="F9F9FB"/>
            <w:vAlign w:val="center"/>
          </w:tcPr>
          <w:p w14:paraId="65C6F29E"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363</w:t>
            </w:r>
          </w:p>
        </w:tc>
        <w:tc>
          <w:tcPr>
            <w:tcW w:w="0" w:type="auto"/>
            <w:shd w:val="clear" w:color="auto" w:fill="F9F9FB"/>
            <w:vAlign w:val="center"/>
          </w:tcPr>
          <w:p w14:paraId="1C568326"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100.0</w:t>
            </w:r>
          </w:p>
        </w:tc>
        <w:tc>
          <w:tcPr>
            <w:tcW w:w="0" w:type="auto"/>
            <w:shd w:val="clear" w:color="auto" w:fill="F9F9FB"/>
            <w:vAlign w:val="center"/>
          </w:tcPr>
          <w:p w14:paraId="3DF203EC"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100.0</w:t>
            </w:r>
          </w:p>
        </w:tc>
        <w:tc>
          <w:tcPr>
            <w:tcW w:w="0" w:type="auto"/>
            <w:shd w:val="clear" w:color="auto" w:fill="F9F9FB"/>
            <w:vAlign w:val="center"/>
          </w:tcPr>
          <w:p w14:paraId="088D5AA4" w14:textId="77777777" w:rsidR="007C0AFE" w:rsidRPr="00ED785E" w:rsidRDefault="007C0AFE" w:rsidP="00BB4812">
            <w:pPr>
              <w:keepNext/>
              <w:spacing w:after="0"/>
              <w:jc w:val="center"/>
              <w:rPr>
                <w:rFonts w:ascii="Times New Roman" w:hAnsi="Times New Roman" w:cs="Times New Roman"/>
                <w:sz w:val="18"/>
                <w:szCs w:val="18"/>
              </w:rPr>
            </w:pPr>
          </w:p>
        </w:tc>
      </w:tr>
    </w:tbl>
    <w:p w14:paraId="38BF5DB0" w14:textId="07757398" w:rsidR="007C0AFE" w:rsidRDefault="007C0AFE" w:rsidP="007C0AFE">
      <w:pPr>
        <w:pStyle w:val="a1"/>
      </w:pPr>
      <w:bookmarkStart w:id="82" w:name="_Toc224650378"/>
      <w:r w:rsidRPr="00796D46">
        <w:t xml:space="preserve">Table </w:t>
      </w:r>
      <w:r>
        <w:fldChar w:fldCharType="begin"/>
      </w:r>
      <w:r>
        <w:instrText xml:space="preserve"> SEQ Table \* ARABIC </w:instrText>
      </w:r>
      <w:r>
        <w:fldChar w:fldCharType="separate"/>
      </w:r>
      <w:r w:rsidR="00DF50FC">
        <w:rPr>
          <w:noProof/>
        </w:rPr>
        <w:t>39</w:t>
      </w:r>
      <w:r>
        <w:rPr>
          <w:noProof/>
        </w:rPr>
        <w:fldChar w:fldCharType="end"/>
      </w:r>
      <w:r w:rsidRPr="00796D46">
        <w:t xml:space="preserve"> : </w:t>
      </w:r>
      <w:r>
        <w:t>Statistical analysis of Efficiency Gains in Strategic Execution via PMO Processes.</w:t>
      </w:r>
      <w:bookmarkEnd w:id="82"/>
    </w:p>
    <w:p w14:paraId="2FE2FD78" w14:textId="3D951CED" w:rsidR="007C0AFE" w:rsidRPr="00780F8F" w:rsidRDefault="00780F8F" w:rsidP="00780F8F">
      <w:pPr>
        <w:rPr>
          <w:rFonts w:asciiTheme="majorBidi" w:hAnsiTheme="majorBidi" w:cstheme="majorBidi"/>
          <w:sz w:val="18"/>
          <w:szCs w:val="18"/>
        </w:rPr>
      </w:pPr>
      <w:r>
        <w:rPr>
          <w:rFonts w:asciiTheme="majorBidi" w:hAnsiTheme="majorBidi" w:cstheme="majorBidi"/>
          <w:b/>
          <w:bCs/>
          <w:sz w:val="18"/>
          <w:szCs w:val="18"/>
        </w:rPr>
        <w:t xml:space="preserve">                                                                               </w:t>
      </w:r>
      <w:r w:rsidRPr="00D21B08">
        <w:rPr>
          <w:rFonts w:asciiTheme="majorBidi" w:hAnsiTheme="majorBidi" w:cstheme="majorBidi"/>
          <w:b/>
          <w:bCs/>
          <w:sz w:val="18"/>
          <w:szCs w:val="18"/>
        </w:rPr>
        <w:t>Source:</w:t>
      </w:r>
      <w:r w:rsidRPr="00D21B08">
        <w:rPr>
          <w:rFonts w:asciiTheme="majorBidi" w:hAnsiTheme="majorBidi" w:cstheme="majorBidi"/>
          <w:sz w:val="18"/>
          <w:szCs w:val="18"/>
        </w:rPr>
        <w:t xml:space="preserve"> Prepared by the Researcher</w:t>
      </w:r>
    </w:p>
    <w:p w14:paraId="3222BD16" w14:textId="77777777" w:rsidR="007C0AFE" w:rsidRPr="00926259" w:rsidRDefault="007C0AFE" w:rsidP="007C0AFE">
      <w:pPr>
        <w:pStyle w:val="a"/>
        <w:rPr>
          <w:rFonts w:asciiTheme="majorBidi" w:hAnsiTheme="majorBidi" w:cstheme="majorBidi"/>
          <w:sz w:val="24"/>
          <w:szCs w:val="24"/>
        </w:rPr>
      </w:pPr>
      <w:r w:rsidRPr="00926259">
        <w:rPr>
          <w:rFonts w:asciiTheme="majorBidi" w:hAnsiTheme="majorBidi" w:cstheme="majorBidi"/>
          <w:sz w:val="24"/>
          <w:szCs w:val="24"/>
        </w:rPr>
        <w:t>The PMO promotes best practices across projects.</w:t>
      </w:r>
    </w:p>
    <w:p w14:paraId="79BCBC52" w14:textId="77777777" w:rsidR="007C0AFE" w:rsidRPr="00926259" w:rsidRDefault="007C0AFE" w:rsidP="007C0AFE">
      <w:pPr>
        <w:pStyle w:val="a0"/>
        <w:rPr>
          <w:rFonts w:asciiTheme="majorBidi" w:hAnsiTheme="majorBidi" w:cstheme="majorBidi"/>
          <w:sz w:val="24"/>
          <w:szCs w:val="24"/>
        </w:rPr>
      </w:pPr>
      <w:r w:rsidRPr="00926259">
        <w:rPr>
          <w:rFonts w:asciiTheme="majorBidi" w:hAnsiTheme="majorBidi" w:cstheme="majorBidi"/>
          <w:sz w:val="24"/>
          <w:szCs w:val="24"/>
        </w:rPr>
        <w:t xml:space="preserve">Just 13.2 percent of the sample strongly disagrees with the PMO’s role in promoting best practices; this minority is eclipsed by the 36.6 percent who strongly agree. The results reflect a divided sector. A high standard deviation of 1.458 points toward severe fragmentation in how Saudi firms define </w:t>
      </w:r>
      <w:r w:rsidRPr="00926259">
        <w:rPr>
          <w:rFonts w:asciiTheme="majorBidi" w:hAnsiTheme="majorBidi" w:cstheme="majorBidi"/>
          <w:sz w:val="24"/>
          <w:szCs w:val="24"/>
        </w:rPr>
        <w:lastRenderedPageBreak/>
        <w:t>and apply project standards. Professional alignment is missing. While 57.5 percent of organizations move toward better methodologies, the significant spread proves that standardization is far from a universal reality. This lack of consistency creates a major operational bottleneck. It forces project managers to reinvent the wheel for every initiative—this directly delays project delivery. Without a centralized authority to enforce these practices, the strategic plan loses its technical foundation. Ad-hoc management remains the default for over a quarter of the market. The data indicates that the PMO is often a best practice advocate in theory but lacks the power to implement it in practice.</w:t>
      </w:r>
    </w:p>
    <w:tbl>
      <w:tblPr>
        <w:tblW w:w="7370" w:type="dxa"/>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CellMar>
          <w:left w:w="57" w:type="dxa"/>
          <w:right w:w="57" w:type="dxa"/>
        </w:tblCellMar>
        <w:tblLook w:val="0000" w:firstRow="0" w:lastRow="0" w:firstColumn="0" w:lastColumn="0" w:noHBand="0" w:noVBand="0"/>
      </w:tblPr>
      <w:tblGrid>
        <w:gridCol w:w="621"/>
        <w:gridCol w:w="2003"/>
        <w:gridCol w:w="1085"/>
        <w:gridCol w:w="855"/>
        <w:gridCol w:w="1177"/>
        <w:gridCol w:w="1629"/>
      </w:tblGrid>
      <w:tr w:rsidR="007C0AFE" w:rsidRPr="00ED785E" w14:paraId="63C10831" w14:textId="77777777" w:rsidTr="00BB4812">
        <w:trPr>
          <w:cantSplit/>
          <w:jc w:val="center"/>
        </w:trPr>
        <w:tc>
          <w:tcPr>
            <w:tcW w:w="0" w:type="auto"/>
            <w:gridSpan w:val="6"/>
            <w:shd w:val="clear" w:color="auto" w:fill="FFFFFF"/>
            <w:vAlign w:val="center"/>
          </w:tcPr>
          <w:p w14:paraId="589192FE"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b/>
                <w:bCs/>
                <w:color w:val="010205"/>
                <w:sz w:val="18"/>
                <w:szCs w:val="18"/>
              </w:rPr>
              <w:t>The PMO promotes best practices across projects.</w:t>
            </w:r>
          </w:p>
        </w:tc>
      </w:tr>
      <w:tr w:rsidR="007C0AFE" w:rsidRPr="00ED785E" w14:paraId="7C18E8BF" w14:textId="77777777" w:rsidTr="00BB4812">
        <w:trPr>
          <w:cantSplit/>
          <w:jc w:val="center"/>
        </w:trPr>
        <w:tc>
          <w:tcPr>
            <w:tcW w:w="0" w:type="auto"/>
            <w:gridSpan w:val="2"/>
            <w:shd w:val="clear" w:color="auto" w:fill="FFFFFF"/>
            <w:vAlign w:val="center"/>
          </w:tcPr>
          <w:p w14:paraId="7F642B8B" w14:textId="77777777" w:rsidR="007C0AFE" w:rsidRPr="00ED785E" w:rsidRDefault="007C0AFE" w:rsidP="00BB4812">
            <w:pPr>
              <w:spacing w:after="0"/>
              <w:jc w:val="center"/>
              <w:rPr>
                <w:rFonts w:ascii="Times New Roman" w:hAnsi="Times New Roman" w:cs="Times New Roman"/>
                <w:sz w:val="18"/>
                <w:szCs w:val="18"/>
              </w:rPr>
            </w:pPr>
          </w:p>
        </w:tc>
        <w:tc>
          <w:tcPr>
            <w:tcW w:w="0" w:type="auto"/>
            <w:shd w:val="clear" w:color="auto" w:fill="FFFFFF"/>
            <w:vAlign w:val="center"/>
          </w:tcPr>
          <w:p w14:paraId="40E77B57" w14:textId="77777777" w:rsidR="007C0AFE" w:rsidRPr="00ED785E" w:rsidRDefault="007C0AFE" w:rsidP="00BB4812">
            <w:pPr>
              <w:spacing w:after="0" w:line="320" w:lineRule="atLeast"/>
              <w:ind w:left="60" w:right="60"/>
              <w:jc w:val="center"/>
              <w:rPr>
                <w:rFonts w:ascii="Arial" w:hAnsi="Arial" w:cs="Arial"/>
                <w:color w:val="264A60"/>
                <w:sz w:val="18"/>
                <w:szCs w:val="18"/>
              </w:rPr>
            </w:pPr>
            <w:r w:rsidRPr="00ED785E">
              <w:rPr>
                <w:rFonts w:ascii="Arial" w:hAnsi="Arial" w:cs="Arial"/>
                <w:color w:val="264A60"/>
                <w:sz w:val="18"/>
                <w:szCs w:val="18"/>
              </w:rPr>
              <w:t>Frequency</w:t>
            </w:r>
          </w:p>
        </w:tc>
        <w:tc>
          <w:tcPr>
            <w:tcW w:w="0" w:type="auto"/>
            <w:shd w:val="clear" w:color="auto" w:fill="FFFFFF"/>
            <w:vAlign w:val="center"/>
          </w:tcPr>
          <w:p w14:paraId="0B739E96" w14:textId="77777777" w:rsidR="007C0AFE" w:rsidRPr="00ED785E" w:rsidRDefault="007C0AFE" w:rsidP="00BB4812">
            <w:pPr>
              <w:spacing w:after="0" w:line="320" w:lineRule="atLeast"/>
              <w:ind w:left="60" w:right="60"/>
              <w:jc w:val="center"/>
              <w:rPr>
                <w:rFonts w:ascii="Arial" w:hAnsi="Arial" w:cs="Arial"/>
                <w:color w:val="264A60"/>
                <w:sz w:val="18"/>
                <w:szCs w:val="18"/>
              </w:rPr>
            </w:pPr>
            <w:r w:rsidRPr="00ED785E">
              <w:rPr>
                <w:rFonts w:ascii="Arial" w:hAnsi="Arial" w:cs="Arial"/>
                <w:color w:val="264A60"/>
                <w:sz w:val="18"/>
                <w:szCs w:val="18"/>
              </w:rPr>
              <w:t>Percent</w:t>
            </w:r>
          </w:p>
        </w:tc>
        <w:tc>
          <w:tcPr>
            <w:tcW w:w="0" w:type="auto"/>
            <w:shd w:val="clear" w:color="auto" w:fill="FFFFFF"/>
            <w:vAlign w:val="center"/>
          </w:tcPr>
          <w:p w14:paraId="6D979C22" w14:textId="77777777" w:rsidR="007C0AFE" w:rsidRPr="00ED785E" w:rsidRDefault="007C0AFE" w:rsidP="00BB4812">
            <w:pPr>
              <w:spacing w:after="0" w:line="320" w:lineRule="atLeast"/>
              <w:ind w:left="60" w:right="60"/>
              <w:jc w:val="center"/>
              <w:rPr>
                <w:rFonts w:ascii="Arial" w:hAnsi="Arial" w:cs="Arial"/>
                <w:color w:val="264A60"/>
                <w:sz w:val="18"/>
                <w:szCs w:val="18"/>
              </w:rPr>
            </w:pPr>
            <w:r w:rsidRPr="00ED785E">
              <w:rPr>
                <w:rFonts w:ascii="Arial" w:hAnsi="Arial" w:cs="Arial"/>
                <w:color w:val="264A60"/>
                <w:sz w:val="18"/>
                <w:szCs w:val="18"/>
              </w:rPr>
              <w:t>Valid Percent</w:t>
            </w:r>
          </w:p>
        </w:tc>
        <w:tc>
          <w:tcPr>
            <w:tcW w:w="0" w:type="auto"/>
            <w:shd w:val="clear" w:color="auto" w:fill="FFFFFF"/>
            <w:vAlign w:val="center"/>
          </w:tcPr>
          <w:p w14:paraId="6C4DB4AB" w14:textId="77777777" w:rsidR="007C0AFE" w:rsidRPr="00ED785E" w:rsidRDefault="007C0AFE" w:rsidP="00BB4812">
            <w:pPr>
              <w:spacing w:after="0" w:line="320" w:lineRule="atLeast"/>
              <w:ind w:left="60" w:right="60"/>
              <w:jc w:val="center"/>
              <w:rPr>
                <w:rFonts w:ascii="Arial" w:hAnsi="Arial" w:cs="Arial"/>
                <w:color w:val="264A60"/>
                <w:sz w:val="18"/>
                <w:szCs w:val="18"/>
              </w:rPr>
            </w:pPr>
            <w:r w:rsidRPr="00ED785E">
              <w:rPr>
                <w:rFonts w:ascii="Arial" w:hAnsi="Arial" w:cs="Arial"/>
                <w:color w:val="264A60"/>
                <w:sz w:val="18"/>
                <w:szCs w:val="18"/>
              </w:rPr>
              <w:t>Cumulative Percent</w:t>
            </w:r>
          </w:p>
        </w:tc>
      </w:tr>
      <w:tr w:rsidR="007C0AFE" w:rsidRPr="00ED785E" w14:paraId="000BFE78" w14:textId="77777777" w:rsidTr="00BB4812">
        <w:trPr>
          <w:cantSplit/>
          <w:jc w:val="center"/>
        </w:trPr>
        <w:tc>
          <w:tcPr>
            <w:tcW w:w="0" w:type="auto"/>
            <w:vMerge w:val="restart"/>
            <w:shd w:val="clear" w:color="auto" w:fill="E0E0E0"/>
            <w:vAlign w:val="center"/>
          </w:tcPr>
          <w:p w14:paraId="62A5E57D" w14:textId="77777777" w:rsidR="007C0AFE" w:rsidRPr="00ED785E" w:rsidRDefault="007C0AFE" w:rsidP="00BB4812">
            <w:pPr>
              <w:spacing w:after="0" w:line="320" w:lineRule="atLeast"/>
              <w:ind w:left="60" w:right="60"/>
              <w:jc w:val="center"/>
              <w:rPr>
                <w:rFonts w:ascii="Arial" w:hAnsi="Arial" w:cs="Arial"/>
                <w:color w:val="264A60"/>
                <w:sz w:val="18"/>
                <w:szCs w:val="18"/>
              </w:rPr>
            </w:pPr>
            <w:r w:rsidRPr="00ED785E">
              <w:rPr>
                <w:rFonts w:ascii="Arial" w:hAnsi="Arial" w:cs="Arial"/>
                <w:color w:val="264A60"/>
                <w:sz w:val="18"/>
                <w:szCs w:val="18"/>
              </w:rPr>
              <w:t>Valid</w:t>
            </w:r>
          </w:p>
        </w:tc>
        <w:tc>
          <w:tcPr>
            <w:tcW w:w="0" w:type="auto"/>
            <w:shd w:val="clear" w:color="auto" w:fill="E0E0E0"/>
            <w:vAlign w:val="center"/>
          </w:tcPr>
          <w:p w14:paraId="1161E13A" w14:textId="77777777" w:rsidR="007C0AFE" w:rsidRPr="00ED785E" w:rsidRDefault="007C0AFE" w:rsidP="00BB4812">
            <w:pPr>
              <w:spacing w:after="0" w:line="320" w:lineRule="atLeast"/>
              <w:ind w:left="60" w:right="60"/>
              <w:jc w:val="center"/>
              <w:rPr>
                <w:rFonts w:ascii="Arial" w:hAnsi="Arial" w:cs="Arial"/>
                <w:color w:val="264A60"/>
                <w:sz w:val="18"/>
                <w:szCs w:val="18"/>
              </w:rPr>
            </w:pPr>
            <w:r w:rsidRPr="00ED785E">
              <w:rPr>
                <w:rFonts w:ascii="Arial" w:hAnsi="Arial" w:cs="Arial"/>
                <w:color w:val="264A60"/>
                <w:sz w:val="18"/>
                <w:szCs w:val="18"/>
              </w:rPr>
              <w:t>Strongly Agree</w:t>
            </w:r>
          </w:p>
        </w:tc>
        <w:tc>
          <w:tcPr>
            <w:tcW w:w="0" w:type="auto"/>
            <w:shd w:val="clear" w:color="auto" w:fill="F9F9FB"/>
            <w:vAlign w:val="center"/>
          </w:tcPr>
          <w:p w14:paraId="730A285D"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133</w:t>
            </w:r>
          </w:p>
        </w:tc>
        <w:tc>
          <w:tcPr>
            <w:tcW w:w="0" w:type="auto"/>
            <w:shd w:val="clear" w:color="auto" w:fill="F9F9FB"/>
            <w:vAlign w:val="center"/>
          </w:tcPr>
          <w:p w14:paraId="67BB5DC3"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36.6</w:t>
            </w:r>
          </w:p>
        </w:tc>
        <w:tc>
          <w:tcPr>
            <w:tcW w:w="0" w:type="auto"/>
            <w:shd w:val="clear" w:color="auto" w:fill="F9F9FB"/>
            <w:vAlign w:val="center"/>
          </w:tcPr>
          <w:p w14:paraId="1A08E3EC"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36.6</w:t>
            </w:r>
          </w:p>
        </w:tc>
        <w:tc>
          <w:tcPr>
            <w:tcW w:w="0" w:type="auto"/>
            <w:shd w:val="clear" w:color="auto" w:fill="F9F9FB"/>
            <w:vAlign w:val="center"/>
          </w:tcPr>
          <w:p w14:paraId="621CA5A8"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36.6</w:t>
            </w:r>
          </w:p>
        </w:tc>
      </w:tr>
      <w:tr w:rsidR="007C0AFE" w:rsidRPr="00ED785E" w14:paraId="36A5E217" w14:textId="77777777" w:rsidTr="00BB4812">
        <w:trPr>
          <w:cantSplit/>
          <w:jc w:val="center"/>
        </w:trPr>
        <w:tc>
          <w:tcPr>
            <w:tcW w:w="0" w:type="auto"/>
            <w:vMerge/>
            <w:shd w:val="clear" w:color="auto" w:fill="E0E0E0"/>
            <w:vAlign w:val="center"/>
          </w:tcPr>
          <w:p w14:paraId="672DEC4D" w14:textId="77777777" w:rsidR="007C0AFE" w:rsidRPr="00ED785E" w:rsidRDefault="007C0AFE" w:rsidP="00BB4812">
            <w:pPr>
              <w:spacing w:after="0"/>
              <w:rPr>
                <w:rFonts w:ascii="Arial" w:hAnsi="Arial" w:cs="Arial"/>
                <w:color w:val="010205"/>
                <w:sz w:val="18"/>
                <w:szCs w:val="18"/>
              </w:rPr>
            </w:pPr>
          </w:p>
        </w:tc>
        <w:tc>
          <w:tcPr>
            <w:tcW w:w="0" w:type="auto"/>
            <w:shd w:val="clear" w:color="auto" w:fill="E0E0E0"/>
            <w:vAlign w:val="center"/>
          </w:tcPr>
          <w:p w14:paraId="67CF3457" w14:textId="77777777" w:rsidR="007C0AFE" w:rsidRPr="00ED785E" w:rsidRDefault="007C0AFE" w:rsidP="00BB4812">
            <w:pPr>
              <w:spacing w:after="0" w:line="320" w:lineRule="atLeast"/>
              <w:ind w:left="60" w:right="60"/>
              <w:jc w:val="center"/>
              <w:rPr>
                <w:rFonts w:ascii="Arial" w:hAnsi="Arial" w:cs="Arial"/>
                <w:color w:val="264A60"/>
                <w:sz w:val="18"/>
                <w:szCs w:val="18"/>
              </w:rPr>
            </w:pPr>
            <w:r w:rsidRPr="00ED785E">
              <w:rPr>
                <w:rFonts w:ascii="Arial" w:hAnsi="Arial" w:cs="Arial"/>
                <w:color w:val="264A60"/>
                <w:sz w:val="18"/>
                <w:szCs w:val="18"/>
              </w:rPr>
              <w:t>Agree</w:t>
            </w:r>
          </w:p>
        </w:tc>
        <w:tc>
          <w:tcPr>
            <w:tcW w:w="0" w:type="auto"/>
            <w:shd w:val="clear" w:color="auto" w:fill="F9F9FB"/>
            <w:vAlign w:val="center"/>
          </w:tcPr>
          <w:p w14:paraId="1317EA70"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76</w:t>
            </w:r>
          </w:p>
        </w:tc>
        <w:tc>
          <w:tcPr>
            <w:tcW w:w="0" w:type="auto"/>
            <w:shd w:val="clear" w:color="auto" w:fill="F9F9FB"/>
            <w:vAlign w:val="center"/>
          </w:tcPr>
          <w:p w14:paraId="178995B2"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20.9</w:t>
            </w:r>
          </w:p>
        </w:tc>
        <w:tc>
          <w:tcPr>
            <w:tcW w:w="0" w:type="auto"/>
            <w:shd w:val="clear" w:color="auto" w:fill="F9F9FB"/>
            <w:vAlign w:val="center"/>
          </w:tcPr>
          <w:p w14:paraId="14407A53"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20.9</w:t>
            </w:r>
          </w:p>
        </w:tc>
        <w:tc>
          <w:tcPr>
            <w:tcW w:w="0" w:type="auto"/>
            <w:shd w:val="clear" w:color="auto" w:fill="F9F9FB"/>
            <w:vAlign w:val="center"/>
          </w:tcPr>
          <w:p w14:paraId="08A17F86"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57.6</w:t>
            </w:r>
          </w:p>
        </w:tc>
      </w:tr>
      <w:tr w:rsidR="007C0AFE" w:rsidRPr="00ED785E" w14:paraId="0AB513FF" w14:textId="77777777" w:rsidTr="00BB4812">
        <w:trPr>
          <w:cantSplit/>
          <w:jc w:val="center"/>
        </w:trPr>
        <w:tc>
          <w:tcPr>
            <w:tcW w:w="0" w:type="auto"/>
            <w:vMerge/>
            <w:shd w:val="clear" w:color="auto" w:fill="E0E0E0"/>
            <w:vAlign w:val="center"/>
          </w:tcPr>
          <w:p w14:paraId="14DF5EDB" w14:textId="77777777" w:rsidR="007C0AFE" w:rsidRPr="00ED785E" w:rsidRDefault="007C0AFE" w:rsidP="00BB4812">
            <w:pPr>
              <w:spacing w:after="0"/>
              <w:rPr>
                <w:rFonts w:ascii="Arial" w:hAnsi="Arial" w:cs="Arial"/>
                <w:color w:val="010205"/>
                <w:sz w:val="18"/>
                <w:szCs w:val="18"/>
              </w:rPr>
            </w:pPr>
          </w:p>
        </w:tc>
        <w:tc>
          <w:tcPr>
            <w:tcW w:w="0" w:type="auto"/>
            <w:shd w:val="clear" w:color="auto" w:fill="E0E0E0"/>
            <w:vAlign w:val="center"/>
          </w:tcPr>
          <w:p w14:paraId="5846AA82" w14:textId="77777777" w:rsidR="007C0AFE" w:rsidRPr="00ED785E" w:rsidRDefault="007C0AFE" w:rsidP="00BB4812">
            <w:pPr>
              <w:spacing w:after="0" w:line="320" w:lineRule="atLeast"/>
              <w:ind w:left="60" w:right="60"/>
              <w:jc w:val="center"/>
              <w:rPr>
                <w:rFonts w:ascii="Arial" w:hAnsi="Arial" w:cs="Arial"/>
                <w:color w:val="264A60"/>
                <w:sz w:val="18"/>
                <w:szCs w:val="18"/>
              </w:rPr>
            </w:pPr>
            <w:r w:rsidRPr="00ED785E">
              <w:rPr>
                <w:rFonts w:ascii="Arial" w:hAnsi="Arial" w:cs="Arial"/>
                <w:color w:val="264A60"/>
                <w:sz w:val="18"/>
                <w:szCs w:val="18"/>
              </w:rPr>
              <w:t>Disagree</w:t>
            </w:r>
          </w:p>
        </w:tc>
        <w:tc>
          <w:tcPr>
            <w:tcW w:w="0" w:type="auto"/>
            <w:shd w:val="clear" w:color="auto" w:fill="F9F9FB"/>
            <w:vAlign w:val="center"/>
          </w:tcPr>
          <w:p w14:paraId="2A082AD9"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54</w:t>
            </w:r>
          </w:p>
        </w:tc>
        <w:tc>
          <w:tcPr>
            <w:tcW w:w="0" w:type="auto"/>
            <w:shd w:val="clear" w:color="auto" w:fill="F9F9FB"/>
            <w:vAlign w:val="center"/>
          </w:tcPr>
          <w:p w14:paraId="166096B5"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14.9</w:t>
            </w:r>
          </w:p>
        </w:tc>
        <w:tc>
          <w:tcPr>
            <w:tcW w:w="0" w:type="auto"/>
            <w:shd w:val="clear" w:color="auto" w:fill="F9F9FB"/>
            <w:vAlign w:val="center"/>
          </w:tcPr>
          <w:p w14:paraId="1282695C"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14.9</w:t>
            </w:r>
          </w:p>
        </w:tc>
        <w:tc>
          <w:tcPr>
            <w:tcW w:w="0" w:type="auto"/>
            <w:shd w:val="clear" w:color="auto" w:fill="F9F9FB"/>
            <w:vAlign w:val="center"/>
          </w:tcPr>
          <w:p w14:paraId="3010AC77"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72.5</w:t>
            </w:r>
          </w:p>
        </w:tc>
      </w:tr>
      <w:tr w:rsidR="007C0AFE" w:rsidRPr="00ED785E" w14:paraId="2D81A175" w14:textId="77777777" w:rsidTr="00BB4812">
        <w:trPr>
          <w:cantSplit/>
          <w:jc w:val="center"/>
        </w:trPr>
        <w:tc>
          <w:tcPr>
            <w:tcW w:w="0" w:type="auto"/>
            <w:vMerge/>
            <w:shd w:val="clear" w:color="auto" w:fill="E0E0E0"/>
            <w:vAlign w:val="center"/>
          </w:tcPr>
          <w:p w14:paraId="5FCCCB0B" w14:textId="77777777" w:rsidR="007C0AFE" w:rsidRPr="00ED785E" w:rsidRDefault="007C0AFE" w:rsidP="00BB4812">
            <w:pPr>
              <w:spacing w:after="0"/>
              <w:rPr>
                <w:rFonts w:ascii="Arial" w:hAnsi="Arial" w:cs="Arial"/>
                <w:color w:val="010205"/>
                <w:sz w:val="18"/>
                <w:szCs w:val="18"/>
              </w:rPr>
            </w:pPr>
          </w:p>
        </w:tc>
        <w:tc>
          <w:tcPr>
            <w:tcW w:w="0" w:type="auto"/>
            <w:shd w:val="clear" w:color="auto" w:fill="E0E0E0"/>
            <w:vAlign w:val="center"/>
          </w:tcPr>
          <w:p w14:paraId="4E9641AF" w14:textId="77777777" w:rsidR="007C0AFE" w:rsidRPr="00ED785E" w:rsidRDefault="007C0AFE" w:rsidP="00BB4812">
            <w:pPr>
              <w:spacing w:after="0" w:line="320" w:lineRule="atLeast"/>
              <w:ind w:left="60" w:right="60"/>
              <w:jc w:val="center"/>
              <w:rPr>
                <w:rFonts w:ascii="Arial" w:hAnsi="Arial" w:cs="Arial"/>
                <w:color w:val="264A60"/>
                <w:sz w:val="18"/>
                <w:szCs w:val="18"/>
              </w:rPr>
            </w:pPr>
            <w:r w:rsidRPr="00ED785E">
              <w:rPr>
                <w:rFonts w:ascii="Arial" w:hAnsi="Arial" w:cs="Arial"/>
                <w:color w:val="264A60"/>
                <w:sz w:val="18"/>
                <w:szCs w:val="18"/>
              </w:rPr>
              <w:t>Neither agree nor disagree</w:t>
            </w:r>
          </w:p>
        </w:tc>
        <w:tc>
          <w:tcPr>
            <w:tcW w:w="0" w:type="auto"/>
            <w:shd w:val="clear" w:color="auto" w:fill="F9F9FB"/>
            <w:vAlign w:val="center"/>
          </w:tcPr>
          <w:p w14:paraId="7562A47F"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52</w:t>
            </w:r>
          </w:p>
        </w:tc>
        <w:tc>
          <w:tcPr>
            <w:tcW w:w="0" w:type="auto"/>
            <w:shd w:val="clear" w:color="auto" w:fill="F9F9FB"/>
            <w:vAlign w:val="center"/>
          </w:tcPr>
          <w:p w14:paraId="644D98BE"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14.3</w:t>
            </w:r>
          </w:p>
        </w:tc>
        <w:tc>
          <w:tcPr>
            <w:tcW w:w="0" w:type="auto"/>
            <w:shd w:val="clear" w:color="auto" w:fill="F9F9FB"/>
            <w:vAlign w:val="center"/>
          </w:tcPr>
          <w:p w14:paraId="0FE98D90"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14.3</w:t>
            </w:r>
          </w:p>
        </w:tc>
        <w:tc>
          <w:tcPr>
            <w:tcW w:w="0" w:type="auto"/>
            <w:shd w:val="clear" w:color="auto" w:fill="F9F9FB"/>
            <w:vAlign w:val="center"/>
          </w:tcPr>
          <w:p w14:paraId="0DE88D4E"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86.8</w:t>
            </w:r>
          </w:p>
        </w:tc>
      </w:tr>
      <w:tr w:rsidR="007C0AFE" w:rsidRPr="00ED785E" w14:paraId="7AC21BB3" w14:textId="77777777" w:rsidTr="00BB4812">
        <w:trPr>
          <w:cantSplit/>
          <w:jc w:val="center"/>
        </w:trPr>
        <w:tc>
          <w:tcPr>
            <w:tcW w:w="0" w:type="auto"/>
            <w:vMerge/>
            <w:shd w:val="clear" w:color="auto" w:fill="E0E0E0"/>
            <w:vAlign w:val="center"/>
          </w:tcPr>
          <w:p w14:paraId="611BE137" w14:textId="77777777" w:rsidR="007C0AFE" w:rsidRPr="00ED785E" w:rsidRDefault="007C0AFE" w:rsidP="00BB4812">
            <w:pPr>
              <w:spacing w:after="0"/>
              <w:rPr>
                <w:rFonts w:ascii="Arial" w:hAnsi="Arial" w:cs="Arial"/>
                <w:color w:val="010205"/>
                <w:sz w:val="18"/>
                <w:szCs w:val="18"/>
              </w:rPr>
            </w:pPr>
          </w:p>
        </w:tc>
        <w:tc>
          <w:tcPr>
            <w:tcW w:w="0" w:type="auto"/>
            <w:shd w:val="clear" w:color="auto" w:fill="E0E0E0"/>
            <w:vAlign w:val="center"/>
          </w:tcPr>
          <w:p w14:paraId="059BE169" w14:textId="77777777" w:rsidR="007C0AFE" w:rsidRPr="00ED785E" w:rsidRDefault="007C0AFE" w:rsidP="00BB4812">
            <w:pPr>
              <w:spacing w:after="0" w:line="320" w:lineRule="atLeast"/>
              <w:ind w:left="60" w:right="60"/>
              <w:jc w:val="center"/>
              <w:rPr>
                <w:rFonts w:ascii="Arial" w:hAnsi="Arial" w:cs="Arial"/>
                <w:color w:val="264A60"/>
                <w:sz w:val="18"/>
                <w:szCs w:val="18"/>
              </w:rPr>
            </w:pPr>
            <w:r w:rsidRPr="00ED785E">
              <w:rPr>
                <w:rFonts w:ascii="Arial" w:hAnsi="Arial" w:cs="Arial"/>
                <w:color w:val="264A60"/>
                <w:sz w:val="18"/>
                <w:szCs w:val="18"/>
              </w:rPr>
              <w:t>Strongly Disagree</w:t>
            </w:r>
          </w:p>
        </w:tc>
        <w:tc>
          <w:tcPr>
            <w:tcW w:w="0" w:type="auto"/>
            <w:shd w:val="clear" w:color="auto" w:fill="F9F9FB"/>
            <w:vAlign w:val="center"/>
          </w:tcPr>
          <w:p w14:paraId="4823383C"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48</w:t>
            </w:r>
          </w:p>
        </w:tc>
        <w:tc>
          <w:tcPr>
            <w:tcW w:w="0" w:type="auto"/>
            <w:shd w:val="clear" w:color="auto" w:fill="F9F9FB"/>
            <w:vAlign w:val="center"/>
          </w:tcPr>
          <w:p w14:paraId="0A312D64"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13.2</w:t>
            </w:r>
          </w:p>
        </w:tc>
        <w:tc>
          <w:tcPr>
            <w:tcW w:w="0" w:type="auto"/>
            <w:shd w:val="clear" w:color="auto" w:fill="F9F9FB"/>
            <w:vAlign w:val="center"/>
          </w:tcPr>
          <w:p w14:paraId="1BA715C5"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13.2</w:t>
            </w:r>
          </w:p>
        </w:tc>
        <w:tc>
          <w:tcPr>
            <w:tcW w:w="0" w:type="auto"/>
            <w:shd w:val="clear" w:color="auto" w:fill="F9F9FB"/>
            <w:vAlign w:val="center"/>
          </w:tcPr>
          <w:p w14:paraId="73FAE222"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100.0</w:t>
            </w:r>
          </w:p>
        </w:tc>
      </w:tr>
      <w:tr w:rsidR="007C0AFE" w:rsidRPr="00ED785E" w14:paraId="2F5AE2B9" w14:textId="77777777" w:rsidTr="00BB4812">
        <w:trPr>
          <w:cantSplit/>
          <w:jc w:val="center"/>
        </w:trPr>
        <w:tc>
          <w:tcPr>
            <w:tcW w:w="0" w:type="auto"/>
            <w:vMerge/>
            <w:shd w:val="clear" w:color="auto" w:fill="E0E0E0"/>
            <w:vAlign w:val="center"/>
          </w:tcPr>
          <w:p w14:paraId="03AD8ADB" w14:textId="77777777" w:rsidR="007C0AFE" w:rsidRPr="00ED785E" w:rsidRDefault="007C0AFE" w:rsidP="00BB4812">
            <w:pPr>
              <w:spacing w:after="0"/>
              <w:rPr>
                <w:rFonts w:ascii="Arial" w:hAnsi="Arial" w:cs="Arial"/>
                <w:color w:val="010205"/>
                <w:sz w:val="18"/>
                <w:szCs w:val="18"/>
              </w:rPr>
            </w:pPr>
          </w:p>
        </w:tc>
        <w:tc>
          <w:tcPr>
            <w:tcW w:w="0" w:type="auto"/>
            <w:shd w:val="clear" w:color="auto" w:fill="E0E0E0"/>
            <w:vAlign w:val="center"/>
          </w:tcPr>
          <w:p w14:paraId="33B4AB88" w14:textId="77777777" w:rsidR="007C0AFE" w:rsidRPr="00ED785E" w:rsidRDefault="007C0AFE" w:rsidP="00BB4812">
            <w:pPr>
              <w:spacing w:after="0" w:line="320" w:lineRule="atLeast"/>
              <w:ind w:left="60" w:right="60"/>
              <w:jc w:val="center"/>
              <w:rPr>
                <w:rFonts w:ascii="Arial" w:hAnsi="Arial" w:cs="Arial"/>
                <w:color w:val="264A60"/>
                <w:sz w:val="18"/>
                <w:szCs w:val="18"/>
              </w:rPr>
            </w:pPr>
            <w:r w:rsidRPr="00ED785E">
              <w:rPr>
                <w:rFonts w:ascii="Arial" w:hAnsi="Arial" w:cs="Arial"/>
                <w:color w:val="264A60"/>
                <w:sz w:val="18"/>
                <w:szCs w:val="18"/>
              </w:rPr>
              <w:t>Total</w:t>
            </w:r>
          </w:p>
        </w:tc>
        <w:tc>
          <w:tcPr>
            <w:tcW w:w="0" w:type="auto"/>
            <w:shd w:val="clear" w:color="auto" w:fill="F9F9FB"/>
            <w:vAlign w:val="center"/>
          </w:tcPr>
          <w:p w14:paraId="35254E2F"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363</w:t>
            </w:r>
          </w:p>
        </w:tc>
        <w:tc>
          <w:tcPr>
            <w:tcW w:w="0" w:type="auto"/>
            <w:shd w:val="clear" w:color="auto" w:fill="F9F9FB"/>
            <w:vAlign w:val="center"/>
          </w:tcPr>
          <w:p w14:paraId="73352961"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100.0</w:t>
            </w:r>
          </w:p>
        </w:tc>
        <w:tc>
          <w:tcPr>
            <w:tcW w:w="0" w:type="auto"/>
            <w:shd w:val="clear" w:color="auto" w:fill="F9F9FB"/>
            <w:vAlign w:val="center"/>
          </w:tcPr>
          <w:p w14:paraId="598152F1"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100.0</w:t>
            </w:r>
          </w:p>
        </w:tc>
        <w:tc>
          <w:tcPr>
            <w:tcW w:w="0" w:type="auto"/>
            <w:shd w:val="clear" w:color="auto" w:fill="F9F9FB"/>
            <w:vAlign w:val="center"/>
          </w:tcPr>
          <w:p w14:paraId="5157C62F" w14:textId="77777777" w:rsidR="007C0AFE" w:rsidRPr="00ED785E" w:rsidRDefault="007C0AFE" w:rsidP="00BB4812">
            <w:pPr>
              <w:keepNext/>
              <w:spacing w:after="0"/>
              <w:jc w:val="center"/>
              <w:rPr>
                <w:rFonts w:ascii="Times New Roman" w:hAnsi="Times New Roman" w:cs="Times New Roman"/>
                <w:sz w:val="18"/>
                <w:szCs w:val="18"/>
              </w:rPr>
            </w:pPr>
          </w:p>
        </w:tc>
      </w:tr>
    </w:tbl>
    <w:p w14:paraId="4CB8B164" w14:textId="32CDB2DC" w:rsidR="007C0AFE" w:rsidRDefault="007C0AFE" w:rsidP="007C0AFE">
      <w:pPr>
        <w:pStyle w:val="a1"/>
      </w:pPr>
      <w:bookmarkStart w:id="83" w:name="_Toc224650379"/>
      <w:r w:rsidRPr="00796D46">
        <w:t xml:space="preserve">Table </w:t>
      </w:r>
      <w:r>
        <w:fldChar w:fldCharType="begin"/>
      </w:r>
      <w:r>
        <w:instrText xml:space="preserve"> SEQ Table \* ARABIC </w:instrText>
      </w:r>
      <w:r>
        <w:fldChar w:fldCharType="separate"/>
      </w:r>
      <w:r w:rsidR="00DF50FC">
        <w:rPr>
          <w:noProof/>
        </w:rPr>
        <w:t>40</w:t>
      </w:r>
      <w:r>
        <w:rPr>
          <w:noProof/>
        </w:rPr>
        <w:fldChar w:fldCharType="end"/>
      </w:r>
      <w:r w:rsidRPr="00796D46">
        <w:t xml:space="preserve"> : </w:t>
      </w:r>
      <w:r>
        <w:t>Statistical analysis of PMO Role in Best Practice Dissemination and Advocacy.</w:t>
      </w:r>
      <w:bookmarkEnd w:id="83"/>
    </w:p>
    <w:p w14:paraId="7A201029" w14:textId="77777777" w:rsidR="00780F8F" w:rsidRPr="00D21B08" w:rsidRDefault="00780F8F" w:rsidP="00E9776C">
      <w:pPr>
        <w:rPr>
          <w:rFonts w:asciiTheme="majorBidi" w:hAnsiTheme="majorBidi" w:cstheme="majorBidi"/>
          <w:sz w:val="18"/>
          <w:szCs w:val="18"/>
        </w:rPr>
      </w:pPr>
      <w:r>
        <w:rPr>
          <w:rFonts w:asciiTheme="majorBidi" w:hAnsiTheme="majorBidi" w:cstheme="majorBidi"/>
          <w:b/>
          <w:bCs/>
          <w:sz w:val="18"/>
          <w:szCs w:val="18"/>
        </w:rPr>
        <w:t xml:space="preserve">                                                                               </w:t>
      </w:r>
      <w:r w:rsidRPr="00D21B08">
        <w:rPr>
          <w:rFonts w:asciiTheme="majorBidi" w:hAnsiTheme="majorBidi" w:cstheme="majorBidi"/>
          <w:b/>
          <w:bCs/>
          <w:sz w:val="18"/>
          <w:szCs w:val="18"/>
        </w:rPr>
        <w:t>Source:</w:t>
      </w:r>
      <w:r w:rsidRPr="00D21B08">
        <w:rPr>
          <w:rFonts w:asciiTheme="majorBidi" w:hAnsiTheme="majorBidi" w:cstheme="majorBidi"/>
          <w:sz w:val="18"/>
          <w:szCs w:val="18"/>
        </w:rPr>
        <w:t xml:space="preserve"> Prepared by the Researcher</w:t>
      </w:r>
    </w:p>
    <w:p w14:paraId="58AA34E5" w14:textId="77777777" w:rsidR="007C0AFE" w:rsidRPr="00796D46" w:rsidRDefault="007C0AFE" w:rsidP="007C0AFE">
      <w:pPr>
        <w:pStyle w:val="Caption"/>
        <w:jc w:val="center"/>
        <w:rPr>
          <w:color w:val="215E99"/>
          <w:szCs w:val="24"/>
        </w:rPr>
      </w:pPr>
    </w:p>
    <w:p w14:paraId="14BC21B1" w14:textId="77777777" w:rsidR="007C0AFE" w:rsidRPr="00926259" w:rsidRDefault="007C0AFE" w:rsidP="007C0AFE">
      <w:pPr>
        <w:pStyle w:val="a"/>
        <w:rPr>
          <w:rFonts w:asciiTheme="majorBidi" w:hAnsiTheme="majorBidi" w:cstheme="majorBidi"/>
          <w:sz w:val="24"/>
          <w:szCs w:val="24"/>
        </w:rPr>
      </w:pPr>
      <w:r w:rsidRPr="00926259">
        <w:rPr>
          <w:rFonts w:asciiTheme="majorBidi" w:hAnsiTheme="majorBidi" w:cstheme="majorBidi"/>
          <w:sz w:val="24"/>
          <w:szCs w:val="24"/>
        </w:rPr>
        <w:t>Strategic plans are more realistic due to PMO involvement.</w:t>
      </w:r>
    </w:p>
    <w:p w14:paraId="7A22D619" w14:textId="3A1B22DE" w:rsidR="00A83634" w:rsidRPr="00926259" w:rsidRDefault="007C0AFE" w:rsidP="00DF50FC">
      <w:pPr>
        <w:pStyle w:val="a0"/>
        <w:rPr>
          <w:rFonts w:asciiTheme="majorBidi" w:hAnsiTheme="majorBidi" w:cstheme="majorBidi"/>
          <w:sz w:val="24"/>
          <w:szCs w:val="24"/>
        </w:rPr>
      </w:pPr>
      <w:r w:rsidRPr="00926259">
        <w:rPr>
          <w:rFonts w:asciiTheme="majorBidi" w:hAnsiTheme="majorBidi" w:cstheme="majorBidi"/>
          <w:sz w:val="24"/>
          <w:szCs w:val="24"/>
        </w:rPr>
        <w:t>Exactly 11.6 percent of the participants explicitly disagree that the PMO makes strategic plans more realistic; this small contingent is dwarfed by the 36.9 percent who strongly agree. The sector is fractured. A high standard deviation of 1.488 exposes a severe lack of standardization across the Saudi private sector. While 57.3 percent cumulative agreement indicates progress, the significant 29.5 percent disagreement rate suggests that many strategic plans still lack necessary technical grounding. Theoretical goals often ignore field realities. This bottleneck likely leads to project delays as teams struggle to execute unrealistic mandates. When the office fails to validate assumptions with operational data, the strategic plan remains a purely academic exercise. Resource misallocation is a constant risk. The data reveals that the PMO’s role in grounding strategy is highly inconsistent. Success remains purely localized rather than an industry-wide norm. Without a unified validation framework, strategic forecasting remains unreliable for nearly one-third of the market.</w:t>
      </w:r>
    </w:p>
    <w:tbl>
      <w:tblPr>
        <w:tblW w:w="7370" w:type="dxa"/>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CellMar>
          <w:left w:w="57" w:type="dxa"/>
          <w:right w:w="57" w:type="dxa"/>
        </w:tblCellMar>
        <w:tblLook w:val="0000" w:firstRow="0" w:lastRow="0" w:firstColumn="0" w:lastColumn="0" w:noHBand="0" w:noVBand="0"/>
      </w:tblPr>
      <w:tblGrid>
        <w:gridCol w:w="621"/>
        <w:gridCol w:w="2003"/>
        <w:gridCol w:w="1085"/>
        <w:gridCol w:w="855"/>
        <w:gridCol w:w="1177"/>
        <w:gridCol w:w="1629"/>
      </w:tblGrid>
      <w:tr w:rsidR="007C0AFE" w:rsidRPr="00ED785E" w14:paraId="2269C93F" w14:textId="77777777" w:rsidTr="00BB4812">
        <w:trPr>
          <w:cantSplit/>
          <w:jc w:val="center"/>
        </w:trPr>
        <w:tc>
          <w:tcPr>
            <w:tcW w:w="0" w:type="auto"/>
            <w:gridSpan w:val="6"/>
            <w:shd w:val="clear" w:color="auto" w:fill="FFFFFF"/>
            <w:vAlign w:val="center"/>
          </w:tcPr>
          <w:p w14:paraId="160A40EF"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b/>
                <w:bCs/>
                <w:color w:val="010205"/>
                <w:sz w:val="18"/>
                <w:szCs w:val="18"/>
              </w:rPr>
              <w:lastRenderedPageBreak/>
              <w:t>Strategic plans are more realistic due to PMO involvement.</w:t>
            </w:r>
          </w:p>
        </w:tc>
      </w:tr>
      <w:tr w:rsidR="007C0AFE" w:rsidRPr="00ED785E" w14:paraId="0B004DF6" w14:textId="77777777" w:rsidTr="00BB4812">
        <w:trPr>
          <w:cantSplit/>
          <w:jc w:val="center"/>
        </w:trPr>
        <w:tc>
          <w:tcPr>
            <w:tcW w:w="0" w:type="auto"/>
            <w:gridSpan w:val="2"/>
            <w:shd w:val="clear" w:color="auto" w:fill="FFFFFF"/>
            <w:vAlign w:val="center"/>
          </w:tcPr>
          <w:p w14:paraId="4F5A471C" w14:textId="77777777" w:rsidR="007C0AFE" w:rsidRPr="00ED785E" w:rsidRDefault="007C0AFE" w:rsidP="00BB4812">
            <w:pPr>
              <w:spacing w:after="0"/>
              <w:jc w:val="center"/>
              <w:rPr>
                <w:rFonts w:ascii="Times New Roman" w:hAnsi="Times New Roman" w:cs="Times New Roman"/>
                <w:sz w:val="18"/>
                <w:szCs w:val="18"/>
              </w:rPr>
            </w:pPr>
          </w:p>
        </w:tc>
        <w:tc>
          <w:tcPr>
            <w:tcW w:w="0" w:type="auto"/>
            <w:shd w:val="clear" w:color="auto" w:fill="FFFFFF"/>
            <w:vAlign w:val="center"/>
          </w:tcPr>
          <w:p w14:paraId="5566D31D" w14:textId="77777777" w:rsidR="007C0AFE" w:rsidRPr="00ED785E" w:rsidRDefault="007C0AFE" w:rsidP="00BB4812">
            <w:pPr>
              <w:spacing w:after="0" w:line="320" w:lineRule="atLeast"/>
              <w:ind w:left="60" w:right="60"/>
              <w:jc w:val="center"/>
              <w:rPr>
                <w:rFonts w:ascii="Arial" w:hAnsi="Arial" w:cs="Arial"/>
                <w:color w:val="264A60"/>
                <w:sz w:val="18"/>
                <w:szCs w:val="18"/>
              </w:rPr>
            </w:pPr>
            <w:r w:rsidRPr="00ED785E">
              <w:rPr>
                <w:rFonts w:ascii="Arial" w:hAnsi="Arial" w:cs="Arial"/>
                <w:color w:val="264A60"/>
                <w:sz w:val="18"/>
                <w:szCs w:val="18"/>
              </w:rPr>
              <w:t>Frequency</w:t>
            </w:r>
          </w:p>
        </w:tc>
        <w:tc>
          <w:tcPr>
            <w:tcW w:w="0" w:type="auto"/>
            <w:shd w:val="clear" w:color="auto" w:fill="FFFFFF"/>
            <w:vAlign w:val="center"/>
          </w:tcPr>
          <w:p w14:paraId="64BDE67C" w14:textId="77777777" w:rsidR="007C0AFE" w:rsidRPr="00ED785E" w:rsidRDefault="007C0AFE" w:rsidP="00BB4812">
            <w:pPr>
              <w:spacing w:after="0" w:line="320" w:lineRule="atLeast"/>
              <w:ind w:left="60" w:right="60"/>
              <w:jc w:val="center"/>
              <w:rPr>
                <w:rFonts w:ascii="Arial" w:hAnsi="Arial" w:cs="Arial"/>
                <w:color w:val="264A60"/>
                <w:sz w:val="18"/>
                <w:szCs w:val="18"/>
              </w:rPr>
            </w:pPr>
            <w:r w:rsidRPr="00ED785E">
              <w:rPr>
                <w:rFonts w:ascii="Arial" w:hAnsi="Arial" w:cs="Arial"/>
                <w:color w:val="264A60"/>
                <w:sz w:val="18"/>
                <w:szCs w:val="18"/>
              </w:rPr>
              <w:t>Percent</w:t>
            </w:r>
          </w:p>
        </w:tc>
        <w:tc>
          <w:tcPr>
            <w:tcW w:w="0" w:type="auto"/>
            <w:shd w:val="clear" w:color="auto" w:fill="FFFFFF"/>
            <w:vAlign w:val="center"/>
          </w:tcPr>
          <w:p w14:paraId="644012EA" w14:textId="77777777" w:rsidR="007C0AFE" w:rsidRPr="00ED785E" w:rsidRDefault="007C0AFE" w:rsidP="00BB4812">
            <w:pPr>
              <w:spacing w:after="0" w:line="320" w:lineRule="atLeast"/>
              <w:ind w:left="60" w:right="60"/>
              <w:jc w:val="center"/>
              <w:rPr>
                <w:rFonts w:ascii="Arial" w:hAnsi="Arial" w:cs="Arial"/>
                <w:color w:val="264A60"/>
                <w:sz w:val="18"/>
                <w:szCs w:val="18"/>
              </w:rPr>
            </w:pPr>
            <w:r w:rsidRPr="00ED785E">
              <w:rPr>
                <w:rFonts w:ascii="Arial" w:hAnsi="Arial" w:cs="Arial"/>
                <w:color w:val="264A60"/>
                <w:sz w:val="18"/>
                <w:szCs w:val="18"/>
              </w:rPr>
              <w:t>Valid Percent</w:t>
            </w:r>
          </w:p>
        </w:tc>
        <w:tc>
          <w:tcPr>
            <w:tcW w:w="0" w:type="auto"/>
            <w:shd w:val="clear" w:color="auto" w:fill="FFFFFF"/>
            <w:vAlign w:val="center"/>
          </w:tcPr>
          <w:p w14:paraId="09227C1E" w14:textId="77777777" w:rsidR="007C0AFE" w:rsidRPr="00ED785E" w:rsidRDefault="007C0AFE" w:rsidP="00BB4812">
            <w:pPr>
              <w:spacing w:after="0" w:line="320" w:lineRule="atLeast"/>
              <w:ind w:left="60" w:right="60"/>
              <w:jc w:val="center"/>
              <w:rPr>
                <w:rFonts w:ascii="Arial" w:hAnsi="Arial" w:cs="Arial"/>
                <w:color w:val="264A60"/>
                <w:sz w:val="18"/>
                <w:szCs w:val="18"/>
              </w:rPr>
            </w:pPr>
            <w:r w:rsidRPr="00ED785E">
              <w:rPr>
                <w:rFonts w:ascii="Arial" w:hAnsi="Arial" w:cs="Arial"/>
                <w:color w:val="264A60"/>
                <w:sz w:val="18"/>
                <w:szCs w:val="18"/>
              </w:rPr>
              <w:t>Cumulative Percent</w:t>
            </w:r>
          </w:p>
        </w:tc>
      </w:tr>
      <w:tr w:rsidR="007C0AFE" w:rsidRPr="00ED785E" w14:paraId="60F16B49" w14:textId="77777777" w:rsidTr="00BB4812">
        <w:trPr>
          <w:cantSplit/>
          <w:jc w:val="center"/>
        </w:trPr>
        <w:tc>
          <w:tcPr>
            <w:tcW w:w="0" w:type="auto"/>
            <w:vMerge w:val="restart"/>
            <w:shd w:val="clear" w:color="auto" w:fill="E0E0E0"/>
            <w:vAlign w:val="center"/>
          </w:tcPr>
          <w:p w14:paraId="25BB9FA6" w14:textId="77777777" w:rsidR="007C0AFE" w:rsidRPr="00ED785E" w:rsidRDefault="007C0AFE" w:rsidP="00BB4812">
            <w:pPr>
              <w:spacing w:after="0" w:line="320" w:lineRule="atLeast"/>
              <w:ind w:left="60" w:right="60"/>
              <w:jc w:val="center"/>
              <w:rPr>
                <w:rFonts w:ascii="Arial" w:hAnsi="Arial" w:cs="Arial"/>
                <w:color w:val="264A60"/>
                <w:sz w:val="18"/>
                <w:szCs w:val="18"/>
              </w:rPr>
            </w:pPr>
            <w:r w:rsidRPr="00ED785E">
              <w:rPr>
                <w:rFonts w:ascii="Arial" w:hAnsi="Arial" w:cs="Arial"/>
                <w:color w:val="264A60"/>
                <w:sz w:val="18"/>
                <w:szCs w:val="18"/>
              </w:rPr>
              <w:t>Valid</w:t>
            </w:r>
          </w:p>
        </w:tc>
        <w:tc>
          <w:tcPr>
            <w:tcW w:w="0" w:type="auto"/>
            <w:shd w:val="clear" w:color="auto" w:fill="E0E0E0"/>
            <w:vAlign w:val="center"/>
          </w:tcPr>
          <w:p w14:paraId="29E86F82" w14:textId="77777777" w:rsidR="007C0AFE" w:rsidRPr="00ED785E" w:rsidRDefault="007C0AFE" w:rsidP="00BB4812">
            <w:pPr>
              <w:spacing w:after="0" w:line="320" w:lineRule="atLeast"/>
              <w:ind w:left="60" w:right="60"/>
              <w:jc w:val="center"/>
              <w:rPr>
                <w:rFonts w:ascii="Arial" w:hAnsi="Arial" w:cs="Arial"/>
                <w:color w:val="264A60"/>
                <w:sz w:val="18"/>
                <w:szCs w:val="18"/>
              </w:rPr>
            </w:pPr>
            <w:r w:rsidRPr="00ED785E">
              <w:rPr>
                <w:rFonts w:ascii="Arial" w:hAnsi="Arial" w:cs="Arial"/>
                <w:color w:val="264A60"/>
                <w:sz w:val="18"/>
                <w:szCs w:val="18"/>
              </w:rPr>
              <w:t>Strongly Agree</w:t>
            </w:r>
          </w:p>
        </w:tc>
        <w:tc>
          <w:tcPr>
            <w:tcW w:w="0" w:type="auto"/>
            <w:shd w:val="clear" w:color="auto" w:fill="F9F9FB"/>
            <w:vAlign w:val="center"/>
          </w:tcPr>
          <w:p w14:paraId="550A9DA6"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134</w:t>
            </w:r>
          </w:p>
        </w:tc>
        <w:tc>
          <w:tcPr>
            <w:tcW w:w="0" w:type="auto"/>
            <w:shd w:val="clear" w:color="auto" w:fill="F9F9FB"/>
            <w:vAlign w:val="center"/>
          </w:tcPr>
          <w:p w14:paraId="134ED7D4"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36.9</w:t>
            </w:r>
          </w:p>
        </w:tc>
        <w:tc>
          <w:tcPr>
            <w:tcW w:w="0" w:type="auto"/>
            <w:shd w:val="clear" w:color="auto" w:fill="F9F9FB"/>
            <w:vAlign w:val="center"/>
          </w:tcPr>
          <w:p w14:paraId="52BA906B"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36.9</w:t>
            </w:r>
          </w:p>
        </w:tc>
        <w:tc>
          <w:tcPr>
            <w:tcW w:w="0" w:type="auto"/>
            <w:shd w:val="clear" w:color="auto" w:fill="F9F9FB"/>
            <w:vAlign w:val="center"/>
          </w:tcPr>
          <w:p w14:paraId="5A433FBF"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36.9</w:t>
            </w:r>
          </w:p>
        </w:tc>
      </w:tr>
      <w:tr w:rsidR="007C0AFE" w:rsidRPr="00ED785E" w14:paraId="1F8169B6" w14:textId="77777777" w:rsidTr="00BB4812">
        <w:trPr>
          <w:cantSplit/>
          <w:jc w:val="center"/>
        </w:trPr>
        <w:tc>
          <w:tcPr>
            <w:tcW w:w="0" w:type="auto"/>
            <w:vMerge/>
            <w:shd w:val="clear" w:color="auto" w:fill="E0E0E0"/>
            <w:vAlign w:val="center"/>
          </w:tcPr>
          <w:p w14:paraId="28ADB4C0" w14:textId="77777777" w:rsidR="007C0AFE" w:rsidRPr="00ED785E" w:rsidRDefault="007C0AFE" w:rsidP="00BB4812">
            <w:pPr>
              <w:spacing w:after="0"/>
              <w:rPr>
                <w:rFonts w:ascii="Arial" w:hAnsi="Arial" w:cs="Arial"/>
                <w:color w:val="010205"/>
                <w:sz w:val="18"/>
                <w:szCs w:val="18"/>
              </w:rPr>
            </w:pPr>
          </w:p>
        </w:tc>
        <w:tc>
          <w:tcPr>
            <w:tcW w:w="0" w:type="auto"/>
            <w:shd w:val="clear" w:color="auto" w:fill="E0E0E0"/>
            <w:vAlign w:val="center"/>
          </w:tcPr>
          <w:p w14:paraId="2AFBEC70" w14:textId="77777777" w:rsidR="007C0AFE" w:rsidRPr="00ED785E" w:rsidRDefault="007C0AFE" w:rsidP="00BB4812">
            <w:pPr>
              <w:spacing w:after="0" w:line="320" w:lineRule="atLeast"/>
              <w:ind w:left="60" w:right="60"/>
              <w:jc w:val="center"/>
              <w:rPr>
                <w:rFonts w:ascii="Arial" w:hAnsi="Arial" w:cs="Arial"/>
                <w:color w:val="264A60"/>
                <w:sz w:val="18"/>
                <w:szCs w:val="18"/>
              </w:rPr>
            </w:pPr>
            <w:r w:rsidRPr="00ED785E">
              <w:rPr>
                <w:rFonts w:ascii="Arial" w:hAnsi="Arial" w:cs="Arial"/>
                <w:color w:val="264A60"/>
                <w:sz w:val="18"/>
                <w:szCs w:val="18"/>
              </w:rPr>
              <w:t>Agree</w:t>
            </w:r>
          </w:p>
        </w:tc>
        <w:tc>
          <w:tcPr>
            <w:tcW w:w="0" w:type="auto"/>
            <w:shd w:val="clear" w:color="auto" w:fill="F9F9FB"/>
            <w:vAlign w:val="center"/>
          </w:tcPr>
          <w:p w14:paraId="1DAA517E"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74</w:t>
            </w:r>
          </w:p>
        </w:tc>
        <w:tc>
          <w:tcPr>
            <w:tcW w:w="0" w:type="auto"/>
            <w:shd w:val="clear" w:color="auto" w:fill="F9F9FB"/>
            <w:vAlign w:val="center"/>
          </w:tcPr>
          <w:p w14:paraId="2A050938"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20.4</w:t>
            </w:r>
          </w:p>
        </w:tc>
        <w:tc>
          <w:tcPr>
            <w:tcW w:w="0" w:type="auto"/>
            <w:shd w:val="clear" w:color="auto" w:fill="F9F9FB"/>
            <w:vAlign w:val="center"/>
          </w:tcPr>
          <w:p w14:paraId="1E3F76E6"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20.4</w:t>
            </w:r>
          </w:p>
        </w:tc>
        <w:tc>
          <w:tcPr>
            <w:tcW w:w="0" w:type="auto"/>
            <w:shd w:val="clear" w:color="auto" w:fill="F9F9FB"/>
            <w:vAlign w:val="center"/>
          </w:tcPr>
          <w:p w14:paraId="03C108F6"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57.3</w:t>
            </w:r>
          </w:p>
        </w:tc>
      </w:tr>
      <w:tr w:rsidR="007C0AFE" w:rsidRPr="00ED785E" w14:paraId="2D7B4CBC" w14:textId="77777777" w:rsidTr="00BB4812">
        <w:trPr>
          <w:cantSplit/>
          <w:jc w:val="center"/>
        </w:trPr>
        <w:tc>
          <w:tcPr>
            <w:tcW w:w="0" w:type="auto"/>
            <w:vMerge/>
            <w:shd w:val="clear" w:color="auto" w:fill="E0E0E0"/>
            <w:vAlign w:val="center"/>
          </w:tcPr>
          <w:p w14:paraId="42C12244" w14:textId="77777777" w:rsidR="007C0AFE" w:rsidRPr="00ED785E" w:rsidRDefault="007C0AFE" w:rsidP="00BB4812">
            <w:pPr>
              <w:spacing w:after="0"/>
              <w:rPr>
                <w:rFonts w:ascii="Arial" w:hAnsi="Arial" w:cs="Arial"/>
                <w:color w:val="010205"/>
                <w:sz w:val="18"/>
                <w:szCs w:val="18"/>
              </w:rPr>
            </w:pPr>
          </w:p>
        </w:tc>
        <w:tc>
          <w:tcPr>
            <w:tcW w:w="0" w:type="auto"/>
            <w:shd w:val="clear" w:color="auto" w:fill="E0E0E0"/>
            <w:vAlign w:val="center"/>
          </w:tcPr>
          <w:p w14:paraId="064C588F" w14:textId="77777777" w:rsidR="007C0AFE" w:rsidRPr="00ED785E" w:rsidRDefault="007C0AFE" w:rsidP="00BB4812">
            <w:pPr>
              <w:spacing w:after="0" w:line="320" w:lineRule="atLeast"/>
              <w:ind w:left="60" w:right="60"/>
              <w:jc w:val="center"/>
              <w:rPr>
                <w:rFonts w:ascii="Arial" w:hAnsi="Arial" w:cs="Arial"/>
                <w:color w:val="264A60"/>
                <w:sz w:val="18"/>
                <w:szCs w:val="18"/>
              </w:rPr>
            </w:pPr>
            <w:r w:rsidRPr="00ED785E">
              <w:rPr>
                <w:rFonts w:ascii="Arial" w:hAnsi="Arial" w:cs="Arial"/>
                <w:color w:val="264A60"/>
                <w:sz w:val="18"/>
                <w:szCs w:val="18"/>
              </w:rPr>
              <w:t>Strongly Disagree</w:t>
            </w:r>
          </w:p>
        </w:tc>
        <w:tc>
          <w:tcPr>
            <w:tcW w:w="0" w:type="auto"/>
            <w:shd w:val="clear" w:color="auto" w:fill="F9F9FB"/>
            <w:vAlign w:val="center"/>
          </w:tcPr>
          <w:p w14:paraId="39EE0EDC"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65</w:t>
            </w:r>
          </w:p>
        </w:tc>
        <w:tc>
          <w:tcPr>
            <w:tcW w:w="0" w:type="auto"/>
            <w:shd w:val="clear" w:color="auto" w:fill="F9F9FB"/>
            <w:vAlign w:val="center"/>
          </w:tcPr>
          <w:p w14:paraId="7CBCEE80"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17.9</w:t>
            </w:r>
          </w:p>
        </w:tc>
        <w:tc>
          <w:tcPr>
            <w:tcW w:w="0" w:type="auto"/>
            <w:shd w:val="clear" w:color="auto" w:fill="F9F9FB"/>
            <w:vAlign w:val="center"/>
          </w:tcPr>
          <w:p w14:paraId="7716A9DF"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17.9</w:t>
            </w:r>
          </w:p>
        </w:tc>
        <w:tc>
          <w:tcPr>
            <w:tcW w:w="0" w:type="auto"/>
            <w:shd w:val="clear" w:color="auto" w:fill="F9F9FB"/>
            <w:vAlign w:val="center"/>
          </w:tcPr>
          <w:p w14:paraId="3B7FB624"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75.2</w:t>
            </w:r>
          </w:p>
        </w:tc>
      </w:tr>
      <w:tr w:rsidR="007C0AFE" w:rsidRPr="00ED785E" w14:paraId="6234FBC1" w14:textId="77777777" w:rsidTr="00BB4812">
        <w:trPr>
          <w:cantSplit/>
          <w:jc w:val="center"/>
        </w:trPr>
        <w:tc>
          <w:tcPr>
            <w:tcW w:w="0" w:type="auto"/>
            <w:vMerge/>
            <w:shd w:val="clear" w:color="auto" w:fill="E0E0E0"/>
            <w:vAlign w:val="center"/>
          </w:tcPr>
          <w:p w14:paraId="6E3B90FA" w14:textId="77777777" w:rsidR="007C0AFE" w:rsidRPr="00ED785E" w:rsidRDefault="007C0AFE" w:rsidP="00BB4812">
            <w:pPr>
              <w:spacing w:after="0"/>
              <w:rPr>
                <w:rFonts w:ascii="Arial" w:hAnsi="Arial" w:cs="Arial"/>
                <w:color w:val="010205"/>
                <w:sz w:val="18"/>
                <w:szCs w:val="18"/>
              </w:rPr>
            </w:pPr>
          </w:p>
        </w:tc>
        <w:tc>
          <w:tcPr>
            <w:tcW w:w="0" w:type="auto"/>
            <w:shd w:val="clear" w:color="auto" w:fill="E0E0E0"/>
            <w:vAlign w:val="center"/>
          </w:tcPr>
          <w:p w14:paraId="7E35A800" w14:textId="77777777" w:rsidR="007C0AFE" w:rsidRPr="00ED785E" w:rsidRDefault="007C0AFE" w:rsidP="00BB4812">
            <w:pPr>
              <w:spacing w:after="0" w:line="320" w:lineRule="atLeast"/>
              <w:ind w:left="60" w:right="60"/>
              <w:jc w:val="center"/>
              <w:rPr>
                <w:rFonts w:ascii="Arial" w:hAnsi="Arial" w:cs="Arial"/>
                <w:color w:val="264A60"/>
                <w:sz w:val="18"/>
                <w:szCs w:val="18"/>
              </w:rPr>
            </w:pPr>
            <w:r w:rsidRPr="00ED785E">
              <w:rPr>
                <w:rFonts w:ascii="Arial" w:hAnsi="Arial" w:cs="Arial"/>
                <w:color w:val="264A60"/>
                <w:sz w:val="18"/>
                <w:szCs w:val="18"/>
              </w:rPr>
              <w:t>Neither agree nor disagree</w:t>
            </w:r>
          </w:p>
        </w:tc>
        <w:tc>
          <w:tcPr>
            <w:tcW w:w="0" w:type="auto"/>
            <w:shd w:val="clear" w:color="auto" w:fill="F9F9FB"/>
            <w:vAlign w:val="center"/>
          </w:tcPr>
          <w:p w14:paraId="6B7AF877"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48</w:t>
            </w:r>
          </w:p>
        </w:tc>
        <w:tc>
          <w:tcPr>
            <w:tcW w:w="0" w:type="auto"/>
            <w:shd w:val="clear" w:color="auto" w:fill="F9F9FB"/>
            <w:vAlign w:val="center"/>
          </w:tcPr>
          <w:p w14:paraId="679ADFCB"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13.2</w:t>
            </w:r>
          </w:p>
        </w:tc>
        <w:tc>
          <w:tcPr>
            <w:tcW w:w="0" w:type="auto"/>
            <w:shd w:val="clear" w:color="auto" w:fill="F9F9FB"/>
            <w:vAlign w:val="center"/>
          </w:tcPr>
          <w:p w14:paraId="3B88649C"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13.2</w:t>
            </w:r>
          </w:p>
        </w:tc>
        <w:tc>
          <w:tcPr>
            <w:tcW w:w="0" w:type="auto"/>
            <w:shd w:val="clear" w:color="auto" w:fill="F9F9FB"/>
            <w:vAlign w:val="center"/>
          </w:tcPr>
          <w:p w14:paraId="7A8883CB"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88.4</w:t>
            </w:r>
          </w:p>
        </w:tc>
      </w:tr>
      <w:tr w:rsidR="007C0AFE" w:rsidRPr="00ED785E" w14:paraId="7DE64FDF" w14:textId="77777777" w:rsidTr="00BB4812">
        <w:trPr>
          <w:cantSplit/>
          <w:jc w:val="center"/>
        </w:trPr>
        <w:tc>
          <w:tcPr>
            <w:tcW w:w="0" w:type="auto"/>
            <w:vMerge/>
            <w:shd w:val="clear" w:color="auto" w:fill="E0E0E0"/>
            <w:vAlign w:val="center"/>
          </w:tcPr>
          <w:p w14:paraId="25AB0271" w14:textId="77777777" w:rsidR="007C0AFE" w:rsidRPr="00ED785E" w:rsidRDefault="007C0AFE" w:rsidP="00BB4812">
            <w:pPr>
              <w:spacing w:after="0"/>
              <w:rPr>
                <w:rFonts w:ascii="Arial" w:hAnsi="Arial" w:cs="Arial"/>
                <w:color w:val="010205"/>
                <w:sz w:val="18"/>
                <w:szCs w:val="18"/>
              </w:rPr>
            </w:pPr>
          </w:p>
        </w:tc>
        <w:tc>
          <w:tcPr>
            <w:tcW w:w="0" w:type="auto"/>
            <w:shd w:val="clear" w:color="auto" w:fill="E0E0E0"/>
            <w:vAlign w:val="center"/>
          </w:tcPr>
          <w:p w14:paraId="2C896F09" w14:textId="77777777" w:rsidR="007C0AFE" w:rsidRPr="00ED785E" w:rsidRDefault="007C0AFE" w:rsidP="00BB4812">
            <w:pPr>
              <w:spacing w:after="0" w:line="320" w:lineRule="atLeast"/>
              <w:ind w:left="60" w:right="60"/>
              <w:jc w:val="center"/>
              <w:rPr>
                <w:rFonts w:ascii="Arial" w:hAnsi="Arial" w:cs="Arial"/>
                <w:color w:val="264A60"/>
                <w:sz w:val="18"/>
                <w:szCs w:val="18"/>
              </w:rPr>
            </w:pPr>
            <w:r w:rsidRPr="00ED785E">
              <w:rPr>
                <w:rFonts w:ascii="Arial" w:hAnsi="Arial" w:cs="Arial"/>
                <w:color w:val="264A60"/>
                <w:sz w:val="18"/>
                <w:szCs w:val="18"/>
              </w:rPr>
              <w:t>Disagree</w:t>
            </w:r>
          </w:p>
        </w:tc>
        <w:tc>
          <w:tcPr>
            <w:tcW w:w="0" w:type="auto"/>
            <w:shd w:val="clear" w:color="auto" w:fill="F9F9FB"/>
            <w:vAlign w:val="center"/>
          </w:tcPr>
          <w:p w14:paraId="2F7578C6"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42</w:t>
            </w:r>
          </w:p>
        </w:tc>
        <w:tc>
          <w:tcPr>
            <w:tcW w:w="0" w:type="auto"/>
            <w:shd w:val="clear" w:color="auto" w:fill="F9F9FB"/>
            <w:vAlign w:val="center"/>
          </w:tcPr>
          <w:p w14:paraId="48A708DD"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11.6</w:t>
            </w:r>
          </w:p>
        </w:tc>
        <w:tc>
          <w:tcPr>
            <w:tcW w:w="0" w:type="auto"/>
            <w:shd w:val="clear" w:color="auto" w:fill="F9F9FB"/>
            <w:vAlign w:val="center"/>
          </w:tcPr>
          <w:p w14:paraId="4B0BE452"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11.6</w:t>
            </w:r>
          </w:p>
        </w:tc>
        <w:tc>
          <w:tcPr>
            <w:tcW w:w="0" w:type="auto"/>
            <w:shd w:val="clear" w:color="auto" w:fill="F9F9FB"/>
            <w:vAlign w:val="center"/>
          </w:tcPr>
          <w:p w14:paraId="2242F60F"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100.0</w:t>
            </w:r>
          </w:p>
        </w:tc>
      </w:tr>
      <w:tr w:rsidR="007C0AFE" w:rsidRPr="00ED785E" w14:paraId="117295EE" w14:textId="77777777" w:rsidTr="00BB4812">
        <w:trPr>
          <w:cantSplit/>
          <w:jc w:val="center"/>
        </w:trPr>
        <w:tc>
          <w:tcPr>
            <w:tcW w:w="0" w:type="auto"/>
            <w:vMerge/>
            <w:shd w:val="clear" w:color="auto" w:fill="E0E0E0"/>
            <w:vAlign w:val="center"/>
          </w:tcPr>
          <w:p w14:paraId="07932795" w14:textId="77777777" w:rsidR="007C0AFE" w:rsidRPr="00ED785E" w:rsidRDefault="007C0AFE" w:rsidP="00BB4812">
            <w:pPr>
              <w:spacing w:after="0"/>
              <w:rPr>
                <w:rFonts w:ascii="Arial" w:hAnsi="Arial" w:cs="Arial"/>
                <w:color w:val="010205"/>
                <w:sz w:val="18"/>
                <w:szCs w:val="18"/>
              </w:rPr>
            </w:pPr>
          </w:p>
        </w:tc>
        <w:tc>
          <w:tcPr>
            <w:tcW w:w="0" w:type="auto"/>
            <w:shd w:val="clear" w:color="auto" w:fill="E0E0E0"/>
            <w:vAlign w:val="center"/>
          </w:tcPr>
          <w:p w14:paraId="3362457D" w14:textId="77777777" w:rsidR="007C0AFE" w:rsidRPr="00ED785E" w:rsidRDefault="007C0AFE" w:rsidP="00BB4812">
            <w:pPr>
              <w:spacing w:after="0" w:line="320" w:lineRule="atLeast"/>
              <w:ind w:left="60" w:right="60"/>
              <w:jc w:val="center"/>
              <w:rPr>
                <w:rFonts w:ascii="Arial" w:hAnsi="Arial" w:cs="Arial"/>
                <w:color w:val="264A60"/>
                <w:sz w:val="18"/>
                <w:szCs w:val="18"/>
              </w:rPr>
            </w:pPr>
            <w:r w:rsidRPr="00ED785E">
              <w:rPr>
                <w:rFonts w:ascii="Arial" w:hAnsi="Arial" w:cs="Arial"/>
                <w:color w:val="264A60"/>
                <w:sz w:val="18"/>
                <w:szCs w:val="18"/>
              </w:rPr>
              <w:t>Total</w:t>
            </w:r>
          </w:p>
        </w:tc>
        <w:tc>
          <w:tcPr>
            <w:tcW w:w="0" w:type="auto"/>
            <w:shd w:val="clear" w:color="auto" w:fill="F9F9FB"/>
            <w:vAlign w:val="center"/>
          </w:tcPr>
          <w:p w14:paraId="5C109564"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363</w:t>
            </w:r>
          </w:p>
        </w:tc>
        <w:tc>
          <w:tcPr>
            <w:tcW w:w="0" w:type="auto"/>
            <w:shd w:val="clear" w:color="auto" w:fill="F9F9FB"/>
            <w:vAlign w:val="center"/>
          </w:tcPr>
          <w:p w14:paraId="033FF406"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100.0</w:t>
            </w:r>
          </w:p>
        </w:tc>
        <w:tc>
          <w:tcPr>
            <w:tcW w:w="0" w:type="auto"/>
            <w:shd w:val="clear" w:color="auto" w:fill="F9F9FB"/>
            <w:vAlign w:val="center"/>
          </w:tcPr>
          <w:p w14:paraId="478143B9"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100.0</w:t>
            </w:r>
          </w:p>
        </w:tc>
        <w:tc>
          <w:tcPr>
            <w:tcW w:w="0" w:type="auto"/>
            <w:shd w:val="clear" w:color="auto" w:fill="F9F9FB"/>
            <w:vAlign w:val="center"/>
          </w:tcPr>
          <w:p w14:paraId="450FFD3B" w14:textId="77777777" w:rsidR="007C0AFE" w:rsidRPr="00ED785E" w:rsidRDefault="007C0AFE" w:rsidP="00BB4812">
            <w:pPr>
              <w:keepNext/>
              <w:spacing w:after="0"/>
              <w:jc w:val="center"/>
              <w:rPr>
                <w:rFonts w:ascii="Times New Roman" w:hAnsi="Times New Roman" w:cs="Times New Roman"/>
                <w:sz w:val="18"/>
                <w:szCs w:val="18"/>
              </w:rPr>
            </w:pPr>
          </w:p>
        </w:tc>
      </w:tr>
    </w:tbl>
    <w:p w14:paraId="0C53C067" w14:textId="6AD611DF" w:rsidR="007C0AFE" w:rsidRDefault="007C0AFE" w:rsidP="00A83634">
      <w:pPr>
        <w:pStyle w:val="a1"/>
      </w:pPr>
      <w:bookmarkStart w:id="84" w:name="_Toc224650380"/>
      <w:r w:rsidRPr="00796D46">
        <w:t xml:space="preserve">Table </w:t>
      </w:r>
      <w:r>
        <w:fldChar w:fldCharType="begin"/>
      </w:r>
      <w:r>
        <w:instrText xml:space="preserve"> SEQ Table \* ARABIC </w:instrText>
      </w:r>
      <w:r>
        <w:fldChar w:fldCharType="separate"/>
      </w:r>
      <w:r w:rsidR="00DF50FC">
        <w:rPr>
          <w:noProof/>
        </w:rPr>
        <w:t>41</w:t>
      </w:r>
      <w:r>
        <w:rPr>
          <w:noProof/>
        </w:rPr>
        <w:fldChar w:fldCharType="end"/>
      </w:r>
      <w:r w:rsidRPr="00796D46">
        <w:t xml:space="preserve"> : </w:t>
      </w:r>
      <w:r>
        <w:t>Statistical analysis of Strategic Realism and PMO Operational Validation.</w:t>
      </w:r>
      <w:bookmarkEnd w:id="84"/>
    </w:p>
    <w:p w14:paraId="0408F8DA" w14:textId="65917323" w:rsidR="007C0AFE" w:rsidRPr="00976E02" w:rsidRDefault="00780F8F" w:rsidP="007C0AFE">
      <w:pPr>
        <w:rPr>
          <w:rFonts w:asciiTheme="majorBidi" w:hAnsiTheme="majorBidi" w:cstheme="majorBidi"/>
          <w:sz w:val="18"/>
          <w:szCs w:val="18"/>
        </w:rPr>
      </w:pPr>
      <w:r>
        <w:rPr>
          <w:rFonts w:asciiTheme="majorBidi" w:hAnsiTheme="majorBidi" w:cstheme="majorBidi"/>
          <w:b/>
          <w:bCs/>
          <w:sz w:val="18"/>
          <w:szCs w:val="18"/>
        </w:rPr>
        <w:t xml:space="preserve">                                                                               </w:t>
      </w:r>
      <w:r w:rsidRPr="00D21B08">
        <w:rPr>
          <w:rFonts w:asciiTheme="majorBidi" w:hAnsiTheme="majorBidi" w:cstheme="majorBidi"/>
          <w:b/>
          <w:bCs/>
          <w:sz w:val="18"/>
          <w:szCs w:val="18"/>
        </w:rPr>
        <w:t>Source:</w:t>
      </w:r>
      <w:r w:rsidRPr="00D21B08">
        <w:rPr>
          <w:rFonts w:asciiTheme="majorBidi" w:hAnsiTheme="majorBidi" w:cstheme="majorBidi"/>
          <w:sz w:val="18"/>
          <w:szCs w:val="18"/>
        </w:rPr>
        <w:t xml:space="preserve"> Prepared by the Researcher</w:t>
      </w:r>
    </w:p>
    <w:p w14:paraId="673F76F8" w14:textId="77777777" w:rsidR="007C0AFE" w:rsidRPr="00926259" w:rsidRDefault="007C0AFE" w:rsidP="007C0AFE">
      <w:pPr>
        <w:pStyle w:val="a"/>
        <w:rPr>
          <w:rFonts w:asciiTheme="majorBidi" w:hAnsiTheme="majorBidi" w:cstheme="majorBidi"/>
          <w:sz w:val="24"/>
          <w:szCs w:val="24"/>
        </w:rPr>
      </w:pPr>
      <w:r w:rsidRPr="00926259">
        <w:rPr>
          <w:rFonts w:asciiTheme="majorBidi" w:hAnsiTheme="majorBidi" w:cstheme="majorBidi"/>
          <w:sz w:val="24"/>
          <w:szCs w:val="24"/>
        </w:rPr>
        <w:t>The PMO improves the implementation of strategic plans.</w:t>
      </w:r>
    </w:p>
    <w:p w14:paraId="08C3F5A5" w14:textId="77777777" w:rsidR="007C0AFE" w:rsidRPr="00926259" w:rsidRDefault="007C0AFE" w:rsidP="007C0AFE">
      <w:pPr>
        <w:pStyle w:val="a0"/>
        <w:rPr>
          <w:rFonts w:asciiTheme="majorBidi" w:hAnsiTheme="majorBidi" w:cstheme="majorBidi"/>
          <w:sz w:val="24"/>
          <w:szCs w:val="24"/>
        </w:rPr>
      </w:pPr>
      <w:r w:rsidRPr="00926259">
        <w:rPr>
          <w:rFonts w:asciiTheme="majorBidi" w:hAnsiTheme="majorBidi" w:cstheme="majorBidi"/>
          <w:sz w:val="24"/>
          <w:szCs w:val="24"/>
        </w:rPr>
        <w:t>A stark contrast exists between the 36.6 percent who strongly agree and the mere 10.7 percent who remain neutral regarding strategic implementation. The sector is polarized. This high variance reflects a profound fragmentation in how Saudi firms execute their long-term plans through the PMO. Alignment is missing. While a majority leans toward improved implementation, the 23.7 percent who strongly disagree indicates a severe lack of standardization in project governance. Such a gap creates a critical bottleneck that likely prevents strategic goals from reaching operational reality. Implementation fails in the transition. When the office lacks clear authority, the strategic plan remains a theoretical document rather than an active roadmap. The data suggests that success is currently localized to high-maturity firms. Without a unified mandate, the PMO cannot consistently bridge the gap between planning and field results. Decisions are often stalled by bureaucratic silos. Standardized implementation is not yet an industry norm.</w:t>
      </w:r>
    </w:p>
    <w:tbl>
      <w:tblPr>
        <w:tblW w:w="7370" w:type="dxa"/>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CellMar>
          <w:left w:w="57" w:type="dxa"/>
          <w:right w:w="57" w:type="dxa"/>
        </w:tblCellMar>
        <w:tblLook w:val="0000" w:firstRow="0" w:lastRow="0" w:firstColumn="0" w:lastColumn="0" w:noHBand="0" w:noVBand="0"/>
      </w:tblPr>
      <w:tblGrid>
        <w:gridCol w:w="621"/>
        <w:gridCol w:w="2003"/>
        <w:gridCol w:w="1085"/>
        <w:gridCol w:w="855"/>
        <w:gridCol w:w="1177"/>
        <w:gridCol w:w="1629"/>
      </w:tblGrid>
      <w:tr w:rsidR="007C0AFE" w14:paraId="5C162DC5" w14:textId="77777777" w:rsidTr="00BB4812">
        <w:trPr>
          <w:cantSplit/>
          <w:jc w:val="center"/>
        </w:trPr>
        <w:tc>
          <w:tcPr>
            <w:tcW w:w="0" w:type="auto"/>
            <w:gridSpan w:val="6"/>
            <w:shd w:val="clear" w:color="auto" w:fill="FFFFFF"/>
            <w:vAlign w:val="center"/>
          </w:tcPr>
          <w:p w14:paraId="60B35D7B"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b/>
                <w:bCs/>
                <w:color w:val="010205"/>
                <w:sz w:val="18"/>
                <w:szCs w:val="18"/>
              </w:rPr>
              <w:t>The PMO improves the implementation of strategic plans.</w:t>
            </w:r>
          </w:p>
        </w:tc>
      </w:tr>
      <w:tr w:rsidR="007C0AFE" w14:paraId="3C6498A3" w14:textId="77777777" w:rsidTr="00BB4812">
        <w:trPr>
          <w:cantSplit/>
          <w:jc w:val="center"/>
        </w:trPr>
        <w:tc>
          <w:tcPr>
            <w:tcW w:w="0" w:type="auto"/>
            <w:gridSpan w:val="2"/>
            <w:shd w:val="clear" w:color="auto" w:fill="FFFFFF"/>
            <w:vAlign w:val="center"/>
          </w:tcPr>
          <w:p w14:paraId="59E6C298" w14:textId="77777777" w:rsidR="007C0AFE" w:rsidRPr="00ED785E" w:rsidRDefault="007C0AFE" w:rsidP="00BB4812">
            <w:pPr>
              <w:spacing w:after="0"/>
              <w:jc w:val="center"/>
              <w:rPr>
                <w:rFonts w:ascii="Times New Roman" w:hAnsi="Times New Roman" w:cs="Times New Roman"/>
                <w:sz w:val="18"/>
                <w:szCs w:val="18"/>
              </w:rPr>
            </w:pPr>
          </w:p>
        </w:tc>
        <w:tc>
          <w:tcPr>
            <w:tcW w:w="0" w:type="auto"/>
            <w:shd w:val="clear" w:color="auto" w:fill="FFFFFF"/>
            <w:vAlign w:val="center"/>
          </w:tcPr>
          <w:p w14:paraId="04C42DDE" w14:textId="77777777" w:rsidR="007C0AFE" w:rsidRPr="00ED785E" w:rsidRDefault="007C0AFE" w:rsidP="00BB4812">
            <w:pPr>
              <w:spacing w:after="0" w:line="320" w:lineRule="atLeast"/>
              <w:ind w:left="60" w:right="60"/>
              <w:jc w:val="center"/>
              <w:rPr>
                <w:rFonts w:ascii="Arial" w:hAnsi="Arial" w:cs="Arial"/>
                <w:color w:val="264A60"/>
                <w:sz w:val="18"/>
                <w:szCs w:val="18"/>
              </w:rPr>
            </w:pPr>
            <w:r w:rsidRPr="00ED785E">
              <w:rPr>
                <w:rFonts w:ascii="Arial" w:hAnsi="Arial" w:cs="Arial"/>
                <w:color w:val="264A60"/>
                <w:sz w:val="18"/>
                <w:szCs w:val="18"/>
              </w:rPr>
              <w:t>Frequency</w:t>
            </w:r>
          </w:p>
        </w:tc>
        <w:tc>
          <w:tcPr>
            <w:tcW w:w="0" w:type="auto"/>
            <w:shd w:val="clear" w:color="auto" w:fill="FFFFFF"/>
            <w:vAlign w:val="center"/>
          </w:tcPr>
          <w:p w14:paraId="75205FA8" w14:textId="77777777" w:rsidR="007C0AFE" w:rsidRPr="00ED785E" w:rsidRDefault="007C0AFE" w:rsidP="00BB4812">
            <w:pPr>
              <w:spacing w:after="0" w:line="320" w:lineRule="atLeast"/>
              <w:ind w:left="60" w:right="60"/>
              <w:jc w:val="center"/>
              <w:rPr>
                <w:rFonts w:ascii="Arial" w:hAnsi="Arial" w:cs="Arial"/>
                <w:color w:val="264A60"/>
                <w:sz w:val="18"/>
                <w:szCs w:val="18"/>
              </w:rPr>
            </w:pPr>
            <w:r w:rsidRPr="00ED785E">
              <w:rPr>
                <w:rFonts w:ascii="Arial" w:hAnsi="Arial" w:cs="Arial"/>
                <w:color w:val="264A60"/>
                <w:sz w:val="18"/>
                <w:szCs w:val="18"/>
              </w:rPr>
              <w:t>Percent</w:t>
            </w:r>
          </w:p>
        </w:tc>
        <w:tc>
          <w:tcPr>
            <w:tcW w:w="0" w:type="auto"/>
            <w:shd w:val="clear" w:color="auto" w:fill="FFFFFF"/>
            <w:vAlign w:val="center"/>
          </w:tcPr>
          <w:p w14:paraId="7602B134" w14:textId="77777777" w:rsidR="007C0AFE" w:rsidRPr="00ED785E" w:rsidRDefault="007C0AFE" w:rsidP="00BB4812">
            <w:pPr>
              <w:spacing w:after="0" w:line="320" w:lineRule="atLeast"/>
              <w:ind w:left="60" w:right="60"/>
              <w:jc w:val="center"/>
              <w:rPr>
                <w:rFonts w:ascii="Arial" w:hAnsi="Arial" w:cs="Arial"/>
                <w:color w:val="264A60"/>
                <w:sz w:val="18"/>
                <w:szCs w:val="18"/>
              </w:rPr>
            </w:pPr>
            <w:r w:rsidRPr="00ED785E">
              <w:rPr>
                <w:rFonts w:ascii="Arial" w:hAnsi="Arial" w:cs="Arial"/>
                <w:color w:val="264A60"/>
                <w:sz w:val="18"/>
                <w:szCs w:val="18"/>
              </w:rPr>
              <w:t>Valid Percent</w:t>
            </w:r>
          </w:p>
        </w:tc>
        <w:tc>
          <w:tcPr>
            <w:tcW w:w="0" w:type="auto"/>
            <w:shd w:val="clear" w:color="auto" w:fill="FFFFFF"/>
            <w:vAlign w:val="center"/>
          </w:tcPr>
          <w:p w14:paraId="60551DC9" w14:textId="77777777" w:rsidR="007C0AFE" w:rsidRPr="00ED785E" w:rsidRDefault="007C0AFE" w:rsidP="00BB4812">
            <w:pPr>
              <w:spacing w:after="0" w:line="320" w:lineRule="atLeast"/>
              <w:ind w:left="60" w:right="60"/>
              <w:jc w:val="center"/>
              <w:rPr>
                <w:rFonts w:ascii="Arial" w:hAnsi="Arial" w:cs="Arial"/>
                <w:color w:val="264A60"/>
                <w:sz w:val="18"/>
                <w:szCs w:val="18"/>
              </w:rPr>
            </w:pPr>
            <w:r w:rsidRPr="00ED785E">
              <w:rPr>
                <w:rFonts w:ascii="Arial" w:hAnsi="Arial" w:cs="Arial"/>
                <w:color w:val="264A60"/>
                <w:sz w:val="18"/>
                <w:szCs w:val="18"/>
              </w:rPr>
              <w:t>Cumulative Percent</w:t>
            </w:r>
          </w:p>
        </w:tc>
      </w:tr>
      <w:tr w:rsidR="007C0AFE" w14:paraId="257FE872" w14:textId="77777777" w:rsidTr="00BB4812">
        <w:trPr>
          <w:cantSplit/>
          <w:jc w:val="center"/>
        </w:trPr>
        <w:tc>
          <w:tcPr>
            <w:tcW w:w="0" w:type="auto"/>
            <w:vMerge w:val="restart"/>
            <w:shd w:val="clear" w:color="auto" w:fill="E0E0E0"/>
            <w:vAlign w:val="center"/>
          </w:tcPr>
          <w:p w14:paraId="7A407F47" w14:textId="77777777" w:rsidR="007C0AFE" w:rsidRPr="00ED785E" w:rsidRDefault="007C0AFE" w:rsidP="00BB4812">
            <w:pPr>
              <w:spacing w:after="0" w:line="320" w:lineRule="atLeast"/>
              <w:ind w:left="60" w:right="60"/>
              <w:jc w:val="center"/>
              <w:rPr>
                <w:rFonts w:ascii="Arial" w:hAnsi="Arial" w:cs="Arial"/>
                <w:color w:val="264A60"/>
                <w:sz w:val="18"/>
                <w:szCs w:val="18"/>
              </w:rPr>
            </w:pPr>
            <w:r w:rsidRPr="00ED785E">
              <w:rPr>
                <w:rFonts w:ascii="Arial" w:hAnsi="Arial" w:cs="Arial"/>
                <w:color w:val="264A60"/>
                <w:sz w:val="18"/>
                <w:szCs w:val="18"/>
              </w:rPr>
              <w:t>Valid</w:t>
            </w:r>
          </w:p>
        </w:tc>
        <w:tc>
          <w:tcPr>
            <w:tcW w:w="0" w:type="auto"/>
            <w:shd w:val="clear" w:color="auto" w:fill="E0E0E0"/>
            <w:vAlign w:val="center"/>
          </w:tcPr>
          <w:p w14:paraId="175FAD5F" w14:textId="77777777" w:rsidR="007C0AFE" w:rsidRPr="00ED785E" w:rsidRDefault="007C0AFE" w:rsidP="00BB4812">
            <w:pPr>
              <w:spacing w:after="0" w:line="320" w:lineRule="atLeast"/>
              <w:ind w:left="60" w:right="60"/>
              <w:jc w:val="center"/>
              <w:rPr>
                <w:rFonts w:ascii="Arial" w:hAnsi="Arial" w:cs="Arial"/>
                <w:color w:val="264A60"/>
                <w:sz w:val="18"/>
                <w:szCs w:val="18"/>
              </w:rPr>
            </w:pPr>
            <w:r w:rsidRPr="00ED785E">
              <w:rPr>
                <w:rFonts w:ascii="Arial" w:hAnsi="Arial" w:cs="Arial"/>
                <w:color w:val="264A60"/>
                <w:sz w:val="18"/>
                <w:szCs w:val="18"/>
              </w:rPr>
              <w:t>Strongly Agree</w:t>
            </w:r>
          </w:p>
        </w:tc>
        <w:tc>
          <w:tcPr>
            <w:tcW w:w="0" w:type="auto"/>
            <w:shd w:val="clear" w:color="auto" w:fill="F9F9FB"/>
            <w:vAlign w:val="center"/>
          </w:tcPr>
          <w:p w14:paraId="4C8AE29D"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133</w:t>
            </w:r>
          </w:p>
        </w:tc>
        <w:tc>
          <w:tcPr>
            <w:tcW w:w="0" w:type="auto"/>
            <w:shd w:val="clear" w:color="auto" w:fill="F9F9FB"/>
            <w:vAlign w:val="center"/>
          </w:tcPr>
          <w:p w14:paraId="0724775B"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36.6</w:t>
            </w:r>
          </w:p>
        </w:tc>
        <w:tc>
          <w:tcPr>
            <w:tcW w:w="0" w:type="auto"/>
            <w:shd w:val="clear" w:color="auto" w:fill="F9F9FB"/>
            <w:vAlign w:val="center"/>
          </w:tcPr>
          <w:p w14:paraId="1D039B21"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36.6</w:t>
            </w:r>
          </w:p>
        </w:tc>
        <w:tc>
          <w:tcPr>
            <w:tcW w:w="0" w:type="auto"/>
            <w:shd w:val="clear" w:color="auto" w:fill="F9F9FB"/>
            <w:vAlign w:val="center"/>
          </w:tcPr>
          <w:p w14:paraId="2E62F5E4"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36.6</w:t>
            </w:r>
          </w:p>
        </w:tc>
      </w:tr>
      <w:tr w:rsidR="007C0AFE" w14:paraId="4DCEF96C" w14:textId="77777777" w:rsidTr="00BB4812">
        <w:trPr>
          <w:cantSplit/>
          <w:jc w:val="center"/>
        </w:trPr>
        <w:tc>
          <w:tcPr>
            <w:tcW w:w="0" w:type="auto"/>
            <w:vMerge/>
            <w:shd w:val="clear" w:color="auto" w:fill="E0E0E0"/>
            <w:vAlign w:val="center"/>
          </w:tcPr>
          <w:p w14:paraId="3705353B" w14:textId="77777777" w:rsidR="007C0AFE" w:rsidRPr="00ED785E" w:rsidRDefault="007C0AFE" w:rsidP="00BB4812">
            <w:pPr>
              <w:spacing w:after="0"/>
              <w:rPr>
                <w:rFonts w:ascii="Arial" w:hAnsi="Arial" w:cs="Arial"/>
                <w:color w:val="010205"/>
                <w:sz w:val="18"/>
                <w:szCs w:val="18"/>
              </w:rPr>
            </w:pPr>
          </w:p>
        </w:tc>
        <w:tc>
          <w:tcPr>
            <w:tcW w:w="0" w:type="auto"/>
            <w:shd w:val="clear" w:color="auto" w:fill="E0E0E0"/>
            <w:vAlign w:val="center"/>
          </w:tcPr>
          <w:p w14:paraId="5DD7EDC7" w14:textId="77777777" w:rsidR="007C0AFE" w:rsidRPr="00ED785E" w:rsidRDefault="007C0AFE" w:rsidP="00BB4812">
            <w:pPr>
              <w:spacing w:after="0" w:line="320" w:lineRule="atLeast"/>
              <w:ind w:left="60" w:right="60"/>
              <w:jc w:val="center"/>
              <w:rPr>
                <w:rFonts w:ascii="Arial" w:hAnsi="Arial" w:cs="Arial"/>
                <w:color w:val="264A60"/>
                <w:sz w:val="18"/>
                <w:szCs w:val="18"/>
              </w:rPr>
            </w:pPr>
            <w:r w:rsidRPr="00ED785E">
              <w:rPr>
                <w:rFonts w:ascii="Arial" w:hAnsi="Arial" w:cs="Arial"/>
                <w:color w:val="264A60"/>
                <w:sz w:val="18"/>
                <w:szCs w:val="18"/>
              </w:rPr>
              <w:t>Strongly Disagree</w:t>
            </w:r>
          </w:p>
        </w:tc>
        <w:tc>
          <w:tcPr>
            <w:tcW w:w="0" w:type="auto"/>
            <w:shd w:val="clear" w:color="auto" w:fill="F9F9FB"/>
            <w:vAlign w:val="center"/>
          </w:tcPr>
          <w:p w14:paraId="3FC9C0DD"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86</w:t>
            </w:r>
          </w:p>
        </w:tc>
        <w:tc>
          <w:tcPr>
            <w:tcW w:w="0" w:type="auto"/>
            <w:shd w:val="clear" w:color="auto" w:fill="F9F9FB"/>
            <w:vAlign w:val="center"/>
          </w:tcPr>
          <w:p w14:paraId="39F8A265"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23.7</w:t>
            </w:r>
          </w:p>
        </w:tc>
        <w:tc>
          <w:tcPr>
            <w:tcW w:w="0" w:type="auto"/>
            <w:shd w:val="clear" w:color="auto" w:fill="F9F9FB"/>
            <w:vAlign w:val="center"/>
          </w:tcPr>
          <w:p w14:paraId="127ADACE"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23.7</w:t>
            </w:r>
          </w:p>
        </w:tc>
        <w:tc>
          <w:tcPr>
            <w:tcW w:w="0" w:type="auto"/>
            <w:shd w:val="clear" w:color="auto" w:fill="F9F9FB"/>
            <w:vAlign w:val="center"/>
          </w:tcPr>
          <w:p w14:paraId="0E28C9B6"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60.3</w:t>
            </w:r>
          </w:p>
        </w:tc>
      </w:tr>
      <w:tr w:rsidR="007C0AFE" w14:paraId="088EAC63" w14:textId="77777777" w:rsidTr="00BB4812">
        <w:trPr>
          <w:cantSplit/>
          <w:jc w:val="center"/>
        </w:trPr>
        <w:tc>
          <w:tcPr>
            <w:tcW w:w="0" w:type="auto"/>
            <w:vMerge/>
            <w:shd w:val="clear" w:color="auto" w:fill="E0E0E0"/>
            <w:vAlign w:val="center"/>
          </w:tcPr>
          <w:p w14:paraId="184387D1" w14:textId="77777777" w:rsidR="007C0AFE" w:rsidRPr="00ED785E" w:rsidRDefault="007C0AFE" w:rsidP="00BB4812">
            <w:pPr>
              <w:spacing w:after="0"/>
              <w:rPr>
                <w:rFonts w:ascii="Arial" w:hAnsi="Arial" w:cs="Arial"/>
                <w:color w:val="010205"/>
                <w:sz w:val="18"/>
                <w:szCs w:val="18"/>
              </w:rPr>
            </w:pPr>
          </w:p>
        </w:tc>
        <w:tc>
          <w:tcPr>
            <w:tcW w:w="0" w:type="auto"/>
            <w:shd w:val="clear" w:color="auto" w:fill="E0E0E0"/>
            <w:vAlign w:val="center"/>
          </w:tcPr>
          <w:p w14:paraId="71BE1FC2" w14:textId="77777777" w:rsidR="007C0AFE" w:rsidRPr="00ED785E" w:rsidRDefault="007C0AFE" w:rsidP="00BB4812">
            <w:pPr>
              <w:spacing w:after="0" w:line="320" w:lineRule="atLeast"/>
              <w:ind w:left="60" w:right="60"/>
              <w:jc w:val="center"/>
              <w:rPr>
                <w:rFonts w:ascii="Arial" w:hAnsi="Arial" w:cs="Arial"/>
                <w:color w:val="264A60"/>
                <w:sz w:val="18"/>
                <w:szCs w:val="18"/>
              </w:rPr>
            </w:pPr>
            <w:r w:rsidRPr="00ED785E">
              <w:rPr>
                <w:rFonts w:ascii="Arial" w:hAnsi="Arial" w:cs="Arial"/>
                <w:color w:val="264A60"/>
                <w:sz w:val="18"/>
                <w:szCs w:val="18"/>
              </w:rPr>
              <w:t>Agree</w:t>
            </w:r>
          </w:p>
        </w:tc>
        <w:tc>
          <w:tcPr>
            <w:tcW w:w="0" w:type="auto"/>
            <w:shd w:val="clear" w:color="auto" w:fill="F9F9FB"/>
            <w:vAlign w:val="center"/>
          </w:tcPr>
          <w:p w14:paraId="25D55694"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57</w:t>
            </w:r>
          </w:p>
        </w:tc>
        <w:tc>
          <w:tcPr>
            <w:tcW w:w="0" w:type="auto"/>
            <w:shd w:val="clear" w:color="auto" w:fill="F9F9FB"/>
            <w:vAlign w:val="center"/>
          </w:tcPr>
          <w:p w14:paraId="04674469"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15.7</w:t>
            </w:r>
          </w:p>
        </w:tc>
        <w:tc>
          <w:tcPr>
            <w:tcW w:w="0" w:type="auto"/>
            <w:shd w:val="clear" w:color="auto" w:fill="F9F9FB"/>
            <w:vAlign w:val="center"/>
          </w:tcPr>
          <w:p w14:paraId="08B81F0E"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15.7</w:t>
            </w:r>
          </w:p>
        </w:tc>
        <w:tc>
          <w:tcPr>
            <w:tcW w:w="0" w:type="auto"/>
            <w:shd w:val="clear" w:color="auto" w:fill="F9F9FB"/>
            <w:vAlign w:val="center"/>
          </w:tcPr>
          <w:p w14:paraId="1A8C0453"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76.0</w:t>
            </w:r>
          </w:p>
        </w:tc>
      </w:tr>
      <w:tr w:rsidR="007C0AFE" w14:paraId="51762268" w14:textId="77777777" w:rsidTr="00BB4812">
        <w:trPr>
          <w:cantSplit/>
          <w:jc w:val="center"/>
        </w:trPr>
        <w:tc>
          <w:tcPr>
            <w:tcW w:w="0" w:type="auto"/>
            <w:vMerge/>
            <w:shd w:val="clear" w:color="auto" w:fill="E0E0E0"/>
            <w:vAlign w:val="center"/>
          </w:tcPr>
          <w:p w14:paraId="64780956" w14:textId="77777777" w:rsidR="007C0AFE" w:rsidRPr="00ED785E" w:rsidRDefault="007C0AFE" w:rsidP="00BB4812">
            <w:pPr>
              <w:spacing w:after="0"/>
              <w:rPr>
                <w:rFonts w:ascii="Arial" w:hAnsi="Arial" w:cs="Arial"/>
                <w:color w:val="010205"/>
                <w:sz w:val="18"/>
                <w:szCs w:val="18"/>
              </w:rPr>
            </w:pPr>
          </w:p>
        </w:tc>
        <w:tc>
          <w:tcPr>
            <w:tcW w:w="0" w:type="auto"/>
            <w:shd w:val="clear" w:color="auto" w:fill="E0E0E0"/>
            <w:vAlign w:val="center"/>
          </w:tcPr>
          <w:p w14:paraId="6C0B0AFF" w14:textId="77777777" w:rsidR="007C0AFE" w:rsidRPr="00ED785E" w:rsidRDefault="007C0AFE" w:rsidP="00BB4812">
            <w:pPr>
              <w:spacing w:after="0" w:line="320" w:lineRule="atLeast"/>
              <w:ind w:left="60" w:right="60"/>
              <w:jc w:val="center"/>
              <w:rPr>
                <w:rFonts w:ascii="Arial" w:hAnsi="Arial" w:cs="Arial"/>
                <w:color w:val="264A60"/>
                <w:sz w:val="18"/>
                <w:szCs w:val="18"/>
              </w:rPr>
            </w:pPr>
            <w:r w:rsidRPr="00ED785E">
              <w:rPr>
                <w:rFonts w:ascii="Arial" w:hAnsi="Arial" w:cs="Arial"/>
                <w:color w:val="264A60"/>
                <w:sz w:val="18"/>
                <w:szCs w:val="18"/>
              </w:rPr>
              <w:t>Disagree</w:t>
            </w:r>
          </w:p>
        </w:tc>
        <w:tc>
          <w:tcPr>
            <w:tcW w:w="0" w:type="auto"/>
            <w:shd w:val="clear" w:color="auto" w:fill="F9F9FB"/>
            <w:vAlign w:val="center"/>
          </w:tcPr>
          <w:p w14:paraId="7EB1C1E8"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48</w:t>
            </w:r>
          </w:p>
        </w:tc>
        <w:tc>
          <w:tcPr>
            <w:tcW w:w="0" w:type="auto"/>
            <w:shd w:val="clear" w:color="auto" w:fill="F9F9FB"/>
            <w:vAlign w:val="center"/>
          </w:tcPr>
          <w:p w14:paraId="0468E96E"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13.2</w:t>
            </w:r>
          </w:p>
        </w:tc>
        <w:tc>
          <w:tcPr>
            <w:tcW w:w="0" w:type="auto"/>
            <w:shd w:val="clear" w:color="auto" w:fill="F9F9FB"/>
            <w:vAlign w:val="center"/>
          </w:tcPr>
          <w:p w14:paraId="47CFD616"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13.2</w:t>
            </w:r>
          </w:p>
        </w:tc>
        <w:tc>
          <w:tcPr>
            <w:tcW w:w="0" w:type="auto"/>
            <w:shd w:val="clear" w:color="auto" w:fill="F9F9FB"/>
            <w:vAlign w:val="center"/>
          </w:tcPr>
          <w:p w14:paraId="0B54DB85"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89.3</w:t>
            </w:r>
          </w:p>
        </w:tc>
      </w:tr>
      <w:tr w:rsidR="007C0AFE" w14:paraId="1E6F21E6" w14:textId="77777777" w:rsidTr="00BB4812">
        <w:trPr>
          <w:cantSplit/>
          <w:jc w:val="center"/>
        </w:trPr>
        <w:tc>
          <w:tcPr>
            <w:tcW w:w="0" w:type="auto"/>
            <w:vMerge/>
            <w:shd w:val="clear" w:color="auto" w:fill="E0E0E0"/>
            <w:vAlign w:val="center"/>
          </w:tcPr>
          <w:p w14:paraId="3C12C640" w14:textId="77777777" w:rsidR="007C0AFE" w:rsidRPr="00ED785E" w:rsidRDefault="007C0AFE" w:rsidP="00BB4812">
            <w:pPr>
              <w:spacing w:after="0"/>
              <w:rPr>
                <w:rFonts w:ascii="Arial" w:hAnsi="Arial" w:cs="Arial"/>
                <w:color w:val="010205"/>
                <w:sz w:val="18"/>
                <w:szCs w:val="18"/>
              </w:rPr>
            </w:pPr>
          </w:p>
        </w:tc>
        <w:tc>
          <w:tcPr>
            <w:tcW w:w="0" w:type="auto"/>
            <w:shd w:val="clear" w:color="auto" w:fill="E0E0E0"/>
            <w:vAlign w:val="center"/>
          </w:tcPr>
          <w:p w14:paraId="374C5041" w14:textId="77777777" w:rsidR="007C0AFE" w:rsidRPr="00ED785E" w:rsidRDefault="007C0AFE" w:rsidP="00BB4812">
            <w:pPr>
              <w:spacing w:after="0" w:line="320" w:lineRule="atLeast"/>
              <w:ind w:left="60" w:right="60"/>
              <w:jc w:val="center"/>
              <w:rPr>
                <w:rFonts w:ascii="Arial" w:hAnsi="Arial" w:cs="Arial"/>
                <w:color w:val="264A60"/>
                <w:sz w:val="18"/>
                <w:szCs w:val="18"/>
              </w:rPr>
            </w:pPr>
            <w:r w:rsidRPr="00ED785E">
              <w:rPr>
                <w:rFonts w:ascii="Arial" w:hAnsi="Arial" w:cs="Arial"/>
                <w:color w:val="264A60"/>
                <w:sz w:val="18"/>
                <w:szCs w:val="18"/>
              </w:rPr>
              <w:t>Neither agree nor disagree</w:t>
            </w:r>
          </w:p>
        </w:tc>
        <w:tc>
          <w:tcPr>
            <w:tcW w:w="0" w:type="auto"/>
            <w:shd w:val="clear" w:color="auto" w:fill="F9F9FB"/>
            <w:vAlign w:val="center"/>
          </w:tcPr>
          <w:p w14:paraId="05AFA0A3"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39</w:t>
            </w:r>
          </w:p>
        </w:tc>
        <w:tc>
          <w:tcPr>
            <w:tcW w:w="0" w:type="auto"/>
            <w:shd w:val="clear" w:color="auto" w:fill="F9F9FB"/>
            <w:vAlign w:val="center"/>
          </w:tcPr>
          <w:p w14:paraId="3DB24A95"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10.7</w:t>
            </w:r>
          </w:p>
        </w:tc>
        <w:tc>
          <w:tcPr>
            <w:tcW w:w="0" w:type="auto"/>
            <w:shd w:val="clear" w:color="auto" w:fill="F9F9FB"/>
            <w:vAlign w:val="center"/>
          </w:tcPr>
          <w:p w14:paraId="7BE406E6"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10.7</w:t>
            </w:r>
          </w:p>
        </w:tc>
        <w:tc>
          <w:tcPr>
            <w:tcW w:w="0" w:type="auto"/>
            <w:shd w:val="clear" w:color="auto" w:fill="F9F9FB"/>
            <w:vAlign w:val="center"/>
          </w:tcPr>
          <w:p w14:paraId="75E99E69"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100.0</w:t>
            </w:r>
          </w:p>
        </w:tc>
      </w:tr>
      <w:tr w:rsidR="007C0AFE" w14:paraId="4ADE2852" w14:textId="77777777" w:rsidTr="00BB4812">
        <w:trPr>
          <w:cantSplit/>
          <w:jc w:val="center"/>
        </w:trPr>
        <w:tc>
          <w:tcPr>
            <w:tcW w:w="0" w:type="auto"/>
            <w:vMerge/>
            <w:shd w:val="clear" w:color="auto" w:fill="E0E0E0"/>
            <w:vAlign w:val="center"/>
          </w:tcPr>
          <w:p w14:paraId="287442DB" w14:textId="77777777" w:rsidR="007C0AFE" w:rsidRPr="00ED785E" w:rsidRDefault="007C0AFE" w:rsidP="00BB4812">
            <w:pPr>
              <w:spacing w:after="0"/>
              <w:rPr>
                <w:rFonts w:ascii="Arial" w:hAnsi="Arial" w:cs="Arial"/>
                <w:color w:val="010205"/>
                <w:sz w:val="18"/>
                <w:szCs w:val="18"/>
              </w:rPr>
            </w:pPr>
          </w:p>
        </w:tc>
        <w:tc>
          <w:tcPr>
            <w:tcW w:w="0" w:type="auto"/>
            <w:shd w:val="clear" w:color="auto" w:fill="E0E0E0"/>
            <w:vAlign w:val="center"/>
          </w:tcPr>
          <w:p w14:paraId="0F359E48" w14:textId="77777777" w:rsidR="007C0AFE" w:rsidRPr="00ED785E" w:rsidRDefault="007C0AFE" w:rsidP="00BB4812">
            <w:pPr>
              <w:spacing w:after="0" w:line="320" w:lineRule="atLeast"/>
              <w:ind w:left="60" w:right="60"/>
              <w:jc w:val="center"/>
              <w:rPr>
                <w:rFonts w:ascii="Arial" w:hAnsi="Arial" w:cs="Arial"/>
                <w:color w:val="264A60"/>
                <w:sz w:val="18"/>
                <w:szCs w:val="18"/>
              </w:rPr>
            </w:pPr>
            <w:r w:rsidRPr="00ED785E">
              <w:rPr>
                <w:rFonts w:ascii="Arial" w:hAnsi="Arial" w:cs="Arial"/>
                <w:color w:val="264A60"/>
                <w:sz w:val="18"/>
                <w:szCs w:val="18"/>
              </w:rPr>
              <w:t>Total</w:t>
            </w:r>
          </w:p>
        </w:tc>
        <w:tc>
          <w:tcPr>
            <w:tcW w:w="0" w:type="auto"/>
            <w:shd w:val="clear" w:color="auto" w:fill="F9F9FB"/>
            <w:vAlign w:val="center"/>
          </w:tcPr>
          <w:p w14:paraId="1705F804"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363</w:t>
            </w:r>
          </w:p>
        </w:tc>
        <w:tc>
          <w:tcPr>
            <w:tcW w:w="0" w:type="auto"/>
            <w:shd w:val="clear" w:color="auto" w:fill="F9F9FB"/>
            <w:vAlign w:val="center"/>
          </w:tcPr>
          <w:p w14:paraId="5B086C58"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100.0</w:t>
            </w:r>
          </w:p>
        </w:tc>
        <w:tc>
          <w:tcPr>
            <w:tcW w:w="0" w:type="auto"/>
            <w:shd w:val="clear" w:color="auto" w:fill="F9F9FB"/>
            <w:vAlign w:val="center"/>
          </w:tcPr>
          <w:p w14:paraId="6D316354"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100.0</w:t>
            </w:r>
          </w:p>
        </w:tc>
        <w:tc>
          <w:tcPr>
            <w:tcW w:w="0" w:type="auto"/>
            <w:shd w:val="clear" w:color="auto" w:fill="F9F9FB"/>
            <w:vAlign w:val="center"/>
          </w:tcPr>
          <w:p w14:paraId="1ABC74EB" w14:textId="77777777" w:rsidR="007C0AFE" w:rsidRPr="00ED785E" w:rsidRDefault="007C0AFE" w:rsidP="00BB4812">
            <w:pPr>
              <w:keepNext/>
              <w:spacing w:after="0"/>
              <w:jc w:val="center"/>
              <w:rPr>
                <w:rFonts w:ascii="Times New Roman" w:hAnsi="Times New Roman" w:cs="Times New Roman"/>
                <w:sz w:val="18"/>
                <w:szCs w:val="18"/>
              </w:rPr>
            </w:pPr>
          </w:p>
        </w:tc>
      </w:tr>
    </w:tbl>
    <w:p w14:paraId="47BDC088" w14:textId="4CA1C40F" w:rsidR="007C0AFE" w:rsidRDefault="007C0AFE" w:rsidP="007C0AFE">
      <w:pPr>
        <w:pStyle w:val="a1"/>
      </w:pPr>
      <w:bookmarkStart w:id="85" w:name="_Toc224650381"/>
      <w:r w:rsidRPr="00796D46">
        <w:t xml:space="preserve">Table </w:t>
      </w:r>
      <w:r>
        <w:fldChar w:fldCharType="begin"/>
      </w:r>
      <w:r>
        <w:instrText xml:space="preserve"> SEQ Table \* ARABIC </w:instrText>
      </w:r>
      <w:r>
        <w:fldChar w:fldCharType="separate"/>
      </w:r>
      <w:r w:rsidR="00DF50FC">
        <w:rPr>
          <w:noProof/>
        </w:rPr>
        <w:t>42</w:t>
      </w:r>
      <w:r>
        <w:rPr>
          <w:noProof/>
        </w:rPr>
        <w:fldChar w:fldCharType="end"/>
      </w:r>
      <w:r w:rsidRPr="00796D46">
        <w:t xml:space="preserve"> : </w:t>
      </w:r>
      <w:r>
        <w:t>Statistical analysis of PMO Impact on the Execution of Strategic Roadmaps.</w:t>
      </w:r>
      <w:bookmarkEnd w:id="85"/>
    </w:p>
    <w:p w14:paraId="450E0F3D" w14:textId="77777777" w:rsidR="007C1849" w:rsidRPr="00D21B08" w:rsidRDefault="007C1849" w:rsidP="00E9776C">
      <w:pPr>
        <w:rPr>
          <w:rFonts w:asciiTheme="majorBidi" w:hAnsiTheme="majorBidi" w:cstheme="majorBidi"/>
          <w:sz w:val="18"/>
          <w:szCs w:val="18"/>
        </w:rPr>
      </w:pPr>
      <w:r>
        <w:rPr>
          <w:rFonts w:asciiTheme="majorBidi" w:hAnsiTheme="majorBidi" w:cstheme="majorBidi"/>
          <w:b/>
          <w:bCs/>
          <w:sz w:val="18"/>
          <w:szCs w:val="18"/>
        </w:rPr>
        <w:t xml:space="preserve">                                                                               </w:t>
      </w:r>
      <w:r w:rsidRPr="00D21B08">
        <w:rPr>
          <w:rFonts w:asciiTheme="majorBidi" w:hAnsiTheme="majorBidi" w:cstheme="majorBidi"/>
          <w:b/>
          <w:bCs/>
          <w:sz w:val="18"/>
          <w:szCs w:val="18"/>
        </w:rPr>
        <w:t>Source:</w:t>
      </w:r>
      <w:r w:rsidRPr="00D21B08">
        <w:rPr>
          <w:rFonts w:asciiTheme="majorBidi" w:hAnsiTheme="majorBidi" w:cstheme="majorBidi"/>
          <w:sz w:val="18"/>
          <w:szCs w:val="18"/>
        </w:rPr>
        <w:t xml:space="preserve"> Prepared by the Researcher</w:t>
      </w:r>
    </w:p>
    <w:p w14:paraId="1825EC17" w14:textId="77777777" w:rsidR="007C0AFE" w:rsidRPr="00891937" w:rsidRDefault="007C0AFE" w:rsidP="007C0AFE"/>
    <w:p w14:paraId="01DEFFF5" w14:textId="77777777" w:rsidR="007C0AFE" w:rsidRPr="00926259" w:rsidRDefault="007C0AFE" w:rsidP="007C0AFE">
      <w:pPr>
        <w:pStyle w:val="a"/>
        <w:rPr>
          <w:rFonts w:asciiTheme="majorBidi" w:hAnsiTheme="majorBidi" w:cstheme="majorBidi"/>
          <w:sz w:val="24"/>
          <w:szCs w:val="24"/>
        </w:rPr>
      </w:pPr>
      <w:r w:rsidRPr="00926259">
        <w:rPr>
          <w:rFonts w:asciiTheme="majorBidi" w:hAnsiTheme="majorBidi" w:cstheme="majorBidi"/>
          <w:sz w:val="24"/>
          <w:szCs w:val="24"/>
        </w:rPr>
        <w:t>Strategic objectives are achieved more effectively with PMO support.</w:t>
      </w:r>
    </w:p>
    <w:p w14:paraId="630E060F" w14:textId="77777777" w:rsidR="007C0AFE" w:rsidRDefault="007C0AFE" w:rsidP="007C0AFE">
      <w:pPr>
        <w:pStyle w:val="a0"/>
        <w:rPr>
          <w:rFonts w:asciiTheme="majorBidi" w:hAnsiTheme="majorBidi" w:cstheme="majorBidi"/>
          <w:sz w:val="24"/>
          <w:szCs w:val="24"/>
        </w:rPr>
      </w:pPr>
      <w:r w:rsidRPr="00926259">
        <w:rPr>
          <w:rFonts w:asciiTheme="majorBidi" w:hAnsiTheme="majorBidi" w:cstheme="majorBidi"/>
          <w:sz w:val="24"/>
          <w:szCs w:val="24"/>
        </w:rPr>
        <w:t>Exactly 34.2 percent of respondents strongly agree that PMO support improves the achievement of strategic objectives; yet, a high standard deviation of 1.417 reveals a deeply fragmented sector. Standardization is missing. While 55.4 percent lean toward agreement, the wide spread of responses proves that PMO effectiveness is not a matured industry norm. Strategy execution remains inconsistent. This gap suggests that nearly 30 percent of organizations view the PMO as a tactical reporting layer rather than a strategic driver. Such an operational bottleneck likely prevents the timely achievement of long-term goals. Without a unified mandate, the office cannot bridge the divide between boardroom vision and field operations. Resource misallocation is a persistent threat. The data highlights an industry where strategic success is localized rather than systemic. High-performing PMOs exist—but they are the exception. This lack of governance maturity ensures that most strategic plans remain vulnerable to tactical drift and execution failure.</w:t>
      </w:r>
    </w:p>
    <w:p w14:paraId="555DCBE1" w14:textId="77777777" w:rsidR="00DF50FC" w:rsidRDefault="00DF50FC" w:rsidP="007C0AFE">
      <w:pPr>
        <w:pStyle w:val="a0"/>
        <w:rPr>
          <w:rFonts w:asciiTheme="majorBidi" w:hAnsiTheme="majorBidi" w:cstheme="majorBidi"/>
          <w:sz w:val="24"/>
          <w:szCs w:val="24"/>
        </w:rPr>
      </w:pPr>
    </w:p>
    <w:p w14:paraId="301622D5" w14:textId="77777777" w:rsidR="007C1849" w:rsidRPr="00926259" w:rsidRDefault="007C1849" w:rsidP="007C0AFE">
      <w:pPr>
        <w:pStyle w:val="a0"/>
        <w:rPr>
          <w:rFonts w:asciiTheme="majorBidi" w:hAnsiTheme="majorBidi" w:cstheme="majorBidi"/>
          <w:sz w:val="24"/>
          <w:szCs w:val="24"/>
        </w:rPr>
      </w:pPr>
    </w:p>
    <w:tbl>
      <w:tblPr>
        <w:tblW w:w="7370" w:type="dxa"/>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CellMar>
          <w:left w:w="57" w:type="dxa"/>
          <w:right w:w="57" w:type="dxa"/>
        </w:tblCellMar>
        <w:tblLook w:val="0000" w:firstRow="0" w:lastRow="0" w:firstColumn="0" w:lastColumn="0" w:noHBand="0" w:noVBand="0"/>
      </w:tblPr>
      <w:tblGrid>
        <w:gridCol w:w="621"/>
        <w:gridCol w:w="2003"/>
        <w:gridCol w:w="1085"/>
        <w:gridCol w:w="855"/>
        <w:gridCol w:w="1177"/>
        <w:gridCol w:w="1629"/>
      </w:tblGrid>
      <w:tr w:rsidR="007C0AFE" w:rsidRPr="00ED785E" w14:paraId="4C5B1546" w14:textId="77777777" w:rsidTr="00BB4812">
        <w:trPr>
          <w:cantSplit/>
          <w:jc w:val="center"/>
        </w:trPr>
        <w:tc>
          <w:tcPr>
            <w:tcW w:w="0" w:type="auto"/>
            <w:gridSpan w:val="6"/>
            <w:shd w:val="clear" w:color="auto" w:fill="FFFFFF"/>
            <w:vAlign w:val="center"/>
          </w:tcPr>
          <w:p w14:paraId="2C0B662A"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b/>
                <w:bCs/>
                <w:color w:val="010205"/>
                <w:sz w:val="18"/>
                <w:szCs w:val="18"/>
              </w:rPr>
              <w:t>Strategic objectives are achieved more effectively with PMO support.</w:t>
            </w:r>
          </w:p>
        </w:tc>
      </w:tr>
      <w:tr w:rsidR="007C0AFE" w:rsidRPr="00ED785E" w14:paraId="57F99836" w14:textId="77777777" w:rsidTr="00BB4812">
        <w:trPr>
          <w:cantSplit/>
          <w:jc w:val="center"/>
        </w:trPr>
        <w:tc>
          <w:tcPr>
            <w:tcW w:w="0" w:type="auto"/>
            <w:gridSpan w:val="2"/>
            <w:shd w:val="clear" w:color="auto" w:fill="FFFFFF"/>
            <w:vAlign w:val="center"/>
          </w:tcPr>
          <w:p w14:paraId="5D4C0B39" w14:textId="77777777" w:rsidR="007C0AFE" w:rsidRPr="00ED785E" w:rsidRDefault="007C0AFE" w:rsidP="00BB4812">
            <w:pPr>
              <w:spacing w:after="0"/>
              <w:jc w:val="center"/>
              <w:rPr>
                <w:rFonts w:ascii="Times New Roman" w:hAnsi="Times New Roman" w:cs="Times New Roman"/>
                <w:sz w:val="18"/>
                <w:szCs w:val="18"/>
              </w:rPr>
            </w:pPr>
          </w:p>
        </w:tc>
        <w:tc>
          <w:tcPr>
            <w:tcW w:w="0" w:type="auto"/>
            <w:shd w:val="clear" w:color="auto" w:fill="FFFFFF"/>
            <w:vAlign w:val="center"/>
          </w:tcPr>
          <w:p w14:paraId="49578005" w14:textId="77777777" w:rsidR="007C0AFE" w:rsidRPr="00ED785E" w:rsidRDefault="007C0AFE" w:rsidP="00BB4812">
            <w:pPr>
              <w:spacing w:after="0" w:line="320" w:lineRule="atLeast"/>
              <w:ind w:left="60" w:right="60"/>
              <w:jc w:val="center"/>
              <w:rPr>
                <w:rFonts w:ascii="Arial" w:hAnsi="Arial" w:cs="Arial"/>
                <w:color w:val="264A60"/>
                <w:sz w:val="18"/>
                <w:szCs w:val="18"/>
              </w:rPr>
            </w:pPr>
            <w:r w:rsidRPr="00ED785E">
              <w:rPr>
                <w:rFonts w:ascii="Arial" w:hAnsi="Arial" w:cs="Arial"/>
                <w:color w:val="264A60"/>
                <w:sz w:val="18"/>
                <w:szCs w:val="18"/>
              </w:rPr>
              <w:t>Frequency</w:t>
            </w:r>
          </w:p>
        </w:tc>
        <w:tc>
          <w:tcPr>
            <w:tcW w:w="0" w:type="auto"/>
            <w:shd w:val="clear" w:color="auto" w:fill="FFFFFF"/>
            <w:vAlign w:val="center"/>
          </w:tcPr>
          <w:p w14:paraId="3CD71263" w14:textId="77777777" w:rsidR="007C0AFE" w:rsidRPr="00ED785E" w:rsidRDefault="007C0AFE" w:rsidP="00BB4812">
            <w:pPr>
              <w:spacing w:after="0" w:line="320" w:lineRule="atLeast"/>
              <w:ind w:left="60" w:right="60"/>
              <w:jc w:val="center"/>
              <w:rPr>
                <w:rFonts w:ascii="Arial" w:hAnsi="Arial" w:cs="Arial"/>
                <w:color w:val="264A60"/>
                <w:sz w:val="18"/>
                <w:szCs w:val="18"/>
              </w:rPr>
            </w:pPr>
            <w:r w:rsidRPr="00ED785E">
              <w:rPr>
                <w:rFonts w:ascii="Arial" w:hAnsi="Arial" w:cs="Arial"/>
                <w:color w:val="264A60"/>
                <w:sz w:val="18"/>
                <w:szCs w:val="18"/>
              </w:rPr>
              <w:t>Percent</w:t>
            </w:r>
          </w:p>
        </w:tc>
        <w:tc>
          <w:tcPr>
            <w:tcW w:w="0" w:type="auto"/>
            <w:shd w:val="clear" w:color="auto" w:fill="FFFFFF"/>
            <w:vAlign w:val="center"/>
          </w:tcPr>
          <w:p w14:paraId="21E94040" w14:textId="77777777" w:rsidR="007C0AFE" w:rsidRPr="00ED785E" w:rsidRDefault="007C0AFE" w:rsidP="00BB4812">
            <w:pPr>
              <w:spacing w:after="0" w:line="320" w:lineRule="atLeast"/>
              <w:ind w:left="60" w:right="60"/>
              <w:jc w:val="center"/>
              <w:rPr>
                <w:rFonts w:ascii="Arial" w:hAnsi="Arial" w:cs="Arial"/>
                <w:color w:val="264A60"/>
                <w:sz w:val="18"/>
                <w:szCs w:val="18"/>
              </w:rPr>
            </w:pPr>
            <w:r w:rsidRPr="00ED785E">
              <w:rPr>
                <w:rFonts w:ascii="Arial" w:hAnsi="Arial" w:cs="Arial"/>
                <w:color w:val="264A60"/>
                <w:sz w:val="18"/>
                <w:szCs w:val="18"/>
              </w:rPr>
              <w:t>Valid Percent</w:t>
            </w:r>
          </w:p>
        </w:tc>
        <w:tc>
          <w:tcPr>
            <w:tcW w:w="0" w:type="auto"/>
            <w:shd w:val="clear" w:color="auto" w:fill="FFFFFF"/>
            <w:vAlign w:val="center"/>
          </w:tcPr>
          <w:p w14:paraId="0C529A64" w14:textId="77777777" w:rsidR="007C0AFE" w:rsidRPr="00ED785E" w:rsidRDefault="007C0AFE" w:rsidP="00BB4812">
            <w:pPr>
              <w:spacing w:after="0" w:line="320" w:lineRule="atLeast"/>
              <w:ind w:left="60" w:right="60"/>
              <w:jc w:val="center"/>
              <w:rPr>
                <w:rFonts w:ascii="Arial" w:hAnsi="Arial" w:cs="Arial"/>
                <w:color w:val="264A60"/>
                <w:sz w:val="18"/>
                <w:szCs w:val="18"/>
              </w:rPr>
            </w:pPr>
            <w:r w:rsidRPr="00ED785E">
              <w:rPr>
                <w:rFonts w:ascii="Arial" w:hAnsi="Arial" w:cs="Arial"/>
                <w:color w:val="264A60"/>
                <w:sz w:val="18"/>
                <w:szCs w:val="18"/>
              </w:rPr>
              <w:t>Cumulative Percent</w:t>
            </w:r>
          </w:p>
        </w:tc>
      </w:tr>
      <w:tr w:rsidR="007C0AFE" w:rsidRPr="00ED785E" w14:paraId="65C8F909" w14:textId="77777777" w:rsidTr="00BB4812">
        <w:trPr>
          <w:cantSplit/>
          <w:jc w:val="center"/>
        </w:trPr>
        <w:tc>
          <w:tcPr>
            <w:tcW w:w="0" w:type="auto"/>
            <w:vMerge w:val="restart"/>
            <w:shd w:val="clear" w:color="auto" w:fill="E0E0E0"/>
            <w:vAlign w:val="center"/>
          </w:tcPr>
          <w:p w14:paraId="1D513E10" w14:textId="77777777" w:rsidR="007C0AFE" w:rsidRPr="00ED785E" w:rsidRDefault="007C0AFE" w:rsidP="00BB4812">
            <w:pPr>
              <w:spacing w:after="0" w:line="320" w:lineRule="atLeast"/>
              <w:ind w:left="60" w:right="60"/>
              <w:jc w:val="center"/>
              <w:rPr>
                <w:rFonts w:ascii="Arial" w:hAnsi="Arial" w:cs="Arial"/>
                <w:color w:val="264A60"/>
                <w:sz w:val="18"/>
                <w:szCs w:val="18"/>
              </w:rPr>
            </w:pPr>
            <w:r w:rsidRPr="00ED785E">
              <w:rPr>
                <w:rFonts w:ascii="Arial" w:hAnsi="Arial" w:cs="Arial"/>
                <w:color w:val="264A60"/>
                <w:sz w:val="18"/>
                <w:szCs w:val="18"/>
              </w:rPr>
              <w:t>Valid</w:t>
            </w:r>
          </w:p>
        </w:tc>
        <w:tc>
          <w:tcPr>
            <w:tcW w:w="0" w:type="auto"/>
            <w:shd w:val="clear" w:color="auto" w:fill="E0E0E0"/>
            <w:vAlign w:val="center"/>
          </w:tcPr>
          <w:p w14:paraId="50C6BB9C" w14:textId="77777777" w:rsidR="007C0AFE" w:rsidRPr="00ED785E" w:rsidRDefault="007C0AFE" w:rsidP="00BB4812">
            <w:pPr>
              <w:spacing w:after="0" w:line="320" w:lineRule="atLeast"/>
              <w:ind w:left="60" w:right="60"/>
              <w:jc w:val="center"/>
              <w:rPr>
                <w:rFonts w:ascii="Arial" w:hAnsi="Arial" w:cs="Arial"/>
                <w:color w:val="264A60"/>
                <w:sz w:val="18"/>
                <w:szCs w:val="18"/>
              </w:rPr>
            </w:pPr>
            <w:r w:rsidRPr="00ED785E">
              <w:rPr>
                <w:rFonts w:ascii="Arial" w:hAnsi="Arial" w:cs="Arial"/>
                <w:color w:val="264A60"/>
                <w:sz w:val="18"/>
                <w:szCs w:val="18"/>
              </w:rPr>
              <w:t>Strongly Agree</w:t>
            </w:r>
          </w:p>
        </w:tc>
        <w:tc>
          <w:tcPr>
            <w:tcW w:w="0" w:type="auto"/>
            <w:shd w:val="clear" w:color="auto" w:fill="F9F9FB"/>
            <w:vAlign w:val="center"/>
          </w:tcPr>
          <w:p w14:paraId="73183AAB"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124</w:t>
            </w:r>
          </w:p>
        </w:tc>
        <w:tc>
          <w:tcPr>
            <w:tcW w:w="0" w:type="auto"/>
            <w:shd w:val="clear" w:color="auto" w:fill="F9F9FB"/>
            <w:vAlign w:val="center"/>
          </w:tcPr>
          <w:p w14:paraId="038F9AA6"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34.2</w:t>
            </w:r>
          </w:p>
        </w:tc>
        <w:tc>
          <w:tcPr>
            <w:tcW w:w="0" w:type="auto"/>
            <w:shd w:val="clear" w:color="auto" w:fill="F9F9FB"/>
            <w:vAlign w:val="center"/>
          </w:tcPr>
          <w:p w14:paraId="372C94C4"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34.2</w:t>
            </w:r>
          </w:p>
        </w:tc>
        <w:tc>
          <w:tcPr>
            <w:tcW w:w="0" w:type="auto"/>
            <w:shd w:val="clear" w:color="auto" w:fill="F9F9FB"/>
            <w:vAlign w:val="center"/>
          </w:tcPr>
          <w:p w14:paraId="44540177"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34.2</w:t>
            </w:r>
          </w:p>
        </w:tc>
      </w:tr>
      <w:tr w:rsidR="007C0AFE" w:rsidRPr="00ED785E" w14:paraId="2F9A266A" w14:textId="77777777" w:rsidTr="00BB4812">
        <w:trPr>
          <w:cantSplit/>
          <w:jc w:val="center"/>
        </w:trPr>
        <w:tc>
          <w:tcPr>
            <w:tcW w:w="0" w:type="auto"/>
            <w:vMerge/>
            <w:shd w:val="clear" w:color="auto" w:fill="E0E0E0"/>
            <w:vAlign w:val="center"/>
          </w:tcPr>
          <w:p w14:paraId="6A06C10F" w14:textId="77777777" w:rsidR="007C0AFE" w:rsidRPr="00ED785E" w:rsidRDefault="007C0AFE" w:rsidP="00BB4812">
            <w:pPr>
              <w:spacing w:after="0"/>
              <w:rPr>
                <w:rFonts w:ascii="Arial" w:hAnsi="Arial" w:cs="Arial"/>
                <w:color w:val="010205"/>
                <w:sz w:val="18"/>
                <w:szCs w:val="18"/>
              </w:rPr>
            </w:pPr>
          </w:p>
        </w:tc>
        <w:tc>
          <w:tcPr>
            <w:tcW w:w="0" w:type="auto"/>
            <w:shd w:val="clear" w:color="auto" w:fill="E0E0E0"/>
            <w:vAlign w:val="center"/>
          </w:tcPr>
          <w:p w14:paraId="202940C8" w14:textId="77777777" w:rsidR="007C0AFE" w:rsidRPr="00ED785E" w:rsidRDefault="007C0AFE" w:rsidP="00BB4812">
            <w:pPr>
              <w:spacing w:after="0" w:line="320" w:lineRule="atLeast"/>
              <w:ind w:left="60" w:right="60"/>
              <w:jc w:val="center"/>
              <w:rPr>
                <w:rFonts w:ascii="Arial" w:hAnsi="Arial" w:cs="Arial"/>
                <w:color w:val="264A60"/>
                <w:sz w:val="18"/>
                <w:szCs w:val="18"/>
              </w:rPr>
            </w:pPr>
            <w:r w:rsidRPr="00ED785E">
              <w:rPr>
                <w:rFonts w:ascii="Arial" w:hAnsi="Arial" w:cs="Arial"/>
                <w:color w:val="264A60"/>
                <w:sz w:val="18"/>
                <w:szCs w:val="18"/>
              </w:rPr>
              <w:t>Agree</w:t>
            </w:r>
          </w:p>
        </w:tc>
        <w:tc>
          <w:tcPr>
            <w:tcW w:w="0" w:type="auto"/>
            <w:shd w:val="clear" w:color="auto" w:fill="F9F9FB"/>
            <w:vAlign w:val="center"/>
          </w:tcPr>
          <w:p w14:paraId="69A6F472"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77</w:t>
            </w:r>
          </w:p>
        </w:tc>
        <w:tc>
          <w:tcPr>
            <w:tcW w:w="0" w:type="auto"/>
            <w:shd w:val="clear" w:color="auto" w:fill="F9F9FB"/>
            <w:vAlign w:val="center"/>
          </w:tcPr>
          <w:p w14:paraId="44FCB7AB"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21.2</w:t>
            </w:r>
          </w:p>
        </w:tc>
        <w:tc>
          <w:tcPr>
            <w:tcW w:w="0" w:type="auto"/>
            <w:shd w:val="clear" w:color="auto" w:fill="F9F9FB"/>
            <w:vAlign w:val="center"/>
          </w:tcPr>
          <w:p w14:paraId="2E1EF76F"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21.2</w:t>
            </w:r>
          </w:p>
        </w:tc>
        <w:tc>
          <w:tcPr>
            <w:tcW w:w="0" w:type="auto"/>
            <w:shd w:val="clear" w:color="auto" w:fill="F9F9FB"/>
            <w:vAlign w:val="center"/>
          </w:tcPr>
          <w:p w14:paraId="75072EC5"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55.4</w:t>
            </w:r>
          </w:p>
        </w:tc>
      </w:tr>
      <w:tr w:rsidR="007C0AFE" w:rsidRPr="00ED785E" w14:paraId="2F3EDCCB" w14:textId="77777777" w:rsidTr="00BB4812">
        <w:trPr>
          <w:cantSplit/>
          <w:jc w:val="center"/>
        </w:trPr>
        <w:tc>
          <w:tcPr>
            <w:tcW w:w="0" w:type="auto"/>
            <w:vMerge/>
            <w:shd w:val="clear" w:color="auto" w:fill="E0E0E0"/>
            <w:vAlign w:val="center"/>
          </w:tcPr>
          <w:p w14:paraId="47C08B3F" w14:textId="77777777" w:rsidR="007C0AFE" w:rsidRPr="00ED785E" w:rsidRDefault="007C0AFE" w:rsidP="00BB4812">
            <w:pPr>
              <w:spacing w:after="0"/>
              <w:rPr>
                <w:rFonts w:ascii="Arial" w:hAnsi="Arial" w:cs="Arial"/>
                <w:color w:val="010205"/>
                <w:sz w:val="18"/>
                <w:szCs w:val="18"/>
              </w:rPr>
            </w:pPr>
          </w:p>
        </w:tc>
        <w:tc>
          <w:tcPr>
            <w:tcW w:w="0" w:type="auto"/>
            <w:shd w:val="clear" w:color="auto" w:fill="E0E0E0"/>
            <w:vAlign w:val="center"/>
          </w:tcPr>
          <w:p w14:paraId="40AAC874" w14:textId="77777777" w:rsidR="007C0AFE" w:rsidRPr="00ED785E" w:rsidRDefault="007C0AFE" w:rsidP="00BB4812">
            <w:pPr>
              <w:spacing w:after="0" w:line="320" w:lineRule="atLeast"/>
              <w:ind w:left="60" w:right="60"/>
              <w:jc w:val="center"/>
              <w:rPr>
                <w:rFonts w:ascii="Arial" w:hAnsi="Arial" w:cs="Arial"/>
                <w:color w:val="264A60"/>
                <w:sz w:val="18"/>
                <w:szCs w:val="18"/>
              </w:rPr>
            </w:pPr>
            <w:r w:rsidRPr="00ED785E">
              <w:rPr>
                <w:rFonts w:ascii="Arial" w:hAnsi="Arial" w:cs="Arial"/>
                <w:color w:val="264A60"/>
                <w:sz w:val="18"/>
                <w:szCs w:val="18"/>
              </w:rPr>
              <w:t>Disagree</w:t>
            </w:r>
          </w:p>
        </w:tc>
        <w:tc>
          <w:tcPr>
            <w:tcW w:w="0" w:type="auto"/>
            <w:shd w:val="clear" w:color="auto" w:fill="F9F9FB"/>
            <w:vAlign w:val="center"/>
          </w:tcPr>
          <w:p w14:paraId="72D8D870"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63</w:t>
            </w:r>
          </w:p>
        </w:tc>
        <w:tc>
          <w:tcPr>
            <w:tcW w:w="0" w:type="auto"/>
            <w:shd w:val="clear" w:color="auto" w:fill="F9F9FB"/>
            <w:vAlign w:val="center"/>
          </w:tcPr>
          <w:p w14:paraId="03F439C7"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17.4</w:t>
            </w:r>
          </w:p>
        </w:tc>
        <w:tc>
          <w:tcPr>
            <w:tcW w:w="0" w:type="auto"/>
            <w:shd w:val="clear" w:color="auto" w:fill="F9F9FB"/>
            <w:vAlign w:val="center"/>
          </w:tcPr>
          <w:p w14:paraId="4B5928C9"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17.4</w:t>
            </w:r>
          </w:p>
        </w:tc>
        <w:tc>
          <w:tcPr>
            <w:tcW w:w="0" w:type="auto"/>
            <w:shd w:val="clear" w:color="auto" w:fill="F9F9FB"/>
            <w:vAlign w:val="center"/>
          </w:tcPr>
          <w:p w14:paraId="367E8847"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72.7</w:t>
            </w:r>
          </w:p>
        </w:tc>
      </w:tr>
      <w:tr w:rsidR="007C0AFE" w:rsidRPr="00ED785E" w14:paraId="4CBC4CC5" w14:textId="77777777" w:rsidTr="00BB4812">
        <w:trPr>
          <w:cantSplit/>
          <w:jc w:val="center"/>
        </w:trPr>
        <w:tc>
          <w:tcPr>
            <w:tcW w:w="0" w:type="auto"/>
            <w:vMerge/>
            <w:shd w:val="clear" w:color="auto" w:fill="E0E0E0"/>
            <w:vAlign w:val="center"/>
          </w:tcPr>
          <w:p w14:paraId="19A918C9" w14:textId="77777777" w:rsidR="007C0AFE" w:rsidRPr="00ED785E" w:rsidRDefault="007C0AFE" w:rsidP="00BB4812">
            <w:pPr>
              <w:spacing w:after="0"/>
              <w:rPr>
                <w:rFonts w:ascii="Arial" w:hAnsi="Arial" w:cs="Arial"/>
                <w:color w:val="010205"/>
                <w:sz w:val="18"/>
                <w:szCs w:val="18"/>
              </w:rPr>
            </w:pPr>
          </w:p>
        </w:tc>
        <w:tc>
          <w:tcPr>
            <w:tcW w:w="0" w:type="auto"/>
            <w:shd w:val="clear" w:color="auto" w:fill="E0E0E0"/>
            <w:vAlign w:val="center"/>
          </w:tcPr>
          <w:p w14:paraId="0728A3FA" w14:textId="77777777" w:rsidR="007C0AFE" w:rsidRPr="00ED785E" w:rsidRDefault="007C0AFE" w:rsidP="00BB4812">
            <w:pPr>
              <w:spacing w:after="0" w:line="320" w:lineRule="atLeast"/>
              <w:ind w:left="60" w:right="60"/>
              <w:jc w:val="center"/>
              <w:rPr>
                <w:rFonts w:ascii="Arial" w:hAnsi="Arial" w:cs="Arial"/>
                <w:color w:val="264A60"/>
                <w:sz w:val="18"/>
                <w:szCs w:val="18"/>
              </w:rPr>
            </w:pPr>
            <w:r w:rsidRPr="00ED785E">
              <w:rPr>
                <w:rFonts w:ascii="Arial" w:hAnsi="Arial" w:cs="Arial"/>
                <w:color w:val="264A60"/>
                <w:sz w:val="18"/>
                <w:szCs w:val="18"/>
              </w:rPr>
              <w:t>Neither agree nor disagree</w:t>
            </w:r>
          </w:p>
        </w:tc>
        <w:tc>
          <w:tcPr>
            <w:tcW w:w="0" w:type="auto"/>
            <w:shd w:val="clear" w:color="auto" w:fill="F9F9FB"/>
            <w:vAlign w:val="center"/>
          </w:tcPr>
          <w:p w14:paraId="3D274FD7"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58</w:t>
            </w:r>
          </w:p>
        </w:tc>
        <w:tc>
          <w:tcPr>
            <w:tcW w:w="0" w:type="auto"/>
            <w:shd w:val="clear" w:color="auto" w:fill="F9F9FB"/>
            <w:vAlign w:val="center"/>
          </w:tcPr>
          <w:p w14:paraId="282EB06A"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16.0</w:t>
            </w:r>
          </w:p>
        </w:tc>
        <w:tc>
          <w:tcPr>
            <w:tcW w:w="0" w:type="auto"/>
            <w:shd w:val="clear" w:color="auto" w:fill="F9F9FB"/>
            <w:vAlign w:val="center"/>
          </w:tcPr>
          <w:p w14:paraId="2232AD06"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16.0</w:t>
            </w:r>
          </w:p>
        </w:tc>
        <w:tc>
          <w:tcPr>
            <w:tcW w:w="0" w:type="auto"/>
            <w:shd w:val="clear" w:color="auto" w:fill="F9F9FB"/>
            <w:vAlign w:val="center"/>
          </w:tcPr>
          <w:p w14:paraId="0D2482D8"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88.7</w:t>
            </w:r>
          </w:p>
        </w:tc>
      </w:tr>
      <w:tr w:rsidR="007C0AFE" w:rsidRPr="00ED785E" w14:paraId="35816448" w14:textId="77777777" w:rsidTr="00BB4812">
        <w:trPr>
          <w:cantSplit/>
          <w:jc w:val="center"/>
        </w:trPr>
        <w:tc>
          <w:tcPr>
            <w:tcW w:w="0" w:type="auto"/>
            <w:vMerge/>
            <w:shd w:val="clear" w:color="auto" w:fill="E0E0E0"/>
            <w:vAlign w:val="center"/>
          </w:tcPr>
          <w:p w14:paraId="6ED9F329" w14:textId="77777777" w:rsidR="007C0AFE" w:rsidRPr="00ED785E" w:rsidRDefault="007C0AFE" w:rsidP="00BB4812">
            <w:pPr>
              <w:spacing w:after="0"/>
              <w:rPr>
                <w:rFonts w:ascii="Arial" w:hAnsi="Arial" w:cs="Arial"/>
                <w:color w:val="010205"/>
                <w:sz w:val="18"/>
                <w:szCs w:val="18"/>
              </w:rPr>
            </w:pPr>
          </w:p>
        </w:tc>
        <w:tc>
          <w:tcPr>
            <w:tcW w:w="0" w:type="auto"/>
            <w:shd w:val="clear" w:color="auto" w:fill="E0E0E0"/>
            <w:vAlign w:val="center"/>
          </w:tcPr>
          <w:p w14:paraId="3A5264AE" w14:textId="77777777" w:rsidR="007C0AFE" w:rsidRPr="00ED785E" w:rsidRDefault="007C0AFE" w:rsidP="00BB4812">
            <w:pPr>
              <w:spacing w:after="0" w:line="320" w:lineRule="atLeast"/>
              <w:ind w:left="60" w:right="60"/>
              <w:jc w:val="center"/>
              <w:rPr>
                <w:rFonts w:ascii="Arial" w:hAnsi="Arial" w:cs="Arial"/>
                <w:color w:val="264A60"/>
                <w:sz w:val="18"/>
                <w:szCs w:val="18"/>
              </w:rPr>
            </w:pPr>
            <w:r w:rsidRPr="00ED785E">
              <w:rPr>
                <w:rFonts w:ascii="Arial" w:hAnsi="Arial" w:cs="Arial"/>
                <w:color w:val="264A60"/>
                <w:sz w:val="18"/>
                <w:szCs w:val="18"/>
              </w:rPr>
              <w:t>Strongly Disagree</w:t>
            </w:r>
          </w:p>
        </w:tc>
        <w:tc>
          <w:tcPr>
            <w:tcW w:w="0" w:type="auto"/>
            <w:shd w:val="clear" w:color="auto" w:fill="F9F9FB"/>
            <w:vAlign w:val="center"/>
          </w:tcPr>
          <w:p w14:paraId="05ED3990"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41</w:t>
            </w:r>
          </w:p>
        </w:tc>
        <w:tc>
          <w:tcPr>
            <w:tcW w:w="0" w:type="auto"/>
            <w:shd w:val="clear" w:color="auto" w:fill="F9F9FB"/>
            <w:vAlign w:val="center"/>
          </w:tcPr>
          <w:p w14:paraId="78C5EE53"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11.3</w:t>
            </w:r>
          </w:p>
        </w:tc>
        <w:tc>
          <w:tcPr>
            <w:tcW w:w="0" w:type="auto"/>
            <w:shd w:val="clear" w:color="auto" w:fill="F9F9FB"/>
            <w:vAlign w:val="center"/>
          </w:tcPr>
          <w:p w14:paraId="5C54DC03"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11.3</w:t>
            </w:r>
          </w:p>
        </w:tc>
        <w:tc>
          <w:tcPr>
            <w:tcW w:w="0" w:type="auto"/>
            <w:shd w:val="clear" w:color="auto" w:fill="F9F9FB"/>
            <w:vAlign w:val="center"/>
          </w:tcPr>
          <w:p w14:paraId="3E8954A7"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100.0</w:t>
            </w:r>
          </w:p>
        </w:tc>
      </w:tr>
      <w:tr w:rsidR="007C0AFE" w:rsidRPr="00ED785E" w14:paraId="5D62834D" w14:textId="77777777" w:rsidTr="00BB4812">
        <w:trPr>
          <w:cantSplit/>
          <w:jc w:val="center"/>
        </w:trPr>
        <w:tc>
          <w:tcPr>
            <w:tcW w:w="0" w:type="auto"/>
            <w:vMerge/>
            <w:shd w:val="clear" w:color="auto" w:fill="E0E0E0"/>
            <w:vAlign w:val="center"/>
          </w:tcPr>
          <w:p w14:paraId="3FF10149" w14:textId="77777777" w:rsidR="007C0AFE" w:rsidRPr="00ED785E" w:rsidRDefault="007C0AFE" w:rsidP="00BB4812">
            <w:pPr>
              <w:spacing w:after="0"/>
              <w:rPr>
                <w:rFonts w:ascii="Arial" w:hAnsi="Arial" w:cs="Arial"/>
                <w:color w:val="010205"/>
                <w:sz w:val="18"/>
                <w:szCs w:val="18"/>
              </w:rPr>
            </w:pPr>
          </w:p>
        </w:tc>
        <w:tc>
          <w:tcPr>
            <w:tcW w:w="0" w:type="auto"/>
            <w:shd w:val="clear" w:color="auto" w:fill="E0E0E0"/>
            <w:vAlign w:val="center"/>
          </w:tcPr>
          <w:p w14:paraId="1BCB3346" w14:textId="77777777" w:rsidR="007C0AFE" w:rsidRPr="00ED785E" w:rsidRDefault="007C0AFE" w:rsidP="00BB4812">
            <w:pPr>
              <w:spacing w:after="0" w:line="320" w:lineRule="atLeast"/>
              <w:ind w:left="60" w:right="60"/>
              <w:jc w:val="center"/>
              <w:rPr>
                <w:rFonts w:ascii="Arial" w:hAnsi="Arial" w:cs="Arial"/>
                <w:color w:val="264A60"/>
                <w:sz w:val="18"/>
                <w:szCs w:val="18"/>
              </w:rPr>
            </w:pPr>
            <w:r w:rsidRPr="00ED785E">
              <w:rPr>
                <w:rFonts w:ascii="Arial" w:hAnsi="Arial" w:cs="Arial"/>
                <w:color w:val="264A60"/>
                <w:sz w:val="18"/>
                <w:szCs w:val="18"/>
              </w:rPr>
              <w:t>Total</w:t>
            </w:r>
          </w:p>
        </w:tc>
        <w:tc>
          <w:tcPr>
            <w:tcW w:w="0" w:type="auto"/>
            <w:shd w:val="clear" w:color="auto" w:fill="F9F9FB"/>
            <w:vAlign w:val="center"/>
          </w:tcPr>
          <w:p w14:paraId="5D7AD188"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363</w:t>
            </w:r>
          </w:p>
        </w:tc>
        <w:tc>
          <w:tcPr>
            <w:tcW w:w="0" w:type="auto"/>
            <w:shd w:val="clear" w:color="auto" w:fill="F9F9FB"/>
            <w:vAlign w:val="center"/>
          </w:tcPr>
          <w:p w14:paraId="4BC524B9"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100.0</w:t>
            </w:r>
          </w:p>
        </w:tc>
        <w:tc>
          <w:tcPr>
            <w:tcW w:w="0" w:type="auto"/>
            <w:shd w:val="clear" w:color="auto" w:fill="F9F9FB"/>
            <w:vAlign w:val="center"/>
          </w:tcPr>
          <w:p w14:paraId="651EB0A3"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100.0</w:t>
            </w:r>
          </w:p>
        </w:tc>
        <w:tc>
          <w:tcPr>
            <w:tcW w:w="0" w:type="auto"/>
            <w:shd w:val="clear" w:color="auto" w:fill="F9F9FB"/>
            <w:vAlign w:val="center"/>
          </w:tcPr>
          <w:p w14:paraId="656B387A" w14:textId="77777777" w:rsidR="007C0AFE" w:rsidRPr="00ED785E" w:rsidRDefault="007C0AFE" w:rsidP="00BB4812">
            <w:pPr>
              <w:keepNext/>
              <w:spacing w:after="0"/>
              <w:jc w:val="center"/>
              <w:rPr>
                <w:rFonts w:ascii="Times New Roman" w:hAnsi="Times New Roman" w:cs="Times New Roman"/>
                <w:sz w:val="18"/>
                <w:szCs w:val="18"/>
              </w:rPr>
            </w:pPr>
          </w:p>
        </w:tc>
      </w:tr>
    </w:tbl>
    <w:p w14:paraId="2753F8CA" w14:textId="1904CCC2" w:rsidR="007C0AFE" w:rsidRDefault="007C0AFE" w:rsidP="007C0AFE">
      <w:pPr>
        <w:pStyle w:val="a1"/>
      </w:pPr>
      <w:bookmarkStart w:id="86" w:name="_Toc224650382"/>
      <w:r w:rsidRPr="00796D46">
        <w:t xml:space="preserve">Table </w:t>
      </w:r>
      <w:r>
        <w:fldChar w:fldCharType="begin"/>
      </w:r>
      <w:r>
        <w:instrText xml:space="preserve"> SEQ Table \* ARABIC </w:instrText>
      </w:r>
      <w:r>
        <w:fldChar w:fldCharType="separate"/>
      </w:r>
      <w:r w:rsidR="00DF50FC">
        <w:rPr>
          <w:noProof/>
        </w:rPr>
        <w:t>43</w:t>
      </w:r>
      <w:r>
        <w:rPr>
          <w:noProof/>
        </w:rPr>
        <w:fldChar w:fldCharType="end"/>
      </w:r>
      <w:r w:rsidRPr="00796D46">
        <w:t xml:space="preserve"> : </w:t>
      </w:r>
      <w:r>
        <w:t>Statistical analysis of Achievement of Strategic Objectives with PMO Support.</w:t>
      </w:r>
      <w:bookmarkEnd w:id="86"/>
    </w:p>
    <w:p w14:paraId="14D70B8D" w14:textId="1DC52507" w:rsidR="007C0AFE" w:rsidRPr="007C1849" w:rsidRDefault="007C1849" w:rsidP="007C1849">
      <w:pPr>
        <w:rPr>
          <w:rFonts w:asciiTheme="majorBidi" w:hAnsiTheme="majorBidi" w:cstheme="majorBidi"/>
          <w:sz w:val="18"/>
          <w:szCs w:val="18"/>
        </w:rPr>
      </w:pPr>
      <w:r>
        <w:rPr>
          <w:rFonts w:asciiTheme="majorBidi" w:hAnsiTheme="majorBidi" w:cstheme="majorBidi"/>
          <w:b/>
          <w:bCs/>
          <w:sz w:val="18"/>
          <w:szCs w:val="18"/>
        </w:rPr>
        <w:t xml:space="preserve">                                                                               </w:t>
      </w:r>
      <w:r w:rsidRPr="00D21B08">
        <w:rPr>
          <w:rFonts w:asciiTheme="majorBidi" w:hAnsiTheme="majorBidi" w:cstheme="majorBidi"/>
          <w:b/>
          <w:bCs/>
          <w:sz w:val="18"/>
          <w:szCs w:val="18"/>
        </w:rPr>
        <w:t>Source:</w:t>
      </w:r>
      <w:r w:rsidRPr="00D21B08">
        <w:rPr>
          <w:rFonts w:asciiTheme="majorBidi" w:hAnsiTheme="majorBidi" w:cstheme="majorBidi"/>
          <w:sz w:val="18"/>
          <w:szCs w:val="18"/>
        </w:rPr>
        <w:t xml:space="preserve"> Prepared by the Researcher</w:t>
      </w:r>
    </w:p>
    <w:p w14:paraId="18E2D919" w14:textId="77777777" w:rsidR="007C0AFE" w:rsidRPr="00891937" w:rsidRDefault="007C0AFE" w:rsidP="007C0AFE">
      <w:pPr>
        <w:pStyle w:val="a"/>
        <w:rPr>
          <w:rFonts w:asciiTheme="majorBidi" w:hAnsiTheme="majorBidi" w:cstheme="majorBidi"/>
          <w:sz w:val="24"/>
          <w:szCs w:val="24"/>
        </w:rPr>
      </w:pPr>
      <w:r w:rsidRPr="00891937">
        <w:rPr>
          <w:rFonts w:asciiTheme="majorBidi" w:hAnsiTheme="majorBidi" w:cstheme="majorBidi"/>
          <w:sz w:val="24"/>
          <w:szCs w:val="24"/>
        </w:rPr>
        <w:t>The PMO enhances coordination between strategic initiatives.</w:t>
      </w:r>
    </w:p>
    <w:p w14:paraId="51AF4263" w14:textId="77777777" w:rsidR="007C0AFE" w:rsidRDefault="007C0AFE" w:rsidP="007C0AFE">
      <w:pPr>
        <w:pStyle w:val="a0"/>
        <w:rPr>
          <w:rFonts w:asciiTheme="majorBidi" w:hAnsiTheme="majorBidi" w:cstheme="majorBidi"/>
          <w:sz w:val="24"/>
          <w:szCs w:val="24"/>
        </w:rPr>
      </w:pPr>
      <w:r w:rsidRPr="00891937">
        <w:rPr>
          <w:rFonts w:asciiTheme="majorBidi" w:hAnsiTheme="majorBidi" w:cstheme="majorBidi"/>
          <w:sz w:val="24"/>
          <w:szCs w:val="24"/>
        </w:rPr>
        <w:t xml:space="preserve">Strongly disagreeing voices represent the smallest segment at 12.7 percent; this stands in sharp contrast to the 53.5 percent cumulative majority that acknowledges the PMO's role in initiative coordination. The sector is fractured. A high standard deviation confirms a significant lack of standardization in how multi-project synergies are managed across the Saudi private sector. Organizations are operating in silos. When coordination remains localized, strategic initiatives </w:t>
      </w:r>
      <w:r w:rsidRPr="00891937">
        <w:rPr>
          <w:rFonts w:asciiTheme="majorBidi" w:hAnsiTheme="majorBidi" w:cstheme="majorBidi"/>
          <w:sz w:val="24"/>
          <w:szCs w:val="24"/>
        </w:rPr>
        <w:lastRenderedPageBreak/>
        <w:t>often compete for the same critical resources; this bottleneck likely delays the execution of the broader organizational roadmap. Coordination is not yet an industry-wide matured function. Without a unified governance layer, the office remains a reporting unit rather than a strategic bridge. These results suggest that nearly half of the surveyed entities struggle with inter-initiative friction. Strategic plans remain vulnerable to disjointed execution. Systematic integration is required to move beyond ad-hoc success.</w:t>
      </w:r>
      <w:r>
        <w:rPr>
          <w:rFonts w:asciiTheme="majorBidi" w:hAnsiTheme="majorBidi" w:cstheme="majorBidi"/>
          <w:sz w:val="24"/>
          <w:szCs w:val="24"/>
        </w:rPr>
        <w:t xml:space="preserve">            </w:t>
      </w:r>
    </w:p>
    <w:p w14:paraId="12F107A0" w14:textId="77777777" w:rsidR="00976E02" w:rsidRPr="00891937" w:rsidRDefault="00976E02" w:rsidP="007C0AFE">
      <w:pPr>
        <w:pStyle w:val="a0"/>
        <w:rPr>
          <w:rFonts w:asciiTheme="majorBidi" w:hAnsiTheme="majorBidi" w:cstheme="majorBidi"/>
          <w:sz w:val="24"/>
          <w:szCs w:val="24"/>
        </w:rPr>
      </w:pPr>
    </w:p>
    <w:tbl>
      <w:tblPr>
        <w:tblW w:w="7370" w:type="dxa"/>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CellMar>
          <w:left w:w="57" w:type="dxa"/>
          <w:right w:w="57" w:type="dxa"/>
        </w:tblCellMar>
        <w:tblLook w:val="0000" w:firstRow="0" w:lastRow="0" w:firstColumn="0" w:lastColumn="0" w:noHBand="0" w:noVBand="0"/>
      </w:tblPr>
      <w:tblGrid>
        <w:gridCol w:w="621"/>
        <w:gridCol w:w="2003"/>
        <w:gridCol w:w="1085"/>
        <w:gridCol w:w="855"/>
        <w:gridCol w:w="1177"/>
        <w:gridCol w:w="1629"/>
      </w:tblGrid>
      <w:tr w:rsidR="007C0AFE" w:rsidRPr="00ED785E" w14:paraId="55FEC4B2" w14:textId="77777777" w:rsidTr="00BB4812">
        <w:trPr>
          <w:cantSplit/>
          <w:jc w:val="center"/>
        </w:trPr>
        <w:tc>
          <w:tcPr>
            <w:tcW w:w="0" w:type="auto"/>
            <w:gridSpan w:val="6"/>
            <w:shd w:val="clear" w:color="auto" w:fill="FFFFFF"/>
            <w:vAlign w:val="center"/>
          </w:tcPr>
          <w:p w14:paraId="4B92B38B"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b/>
                <w:bCs/>
                <w:color w:val="010205"/>
                <w:sz w:val="18"/>
                <w:szCs w:val="18"/>
              </w:rPr>
              <w:t>The PMO enhances coordination between strategic initiatives.</w:t>
            </w:r>
          </w:p>
        </w:tc>
      </w:tr>
      <w:tr w:rsidR="007C0AFE" w:rsidRPr="00ED785E" w14:paraId="52547D4F" w14:textId="77777777" w:rsidTr="00BB4812">
        <w:trPr>
          <w:cantSplit/>
          <w:jc w:val="center"/>
        </w:trPr>
        <w:tc>
          <w:tcPr>
            <w:tcW w:w="0" w:type="auto"/>
            <w:gridSpan w:val="2"/>
            <w:shd w:val="clear" w:color="auto" w:fill="FFFFFF"/>
            <w:vAlign w:val="center"/>
          </w:tcPr>
          <w:p w14:paraId="29CCBB67" w14:textId="77777777" w:rsidR="007C0AFE" w:rsidRPr="00ED785E" w:rsidRDefault="007C0AFE" w:rsidP="00BB4812">
            <w:pPr>
              <w:spacing w:after="0"/>
              <w:jc w:val="center"/>
              <w:rPr>
                <w:rFonts w:ascii="Times New Roman" w:hAnsi="Times New Roman" w:cs="Times New Roman"/>
                <w:sz w:val="18"/>
                <w:szCs w:val="18"/>
              </w:rPr>
            </w:pPr>
          </w:p>
        </w:tc>
        <w:tc>
          <w:tcPr>
            <w:tcW w:w="0" w:type="auto"/>
            <w:shd w:val="clear" w:color="auto" w:fill="FFFFFF"/>
            <w:vAlign w:val="center"/>
          </w:tcPr>
          <w:p w14:paraId="2E3E36FC" w14:textId="77777777" w:rsidR="007C0AFE" w:rsidRPr="00ED785E" w:rsidRDefault="007C0AFE" w:rsidP="00BB4812">
            <w:pPr>
              <w:spacing w:after="0" w:line="320" w:lineRule="atLeast"/>
              <w:ind w:left="60" w:right="60"/>
              <w:jc w:val="center"/>
              <w:rPr>
                <w:rFonts w:ascii="Arial" w:hAnsi="Arial" w:cs="Arial"/>
                <w:color w:val="264A60"/>
                <w:sz w:val="18"/>
                <w:szCs w:val="18"/>
              </w:rPr>
            </w:pPr>
            <w:r w:rsidRPr="00ED785E">
              <w:rPr>
                <w:rFonts w:ascii="Arial" w:hAnsi="Arial" w:cs="Arial"/>
                <w:color w:val="264A60"/>
                <w:sz w:val="18"/>
                <w:szCs w:val="18"/>
              </w:rPr>
              <w:t>Frequency</w:t>
            </w:r>
          </w:p>
        </w:tc>
        <w:tc>
          <w:tcPr>
            <w:tcW w:w="0" w:type="auto"/>
            <w:shd w:val="clear" w:color="auto" w:fill="FFFFFF"/>
            <w:vAlign w:val="center"/>
          </w:tcPr>
          <w:p w14:paraId="23D02FD9" w14:textId="77777777" w:rsidR="007C0AFE" w:rsidRPr="00ED785E" w:rsidRDefault="007C0AFE" w:rsidP="00BB4812">
            <w:pPr>
              <w:spacing w:after="0" w:line="320" w:lineRule="atLeast"/>
              <w:ind w:left="60" w:right="60"/>
              <w:jc w:val="center"/>
              <w:rPr>
                <w:rFonts w:ascii="Arial" w:hAnsi="Arial" w:cs="Arial"/>
                <w:color w:val="264A60"/>
                <w:sz w:val="18"/>
                <w:szCs w:val="18"/>
              </w:rPr>
            </w:pPr>
            <w:r w:rsidRPr="00ED785E">
              <w:rPr>
                <w:rFonts w:ascii="Arial" w:hAnsi="Arial" w:cs="Arial"/>
                <w:color w:val="264A60"/>
                <w:sz w:val="18"/>
                <w:szCs w:val="18"/>
              </w:rPr>
              <w:t>Percent</w:t>
            </w:r>
          </w:p>
        </w:tc>
        <w:tc>
          <w:tcPr>
            <w:tcW w:w="0" w:type="auto"/>
            <w:shd w:val="clear" w:color="auto" w:fill="FFFFFF"/>
            <w:vAlign w:val="center"/>
          </w:tcPr>
          <w:p w14:paraId="04C86A8F" w14:textId="77777777" w:rsidR="007C0AFE" w:rsidRPr="00ED785E" w:rsidRDefault="007C0AFE" w:rsidP="00BB4812">
            <w:pPr>
              <w:spacing w:after="0" w:line="320" w:lineRule="atLeast"/>
              <w:ind w:left="60" w:right="60"/>
              <w:jc w:val="center"/>
              <w:rPr>
                <w:rFonts w:ascii="Arial" w:hAnsi="Arial" w:cs="Arial"/>
                <w:color w:val="264A60"/>
                <w:sz w:val="18"/>
                <w:szCs w:val="18"/>
              </w:rPr>
            </w:pPr>
            <w:r w:rsidRPr="00ED785E">
              <w:rPr>
                <w:rFonts w:ascii="Arial" w:hAnsi="Arial" w:cs="Arial"/>
                <w:color w:val="264A60"/>
                <w:sz w:val="18"/>
                <w:szCs w:val="18"/>
              </w:rPr>
              <w:t>Valid Percent</w:t>
            </w:r>
          </w:p>
        </w:tc>
        <w:tc>
          <w:tcPr>
            <w:tcW w:w="0" w:type="auto"/>
            <w:shd w:val="clear" w:color="auto" w:fill="FFFFFF"/>
            <w:vAlign w:val="center"/>
          </w:tcPr>
          <w:p w14:paraId="17AC9172" w14:textId="77777777" w:rsidR="007C0AFE" w:rsidRPr="00ED785E" w:rsidRDefault="007C0AFE" w:rsidP="00BB4812">
            <w:pPr>
              <w:spacing w:after="0" w:line="320" w:lineRule="atLeast"/>
              <w:ind w:left="60" w:right="60"/>
              <w:jc w:val="center"/>
              <w:rPr>
                <w:rFonts w:ascii="Arial" w:hAnsi="Arial" w:cs="Arial"/>
                <w:color w:val="264A60"/>
                <w:sz w:val="18"/>
                <w:szCs w:val="18"/>
              </w:rPr>
            </w:pPr>
            <w:r w:rsidRPr="00ED785E">
              <w:rPr>
                <w:rFonts w:ascii="Arial" w:hAnsi="Arial" w:cs="Arial"/>
                <w:color w:val="264A60"/>
                <w:sz w:val="18"/>
                <w:szCs w:val="18"/>
              </w:rPr>
              <w:t>Cumulative Percent</w:t>
            </w:r>
          </w:p>
        </w:tc>
      </w:tr>
      <w:tr w:rsidR="007C0AFE" w:rsidRPr="00ED785E" w14:paraId="2851F45E" w14:textId="77777777" w:rsidTr="00BB4812">
        <w:trPr>
          <w:cantSplit/>
          <w:jc w:val="center"/>
        </w:trPr>
        <w:tc>
          <w:tcPr>
            <w:tcW w:w="0" w:type="auto"/>
            <w:vMerge w:val="restart"/>
            <w:shd w:val="clear" w:color="auto" w:fill="E0E0E0"/>
            <w:vAlign w:val="center"/>
          </w:tcPr>
          <w:p w14:paraId="0E5810B3" w14:textId="77777777" w:rsidR="007C0AFE" w:rsidRPr="00ED785E" w:rsidRDefault="007C0AFE" w:rsidP="00BB4812">
            <w:pPr>
              <w:spacing w:after="0" w:line="320" w:lineRule="atLeast"/>
              <w:ind w:left="60" w:right="60"/>
              <w:jc w:val="center"/>
              <w:rPr>
                <w:rFonts w:ascii="Arial" w:hAnsi="Arial" w:cs="Arial"/>
                <w:color w:val="264A60"/>
                <w:sz w:val="18"/>
                <w:szCs w:val="18"/>
              </w:rPr>
            </w:pPr>
            <w:r w:rsidRPr="00ED785E">
              <w:rPr>
                <w:rFonts w:ascii="Arial" w:hAnsi="Arial" w:cs="Arial"/>
                <w:color w:val="264A60"/>
                <w:sz w:val="18"/>
                <w:szCs w:val="18"/>
              </w:rPr>
              <w:t>Valid</w:t>
            </w:r>
          </w:p>
        </w:tc>
        <w:tc>
          <w:tcPr>
            <w:tcW w:w="0" w:type="auto"/>
            <w:shd w:val="clear" w:color="auto" w:fill="E0E0E0"/>
            <w:vAlign w:val="center"/>
          </w:tcPr>
          <w:p w14:paraId="63856410" w14:textId="77777777" w:rsidR="007C0AFE" w:rsidRPr="00ED785E" w:rsidRDefault="007C0AFE" w:rsidP="00BB4812">
            <w:pPr>
              <w:spacing w:after="0" w:line="320" w:lineRule="atLeast"/>
              <w:ind w:left="60" w:right="60"/>
              <w:jc w:val="center"/>
              <w:rPr>
                <w:rFonts w:ascii="Arial" w:hAnsi="Arial" w:cs="Arial"/>
                <w:color w:val="264A60"/>
                <w:sz w:val="18"/>
                <w:szCs w:val="18"/>
              </w:rPr>
            </w:pPr>
            <w:r w:rsidRPr="00ED785E">
              <w:rPr>
                <w:rFonts w:ascii="Arial" w:hAnsi="Arial" w:cs="Arial"/>
                <w:color w:val="264A60"/>
                <w:sz w:val="18"/>
                <w:szCs w:val="18"/>
              </w:rPr>
              <w:t>Strongly Agree</w:t>
            </w:r>
          </w:p>
        </w:tc>
        <w:tc>
          <w:tcPr>
            <w:tcW w:w="0" w:type="auto"/>
            <w:shd w:val="clear" w:color="auto" w:fill="F9F9FB"/>
            <w:vAlign w:val="center"/>
          </w:tcPr>
          <w:p w14:paraId="0F5CAD21"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115</w:t>
            </w:r>
          </w:p>
        </w:tc>
        <w:tc>
          <w:tcPr>
            <w:tcW w:w="0" w:type="auto"/>
            <w:shd w:val="clear" w:color="auto" w:fill="F9F9FB"/>
            <w:vAlign w:val="center"/>
          </w:tcPr>
          <w:p w14:paraId="716A935E"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31.7</w:t>
            </w:r>
          </w:p>
        </w:tc>
        <w:tc>
          <w:tcPr>
            <w:tcW w:w="0" w:type="auto"/>
            <w:shd w:val="clear" w:color="auto" w:fill="F9F9FB"/>
            <w:vAlign w:val="center"/>
          </w:tcPr>
          <w:p w14:paraId="20A468D3"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31.7</w:t>
            </w:r>
          </w:p>
        </w:tc>
        <w:tc>
          <w:tcPr>
            <w:tcW w:w="0" w:type="auto"/>
            <w:shd w:val="clear" w:color="auto" w:fill="F9F9FB"/>
            <w:vAlign w:val="center"/>
          </w:tcPr>
          <w:p w14:paraId="5E561AE0"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31.7</w:t>
            </w:r>
          </w:p>
        </w:tc>
      </w:tr>
      <w:tr w:rsidR="007C0AFE" w:rsidRPr="00ED785E" w14:paraId="5A2587AD" w14:textId="77777777" w:rsidTr="00BB4812">
        <w:trPr>
          <w:cantSplit/>
          <w:jc w:val="center"/>
        </w:trPr>
        <w:tc>
          <w:tcPr>
            <w:tcW w:w="0" w:type="auto"/>
            <w:vMerge/>
            <w:shd w:val="clear" w:color="auto" w:fill="E0E0E0"/>
            <w:vAlign w:val="center"/>
          </w:tcPr>
          <w:p w14:paraId="6B1890B0" w14:textId="77777777" w:rsidR="007C0AFE" w:rsidRPr="00ED785E" w:rsidRDefault="007C0AFE" w:rsidP="00BB4812">
            <w:pPr>
              <w:spacing w:after="0"/>
              <w:rPr>
                <w:rFonts w:ascii="Arial" w:hAnsi="Arial" w:cs="Arial"/>
                <w:color w:val="010205"/>
                <w:sz w:val="18"/>
                <w:szCs w:val="18"/>
              </w:rPr>
            </w:pPr>
          </w:p>
        </w:tc>
        <w:tc>
          <w:tcPr>
            <w:tcW w:w="0" w:type="auto"/>
            <w:shd w:val="clear" w:color="auto" w:fill="E0E0E0"/>
            <w:vAlign w:val="center"/>
          </w:tcPr>
          <w:p w14:paraId="2873A846" w14:textId="77777777" w:rsidR="007C0AFE" w:rsidRPr="00ED785E" w:rsidRDefault="007C0AFE" w:rsidP="00BB4812">
            <w:pPr>
              <w:spacing w:after="0" w:line="320" w:lineRule="atLeast"/>
              <w:ind w:left="60" w:right="60"/>
              <w:jc w:val="center"/>
              <w:rPr>
                <w:rFonts w:ascii="Arial" w:hAnsi="Arial" w:cs="Arial"/>
                <w:color w:val="264A60"/>
                <w:sz w:val="18"/>
                <w:szCs w:val="18"/>
              </w:rPr>
            </w:pPr>
            <w:r w:rsidRPr="00ED785E">
              <w:rPr>
                <w:rFonts w:ascii="Arial" w:hAnsi="Arial" w:cs="Arial"/>
                <w:color w:val="264A60"/>
                <w:sz w:val="18"/>
                <w:szCs w:val="18"/>
              </w:rPr>
              <w:t>Agree</w:t>
            </w:r>
          </w:p>
        </w:tc>
        <w:tc>
          <w:tcPr>
            <w:tcW w:w="0" w:type="auto"/>
            <w:shd w:val="clear" w:color="auto" w:fill="F9F9FB"/>
            <w:vAlign w:val="center"/>
          </w:tcPr>
          <w:p w14:paraId="780B547A"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79</w:t>
            </w:r>
          </w:p>
        </w:tc>
        <w:tc>
          <w:tcPr>
            <w:tcW w:w="0" w:type="auto"/>
            <w:shd w:val="clear" w:color="auto" w:fill="F9F9FB"/>
            <w:vAlign w:val="center"/>
          </w:tcPr>
          <w:p w14:paraId="65B4BE5C"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21.8</w:t>
            </w:r>
          </w:p>
        </w:tc>
        <w:tc>
          <w:tcPr>
            <w:tcW w:w="0" w:type="auto"/>
            <w:shd w:val="clear" w:color="auto" w:fill="F9F9FB"/>
            <w:vAlign w:val="center"/>
          </w:tcPr>
          <w:p w14:paraId="61F7BAF1"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21.8</w:t>
            </w:r>
          </w:p>
        </w:tc>
        <w:tc>
          <w:tcPr>
            <w:tcW w:w="0" w:type="auto"/>
            <w:shd w:val="clear" w:color="auto" w:fill="F9F9FB"/>
            <w:vAlign w:val="center"/>
          </w:tcPr>
          <w:p w14:paraId="77CBA27D"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53.4</w:t>
            </w:r>
          </w:p>
        </w:tc>
      </w:tr>
      <w:tr w:rsidR="007C0AFE" w:rsidRPr="00ED785E" w14:paraId="40AE52F2" w14:textId="77777777" w:rsidTr="00BB4812">
        <w:trPr>
          <w:cantSplit/>
          <w:jc w:val="center"/>
        </w:trPr>
        <w:tc>
          <w:tcPr>
            <w:tcW w:w="0" w:type="auto"/>
            <w:vMerge/>
            <w:shd w:val="clear" w:color="auto" w:fill="E0E0E0"/>
            <w:vAlign w:val="center"/>
          </w:tcPr>
          <w:p w14:paraId="6CD2D1D6" w14:textId="77777777" w:rsidR="007C0AFE" w:rsidRPr="00ED785E" w:rsidRDefault="007C0AFE" w:rsidP="00BB4812">
            <w:pPr>
              <w:spacing w:after="0"/>
              <w:rPr>
                <w:rFonts w:ascii="Arial" w:hAnsi="Arial" w:cs="Arial"/>
                <w:color w:val="010205"/>
                <w:sz w:val="18"/>
                <w:szCs w:val="18"/>
              </w:rPr>
            </w:pPr>
          </w:p>
        </w:tc>
        <w:tc>
          <w:tcPr>
            <w:tcW w:w="0" w:type="auto"/>
            <w:shd w:val="clear" w:color="auto" w:fill="E0E0E0"/>
            <w:vAlign w:val="center"/>
          </w:tcPr>
          <w:p w14:paraId="6EC8DE59" w14:textId="77777777" w:rsidR="007C0AFE" w:rsidRPr="00ED785E" w:rsidRDefault="007C0AFE" w:rsidP="00BB4812">
            <w:pPr>
              <w:spacing w:after="0" w:line="320" w:lineRule="atLeast"/>
              <w:ind w:left="60" w:right="60"/>
              <w:jc w:val="center"/>
              <w:rPr>
                <w:rFonts w:ascii="Arial" w:hAnsi="Arial" w:cs="Arial"/>
                <w:color w:val="264A60"/>
                <w:sz w:val="18"/>
                <w:szCs w:val="18"/>
              </w:rPr>
            </w:pPr>
            <w:r w:rsidRPr="00ED785E">
              <w:rPr>
                <w:rFonts w:ascii="Arial" w:hAnsi="Arial" w:cs="Arial"/>
                <w:color w:val="264A60"/>
                <w:sz w:val="18"/>
                <w:szCs w:val="18"/>
              </w:rPr>
              <w:t>Neither agree nor disagree</w:t>
            </w:r>
          </w:p>
        </w:tc>
        <w:tc>
          <w:tcPr>
            <w:tcW w:w="0" w:type="auto"/>
            <w:shd w:val="clear" w:color="auto" w:fill="F9F9FB"/>
            <w:vAlign w:val="center"/>
          </w:tcPr>
          <w:p w14:paraId="2B06F3D8"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62</w:t>
            </w:r>
          </w:p>
        </w:tc>
        <w:tc>
          <w:tcPr>
            <w:tcW w:w="0" w:type="auto"/>
            <w:shd w:val="clear" w:color="auto" w:fill="F9F9FB"/>
            <w:vAlign w:val="center"/>
          </w:tcPr>
          <w:p w14:paraId="44C57485"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17.1</w:t>
            </w:r>
          </w:p>
        </w:tc>
        <w:tc>
          <w:tcPr>
            <w:tcW w:w="0" w:type="auto"/>
            <w:shd w:val="clear" w:color="auto" w:fill="F9F9FB"/>
            <w:vAlign w:val="center"/>
          </w:tcPr>
          <w:p w14:paraId="6613DDFE"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17.1</w:t>
            </w:r>
          </w:p>
        </w:tc>
        <w:tc>
          <w:tcPr>
            <w:tcW w:w="0" w:type="auto"/>
            <w:shd w:val="clear" w:color="auto" w:fill="F9F9FB"/>
            <w:vAlign w:val="center"/>
          </w:tcPr>
          <w:p w14:paraId="233844A6"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70.5</w:t>
            </w:r>
          </w:p>
        </w:tc>
      </w:tr>
      <w:tr w:rsidR="007C0AFE" w:rsidRPr="00ED785E" w14:paraId="1D106D4C" w14:textId="77777777" w:rsidTr="00BB4812">
        <w:trPr>
          <w:cantSplit/>
          <w:jc w:val="center"/>
        </w:trPr>
        <w:tc>
          <w:tcPr>
            <w:tcW w:w="0" w:type="auto"/>
            <w:vMerge/>
            <w:shd w:val="clear" w:color="auto" w:fill="E0E0E0"/>
            <w:vAlign w:val="center"/>
          </w:tcPr>
          <w:p w14:paraId="7AB0E20E" w14:textId="77777777" w:rsidR="007C0AFE" w:rsidRPr="00ED785E" w:rsidRDefault="007C0AFE" w:rsidP="00BB4812">
            <w:pPr>
              <w:spacing w:after="0"/>
              <w:rPr>
                <w:rFonts w:ascii="Arial" w:hAnsi="Arial" w:cs="Arial"/>
                <w:color w:val="010205"/>
                <w:sz w:val="18"/>
                <w:szCs w:val="18"/>
              </w:rPr>
            </w:pPr>
          </w:p>
        </w:tc>
        <w:tc>
          <w:tcPr>
            <w:tcW w:w="0" w:type="auto"/>
            <w:shd w:val="clear" w:color="auto" w:fill="E0E0E0"/>
            <w:vAlign w:val="center"/>
          </w:tcPr>
          <w:p w14:paraId="6EDD329D" w14:textId="77777777" w:rsidR="007C0AFE" w:rsidRPr="00ED785E" w:rsidRDefault="007C0AFE" w:rsidP="00BB4812">
            <w:pPr>
              <w:spacing w:after="0" w:line="320" w:lineRule="atLeast"/>
              <w:ind w:left="60" w:right="60"/>
              <w:jc w:val="center"/>
              <w:rPr>
                <w:rFonts w:ascii="Arial" w:hAnsi="Arial" w:cs="Arial"/>
                <w:color w:val="264A60"/>
                <w:sz w:val="18"/>
                <w:szCs w:val="18"/>
              </w:rPr>
            </w:pPr>
            <w:r w:rsidRPr="00ED785E">
              <w:rPr>
                <w:rFonts w:ascii="Arial" w:hAnsi="Arial" w:cs="Arial"/>
                <w:color w:val="264A60"/>
                <w:sz w:val="18"/>
                <w:szCs w:val="18"/>
              </w:rPr>
              <w:t>Disagree</w:t>
            </w:r>
          </w:p>
        </w:tc>
        <w:tc>
          <w:tcPr>
            <w:tcW w:w="0" w:type="auto"/>
            <w:shd w:val="clear" w:color="auto" w:fill="F9F9FB"/>
            <w:vAlign w:val="center"/>
          </w:tcPr>
          <w:p w14:paraId="36EB90DF"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61</w:t>
            </w:r>
          </w:p>
        </w:tc>
        <w:tc>
          <w:tcPr>
            <w:tcW w:w="0" w:type="auto"/>
            <w:shd w:val="clear" w:color="auto" w:fill="F9F9FB"/>
            <w:vAlign w:val="center"/>
          </w:tcPr>
          <w:p w14:paraId="06217AC8"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16.8</w:t>
            </w:r>
          </w:p>
        </w:tc>
        <w:tc>
          <w:tcPr>
            <w:tcW w:w="0" w:type="auto"/>
            <w:shd w:val="clear" w:color="auto" w:fill="F9F9FB"/>
            <w:vAlign w:val="center"/>
          </w:tcPr>
          <w:p w14:paraId="4D6FEDDF"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16.8</w:t>
            </w:r>
          </w:p>
        </w:tc>
        <w:tc>
          <w:tcPr>
            <w:tcW w:w="0" w:type="auto"/>
            <w:shd w:val="clear" w:color="auto" w:fill="F9F9FB"/>
            <w:vAlign w:val="center"/>
          </w:tcPr>
          <w:p w14:paraId="5A056C16"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87.3</w:t>
            </w:r>
          </w:p>
        </w:tc>
      </w:tr>
      <w:tr w:rsidR="007C0AFE" w:rsidRPr="00ED785E" w14:paraId="2E57481D" w14:textId="77777777" w:rsidTr="00BB4812">
        <w:trPr>
          <w:cantSplit/>
          <w:jc w:val="center"/>
        </w:trPr>
        <w:tc>
          <w:tcPr>
            <w:tcW w:w="0" w:type="auto"/>
            <w:vMerge/>
            <w:shd w:val="clear" w:color="auto" w:fill="E0E0E0"/>
            <w:vAlign w:val="center"/>
          </w:tcPr>
          <w:p w14:paraId="1A3DC644" w14:textId="77777777" w:rsidR="007C0AFE" w:rsidRPr="00ED785E" w:rsidRDefault="007C0AFE" w:rsidP="00BB4812">
            <w:pPr>
              <w:spacing w:after="0"/>
              <w:rPr>
                <w:rFonts w:ascii="Arial" w:hAnsi="Arial" w:cs="Arial"/>
                <w:color w:val="010205"/>
                <w:sz w:val="18"/>
                <w:szCs w:val="18"/>
              </w:rPr>
            </w:pPr>
          </w:p>
        </w:tc>
        <w:tc>
          <w:tcPr>
            <w:tcW w:w="0" w:type="auto"/>
            <w:shd w:val="clear" w:color="auto" w:fill="E0E0E0"/>
            <w:vAlign w:val="center"/>
          </w:tcPr>
          <w:p w14:paraId="4EEBE762" w14:textId="77777777" w:rsidR="007C0AFE" w:rsidRPr="00ED785E" w:rsidRDefault="007C0AFE" w:rsidP="00BB4812">
            <w:pPr>
              <w:spacing w:after="0" w:line="320" w:lineRule="atLeast"/>
              <w:ind w:left="60" w:right="60"/>
              <w:jc w:val="center"/>
              <w:rPr>
                <w:rFonts w:ascii="Arial" w:hAnsi="Arial" w:cs="Arial"/>
                <w:color w:val="264A60"/>
                <w:sz w:val="18"/>
                <w:szCs w:val="18"/>
              </w:rPr>
            </w:pPr>
            <w:r w:rsidRPr="00ED785E">
              <w:rPr>
                <w:rFonts w:ascii="Arial" w:hAnsi="Arial" w:cs="Arial"/>
                <w:color w:val="264A60"/>
                <w:sz w:val="18"/>
                <w:szCs w:val="18"/>
              </w:rPr>
              <w:t>Strongly Disagree</w:t>
            </w:r>
          </w:p>
        </w:tc>
        <w:tc>
          <w:tcPr>
            <w:tcW w:w="0" w:type="auto"/>
            <w:shd w:val="clear" w:color="auto" w:fill="F9F9FB"/>
            <w:vAlign w:val="center"/>
          </w:tcPr>
          <w:p w14:paraId="4B187BC9"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46</w:t>
            </w:r>
          </w:p>
        </w:tc>
        <w:tc>
          <w:tcPr>
            <w:tcW w:w="0" w:type="auto"/>
            <w:shd w:val="clear" w:color="auto" w:fill="F9F9FB"/>
            <w:vAlign w:val="center"/>
          </w:tcPr>
          <w:p w14:paraId="0551980D"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12.7</w:t>
            </w:r>
          </w:p>
        </w:tc>
        <w:tc>
          <w:tcPr>
            <w:tcW w:w="0" w:type="auto"/>
            <w:shd w:val="clear" w:color="auto" w:fill="F9F9FB"/>
            <w:vAlign w:val="center"/>
          </w:tcPr>
          <w:p w14:paraId="2642EFE2"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12.7</w:t>
            </w:r>
          </w:p>
        </w:tc>
        <w:tc>
          <w:tcPr>
            <w:tcW w:w="0" w:type="auto"/>
            <w:shd w:val="clear" w:color="auto" w:fill="F9F9FB"/>
            <w:vAlign w:val="center"/>
          </w:tcPr>
          <w:p w14:paraId="70F97DAD"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100.0</w:t>
            </w:r>
          </w:p>
        </w:tc>
      </w:tr>
      <w:tr w:rsidR="007C0AFE" w:rsidRPr="00ED785E" w14:paraId="27D95BEE" w14:textId="77777777" w:rsidTr="00BB4812">
        <w:trPr>
          <w:cantSplit/>
          <w:jc w:val="center"/>
        </w:trPr>
        <w:tc>
          <w:tcPr>
            <w:tcW w:w="0" w:type="auto"/>
            <w:vMerge/>
            <w:shd w:val="clear" w:color="auto" w:fill="E0E0E0"/>
            <w:vAlign w:val="center"/>
          </w:tcPr>
          <w:p w14:paraId="65765A86" w14:textId="77777777" w:rsidR="007C0AFE" w:rsidRPr="00ED785E" w:rsidRDefault="007C0AFE" w:rsidP="00BB4812">
            <w:pPr>
              <w:spacing w:after="0"/>
              <w:rPr>
                <w:rFonts w:ascii="Arial" w:hAnsi="Arial" w:cs="Arial"/>
                <w:color w:val="010205"/>
                <w:sz w:val="18"/>
                <w:szCs w:val="18"/>
              </w:rPr>
            </w:pPr>
          </w:p>
        </w:tc>
        <w:tc>
          <w:tcPr>
            <w:tcW w:w="0" w:type="auto"/>
            <w:shd w:val="clear" w:color="auto" w:fill="E0E0E0"/>
            <w:vAlign w:val="center"/>
          </w:tcPr>
          <w:p w14:paraId="087BA64B" w14:textId="77777777" w:rsidR="007C0AFE" w:rsidRPr="00ED785E" w:rsidRDefault="007C0AFE" w:rsidP="00BB4812">
            <w:pPr>
              <w:spacing w:after="0" w:line="320" w:lineRule="atLeast"/>
              <w:ind w:left="60" w:right="60"/>
              <w:jc w:val="center"/>
              <w:rPr>
                <w:rFonts w:ascii="Arial" w:hAnsi="Arial" w:cs="Arial"/>
                <w:color w:val="264A60"/>
                <w:sz w:val="18"/>
                <w:szCs w:val="18"/>
              </w:rPr>
            </w:pPr>
            <w:r w:rsidRPr="00ED785E">
              <w:rPr>
                <w:rFonts w:ascii="Arial" w:hAnsi="Arial" w:cs="Arial"/>
                <w:color w:val="264A60"/>
                <w:sz w:val="18"/>
                <w:szCs w:val="18"/>
              </w:rPr>
              <w:t>Total</w:t>
            </w:r>
          </w:p>
        </w:tc>
        <w:tc>
          <w:tcPr>
            <w:tcW w:w="0" w:type="auto"/>
            <w:shd w:val="clear" w:color="auto" w:fill="F9F9FB"/>
            <w:vAlign w:val="center"/>
          </w:tcPr>
          <w:p w14:paraId="0AA73609"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363</w:t>
            </w:r>
          </w:p>
        </w:tc>
        <w:tc>
          <w:tcPr>
            <w:tcW w:w="0" w:type="auto"/>
            <w:shd w:val="clear" w:color="auto" w:fill="F9F9FB"/>
            <w:vAlign w:val="center"/>
          </w:tcPr>
          <w:p w14:paraId="4BD09FE1"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100.0</w:t>
            </w:r>
          </w:p>
        </w:tc>
        <w:tc>
          <w:tcPr>
            <w:tcW w:w="0" w:type="auto"/>
            <w:shd w:val="clear" w:color="auto" w:fill="F9F9FB"/>
            <w:vAlign w:val="center"/>
          </w:tcPr>
          <w:p w14:paraId="1D9265D0"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100.0</w:t>
            </w:r>
          </w:p>
        </w:tc>
        <w:tc>
          <w:tcPr>
            <w:tcW w:w="0" w:type="auto"/>
            <w:shd w:val="clear" w:color="auto" w:fill="F9F9FB"/>
            <w:vAlign w:val="center"/>
          </w:tcPr>
          <w:p w14:paraId="1458A5B2" w14:textId="77777777" w:rsidR="007C0AFE" w:rsidRPr="00ED785E" w:rsidRDefault="007C0AFE" w:rsidP="00BB4812">
            <w:pPr>
              <w:keepNext/>
              <w:spacing w:after="0"/>
              <w:jc w:val="center"/>
              <w:rPr>
                <w:rFonts w:ascii="Times New Roman" w:hAnsi="Times New Roman" w:cs="Times New Roman"/>
                <w:sz w:val="18"/>
                <w:szCs w:val="18"/>
              </w:rPr>
            </w:pPr>
          </w:p>
        </w:tc>
      </w:tr>
    </w:tbl>
    <w:p w14:paraId="58A89120" w14:textId="10A2A69F" w:rsidR="007C0AFE" w:rsidRDefault="007C0AFE" w:rsidP="007C0AFE">
      <w:pPr>
        <w:pStyle w:val="a1"/>
      </w:pPr>
      <w:bookmarkStart w:id="87" w:name="_Toc224650383"/>
      <w:r w:rsidRPr="00796D46">
        <w:t xml:space="preserve">Table </w:t>
      </w:r>
      <w:r>
        <w:fldChar w:fldCharType="begin"/>
      </w:r>
      <w:r>
        <w:instrText xml:space="preserve"> SEQ Table \* ARABIC </w:instrText>
      </w:r>
      <w:r>
        <w:fldChar w:fldCharType="separate"/>
      </w:r>
      <w:r w:rsidR="00DF50FC">
        <w:rPr>
          <w:noProof/>
        </w:rPr>
        <w:t>44</w:t>
      </w:r>
      <w:r>
        <w:rPr>
          <w:noProof/>
        </w:rPr>
        <w:fldChar w:fldCharType="end"/>
      </w:r>
      <w:r w:rsidRPr="00796D46">
        <w:t xml:space="preserve"> : </w:t>
      </w:r>
      <w:r>
        <w:t>Statistical analysis of Coordination of Strategic Initiatives through the PMO.</w:t>
      </w:r>
      <w:bookmarkEnd w:id="87"/>
    </w:p>
    <w:p w14:paraId="52993860" w14:textId="77777777" w:rsidR="007C1849" w:rsidRPr="00D21B08" w:rsidRDefault="007C1849" w:rsidP="00E9776C">
      <w:pPr>
        <w:rPr>
          <w:rFonts w:asciiTheme="majorBidi" w:hAnsiTheme="majorBidi" w:cstheme="majorBidi"/>
          <w:sz w:val="18"/>
          <w:szCs w:val="18"/>
        </w:rPr>
      </w:pPr>
      <w:r>
        <w:rPr>
          <w:rFonts w:asciiTheme="majorBidi" w:hAnsiTheme="majorBidi" w:cstheme="majorBidi"/>
          <w:b/>
          <w:bCs/>
          <w:sz w:val="18"/>
          <w:szCs w:val="18"/>
        </w:rPr>
        <w:t xml:space="preserve">                                                                               </w:t>
      </w:r>
      <w:r w:rsidRPr="00D21B08">
        <w:rPr>
          <w:rFonts w:asciiTheme="majorBidi" w:hAnsiTheme="majorBidi" w:cstheme="majorBidi"/>
          <w:b/>
          <w:bCs/>
          <w:sz w:val="18"/>
          <w:szCs w:val="18"/>
        </w:rPr>
        <w:t>Source:</w:t>
      </w:r>
      <w:r w:rsidRPr="00D21B08">
        <w:rPr>
          <w:rFonts w:asciiTheme="majorBidi" w:hAnsiTheme="majorBidi" w:cstheme="majorBidi"/>
          <w:sz w:val="18"/>
          <w:szCs w:val="18"/>
        </w:rPr>
        <w:t xml:space="preserve"> Prepared by the Researcher</w:t>
      </w:r>
    </w:p>
    <w:p w14:paraId="55D46665" w14:textId="77777777" w:rsidR="007C0AFE" w:rsidRPr="00796D46" w:rsidRDefault="007C0AFE" w:rsidP="007C0AFE">
      <w:pPr>
        <w:pStyle w:val="Caption"/>
        <w:jc w:val="center"/>
        <w:rPr>
          <w:color w:val="215E99"/>
          <w:szCs w:val="24"/>
        </w:rPr>
      </w:pPr>
    </w:p>
    <w:p w14:paraId="35594B01" w14:textId="77777777" w:rsidR="007C0AFE" w:rsidRPr="00891937" w:rsidRDefault="007C0AFE" w:rsidP="007C0AFE">
      <w:pPr>
        <w:pStyle w:val="a"/>
        <w:rPr>
          <w:rFonts w:asciiTheme="majorBidi" w:hAnsiTheme="majorBidi" w:cstheme="majorBidi"/>
          <w:sz w:val="24"/>
          <w:szCs w:val="24"/>
        </w:rPr>
      </w:pPr>
      <w:r w:rsidRPr="00891937">
        <w:rPr>
          <w:rFonts w:asciiTheme="majorBidi" w:hAnsiTheme="majorBidi" w:cstheme="majorBidi"/>
          <w:sz w:val="24"/>
          <w:szCs w:val="24"/>
        </w:rPr>
        <w:t>The PMO reduces project failure rates linked to poor planning.</w:t>
      </w:r>
    </w:p>
    <w:p w14:paraId="7EFFE70D" w14:textId="0A6358D3" w:rsidR="00A83634" w:rsidRDefault="007C0AFE" w:rsidP="00DF50FC">
      <w:pPr>
        <w:pStyle w:val="a0"/>
        <w:rPr>
          <w:rFonts w:asciiTheme="majorBidi" w:hAnsiTheme="majorBidi" w:cstheme="majorBidi"/>
          <w:sz w:val="24"/>
          <w:szCs w:val="24"/>
        </w:rPr>
      </w:pPr>
      <w:r w:rsidRPr="00891937">
        <w:rPr>
          <w:rFonts w:asciiTheme="majorBidi" w:hAnsiTheme="majorBidi" w:cstheme="majorBidi"/>
          <w:sz w:val="24"/>
          <w:szCs w:val="24"/>
        </w:rPr>
        <w:t>Only 14.6 percent of the workforce moderately agree that the PMO reduces failure rates caused by poor planning; this small segment is eclipsed by the 36.1 percent who express strong agreement. The sector is fractured. A high standard deviation of 1.546 confirms a lack of standardization across the Saudi private sector. Risk mitigation is inconsistent. While half the respondents observe a reduction in project collapse, a significant 34.2 percent total disagreement rate proves that many organizations still struggle with fundamental planning maturity. This gap creates an operational bottleneck. It allows planning errors to drain capital and stall strategic delivery. When the office lacks the mandate to overhaul planning methodologies, its role in preventing failure is neutralized. Strategic execution becomes a gamble. The data highlights an industry where the PMO is present but often lacks the leverage to serve as a definitive safety net against operational failure.</w:t>
      </w:r>
    </w:p>
    <w:p w14:paraId="75180BE6" w14:textId="77777777" w:rsidR="00976E02" w:rsidRDefault="00976E02" w:rsidP="00DF50FC">
      <w:pPr>
        <w:pStyle w:val="a0"/>
        <w:rPr>
          <w:rFonts w:asciiTheme="majorBidi" w:hAnsiTheme="majorBidi" w:cstheme="majorBidi"/>
          <w:sz w:val="24"/>
          <w:szCs w:val="24"/>
        </w:rPr>
      </w:pPr>
    </w:p>
    <w:p w14:paraId="67E19263" w14:textId="77777777" w:rsidR="00976E02" w:rsidRPr="00891937" w:rsidRDefault="00976E02" w:rsidP="00DF50FC">
      <w:pPr>
        <w:pStyle w:val="a0"/>
        <w:rPr>
          <w:rFonts w:asciiTheme="majorBidi" w:hAnsiTheme="majorBidi" w:cstheme="majorBidi"/>
          <w:sz w:val="24"/>
          <w:szCs w:val="24"/>
        </w:rPr>
      </w:pPr>
    </w:p>
    <w:tbl>
      <w:tblPr>
        <w:tblW w:w="7370" w:type="dxa"/>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CellMar>
          <w:left w:w="57" w:type="dxa"/>
          <w:right w:w="57" w:type="dxa"/>
        </w:tblCellMar>
        <w:tblLook w:val="0000" w:firstRow="0" w:lastRow="0" w:firstColumn="0" w:lastColumn="0" w:noHBand="0" w:noVBand="0"/>
      </w:tblPr>
      <w:tblGrid>
        <w:gridCol w:w="621"/>
        <w:gridCol w:w="2003"/>
        <w:gridCol w:w="1085"/>
        <w:gridCol w:w="855"/>
        <w:gridCol w:w="1177"/>
        <w:gridCol w:w="1629"/>
      </w:tblGrid>
      <w:tr w:rsidR="007C0AFE" w:rsidRPr="00ED785E" w14:paraId="329757B7" w14:textId="77777777" w:rsidTr="00BB4812">
        <w:trPr>
          <w:cantSplit/>
          <w:jc w:val="center"/>
        </w:trPr>
        <w:tc>
          <w:tcPr>
            <w:tcW w:w="0" w:type="auto"/>
            <w:gridSpan w:val="6"/>
            <w:shd w:val="clear" w:color="auto" w:fill="FFFFFF"/>
            <w:vAlign w:val="center"/>
          </w:tcPr>
          <w:p w14:paraId="1FF26EF4" w14:textId="77777777" w:rsidR="007C0AFE" w:rsidRPr="00ED785E" w:rsidRDefault="007C0AFE" w:rsidP="00BB4812">
            <w:pPr>
              <w:spacing w:after="0" w:line="320" w:lineRule="atLeast"/>
              <w:ind w:left="60" w:right="60"/>
              <w:jc w:val="center"/>
              <w:rPr>
                <w:rFonts w:ascii="Arial" w:hAnsi="Arial" w:cs="Arial"/>
                <w:color w:val="010205"/>
                <w:sz w:val="18"/>
                <w:szCs w:val="18"/>
              </w:rPr>
            </w:pPr>
            <w:r>
              <w:rPr>
                <w:rFonts w:ascii="Arial" w:hAnsi="Arial" w:cs="Arial"/>
                <w:b/>
                <w:bCs/>
                <w:color w:val="010205"/>
                <w:sz w:val="18"/>
                <w:szCs w:val="18"/>
              </w:rPr>
              <w:lastRenderedPageBreak/>
              <w:t xml:space="preserve">       </w:t>
            </w:r>
          </w:p>
        </w:tc>
      </w:tr>
      <w:tr w:rsidR="007C0AFE" w:rsidRPr="00ED785E" w14:paraId="7E6A922F" w14:textId="77777777" w:rsidTr="00BB4812">
        <w:trPr>
          <w:cantSplit/>
          <w:jc w:val="center"/>
        </w:trPr>
        <w:tc>
          <w:tcPr>
            <w:tcW w:w="0" w:type="auto"/>
            <w:gridSpan w:val="2"/>
            <w:shd w:val="clear" w:color="auto" w:fill="FFFFFF"/>
            <w:vAlign w:val="center"/>
          </w:tcPr>
          <w:p w14:paraId="730CCF7C" w14:textId="77777777" w:rsidR="007C0AFE" w:rsidRPr="00ED785E" w:rsidRDefault="007C0AFE" w:rsidP="00BB4812">
            <w:pPr>
              <w:spacing w:after="0"/>
              <w:jc w:val="center"/>
              <w:rPr>
                <w:rFonts w:ascii="Times New Roman" w:hAnsi="Times New Roman" w:cs="Times New Roman"/>
                <w:sz w:val="18"/>
                <w:szCs w:val="18"/>
              </w:rPr>
            </w:pPr>
          </w:p>
        </w:tc>
        <w:tc>
          <w:tcPr>
            <w:tcW w:w="0" w:type="auto"/>
            <w:shd w:val="clear" w:color="auto" w:fill="FFFFFF"/>
            <w:vAlign w:val="center"/>
          </w:tcPr>
          <w:p w14:paraId="4D80B73D" w14:textId="77777777" w:rsidR="007C0AFE" w:rsidRPr="00ED785E" w:rsidRDefault="007C0AFE" w:rsidP="00BB4812">
            <w:pPr>
              <w:spacing w:after="0" w:line="320" w:lineRule="atLeast"/>
              <w:ind w:left="60" w:right="60"/>
              <w:jc w:val="center"/>
              <w:rPr>
                <w:rFonts w:ascii="Arial" w:hAnsi="Arial" w:cs="Arial"/>
                <w:color w:val="264A60"/>
                <w:sz w:val="18"/>
                <w:szCs w:val="18"/>
              </w:rPr>
            </w:pPr>
            <w:r w:rsidRPr="00ED785E">
              <w:rPr>
                <w:rFonts w:ascii="Arial" w:hAnsi="Arial" w:cs="Arial"/>
                <w:color w:val="264A60"/>
                <w:sz w:val="18"/>
                <w:szCs w:val="18"/>
              </w:rPr>
              <w:t>Frequency</w:t>
            </w:r>
          </w:p>
        </w:tc>
        <w:tc>
          <w:tcPr>
            <w:tcW w:w="0" w:type="auto"/>
            <w:shd w:val="clear" w:color="auto" w:fill="FFFFFF"/>
            <w:vAlign w:val="center"/>
          </w:tcPr>
          <w:p w14:paraId="5E028E47" w14:textId="77777777" w:rsidR="007C0AFE" w:rsidRPr="00ED785E" w:rsidRDefault="007C0AFE" w:rsidP="00BB4812">
            <w:pPr>
              <w:spacing w:after="0" w:line="320" w:lineRule="atLeast"/>
              <w:ind w:left="60" w:right="60"/>
              <w:jc w:val="center"/>
              <w:rPr>
                <w:rFonts w:ascii="Arial" w:hAnsi="Arial" w:cs="Arial"/>
                <w:color w:val="264A60"/>
                <w:sz w:val="18"/>
                <w:szCs w:val="18"/>
              </w:rPr>
            </w:pPr>
            <w:r w:rsidRPr="00ED785E">
              <w:rPr>
                <w:rFonts w:ascii="Arial" w:hAnsi="Arial" w:cs="Arial"/>
                <w:color w:val="264A60"/>
                <w:sz w:val="18"/>
                <w:szCs w:val="18"/>
              </w:rPr>
              <w:t>Percent</w:t>
            </w:r>
          </w:p>
        </w:tc>
        <w:tc>
          <w:tcPr>
            <w:tcW w:w="0" w:type="auto"/>
            <w:shd w:val="clear" w:color="auto" w:fill="FFFFFF"/>
            <w:vAlign w:val="center"/>
          </w:tcPr>
          <w:p w14:paraId="231921F2" w14:textId="77777777" w:rsidR="007C0AFE" w:rsidRPr="00ED785E" w:rsidRDefault="007C0AFE" w:rsidP="00BB4812">
            <w:pPr>
              <w:spacing w:after="0" w:line="320" w:lineRule="atLeast"/>
              <w:ind w:left="60" w:right="60"/>
              <w:jc w:val="center"/>
              <w:rPr>
                <w:rFonts w:ascii="Arial" w:hAnsi="Arial" w:cs="Arial"/>
                <w:color w:val="264A60"/>
                <w:sz w:val="18"/>
                <w:szCs w:val="18"/>
              </w:rPr>
            </w:pPr>
            <w:r w:rsidRPr="00ED785E">
              <w:rPr>
                <w:rFonts w:ascii="Arial" w:hAnsi="Arial" w:cs="Arial"/>
                <w:color w:val="264A60"/>
                <w:sz w:val="18"/>
                <w:szCs w:val="18"/>
              </w:rPr>
              <w:t>Valid Percent</w:t>
            </w:r>
          </w:p>
        </w:tc>
        <w:tc>
          <w:tcPr>
            <w:tcW w:w="0" w:type="auto"/>
            <w:shd w:val="clear" w:color="auto" w:fill="FFFFFF"/>
            <w:vAlign w:val="center"/>
          </w:tcPr>
          <w:p w14:paraId="163806D3" w14:textId="77777777" w:rsidR="007C0AFE" w:rsidRPr="00ED785E" w:rsidRDefault="007C0AFE" w:rsidP="00BB4812">
            <w:pPr>
              <w:spacing w:after="0" w:line="320" w:lineRule="atLeast"/>
              <w:ind w:left="60" w:right="60"/>
              <w:jc w:val="center"/>
              <w:rPr>
                <w:rFonts w:ascii="Arial" w:hAnsi="Arial" w:cs="Arial"/>
                <w:color w:val="264A60"/>
                <w:sz w:val="18"/>
                <w:szCs w:val="18"/>
              </w:rPr>
            </w:pPr>
            <w:r w:rsidRPr="00ED785E">
              <w:rPr>
                <w:rFonts w:ascii="Arial" w:hAnsi="Arial" w:cs="Arial"/>
                <w:color w:val="264A60"/>
                <w:sz w:val="18"/>
                <w:szCs w:val="18"/>
              </w:rPr>
              <w:t>Cumulative Percent</w:t>
            </w:r>
          </w:p>
        </w:tc>
      </w:tr>
      <w:tr w:rsidR="007C0AFE" w:rsidRPr="00ED785E" w14:paraId="61DEEC7C" w14:textId="77777777" w:rsidTr="00BB4812">
        <w:trPr>
          <w:cantSplit/>
          <w:jc w:val="center"/>
        </w:trPr>
        <w:tc>
          <w:tcPr>
            <w:tcW w:w="0" w:type="auto"/>
            <w:vMerge w:val="restart"/>
            <w:shd w:val="clear" w:color="auto" w:fill="E0E0E0"/>
            <w:vAlign w:val="center"/>
          </w:tcPr>
          <w:p w14:paraId="5977047E" w14:textId="77777777" w:rsidR="007C0AFE" w:rsidRPr="00ED785E" w:rsidRDefault="007C0AFE" w:rsidP="00BB4812">
            <w:pPr>
              <w:spacing w:after="0" w:line="320" w:lineRule="atLeast"/>
              <w:ind w:left="60" w:right="60"/>
              <w:jc w:val="center"/>
              <w:rPr>
                <w:rFonts w:ascii="Arial" w:hAnsi="Arial" w:cs="Arial"/>
                <w:color w:val="264A60"/>
                <w:sz w:val="18"/>
                <w:szCs w:val="18"/>
              </w:rPr>
            </w:pPr>
            <w:r w:rsidRPr="00ED785E">
              <w:rPr>
                <w:rFonts w:ascii="Arial" w:hAnsi="Arial" w:cs="Arial"/>
                <w:color w:val="264A60"/>
                <w:sz w:val="18"/>
                <w:szCs w:val="18"/>
              </w:rPr>
              <w:t>Valid</w:t>
            </w:r>
          </w:p>
        </w:tc>
        <w:tc>
          <w:tcPr>
            <w:tcW w:w="0" w:type="auto"/>
            <w:shd w:val="clear" w:color="auto" w:fill="E0E0E0"/>
            <w:vAlign w:val="center"/>
          </w:tcPr>
          <w:p w14:paraId="45F43382" w14:textId="77777777" w:rsidR="007C0AFE" w:rsidRPr="00ED785E" w:rsidRDefault="007C0AFE" w:rsidP="00BB4812">
            <w:pPr>
              <w:spacing w:after="0" w:line="320" w:lineRule="atLeast"/>
              <w:ind w:left="60" w:right="60"/>
              <w:jc w:val="center"/>
              <w:rPr>
                <w:rFonts w:ascii="Arial" w:hAnsi="Arial" w:cs="Arial"/>
                <w:color w:val="264A60"/>
                <w:sz w:val="18"/>
                <w:szCs w:val="18"/>
              </w:rPr>
            </w:pPr>
            <w:r w:rsidRPr="00ED785E">
              <w:rPr>
                <w:rFonts w:ascii="Arial" w:hAnsi="Arial" w:cs="Arial"/>
                <w:color w:val="264A60"/>
                <w:sz w:val="18"/>
                <w:szCs w:val="18"/>
              </w:rPr>
              <w:t>Strongly Agree</w:t>
            </w:r>
          </w:p>
        </w:tc>
        <w:tc>
          <w:tcPr>
            <w:tcW w:w="0" w:type="auto"/>
            <w:shd w:val="clear" w:color="auto" w:fill="F9F9FB"/>
            <w:vAlign w:val="center"/>
          </w:tcPr>
          <w:p w14:paraId="4468E4FB"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131</w:t>
            </w:r>
          </w:p>
        </w:tc>
        <w:tc>
          <w:tcPr>
            <w:tcW w:w="0" w:type="auto"/>
            <w:shd w:val="clear" w:color="auto" w:fill="F9F9FB"/>
            <w:vAlign w:val="center"/>
          </w:tcPr>
          <w:p w14:paraId="07255A76"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36.1</w:t>
            </w:r>
          </w:p>
        </w:tc>
        <w:tc>
          <w:tcPr>
            <w:tcW w:w="0" w:type="auto"/>
            <w:shd w:val="clear" w:color="auto" w:fill="F9F9FB"/>
            <w:vAlign w:val="center"/>
          </w:tcPr>
          <w:p w14:paraId="3F0C1C36"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36.1</w:t>
            </w:r>
          </w:p>
        </w:tc>
        <w:tc>
          <w:tcPr>
            <w:tcW w:w="0" w:type="auto"/>
            <w:shd w:val="clear" w:color="auto" w:fill="F9F9FB"/>
            <w:vAlign w:val="center"/>
          </w:tcPr>
          <w:p w14:paraId="4EA31810"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36.1</w:t>
            </w:r>
          </w:p>
        </w:tc>
      </w:tr>
      <w:tr w:rsidR="007C0AFE" w:rsidRPr="00ED785E" w14:paraId="6E943557" w14:textId="77777777" w:rsidTr="00BB4812">
        <w:trPr>
          <w:cantSplit/>
          <w:jc w:val="center"/>
        </w:trPr>
        <w:tc>
          <w:tcPr>
            <w:tcW w:w="0" w:type="auto"/>
            <w:vMerge/>
            <w:shd w:val="clear" w:color="auto" w:fill="E0E0E0"/>
            <w:vAlign w:val="center"/>
          </w:tcPr>
          <w:p w14:paraId="4023469C" w14:textId="77777777" w:rsidR="007C0AFE" w:rsidRPr="00ED785E" w:rsidRDefault="007C0AFE" w:rsidP="00BB4812">
            <w:pPr>
              <w:spacing w:after="0"/>
              <w:rPr>
                <w:rFonts w:ascii="Arial" w:hAnsi="Arial" w:cs="Arial"/>
                <w:color w:val="010205"/>
                <w:sz w:val="18"/>
                <w:szCs w:val="18"/>
              </w:rPr>
            </w:pPr>
          </w:p>
        </w:tc>
        <w:tc>
          <w:tcPr>
            <w:tcW w:w="0" w:type="auto"/>
            <w:shd w:val="clear" w:color="auto" w:fill="E0E0E0"/>
            <w:vAlign w:val="center"/>
          </w:tcPr>
          <w:p w14:paraId="2458A84A" w14:textId="77777777" w:rsidR="007C0AFE" w:rsidRPr="00ED785E" w:rsidRDefault="007C0AFE" w:rsidP="00BB4812">
            <w:pPr>
              <w:spacing w:after="0" w:line="320" w:lineRule="atLeast"/>
              <w:ind w:left="60" w:right="60"/>
              <w:jc w:val="center"/>
              <w:rPr>
                <w:rFonts w:ascii="Arial" w:hAnsi="Arial" w:cs="Arial"/>
                <w:color w:val="264A60"/>
                <w:sz w:val="18"/>
                <w:szCs w:val="18"/>
              </w:rPr>
            </w:pPr>
            <w:r w:rsidRPr="00ED785E">
              <w:rPr>
                <w:rFonts w:ascii="Arial" w:hAnsi="Arial" w:cs="Arial"/>
                <w:color w:val="264A60"/>
                <w:sz w:val="18"/>
                <w:szCs w:val="18"/>
              </w:rPr>
              <w:t>Strongly Disagree</w:t>
            </w:r>
          </w:p>
        </w:tc>
        <w:tc>
          <w:tcPr>
            <w:tcW w:w="0" w:type="auto"/>
            <w:shd w:val="clear" w:color="auto" w:fill="F9F9FB"/>
            <w:vAlign w:val="center"/>
          </w:tcPr>
          <w:p w14:paraId="783CDBA6"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69</w:t>
            </w:r>
          </w:p>
        </w:tc>
        <w:tc>
          <w:tcPr>
            <w:tcW w:w="0" w:type="auto"/>
            <w:shd w:val="clear" w:color="auto" w:fill="F9F9FB"/>
            <w:vAlign w:val="center"/>
          </w:tcPr>
          <w:p w14:paraId="51C3550E"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19.0</w:t>
            </w:r>
          </w:p>
        </w:tc>
        <w:tc>
          <w:tcPr>
            <w:tcW w:w="0" w:type="auto"/>
            <w:shd w:val="clear" w:color="auto" w:fill="F9F9FB"/>
            <w:vAlign w:val="center"/>
          </w:tcPr>
          <w:p w14:paraId="4DA2EDB3"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19.0</w:t>
            </w:r>
          </w:p>
        </w:tc>
        <w:tc>
          <w:tcPr>
            <w:tcW w:w="0" w:type="auto"/>
            <w:shd w:val="clear" w:color="auto" w:fill="F9F9FB"/>
            <w:vAlign w:val="center"/>
          </w:tcPr>
          <w:p w14:paraId="7E85D047"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55.1</w:t>
            </w:r>
          </w:p>
        </w:tc>
      </w:tr>
      <w:tr w:rsidR="007C0AFE" w:rsidRPr="00ED785E" w14:paraId="09394E01" w14:textId="77777777" w:rsidTr="00BB4812">
        <w:trPr>
          <w:cantSplit/>
          <w:jc w:val="center"/>
        </w:trPr>
        <w:tc>
          <w:tcPr>
            <w:tcW w:w="0" w:type="auto"/>
            <w:vMerge/>
            <w:shd w:val="clear" w:color="auto" w:fill="E0E0E0"/>
            <w:vAlign w:val="center"/>
          </w:tcPr>
          <w:p w14:paraId="46CF4D0E" w14:textId="77777777" w:rsidR="007C0AFE" w:rsidRPr="00ED785E" w:rsidRDefault="007C0AFE" w:rsidP="00BB4812">
            <w:pPr>
              <w:spacing w:after="0"/>
              <w:rPr>
                <w:rFonts w:ascii="Arial" w:hAnsi="Arial" w:cs="Arial"/>
                <w:color w:val="010205"/>
                <w:sz w:val="18"/>
                <w:szCs w:val="18"/>
              </w:rPr>
            </w:pPr>
          </w:p>
        </w:tc>
        <w:tc>
          <w:tcPr>
            <w:tcW w:w="0" w:type="auto"/>
            <w:shd w:val="clear" w:color="auto" w:fill="E0E0E0"/>
            <w:vAlign w:val="center"/>
          </w:tcPr>
          <w:p w14:paraId="19CBF512" w14:textId="77777777" w:rsidR="007C0AFE" w:rsidRPr="00ED785E" w:rsidRDefault="007C0AFE" w:rsidP="00BB4812">
            <w:pPr>
              <w:spacing w:after="0" w:line="320" w:lineRule="atLeast"/>
              <w:ind w:left="60" w:right="60"/>
              <w:jc w:val="center"/>
              <w:rPr>
                <w:rFonts w:ascii="Arial" w:hAnsi="Arial" w:cs="Arial"/>
                <w:color w:val="264A60"/>
                <w:sz w:val="18"/>
                <w:szCs w:val="18"/>
              </w:rPr>
            </w:pPr>
            <w:r w:rsidRPr="00ED785E">
              <w:rPr>
                <w:rFonts w:ascii="Arial" w:hAnsi="Arial" w:cs="Arial"/>
                <w:color w:val="264A60"/>
                <w:sz w:val="18"/>
                <w:szCs w:val="18"/>
              </w:rPr>
              <w:t>Disagree</w:t>
            </w:r>
          </w:p>
        </w:tc>
        <w:tc>
          <w:tcPr>
            <w:tcW w:w="0" w:type="auto"/>
            <w:shd w:val="clear" w:color="auto" w:fill="F9F9FB"/>
            <w:vAlign w:val="center"/>
          </w:tcPr>
          <w:p w14:paraId="408564FE"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55</w:t>
            </w:r>
          </w:p>
        </w:tc>
        <w:tc>
          <w:tcPr>
            <w:tcW w:w="0" w:type="auto"/>
            <w:shd w:val="clear" w:color="auto" w:fill="F9F9FB"/>
            <w:vAlign w:val="center"/>
          </w:tcPr>
          <w:p w14:paraId="5880399E"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15.2</w:t>
            </w:r>
          </w:p>
        </w:tc>
        <w:tc>
          <w:tcPr>
            <w:tcW w:w="0" w:type="auto"/>
            <w:shd w:val="clear" w:color="auto" w:fill="F9F9FB"/>
            <w:vAlign w:val="center"/>
          </w:tcPr>
          <w:p w14:paraId="4A2F37F7"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15.2</w:t>
            </w:r>
          </w:p>
        </w:tc>
        <w:tc>
          <w:tcPr>
            <w:tcW w:w="0" w:type="auto"/>
            <w:shd w:val="clear" w:color="auto" w:fill="F9F9FB"/>
            <w:vAlign w:val="center"/>
          </w:tcPr>
          <w:p w14:paraId="1082E935"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70.2</w:t>
            </w:r>
          </w:p>
        </w:tc>
      </w:tr>
      <w:tr w:rsidR="007C0AFE" w:rsidRPr="00ED785E" w14:paraId="5DA31E19" w14:textId="77777777" w:rsidTr="00BB4812">
        <w:trPr>
          <w:cantSplit/>
          <w:jc w:val="center"/>
        </w:trPr>
        <w:tc>
          <w:tcPr>
            <w:tcW w:w="0" w:type="auto"/>
            <w:vMerge/>
            <w:shd w:val="clear" w:color="auto" w:fill="E0E0E0"/>
            <w:vAlign w:val="center"/>
          </w:tcPr>
          <w:p w14:paraId="7672353B" w14:textId="77777777" w:rsidR="007C0AFE" w:rsidRPr="00ED785E" w:rsidRDefault="007C0AFE" w:rsidP="00BB4812">
            <w:pPr>
              <w:spacing w:after="0"/>
              <w:rPr>
                <w:rFonts w:ascii="Arial" w:hAnsi="Arial" w:cs="Arial"/>
                <w:color w:val="010205"/>
                <w:sz w:val="18"/>
                <w:szCs w:val="18"/>
              </w:rPr>
            </w:pPr>
          </w:p>
        </w:tc>
        <w:tc>
          <w:tcPr>
            <w:tcW w:w="0" w:type="auto"/>
            <w:shd w:val="clear" w:color="auto" w:fill="E0E0E0"/>
            <w:vAlign w:val="center"/>
          </w:tcPr>
          <w:p w14:paraId="16711378" w14:textId="77777777" w:rsidR="007C0AFE" w:rsidRPr="00ED785E" w:rsidRDefault="007C0AFE" w:rsidP="00BB4812">
            <w:pPr>
              <w:spacing w:after="0" w:line="320" w:lineRule="atLeast"/>
              <w:ind w:left="60" w:right="60"/>
              <w:jc w:val="center"/>
              <w:rPr>
                <w:rFonts w:ascii="Arial" w:hAnsi="Arial" w:cs="Arial"/>
                <w:color w:val="264A60"/>
                <w:sz w:val="18"/>
                <w:szCs w:val="18"/>
              </w:rPr>
            </w:pPr>
            <w:r w:rsidRPr="00ED785E">
              <w:rPr>
                <w:rFonts w:ascii="Arial" w:hAnsi="Arial" w:cs="Arial"/>
                <w:color w:val="264A60"/>
                <w:sz w:val="18"/>
                <w:szCs w:val="18"/>
              </w:rPr>
              <w:t>Neither agree nor disagree</w:t>
            </w:r>
          </w:p>
        </w:tc>
        <w:tc>
          <w:tcPr>
            <w:tcW w:w="0" w:type="auto"/>
            <w:shd w:val="clear" w:color="auto" w:fill="F9F9FB"/>
            <w:vAlign w:val="center"/>
          </w:tcPr>
          <w:p w14:paraId="0B049FF7"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55</w:t>
            </w:r>
          </w:p>
        </w:tc>
        <w:tc>
          <w:tcPr>
            <w:tcW w:w="0" w:type="auto"/>
            <w:shd w:val="clear" w:color="auto" w:fill="F9F9FB"/>
            <w:vAlign w:val="center"/>
          </w:tcPr>
          <w:p w14:paraId="4B797124"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15.2</w:t>
            </w:r>
          </w:p>
        </w:tc>
        <w:tc>
          <w:tcPr>
            <w:tcW w:w="0" w:type="auto"/>
            <w:shd w:val="clear" w:color="auto" w:fill="F9F9FB"/>
            <w:vAlign w:val="center"/>
          </w:tcPr>
          <w:p w14:paraId="0CF64494"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15.2</w:t>
            </w:r>
          </w:p>
        </w:tc>
        <w:tc>
          <w:tcPr>
            <w:tcW w:w="0" w:type="auto"/>
            <w:shd w:val="clear" w:color="auto" w:fill="F9F9FB"/>
            <w:vAlign w:val="center"/>
          </w:tcPr>
          <w:p w14:paraId="5EB194B7"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85.4</w:t>
            </w:r>
          </w:p>
        </w:tc>
      </w:tr>
      <w:tr w:rsidR="007C0AFE" w:rsidRPr="00ED785E" w14:paraId="0BA9A7D6" w14:textId="77777777" w:rsidTr="00BB4812">
        <w:trPr>
          <w:cantSplit/>
          <w:jc w:val="center"/>
        </w:trPr>
        <w:tc>
          <w:tcPr>
            <w:tcW w:w="0" w:type="auto"/>
            <w:vMerge/>
            <w:shd w:val="clear" w:color="auto" w:fill="E0E0E0"/>
            <w:vAlign w:val="center"/>
          </w:tcPr>
          <w:p w14:paraId="55C69B51" w14:textId="77777777" w:rsidR="007C0AFE" w:rsidRPr="00ED785E" w:rsidRDefault="007C0AFE" w:rsidP="00BB4812">
            <w:pPr>
              <w:spacing w:after="0"/>
              <w:rPr>
                <w:rFonts w:ascii="Arial" w:hAnsi="Arial" w:cs="Arial"/>
                <w:color w:val="010205"/>
                <w:sz w:val="18"/>
                <w:szCs w:val="18"/>
              </w:rPr>
            </w:pPr>
          </w:p>
        </w:tc>
        <w:tc>
          <w:tcPr>
            <w:tcW w:w="0" w:type="auto"/>
            <w:shd w:val="clear" w:color="auto" w:fill="E0E0E0"/>
            <w:vAlign w:val="center"/>
          </w:tcPr>
          <w:p w14:paraId="3F416464" w14:textId="77777777" w:rsidR="007C0AFE" w:rsidRPr="00ED785E" w:rsidRDefault="007C0AFE" w:rsidP="00BB4812">
            <w:pPr>
              <w:spacing w:after="0" w:line="320" w:lineRule="atLeast"/>
              <w:ind w:left="60" w:right="60"/>
              <w:jc w:val="center"/>
              <w:rPr>
                <w:rFonts w:ascii="Arial" w:hAnsi="Arial" w:cs="Arial"/>
                <w:color w:val="264A60"/>
                <w:sz w:val="18"/>
                <w:szCs w:val="18"/>
              </w:rPr>
            </w:pPr>
            <w:r w:rsidRPr="00ED785E">
              <w:rPr>
                <w:rFonts w:ascii="Arial" w:hAnsi="Arial" w:cs="Arial"/>
                <w:color w:val="264A60"/>
                <w:sz w:val="18"/>
                <w:szCs w:val="18"/>
              </w:rPr>
              <w:t>Agree</w:t>
            </w:r>
          </w:p>
        </w:tc>
        <w:tc>
          <w:tcPr>
            <w:tcW w:w="0" w:type="auto"/>
            <w:shd w:val="clear" w:color="auto" w:fill="F9F9FB"/>
            <w:vAlign w:val="center"/>
          </w:tcPr>
          <w:p w14:paraId="4AB534BB"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53</w:t>
            </w:r>
          </w:p>
        </w:tc>
        <w:tc>
          <w:tcPr>
            <w:tcW w:w="0" w:type="auto"/>
            <w:shd w:val="clear" w:color="auto" w:fill="F9F9FB"/>
            <w:vAlign w:val="center"/>
          </w:tcPr>
          <w:p w14:paraId="24B4D30F"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14.6</w:t>
            </w:r>
          </w:p>
        </w:tc>
        <w:tc>
          <w:tcPr>
            <w:tcW w:w="0" w:type="auto"/>
            <w:shd w:val="clear" w:color="auto" w:fill="F9F9FB"/>
            <w:vAlign w:val="center"/>
          </w:tcPr>
          <w:p w14:paraId="4811BA38"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14.6</w:t>
            </w:r>
          </w:p>
        </w:tc>
        <w:tc>
          <w:tcPr>
            <w:tcW w:w="0" w:type="auto"/>
            <w:shd w:val="clear" w:color="auto" w:fill="F9F9FB"/>
            <w:vAlign w:val="center"/>
          </w:tcPr>
          <w:p w14:paraId="6B21D307"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100.0</w:t>
            </w:r>
          </w:p>
        </w:tc>
      </w:tr>
      <w:tr w:rsidR="007C0AFE" w:rsidRPr="00ED785E" w14:paraId="05177674" w14:textId="77777777" w:rsidTr="00BB4812">
        <w:trPr>
          <w:cantSplit/>
          <w:jc w:val="center"/>
        </w:trPr>
        <w:tc>
          <w:tcPr>
            <w:tcW w:w="0" w:type="auto"/>
            <w:vMerge/>
            <w:shd w:val="clear" w:color="auto" w:fill="E0E0E0"/>
            <w:vAlign w:val="center"/>
          </w:tcPr>
          <w:p w14:paraId="06986CA0" w14:textId="77777777" w:rsidR="007C0AFE" w:rsidRPr="00ED785E" w:rsidRDefault="007C0AFE" w:rsidP="00BB4812">
            <w:pPr>
              <w:spacing w:after="0"/>
              <w:rPr>
                <w:rFonts w:ascii="Arial" w:hAnsi="Arial" w:cs="Arial"/>
                <w:color w:val="010205"/>
                <w:sz w:val="18"/>
                <w:szCs w:val="18"/>
              </w:rPr>
            </w:pPr>
          </w:p>
        </w:tc>
        <w:tc>
          <w:tcPr>
            <w:tcW w:w="0" w:type="auto"/>
            <w:shd w:val="clear" w:color="auto" w:fill="E0E0E0"/>
            <w:vAlign w:val="center"/>
          </w:tcPr>
          <w:p w14:paraId="208BEC3A" w14:textId="77777777" w:rsidR="007C0AFE" w:rsidRPr="00ED785E" w:rsidRDefault="007C0AFE" w:rsidP="00BB4812">
            <w:pPr>
              <w:spacing w:after="0" w:line="320" w:lineRule="atLeast"/>
              <w:ind w:left="60" w:right="60"/>
              <w:jc w:val="center"/>
              <w:rPr>
                <w:rFonts w:ascii="Arial" w:hAnsi="Arial" w:cs="Arial"/>
                <w:color w:val="264A60"/>
                <w:sz w:val="18"/>
                <w:szCs w:val="18"/>
              </w:rPr>
            </w:pPr>
            <w:r w:rsidRPr="00ED785E">
              <w:rPr>
                <w:rFonts w:ascii="Arial" w:hAnsi="Arial" w:cs="Arial"/>
                <w:color w:val="264A60"/>
                <w:sz w:val="18"/>
                <w:szCs w:val="18"/>
              </w:rPr>
              <w:t>Total</w:t>
            </w:r>
          </w:p>
        </w:tc>
        <w:tc>
          <w:tcPr>
            <w:tcW w:w="0" w:type="auto"/>
            <w:shd w:val="clear" w:color="auto" w:fill="F9F9FB"/>
            <w:vAlign w:val="center"/>
          </w:tcPr>
          <w:p w14:paraId="32F22618"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363</w:t>
            </w:r>
          </w:p>
        </w:tc>
        <w:tc>
          <w:tcPr>
            <w:tcW w:w="0" w:type="auto"/>
            <w:shd w:val="clear" w:color="auto" w:fill="F9F9FB"/>
            <w:vAlign w:val="center"/>
          </w:tcPr>
          <w:p w14:paraId="0EAC22F7"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100.0</w:t>
            </w:r>
          </w:p>
        </w:tc>
        <w:tc>
          <w:tcPr>
            <w:tcW w:w="0" w:type="auto"/>
            <w:shd w:val="clear" w:color="auto" w:fill="F9F9FB"/>
            <w:vAlign w:val="center"/>
          </w:tcPr>
          <w:p w14:paraId="7CC612B4" w14:textId="77777777" w:rsidR="007C0AFE" w:rsidRPr="00ED785E" w:rsidRDefault="007C0AFE" w:rsidP="00BB4812">
            <w:pPr>
              <w:spacing w:after="0" w:line="320" w:lineRule="atLeast"/>
              <w:ind w:left="60" w:right="60"/>
              <w:jc w:val="center"/>
              <w:rPr>
                <w:rFonts w:ascii="Arial" w:hAnsi="Arial" w:cs="Arial"/>
                <w:color w:val="010205"/>
                <w:sz w:val="18"/>
                <w:szCs w:val="18"/>
              </w:rPr>
            </w:pPr>
            <w:r w:rsidRPr="00ED785E">
              <w:rPr>
                <w:rFonts w:ascii="Arial" w:hAnsi="Arial" w:cs="Arial"/>
                <w:color w:val="010205"/>
                <w:sz w:val="18"/>
                <w:szCs w:val="18"/>
              </w:rPr>
              <w:t>100.0</w:t>
            </w:r>
          </w:p>
        </w:tc>
        <w:tc>
          <w:tcPr>
            <w:tcW w:w="0" w:type="auto"/>
            <w:shd w:val="clear" w:color="auto" w:fill="F9F9FB"/>
            <w:vAlign w:val="center"/>
          </w:tcPr>
          <w:p w14:paraId="55C86D57" w14:textId="77777777" w:rsidR="007C0AFE" w:rsidRPr="00ED785E" w:rsidRDefault="007C0AFE" w:rsidP="00BB4812">
            <w:pPr>
              <w:keepNext/>
              <w:spacing w:after="0"/>
              <w:jc w:val="center"/>
              <w:rPr>
                <w:rFonts w:ascii="Times New Roman" w:hAnsi="Times New Roman" w:cs="Times New Roman"/>
                <w:sz w:val="18"/>
                <w:szCs w:val="18"/>
              </w:rPr>
            </w:pPr>
          </w:p>
        </w:tc>
      </w:tr>
    </w:tbl>
    <w:p w14:paraId="7027FD6E" w14:textId="50A2C9CF" w:rsidR="007C0AFE" w:rsidRDefault="007C0AFE" w:rsidP="007C0AFE">
      <w:pPr>
        <w:pStyle w:val="a1"/>
      </w:pPr>
      <w:bookmarkStart w:id="88" w:name="_Toc224650384"/>
      <w:r w:rsidRPr="00796D46">
        <w:t xml:space="preserve">Table </w:t>
      </w:r>
      <w:r>
        <w:fldChar w:fldCharType="begin"/>
      </w:r>
      <w:r>
        <w:instrText xml:space="preserve"> SEQ Table \* ARABIC </w:instrText>
      </w:r>
      <w:r>
        <w:fldChar w:fldCharType="separate"/>
      </w:r>
      <w:r w:rsidR="00DF50FC">
        <w:rPr>
          <w:noProof/>
        </w:rPr>
        <w:t>45</w:t>
      </w:r>
      <w:r>
        <w:rPr>
          <w:noProof/>
        </w:rPr>
        <w:fldChar w:fldCharType="end"/>
      </w:r>
      <w:r w:rsidRPr="00796D46">
        <w:t xml:space="preserve"> : </w:t>
      </w:r>
      <w:r>
        <w:t>Statistical analysis of PMO Efficacy in Reducing Planning-Related Failures.</w:t>
      </w:r>
      <w:bookmarkEnd w:id="88"/>
    </w:p>
    <w:p w14:paraId="294B63EC" w14:textId="55808472" w:rsidR="007C0AFE" w:rsidRPr="00976E02" w:rsidRDefault="007C1849" w:rsidP="00976E02">
      <w:pPr>
        <w:rPr>
          <w:rFonts w:asciiTheme="majorBidi" w:hAnsiTheme="majorBidi" w:cstheme="majorBidi"/>
          <w:sz w:val="18"/>
          <w:szCs w:val="18"/>
        </w:rPr>
      </w:pPr>
      <w:r>
        <w:rPr>
          <w:rFonts w:asciiTheme="majorBidi" w:hAnsiTheme="majorBidi" w:cstheme="majorBidi"/>
          <w:b/>
          <w:bCs/>
          <w:sz w:val="18"/>
          <w:szCs w:val="18"/>
        </w:rPr>
        <w:t xml:space="preserve">                                                                               </w:t>
      </w:r>
      <w:r w:rsidRPr="00D21B08">
        <w:rPr>
          <w:rFonts w:asciiTheme="majorBidi" w:hAnsiTheme="majorBidi" w:cstheme="majorBidi"/>
          <w:b/>
          <w:bCs/>
          <w:sz w:val="18"/>
          <w:szCs w:val="18"/>
        </w:rPr>
        <w:t>Source:</w:t>
      </w:r>
      <w:r w:rsidRPr="00D21B08">
        <w:rPr>
          <w:rFonts w:asciiTheme="majorBidi" w:hAnsiTheme="majorBidi" w:cstheme="majorBidi"/>
          <w:sz w:val="18"/>
          <w:szCs w:val="18"/>
        </w:rPr>
        <w:t xml:space="preserve"> Prepared by the Researcher</w:t>
      </w:r>
    </w:p>
    <w:p w14:paraId="4C451339" w14:textId="77777777" w:rsidR="007C0AFE" w:rsidRPr="00891937" w:rsidRDefault="007C0AFE" w:rsidP="007C0AFE">
      <w:pPr>
        <w:pStyle w:val="a"/>
        <w:rPr>
          <w:rFonts w:asciiTheme="majorBidi" w:hAnsiTheme="majorBidi" w:cstheme="majorBidi"/>
          <w:sz w:val="24"/>
          <w:szCs w:val="24"/>
        </w:rPr>
      </w:pPr>
      <w:r w:rsidRPr="00891937">
        <w:rPr>
          <w:rFonts w:asciiTheme="majorBidi" w:hAnsiTheme="majorBidi" w:cstheme="majorBidi"/>
          <w:sz w:val="24"/>
          <w:szCs w:val="24"/>
        </w:rPr>
        <w:t>Strategic planning outcomes have improved since establishing the PMO.</w:t>
      </w:r>
    </w:p>
    <w:p w14:paraId="10FF5E48" w14:textId="77777777" w:rsidR="007C0AFE" w:rsidRPr="00891937" w:rsidRDefault="007C0AFE" w:rsidP="007C0AFE">
      <w:pPr>
        <w:pStyle w:val="a0"/>
        <w:rPr>
          <w:rFonts w:asciiTheme="majorBidi" w:hAnsiTheme="majorBidi" w:cstheme="majorBidi"/>
          <w:sz w:val="24"/>
          <w:szCs w:val="24"/>
        </w:rPr>
      </w:pPr>
      <w:r w:rsidRPr="00891937">
        <w:rPr>
          <w:rFonts w:asciiTheme="majorBidi" w:hAnsiTheme="majorBidi" w:cstheme="majorBidi"/>
          <w:sz w:val="24"/>
          <w:szCs w:val="24"/>
        </w:rPr>
        <w:t>Just 10.5 percent of the sample remains neutral regarding the impact of the PMO on strategic outcomes; this small undecided group is overshadowed by the 56.5 percent who report measurable improvements. Sentiment is deeply polarized. A high standard deviation reveals systemic fragmentation in the maturity of project governance across the Saudi private sector. Strategic integration is inconsistent. While a majority observes progress, the 21.2 percent who strongly disagree indicates that many offices operate as administrative shells without the authority to influence high-level planning. This governance gap creates a critical bottleneck. It prevents the direct conversion of boardroom vision into field operations. Strategic plans frequently stall when the PMO lacks functional leverage to enforce alignment. Resource allocation remains reactive in organizations where the office is sidelined. These results confirm an industry where the PMO is often a reporting unit rather than a strategic driver. Success depends on mandate, not just presence.</w:t>
      </w:r>
    </w:p>
    <w:tbl>
      <w:tblPr>
        <w:tblW w:w="7370" w:type="dxa"/>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CellMar>
          <w:left w:w="57" w:type="dxa"/>
          <w:right w:w="57" w:type="dxa"/>
        </w:tblCellMar>
        <w:tblLook w:val="0000" w:firstRow="0" w:lastRow="0" w:firstColumn="0" w:lastColumn="0" w:noHBand="0" w:noVBand="0"/>
      </w:tblPr>
      <w:tblGrid>
        <w:gridCol w:w="621"/>
        <w:gridCol w:w="2003"/>
        <w:gridCol w:w="1085"/>
        <w:gridCol w:w="855"/>
        <w:gridCol w:w="1177"/>
        <w:gridCol w:w="1629"/>
      </w:tblGrid>
      <w:tr w:rsidR="007C0AFE" w:rsidRPr="00BB5274" w14:paraId="7344A275" w14:textId="77777777" w:rsidTr="00BB4812">
        <w:trPr>
          <w:cantSplit/>
          <w:jc w:val="center"/>
        </w:trPr>
        <w:tc>
          <w:tcPr>
            <w:tcW w:w="0" w:type="auto"/>
            <w:gridSpan w:val="6"/>
            <w:shd w:val="clear" w:color="auto" w:fill="FFFFFF"/>
            <w:vAlign w:val="center"/>
          </w:tcPr>
          <w:p w14:paraId="2FD0AB33" w14:textId="77777777" w:rsidR="007C0AFE" w:rsidRPr="00BB5274" w:rsidRDefault="007C0AFE" w:rsidP="00BB4812">
            <w:pPr>
              <w:spacing w:after="0" w:line="320" w:lineRule="atLeast"/>
              <w:ind w:left="60" w:right="60"/>
              <w:jc w:val="center"/>
              <w:rPr>
                <w:rFonts w:ascii="Arial" w:hAnsi="Arial" w:cs="Arial"/>
                <w:color w:val="010205"/>
                <w:sz w:val="18"/>
                <w:szCs w:val="18"/>
              </w:rPr>
            </w:pPr>
            <w:r w:rsidRPr="00BB5274">
              <w:rPr>
                <w:rFonts w:ascii="Arial" w:hAnsi="Arial" w:cs="Arial"/>
                <w:b/>
                <w:bCs/>
                <w:color w:val="010205"/>
                <w:sz w:val="18"/>
                <w:szCs w:val="18"/>
              </w:rPr>
              <w:t>Strategic planning outcomes have improved since establishing the PMO.</w:t>
            </w:r>
          </w:p>
        </w:tc>
      </w:tr>
      <w:tr w:rsidR="007C0AFE" w:rsidRPr="00BB5274" w14:paraId="15FD7FAB" w14:textId="77777777" w:rsidTr="00BB4812">
        <w:trPr>
          <w:cantSplit/>
          <w:jc w:val="center"/>
        </w:trPr>
        <w:tc>
          <w:tcPr>
            <w:tcW w:w="0" w:type="auto"/>
            <w:gridSpan w:val="2"/>
            <w:shd w:val="clear" w:color="auto" w:fill="FFFFFF"/>
            <w:vAlign w:val="center"/>
          </w:tcPr>
          <w:p w14:paraId="2B196807" w14:textId="77777777" w:rsidR="007C0AFE" w:rsidRPr="00BB5274" w:rsidRDefault="007C0AFE" w:rsidP="00BB4812">
            <w:pPr>
              <w:spacing w:after="0"/>
              <w:jc w:val="center"/>
              <w:rPr>
                <w:rFonts w:ascii="Times New Roman" w:hAnsi="Times New Roman" w:cs="Times New Roman"/>
                <w:sz w:val="18"/>
                <w:szCs w:val="18"/>
              </w:rPr>
            </w:pPr>
          </w:p>
        </w:tc>
        <w:tc>
          <w:tcPr>
            <w:tcW w:w="0" w:type="auto"/>
            <w:shd w:val="clear" w:color="auto" w:fill="FFFFFF"/>
            <w:vAlign w:val="center"/>
          </w:tcPr>
          <w:p w14:paraId="08B8A266" w14:textId="77777777" w:rsidR="007C0AFE" w:rsidRPr="00BB5274" w:rsidRDefault="007C0AFE" w:rsidP="00BB4812">
            <w:pPr>
              <w:spacing w:after="0" w:line="320" w:lineRule="atLeast"/>
              <w:ind w:left="60" w:right="60"/>
              <w:jc w:val="center"/>
              <w:rPr>
                <w:rFonts w:ascii="Arial" w:hAnsi="Arial" w:cs="Arial"/>
                <w:color w:val="264A60"/>
                <w:sz w:val="18"/>
                <w:szCs w:val="18"/>
              </w:rPr>
            </w:pPr>
            <w:r w:rsidRPr="00BB5274">
              <w:rPr>
                <w:rFonts w:ascii="Arial" w:hAnsi="Arial" w:cs="Arial"/>
                <w:color w:val="264A60"/>
                <w:sz w:val="18"/>
                <w:szCs w:val="18"/>
              </w:rPr>
              <w:t>Frequency</w:t>
            </w:r>
          </w:p>
        </w:tc>
        <w:tc>
          <w:tcPr>
            <w:tcW w:w="0" w:type="auto"/>
            <w:shd w:val="clear" w:color="auto" w:fill="FFFFFF"/>
            <w:vAlign w:val="center"/>
          </w:tcPr>
          <w:p w14:paraId="2E3ACBF8" w14:textId="77777777" w:rsidR="007C0AFE" w:rsidRPr="00BB5274" w:rsidRDefault="007C0AFE" w:rsidP="00BB4812">
            <w:pPr>
              <w:spacing w:after="0" w:line="320" w:lineRule="atLeast"/>
              <w:ind w:left="60" w:right="60"/>
              <w:jc w:val="center"/>
              <w:rPr>
                <w:rFonts w:ascii="Arial" w:hAnsi="Arial" w:cs="Arial"/>
                <w:color w:val="264A60"/>
                <w:sz w:val="18"/>
                <w:szCs w:val="18"/>
              </w:rPr>
            </w:pPr>
            <w:r w:rsidRPr="00BB5274">
              <w:rPr>
                <w:rFonts w:ascii="Arial" w:hAnsi="Arial" w:cs="Arial"/>
                <w:color w:val="264A60"/>
                <w:sz w:val="18"/>
                <w:szCs w:val="18"/>
              </w:rPr>
              <w:t>Percent</w:t>
            </w:r>
          </w:p>
        </w:tc>
        <w:tc>
          <w:tcPr>
            <w:tcW w:w="0" w:type="auto"/>
            <w:shd w:val="clear" w:color="auto" w:fill="FFFFFF"/>
            <w:vAlign w:val="center"/>
          </w:tcPr>
          <w:p w14:paraId="20AFA351" w14:textId="77777777" w:rsidR="007C0AFE" w:rsidRPr="00BB5274" w:rsidRDefault="007C0AFE" w:rsidP="00BB4812">
            <w:pPr>
              <w:spacing w:after="0" w:line="320" w:lineRule="atLeast"/>
              <w:ind w:left="60" w:right="60"/>
              <w:jc w:val="center"/>
              <w:rPr>
                <w:rFonts w:ascii="Arial" w:hAnsi="Arial" w:cs="Arial"/>
                <w:color w:val="264A60"/>
                <w:sz w:val="18"/>
                <w:szCs w:val="18"/>
              </w:rPr>
            </w:pPr>
            <w:r w:rsidRPr="00BB5274">
              <w:rPr>
                <w:rFonts w:ascii="Arial" w:hAnsi="Arial" w:cs="Arial"/>
                <w:color w:val="264A60"/>
                <w:sz w:val="18"/>
                <w:szCs w:val="18"/>
              </w:rPr>
              <w:t>Valid Percent</w:t>
            </w:r>
          </w:p>
        </w:tc>
        <w:tc>
          <w:tcPr>
            <w:tcW w:w="0" w:type="auto"/>
            <w:shd w:val="clear" w:color="auto" w:fill="FFFFFF"/>
            <w:vAlign w:val="center"/>
          </w:tcPr>
          <w:p w14:paraId="0D191313" w14:textId="77777777" w:rsidR="007C0AFE" w:rsidRPr="00BB5274" w:rsidRDefault="007C0AFE" w:rsidP="00BB4812">
            <w:pPr>
              <w:spacing w:after="0" w:line="320" w:lineRule="atLeast"/>
              <w:ind w:left="60" w:right="60"/>
              <w:jc w:val="center"/>
              <w:rPr>
                <w:rFonts w:ascii="Arial" w:hAnsi="Arial" w:cs="Arial"/>
                <w:color w:val="264A60"/>
                <w:sz w:val="18"/>
                <w:szCs w:val="18"/>
              </w:rPr>
            </w:pPr>
            <w:r w:rsidRPr="00BB5274">
              <w:rPr>
                <w:rFonts w:ascii="Arial" w:hAnsi="Arial" w:cs="Arial"/>
                <w:color w:val="264A60"/>
                <w:sz w:val="18"/>
                <w:szCs w:val="18"/>
              </w:rPr>
              <w:t>Cumulative Percent</w:t>
            </w:r>
          </w:p>
        </w:tc>
      </w:tr>
      <w:tr w:rsidR="007C0AFE" w:rsidRPr="00BB5274" w14:paraId="2DE06638" w14:textId="77777777" w:rsidTr="00BB4812">
        <w:trPr>
          <w:cantSplit/>
          <w:jc w:val="center"/>
        </w:trPr>
        <w:tc>
          <w:tcPr>
            <w:tcW w:w="0" w:type="auto"/>
            <w:vMerge w:val="restart"/>
            <w:shd w:val="clear" w:color="auto" w:fill="E0E0E0"/>
            <w:vAlign w:val="center"/>
          </w:tcPr>
          <w:p w14:paraId="39178CB4" w14:textId="77777777" w:rsidR="007C0AFE" w:rsidRPr="00BB5274" w:rsidRDefault="007C0AFE" w:rsidP="00BB4812">
            <w:pPr>
              <w:spacing w:after="0" w:line="320" w:lineRule="atLeast"/>
              <w:ind w:left="60" w:right="60"/>
              <w:jc w:val="center"/>
              <w:rPr>
                <w:rFonts w:ascii="Arial" w:hAnsi="Arial" w:cs="Arial"/>
                <w:color w:val="264A60"/>
                <w:sz w:val="18"/>
                <w:szCs w:val="18"/>
              </w:rPr>
            </w:pPr>
            <w:r w:rsidRPr="00BB5274">
              <w:rPr>
                <w:rFonts w:ascii="Arial" w:hAnsi="Arial" w:cs="Arial"/>
                <w:color w:val="264A60"/>
                <w:sz w:val="18"/>
                <w:szCs w:val="18"/>
              </w:rPr>
              <w:t>Valid</w:t>
            </w:r>
          </w:p>
        </w:tc>
        <w:tc>
          <w:tcPr>
            <w:tcW w:w="0" w:type="auto"/>
            <w:shd w:val="clear" w:color="auto" w:fill="E0E0E0"/>
            <w:vAlign w:val="center"/>
          </w:tcPr>
          <w:p w14:paraId="577D971A" w14:textId="77777777" w:rsidR="007C0AFE" w:rsidRPr="00BB5274" w:rsidRDefault="007C0AFE" w:rsidP="00BB4812">
            <w:pPr>
              <w:spacing w:after="0" w:line="320" w:lineRule="atLeast"/>
              <w:ind w:left="60" w:right="60"/>
              <w:jc w:val="center"/>
              <w:rPr>
                <w:rFonts w:ascii="Arial" w:hAnsi="Arial" w:cs="Arial"/>
                <w:color w:val="264A60"/>
                <w:sz w:val="18"/>
                <w:szCs w:val="18"/>
              </w:rPr>
            </w:pPr>
            <w:r w:rsidRPr="00BB5274">
              <w:rPr>
                <w:rFonts w:ascii="Arial" w:hAnsi="Arial" w:cs="Arial"/>
                <w:color w:val="264A60"/>
                <w:sz w:val="18"/>
                <w:szCs w:val="18"/>
              </w:rPr>
              <w:t>Strongly Agree</w:t>
            </w:r>
          </w:p>
        </w:tc>
        <w:tc>
          <w:tcPr>
            <w:tcW w:w="0" w:type="auto"/>
            <w:shd w:val="clear" w:color="auto" w:fill="F9F9FB"/>
            <w:vAlign w:val="center"/>
          </w:tcPr>
          <w:p w14:paraId="081AA5C1" w14:textId="77777777" w:rsidR="007C0AFE" w:rsidRPr="00BB5274" w:rsidRDefault="007C0AFE" w:rsidP="00BB4812">
            <w:pPr>
              <w:spacing w:after="0" w:line="320" w:lineRule="atLeast"/>
              <w:ind w:left="60" w:right="60"/>
              <w:jc w:val="center"/>
              <w:rPr>
                <w:rFonts w:ascii="Arial" w:hAnsi="Arial" w:cs="Arial"/>
                <w:color w:val="010205"/>
                <w:sz w:val="18"/>
                <w:szCs w:val="18"/>
              </w:rPr>
            </w:pPr>
            <w:r w:rsidRPr="00BB5274">
              <w:rPr>
                <w:rFonts w:ascii="Arial" w:hAnsi="Arial" w:cs="Arial"/>
                <w:color w:val="010205"/>
                <w:sz w:val="18"/>
                <w:szCs w:val="18"/>
              </w:rPr>
              <w:t>130</w:t>
            </w:r>
          </w:p>
        </w:tc>
        <w:tc>
          <w:tcPr>
            <w:tcW w:w="0" w:type="auto"/>
            <w:shd w:val="clear" w:color="auto" w:fill="F9F9FB"/>
            <w:vAlign w:val="center"/>
          </w:tcPr>
          <w:p w14:paraId="01558069" w14:textId="77777777" w:rsidR="007C0AFE" w:rsidRPr="00BB5274" w:rsidRDefault="007C0AFE" w:rsidP="00BB4812">
            <w:pPr>
              <w:spacing w:after="0" w:line="320" w:lineRule="atLeast"/>
              <w:ind w:left="60" w:right="60"/>
              <w:jc w:val="center"/>
              <w:rPr>
                <w:rFonts w:ascii="Arial" w:hAnsi="Arial" w:cs="Arial"/>
                <w:color w:val="010205"/>
                <w:sz w:val="18"/>
                <w:szCs w:val="18"/>
              </w:rPr>
            </w:pPr>
            <w:r w:rsidRPr="00BB5274">
              <w:rPr>
                <w:rFonts w:ascii="Arial" w:hAnsi="Arial" w:cs="Arial"/>
                <w:color w:val="010205"/>
                <w:sz w:val="18"/>
                <w:szCs w:val="18"/>
              </w:rPr>
              <w:t>35.8</w:t>
            </w:r>
          </w:p>
        </w:tc>
        <w:tc>
          <w:tcPr>
            <w:tcW w:w="0" w:type="auto"/>
            <w:shd w:val="clear" w:color="auto" w:fill="F9F9FB"/>
            <w:vAlign w:val="center"/>
          </w:tcPr>
          <w:p w14:paraId="482BDE76" w14:textId="77777777" w:rsidR="007C0AFE" w:rsidRPr="00BB5274" w:rsidRDefault="007C0AFE" w:rsidP="00BB4812">
            <w:pPr>
              <w:spacing w:after="0" w:line="320" w:lineRule="atLeast"/>
              <w:ind w:left="60" w:right="60"/>
              <w:jc w:val="center"/>
              <w:rPr>
                <w:rFonts w:ascii="Arial" w:hAnsi="Arial" w:cs="Arial"/>
                <w:color w:val="010205"/>
                <w:sz w:val="18"/>
                <w:szCs w:val="18"/>
              </w:rPr>
            </w:pPr>
            <w:r w:rsidRPr="00BB5274">
              <w:rPr>
                <w:rFonts w:ascii="Arial" w:hAnsi="Arial" w:cs="Arial"/>
                <w:color w:val="010205"/>
                <w:sz w:val="18"/>
                <w:szCs w:val="18"/>
              </w:rPr>
              <w:t>35.8</w:t>
            </w:r>
          </w:p>
        </w:tc>
        <w:tc>
          <w:tcPr>
            <w:tcW w:w="0" w:type="auto"/>
            <w:shd w:val="clear" w:color="auto" w:fill="F9F9FB"/>
            <w:vAlign w:val="center"/>
          </w:tcPr>
          <w:p w14:paraId="5602360D" w14:textId="77777777" w:rsidR="007C0AFE" w:rsidRPr="00BB5274" w:rsidRDefault="007C0AFE" w:rsidP="00BB4812">
            <w:pPr>
              <w:spacing w:after="0" w:line="320" w:lineRule="atLeast"/>
              <w:ind w:left="60" w:right="60"/>
              <w:jc w:val="center"/>
              <w:rPr>
                <w:rFonts w:ascii="Arial" w:hAnsi="Arial" w:cs="Arial"/>
                <w:color w:val="010205"/>
                <w:sz w:val="18"/>
                <w:szCs w:val="18"/>
              </w:rPr>
            </w:pPr>
            <w:r w:rsidRPr="00BB5274">
              <w:rPr>
                <w:rFonts w:ascii="Arial" w:hAnsi="Arial" w:cs="Arial"/>
                <w:color w:val="010205"/>
                <w:sz w:val="18"/>
                <w:szCs w:val="18"/>
              </w:rPr>
              <w:t>35.8</w:t>
            </w:r>
          </w:p>
        </w:tc>
      </w:tr>
      <w:tr w:rsidR="007C0AFE" w:rsidRPr="00BB5274" w14:paraId="34AE2DAE" w14:textId="77777777" w:rsidTr="00BB4812">
        <w:trPr>
          <w:cantSplit/>
          <w:jc w:val="center"/>
        </w:trPr>
        <w:tc>
          <w:tcPr>
            <w:tcW w:w="0" w:type="auto"/>
            <w:vMerge/>
            <w:shd w:val="clear" w:color="auto" w:fill="E0E0E0"/>
            <w:vAlign w:val="center"/>
          </w:tcPr>
          <w:p w14:paraId="14BE2F7D" w14:textId="77777777" w:rsidR="007C0AFE" w:rsidRPr="00BB5274" w:rsidRDefault="007C0AFE" w:rsidP="00BB4812">
            <w:pPr>
              <w:spacing w:after="0"/>
              <w:rPr>
                <w:rFonts w:ascii="Arial" w:hAnsi="Arial" w:cs="Arial"/>
                <w:color w:val="010205"/>
                <w:sz w:val="18"/>
                <w:szCs w:val="18"/>
              </w:rPr>
            </w:pPr>
          </w:p>
        </w:tc>
        <w:tc>
          <w:tcPr>
            <w:tcW w:w="0" w:type="auto"/>
            <w:shd w:val="clear" w:color="auto" w:fill="E0E0E0"/>
            <w:vAlign w:val="center"/>
          </w:tcPr>
          <w:p w14:paraId="5F308A47" w14:textId="77777777" w:rsidR="007C0AFE" w:rsidRPr="00BB5274" w:rsidRDefault="007C0AFE" w:rsidP="00BB4812">
            <w:pPr>
              <w:spacing w:after="0" w:line="320" w:lineRule="atLeast"/>
              <w:ind w:left="60" w:right="60"/>
              <w:jc w:val="center"/>
              <w:rPr>
                <w:rFonts w:ascii="Arial" w:hAnsi="Arial" w:cs="Arial"/>
                <w:color w:val="264A60"/>
                <w:sz w:val="18"/>
                <w:szCs w:val="18"/>
              </w:rPr>
            </w:pPr>
            <w:r w:rsidRPr="00BB5274">
              <w:rPr>
                <w:rFonts w:ascii="Arial" w:hAnsi="Arial" w:cs="Arial"/>
                <w:color w:val="264A60"/>
                <w:sz w:val="18"/>
                <w:szCs w:val="18"/>
              </w:rPr>
              <w:t>Strongly Disagree</w:t>
            </w:r>
          </w:p>
        </w:tc>
        <w:tc>
          <w:tcPr>
            <w:tcW w:w="0" w:type="auto"/>
            <w:shd w:val="clear" w:color="auto" w:fill="F9F9FB"/>
            <w:vAlign w:val="center"/>
          </w:tcPr>
          <w:p w14:paraId="6435A4A6" w14:textId="77777777" w:rsidR="007C0AFE" w:rsidRPr="00BB5274" w:rsidRDefault="007C0AFE" w:rsidP="00BB4812">
            <w:pPr>
              <w:spacing w:after="0" w:line="320" w:lineRule="atLeast"/>
              <w:ind w:left="60" w:right="60"/>
              <w:jc w:val="center"/>
              <w:rPr>
                <w:rFonts w:ascii="Arial" w:hAnsi="Arial" w:cs="Arial"/>
                <w:color w:val="010205"/>
                <w:sz w:val="18"/>
                <w:szCs w:val="18"/>
              </w:rPr>
            </w:pPr>
            <w:r w:rsidRPr="00BB5274">
              <w:rPr>
                <w:rFonts w:ascii="Arial" w:hAnsi="Arial" w:cs="Arial"/>
                <w:color w:val="010205"/>
                <w:sz w:val="18"/>
                <w:szCs w:val="18"/>
              </w:rPr>
              <w:t>77</w:t>
            </w:r>
          </w:p>
        </w:tc>
        <w:tc>
          <w:tcPr>
            <w:tcW w:w="0" w:type="auto"/>
            <w:shd w:val="clear" w:color="auto" w:fill="F9F9FB"/>
            <w:vAlign w:val="center"/>
          </w:tcPr>
          <w:p w14:paraId="78FA72DB" w14:textId="77777777" w:rsidR="007C0AFE" w:rsidRPr="00BB5274" w:rsidRDefault="007C0AFE" w:rsidP="00BB4812">
            <w:pPr>
              <w:spacing w:after="0" w:line="320" w:lineRule="atLeast"/>
              <w:ind w:left="60" w:right="60"/>
              <w:jc w:val="center"/>
              <w:rPr>
                <w:rFonts w:ascii="Arial" w:hAnsi="Arial" w:cs="Arial"/>
                <w:color w:val="010205"/>
                <w:sz w:val="18"/>
                <w:szCs w:val="18"/>
              </w:rPr>
            </w:pPr>
            <w:r w:rsidRPr="00BB5274">
              <w:rPr>
                <w:rFonts w:ascii="Arial" w:hAnsi="Arial" w:cs="Arial"/>
                <w:color w:val="010205"/>
                <w:sz w:val="18"/>
                <w:szCs w:val="18"/>
              </w:rPr>
              <w:t>21.2</w:t>
            </w:r>
          </w:p>
        </w:tc>
        <w:tc>
          <w:tcPr>
            <w:tcW w:w="0" w:type="auto"/>
            <w:shd w:val="clear" w:color="auto" w:fill="F9F9FB"/>
            <w:vAlign w:val="center"/>
          </w:tcPr>
          <w:p w14:paraId="3B1533BF" w14:textId="77777777" w:rsidR="007C0AFE" w:rsidRPr="00BB5274" w:rsidRDefault="007C0AFE" w:rsidP="00BB4812">
            <w:pPr>
              <w:spacing w:after="0" w:line="320" w:lineRule="atLeast"/>
              <w:ind w:left="60" w:right="60"/>
              <w:jc w:val="center"/>
              <w:rPr>
                <w:rFonts w:ascii="Arial" w:hAnsi="Arial" w:cs="Arial"/>
                <w:color w:val="010205"/>
                <w:sz w:val="18"/>
                <w:szCs w:val="18"/>
              </w:rPr>
            </w:pPr>
            <w:r w:rsidRPr="00BB5274">
              <w:rPr>
                <w:rFonts w:ascii="Arial" w:hAnsi="Arial" w:cs="Arial"/>
                <w:color w:val="010205"/>
                <w:sz w:val="18"/>
                <w:szCs w:val="18"/>
              </w:rPr>
              <w:t>21.2</w:t>
            </w:r>
          </w:p>
        </w:tc>
        <w:tc>
          <w:tcPr>
            <w:tcW w:w="0" w:type="auto"/>
            <w:shd w:val="clear" w:color="auto" w:fill="F9F9FB"/>
            <w:vAlign w:val="center"/>
          </w:tcPr>
          <w:p w14:paraId="376EE75A" w14:textId="77777777" w:rsidR="007C0AFE" w:rsidRPr="00BB5274" w:rsidRDefault="007C0AFE" w:rsidP="00BB4812">
            <w:pPr>
              <w:spacing w:after="0" w:line="320" w:lineRule="atLeast"/>
              <w:ind w:left="60" w:right="60"/>
              <w:jc w:val="center"/>
              <w:rPr>
                <w:rFonts w:ascii="Arial" w:hAnsi="Arial" w:cs="Arial"/>
                <w:color w:val="010205"/>
                <w:sz w:val="18"/>
                <w:szCs w:val="18"/>
              </w:rPr>
            </w:pPr>
            <w:r w:rsidRPr="00BB5274">
              <w:rPr>
                <w:rFonts w:ascii="Arial" w:hAnsi="Arial" w:cs="Arial"/>
                <w:color w:val="010205"/>
                <w:sz w:val="18"/>
                <w:szCs w:val="18"/>
              </w:rPr>
              <w:t>57.0</w:t>
            </w:r>
          </w:p>
        </w:tc>
      </w:tr>
      <w:tr w:rsidR="007C0AFE" w:rsidRPr="00BB5274" w14:paraId="74BAD405" w14:textId="77777777" w:rsidTr="00BB4812">
        <w:trPr>
          <w:cantSplit/>
          <w:jc w:val="center"/>
        </w:trPr>
        <w:tc>
          <w:tcPr>
            <w:tcW w:w="0" w:type="auto"/>
            <w:vMerge/>
            <w:shd w:val="clear" w:color="auto" w:fill="E0E0E0"/>
            <w:vAlign w:val="center"/>
          </w:tcPr>
          <w:p w14:paraId="191B38B7" w14:textId="77777777" w:rsidR="007C0AFE" w:rsidRPr="00BB5274" w:rsidRDefault="007C0AFE" w:rsidP="00BB4812">
            <w:pPr>
              <w:spacing w:after="0"/>
              <w:rPr>
                <w:rFonts w:ascii="Arial" w:hAnsi="Arial" w:cs="Arial"/>
                <w:color w:val="010205"/>
                <w:sz w:val="18"/>
                <w:szCs w:val="18"/>
              </w:rPr>
            </w:pPr>
          </w:p>
        </w:tc>
        <w:tc>
          <w:tcPr>
            <w:tcW w:w="0" w:type="auto"/>
            <w:shd w:val="clear" w:color="auto" w:fill="E0E0E0"/>
            <w:vAlign w:val="center"/>
          </w:tcPr>
          <w:p w14:paraId="445B896A" w14:textId="77777777" w:rsidR="007C0AFE" w:rsidRPr="00BB5274" w:rsidRDefault="007C0AFE" w:rsidP="00BB4812">
            <w:pPr>
              <w:spacing w:after="0" w:line="320" w:lineRule="atLeast"/>
              <w:ind w:left="60" w:right="60"/>
              <w:jc w:val="center"/>
              <w:rPr>
                <w:rFonts w:ascii="Arial" w:hAnsi="Arial" w:cs="Arial"/>
                <w:color w:val="264A60"/>
                <w:sz w:val="18"/>
                <w:szCs w:val="18"/>
              </w:rPr>
            </w:pPr>
            <w:r w:rsidRPr="00BB5274">
              <w:rPr>
                <w:rFonts w:ascii="Arial" w:hAnsi="Arial" w:cs="Arial"/>
                <w:color w:val="264A60"/>
                <w:sz w:val="18"/>
                <w:szCs w:val="18"/>
              </w:rPr>
              <w:t>Agree</w:t>
            </w:r>
          </w:p>
        </w:tc>
        <w:tc>
          <w:tcPr>
            <w:tcW w:w="0" w:type="auto"/>
            <w:shd w:val="clear" w:color="auto" w:fill="F9F9FB"/>
            <w:vAlign w:val="center"/>
          </w:tcPr>
          <w:p w14:paraId="06B3858C" w14:textId="77777777" w:rsidR="007C0AFE" w:rsidRPr="00BB5274" w:rsidRDefault="007C0AFE" w:rsidP="00BB4812">
            <w:pPr>
              <w:spacing w:after="0" w:line="320" w:lineRule="atLeast"/>
              <w:ind w:left="60" w:right="60"/>
              <w:jc w:val="center"/>
              <w:rPr>
                <w:rFonts w:ascii="Arial" w:hAnsi="Arial" w:cs="Arial"/>
                <w:color w:val="010205"/>
                <w:sz w:val="18"/>
                <w:szCs w:val="18"/>
              </w:rPr>
            </w:pPr>
            <w:r w:rsidRPr="00BB5274">
              <w:rPr>
                <w:rFonts w:ascii="Arial" w:hAnsi="Arial" w:cs="Arial"/>
                <w:color w:val="010205"/>
                <w:sz w:val="18"/>
                <w:szCs w:val="18"/>
              </w:rPr>
              <w:t>75</w:t>
            </w:r>
          </w:p>
        </w:tc>
        <w:tc>
          <w:tcPr>
            <w:tcW w:w="0" w:type="auto"/>
            <w:shd w:val="clear" w:color="auto" w:fill="F9F9FB"/>
            <w:vAlign w:val="center"/>
          </w:tcPr>
          <w:p w14:paraId="3016FDC3" w14:textId="77777777" w:rsidR="007C0AFE" w:rsidRPr="00BB5274" w:rsidRDefault="007C0AFE" w:rsidP="00BB4812">
            <w:pPr>
              <w:spacing w:after="0" w:line="320" w:lineRule="atLeast"/>
              <w:ind w:left="60" w:right="60"/>
              <w:jc w:val="center"/>
              <w:rPr>
                <w:rFonts w:ascii="Arial" w:hAnsi="Arial" w:cs="Arial"/>
                <w:color w:val="010205"/>
                <w:sz w:val="18"/>
                <w:szCs w:val="18"/>
              </w:rPr>
            </w:pPr>
            <w:r w:rsidRPr="00BB5274">
              <w:rPr>
                <w:rFonts w:ascii="Arial" w:hAnsi="Arial" w:cs="Arial"/>
                <w:color w:val="010205"/>
                <w:sz w:val="18"/>
                <w:szCs w:val="18"/>
              </w:rPr>
              <w:t>20.7</w:t>
            </w:r>
          </w:p>
        </w:tc>
        <w:tc>
          <w:tcPr>
            <w:tcW w:w="0" w:type="auto"/>
            <w:shd w:val="clear" w:color="auto" w:fill="F9F9FB"/>
            <w:vAlign w:val="center"/>
          </w:tcPr>
          <w:p w14:paraId="7D11FAA0" w14:textId="77777777" w:rsidR="007C0AFE" w:rsidRPr="00BB5274" w:rsidRDefault="007C0AFE" w:rsidP="00BB4812">
            <w:pPr>
              <w:spacing w:after="0" w:line="320" w:lineRule="atLeast"/>
              <w:ind w:left="60" w:right="60"/>
              <w:jc w:val="center"/>
              <w:rPr>
                <w:rFonts w:ascii="Arial" w:hAnsi="Arial" w:cs="Arial"/>
                <w:color w:val="010205"/>
                <w:sz w:val="18"/>
                <w:szCs w:val="18"/>
              </w:rPr>
            </w:pPr>
            <w:r w:rsidRPr="00BB5274">
              <w:rPr>
                <w:rFonts w:ascii="Arial" w:hAnsi="Arial" w:cs="Arial"/>
                <w:color w:val="010205"/>
                <w:sz w:val="18"/>
                <w:szCs w:val="18"/>
              </w:rPr>
              <w:t>20.7</w:t>
            </w:r>
          </w:p>
        </w:tc>
        <w:tc>
          <w:tcPr>
            <w:tcW w:w="0" w:type="auto"/>
            <w:shd w:val="clear" w:color="auto" w:fill="F9F9FB"/>
            <w:vAlign w:val="center"/>
          </w:tcPr>
          <w:p w14:paraId="35C8D5B2" w14:textId="77777777" w:rsidR="007C0AFE" w:rsidRPr="00BB5274" w:rsidRDefault="007C0AFE" w:rsidP="00BB4812">
            <w:pPr>
              <w:spacing w:after="0" w:line="320" w:lineRule="atLeast"/>
              <w:ind w:left="60" w:right="60"/>
              <w:jc w:val="center"/>
              <w:rPr>
                <w:rFonts w:ascii="Arial" w:hAnsi="Arial" w:cs="Arial"/>
                <w:color w:val="010205"/>
                <w:sz w:val="18"/>
                <w:szCs w:val="18"/>
              </w:rPr>
            </w:pPr>
            <w:r w:rsidRPr="00BB5274">
              <w:rPr>
                <w:rFonts w:ascii="Arial" w:hAnsi="Arial" w:cs="Arial"/>
                <w:color w:val="010205"/>
                <w:sz w:val="18"/>
                <w:szCs w:val="18"/>
              </w:rPr>
              <w:t>77.7</w:t>
            </w:r>
          </w:p>
        </w:tc>
      </w:tr>
      <w:tr w:rsidR="007C0AFE" w:rsidRPr="00BB5274" w14:paraId="5916DFCB" w14:textId="77777777" w:rsidTr="00BB4812">
        <w:trPr>
          <w:cantSplit/>
          <w:jc w:val="center"/>
        </w:trPr>
        <w:tc>
          <w:tcPr>
            <w:tcW w:w="0" w:type="auto"/>
            <w:vMerge/>
            <w:shd w:val="clear" w:color="auto" w:fill="E0E0E0"/>
            <w:vAlign w:val="center"/>
          </w:tcPr>
          <w:p w14:paraId="3E64B329" w14:textId="77777777" w:rsidR="007C0AFE" w:rsidRPr="00BB5274" w:rsidRDefault="007C0AFE" w:rsidP="00BB4812">
            <w:pPr>
              <w:spacing w:after="0"/>
              <w:rPr>
                <w:rFonts w:ascii="Arial" w:hAnsi="Arial" w:cs="Arial"/>
                <w:color w:val="010205"/>
                <w:sz w:val="18"/>
                <w:szCs w:val="18"/>
              </w:rPr>
            </w:pPr>
          </w:p>
        </w:tc>
        <w:tc>
          <w:tcPr>
            <w:tcW w:w="0" w:type="auto"/>
            <w:shd w:val="clear" w:color="auto" w:fill="E0E0E0"/>
            <w:vAlign w:val="center"/>
          </w:tcPr>
          <w:p w14:paraId="383A02BD" w14:textId="77777777" w:rsidR="007C0AFE" w:rsidRPr="00BB5274" w:rsidRDefault="007C0AFE" w:rsidP="00BB4812">
            <w:pPr>
              <w:spacing w:after="0" w:line="320" w:lineRule="atLeast"/>
              <w:ind w:left="60" w:right="60"/>
              <w:jc w:val="center"/>
              <w:rPr>
                <w:rFonts w:ascii="Arial" w:hAnsi="Arial" w:cs="Arial"/>
                <w:color w:val="264A60"/>
                <w:sz w:val="18"/>
                <w:szCs w:val="18"/>
              </w:rPr>
            </w:pPr>
            <w:r w:rsidRPr="00BB5274">
              <w:rPr>
                <w:rFonts w:ascii="Arial" w:hAnsi="Arial" w:cs="Arial"/>
                <w:color w:val="264A60"/>
                <w:sz w:val="18"/>
                <w:szCs w:val="18"/>
              </w:rPr>
              <w:t>Disagree</w:t>
            </w:r>
          </w:p>
        </w:tc>
        <w:tc>
          <w:tcPr>
            <w:tcW w:w="0" w:type="auto"/>
            <w:shd w:val="clear" w:color="auto" w:fill="F9F9FB"/>
            <w:vAlign w:val="center"/>
          </w:tcPr>
          <w:p w14:paraId="2487D425" w14:textId="77777777" w:rsidR="007C0AFE" w:rsidRPr="00BB5274" w:rsidRDefault="007C0AFE" w:rsidP="00BB4812">
            <w:pPr>
              <w:spacing w:after="0" w:line="320" w:lineRule="atLeast"/>
              <w:ind w:left="60" w:right="60"/>
              <w:jc w:val="center"/>
              <w:rPr>
                <w:rFonts w:ascii="Arial" w:hAnsi="Arial" w:cs="Arial"/>
                <w:color w:val="010205"/>
                <w:sz w:val="18"/>
                <w:szCs w:val="18"/>
              </w:rPr>
            </w:pPr>
            <w:r w:rsidRPr="00BB5274">
              <w:rPr>
                <w:rFonts w:ascii="Arial" w:hAnsi="Arial" w:cs="Arial"/>
                <w:color w:val="010205"/>
                <w:sz w:val="18"/>
                <w:szCs w:val="18"/>
              </w:rPr>
              <w:t>43</w:t>
            </w:r>
          </w:p>
        </w:tc>
        <w:tc>
          <w:tcPr>
            <w:tcW w:w="0" w:type="auto"/>
            <w:shd w:val="clear" w:color="auto" w:fill="F9F9FB"/>
            <w:vAlign w:val="center"/>
          </w:tcPr>
          <w:p w14:paraId="09E24DDC" w14:textId="77777777" w:rsidR="007C0AFE" w:rsidRPr="00BB5274" w:rsidRDefault="007C0AFE" w:rsidP="00BB4812">
            <w:pPr>
              <w:spacing w:after="0" w:line="320" w:lineRule="atLeast"/>
              <w:ind w:left="60" w:right="60"/>
              <w:jc w:val="center"/>
              <w:rPr>
                <w:rFonts w:ascii="Arial" w:hAnsi="Arial" w:cs="Arial"/>
                <w:color w:val="010205"/>
                <w:sz w:val="18"/>
                <w:szCs w:val="18"/>
              </w:rPr>
            </w:pPr>
            <w:r w:rsidRPr="00BB5274">
              <w:rPr>
                <w:rFonts w:ascii="Arial" w:hAnsi="Arial" w:cs="Arial"/>
                <w:color w:val="010205"/>
                <w:sz w:val="18"/>
                <w:szCs w:val="18"/>
              </w:rPr>
              <w:t>11.8</w:t>
            </w:r>
          </w:p>
        </w:tc>
        <w:tc>
          <w:tcPr>
            <w:tcW w:w="0" w:type="auto"/>
            <w:shd w:val="clear" w:color="auto" w:fill="F9F9FB"/>
            <w:vAlign w:val="center"/>
          </w:tcPr>
          <w:p w14:paraId="49D1B029" w14:textId="77777777" w:rsidR="007C0AFE" w:rsidRPr="00BB5274" w:rsidRDefault="007C0AFE" w:rsidP="00BB4812">
            <w:pPr>
              <w:spacing w:after="0" w:line="320" w:lineRule="atLeast"/>
              <w:ind w:left="60" w:right="60"/>
              <w:jc w:val="center"/>
              <w:rPr>
                <w:rFonts w:ascii="Arial" w:hAnsi="Arial" w:cs="Arial"/>
                <w:color w:val="010205"/>
                <w:sz w:val="18"/>
                <w:szCs w:val="18"/>
              </w:rPr>
            </w:pPr>
            <w:r w:rsidRPr="00BB5274">
              <w:rPr>
                <w:rFonts w:ascii="Arial" w:hAnsi="Arial" w:cs="Arial"/>
                <w:color w:val="010205"/>
                <w:sz w:val="18"/>
                <w:szCs w:val="18"/>
              </w:rPr>
              <w:t>11.8</w:t>
            </w:r>
          </w:p>
        </w:tc>
        <w:tc>
          <w:tcPr>
            <w:tcW w:w="0" w:type="auto"/>
            <w:shd w:val="clear" w:color="auto" w:fill="F9F9FB"/>
            <w:vAlign w:val="center"/>
          </w:tcPr>
          <w:p w14:paraId="0C5FFA6D" w14:textId="77777777" w:rsidR="007C0AFE" w:rsidRPr="00BB5274" w:rsidRDefault="007C0AFE" w:rsidP="00BB4812">
            <w:pPr>
              <w:spacing w:after="0" w:line="320" w:lineRule="atLeast"/>
              <w:ind w:left="60" w:right="60"/>
              <w:jc w:val="center"/>
              <w:rPr>
                <w:rFonts w:ascii="Arial" w:hAnsi="Arial" w:cs="Arial"/>
                <w:color w:val="010205"/>
                <w:sz w:val="18"/>
                <w:szCs w:val="18"/>
              </w:rPr>
            </w:pPr>
            <w:r w:rsidRPr="00BB5274">
              <w:rPr>
                <w:rFonts w:ascii="Arial" w:hAnsi="Arial" w:cs="Arial"/>
                <w:color w:val="010205"/>
                <w:sz w:val="18"/>
                <w:szCs w:val="18"/>
              </w:rPr>
              <w:t>89.5</w:t>
            </w:r>
          </w:p>
        </w:tc>
      </w:tr>
      <w:tr w:rsidR="007C0AFE" w:rsidRPr="00BB5274" w14:paraId="43C6911F" w14:textId="77777777" w:rsidTr="00BB4812">
        <w:trPr>
          <w:cantSplit/>
          <w:jc w:val="center"/>
        </w:trPr>
        <w:tc>
          <w:tcPr>
            <w:tcW w:w="0" w:type="auto"/>
            <w:vMerge/>
            <w:shd w:val="clear" w:color="auto" w:fill="E0E0E0"/>
            <w:vAlign w:val="center"/>
          </w:tcPr>
          <w:p w14:paraId="5D94516D" w14:textId="77777777" w:rsidR="007C0AFE" w:rsidRPr="00BB5274" w:rsidRDefault="007C0AFE" w:rsidP="00BB4812">
            <w:pPr>
              <w:spacing w:after="0"/>
              <w:rPr>
                <w:rFonts w:ascii="Arial" w:hAnsi="Arial" w:cs="Arial"/>
                <w:color w:val="010205"/>
                <w:sz w:val="18"/>
                <w:szCs w:val="18"/>
              </w:rPr>
            </w:pPr>
          </w:p>
        </w:tc>
        <w:tc>
          <w:tcPr>
            <w:tcW w:w="0" w:type="auto"/>
            <w:shd w:val="clear" w:color="auto" w:fill="E0E0E0"/>
            <w:vAlign w:val="center"/>
          </w:tcPr>
          <w:p w14:paraId="1E04A4E8" w14:textId="77777777" w:rsidR="007C0AFE" w:rsidRPr="00BB5274" w:rsidRDefault="007C0AFE" w:rsidP="00BB4812">
            <w:pPr>
              <w:spacing w:after="0" w:line="320" w:lineRule="atLeast"/>
              <w:ind w:left="60" w:right="60"/>
              <w:jc w:val="center"/>
              <w:rPr>
                <w:rFonts w:ascii="Arial" w:hAnsi="Arial" w:cs="Arial"/>
                <w:color w:val="264A60"/>
                <w:sz w:val="18"/>
                <w:szCs w:val="18"/>
              </w:rPr>
            </w:pPr>
            <w:r w:rsidRPr="00BB5274">
              <w:rPr>
                <w:rFonts w:ascii="Arial" w:hAnsi="Arial" w:cs="Arial"/>
                <w:color w:val="264A60"/>
                <w:sz w:val="18"/>
                <w:szCs w:val="18"/>
              </w:rPr>
              <w:t>Neither agree nor disagree</w:t>
            </w:r>
          </w:p>
        </w:tc>
        <w:tc>
          <w:tcPr>
            <w:tcW w:w="0" w:type="auto"/>
            <w:shd w:val="clear" w:color="auto" w:fill="F9F9FB"/>
            <w:vAlign w:val="center"/>
          </w:tcPr>
          <w:p w14:paraId="333717BF" w14:textId="77777777" w:rsidR="007C0AFE" w:rsidRPr="00BB5274" w:rsidRDefault="007C0AFE" w:rsidP="00BB4812">
            <w:pPr>
              <w:spacing w:after="0" w:line="320" w:lineRule="atLeast"/>
              <w:ind w:left="60" w:right="60"/>
              <w:jc w:val="center"/>
              <w:rPr>
                <w:rFonts w:ascii="Arial" w:hAnsi="Arial" w:cs="Arial"/>
                <w:color w:val="010205"/>
                <w:sz w:val="18"/>
                <w:szCs w:val="18"/>
              </w:rPr>
            </w:pPr>
            <w:r w:rsidRPr="00BB5274">
              <w:rPr>
                <w:rFonts w:ascii="Arial" w:hAnsi="Arial" w:cs="Arial"/>
                <w:color w:val="010205"/>
                <w:sz w:val="18"/>
                <w:szCs w:val="18"/>
              </w:rPr>
              <w:t>38</w:t>
            </w:r>
          </w:p>
        </w:tc>
        <w:tc>
          <w:tcPr>
            <w:tcW w:w="0" w:type="auto"/>
            <w:shd w:val="clear" w:color="auto" w:fill="F9F9FB"/>
            <w:vAlign w:val="center"/>
          </w:tcPr>
          <w:p w14:paraId="6396CE74" w14:textId="77777777" w:rsidR="007C0AFE" w:rsidRPr="00BB5274" w:rsidRDefault="007C0AFE" w:rsidP="00BB4812">
            <w:pPr>
              <w:spacing w:after="0" w:line="320" w:lineRule="atLeast"/>
              <w:ind w:left="60" w:right="60"/>
              <w:jc w:val="center"/>
              <w:rPr>
                <w:rFonts w:ascii="Arial" w:hAnsi="Arial" w:cs="Arial"/>
                <w:color w:val="010205"/>
                <w:sz w:val="18"/>
                <w:szCs w:val="18"/>
              </w:rPr>
            </w:pPr>
            <w:r w:rsidRPr="00BB5274">
              <w:rPr>
                <w:rFonts w:ascii="Arial" w:hAnsi="Arial" w:cs="Arial"/>
                <w:color w:val="010205"/>
                <w:sz w:val="18"/>
                <w:szCs w:val="18"/>
              </w:rPr>
              <w:t>10.5</w:t>
            </w:r>
          </w:p>
        </w:tc>
        <w:tc>
          <w:tcPr>
            <w:tcW w:w="0" w:type="auto"/>
            <w:shd w:val="clear" w:color="auto" w:fill="F9F9FB"/>
            <w:vAlign w:val="center"/>
          </w:tcPr>
          <w:p w14:paraId="2B7B30B4" w14:textId="77777777" w:rsidR="007C0AFE" w:rsidRPr="00BB5274" w:rsidRDefault="007C0AFE" w:rsidP="00BB4812">
            <w:pPr>
              <w:spacing w:after="0" w:line="320" w:lineRule="atLeast"/>
              <w:ind w:left="60" w:right="60"/>
              <w:jc w:val="center"/>
              <w:rPr>
                <w:rFonts w:ascii="Arial" w:hAnsi="Arial" w:cs="Arial"/>
                <w:color w:val="010205"/>
                <w:sz w:val="18"/>
                <w:szCs w:val="18"/>
              </w:rPr>
            </w:pPr>
            <w:r w:rsidRPr="00BB5274">
              <w:rPr>
                <w:rFonts w:ascii="Arial" w:hAnsi="Arial" w:cs="Arial"/>
                <w:color w:val="010205"/>
                <w:sz w:val="18"/>
                <w:szCs w:val="18"/>
              </w:rPr>
              <w:t>10.5</w:t>
            </w:r>
          </w:p>
        </w:tc>
        <w:tc>
          <w:tcPr>
            <w:tcW w:w="0" w:type="auto"/>
            <w:shd w:val="clear" w:color="auto" w:fill="F9F9FB"/>
            <w:vAlign w:val="center"/>
          </w:tcPr>
          <w:p w14:paraId="300826D5" w14:textId="77777777" w:rsidR="007C0AFE" w:rsidRPr="00BB5274" w:rsidRDefault="007C0AFE" w:rsidP="00BB4812">
            <w:pPr>
              <w:spacing w:after="0" w:line="320" w:lineRule="atLeast"/>
              <w:ind w:left="60" w:right="60"/>
              <w:jc w:val="center"/>
              <w:rPr>
                <w:rFonts w:ascii="Arial" w:hAnsi="Arial" w:cs="Arial"/>
                <w:color w:val="010205"/>
                <w:sz w:val="18"/>
                <w:szCs w:val="18"/>
              </w:rPr>
            </w:pPr>
            <w:r w:rsidRPr="00BB5274">
              <w:rPr>
                <w:rFonts w:ascii="Arial" w:hAnsi="Arial" w:cs="Arial"/>
                <w:color w:val="010205"/>
                <w:sz w:val="18"/>
                <w:szCs w:val="18"/>
              </w:rPr>
              <w:t>100.0</w:t>
            </w:r>
          </w:p>
        </w:tc>
      </w:tr>
      <w:tr w:rsidR="007C0AFE" w:rsidRPr="00BB5274" w14:paraId="0EF19F28" w14:textId="77777777" w:rsidTr="00BB4812">
        <w:trPr>
          <w:cantSplit/>
          <w:jc w:val="center"/>
        </w:trPr>
        <w:tc>
          <w:tcPr>
            <w:tcW w:w="0" w:type="auto"/>
            <w:vMerge/>
            <w:shd w:val="clear" w:color="auto" w:fill="E0E0E0"/>
            <w:vAlign w:val="center"/>
          </w:tcPr>
          <w:p w14:paraId="33BA20A3" w14:textId="77777777" w:rsidR="007C0AFE" w:rsidRPr="00BB5274" w:rsidRDefault="007C0AFE" w:rsidP="00BB4812">
            <w:pPr>
              <w:spacing w:after="0"/>
              <w:rPr>
                <w:rFonts w:ascii="Arial" w:hAnsi="Arial" w:cs="Arial"/>
                <w:color w:val="010205"/>
                <w:sz w:val="18"/>
                <w:szCs w:val="18"/>
              </w:rPr>
            </w:pPr>
          </w:p>
        </w:tc>
        <w:tc>
          <w:tcPr>
            <w:tcW w:w="0" w:type="auto"/>
            <w:shd w:val="clear" w:color="auto" w:fill="E0E0E0"/>
            <w:vAlign w:val="center"/>
          </w:tcPr>
          <w:p w14:paraId="0682E6E8" w14:textId="77777777" w:rsidR="007C0AFE" w:rsidRPr="00BB5274" w:rsidRDefault="007C0AFE" w:rsidP="00BB4812">
            <w:pPr>
              <w:spacing w:after="0" w:line="320" w:lineRule="atLeast"/>
              <w:ind w:left="60" w:right="60"/>
              <w:jc w:val="center"/>
              <w:rPr>
                <w:rFonts w:ascii="Arial" w:hAnsi="Arial" w:cs="Arial"/>
                <w:color w:val="264A60"/>
                <w:sz w:val="18"/>
                <w:szCs w:val="18"/>
              </w:rPr>
            </w:pPr>
            <w:r w:rsidRPr="00BB5274">
              <w:rPr>
                <w:rFonts w:ascii="Arial" w:hAnsi="Arial" w:cs="Arial"/>
                <w:color w:val="264A60"/>
                <w:sz w:val="18"/>
                <w:szCs w:val="18"/>
              </w:rPr>
              <w:t>Total</w:t>
            </w:r>
          </w:p>
        </w:tc>
        <w:tc>
          <w:tcPr>
            <w:tcW w:w="0" w:type="auto"/>
            <w:shd w:val="clear" w:color="auto" w:fill="F9F9FB"/>
            <w:vAlign w:val="center"/>
          </w:tcPr>
          <w:p w14:paraId="66E11604" w14:textId="77777777" w:rsidR="007C0AFE" w:rsidRPr="00BB5274" w:rsidRDefault="007C0AFE" w:rsidP="00BB4812">
            <w:pPr>
              <w:spacing w:after="0" w:line="320" w:lineRule="atLeast"/>
              <w:ind w:left="60" w:right="60"/>
              <w:jc w:val="center"/>
              <w:rPr>
                <w:rFonts w:ascii="Arial" w:hAnsi="Arial" w:cs="Arial"/>
                <w:color w:val="010205"/>
                <w:sz w:val="18"/>
                <w:szCs w:val="18"/>
              </w:rPr>
            </w:pPr>
            <w:r w:rsidRPr="00BB5274">
              <w:rPr>
                <w:rFonts w:ascii="Arial" w:hAnsi="Arial" w:cs="Arial"/>
                <w:color w:val="010205"/>
                <w:sz w:val="18"/>
                <w:szCs w:val="18"/>
              </w:rPr>
              <w:t>363</w:t>
            </w:r>
          </w:p>
        </w:tc>
        <w:tc>
          <w:tcPr>
            <w:tcW w:w="0" w:type="auto"/>
            <w:shd w:val="clear" w:color="auto" w:fill="F9F9FB"/>
            <w:vAlign w:val="center"/>
          </w:tcPr>
          <w:p w14:paraId="64167915" w14:textId="77777777" w:rsidR="007C0AFE" w:rsidRPr="00BB5274" w:rsidRDefault="007C0AFE" w:rsidP="00BB4812">
            <w:pPr>
              <w:spacing w:after="0" w:line="320" w:lineRule="atLeast"/>
              <w:ind w:left="60" w:right="60"/>
              <w:jc w:val="center"/>
              <w:rPr>
                <w:rFonts w:ascii="Arial" w:hAnsi="Arial" w:cs="Arial"/>
                <w:color w:val="010205"/>
                <w:sz w:val="18"/>
                <w:szCs w:val="18"/>
              </w:rPr>
            </w:pPr>
            <w:r w:rsidRPr="00BB5274">
              <w:rPr>
                <w:rFonts w:ascii="Arial" w:hAnsi="Arial" w:cs="Arial"/>
                <w:color w:val="010205"/>
                <w:sz w:val="18"/>
                <w:szCs w:val="18"/>
              </w:rPr>
              <w:t>100.0</w:t>
            </w:r>
          </w:p>
        </w:tc>
        <w:tc>
          <w:tcPr>
            <w:tcW w:w="0" w:type="auto"/>
            <w:shd w:val="clear" w:color="auto" w:fill="F9F9FB"/>
            <w:vAlign w:val="center"/>
          </w:tcPr>
          <w:p w14:paraId="4D300E78" w14:textId="77777777" w:rsidR="007C0AFE" w:rsidRPr="00BB5274" w:rsidRDefault="007C0AFE" w:rsidP="00BB4812">
            <w:pPr>
              <w:spacing w:after="0" w:line="320" w:lineRule="atLeast"/>
              <w:ind w:left="60" w:right="60"/>
              <w:jc w:val="center"/>
              <w:rPr>
                <w:rFonts w:ascii="Arial" w:hAnsi="Arial" w:cs="Arial"/>
                <w:color w:val="010205"/>
                <w:sz w:val="18"/>
                <w:szCs w:val="18"/>
              </w:rPr>
            </w:pPr>
            <w:r w:rsidRPr="00BB5274">
              <w:rPr>
                <w:rFonts w:ascii="Arial" w:hAnsi="Arial" w:cs="Arial"/>
                <w:color w:val="010205"/>
                <w:sz w:val="18"/>
                <w:szCs w:val="18"/>
              </w:rPr>
              <w:t>100.0</w:t>
            </w:r>
          </w:p>
        </w:tc>
        <w:tc>
          <w:tcPr>
            <w:tcW w:w="0" w:type="auto"/>
            <w:shd w:val="clear" w:color="auto" w:fill="F9F9FB"/>
            <w:vAlign w:val="center"/>
          </w:tcPr>
          <w:p w14:paraId="47A7E464" w14:textId="77777777" w:rsidR="007C0AFE" w:rsidRPr="00BB5274" w:rsidRDefault="007C0AFE" w:rsidP="00BB4812">
            <w:pPr>
              <w:keepNext/>
              <w:spacing w:after="0"/>
              <w:jc w:val="center"/>
              <w:rPr>
                <w:rFonts w:ascii="Times New Roman" w:hAnsi="Times New Roman" w:cs="Times New Roman"/>
                <w:sz w:val="18"/>
                <w:szCs w:val="18"/>
              </w:rPr>
            </w:pPr>
          </w:p>
        </w:tc>
      </w:tr>
    </w:tbl>
    <w:p w14:paraId="6673784D" w14:textId="6FA56FB8" w:rsidR="007C0AFE" w:rsidRDefault="007C0AFE" w:rsidP="007C0AFE">
      <w:pPr>
        <w:pStyle w:val="a1"/>
      </w:pPr>
      <w:bookmarkStart w:id="89" w:name="_Toc224650385"/>
      <w:r w:rsidRPr="00796D46">
        <w:t xml:space="preserve">Table </w:t>
      </w:r>
      <w:r>
        <w:fldChar w:fldCharType="begin"/>
      </w:r>
      <w:r>
        <w:instrText xml:space="preserve"> SEQ Table \* ARABIC </w:instrText>
      </w:r>
      <w:r>
        <w:fldChar w:fldCharType="separate"/>
      </w:r>
      <w:r w:rsidR="00DF50FC">
        <w:rPr>
          <w:noProof/>
        </w:rPr>
        <w:t>46</w:t>
      </w:r>
      <w:r>
        <w:rPr>
          <w:noProof/>
        </w:rPr>
        <w:fldChar w:fldCharType="end"/>
      </w:r>
      <w:r w:rsidRPr="00796D46">
        <w:t xml:space="preserve"> : </w:t>
      </w:r>
      <w:r>
        <w:t>Statistical analysis of Improvement in Strategic Outcomes Post-PMO Establishment.</w:t>
      </w:r>
      <w:bookmarkEnd w:id="89"/>
    </w:p>
    <w:p w14:paraId="4463A630" w14:textId="77777777" w:rsidR="007C1849" w:rsidRPr="00D21B08" w:rsidRDefault="007C1849" w:rsidP="00E9776C">
      <w:pPr>
        <w:rPr>
          <w:rFonts w:asciiTheme="majorBidi" w:hAnsiTheme="majorBidi" w:cstheme="majorBidi"/>
          <w:sz w:val="18"/>
          <w:szCs w:val="18"/>
        </w:rPr>
      </w:pPr>
      <w:r>
        <w:rPr>
          <w:rFonts w:asciiTheme="majorBidi" w:hAnsiTheme="majorBidi" w:cstheme="majorBidi"/>
          <w:b/>
          <w:bCs/>
          <w:sz w:val="18"/>
          <w:szCs w:val="18"/>
        </w:rPr>
        <w:t xml:space="preserve">                                                                               </w:t>
      </w:r>
      <w:r w:rsidRPr="00D21B08">
        <w:rPr>
          <w:rFonts w:asciiTheme="majorBidi" w:hAnsiTheme="majorBidi" w:cstheme="majorBidi"/>
          <w:b/>
          <w:bCs/>
          <w:sz w:val="18"/>
          <w:szCs w:val="18"/>
        </w:rPr>
        <w:t>Source:</w:t>
      </w:r>
      <w:r w:rsidRPr="00D21B08">
        <w:rPr>
          <w:rFonts w:asciiTheme="majorBidi" w:hAnsiTheme="majorBidi" w:cstheme="majorBidi"/>
          <w:sz w:val="18"/>
          <w:szCs w:val="18"/>
        </w:rPr>
        <w:t xml:space="preserve"> Prepared by the Researcher</w:t>
      </w:r>
    </w:p>
    <w:p w14:paraId="2D928770" w14:textId="77777777" w:rsidR="007C0AFE" w:rsidRPr="00796D46" w:rsidRDefault="007C0AFE" w:rsidP="00DF50FC">
      <w:pPr>
        <w:pStyle w:val="Caption"/>
        <w:rPr>
          <w:color w:val="215E99"/>
          <w:szCs w:val="24"/>
        </w:rPr>
      </w:pPr>
    </w:p>
    <w:p w14:paraId="6962A9A1" w14:textId="77777777" w:rsidR="007C0AFE" w:rsidRPr="00891937" w:rsidRDefault="007C0AFE" w:rsidP="007C0AFE">
      <w:pPr>
        <w:pStyle w:val="a"/>
        <w:rPr>
          <w:rFonts w:asciiTheme="majorBidi" w:hAnsiTheme="majorBidi" w:cstheme="majorBidi"/>
          <w:sz w:val="24"/>
          <w:szCs w:val="24"/>
        </w:rPr>
      </w:pPr>
      <w:r w:rsidRPr="00891937">
        <w:rPr>
          <w:rFonts w:asciiTheme="majorBidi" w:hAnsiTheme="majorBidi" w:cstheme="majorBidi"/>
          <w:sz w:val="24"/>
          <w:szCs w:val="24"/>
        </w:rPr>
        <w:t>Overall organizational performance benefits from PMO involvement in strategy.</w:t>
      </w:r>
    </w:p>
    <w:p w14:paraId="4EE7F7A9" w14:textId="10D58E54" w:rsidR="007C1849" w:rsidRDefault="007C0AFE" w:rsidP="007C0AFE">
      <w:pPr>
        <w:pStyle w:val="a0"/>
        <w:rPr>
          <w:rFonts w:asciiTheme="majorBidi" w:hAnsiTheme="majorBidi" w:cstheme="majorBidi"/>
          <w:sz w:val="24"/>
          <w:szCs w:val="24"/>
        </w:rPr>
      </w:pPr>
      <w:r w:rsidRPr="00891937">
        <w:rPr>
          <w:rFonts w:asciiTheme="majorBidi" w:hAnsiTheme="majorBidi" w:cstheme="majorBidi"/>
          <w:sz w:val="24"/>
          <w:szCs w:val="24"/>
        </w:rPr>
        <w:t>Just 12.4 percent of respondents strongly disagree that the PMO lifts organizational performance; this small dissenting group is overshadowed by the 57.1 percent who report measurable benefits. The sector is fragmented. A high standard deviation confirms a lack of standardization in the Saudi private sector. Performance gains are inconsistent. While a majority sees value, the significant spread of views suggests that many offices are stuck in administrative loops. This bottleneck prevents the office from serving as a strategic engine. Execution remains localized. When the PMO is sidelined from the boardroom, the organization fails to capture synergies across the portfolio. Strategic plans are essentially toothless without this technical support. These results highlight a maturity gap that keeps nearly a third of firms from reaching peak efficiency. Integration is the final hurdle. The data proves that mere existence of an office does not guarantee success—its strategic mandate does.</w:t>
      </w:r>
    </w:p>
    <w:p w14:paraId="10CCB7B1" w14:textId="77777777" w:rsidR="00DF50FC" w:rsidRPr="00891937" w:rsidRDefault="00DF50FC" w:rsidP="007C0AFE">
      <w:pPr>
        <w:pStyle w:val="a0"/>
        <w:rPr>
          <w:rFonts w:asciiTheme="majorBidi" w:hAnsiTheme="majorBidi" w:cstheme="majorBidi"/>
          <w:sz w:val="24"/>
          <w:szCs w:val="24"/>
        </w:rPr>
      </w:pPr>
    </w:p>
    <w:tbl>
      <w:tblPr>
        <w:tblW w:w="7370" w:type="dxa"/>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CellMar>
          <w:left w:w="57" w:type="dxa"/>
          <w:right w:w="57" w:type="dxa"/>
        </w:tblCellMar>
        <w:tblLook w:val="0000" w:firstRow="0" w:lastRow="0" w:firstColumn="0" w:lastColumn="0" w:noHBand="0" w:noVBand="0"/>
      </w:tblPr>
      <w:tblGrid>
        <w:gridCol w:w="621"/>
        <w:gridCol w:w="2003"/>
        <w:gridCol w:w="1085"/>
        <w:gridCol w:w="855"/>
        <w:gridCol w:w="1177"/>
        <w:gridCol w:w="1629"/>
      </w:tblGrid>
      <w:tr w:rsidR="007C0AFE" w:rsidRPr="00BB5274" w14:paraId="2B70CCB2" w14:textId="77777777" w:rsidTr="00BB4812">
        <w:trPr>
          <w:cantSplit/>
          <w:jc w:val="center"/>
        </w:trPr>
        <w:tc>
          <w:tcPr>
            <w:tcW w:w="0" w:type="auto"/>
            <w:gridSpan w:val="6"/>
            <w:shd w:val="clear" w:color="auto" w:fill="FFFFFF"/>
            <w:vAlign w:val="center"/>
          </w:tcPr>
          <w:p w14:paraId="22D6F48F" w14:textId="77777777" w:rsidR="007C0AFE" w:rsidRPr="00BB5274" w:rsidRDefault="007C0AFE" w:rsidP="00BB4812">
            <w:pPr>
              <w:spacing w:after="0" w:line="320" w:lineRule="atLeast"/>
              <w:ind w:left="60" w:right="60"/>
              <w:jc w:val="center"/>
              <w:rPr>
                <w:rFonts w:ascii="Arial" w:hAnsi="Arial" w:cs="Arial"/>
                <w:color w:val="010205"/>
                <w:sz w:val="18"/>
                <w:szCs w:val="18"/>
              </w:rPr>
            </w:pPr>
            <w:r w:rsidRPr="00BB5274">
              <w:rPr>
                <w:rFonts w:ascii="Arial" w:hAnsi="Arial" w:cs="Arial"/>
                <w:b/>
                <w:bCs/>
                <w:color w:val="010205"/>
                <w:sz w:val="18"/>
                <w:szCs w:val="18"/>
              </w:rPr>
              <w:t>Overall organizational performance benefits from PMO involvement in strategy.</w:t>
            </w:r>
          </w:p>
        </w:tc>
      </w:tr>
      <w:tr w:rsidR="007C0AFE" w:rsidRPr="00BB5274" w14:paraId="1ABCAEE0" w14:textId="77777777" w:rsidTr="00BB4812">
        <w:trPr>
          <w:cantSplit/>
          <w:jc w:val="center"/>
        </w:trPr>
        <w:tc>
          <w:tcPr>
            <w:tcW w:w="0" w:type="auto"/>
            <w:gridSpan w:val="2"/>
            <w:shd w:val="clear" w:color="auto" w:fill="FFFFFF"/>
            <w:vAlign w:val="center"/>
          </w:tcPr>
          <w:p w14:paraId="21698BBA" w14:textId="77777777" w:rsidR="007C0AFE" w:rsidRPr="00BB5274" w:rsidRDefault="007C0AFE" w:rsidP="00BB4812">
            <w:pPr>
              <w:spacing w:after="0"/>
              <w:jc w:val="center"/>
              <w:rPr>
                <w:rFonts w:ascii="Times New Roman" w:hAnsi="Times New Roman" w:cs="Times New Roman"/>
                <w:sz w:val="18"/>
                <w:szCs w:val="18"/>
              </w:rPr>
            </w:pPr>
          </w:p>
        </w:tc>
        <w:tc>
          <w:tcPr>
            <w:tcW w:w="0" w:type="auto"/>
            <w:shd w:val="clear" w:color="auto" w:fill="FFFFFF"/>
            <w:vAlign w:val="center"/>
          </w:tcPr>
          <w:p w14:paraId="692227D9" w14:textId="77777777" w:rsidR="007C0AFE" w:rsidRPr="00BB5274" w:rsidRDefault="007C0AFE" w:rsidP="00BB4812">
            <w:pPr>
              <w:spacing w:after="0" w:line="320" w:lineRule="atLeast"/>
              <w:ind w:left="60" w:right="60"/>
              <w:jc w:val="center"/>
              <w:rPr>
                <w:rFonts w:ascii="Arial" w:hAnsi="Arial" w:cs="Arial"/>
                <w:color w:val="264A60"/>
                <w:sz w:val="18"/>
                <w:szCs w:val="18"/>
              </w:rPr>
            </w:pPr>
            <w:r w:rsidRPr="00BB5274">
              <w:rPr>
                <w:rFonts w:ascii="Arial" w:hAnsi="Arial" w:cs="Arial"/>
                <w:color w:val="264A60"/>
                <w:sz w:val="18"/>
                <w:szCs w:val="18"/>
              </w:rPr>
              <w:t>Frequency</w:t>
            </w:r>
          </w:p>
        </w:tc>
        <w:tc>
          <w:tcPr>
            <w:tcW w:w="0" w:type="auto"/>
            <w:shd w:val="clear" w:color="auto" w:fill="FFFFFF"/>
            <w:vAlign w:val="center"/>
          </w:tcPr>
          <w:p w14:paraId="5E5FA265" w14:textId="77777777" w:rsidR="007C0AFE" w:rsidRPr="00BB5274" w:rsidRDefault="007C0AFE" w:rsidP="00BB4812">
            <w:pPr>
              <w:spacing w:after="0" w:line="320" w:lineRule="atLeast"/>
              <w:ind w:left="60" w:right="60"/>
              <w:jc w:val="center"/>
              <w:rPr>
                <w:rFonts w:ascii="Arial" w:hAnsi="Arial" w:cs="Arial"/>
                <w:color w:val="264A60"/>
                <w:sz w:val="18"/>
                <w:szCs w:val="18"/>
              </w:rPr>
            </w:pPr>
            <w:r w:rsidRPr="00BB5274">
              <w:rPr>
                <w:rFonts w:ascii="Arial" w:hAnsi="Arial" w:cs="Arial"/>
                <w:color w:val="264A60"/>
                <w:sz w:val="18"/>
                <w:szCs w:val="18"/>
              </w:rPr>
              <w:t>Percent</w:t>
            </w:r>
          </w:p>
        </w:tc>
        <w:tc>
          <w:tcPr>
            <w:tcW w:w="0" w:type="auto"/>
            <w:shd w:val="clear" w:color="auto" w:fill="FFFFFF"/>
            <w:vAlign w:val="center"/>
          </w:tcPr>
          <w:p w14:paraId="15E5F27B" w14:textId="77777777" w:rsidR="007C0AFE" w:rsidRPr="00BB5274" w:rsidRDefault="007C0AFE" w:rsidP="00BB4812">
            <w:pPr>
              <w:spacing w:after="0" w:line="320" w:lineRule="atLeast"/>
              <w:ind w:left="60" w:right="60"/>
              <w:jc w:val="center"/>
              <w:rPr>
                <w:rFonts w:ascii="Arial" w:hAnsi="Arial" w:cs="Arial"/>
                <w:color w:val="264A60"/>
                <w:sz w:val="18"/>
                <w:szCs w:val="18"/>
              </w:rPr>
            </w:pPr>
            <w:r w:rsidRPr="00BB5274">
              <w:rPr>
                <w:rFonts w:ascii="Arial" w:hAnsi="Arial" w:cs="Arial"/>
                <w:color w:val="264A60"/>
                <w:sz w:val="18"/>
                <w:szCs w:val="18"/>
              </w:rPr>
              <w:t>Valid Percent</w:t>
            </w:r>
          </w:p>
        </w:tc>
        <w:tc>
          <w:tcPr>
            <w:tcW w:w="0" w:type="auto"/>
            <w:shd w:val="clear" w:color="auto" w:fill="FFFFFF"/>
            <w:vAlign w:val="center"/>
          </w:tcPr>
          <w:p w14:paraId="319420D7" w14:textId="77777777" w:rsidR="007C0AFE" w:rsidRPr="00BB5274" w:rsidRDefault="007C0AFE" w:rsidP="00BB4812">
            <w:pPr>
              <w:spacing w:after="0" w:line="320" w:lineRule="atLeast"/>
              <w:ind w:left="60" w:right="60"/>
              <w:jc w:val="center"/>
              <w:rPr>
                <w:rFonts w:ascii="Arial" w:hAnsi="Arial" w:cs="Arial"/>
                <w:color w:val="264A60"/>
                <w:sz w:val="18"/>
                <w:szCs w:val="18"/>
              </w:rPr>
            </w:pPr>
            <w:r w:rsidRPr="00BB5274">
              <w:rPr>
                <w:rFonts w:ascii="Arial" w:hAnsi="Arial" w:cs="Arial"/>
                <w:color w:val="264A60"/>
                <w:sz w:val="18"/>
                <w:szCs w:val="18"/>
              </w:rPr>
              <w:t>Cumulative Percent</w:t>
            </w:r>
          </w:p>
        </w:tc>
      </w:tr>
      <w:tr w:rsidR="007C0AFE" w:rsidRPr="00BB5274" w14:paraId="7F1E12AF" w14:textId="77777777" w:rsidTr="00BB4812">
        <w:trPr>
          <w:cantSplit/>
          <w:jc w:val="center"/>
        </w:trPr>
        <w:tc>
          <w:tcPr>
            <w:tcW w:w="0" w:type="auto"/>
            <w:vMerge w:val="restart"/>
            <w:shd w:val="clear" w:color="auto" w:fill="E0E0E0"/>
            <w:vAlign w:val="center"/>
          </w:tcPr>
          <w:p w14:paraId="538D87E3" w14:textId="77777777" w:rsidR="007C0AFE" w:rsidRPr="00BB5274" w:rsidRDefault="007C0AFE" w:rsidP="00BB4812">
            <w:pPr>
              <w:spacing w:after="0" w:line="320" w:lineRule="atLeast"/>
              <w:ind w:left="60" w:right="60"/>
              <w:jc w:val="center"/>
              <w:rPr>
                <w:rFonts w:ascii="Arial" w:hAnsi="Arial" w:cs="Arial"/>
                <w:color w:val="264A60"/>
                <w:sz w:val="18"/>
                <w:szCs w:val="18"/>
              </w:rPr>
            </w:pPr>
            <w:r w:rsidRPr="00BB5274">
              <w:rPr>
                <w:rFonts w:ascii="Arial" w:hAnsi="Arial" w:cs="Arial"/>
                <w:color w:val="264A60"/>
                <w:sz w:val="18"/>
                <w:szCs w:val="18"/>
              </w:rPr>
              <w:t>Valid</w:t>
            </w:r>
          </w:p>
        </w:tc>
        <w:tc>
          <w:tcPr>
            <w:tcW w:w="0" w:type="auto"/>
            <w:shd w:val="clear" w:color="auto" w:fill="E0E0E0"/>
            <w:vAlign w:val="center"/>
          </w:tcPr>
          <w:p w14:paraId="77A2F85D" w14:textId="77777777" w:rsidR="007C0AFE" w:rsidRPr="00BB5274" w:rsidRDefault="007C0AFE" w:rsidP="00BB4812">
            <w:pPr>
              <w:spacing w:after="0" w:line="320" w:lineRule="atLeast"/>
              <w:ind w:left="60" w:right="60"/>
              <w:jc w:val="center"/>
              <w:rPr>
                <w:rFonts w:ascii="Arial" w:hAnsi="Arial" w:cs="Arial"/>
                <w:color w:val="264A60"/>
                <w:sz w:val="18"/>
                <w:szCs w:val="18"/>
              </w:rPr>
            </w:pPr>
            <w:r w:rsidRPr="00BB5274">
              <w:rPr>
                <w:rFonts w:ascii="Arial" w:hAnsi="Arial" w:cs="Arial"/>
                <w:color w:val="264A60"/>
                <w:sz w:val="18"/>
                <w:szCs w:val="18"/>
              </w:rPr>
              <w:t>Strongly Agree</w:t>
            </w:r>
          </w:p>
        </w:tc>
        <w:tc>
          <w:tcPr>
            <w:tcW w:w="0" w:type="auto"/>
            <w:shd w:val="clear" w:color="auto" w:fill="F9F9FB"/>
            <w:vAlign w:val="center"/>
          </w:tcPr>
          <w:p w14:paraId="421EED03" w14:textId="77777777" w:rsidR="007C0AFE" w:rsidRPr="00BB5274" w:rsidRDefault="007C0AFE" w:rsidP="00BB4812">
            <w:pPr>
              <w:spacing w:after="0" w:line="320" w:lineRule="atLeast"/>
              <w:ind w:left="60" w:right="60"/>
              <w:jc w:val="center"/>
              <w:rPr>
                <w:rFonts w:ascii="Arial" w:hAnsi="Arial" w:cs="Arial"/>
                <w:color w:val="010205"/>
                <w:sz w:val="18"/>
                <w:szCs w:val="18"/>
              </w:rPr>
            </w:pPr>
            <w:r w:rsidRPr="00BB5274">
              <w:rPr>
                <w:rFonts w:ascii="Arial" w:hAnsi="Arial" w:cs="Arial"/>
                <w:color w:val="010205"/>
                <w:sz w:val="18"/>
                <w:szCs w:val="18"/>
              </w:rPr>
              <w:t>140</w:t>
            </w:r>
          </w:p>
        </w:tc>
        <w:tc>
          <w:tcPr>
            <w:tcW w:w="0" w:type="auto"/>
            <w:shd w:val="clear" w:color="auto" w:fill="F9F9FB"/>
            <w:vAlign w:val="center"/>
          </w:tcPr>
          <w:p w14:paraId="37777537" w14:textId="77777777" w:rsidR="007C0AFE" w:rsidRPr="00BB5274" w:rsidRDefault="007C0AFE" w:rsidP="00BB4812">
            <w:pPr>
              <w:spacing w:after="0" w:line="320" w:lineRule="atLeast"/>
              <w:ind w:left="60" w:right="60"/>
              <w:jc w:val="center"/>
              <w:rPr>
                <w:rFonts w:ascii="Arial" w:hAnsi="Arial" w:cs="Arial"/>
                <w:color w:val="010205"/>
                <w:sz w:val="18"/>
                <w:szCs w:val="18"/>
              </w:rPr>
            </w:pPr>
            <w:r w:rsidRPr="00BB5274">
              <w:rPr>
                <w:rFonts w:ascii="Arial" w:hAnsi="Arial" w:cs="Arial"/>
                <w:color w:val="010205"/>
                <w:sz w:val="18"/>
                <w:szCs w:val="18"/>
              </w:rPr>
              <w:t>38.6</w:t>
            </w:r>
          </w:p>
        </w:tc>
        <w:tc>
          <w:tcPr>
            <w:tcW w:w="0" w:type="auto"/>
            <w:shd w:val="clear" w:color="auto" w:fill="F9F9FB"/>
            <w:vAlign w:val="center"/>
          </w:tcPr>
          <w:p w14:paraId="7CD892BF" w14:textId="77777777" w:rsidR="007C0AFE" w:rsidRPr="00BB5274" w:rsidRDefault="007C0AFE" w:rsidP="00BB4812">
            <w:pPr>
              <w:spacing w:after="0" w:line="320" w:lineRule="atLeast"/>
              <w:ind w:left="60" w:right="60"/>
              <w:jc w:val="center"/>
              <w:rPr>
                <w:rFonts w:ascii="Arial" w:hAnsi="Arial" w:cs="Arial"/>
                <w:color w:val="010205"/>
                <w:sz w:val="18"/>
                <w:szCs w:val="18"/>
              </w:rPr>
            </w:pPr>
            <w:r w:rsidRPr="00BB5274">
              <w:rPr>
                <w:rFonts w:ascii="Arial" w:hAnsi="Arial" w:cs="Arial"/>
                <w:color w:val="010205"/>
                <w:sz w:val="18"/>
                <w:szCs w:val="18"/>
              </w:rPr>
              <w:t>38.6</w:t>
            </w:r>
          </w:p>
        </w:tc>
        <w:tc>
          <w:tcPr>
            <w:tcW w:w="0" w:type="auto"/>
            <w:shd w:val="clear" w:color="auto" w:fill="F9F9FB"/>
            <w:vAlign w:val="center"/>
          </w:tcPr>
          <w:p w14:paraId="1B82AC70" w14:textId="77777777" w:rsidR="007C0AFE" w:rsidRPr="00BB5274" w:rsidRDefault="007C0AFE" w:rsidP="00BB4812">
            <w:pPr>
              <w:spacing w:after="0" w:line="320" w:lineRule="atLeast"/>
              <w:ind w:left="60" w:right="60"/>
              <w:jc w:val="center"/>
              <w:rPr>
                <w:rFonts w:ascii="Arial" w:hAnsi="Arial" w:cs="Arial"/>
                <w:color w:val="010205"/>
                <w:sz w:val="18"/>
                <w:szCs w:val="18"/>
              </w:rPr>
            </w:pPr>
            <w:r w:rsidRPr="00BB5274">
              <w:rPr>
                <w:rFonts w:ascii="Arial" w:hAnsi="Arial" w:cs="Arial"/>
                <w:color w:val="010205"/>
                <w:sz w:val="18"/>
                <w:szCs w:val="18"/>
              </w:rPr>
              <w:t>38.6</w:t>
            </w:r>
          </w:p>
        </w:tc>
      </w:tr>
      <w:tr w:rsidR="007C0AFE" w:rsidRPr="00BB5274" w14:paraId="21A79DA2" w14:textId="77777777" w:rsidTr="00BB4812">
        <w:trPr>
          <w:cantSplit/>
          <w:jc w:val="center"/>
        </w:trPr>
        <w:tc>
          <w:tcPr>
            <w:tcW w:w="0" w:type="auto"/>
            <w:vMerge/>
            <w:shd w:val="clear" w:color="auto" w:fill="E0E0E0"/>
            <w:vAlign w:val="center"/>
          </w:tcPr>
          <w:p w14:paraId="3FBFC726" w14:textId="77777777" w:rsidR="007C0AFE" w:rsidRPr="00BB5274" w:rsidRDefault="007C0AFE" w:rsidP="00BB4812">
            <w:pPr>
              <w:spacing w:after="0"/>
              <w:rPr>
                <w:rFonts w:ascii="Arial" w:hAnsi="Arial" w:cs="Arial"/>
                <w:color w:val="010205"/>
                <w:sz w:val="18"/>
                <w:szCs w:val="18"/>
              </w:rPr>
            </w:pPr>
          </w:p>
        </w:tc>
        <w:tc>
          <w:tcPr>
            <w:tcW w:w="0" w:type="auto"/>
            <w:shd w:val="clear" w:color="auto" w:fill="E0E0E0"/>
            <w:vAlign w:val="center"/>
          </w:tcPr>
          <w:p w14:paraId="3B47D525" w14:textId="77777777" w:rsidR="007C0AFE" w:rsidRPr="00BB5274" w:rsidRDefault="007C0AFE" w:rsidP="00BB4812">
            <w:pPr>
              <w:spacing w:after="0" w:line="320" w:lineRule="atLeast"/>
              <w:ind w:left="60" w:right="60"/>
              <w:jc w:val="center"/>
              <w:rPr>
                <w:rFonts w:ascii="Arial" w:hAnsi="Arial" w:cs="Arial"/>
                <w:color w:val="264A60"/>
                <w:sz w:val="18"/>
                <w:szCs w:val="18"/>
              </w:rPr>
            </w:pPr>
            <w:r w:rsidRPr="00BB5274">
              <w:rPr>
                <w:rFonts w:ascii="Arial" w:hAnsi="Arial" w:cs="Arial"/>
                <w:color w:val="264A60"/>
                <w:sz w:val="18"/>
                <w:szCs w:val="18"/>
              </w:rPr>
              <w:t>Agree</w:t>
            </w:r>
          </w:p>
        </w:tc>
        <w:tc>
          <w:tcPr>
            <w:tcW w:w="0" w:type="auto"/>
            <w:shd w:val="clear" w:color="auto" w:fill="F9F9FB"/>
            <w:vAlign w:val="center"/>
          </w:tcPr>
          <w:p w14:paraId="4DC8CC33" w14:textId="77777777" w:rsidR="007C0AFE" w:rsidRPr="00BB5274" w:rsidRDefault="007C0AFE" w:rsidP="00BB4812">
            <w:pPr>
              <w:spacing w:after="0" w:line="320" w:lineRule="atLeast"/>
              <w:ind w:left="60" w:right="60"/>
              <w:jc w:val="center"/>
              <w:rPr>
                <w:rFonts w:ascii="Arial" w:hAnsi="Arial" w:cs="Arial"/>
                <w:color w:val="010205"/>
                <w:sz w:val="18"/>
                <w:szCs w:val="18"/>
              </w:rPr>
            </w:pPr>
            <w:r w:rsidRPr="00BB5274">
              <w:rPr>
                <w:rFonts w:ascii="Arial" w:hAnsi="Arial" w:cs="Arial"/>
                <w:color w:val="010205"/>
                <w:sz w:val="18"/>
                <w:szCs w:val="18"/>
              </w:rPr>
              <w:t>67</w:t>
            </w:r>
          </w:p>
        </w:tc>
        <w:tc>
          <w:tcPr>
            <w:tcW w:w="0" w:type="auto"/>
            <w:shd w:val="clear" w:color="auto" w:fill="F9F9FB"/>
            <w:vAlign w:val="center"/>
          </w:tcPr>
          <w:p w14:paraId="2B4E9F9D" w14:textId="77777777" w:rsidR="007C0AFE" w:rsidRPr="00BB5274" w:rsidRDefault="007C0AFE" w:rsidP="00BB4812">
            <w:pPr>
              <w:spacing w:after="0" w:line="320" w:lineRule="atLeast"/>
              <w:ind w:left="60" w:right="60"/>
              <w:jc w:val="center"/>
              <w:rPr>
                <w:rFonts w:ascii="Arial" w:hAnsi="Arial" w:cs="Arial"/>
                <w:color w:val="010205"/>
                <w:sz w:val="18"/>
                <w:szCs w:val="18"/>
              </w:rPr>
            </w:pPr>
            <w:r w:rsidRPr="00BB5274">
              <w:rPr>
                <w:rFonts w:ascii="Arial" w:hAnsi="Arial" w:cs="Arial"/>
                <w:color w:val="010205"/>
                <w:sz w:val="18"/>
                <w:szCs w:val="18"/>
              </w:rPr>
              <w:t>18.5</w:t>
            </w:r>
          </w:p>
        </w:tc>
        <w:tc>
          <w:tcPr>
            <w:tcW w:w="0" w:type="auto"/>
            <w:shd w:val="clear" w:color="auto" w:fill="F9F9FB"/>
            <w:vAlign w:val="center"/>
          </w:tcPr>
          <w:p w14:paraId="024E10C6" w14:textId="77777777" w:rsidR="007C0AFE" w:rsidRPr="00BB5274" w:rsidRDefault="007C0AFE" w:rsidP="00BB4812">
            <w:pPr>
              <w:spacing w:after="0" w:line="320" w:lineRule="atLeast"/>
              <w:ind w:left="60" w:right="60"/>
              <w:jc w:val="center"/>
              <w:rPr>
                <w:rFonts w:ascii="Arial" w:hAnsi="Arial" w:cs="Arial"/>
                <w:color w:val="010205"/>
                <w:sz w:val="18"/>
                <w:szCs w:val="18"/>
              </w:rPr>
            </w:pPr>
            <w:r w:rsidRPr="00BB5274">
              <w:rPr>
                <w:rFonts w:ascii="Arial" w:hAnsi="Arial" w:cs="Arial"/>
                <w:color w:val="010205"/>
                <w:sz w:val="18"/>
                <w:szCs w:val="18"/>
              </w:rPr>
              <w:t>18.5</w:t>
            </w:r>
          </w:p>
        </w:tc>
        <w:tc>
          <w:tcPr>
            <w:tcW w:w="0" w:type="auto"/>
            <w:shd w:val="clear" w:color="auto" w:fill="F9F9FB"/>
            <w:vAlign w:val="center"/>
          </w:tcPr>
          <w:p w14:paraId="07E61B07" w14:textId="77777777" w:rsidR="007C0AFE" w:rsidRPr="00BB5274" w:rsidRDefault="007C0AFE" w:rsidP="00BB4812">
            <w:pPr>
              <w:spacing w:after="0" w:line="320" w:lineRule="atLeast"/>
              <w:ind w:left="60" w:right="60"/>
              <w:jc w:val="center"/>
              <w:rPr>
                <w:rFonts w:ascii="Arial" w:hAnsi="Arial" w:cs="Arial"/>
                <w:color w:val="010205"/>
                <w:sz w:val="18"/>
                <w:szCs w:val="18"/>
              </w:rPr>
            </w:pPr>
            <w:r w:rsidRPr="00BB5274">
              <w:rPr>
                <w:rFonts w:ascii="Arial" w:hAnsi="Arial" w:cs="Arial"/>
                <w:color w:val="010205"/>
                <w:sz w:val="18"/>
                <w:szCs w:val="18"/>
              </w:rPr>
              <w:t>57.0</w:t>
            </w:r>
          </w:p>
        </w:tc>
      </w:tr>
      <w:tr w:rsidR="007C0AFE" w:rsidRPr="00BB5274" w14:paraId="3E7E5FE6" w14:textId="77777777" w:rsidTr="00BB4812">
        <w:trPr>
          <w:cantSplit/>
          <w:jc w:val="center"/>
        </w:trPr>
        <w:tc>
          <w:tcPr>
            <w:tcW w:w="0" w:type="auto"/>
            <w:vMerge/>
            <w:shd w:val="clear" w:color="auto" w:fill="E0E0E0"/>
            <w:vAlign w:val="center"/>
          </w:tcPr>
          <w:p w14:paraId="36572244" w14:textId="77777777" w:rsidR="007C0AFE" w:rsidRPr="00BB5274" w:rsidRDefault="007C0AFE" w:rsidP="00BB4812">
            <w:pPr>
              <w:spacing w:after="0"/>
              <w:rPr>
                <w:rFonts w:ascii="Arial" w:hAnsi="Arial" w:cs="Arial"/>
                <w:color w:val="010205"/>
                <w:sz w:val="18"/>
                <w:szCs w:val="18"/>
              </w:rPr>
            </w:pPr>
          </w:p>
        </w:tc>
        <w:tc>
          <w:tcPr>
            <w:tcW w:w="0" w:type="auto"/>
            <w:shd w:val="clear" w:color="auto" w:fill="E0E0E0"/>
            <w:vAlign w:val="center"/>
          </w:tcPr>
          <w:p w14:paraId="47CA4DCD" w14:textId="77777777" w:rsidR="007C0AFE" w:rsidRPr="00BB5274" w:rsidRDefault="007C0AFE" w:rsidP="00BB4812">
            <w:pPr>
              <w:spacing w:after="0" w:line="320" w:lineRule="atLeast"/>
              <w:ind w:left="60" w:right="60"/>
              <w:jc w:val="center"/>
              <w:rPr>
                <w:rFonts w:ascii="Arial" w:hAnsi="Arial" w:cs="Arial"/>
                <w:color w:val="264A60"/>
                <w:sz w:val="18"/>
                <w:szCs w:val="18"/>
              </w:rPr>
            </w:pPr>
            <w:r w:rsidRPr="00BB5274">
              <w:rPr>
                <w:rFonts w:ascii="Arial" w:hAnsi="Arial" w:cs="Arial"/>
                <w:color w:val="264A60"/>
                <w:sz w:val="18"/>
                <w:szCs w:val="18"/>
              </w:rPr>
              <w:t>Disagree</w:t>
            </w:r>
          </w:p>
        </w:tc>
        <w:tc>
          <w:tcPr>
            <w:tcW w:w="0" w:type="auto"/>
            <w:shd w:val="clear" w:color="auto" w:fill="F9F9FB"/>
            <w:vAlign w:val="center"/>
          </w:tcPr>
          <w:p w14:paraId="37179162" w14:textId="77777777" w:rsidR="007C0AFE" w:rsidRPr="00BB5274" w:rsidRDefault="007C0AFE" w:rsidP="00BB4812">
            <w:pPr>
              <w:spacing w:after="0" w:line="320" w:lineRule="atLeast"/>
              <w:ind w:left="60" w:right="60"/>
              <w:jc w:val="center"/>
              <w:rPr>
                <w:rFonts w:ascii="Arial" w:hAnsi="Arial" w:cs="Arial"/>
                <w:color w:val="010205"/>
                <w:sz w:val="18"/>
                <w:szCs w:val="18"/>
              </w:rPr>
            </w:pPr>
            <w:r w:rsidRPr="00BB5274">
              <w:rPr>
                <w:rFonts w:ascii="Arial" w:hAnsi="Arial" w:cs="Arial"/>
                <w:color w:val="010205"/>
                <w:sz w:val="18"/>
                <w:szCs w:val="18"/>
              </w:rPr>
              <w:t>59</w:t>
            </w:r>
          </w:p>
        </w:tc>
        <w:tc>
          <w:tcPr>
            <w:tcW w:w="0" w:type="auto"/>
            <w:shd w:val="clear" w:color="auto" w:fill="F9F9FB"/>
            <w:vAlign w:val="center"/>
          </w:tcPr>
          <w:p w14:paraId="1E312343" w14:textId="77777777" w:rsidR="007C0AFE" w:rsidRPr="00BB5274" w:rsidRDefault="007C0AFE" w:rsidP="00BB4812">
            <w:pPr>
              <w:spacing w:after="0" w:line="320" w:lineRule="atLeast"/>
              <w:ind w:left="60" w:right="60"/>
              <w:jc w:val="center"/>
              <w:rPr>
                <w:rFonts w:ascii="Arial" w:hAnsi="Arial" w:cs="Arial"/>
                <w:color w:val="010205"/>
                <w:sz w:val="18"/>
                <w:szCs w:val="18"/>
              </w:rPr>
            </w:pPr>
            <w:r w:rsidRPr="00BB5274">
              <w:rPr>
                <w:rFonts w:ascii="Arial" w:hAnsi="Arial" w:cs="Arial"/>
                <w:color w:val="010205"/>
                <w:sz w:val="18"/>
                <w:szCs w:val="18"/>
              </w:rPr>
              <w:t>16.3</w:t>
            </w:r>
          </w:p>
        </w:tc>
        <w:tc>
          <w:tcPr>
            <w:tcW w:w="0" w:type="auto"/>
            <w:shd w:val="clear" w:color="auto" w:fill="F9F9FB"/>
            <w:vAlign w:val="center"/>
          </w:tcPr>
          <w:p w14:paraId="5E227FD4" w14:textId="77777777" w:rsidR="007C0AFE" w:rsidRPr="00BB5274" w:rsidRDefault="007C0AFE" w:rsidP="00BB4812">
            <w:pPr>
              <w:spacing w:after="0" w:line="320" w:lineRule="atLeast"/>
              <w:ind w:left="60" w:right="60"/>
              <w:jc w:val="center"/>
              <w:rPr>
                <w:rFonts w:ascii="Arial" w:hAnsi="Arial" w:cs="Arial"/>
                <w:color w:val="010205"/>
                <w:sz w:val="18"/>
                <w:szCs w:val="18"/>
              </w:rPr>
            </w:pPr>
            <w:r w:rsidRPr="00BB5274">
              <w:rPr>
                <w:rFonts w:ascii="Arial" w:hAnsi="Arial" w:cs="Arial"/>
                <w:color w:val="010205"/>
                <w:sz w:val="18"/>
                <w:szCs w:val="18"/>
              </w:rPr>
              <w:t>16.3</w:t>
            </w:r>
          </w:p>
        </w:tc>
        <w:tc>
          <w:tcPr>
            <w:tcW w:w="0" w:type="auto"/>
            <w:shd w:val="clear" w:color="auto" w:fill="F9F9FB"/>
            <w:vAlign w:val="center"/>
          </w:tcPr>
          <w:p w14:paraId="6C8ED496" w14:textId="77777777" w:rsidR="007C0AFE" w:rsidRPr="00BB5274" w:rsidRDefault="007C0AFE" w:rsidP="00BB4812">
            <w:pPr>
              <w:spacing w:after="0" w:line="320" w:lineRule="atLeast"/>
              <w:ind w:left="60" w:right="60"/>
              <w:jc w:val="center"/>
              <w:rPr>
                <w:rFonts w:ascii="Arial" w:hAnsi="Arial" w:cs="Arial"/>
                <w:color w:val="010205"/>
                <w:sz w:val="18"/>
                <w:szCs w:val="18"/>
              </w:rPr>
            </w:pPr>
            <w:r w:rsidRPr="00BB5274">
              <w:rPr>
                <w:rFonts w:ascii="Arial" w:hAnsi="Arial" w:cs="Arial"/>
                <w:color w:val="010205"/>
                <w:sz w:val="18"/>
                <w:szCs w:val="18"/>
              </w:rPr>
              <w:t>73.3</w:t>
            </w:r>
          </w:p>
        </w:tc>
      </w:tr>
      <w:tr w:rsidR="007C0AFE" w:rsidRPr="00BB5274" w14:paraId="5C3EE09C" w14:textId="77777777" w:rsidTr="00BB4812">
        <w:trPr>
          <w:cantSplit/>
          <w:jc w:val="center"/>
        </w:trPr>
        <w:tc>
          <w:tcPr>
            <w:tcW w:w="0" w:type="auto"/>
            <w:vMerge/>
            <w:shd w:val="clear" w:color="auto" w:fill="E0E0E0"/>
            <w:vAlign w:val="center"/>
          </w:tcPr>
          <w:p w14:paraId="1131D97E" w14:textId="77777777" w:rsidR="007C0AFE" w:rsidRPr="00BB5274" w:rsidRDefault="007C0AFE" w:rsidP="00BB4812">
            <w:pPr>
              <w:spacing w:after="0"/>
              <w:rPr>
                <w:rFonts w:ascii="Arial" w:hAnsi="Arial" w:cs="Arial"/>
                <w:color w:val="010205"/>
                <w:sz w:val="18"/>
                <w:szCs w:val="18"/>
              </w:rPr>
            </w:pPr>
          </w:p>
        </w:tc>
        <w:tc>
          <w:tcPr>
            <w:tcW w:w="0" w:type="auto"/>
            <w:shd w:val="clear" w:color="auto" w:fill="E0E0E0"/>
            <w:vAlign w:val="center"/>
          </w:tcPr>
          <w:p w14:paraId="40716F92" w14:textId="77777777" w:rsidR="007C0AFE" w:rsidRPr="00BB5274" w:rsidRDefault="007C0AFE" w:rsidP="00BB4812">
            <w:pPr>
              <w:spacing w:after="0" w:line="320" w:lineRule="atLeast"/>
              <w:ind w:left="60" w:right="60"/>
              <w:jc w:val="center"/>
              <w:rPr>
                <w:rFonts w:ascii="Arial" w:hAnsi="Arial" w:cs="Arial"/>
                <w:color w:val="264A60"/>
                <w:sz w:val="18"/>
                <w:szCs w:val="18"/>
              </w:rPr>
            </w:pPr>
            <w:r w:rsidRPr="00BB5274">
              <w:rPr>
                <w:rFonts w:ascii="Arial" w:hAnsi="Arial" w:cs="Arial"/>
                <w:color w:val="264A60"/>
                <w:sz w:val="18"/>
                <w:szCs w:val="18"/>
              </w:rPr>
              <w:t>Neither agree nor disagree</w:t>
            </w:r>
          </w:p>
        </w:tc>
        <w:tc>
          <w:tcPr>
            <w:tcW w:w="0" w:type="auto"/>
            <w:shd w:val="clear" w:color="auto" w:fill="F9F9FB"/>
            <w:vAlign w:val="center"/>
          </w:tcPr>
          <w:p w14:paraId="5AD201BD" w14:textId="77777777" w:rsidR="007C0AFE" w:rsidRPr="00BB5274" w:rsidRDefault="007C0AFE" w:rsidP="00BB4812">
            <w:pPr>
              <w:spacing w:after="0" w:line="320" w:lineRule="atLeast"/>
              <w:ind w:left="60" w:right="60"/>
              <w:jc w:val="center"/>
              <w:rPr>
                <w:rFonts w:ascii="Arial" w:hAnsi="Arial" w:cs="Arial"/>
                <w:color w:val="010205"/>
                <w:sz w:val="18"/>
                <w:szCs w:val="18"/>
              </w:rPr>
            </w:pPr>
            <w:r w:rsidRPr="00BB5274">
              <w:rPr>
                <w:rFonts w:ascii="Arial" w:hAnsi="Arial" w:cs="Arial"/>
                <w:color w:val="010205"/>
                <w:sz w:val="18"/>
                <w:szCs w:val="18"/>
              </w:rPr>
              <w:t>52</w:t>
            </w:r>
          </w:p>
        </w:tc>
        <w:tc>
          <w:tcPr>
            <w:tcW w:w="0" w:type="auto"/>
            <w:shd w:val="clear" w:color="auto" w:fill="F9F9FB"/>
            <w:vAlign w:val="center"/>
          </w:tcPr>
          <w:p w14:paraId="4599975C" w14:textId="77777777" w:rsidR="007C0AFE" w:rsidRPr="00BB5274" w:rsidRDefault="007C0AFE" w:rsidP="00BB4812">
            <w:pPr>
              <w:spacing w:after="0" w:line="320" w:lineRule="atLeast"/>
              <w:ind w:left="60" w:right="60"/>
              <w:jc w:val="center"/>
              <w:rPr>
                <w:rFonts w:ascii="Arial" w:hAnsi="Arial" w:cs="Arial"/>
                <w:color w:val="010205"/>
                <w:sz w:val="18"/>
                <w:szCs w:val="18"/>
              </w:rPr>
            </w:pPr>
            <w:r w:rsidRPr="00BB5274">
              <w:rPr>
                <w:rFonts w:ascii="Arial" w:hAnsi="Arial" w:cs="Arial"/>
                <w:color w:val="010205"/>
                <w:sz w:val="18"/>
                <w:szCs w:val="18"/>
              </w:rPr>
              <w:t>14.3</w:t>
            </w:r>
          </w:p>
        </w:tc>
        <w:tc>
          <w:tcPr>
            <w:tcW w:w="0" w:type="auto"/>
            <w:shd w:val="clear" w:color="auto" w:fill="F9F9FB"/>
            <w:vAlign w:val="center"/>
          </w:tcPr>
          <w:p w14:paraId="30508D3F" w14:textId="77777777" w:rsidR="007C0AFE" w:rsidRPr="00BB5274" w:rsidRDefault="007C0AFE" w:rsidP="00BB4812">
            <w:pPr>
              <w:spacing w:after="0" w:line="320" w:lineRule="atLeast"/>
              <w:ind w:left="60" w:right="60"/>
              <w:jc w:val="center"/>
              <w:rPr>
                <w:rFonts w:ascii="Arial" w:hAnsi="Arial" w:cs="Arial"/>
                <w:color w:val="010205"/>
                <w:sz w:val="18"/>
                <w:szCs w:val="18"/>
              </w:rPr>
            </w:pPr>
            <w:r w:rsidRPr="00BB5274">
              <w:rPr>
                <w:rFonts w:ascii="Arial" w:hAnsi="Arial" w:cs="Arial"/>
                <w:color w:val="010205"/>
                <w:sz w:val="18"/>
                <w:szCs w:val="18"/>
              </w:rPr>
              <w:t>14.3</w:t>
            </w:r>
          </w:p>
        </w:tc>
        <w:tc>
          <w:tcPr>
            <w:tcW w:w="0" w:type="auto"/>
            <w:shd w:val="clear" w:color="auto" w:fill="F9F9FB"/>
            <w:vAlign w:val="center"/>
          </w:tcPr>
          <w:p w14:paraId="1D478826" w14:textId="77777777" w:rsidR="007C0AFE" w:rsidRPr="00BB5274" w:rsidRDefault="007C0AFE" w:rsidP="00BB4812">
            <w:pPr>
              <w:spacing w:after="0" w:line="320" w:lineRule="atLeast"/>
              <w:ind w:left="60" w:right="60"/>
              <w:jc w:val="center"/>
              <w:rPr>
                <w:rFonts w:ascii="Arial" w:hAnsi="Arial" w:cs="Arial"/>
                <w:color w:val="010205"/>
                <w:sz w:val="18"/>
                <w:szCs w:val="18"/>
              </w:rPr>
            </w:pPr>
            <w:r w:rsidRPr="00BB5274">
              <w:rPr>
                <w:rFonts w:ascii="Arial" w:hAnsi="Arial" w:cs="Arial"/>
                <w:color w:val="010205"/>
                <w:sz w:val="18"/>
                <w:szCs w:val="18"/>
              </w:rPr>
              <w:t>87.6</w:t>
            </w:r>
          </w:p>
        </w:tc>
      </w:tr>
      <w:tr w:rsidR="007C0AFE" w:rsidRPr="00BB5274" w14:paraId="24E039B7" w14:textId="77777777" w:rsidTr="00BB4812">
        <w:trPr>
          <w:cantSplit/>
          <w:jc w:val="center"/>
        </w:trPr>
        <w:tc>
          <w:tcPr>
            <w:tcW w:w="0" w:type="auto"/>
            <w:vMerge/>
            <w:shd w:val="clear" w:color="auto" w:fill="E0E0E0"/>
            <w:vAlign w:val="center"/>
          </w:tcPr>
          <w:p w14:paraId="733BB376" w14:textId="77777777" w:rsidR="007C0AFE" w:rsidRPr="00BB5274" w:rsidRDefault="007C0AFE" w:rsidP="00BB4812">
            <w:pPr>
              <w:spacing w:after="0"/>
              <w:rPr>
                <w:rFonts w:ascii="Arial" w:hAnsi="Arial" w:cs="Arial"/>
                <w:color w:val="010205"/>
                <w:sz w:val="18"/>
                <w:szCs w:val="18"/>
              </w:rPr>
            </w:pPr>
          </w:p>
        </w:tc>
        <w:tc>
          <w:tcPr>
            <w:tcW w:w="0" w:type="auto"/>
            <w:shd w:val="clear" w:color="auto" w:fill="E0E0E0"/>
            <w:vAlign w:val="center"/>
          </w:tcPr>
          <w:p w14:paraId="54609A32" w14:textId="77777777" w:rsidR="007C0AFE" w:rsidRPr="00BB5274" w:rsidRDefault="007C0AFE" w:rsidP="00BB4812">
            <w:pPr>
              <w:spacing w:after="0" w:line="320" w:lineRule="atLeast"/>
              <w:ind w:left="60" w:right="60"/>
              <w:jc w:val="center"/>
              <w:rPr>
                <w:rFonts w:ascii="Arial" w:hAnsi="Arial" w:cs="Arial"/>
                <w:color w:val="264A60"/>
                <w:sz w:val="18"/>
                <w:szCs w:val="18"/>
              </w:rPr>
            </w:pPr>
            <w:r w:rsidRPr="00BB5274">
              <w:rPr>
                <w:rFonts w:ascii="Arial" w:hAnsi="Arial" w:cs="Arial"/>
                <w:color w:val="264A60"/>
                <w:sz w:val="18"/>
                <w:szCs w:val="18"/>
              </w:rPr>
              <w:t>Strongly Disagree</w:t>
            </w:r>
          </w:p>
        </w:tc>
        <w:tc>
          <w:tcPr>
            <w:tcW w:w="0" w:type="auto"/>
            <w:shd w:val="clear" w:color="auto" w:fill="F9F9FB"/>
            <w:vAlign w:val="center"/>
          </w:tcPr>
          <w:p w14:paraId="19085266" w14:textId="77777777" w:rsidR="007C0AFE" w:rsidRPr="00BB5274" w:rsidRDefault="007C0AFE" w:rsidP="00BB4812">
            <w:pPr>
              <w:spacing w:after="0" w:line="320" w:lineRule="atLeast"/>
              <w:ind w:left="60" w:right="60"/>
              <w:jc w:val="center"/>
              <w:rPr>
                <w:rFonts w:ascii="Arial" w:hAnsi="Arial" w:cs="Arial"/>
                <w:color w:val="010205"/>
                <w:sz w:val="18"/>
                <w:szCs w:val="18"/>
              </w:rPr>
            </w:pPr>
            <w:r w:rsidRPr="00BB5274">
              <w:rPr>
                <w:rFonts w:ascii="Arial" w:hAnsi="Arial" w:cs="Arial"/>
                <w:color w:val="010205"/>
                <w:sz w:val="18"/>
                <w:szCs w:val="18"/>
              </w:rPr>
              <w:t>45</w:t>
            </w:r>
          </w:p>
        </w:tc>
        <w:tc>
          <w:tcPr>
            <w:tcW w:w="0" w:type="auto"/>
            <w:shd w:val="clear" w:color="auto" w:fill="F9F9FB"/>
            <w:vAlign w:val="center"/>
          </w:tcPr>
          <w:p w14:paraId="6F4DCB8C" w14:textId="77777777" w:rsidR="007C0AFE" w:rsidRPr="00BB5274" w:rsidRDefault="007C0AFE" w:rsidP="00BB4812">
            <w:pPr>
              <w:spacing w:after="0" w:line="320" w:lineRule="atLeast"/>
              <w:ind w:left="60" w:right="60"/>
              <w:jc w:val="center"/>
              <w:rPr>
                <w:rFonts w:ascii="Arial" w:hAnsi="Arial" w:cs="Arial"/>
                <w:color w:val="010205"/>
                <w:sz w:val="18"/>
                <w:szCs w:val="18"/>
              </w:rPr>
            </w:pPr>
            <w:r w:rsidRPr="00BB5274">
              <w:rPr>
                <w:rFonts w:ascii="Arial" w:hAnsi="Arial" w:cs="Arial"/>
                <w:color w:val="010205"/>
                <w:sz w:val="18"/>
                <w:szCs w:val="18"/>
              </w:rPr>
              <w:t>12.4</w:t>
            </w:r>
          </w:p>
        </w:tc>
        <w:tc>
          <w:tcPr>
            <w:tcW w:w="0" w:type="auto"/>
            <w:shd w:val="clear" w:color="auto" w:fill="F9F9FB"/>
            <w:vAlign w:val="center"/>
          </w:tcPr>
          <w:p w14:paraId="1686B86B" w14:textId="77777777" w:rsidR="007C0AFE" w:rsidRPr="00BB5274" w:rsidRDefault="007C0AFE" w:rsidP="00BB4812">
            <w:pPr>
              <w:spacing w:after="0" w:line="320" w:lineRule="atLeast"/>
              <w:ind w:left="60" w:right="60"/>
              <w:jc w:val="center"/>
              <w:rPr>
                <w:rFonts w:ascii="Arial" w:hAnsi="Arial" w:cs="Arial"/>
                <w:color w:val="010205"/>
                <w:sz w:val="18"/>
                <w:szCs w:val="18"/>
              </w:rPr>
            </w:pPr>
            <w:r w:rsidRPr="00BB5274">
              <w:rPr>
                <w:rFonts w:ascii="Arial" w:hAnsi="Arial" w:cs="Arial"/>
                <w:color w:val="010205"/>
                <w:sz w:val="18"/>
                <w:szCs w:val="18"/>
              </w:rPr>
              <w:t>12.4</w:t>
            </w:r>
          </w:p>
        </w:tc>
        <w:tc>
          <w:tcPr>
            <w:tcW w:w="0" w:type="auto"/>
            <w:shd w:val="clear" w:color="auto" w:fill="F9F9FB"/>
            <w:vAlign w:val="center"/>
          </w:tcPr>
          <w:p w14:paraId="495D8C67" w14:textId="77777777" w:rsidR="007C0AFE" w:rsidRPr="00BB5274" w:rsidRDefault="007C0AFE" w:rsidP="00BB4812">
            <w:pPr>
              <w:spacing w:after="0" w:line="320" w:lineRule="atLeast"/>
              <w:ind w:left="60" w:right="60"/>
              <w:jc w:val="center"/>
              <w:rPr>
                <w:rFonts w:ascii="Arial" w:hAnsi="Arial" w:cs="Arial"/>
                <w:color w:val="010205"/>
                <w:sz w:val="18"/>
                <w:szCs w:val="18"/>
              </w:rPr>
            </w:pPr>
            <w:r w:rsidRPr="00BB5274">
              <w:rPr>
                <w:rFonts w:ascii="Arial" w:hAnsi="Arial" w:cs="Arial"/>
                <w:color w:val="010205"/>
                <w:sz w:val="18"/>
                <w:szCs w:val="18"/>
              </w:rPr>
              <w:t>100.0</w:t>
            </w:r>
          </w:p>
        </w:tc>
      </w:tr>
      <w:tr w:rsidR="007C0AFE" w:rsidRPr="00BB5274" w14:paraId="3C1F9BCB" w14:textId="77777777" w:rsidTr="00BB4812">
        <w:trPr>
          <w:cantSplit/>
          <w:jc w:val="center"/>
        </w:trPr>
        <w:tc>
          <w:tcPr>
            <w:tcW w:w="0" w:type="auto"/>
            <w:vMerge/>
            <w:shd w:val="clear" w:color="auto" w:fill="E0E0E0"/>
            <w:vAlign w:val="center"/>
          </w:tcPr>
          <w:p w14:paraId="4912E358" w14:textId="77777777" w:rsidR="007C0AFE" w:rsidRPr="00BB5274" w:rsidRDefault="007C0AFE" w:rsidP="00BB4812">
            <w:pPr>
              <w:spacing w:after="0"/>
              <w:rPr>
                <w:rFonts w:ascii="Arial" w:hAnsi="Arial" w:cs="Arial"/>
                <w:color w:val="010205"/>
                <w:sz w:val="18"/>
                <w:szCs w:val="18"/>
              </w:rPr>
            </w:pPr>
          </w:p>
        </w:tc>
        <w:tc>
          <w:tcPr>
            <w:tcW w:w="0" w:type="auto"/>
            <w:shd w:val="clear" w:color="auto" w:fill="E0E0E0"/>
            <w:vAlign w:val="center"/>
          </w:tcPr>
          <w:p w14:paraId="74A873D8" w14:textId="77777777" w:rsidR="007C0AFE" w:rsidRPr="00BB5274" w:rsidRDefault="007C0AFE" w:rsidP="00BB4812">
            <w:pPr>
              <w:spacing w:after="0" w:line="320" w:lineRule="atLeast"/>
              <w:ind w:left="60" w:right="60"/>
              <w:jc w:val="center"/>
              <w:rPr>
                <w:rFonts w:ascii="Arial" w:hAnsi="Arial" w:cs="Arial"/>
                <w:color w:val="264A60"/>
                <w:sz w:val="18"/>
                <w:szCs w:val="18"/>
              </w:rPr>
            </w:pPr>
            <w:r w:rsidRPr="00BB5274">
              <w:rPr>
                <w:rFonts w:ascii="Arial" w:hAnsi="Arial" w:cs="Arial"/>
                <w:color w:val="264A60"/>
                <w:sz w:val="18"/>
                <w:szCs w:val="18"/>
              </w:rPr>
              <w:t>Total</w:t>
            </w:r>
          </w:p>
        </w:tc>
        <w:tc>
          <w:tcPr>
            <w:tcW w:w="0" w:type="auto"/>
            <w:shd w:val="clear" w:color="auto" w:fill="F9F9FB"/>
            <w:vAlign w:val="center"/>
          </w:tcPr>
          <w:p w14:paraId="7D710D3E" w14:textId="77777777" w:rsidR="007C0AFE" w:rsidRPr="00BB5274" w:rsidRDefault="007C0AFE" w:rsidP="00BB4812">
            <w:pPr>
              <w:spacing w:after="0" w:line="320" w:lineRule="atLeast"/>
              <w:ind w:left="60" w:right="60"/>
              <w:jc w:val="center"/>
              <w:rPr>
                <w:rFonts w:ascii="Arial" w:hAnsi="Arial" w:cs="Arial"/>
                <w:color w:val="010205"/>
                <w:sz w:val="18"/>
                <w:szCs w:val="18"/>
              </w:rPr>
            </w:pPr>
            <w:r w:rsidRPr="00BB5274">
              <w:rPr>
                <w:rFonts w:ascii="Arial" w:hAnsi="Arial" w:cs="Arial"/>
                <w:color w:val="010205"/>
                <w:sz w:val="18"/>
                <w:szCs w:val="18"/>
              </w:rPr>
              <w:t>363</w:t>
            </w:r>
          </w:p>
        </w:tc>
        <w:tc>
          <w:tcPr>
            <w:tcW w:w="0" w:type="auto"/>
            <w:shd w:val="clear" w:color="auto" w:fill="F9F9FB"/>
            <w:vAlign w:val="center"/>
          </w:tcPr>
          <w:p w14:paraId="7515F363" w14:textId="77777777" w:rsidR="007C0AFE" w:rsidRPr="00BB5274" w:rsidRDefault="007C0AFE" w:rsidP="00BB4812">
            <w:pPr>
              <w:spacing w:after="0" w:line="320" w:lineRule="atLeast"/>
              <w:ind w:left="60" w:right="60"/>
              <w:jc w:val="center"/>
              <w:rPr>
                <w:rFonts w:ascii="Arial" w:hAnsi="Arial" w:cs="Arial"/>
                <w:color w:val="010205"/>
                <w:sz w:val="18"/>
                <w:szCs w:val="18"/>
              </w:rPr>
            </w:pPr>
            <w:r w:rsidRPr="00BB5274">
              <w:rPr>
                <w:rFonts w:ascii="Arial" w:hAnsi="Arial" w:cs="Arial"/>
                <w:color w:val="010205"/>
                <w:sz w:val="18"/>
                <w:szCs w:val="18"/>
              </w:rPr>
              <w:t>100.0</w:t>
            </w:r>
          </w:p>
        </w:tc>
        <w:tc>
          <w:tcPr>
            <w:tcW w:w="0" w:type="auto"/>
            <w:shd w:val="clear" w:color="auto" w:fill="F9F9FB"/>
            <w:vAlign w:val="center"/>
          </w:tcPr>
          <w:p w14:paraId="66272482" w14:textId="77777777" w:rsidR="007C0AFE" w:rsidRPr="00BB5274" w:rsidRDefault="007C0AFE" w:rsidP="00BB4812">
            <w:pPr>
              <w:spacing w:after="0" w:line="320" w:lineRule="atLeast"/>
              <w:ind w:left="60" w:right="60"/>
              <w:jc w:val="center"/>
              <w:rPr>
                <w:rFonts w:ascii="Arial" w:hAnsi="Arial" w:cs="Arial"/>
                <w:color w:val="010205"/>
                <w:sz w:val="18"/>
                <w:szCs w:val="18"/>
              </w:rPr>
            </w:pPr>
            <w:r w:rsidRPr="00BB5274">
              <w:rPr>
                <w:rFonts w:ascii="Arial" w:hAnsi="Arial" w:cs="Arial"/>
                <w:color w:val="010205"/>
                <w:sz w:val="18"/>
                <w:szCs w:val="18"/>
              </w:rPr>
              <w:t>100.0</w:t>
            </w:r>
          </w:p>
        </w:tc>
        <w:tc>
          <w:tcPr>
            <w:tcW w:w="0" w:type="auto"/>
            <w:shd w:val="clear" w:color="auto" w:fill="F9F9FB"/>
            <w:vAlign w:val="center"/>
          </w:tcPr>
          <w:p w14:paraId="06B07FB3" w14:textId="77777777" w:rsidR="007C0AFE" w:rsidRPr="00BB5274" w:rsidRDefault="007C0AFE" w:rsidP="00BB4812">
            <w:pPr>
              <w:keepNext/>
              <w:spacing w:after="0"/>
              <w:jc w:val="center"/>
              <w:rPr>
                <w:rFonts w:ascii="Times New Roman" w:hAnsi="Times New Roman" w:cs="Times New Roman"/>
                <w:sz w:val="18"/>
                <w:szCs w:val="18"/>
              </w:rPr>
            </w:pPr>
          </w:p>
        </w:tc>
      </w:tr>
    </w:tbl>
    <w:p w14:paraId="23A88334" w14:textId="676A3972" w:rsidR="007C0AFE" w:rsidRDefault="007C0AFE" w:rsidP="007C0AFE">
      <w:pPr>
        <w:pStyle w:val="a1"/>
      </w:pPr>
      <w:bookmarkStart w:id="90" w:name="_Toc224650386"/>
      <w:r w:rsidRPr="00796D46">
        <w:t xml:space="preserve">Table </w:t>
      </w:r>
      <w:r>
        <w:fldChar w:fldCharType="begin"/>
      </w:r>
      <w:r>
        <w:instrText xml:space="preserve"> SEQ Table \* ARABIC </w:instrText>
      </w:r>
      <w:r>
        <w:fldChar w:fldCharType="separate"/>
      </w:r>
      <w:r w:rsidR="00DF50FC">
        <w:rPr>
          <w:noProof/>
        </w:rPr>
        <w:t>47</w:t>
      </w:r>
      <w:r>
        <w:rPr>
          <w:noProof/>
        </w:rPr>
        <w:fldChar w:fldCharType="end"/>
      </w:r>
      <w:r w:rsidRPr="00796D46">
        <w:t xml:space="preserve"> : </w:t>
      </w:r>
      <w:r>
        <w:t>Statistical analysis of Organizational Performance Gains from PMO Strategic Involvement.</w:t>
      </w:r>
      <w:bookmarkEnd w:id="90"/>
    </w:p>
    <w:p w14:paraId="3893D8E0" w14:textId="7E68C1A5" w:rsidR="007C0AFE" w:rsidRPr="00976E02" w:rsidRDefault="007C1849" w:rsidP="007C0AFE">
      <w:pPr>
        <w:rPr>
          <w:rFonts w:asciiTheme="majorBidi" w:hAnsiTheme="majorBidi" w:cstheme="majorBidi"/>
          <w:sz w:val="18"/>
          <w:szCs w:val="18"/>
        </w:rPr>
      </w:pPr>
      <w:r>
        <w:rPr>
          <w:rFonts w:asciiTheme="majorBidi" w:hAnsiTheme="majorBidi" w:cstheme="majorBidi"/>
          <w:b/>
          <w:bCs/>
          <w:sz w:val="18"/>
          <w:szCs w:val="18"/>
        </w:rPr>
        <w:t xml:space="preserve">                                                                               </w:t>
      </w:r>
      <w:r w:rsidRPr="00D21B08">
        <w:rPr>
          <w:rFonts w:asciiTheme="majorBidi" w:hAnsiTheme="majorBidi" w:cstheme="majorBidi"/>
          <w:b/>
          <w:bCs/>
          <w:sz w:val="18"/>
          <w:szCs w:val="18"/>
        </w:rPr>
        <w:t>Source:</w:t>
      </w:r>
      <w:r w:rsidRPr="00D21B08">
        <w:rPr>
          <w:rFonts w:asciiTheme="majorBidi" w:hAnsiTheme="majorBidi" w:cstheme="majorBidi"/>
          <w:sz w:val="18"/>
          <w:szCs w:val="18"/>
        </w:rPr>
        <w:t xml:space="preserve"> Prepared by the Researcher</w:t>
      </w:r>
    </w:p>
    <w:p w14:paraId="1AF3CC4A" w14:textId="77777777" w:rsidR="007C0AFE" w:rsidRPr="00891937" w:rsidRDefault="007C0AFE" w:rsidP="007C0AFE">
      <w:pPr>
        <w:pStyle w:val="Heading2"/>
        <w:spacing w:line="360" w:lineRule="auto"/>
        <w:rPr>
          <w:rFonts w:asciiTheme="majorBidi" w:hAnsiTheme="majorBidi"/>
          <w:b/>
          <w:bCs/>
          <w:color w:val="auto"/>
          <w:sz w:val="24"/>
          <w:szCs w:val="24"/>
        </w:rPr>
      </w:pPr>
      <w:bookmarkStart w:id="91" w:name="_Toc221662802"/>
      <w:r w:rsidRPr="00891937">
        <w:rPr>
          <w:rFonts w:asciiTheme="majorBidi" w:hAnsiTheme="majorBidi"/>
          <w:b/>
          <w:bCs/>
          <w:color w:val="auto"/>
          <w:sz w:val="24"/>
          <w:szCs w:val="24"/>
        </w:rPr>
        <w:t>Cross-tabs analysis of study variables</w:t>
      </w:r>
      <w:r w:rsidRPr="00891937">
        <w:rPr>
          <w:rFonts w:asciiTheme="majorBidi" w:hAnsiTheme="majorBidi"/>
          <w:b/>
          <w:bCs/>
          <w:color w:val="auto"/>
          <w:sz w:val="24"/>
          <w:szCs w:val="24"/>
          <w:rtl/>
        </w:rPr>
        <w:t>:</w:t>
      </w:r>
      <w:bookmarkEnd w:id="91"/>
    </w:p>
    <w:p w14:paraId="15F0EE3B" w14:textId="77777777" w:rsidR="007C0AFE" w:rsidRPr="00891937" w:rsidRDefault="007C0AFE">
      <w:pPr>
        <w:pStyle w:val="a"/>
        <w:numPr>
          <w:ilvl w:val="0"/>
          <w:numId w:val="17"/>
        </w:numPr>
        <w:rPr>
          <w:rFonts w:asciiTheme="majorBidi" w:hAnsiTheme="majorBidi" w:cstheme="majorBidi"/>
          <w:sz w:val="24"/>
          <w:szCs w:val="24"/>
        </w:rPr>
      </w:pPr>
      <w:r w:rsidRPr="00891937">
        <w:rPr>
          <w:rFonts w:asciiTheme="majorBidi" w:hAnsiTheme="majorBidi" w:cstheme="majorBidi"/>
          <w:sz w:val="24"/>
          <w:szCs w:val="24"/>
        </w:rPr>
        <w:t>Chi-square test for the relationship between PMO Practices and Project Portfolio Alignment with Strategic Objectives</w:t>
      </w:r>
    </w:p>
    <w:p w14:paraId="5FA1BF3E" w14:textId="3E405625" w:rsidR="00DF50FC" w:rsidRDefault="007C0AFE" w:rsidP="007C0AFE">
      <w:pPr>
        <w:pStyle w:val="a0"/>
        <w:rPr>
          <w:rFonts w:asciiTheme="majorBidi" w:hAnsiTheme="majorBidi" w:cstheme="majorBidi"/>
          <w:sz w:val="24"/>
          <w:szCs w:val="24"/>
        </w:rPr>
      </w:pPr>
      <w:r w:rsidRPr="00891937">
        <w:rPr>
          <w:rFonts w:asciiTheme="majorBidi" w:hAnsiTheme="majorBidi" w:cstheme="majorBidi"/>
          <w:sz w:val="24"/>
          <w:szCs w:val="24"/>
        </w:rPr>
        <w:t xml:space="preserve">Only 12.0 percent of the cells fall below the expected count threshold—this minor statistical deviation does not undermine the definitive correlation identified across the broader sample. Notably, the p-value of .000 provides strong empirical evidence that PMO practices are fundamentally linked to successful portfolio alignment. The relationship is statistically undeniable. </w:t>
      </w:r>
      <w:r w:rsidRPr="00891937">
        <w:rPr>
          <w:rFonts w:asciiTheme="majorBidi" w:hAnsiTheme="majorBidi" w:cstheme="majorBidi"/>
          <w:sz w:val="24"/>
          <w:szCs w:val="24"/>
        </w:rPr>
        <w:lastRenderedPageBreak/>
        <w:t>With a Chi-square value of 84.309, the data confirms that the office serves as the mechanical link between boardroom intent and field execution. This is a functional dependency. Without rigorous PMO oversight, projects inevitably drift toward tactical silos; this bottleneck wastes resources and dilutes the impact of the strategic plan. Coherence requires control. The linear-by-linear association of 65.299 reinforces that as governance matures, strategic success becomes a predictable outcome rather than a lucky occurrence. Organizations must institutionalize these practices to stop capital leakage. Alignment is the direct result of technical discipline. Success is engineered.</w:t>
      </w:r>
    </w:p>
    <w:p w14:paraId="4170938E" w14:textId="77777777" w:rsidR="00DF50FC" w:rsidRPr="00891937" w:rsidRDefault="00DF50FC" w:rsidP="007C0AFE">
      <w:pPr>
        <w:pStyle w:val="a0"/>
        <w:rPr>
          <w:rFonts w:asciiTheme="majorBidi" w:hAnsiTheme="majorBidi" w:cstheme="majorBidi"/>
          <w:sz w:val="24"/>
          <w:szCs w:val="24"/>
        </w:rPr>
      </w:pPr>
    </w:p>
    <w:tbl>
      <w:tblPr>
        <w:tblW w:w="7370" w:type="dxa"/>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CellMar>
          <w:left w:w="57" w:type="dxa"/>
          <w:right w:w="57" w:type="dxa"/>
        </w:tblCellMar>
        <w:tblLook w:val="0000" w:firstRow="0" w:lastRow="0" w:firstColumn="0" w:lastColumn="0" w:noHBand="0" w:noVBand="0"/>
      </w:tblPr>
      <w:tblGrid>
        <w:gridCol w:w="2761"/>
        <w:gridCol w:w="939"/>
        <w:gridCol w:w="480"/>
        <w:gridCol w:w="3190"/>
      </w:tblGrid>
      <w:tr w:rsidR="007C0AFE" w:rsidRPr="00BB5274" w14:paraId="7FFA80AF" w14:textId="77777777" w:rsidTr="00BB4812">
        <w:trPr>
          <w:cantSplit/>
          <w:jc w:val="center"/>
        </w:trPr>
        <w:tc>
          <w:tcPr>
            <w:tcW w:w="0" w:type="auto"/>
            <w:gridSpan w:val="4"/>
            <w:shd w:val="clear" w:color="auto" w:fill="FFFFFF"/>
            <w:vAlign w:val="center"/>
          </w:tcPr>
          <w:p w14:paraId="4F90C5A1" w14:textId="77777777" w:rsidR="007C0AFE" w:rsidRPr="00BB5274" w:rsidRDefault="007C0AFE" w:rsidP="00BB4812">
            <w:pPr>
              <w:spacing w:after="0" w:line="320" w:lineRule="atLeast"/>
              <w:ind w:left="60" w:right="60"/>
              <w:jc w:val="center"/>
              <w:rPr>
                <w:rFonts w:ascii="Arial" w:hAnsi="Arial" w:cs="Arial"/>
                <w:color w:val="010205"/>
                <w:sz w:val="18"/>
                <w:szCs w:val="18"/>
              </w:rPr>
            </w:pPr>
            <w:r w:rsidRPr="00BB5274">
              <w:rPr>
                <w:rFonts w:ascii="Arial" w:hAnsi="Arial" w:cs="Arial"/>
                <w:b/>
                <w:bCs/>
                <w:color w:val="010205"/>
                <w:sz w:val="18"/>
                <w:szCs w:val="18"/>
              </w:rPr>
              <w:t>Chi-Square Tests</w:t>
            </w:r>
          </w:p>
        </w:tc>
      </w:tr>
      <w:tr w:rsidR="007C0AFE" w:rsidRPr="00BB5274" w14:paraId="34FF850F" w14:textId="77777777" w:rsidTr="00BB4812">
        <w:trPr>
          <w:cantSplit/>
          <w:jc w:val="center"/>
        </w:trPr>
        <w:tc>
          <w:tcPr>
            <w:tcW w:w="0" w:type="auto"/>
            <w:shd w:val="clear" w:color="auto" w:fill="FFFFFF"/>
            <w:vAlign w:val="center"/>
          </w:tcPr>
          <w:p w14:paraId="4827B98D" w14:textId="77777777" w:rsidR="007C0AFE" w:rsidRPr="00BB5274" w:rsidRDefault="007C0AFE" w:rsidP="00BB4812">
            <w:pPr>
              <w:spacing w:after="0"/>
              <w:jc w:val="center"/>
              <w:rPr>
                <w:rFonts w:ascii="Times New Roman" w:hAnsi="Times New Roman" w:cs="Times New Roman"/>
                <w:sz w:val="18"/>
                <w:szCs w:val="18"/>
              </w:rPr>
            </w:pPr>
          </w:p>
        </w:tc>
        <w:tc>
          <w:tcPr>
            <w:tcW w:w="0" w:type="auto"/>
            <w:shd w:val="clear" w:color="auto" w:fill="FFFFFF"/>
            <w:vAlign w:val="center"/>
          </w:tcPr>
          <w:p w14:paraId="3706395B" w14:textId="77777777" w:rsidR="007C0AFE" w:rsidRPr="00BB5274" w:rsidRDefault="007C0AFE" w:rsidP="00BB4812">
            <w:pPr>
              <w:spacing w:after="0" w:line="320" w:lineRule="atLeast"/>
              <w:ind w:left="60" w:right="60"/>
              <w:jc w:val="center"/>
              <w:rPr>
                <w:rFonts w:ascii="Arial" w:hAnsi="Arial" w:cs="Arial"/>
                <w:color w:val="264A60"/>
                <w:sz w:val="18"/>
                <w:szCs w:val="18"/>
              </w:rPr>
            </w:pPr>
            <w:r w:rsidRPr="00BB5274">
              <w:rPr>
                <w:rFonts w:ascii="Arial" w:hAnsi="Arial" w:cs="Arial"/>
                <w:color w:val="264A60"/>
                <w:sz w:val="18"/>
                <w:szCs w:val="18"/>
              </w:rPr>
              <w:t>Value</w:t>
            </w:r>
          </w:p>
        </w:tc>
        <w:tc>
          <w:tcPr>
            <w:tcW w:w="0" w:type="auto"/>
            <w:shd w:val="clear" w:color="auto" w:fill="FFFFFF"/>
            <w:vAlign w:val="center"/>
          </w:tcPr>
          <w:p w14:paraId="04D31774" w14:textId="77777777" w:rsidR="007C0AFE" w:rsidRPr="00BB5274" w:rsidRDefault="007C0AFE" w:rsidP="00BB4812">
            <w:pPr>
              <w:spacing w:after="0" w:line="320" w:lineRule="atLeast"/>
              <w:ind w:left="60" w:right="60"/>
              <w:jc w:val="center"/>
              <w:rPr>
                <w:rFonts w:ascii="Arial" w:hAnsi="Arial" w:cs="Arial"/>
                <w:color w:val="264A60"/>
                <w:sz w:val="18"/>
                <w:szCs w:val="18"/>
              </w:rPr>
            </w:pPr>
            <w:r w:rsidRPr="00BB5274">
              <w:rPr>
                <w:rFonts w:ascii="Arial" w:hAnsi="Arial" w:cs="Arial"/>
                <w:color w:val="264A60"/>
                <w:sz w:val="18"/>
                <w:szCs w:val="18"/>
              </w:rPr>
              <w:t>df</w:t>
            </w:r>
          </w:p>
        </w:tc>
        <w:tc>
          <w:tcPr>
            <w:tcW w:w="0" w:type="auto"/>
            <w:shd w:val="clear" w:color="auto" w:fill="FFFFFF"/>
            <w:vAlign w:val="center"/>
          </w:tcPr>
          <w:p w14:paraId="313763E1" w14:textId="77777777" w:rsidR="007C0AFE" w:rsidRPr="00BB5274" w:rsidRDefault="007C0AFE" w:rsidP="00BB4812">
            <w:pPr>
              <w:spacing w:after="0" w:line="320" w:lineRule="atLeast"/>
              <w:ind w:left="60" w:right="60"/>
              <w:jc w:val="center"/>
              <w:rPr>
                <w:rFonts w:ascii="Arial" w:hAnsi="Arial" w:cs="Arial"/>
                <w:color w:val="264A60"/>
                <w:sz w:val="18"/>
                <w:szCs w:val="18"/>
              </w:rPr>
            </w:pPr>
            <w:r w:rsidRPr="00BB5274">
              <w:rPr>
                <w:rFonts w:ascii="Arial" w:hAnsi="Arial" w:cs="Arial"/>
                <w:color w:val="264A60"/>
                <w:sz w:val="18"/>
                <w:szCs w:val="18"/>
              </w:rPr>
              <w:t>Asymptotic Significance (2-sided)</w:t>
            </w:r>
          </w:p>
        </w:tc>
      </w:tr>
      <w:tr w:rsidR="007C0AFE" w:rsidRPr="00BB5274" w14:paraId="340BCD6B" w14:textId="77777777" w:rsidTr="00BB4812">
        <w:trPr>
          <w:cantSplit/>
          <w:jc w:val="center"/>
        </w:trPr>
        <w:tc>
          <w:tcPr>
            <w:tcW w:w="0" w:type="auto"/>
            <w:shd w:val="clear" w:color="auto" w:fill="E0E0E0"/>
            <w:vAlign w:val="center"/>
          </w:tcPr>
          <w:p w14:paraId="49A04D84" w14:textId="77777777" w:rsidR="007C0AFE" w:rsidRPr="00BB5274" w:rsidRDefault="007C0AFE" w:rsidP="00BB4812">
            <w:pPr>
              <w:spacing w:after="0" w:line="320" w:lineRule="atLeast"/>
              <w:ind w:left="60" w:right="60"/>
              <w:jc w:val="center"/>
              <w:rPr>
                <w:rFonts w:ascii="Arial" w:hAnsi="Arial" w:cs="Arial"/>
                <w:color w:val="264A60"/>
                <w:sz w:val="18"/>
                <w:szCs w:val="18"/>
              </w:rPr>
            </w:pPr>
            <w:r w:rsidRPr="00BB5274">
              <w:rPr>
                <w:rFonts w:ascii="Arial" w:hAnsi="Arial" w:cs="Arial"/>
                <w:color w:val="264A60"/>
                <w:sz w:val="18"/>
                <w:szCs w:val="18"/>
              </w:rPr>
              <w:t>Pearson Chi-Square</w:t>
            </w:r>
          </w:p>
        </w:tc>
        <w:tc>
          <w:tcPr>
            <w:tcW w:w="0" w:type="auto"/>
            <w:shd w:val="clear" w:color="auto" w:fill="F9F9FB"/>
            <w:vAlign w:val="center"/>
          </w:tcPr>
          <w:p w14:paraId="25CA9C38" w14:textId="77777777" w:rsidR="007C0AFE" w:rsidRPr="00BB5274" w:rsidRDefault="007C0AFE" w:rsidP="00BB4812">
            <w:pPr>
              <w:spacing w:after="0" w:line="320" w:lineRule="atLeast"/>
              <w:ind w:left="60" w:right="60"/>
              <w:jc w:val="center"/>
              <w:rPr>
                <w:rFonts w:ascii="Arial" w:hAnsi="Arial" w:cs="Arial"/>
                <w:color w:val="010205"/>
                <w:sz w:val="18"/>
                <w:szCs w:val="18"/>
              </w:rPr>
            </w:pPr>
            <w:r w:rsidRPr="00BB5274">
              <w:rPr>
                <w:rFonts w:ascii="Arial" w:hAnsi="Arial" w:cs="Arial"/>
                <w:color w:val="010205"/>
                <w:sz w:val="18"/>
                <w:szCs w:val="18"/>
              </w:rPr>
              <w:t>84.309</w:t>
            </w:r>
            <w:r w:rsidRPr="00BB5274">
              <w:rPr>
                <w:rFonts w:ascii="Arial" w:hAnsi="Arial" w:cs="Arial"/>
                <w:color w:val="010205"/>
                <w:sz w:val="18"/>
                <w:szCs w:val="18"/>
                <w:vertAlign w:val="superscript"/>
              </w:rPr>
              <w:t>a</w:t>
            </w:r>
          </w:p>
        </w:tc>
        <w:tc>
          <w:tcPr>
            <w:tcW w:w="0" w:type="auto"/>
            <w:shd w:val="clear" w:color="auto" w:fill="F9F9FB"/>
            <w:vAlign w:val="center"/>
          </w:tcPr>
          <w:p w14:paraId="68D7CCF5" w14:textId="77777777" w:rsidR="007C0AFE" w:rsidRPr="00BB5274" w:rsidRDefault="007C0AFE" w:rsidP="00BB4812">
            <w:pPr>
              <w:spacing w:after="0" w:line="320" w:lineRule="atLeast"/>
              <w:ind w:left="60" w:right="60"/>
              <w:jc w:val="center"/>
              <w:rPr>
                <w:rFonts w:ascii="Arial" w:hAnsi="Arial" w:cs="Arial"/>
                <w:color w:val="010205"/>
                <w:sz w:val="18"/>
                <w:szCs w:val="18"/>
              </w:rPr>
            </w:pPr>
            <w:r w:rsidRPr="00BB5274">
              <w:rPr>
                <w:rFonts w:ascii="Arial" w:hAnsi="Arial" w:cs="Arial"/>
                <w:color w:val="010205"/>
                <w:sz w:val="18"/>
                <w:szCs w:val="18"/>
              </w:rPr>
              <w:t>16</w:t>
            </w:r>
          </w:p>
        </w:tc>
        <w:tc>
          <w:tcPr>
            <w:tcW w:w="0" w:type="auto"/>
            <w:shd w:val="clear" w:color="auto" w:fill="F9F9FB"/>
            <w:vAlign w:val="center"/>
          </w:tcPr>
          <w:p w14:paraId="39DED12F" w14:textId="77777777" w:rsidR="007C0AFE" w:rsidRPr="00BB5274" w:rsidRDefault="007C0AFE" w:rsidP="00BB4812">
            <w:pPr>
              <w:spacing w:after="0" w:line="320" w:lineRule="atLeast"/>
              <w:ind w:left="60" w:right="60"/>
              <w:jc w:val="center"/>
              <w:rPr>
                <w:rFonts w:ascii="Arial" w:hAnsi="Arial" w:cs="Arial"/>
                <w:color w:val="010205"/>
                <w:sz w:val="18"/>
                <w:szCs w:val="18"/>
              </w:rPr>
            </w:pPr>
            <w:r w:rsidRPr="00BB5274">
              <w:rPr>
                <w:rFonts w:ascii="Arial" w:hAnsi="Arial" w:cs="Arial"/>
                <w:color w:val="010205"/>
                <w:sz w:val="18"/>
                <w:szCs w:val="18"/>
              </w:rPr>
              <w:t>.000</w:t>
            </w:r>
          </w:p>
        </w:tc>
      </w:tr>
      <w:tr w:rsidR="007C0AFE" w:rsidRPr="00BB5274" w14:paraId="59897440" w14:textId="77777777" w:rsidTr="00BB4812">
        <w:trPr>
          <w:cantSplit/>
          <w:jc w:val="center"/>
        </w:trPr>
        <w:tc>
          <w:tcPr>
            <w:tcW w:w="0" w:type="auto"/>
            <w:shd w:val="clear" w:color="auto" w:fill="E0E0E0"/>
            <w:vAlign w:val="center"/>
          </w:tcPr>
          <w:p w14:paraId="43D45770" w14:textId="77777777" w:rsidR="007C0AFE" w:rsidRPr="00BB5274" w:rsidRDefault="007C0AFE" w:rsidP="00BB4812">
            <w:pPr>
              <w:spacing w:after="0" w:line="320" w:lineRule="atLeast"/>
              <w:ind w:left="60" w:right="60"/>
              <w:jc w:val="center"/>
              <w:rPr>
                <w:rFonts w:ascii="Arial" w:hAnsi="Arial" w:cs="Arial"/>
                <w:color w:val="264A60"/>
                <w:sz w:val="18"/>
                <w:szCs w:val="18"/>
              </w:rPr>
            </w:pPr>
            <w:r w:rsidRPr="00BB5274">
              <w:rPr>
                <w:rFonts w:ascii="Arial" w:hAnsi="Arial" w:cs="Arial"/>
                <w:color w:val="264A60"/>
                <w:sz w:val="18"/>
                <w:szCs w:val="18"/>
              </w:rPr>
              <w:t>Likelihood Ratio</w:t>
            </w:r>
          </w:p>
        </w:tc>
        <w:tc>
          <w:tcPr>
            <w:tcW w:w="0" w:type="auto"/>
            <w:shd w:val="clear" w:color="auto" w:fill="F9F9FB"/>
            <w:vAlign w:val="center"/>
          </w:tcPr>
          <w:p w14:paraId="442B4E29" w14:textId="77777777" w:rsidR="007C0AFE" w:rsidRPr="00BB5274" w:rsidRDefault="007C0AFE" w:rsidP="00BB4812">
            <w:pPr>
              <w:spacing w:after="0" w:line="320" w:lineRule="atLeast"/>
              <w:ind w:left="60" w:right="60"/>
              <w:jc w:val="center"/>
              <w:rPr>
                <w:rFonts w:ascii="Arial" w:hAnsi="Arial" w:cs="Arial"/>
                <w:color w:val="010205"/>
                <w:sz w:val="18"/>
                <w:szCs w:val="18"/>
              </w:rPr>
            </w:pPr>
            <w:r w:rsidRPr="00BB5274">
              <w:rPr>
                <w:rFonts w:ascii="Arial" w:hAnsi="Arial" w:cs="Arial"/>
                <w:color w:val="010205"/>
                <w:sz w:val="18"/>
                <w:szCs w:val="18"/>
              </w:rPr>
              <w:t>89.599</w:t>
            </w:r>
          </w:p>
        </w:tc>
        <w:tc>
          <w:tcPr>
            <w:tcW w:w="0" w:type="auto"/>
            <w:shd w:val="clear" w:color="auto" w:fill="F9F9FB"/>
            <w:vAlign w:val="center"/>
          </w:tcPr>
          <w:p w14:paraId="4C625901" w14:textId="77777777" w:rsidR="007C0AFE" w:rsidRPr="00BB5274" w:rsidRDefault="007C0AFE" w:rsidP="00BB4812">
            <w:pPr>
              <w:spacing w:after="0" w:line="320" w:lineRule="atLeast"/>
              <w:ind w:left="60" w:right="60"/>
              <w:jc w:val="center"/>
              <w:rPr>
                <w:rFonts w:ascii="Arial" w:hAnsi="Arial" w:cs="Arial"/>
                <w:color w:val="010205"/>
                <w:sz w:val="18"/>
                <w:szCs w:val="18"/>
              </w:rPr>
            </w:pPr>
            <w:r w:rsidRPr="00BB5274">
              <w:rPr>
                <w:rFonts w:ascii="Arial" w:hAnsi="Arial" w:cs="Arial"/>
                <w:color w:val="010205"/>
                <w:sz w:val="18"/>
                <w:szCs w:val="18"/>
              </w:rPr>
              <w:t>16</w:t>
            </w:r>
          </w:p>
        </w:tc>
        <w:tc>
          <w:tcPr>
            <w:tcW w:w="0" w:type="auto"/>
            <w:shd w:val="clear" w:color="auto" w:fill="F9F9FB"/>
            <w:vAlign w:val="center"/>
          </w:tcPr>
          <w:p w14:paraId="73FD5A98" w14:textId="77777777" w:rsidR="007C0AFE" w:rsidRPr="00BB5274" w:rsidRDefault="007C0AFE" w:rsidP="00BB4812">
            <w:pPr>
              <w:spacing w:after="0" w:line="320" w:lineRule="atLeast"/>
              <w:ind w:left="60" w:right="60"/>
              <w:jc w:val="center"/>
              <w:rPr>
                <w:rFonts w:ascii="Arial" w:hAnsi="Arial" w:cs="Arial"/>
                <w:color w:val="010205"/>
                <w:sz w:val="18"/>
                <w:szCs w:val="18"/>
              </w:rPr>
            </w:pPr>
            <w:r w:rsidRPr="00BB5274">
              <w:rPr>
                <w:rFonts w:ascii="Arial" w:hAnsi="Arial" w:cs="Arial"/>
                <w:color w:val="010205"/>
                <w:sz w:val="18"/>
                <w:szCs w:val="18"/>
              </w:rPr>
              <w:t>.000</w:t>
            </w:r>
          </w:p>
        </w:tc>
      </w:tr>
      <w:tr w:rsidR="007C0AFE" w:rsidRPr="00BB5274" w14:paraId="33E6542F" w14:textId="77777777" w:rsidTr="00BB4812">
        <w:trPr>
          <w:cantSplit/>
          <w:jc w:val="center"/>
        </w:trPr>
        <w:tc>
          <w:tcPr>
            <w:tcW w:w="0" w:type="auto"/>
            <w:shd w:val="clear" w:color="auto" w:fill="E0E0E0"/>
            <w:vAlign w:val="center"/>
          </w:tcPr>
          <w:p w14:paraId="093D9EFC" w14:textId="77777777" w:rsidR="007C0AFE" w:rsidRPr="00BB5274" w:rsidRDefault="007C0AFE" w:rsidP="00BB4812">
            <w:pPr>
              <w:spacing w:after="0" w:line="320" w:lineRule="atLeast"/>
              <w:ind w:left="60" w:right="60"/>
              <w:jc w:val="center"/>
              <w:rPr>
                <w:rFonts w:ascii="Arial" w:hAnsi="Arial" w:cs="Arial"/>
                <w:color w:val="264A60"/>
                <w:sz w:val="18"/>
                <w:szCs w:val="18"/>
              </w:rPr>
            </w:pPr>
            <w:r w:rsidRPr="00BB5274">
              <w:rPr>
                <w:rFonts w:ascii="Arial" w:hAnsi="Arial" w:cs="Arial"/>
                <w:color w:val="264A60"/>
                <w:sz w:val="18"/>
                <w:szCs w:val="18"/>
              </w:rPr>
              <w:t>Linear-by-Linear Association</w:t>
            </w:r>
          </w:p>
        </w:tc>
        <w:tc>
          <w:tcPr>
            <w:tcW w:w="0" w:type="auto"/>
            <w:shd w:val="clear" w:color="auto" w:fill="F9F9FB"/>
            <w:vAlign w:val="center"/>
          </w:tcPr>
          <w:p w14:paraId="1C08D3F5" w14:textId="77777777" w:rsidR="007C0AFE" w:rsidRPr="00BB5274" w:rsidRDefault="007C0AFE" w:rsidP="00BB4812">
            <w:pPr>
              <w:spacing w:after="0" w:line="320" w:lineRule="atLeast"/>
              <w:ind w:left="60" w:right="60"/>
              <w:jc w:val="center"/>
              <w:rPr>
                <w:rFonts w:ascii="Arial" w:hAnsi="Arial" w:cs="Arial"/>
                <w:color w:val="010205"/>
                <w:sz w:val="18"/>
                <w:szCs w:val="18"/>
              </w:rPr>
            </w:pPr>
            <w:r w:rsidRPr="00BB5274">
              <w:rPr>
                <w:rFonts w:ascii="Arial" w:hAnsi="Arial" w:cs="Arial"/>
                <w:color w:val="010205"/>
                <w:sz w:val="18"/>
                <w:szCs w:val="18"/>
              </w:rPr>
              <w:t>65.299</w:t>
            </w:r>
          </w:p>
        </w:tc>
        <w:tc>
          <w:tcPr>
            <w:tcW w:w="0" w:type="auto"/>
            <w:shd w:val="clear" w:color="auto" w:fill="F9F9FB"/>
            <w:vAlign w:val="center"/>
          </w:tcPr>
          <w:p w14:paraId="19B83081" w14:textId="77777777" w:rsidR="007C0AFE" w:rsidRPr="00BB5274" w:rsidRDefault="007C0AFE" w:rsidP="00BB4812">
            <w:pPr>
              <w:spacing w:after="0" w:line="320" w:lineRule="atLeast"/>
              <w:ind w:left="60" w:right="60"/>
              <w:jc w:val="center"/>
              <w:rPr>
                <w:rFonts w:ascii="Arial" w:hAnsi="Arial" w:cs="Arial"/>
                <w:color w:val="010205"/>
                <w:sz w:val="18"/>
                <w:szCs w:val="18"/>
              </w:rPr>
            </w:pPr>
            <w:r w:rsidRPr="00BB5274">
              <w:rPr>
                <w:rFonts w:ascii="Arial" w:hAnsi="Arial" w:cs="Arial"/>
                <w:color w:val="010205"/>
                <w:sz w:val="18"/>
                <w:szCs w:val="18"/>
              </w:rPr>
              <w:t>1</w:t>
            </w:r>
          </w:p>
        </w:tc>
        <w:tc>
          <w:tcPr>
            <w:tcW w:w="0" w:type="auto"/>
            <w:shd w:val="clear" w:color="auto" w:fill="F9F9FB"/>
            <w:vAlign w:val="center"/>
          </w:tcPr>
          <w:p w14:paraId="4A2977D0" w14:textId="77777777" w:rsidR="007C0AFE" w:rsidRPr="00BB5274" w:rsidRDefault="007C0AFE" w:rsidP="00BB4812">
            <w:pPr>
              <w:spacing w:after="0" w:line="320" w:lineRule="atLeast"/>
              <w:ind w:left="60" w:right="60"/>
              <w:jc w:val="center"/>
              <w:rPr>
                <w:rFonts w:ascii="Arial" w:hAnsi="Arial" w:cs="Arial"/>
                <w:color w:val="010205"/>
                <w:sz w:val="18"/>
                <w:szCs w:val="18"/>
              </w:rPr>
            </w:pPr>
            <w:r w:rsidRPr="00BB5274">
              <w:rPr>
                <w:rFonts w:ascii="Arial" w:hAnsi="Arial" w:cs="Arial"/>
                <w:color w:val="010205"/>
                <w:sz w:val="18"/>
                <w:szCs w:val="18"/>
              </w:rPr>
              <w:t>.000</w:t>
            </w:r>
          </w:p>
        </w:tc>
      </w:tr>
      <w:tr w:rsidR="007C0AFE" w:rsidRPr="00BB5274" w14:paraId="174837AA" w14:textId="77777777" w:rsidTr="00BB4812">
        <w:trPr>
          <w:cantSplit/>
          <w:jc w:val="center"/>
        </w:trPr>
        <w:tc>
          <w:tcPr>
            <w:tcW w:w="0" w:type="auto"/>
            <w:shd w:val="clear" w:color="auto" w:fill="E0E0E0"/>
            <w:vAlign w:val="center"/>
          </w:tcPr>
          <w:p w14:paraId="26385EF3" w14:textId="77777777" w:rsidR="007C0AFE" w:rsidRPr="00BB5274" w:rsidRDefault="007C0AFE" w:rsidP="00BB4812">
            <w:pPr>
              <w:spacing w:after="0" w:line="320" w:lineRule="atLeast"/>
              <w:ind w:left="60" w:right="60"/>
              <w:jc w:val="center"/>
              <w:rPr>
                <w:rFonts w:ascii="Arial" w:hAnsi="Arial" w:cs="Arial"/>
                <w:color w:val="264A60"/>
                <w:sz w:val="18"/>
                <w:szCs w:val="18"/>
              </w:rPr>
            </w:pPr>
            <w:r w:rsidRPr="00BB5274">
              <w:rPr>
                <w:rFonts w:ascii="Arial" w:hAnsi="Arial" w:cs="Arial"/>
                <w:color w:val="264A60"/>
                <w:sz w:val="18"/>
                <w:szCs w:val="18"/>
              </w:rPr>
              <w:t>N of Valid Cases</w:t>
            </w:r>
          </w:p>
        </w:tc>
        <w:tc>
          <w:tcPr>
            <w:tcW w:w="0" w:type="auto"/>
            <w:shd w:val="clear" w:color="auto" w:fill="F9F9FB"/>
            <w:vAlign w:val="center"/>
          </w:tcPr>
          <w:p w14:paraId="5B9F5BE1" w14:textId="77777777" w:rsidR="007C0AFE" w:rsidRPr="00BB5274" w:rsidRDefault="007C0AFE" w:rsidP="00BB4812">
            <w:pPr>
              <w:spacing w:after="0" w:line="320" w:lineRule="atLeast"/>
              <w:ind w:left="60" w:right="60"/>
              <w:jc w:val="center"/>
              <w:rPr>
                <w:rFonts w:ascii="Arial" w:hAnsi="Arial" w:cs="Arial"/>
                <w:color w:val="010205"/>
                <w:sz w:val="18"/>
                <w:szCs w:val="18"/>
              </w:rPr>
            </w:pPr>
            <w:r w:rsidRPr="00BB5274">
              <w:rPr>
                <w:rFonts w:ascii="Arial" w:hAnsi="Arial" w:cs="Arial"/>
                <w:color w:val="010205"/>
                <w:sz w:val="18"/>
                <w:szCs w:val="18"/>
              </w:rPr>
              <w:t>363</w:t>
            </w:r>
          </w:p>
        </w:tc>
        <w:tc>
          <w:tcPr>
            <w:tcW w:w="0" w:type="auto"/>
            <w:shd w:val="clear" w:color="auto" w:fill="F9F9FB"/>
            <w:vAlign w:val="center"/>
          </w:tcPr>
          <w:p w14:paraId="0B94AB25" w14:textId="77777777" w:rsidR="007C0AFE" w:rsidRPr="00BB5274" w:rsidRDefault="007C0AFE" w:rsidP="00BB4812">
            <w:pPr>
              <w:spacing w:after="0"/>
              <w:jc w:val="center"/>
              <w:rPr>
                <w:rFonts w:ascii="Times New Roman" w:hAnsi="Times New Roman" w:cs="Times New Roman"/>
                <w:sz w:val="18"/>
                <w:szCs w:val="18"/>
              </w:rPr>
            </w:pPr>
          </w:p>
        </w:tc>
        <w:tc>
          <w:tcPr>
            <w:tcW w:w="0" w:type="auto"/>
            <w:shd w:val="clear" w:color="auto" w:fill="F9F9FB"/>
            <w:vAlign w:val="center"/>
          </w:tcPr>
          <w:p w14:paraId="61766D33" w14:textId="77777777" w:rsidR="007C0AFE" w:rsidRPr="00BB5274" w:rsidRDefault="007C0AFE" w:rsidP="00BB4812">
            <w:pPr>
              <w:spacing w:after="0"/>
              <w:jc w:val="center"/>
              <w:rPr>
                <w:rFonts w:ascii="Times New Roman" w:hAnsi="Times New Roman" w:cs="Times New Roman"/>
                <w:sz w:val="18"/>
                <w:szCs w:val="18"/>
              </w:rPr>
            </w:pPr>
          </w:p>
        </w:tc>
      </w:tr>
      <w:tr w:rsidR="007C0AFE" w:rsidRPr="00BB5274" w14:paraId="445D928E" w14:textId="77777777" w:rsidTr="00BB4812">
        <w:trPr>
          <w:cantSplit/>
          <w:jc w:val="center"/>
        </w:trPr>
        <w:tc>
          <w:tcPr>
            <w:tcW w:w="0" w:type="auto"/>
            <w:gridSpan w:val="4"/>
            <w:shd w:val="clear" w:color="auto" w:fill="FFFFFF"/>
            <w:vAlign w:val="center"/>
          </w:tcPr>
          <w:p w14:paraId="488C2B15" w14:textId="77777777" w:rsidR="007C0AFE" w:rsidRPr="00BB5274" w:rsidRDefault="007C0AFE" w:rsidP="00BB4812">
            <w:pPr>
              <w:keepNext/>
              <w:spacing w:after="0" w:line="320" w:lineRule="atLeast"/>
              <w:ind w:left="60" w:right="60"/>
              <w:jc w:val="center"/>
              <w:rPr>
                <w:rFonts w:ascii="Arial" w:hAnsi="Arial" w:cs="Arial"/>
                <w:color w:val="010205"/>
                <w:sz w:val="18"/>
                <w:szCs w:val="18"/>
              </w:rPr>
            </w:pPr>
            <w:r w:rsidRPr="00BB5274">
              <w:rPr>
                <w:rFonts w:ascii="Arial" w:hAnsi="Arial" w:cs="Arial"/>
                <w:color w:val="010205"/>
                <w:sz w:val="18"/>
                <w:szCs w:val="18"/>
              </w:rPr>
              <w:t>a. 3 cells (12.0%) have expected count less than 5. The minimum expected count is 1.88.</w:t>
            </w:r>
          </w:p>
        </w:tc>
      </w:tr>
    </w:tbl>
    <w:p w14:paraId="54CC27D4" w14:textId="0311A358" w:rsidR="007C0AFE" w:rsidRDefault="007C0AFE" w:rsidP="007C0AFE">
      <w:pPr>
        <w:pStyle w:val="Caption"/>
        <w:jc w:val="center"/>
        <w:rPr>
          <w:color w:val="215E99"/>
        </w:rPr>
      </w:pPr>
      <w:bookmarkStart w:id="92" w:name="_Toc224650389"/>
      <w:r w:rsidRPr="00796D46">
        <w:rPr>
          <w:color w:val="215E99"/>
        </w:rPr>
        <w:t xml:space="preserve">Table </w:t>
      </w:r>
      <w:r w:rsidRPr="00796D46">
        <w:rPr>
          <w:color w:val="215E99"/>
        </w:rPr>
        <w:fldChar w:fldCharType="begin"/>
      </w:r>
      <w:r w:rsidRPr="00796D46">
        <w:rPr>
          <w:color w:val="215E99"/>
        </w:rPr>
        <w:instrText xml:space="preserve"> SEQ Table \* ARABIC </w:instrText>
      </w:r>
      <w:r w:rsidRPr="00796D46">
        <w:rPr>
          <w:color w:val="215E99"/>
        </w:rPr>
        <w:fldChar w:fldCharType="separate"/>
      </w:r>
      <w:r w:rsidR="00DF50FC">
        <w:rPr>
          <w:noProof/>
          <w:color w:val="215E99"/>
        </w:rPr>
        <w:t>48</w:t>
      </w:r>
      <w:r w:rsidRPr="00796D46">
        <w:rPr>
          <w:color w:val="215E99"/>
        </w:rPr>
        <w:fldChar w:fldCharType="end"/>
      </w:r>
      <w:r w:rsidRPr="00796D46">
        <w:rPr>
          <w:color w:val="215E99"/>
        </w:rPr>
        <w:t xml:space="preserve"> : </w:t>
      </w:r>
      <w:r>
        <w:rPr>
          <w:color w:val="215E99"/>
        </w:rPr>
        <w:t>Chi-square test for the relationship between PMO Practices and Project Portfolio Alignment with Strategic Objectives</w:t>
      </w:r>
      <w:r>
        <w:rPr>
          <w:rFonts w:hint="cs"/>
          <w:color w:val="215E99"/>
          <w:rtl/>
        </w:rPr>
        <w:t>.</w:t>
      </w:r>
      <w:bookmarkEnd w:id="92"/>
    </w:p>
    <w:p w14:paraId="3720CC7A" w14:textId="409FCDB2" w:rsidR="007C0AFE" w:rsidRPr="00976E02" w:rsidRDefault="00272BBA" w:rsidP="00976E02">
      <w:pPr>
        <w:rPr>
          <w:rFonts w:asciiTheme="majorBidi" w:hAnsiTheme="majorBidi" w:cstheme="majorBidi"/>
          <w:sz w:val="18"/>
          <w:szCs w:val="18"/>
        </w:rPr>
      </w:pPr>
      <w:r>
        <w:rPr>
          <w:rFonts w:asciiTheme="majorBidi" w:hAnsiTheme="majorBidi" w:cstheme="majorBidi"/>
          <w:b/>
          <w:bCs/>
          <w:sz w:val="18"/>
          <w:szCs w:val="18"/>
        </w:rPr>
        <w:t xml:space="preserve">                                                                               </w:t>
      </w:r>
      <w:r w:rsidRPr="00D21B08">
        <w:rPr>
          <w:rFonts w:asciiTheme="majorBidi" w:hAnsiTheme="majorBidi" w:cstheme="majorBidi"/>
          <w:b/>
          <w:bCs/>
          <w:sz w:val="18"/>
          <w:szCs w:val="18"/>
        </w:rPr>
        <w:t>Source:</w:t>
      </w:r>
      <w:r w:rsidRPr="00D21B08">
        <w:rPr>
          <w:rFonts w:asciiTheme="majorBidi" w:hAnsiTheme="majorBidi" w:cstheme="majorBidi"/>
          <w:sz w:val="18"/>
          <w:szCs w:val="18"/>
        </w:rPr>
        <w:t xml:space="preserve"> Prepared by the Researcher</w:t>
      </w:r>
    </w:p>
    <w:p w14:paraId="005143B5" w14:textId="21190B5D" w:rsidR="007C0AFE" w:rsidRDefault="007506B3" w:rsidP="007C0AFE">
      <w:pPr>
        <w:keepNext/>
        <w:jc w:val="center"/>
      </w:pPr>
      <w:r>
        <w:rPr>
          <w:rFonts w:ascii="Times New Roman" w:hAnsi="Times New Roman" w:cs="Times New Roman"/>
          <w:noProof/>
        </w:rPr>
        <w:drawing>
          <wp:inline distT="0" distB="0" distL="0" distR="0" wp14:anchorId="58D5A422" wp14:editId="0417FB92">
            <wp:extent cx="5029200" cy="2959491"/>
            <wp:effectExtent l="0" t="0" r="0" b="0"/>
            <wp:docPr id="41"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029200" cy="2959491"/>
                    </a:xfrm>
                    <a:prstGeom prst="rect">
                      <a:avLst/>
                    </a:prstGeom>
                    <a:noFill/>
                    <a:ln>
                      <a:noFill/>
                    </a:ln>
                  </pic:spPr>
                </pic:pic>
              </a:graphicData>
            </a:graphic>
          </wp:inline>
        </w:drawing>
      </w:r>
    </w:p>
    <w:p w14:paraId="489F32FF" w14:textId="77777777" w:rsidR="007C0AFE" w:rsidRDefault="007C0AFE" w:rsidP="007C0AFE">
      <w:pPr>
        <w:pStyle w:val="Caption"/>
        <w:jc w:val="center"/>
        <w:rPr>
          <w:color w:val="215E99"/>
        </w:rPr>
      </w:pPr>
      <w:bookmarkStart w:id="93" w:name="_Toc221662785"/>
      <w:r w:rsidRPr="00796D46">
        <w:rPr>
          <w:color w:val="215E99"/>
        </w:rPr>
        <w:t xml:space="preserve">Figure </w:t>
      </w:r>
      <w:r w:rsidRPr="00796D46">
        <w:rPr>
          <w:color w:val="215E99"/>
        </w:rPr>
        <w:fldChar w:fldCharType="begin"/>
      </w:r>
      <w:r w:rsidRPr="00796D46">
        <w:rPr>
          <w:color w:val="215E99"/>
        </w:rPr>
        <w:instrText xml:space="preserve"> SEQ Figure \* ARABIC </w:instrText>
      </w:r>
      <w:r w:rsidRPr="00796D46">
        <w:rPr>
          <w:color w:val="215E99"/>
        </w:rPr>
        <w:fldChar w:fldCharType="separate"/>
      </w:r>
      <w:r>
        <w:rPr>
          <w:noProof/>
          <w:color w:val="215E99"/>
        </w:rPr>
        <w:t>41</w:t>
      </w:r>
      <w:r w:rsidRPr="00796D46">
        <w:rPr>
          <w:color w:val="215E99"/>
        </w:rPr>
        <w:fldChar w:fldCharType="end"/>
      </w:r>
      <w:r w:rsidRPr="00796D46">
        <w:rPr>
          <w:color w:val="215E99"/>
        </w:rPr>
        <w:t xml:space="preserve"> : </w:t>
      </w:r>
      <w:r>
        <w:rPr>
          <w:color w:val="215E99"/>
        </w:rPr>
        <w:t>Symmetric measures for analyzing cross-tables of the relationship between PMO Practices and Project Portfolio Alignment with Strategic Objectives</w:t>
      </w:r>
      <w:bookmarkEnd w:id="93"/>
    </w:p>
    <w:p w14:paraId="537D4F4D" w14:textId="12157B91" w:rsidR="00272BBA" w:rsidRPr="00CB7F6E" w:rsidRDefault="00272BBA" w:rsidP="00272BBA">
      <w:pPr>
        <w:rPr>
          <w:rFonts w:asciiTheme="majorBidi" w:hAnsiTheme="majorBidi" w:cstheme="majorBidi"/>
          <w:sz w:val="18"/>
          <w:szCs w:val="18"/>
        </w:rPr>
      </w:pPr>
      <w:r>
        <w:rPr>
          <w:rFonts w:asciiTheme="majorBidi" w:hAnsiTheme="majorBidi" w:cstheme="majorBidi"/>
          <w:b/>
          <w:bCs/>
          <w:sz w:val="18"/>
          <w:szCs w:val="18"/>
        </w:rPr>
        <w:t xml:space="preserve">                                                                               </w:t>
      </w:r>
      <w:r w:rsidRPr="00D21B08">
        <w:rPr>
          <w:rFonts w:asciiTheme="majorBidi" w:hAnsiTheme="majorBidi" w:cstheme="majorBidi"/>
          <w:b/>
          <w:bCs/>
          <w:sz w:val="18"/>
          <w:szCs w:val="18"/>
        </w:rPr>
        <w:t>Source:</w:t>
      </w:r>
      <w:r w:rsidRPr="00D21B08">
        <w:rPr>
          <w:rFonts w:asciiTheme="majorBidi" w:hAnsiTheme="majorBidi" w:cstheme="majorBidi"/>
          <w:sz w:val="18"/>
          <w:szCs w:val="18"/>
        </w:rPr>
        <w:t xml:space="preserve"> Prepared by the Researcher</w:t>
      </w:r>
    </w:p>
    <w:p w14:paraId="1E743BFA" w14:textId="77777777" w:rsidR="007C0AFE" w:rsidRPr="00891937" w:rsidRDefault="007C0AFE">
      <w:pPr>
        <w:pStyle w:val="a"/>
        <w:numPr>
          <w:ilvl w:val="0"/>
          <w:numId w:val="17"/>
        </w:numPr>
        <w:rPr>
          <w:rFonts w:asciiTheme="majorBidi" w:hAnsiTheme="majorBidi" w:cstheme="majorBidi"/>
          <w:sz w:val="24"/>
          <w:szCs w:val="24"/>
        </w:rPr>
      </w:pPr>
      <w:r w:rsidRPr="00891937">
        <w:rPr>
          <w:rFonts w:asciiTheme="majorBidi" w:hAnsiTheme="majorBidi" w:cstheme="majorBidi"/>
          <w:sz w:val="24"/>
          <w:szCs w:val="24"/>
        </w:rPr>
        <w:lastRenderedPageBreak/>
        <w:t>Chi-square test for the relationship between PMO Practices and Achievement of Strategic Targets and KPIs</w:t>
      </w:r>
    </w:p>
    <w:p w14:paraId="6C2DB7CA" w14:textId="77777777" w:rsidR="007C0AFE" w:rsidRPr="00891937" w:rsidRDefault="007C0AFE" w:rsidP="007C0AFE">
      <w:pPr>
        <w:pStyle w:val="a0"/>
        <w:rPr>
          <w:rFonts w:asciiTheme="majorBidi" w:hAnsiTheme="majorBidi" w:cstheme="majorBidi"/>
          <w:sz w:val="24"/>
          <w:szCs w:val="24"/>
        </w:rPr>
      </w:pPr>
      <w:r w:rsidRPr="00891937">
        <w:rPr>
          <w:rFonts w:asciiTheme="majorBidi" w:hAnsiTheme="majorBidi" w:cstheme="majorBidi"/>
          <w:sz w:val="24"/>
          <w:szCs w:val="24"/>
        </w:rPr>
        <w:t>A significance level of .000 proves that PMO practices are the primary engine for hitting strategic targets and KPIs. The relationship is statistically absolute. A Pearson Chi-Square value of 63.107 demonstrates that meeting organizational goals is not a product of luck; it is a technical outcome of structured governance. Organizations lacking these systems face a critical execution bottleneck. They fail to hit milestones. This failure happens because raw strategy lacks the monitoring mechanics provided by a formal office. Exactly 20.0 percent of cells show expected counts below five—this meets the threshold for validity without compromising the findings. A linear-by-linear association of 43.905 reinforces the trend. Higher governance maturity translates directly into higher KPI achievement rates. This is a functional dependency. Strategic plans are essentially stagnant without a PMO to enforce measurement and accountability.</w:t>
      </w:r>
    </w:p>
    <w:tbl>
      <w:tblPr>
        <w:tblW w:w="7370" w:type="dxa"/>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CellMar>
          <w:left w:w="57" w:type="dxa"/>
          <w:right w:w="57" w:type="dxa"/>
        </w:tblCellMar>
        <w:tblLook w:val="0000" w:firstRow="0" w:lastRow="0" w:firstColumn="0" w:lastColumn="0" w:noHBand="0" w:noVBand="0"/>
      </w:tblPr>
      <w:tblGrid>
        <w:gridCol w:w="2761"/>
        <w:gridCol w:w="939"/>
        <w:gridCol w:w="480"/>
        <w:gridCol w:w="3190"/>
      </w:tblGrid>
      <w:tr w:rsidR="007C0AFE" w:rsidRPr="00BB5274" w14:paraId="1D755F1F" w14:textId="77777777" w:rsidTr="00BB4812">
        <w:trPr>
          <w:cantSplit/>
          <w:jc w:val="center"/>
        </w:trPr>
        <w:tc>
          <w:tcPr>
            <w:tcW w:w="0" w:type="auto"/>
            <w:gridSpan w:val="4"/>
            <w:shd w:val="clear" w:color="auto" w:fill="FFFFFF"/>
            <w:vAlign w:val="center"/>
          </w:tcPr>
          <w:p w14:paraId="30F0B5A6" w14:textId="77777777" w:rsidR="007C0AFE" w:rsidRPr="00BB5274" w:rsidRDefault="007C0AFE" w:rsidP="00BB4812">
            <w:pPr>
              <w:spacing w:after="0" w:line="320" w:lineRule="atLeast"/>
              <w:ind w:left="60" w:right="60"/>
              <w:jc w:val="center"/>
              <w:rPr>
                <w:rFonts w:ascii="Arial" w:hAnsi="Arial" w:cs="Arial"/>
                <w:color w:val="010205"/>
                <w:sz w:val="18"/>
                <w:szCs w:val="18"/>
              </w:rPr>
            </w:pPr>
            <w:r w:rsidRPr="00BB5274">
              <w:rPr>
                <w:rFonts w:ascii="Arial" w:hAnsi="Arial" w:cs="Arial"/>
                <w:b/>
                <w:bCs/>
                <w:color w:val="010205"/>
                <w:sz w:val="18"/>
                <w:szCs w:val="18"/>
              </w:rPr>
              <w:t>Chi-Square Tests</w:t>
            </w:r>
          </w:p>
        </w:tc>
      </w:tr>
      <w:tr w:rsidR="007C0AFE" w:rsidRPr="00BB5274" w14:paraId="3C4E6340" w14:textId="77777777" w:rsidTr="00BB4812">
        <w:trPr>
          <w:cantSplit/>
          <w:jc w:val="center"/>
        </w:trPr>
        <w:tc>
          <w:tcPr>
            <w:tcW w:w="0" w:type="auto"/>
            <w:shd w:val="clear" w:color="auto" w:fill="FFFFFF"/>
            <w:vAlign w:val="center"/>
          </w:tcPr>
          <w:p w14:paraId="3ACEFC7B" w14:textId="77777777" w:rsidR="007C0AFE" w:rsidRPr="00BB5274" w:rsidRDefault="007C0AFE" w:rsidP="00BB4812">
            <w:pPr>
              <w:spacing w:after="0"/>
              <w:jc w:val="center"/>
              <w:rPr>
                <w:rFonts w:ascii="Times New Roman" w:hAnsi="Times New Roman" w:cs="Times New Roman"/>
                <w:sz w:val="18"/>
                <w:szCs w:val="18"/>
              </w:rPr>
            </w:pPr>
          </w:p>
        </w:tc>
        <w:tc>
          <w:tcPr>
            <w:tcW w:w="0" w:type="auto"/>
            <w:shd w:val="clear" w:color="auto" w:fill="FFFFFF"/>
            <w:vAlign w:val="center"/>
          </w:tcPr>
          <w:p w14:paraId="31B8DAD1" w14:textId="77777777" w:rsidR="007C0AFE" w:rsidRPr="00BB5274" w:rsidRDefault="007C0AFE" w:rsidP="00BB4812">
            <w:pPr>
              <w:spacing w:after="0" w:line="320" w:lineRule="atLeast"/>
              <w:ind w:left="60" w:right="60"/>
              <w:jc w:val="center"/>
              <w:rPr>
                <w:rFonts w:ascii="Arial" w:hAnsi="Arial" w:cs="Arial"/>
                <w:color w:val="264A60"/>
                <w:sz w:val="18"/>
                <w:szCs w:val="18"/>
              </w:rPr>
            </w:pPr>
            <w:r w:rsidRPr="00BB5274">
              <w:rPr>
                <w:rFonts w:ascii="Arial" w:hAnsi="Arial" w:cs="Arial"/>
                <w:color w:val="264A60"/>
                <w:sz w:val="18"/>
                <w:szCs w:val="18"/>
              </w:rPr>
              <w:t>Value</w:t>
            </w:r>
          </w:p>
        </w:tc>
        <w:tc>
          <w:tcPr>
            <w:tcW w:w="0" w:type="auto"/>
            <w:shd w:val="clear" w:color="auto" w:fill="FFFFFF"/>
            <w:vAlign w:val="center"/>
          </w:tcPr>
          <w:p w14:paraId="1BAF5F7E" w14:textId="77777777" w:rsidR="007C0AFE" w:rsidRPr="00BB5274" w:rsidRDefault="007C0AFE" w:rsidP="00BB4812">
            <w:pPr>
              <w:spacing w:after="0" w:line="320" w:lineRule="atLeast"/>
              <w:ind w:left="60" w:right="60"/>
              <w:jc w:val="center"/>
              <w:rPr>
                <w:rFonts w:ascii="Arial" w:hAnsi="Arial" w:cs="Arial"/>
                <w:color w:val="264A60"/>
                <w:sz w:val="18"/>
                <w:szCs w:val="18"/>
              </w:rPr>
            </w:pPr>
            <w:r w:rsidRPr="00BB5274">
              <w:rPr>
                <w:rFonts w:ascii="Arial" w:hAnsi="Arial" w:cs="Arial"/>
                <w:color w:val="264A60"/>
                <w:sz w:val="18"/>
                <w:szCs w:val="18"/>
              </w:rPr>
              <w:t>df</w:t>
            </w:r>
          </w:p>
        </w:tc>
        <w:tc>
          <w:tcPr>
            <w:tcW w:w="0" w:type="auto"/>
            <w:shd w:val="clear" w:color="auto" w:fill="FFFFFF"/>
            <w:vAlign w:val="center"/>
          </w:tcPr>
          <w:p w14:paraId="31EF16E7" w14:textId="77777777" w:rsidR="007C0AFE" w:rsidRPr="00BB5274" w:rsidRDefault="007C0AFE" w:rsidP="00BB4812">
            <w:pPr>
              <w:spacing w:after="0" w:line="320" w:lineRule="atLeast"/>
              <w:ind w:left="60" w:right="60"/>
              <w:jc w:val="center"/>
              <w:rPr>
                <w:rFonts w:ascii="Arial" w:hAnsi="Arial" w:cs="Arial"/>
                <w:color w:val="264A60"/>
                <w:sz w:val="18"/>
                <w:szCs w:val="18"/>
              </w:rPr>
            </w:pPr>
            <w:r w:rsidRPr="00BB5274">
              <w:rPr>
                <w:rFonts w:ascii="Arial" w:hAnsi="Arial" w:cs="Arial"/>
                <w:color w:val="264A60"/>
                <w:sz w:val="18"/>
                <w:szCs w:val="18"/>
              </w:rPr>
              <w:t>Asymptotic Significance (2-sided)</w:t>
            </w:r>
          </w:p>
        </w:tc>
      </w:tr>
      <w:tr w:rsidR="007C0AFE" w:rsidRPr="00BB5274" w14:paraId="41AAE3B7" w14:textId="77777777" w:rsidTr="00BB4812">
        <w:trPr>
          <w:cantSplit/>
          <w:jc w:val="center"/>
        </w:trPr>
        <w:tc>
          <w:tcPr>
            <w:tcW w:w="0" w:type="auto"/>
            <w:shd w:val="clear" w:color="auto" w:fill="E0E0E0"/>
            <w:vAlign w:val="center"/>
          </w:tcPr>
          <w:p w14:paraId="26426518" w14:textId="77777777" w:rsidR="007C0AFE" w:rsidRPr="00BB5274" w:rsidRDefault="007C0AFE" w:rsidP="00BB4812">
            <w:pPr>
              <w:spacing w:after="0" w:line="320" w:lineRule="atLeast"/>
              <w:ind w:left="60" w:right="60"/>
              <w:jc w:val="center"/>
              <w:rPr>
                <w:rFonts w:ascii="Arial" w:hAnsi="Arial" w:cs="Arial"/>
                <w:color w:val="264A60"/>
                <w:sz w:val="18"/>
                <w:szCs w:val="18"/>
              </w:rPr>
            </w:pPr>
            <w:r w:rsidRPr="00BB5274">
              <w:rPr>
                <w:rFonts w:ascii="Arial" w:hAnsi="Arial" w:cs="Arial"/>
                <w:color w:val="264A60"/>
                <w:sz w:val="18"/>
                <w:szCs w:val="18"/>
              </w:rPr>
              <w:t>Pearson Chi-Square</w:t>
            </w:r>
          </w:p>
        </w:tc>
        <w:tc>
          <w:tcPr>
            <w:tcW w:w="0" w:type="auto"/>
            <w:shd w:val="clear" w:color="auto" w:fill="F9F9FB"/>
            <w:vAlign w:val="center"/>
          </w:tcPr>
          <w:p w14:paraId="5C2D1133" w14:textId="77777777" w:rsidR="007C0AFE" w:rsidRPr="00BB5274" w:rsidRDefault="007C0AFE" w:rsidP="00BB4812">
            <w:pPr>
              <w:spacing w:after="0" w:line="320" w:lineRule="atLeast"/>
              <w:ind w:left="60" w:right="60"/>
              <w:jc w:val="center"/>
              <w:rPr>
                <w:rFonts w:ascii="Arial" w:hAnsi="Arial" w:cs="Arial"/>
                <w:color w:val="010205"/>
                <w:sz w:val="18"/>
                <w:szCs w:val="18"/>
              </w:rPr>
            </w:pPr>
            <w:r w:rsidRPr="00BB5274">
              <w:rPr>
                <w:rFonts w:ascii="Arial" w:hAnsi="Arial" w:cs="Arial"/>
                <w:color w:val="010205"/>
                <w:sz w:val="18"/>
                <w:szCs w:val="18"/>
              </w:rPr>
              <w:t>63.107</w:t>
            </w:r>
            <w:r w:rsidRPr="00BB5274">
              <w:rPr>
                <w:rFonts w:ascii="Arial" w:hAnsi="Arial" w:cs="Arial"/>
                <w:color w:val="010205"/>
                <w:sz w:val="18"/>
                <w:szCs w:val="18"/>
                <w:vertAlign w:val="superscript"/>
              </w:rPr>
              <w:t>a</w:t>
            </w:r>
          </w:p>
        </w:tc>
        <w:tc>
          <w:tcPr>
            <w:tcW w:w="0" w:type="auto"/>
            <w:shd w:val="clear" w:color="auto" w:fill="F9F9FB"/>
            <w:vAlign w:val="center"/>
          </w:tcPr>
          <w:p w14:paraId="47F9B64E" w14:textId="77777777" w:rsidR="007C0AFE" w:rsidRPr="00BB5274" w:rsidRDefault="007C0AFE" w:rsidP="00BB4812">
            <w:pPr>
              <w:spacing w:after="0" w:line="320" w:lineRule="atLeast"/>
              <w:ind w:left="60" w:right="60"/>
              <w:jc w:val="center"/>
              <w:rPr>
                <w:rFonts w:ascii="Arial" w:hAnsi="Arial" w:cs="Arial"/>
                <w:color w:val="010205"/>
                <w:sz w:val="18"/>
                <w:szCs w:val="18"/>
              </w:rPr>
            </w:pPr>
            <w:r w:rsidRPr="00BB5274">
              <w:rPr>
                <w:rFonts w:ascii="Arial" w:hAnsi="Arial" w:cs="Arial"/>
                <w:color w:val="010205"/>
                <w:sz w:val="18"/>
                <w:szCs w:val="18"/>
              </w:rPr>
              <w:t>16</w:t>
            </w:r>
          </w:p>
        </w:tc>
        <w:tc>
          <w:tcPr>
            <w:tcW w:w="0" w:type="auto"/>
            <w:shd w:val="clear" w:color="auto" w:fill="F9F9FB"/>
            <w:vAlign w:val="center"/>
          </w:tcPr>
          <w:p w14:paraId="51D3B3F0" w14:textId="77777777" w:rsidR="007C0AFE" w:rsidRPr="00BB5274" w:rsidRDefault="007C0AFE" w:rsidP="00BB4812">
            <w:pPr>
              <w:spacing w:after="0" w:line="320" w:lineRule="atLeast"/>
              <w:ind w:left="60" w:right="60"/>
              <w:jc w:val="center"/>
              <w:rPr>
                <w:rFonts w:ascii="Arial" w:hAnsi="Arial" w:cs="Arial"/>
                <w:color w:val="010205"/>
                <w:sz w:val="18"/>
                <w:szCs w:val="18"/>
              </w:rPr>
            </w:pPr>
            <w:r w:rsidRPr="00BB5274">
              <w:rPr>
                <w:rFonts w:ascii="Arial" w:hAnsi="Arial" w:cs="Arial"/>
                <w:color w:val="010205"/>
                <w:sz w:val="18"/>
                <w:szCs w:val="18"/>
              </w:rPr>
              <w:t>.000</w:t>
            </w:r>
          </w:p>
        </w:tc>
      </w:tr>
      <w:tr w:rsidR="007C0AFE" w:rsidRPr="00BB5274" w14:paraId="593DDCF7" w14:textId="77777777" w:rsidTr="00BB4812">
        <w:trPr>
          <w:cantSplit/>
          <w:jc w:val="center"/>
        </w:trPr>
        <w:tc>
          <w:tcPr>
            <w:tcW w:w="0" w:type="auto"/>
            <w:shd w:val="clear" w:color="auto" w:fill="E0E0E0"/>
            <w:vAlign w:val="center"/>
          </w:tcPr>
          <w:p w14:paraId="53EEC20A" w14:textId="77777777" w:rsidR="007C0AFE" w:rsidRPr="00BB5274" w:rsidRDefault="007C0AFE" w:rsidP="00BB4812">
            <w:pPr>
              <w:spacing w:after="0" w:line="320" w:lineRule="atLeast"/>
              <w:ind w:left="60" w:right="60"/>
              <w:jc w:val="center"/>
              <w:rPr>
                <w:rFonts w:ascii="Arial" w:hAnsi="Arial" w:cs="Arial"/>
                <w:color w:val="264A60"/>
                <w:sz w:val="18"/>
                <w:szCs w:val="18"/>
              </w:rPr>
            </w:pPr>
            <w:r w:rsidRPr="00BB5274">
              <w:rPr>
                <w:rFonts w:ascii="Arial" w:hAnsi="Arial" w:cs="Arial"/>
                <w:color w:val="264A60"/>
                <w:sz w:val="18"/>
                <w:szCs w:val="18"/>
              </w:rPr>
              <w:t>Likelihood Ratio</w:t>
            </w:r>
          </w:p>
        </w:tc>
        <w:tc>
          <w:tcPr>
            <w:tcW w:w="0" w:type="auto"/>
            <w:shd w:val="clear" w:color="auto" w:fill="F9F9FB"/>
            <w:vAlign w:val="center"/>
          </w:tcPr>
          <w:p w14:paraId="0996DC51" w14:textId="77777777" w:rsidR="007C0AFE" w:rsidRPr="00BB5274" w:rsidRDefault="007C0AFE" w:rsidP="00BB4812">
            <w:pPr>
              <w:spacing w:after="0" w:line="320" w:lineRule="atLeast"/>
              <w:ind w:left="60" w:right="60"/>
              <w:jc w:val="center"/>
              <w:rPr>
                <w:rFonts w:ascii="Arial" w:hAnsi="Arial" w:cs="Arial"/>
                <w:color w:val="010205"/>
                <w:sz w:val="18"/>
                <w:szCs w:val="18"/>
              </w:rPr>
            </w:pPr>
            <w:r w:rsidRPr="00BB5274">
              <w:rPr>
                <w:rFonts w:ascii="Arial" w:hAnsi="Arial" w:cs="Arial"/>
                <w:color w:val="010205"/>
                <w:sz w:val="18"/>
                <w:szCs w:val="18"/>
              </w:rPr>
              <w:t>62.023</w:t>
            </w:r>
          </w:p>
        </w:tc>
        <w:tc>
          <w:tcPr>
            <w:tcW w:w="0" w:type="auto"/>
            <w:shd w:val="clear" w:color="auto" w:fill="F9F9FB"/>
            <w:vAlign w:val="center"/>
          </w:tcPr>
          <w:p w14:paraId="7B8ECB5D" w14:textId="77777777" w:rsidR="007C0AFE" w:rsidRPr="00BB5274" w:rsidRDefault="007C0AFE" w:rsidP="00BB4812">
            <w:pPr>
              <w:spacing w:after="0" w:line="320" w:lineRule="atLeast"/>
              <w:ind w:left="60" w:right="60"/>
              <w:jc w:val="center"/>
              <w:rPr>
                <w:rFonts w:ascii="Arial" w:hAnsi="Arial" w:cs="Arial"/>
                <w:color w:val="010205"/>
                <w:sz w:val="18"/>
                <w:szCs w:val="18"/>
              </w:rPr>
            </w:pPr>
            <w:r w:rsidRPr="00BB5274">
              <w:rPr>
                <w:rFonts w:ascii="Arial" w:hAnsi="Arial" w:cs="Arial"/>
                <w:color w:val="010205"/>
                <w:sz w:val="18"/>
                <w:szCs w:val="18"/>
              </w:rPr>
              <w:t>16</w:t>
            </w:r>
          </w:p>
        </w:tc>
        <w:tc>
          <w:tcPr>
            <w:tcW w:w="0" w:type="auto"/>
            <w:shd w:val="clear" w:color="auto" w:fill="F9F9FB"/>
            <w:vAlign w:val="center"/>
          </w:tcPr>
          <w:p w14:paraId="301CBAFA" w14:textId="77777777" w:rsidR="007C0AFE" w:rsidRPr="00BB5274" w:rsidRDefault="007C0AFE" w:rsidP="00BB4812">
            <w:pPr>
              <w:spacing w:after="0" w:line="320" w:lineRule="atLeast"/>
              <w:ind w:left="60" w:right="60"/>
              <w:jc w:val="center"/>
              <w:rPr>
                <w:rFonts w:ascii="Arial" w:hAnsi="Arial" w:cs="Arial"/>
                <w:color w:val="010205"/>
                <w:sz w:val="18"/>
                <w:szCs w:val="18"/>
              </w:rPr>
            </w:pPr>
            <w:r w:rsidRPr="00BB5274">
              <w:rPr>
                <w:rFonts w:ascii="Arial" w:hAnsi="Arial" w:cs="Arial"/>
                <w:color w:val="010205"/>
                <w:sz w:val="18"/>
                <w:szCs w:val="18"/>
              </w:rPr>
              <w:t>.000</w:t>
            </w:r>
          </w:p>
        </w:tc>
      </w:tr>
      <w:tr w:rsidR="007C0AFE" w:rsidRPr="00BB5274" w14:paraId="679D0A92" w14:textId="77777777" w:rsidTr="00BB4812">
        <w:trPr>
          <w:cantSplit/>
          <w:jc w:val="center"/>
        </w:trPr>
        <w:tc>
          <w:tcPr>
            <w:tcW w:w="0" w:type="auto"/>
            <w:shd w:val="clear" w:color="auto" w:fill="E0E0E0"/>
            <w:vAlign w:val="center"/>
          </w:tcPr>
          <w:p w14:paraId="3552C8E5" w14:textId="77777777" w:rsidR="007C0AFE" w:rsidRPr="00BB5274" w:rsidRDefault="007C0AFE" w:rsidP="00BB4812">
            <w:pPr>
              <w:spacing w:after="0" w:line="320" w:lineRule="atLeast"/>
              <w:ind w:left="60" w:right="60"/>
              <w:jc w:val="center"/>
              <w:rPr>
                <w:rFonts w:ascii="Arial" w:hAnsi="Arial" w:cs="Arial"/>
                <w:color w:val="264A60"/>
                <w:sz w:val="18"/>
                <w:szCs w:val="18"/>
              </w:rPr>
            </w:pPr>
            <w:r w:rsidRPr="00BB5274">
              <w:rPr>
                <w:rFonts w:ascii="Arial" w:hAnsi="Arial" w:cs="Arial"/>
                <w:color w:val="264A60"/>
                <w:sz w:val="18"/>
                <w:szCs w:val="18"/>
              </w:rPr>
              <w:t>Linear-by-Linear Association</w:t>
            </w:r>
          </w:p>
        </w:tc>
        <w:tc>
          <w:tcPr>
            <w:tcW w:w="0" w:type="auto"/>
            <w:shd w:val="clear" w:color="auto" w:fill="F9F9FB"/>
            <w:vAlign w:val="center"/>
          </w:tcPr>
          <w:p w14:paraId="43F1D8E0" w14:textId="77777777" w:rsidR="007C0AFE" w:rsidRPr="00BB5274" w:rsidRDefault="007C0AFE" w:rsidP="00BB4812">
            <w:pPr>
              <w:spacing w:after="0" w:line="320" w:lineRule="atLeast"/>
              <w:ind w:left="60" w:right="60"/>
              <w:jc w:val="center"/>
              <w:rPr>
                <w:rFonts w:ascii="Arial" w:hAnsi="Arial" w:cs="Arial"/>
                <w:color w:val="010205"/>
                <w:sz w:val="18"/>
                <w:szCs w:val="18"/>
              </w:rPr>
            </w:pPr>
            <w:r w:rsidRPr="00BB5274">
              <w:rPr>
                <w:rFonts w:ascii="Arial" w:hAnsi="Arial" w:cs="Arial"/>
                <w:color w:val="010205"/>
                <w:sz w:val="18"/>
                <w:szCs w:val="18"/>
              </w:rPr>
              <w:t>43.905</w:t>
            </w:r>
          </w:p>
        </w:tc>
        <w:tc>
          <w:tcPr>
            <w:tcW w:w="0" w:type="auto"/>
            <w:shd w:val="clear" w:color="auto" w:fill="F9F9FB"/>
            <w:vAlign w:val="center"/>
          </w:tcPr>
          <w:p w14:paraId="3019E17E" w14:textId="77777777" w:rsidR="007C0AFE" w:rsidRPr="00BB5274" w:rsidRDefault="007C0AFE" w:rsidP="00BB4812">
            <w:pPr>
              <w:spacing w:after="0" w:line="320" w:lineRule="atLeast"/>
              <w:ind w:left="60" w:right="60"/>
              <w:jc w:val="center"/>
              <w:rPr>
                <w:rFonts w:ascii="Arial" w:hAnsi="Arial" w:cs="Arial"/>
                <w:color w:val="010205"/>
                <w:sz w:val="18"/>
                <w:szCs w:val="18"/>
              </w:rPr>
            </w:pPr>
            <w:r w:rsidRPr="00BB5274">
              <w:rPr>
                <w:rFonts w:ascii="Arial" w:hAnsi="Arial" w:cs="Arial"/>
                <w:color w:val="010205"/>
                <w:sz w:val="18"/>
                <w:szCs w:val="18"/>
              </w:rPr>
              <w:t>1</w:t>
            </w:r>
          </w:p>
        </w:tc>
        <w:tc>
          <w:tcPr>
            <w:tcW w:w="0" w:type="auto"/>
            <w:shd w:val="clear" w:color="auto" w:fill="F9F9FB"/>
            <w:vAlign w:val="center"/>
          </w:tcPr>
          <w:p w14:paraId="6BEC69A0" w14:textId="77777777" w:rsidR="007C0AFE" w:rsidRPr="00BB5274" w:rsidRDefault="007C0AFE" w:rsidP="00BB4812">
            <w:pPr>
              <w:spacing w:after="0" w:line="320" w:lineRule="atLeast"/>
              <w:ind w:left="60" w:right="60"/>
              <w:jc w:val="center"/>
              <w:rPr>
                <w:rFonts w:ascii="Arial" w:hAnsi="Arial" w:cs="Arial"/>
                <w:color w:val="010205"/>
                <w:sz w:val="18"/>
                <w:szCs w:val="18"/>
              </w:rPr>
            </w:pPr>
            <w:r w:rsidRPr="00BB5274">
              <w:rPr>
                <w:rFonts w:ascii="Arial" w:hAnsi="Arial" w:cs="Arial"/>
                <w:color w:val="010205"/>
                <w:sz w:val="18"/>
                <w:szCs w:val="18"/>
              </w:rPr>
              <w:t>.000</w:t>
            </w:r>
          </w:p>
        </w:tc>
      </w:tr>
      <w:tr w:rsidR="007C0AFE" w:rsidRPr="00BB5274" w14:paraId="0286EF6E" w14:textId="77777777" w:rsidTr="00BB4812">
        <w:trPr>
          <w:cantSplit/>
          <w:jc w:val="center"/>
        </w:trPr>
        <w:tc>
          <w:tcPr>
            <w:tcW w:w="0" w:type="auto"/>
            <w:shd w:val="clear" w:color="auto" w:fill="E0E0E0"/>
            <w:vAlign w:val="center"/>
          </w:tcPr>
          <w:p w14:paraId="0EAB6F2A" w14:textId="77777777" w:rsidR="007C0AFE" w:rsidRPr="00BB5274" w:rsidRDefault="007C0AFE" w:rsidP="00BB4812">
            <w:pPr>
              <w:spacing w:after="0" w:line="320" w:lineRule="atLeast"/>
              <w:ind w:left="60" w:right="60"/>
              <w:jc w:val="center"/>
              <w:rPr>
                <w:rFonts w:ascii="Arial" w:hAnsi="Arial" w:cs="Arial"/>
                <w:color w:val="264A60"/>
                <w:sz w:val="18"/>
                <w:szCs w:val="18"/>
              </w:rPr>
            </w:pPr>
            <w:r w:rsidRPr="00BB5274">
              <w:rPr>
                <w:rFonts w:ascii="Arial" w:hAnsi="Arial" w:cs="Arial"/>
                <w:color w:val="264A60"/>
                <w:sz w:val="18"/>
                <w:szCs w:val="18"/>
              </w:rPr>
              <w:t>N of Valid Cases</w:t>
            </w:r>
          </w:p>
        </w:tc>
        <w:tc>
          <w:tcPr>
            <w:tcW w:w="0" w:type="auto"/>
            <w:shd w:val="clear" w:color="auto" w:fill="F9F9FB"/>
            <w:vAlign w:val="center"/>
          </w:tcPr>
          <w:p w14:paraId="61D455DA" w14:textId="77777777" w:rsidR="007C0AFE" w:rsidRPr="00BB5274" w:rsidRDefault="007C0AFE" w:rsidP="00BB4812">
            <w:pPr>
              <w:spacing w:after="0" w:line="320" w:lineRule="atLeast"/>
              <w:ind w:left="60" w:right="60"/>
              <w:jc w:val="center"/>
              <w:rPr>
                <w:rFonts w:ascii="Arial" w:hAnsi="Arial" w:cs="Arial"/>
                <w:color w:val="010205"/>
                <w:sz w:val="18"/>
                <w:szCs w:val="18"/>
              </w:rPr>
            </w:pPr>
            <w:r w:rsidRPr="00BB5274">
              <w:rPr>
                <w:rFonts w:ascii="Arial" w:hAnsi="Arial" w:cs="Arial"/>
                <w:color w:val="010205"/>
                <w:sz w:val="18"/>
                <w:szCs w:val="18"/>
              </w:rPr>
              <w:t>363</w:t>
            </w:r>
          </w:p>
        </w:tc>
        <w:tc>
          <w:tcPr>
            <w:tcW w:w="0" w:type="auto"/>
            <w:shd w:val="clear" w:color="auto" w:fill="F9F9FB"/>
            <w:vAlign w:val="center"/>
          </w:tcPr>
          <w:p w14:paraId="29EE83DC" w14:textId="77777777" w:rsidR="007C0AFE" w:rsidRPr="00BB5274" w:rsidRDefault="007C0AFE" w:rsidP="00BB4812">
            <w:pPr>
              <w:spacing w:after="0"/>
              <w:jc w:val="center"/>
              <w:rPr>
                <w:rFonts w:ascii="Times New Roman" w:hAnsi="Times New Roman" w:cs="Times New Roman"/>
                <w:sz w:val="18"/>
                <w:szCs w:val="18"/>
              </w:rPr>
            </w:pPr>
          </w:p>
        </w:tc>
        <w:tc>
          <w:tcPr>
            <w:tcW w:w="0" w:type="auto"/>
            <w:shd w:val="clear" w:color="auto" w:fill="F9F9FB"/>
            <w:vAlign w:val="center"/>
          </w:tcPr>
          <w:p w14:paraId="3E454578" w14:textId="77777777" w:rsidR="007C0AFE" w:rsidRPr="00BB5274" w:rsidRDefault="007C0AFE" w:rsidP="00BB4812">
            <w:pPr>
              <w:spacing w:after="0"/>
              <w:jc w:val="center"/>
              <w:rPr>
                <w:rFonts w:ascii="Times New Roman" w:hAnsi="Times New Roman" w:cs="Times New Roman"/>
                <w:sz w:val="18"/>
                <w:szCs w:val="18"/>
              </w:rPr>
            </w:pPr>
          </w:p>
        </w:tc>
      </w:tr>
      <w:tr w:rsidR="007C0AFE" w:rsidRPr="00BB5274" w14:paraId="32B20FE9" w14:textId="77777777" w:rsidTr="00BB4812">
        <w:trPr>
          <w:cantSplit/>
          <w:jc w:val="center"/>
        </w:trPr>
        <w:tc>
          <w:tcPr>
            <w:tcW w:w="0" w:type="auto"/>
            <w:gridSpan w:val="4"/>
            <w:shd w:val="clear" w:color="auto" w:fill="FFFFFF"/>
            <w:vAlign w:val="center"/>
          </w:tcPr>
          <w:p w14:paraId="0D9BF27B" w14:textId="77777777" w:rsidR="007C0AFE" w:rsidRPr="00BB5274" w:rsidRDefault="007C0AFE" w:rsidP="00BB4812">
            <w:pPr>
              <w:keepNext/>
              <w:spacing w:after="0" w:line="320" w:lineRule="atLeast"/>
              <w:ind w:left="60" w:right="60"/>
              <w:jc w:val="center"/>
              <w:rPr>
                <w:rFonts w:ascii="Arial" w:hAnsi="Arial" w:cs="Arial"/>
                <w:color w:val="010205"/>
                <w:sz w:val="18"/>
                <w:szCs w:val="18"/>
              </w:rPr>
            </w:pPr>
            <w:r w:rsidRPr="00BB5274">
              <w:rPr>
                <w:rFonts w:ascii="Arial" w:hAnsi="Arial" w:cs="Arial"/>
                <w:color w:val="010205"/>
                <w:sz w:val="18"/>
                <w:szCs w:val="18"/>
              </w:rPr>
              <w:t>a. 5 cells (20.0%) have expected count less than 5. The minimum expected count is 1.79.</w:t>
            </w:r>
          </w:p>
        </w:tc>
      </w:tr>
    </w:tbl>
    <w:p w14:paraId="7419231A" w14:textId="63C3481F" w:rsidR="007C0AFE" w:rsidRDefault="007C0AFE" w:rsidP="007C0AFE">
      <w:pPr>
        <w:pStyle w:val="Caption"/>
        <w:jc w:val="center"/>
        <w:rPr>
          <w:color w:val="215E99"/>
        </w:rPr>
      </w:pPr>
      <w:bookmarkStart w:id="94" w:name="_Toc224650390"/>
      <w:r w:rsidRPr="00796D46">
        <w:rPr>
          <w:color w:val="215E99"/>
        </w:rPr>
        <w:t xml:space="preserve">Table </w:t>
      </w:r>
      <w:r w:rsidRPr="00796D46">
        <w:rPr>
          <w:color w:val="215E99"/>
        </w:rPr>
        <w:fldChar w:fldCharType="begin"/>
      </w:r>
      <w:r w:rsidRPr="00796D46">
        <w:rPr>
          <w:color w:val="215E99"/>
        </w:rPr>
        <w:instrText xml:space="preserve"> SEQ Table \* ARABIC </w:instrText>
      </w:r>
      <w:r w:rsidRPr="00796D46">
        <w:rPr>
          <w:color w:val="215E99"/>
        </w:rPr>
        <w:fldChar w:fldCharType="separate"/>
      </w:r>
      <w:r w:rsidR="00DF50FC">
        <w:rPr>
          <w:noProof/>
          <w:color w:val="215E99"/>
        </w:rPr>
        <w:t>49</w:t>
      </w:r>
      <w:r w:rsidRPr="00796D46">
        <w:rPr>
          <w:color w:val="215E99"/>
        </w:rPr>
        <w:fldChar w:fldCharType="end"/>
      </w:r>
      <w:r w:rsidRPr="00796D46">
        <w:rPr>
          <w:color w:val="215E99"/>
        </w:rPr>
        <w:t xml:space="preserve"> : </w:t>
      </w:r>
      <w:r>
        <w:rPr>
          <w:color w:val="215E99"/>
        </w:rPr>
        <w:t>Chi-square test for the relationship between PMO Practices and Achievement of Strategic Targets and KPIs</w:t>
      </w:r>
      <w:r>
        <w:rPr>
          <w:rFonts w:hint="cs"/>
          <w:color w:val="215E99"/>
          <w:rtl/>
        </w:rPr>
        <w:t>.</w:t>
      </w:r>
      <w:bookmarkEnd w:id="94"/>
    </w:p>
    <w:p w14:paraId="036484E6" w14:textId="3C15846C" w:rsidR="007C0AFE" w:rsidRPr="00272BBA" w:rsidRDefault="00272BBA" w:rsidP="007C0AFE">
      <w:pPr>
        <w:rPr>
          <w:rFonts w:asciiTheme="majorBidi" w:hAnsiTheme="majorBidi" w:cstheme="majorBidi"/>
          <w:sz w:val="18"/>
          <w:szCs w:val="18"/>
        </w:rPr>
      </w:pPr>
      <w:r>
        <w:rPr>
          <w:rFonts w:asciiTheme="majorBidi" w:hAnsiTheme="majorBidi" w:cstheme="majorBidi"/>
          <w:b/>
          <w:bCs/>
          <w:sz w:val="18"/>
          <w:szCs w:val="18"/>
        </w:rPr>
        <w:t xml:space="preserve">                                                                               </w:t>
      </w:r>
      <w:r w:rsidRPr="00D21B08">
        <w:rPr>
          <w:rFonts w:asciiTheme="majorBidi" w:hAnsiTheme="majorBidi" w:cstheme="majorBidi"/>
          <w:b/>
          <w:bCs/>
          <w:sz w:val="18"/>
          <w:szCs w:val="18"/>
        </w:rPr>
        <w:t>Source:</w:t>
      </w:r>
      <w:r w:rsidRPr="00D21B08">
        <w:rPr>
          <w:rFonts w:asciiTheme="majorBidi" w:hAnsiTheme="majorBidi" w:cstheme="majorBidi"/>
          <w:sz w:val="18"/>
          <w:szCs w:val="18"/>
        </w:rPr>
        <w:t xml:space="preserve"> Prepared by the Researcher</w:t>
      </w:r>
    </w:p>
    <w:p w14:paraId="424B271F" w14:textId="77777777" w:rsidR="007C0AFE" w:rsidRDefault="007C0AFE" w:rsidP="007C0AFE">
      <w:pPr>
        <w:keepNext/>
        <w:jc w:val="center"/>
      </w:pPr>
      <w:r>
        <w:rPr>
          <w:rFonts w:ascii="Times New Roman" w:hAnsi="Times New Roman" w:cs="Times New Roman"/>
          <w:noProof/>
        </w:rPr>
        <w:drawing>
          <wp:inline distT="0" distB="0" distL="0" distR="0" wp14:anchorId="4A138F32" wp14:editId="2DEEA119">
            <wp:extent cx="3784600" cy="2227092"/>
            <wp:effectExtent l="0" t="0" r="0" b="0"/>
            <wp:docPr id="42"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3785100" cy="2227386"/>
                    </a:xfrm>
                    <a:prstGeom prst="rect">
                      <a:avLst/>
                    </a:prstGeom>
                    <a:noFill/>
                    <a:ln>
                      <a:noFill/>
                    </a:ln>
                  </pic:spPr>
                </pic:pic>
              </a:graphicData>
            </a:graphic>
          </wp:inline>
        </w:drawing>
      </w:r>
    </w:p>
    <w:p w14:paraId="5828B99C" w14:textId="77777777" w:rsidR="007C0AFE" w:rsidRDefault="007C0AFE" w:rsidP="007C0AFE">
      <w:pPr>
        <w:pStyle w:val="Caption"/>
        <w:jc w:val="center"/>
        <w:rPr>
          <w:color w:val="215E99"/>
        </w:rPr>
      </w:pPr>
      <w:bookmarkStart w:id="95" w:name="_Toc221662786"/>
      <w:r w:rsidRPr="00796D46">
        <w:rPr>
          <w:color w:val="215E99"/>
        </w:rPr>
        <w:t xml:space="preserve">Figure </w:t>
      </w:r>
      <w:r w:rsidRPr="00796D46">
        <w:rPr>
          <w:color w:val="215E99"/>
        </w:rPr>
        <w:fldChar w:fldCharType="begin"/>
      </w:r>
      <w:r w:rsidRPr="00796D46">
        <w:rPr>
          <w:color w:val="215E99"/>
        </w:rPr>
        <w:instrText xml:space="preserve"> SEQ Figure \* ARABIC </w:instrText>
      </w:r>
      <w:r w:rsidRPr="00796D46">
        <w:rPr>
          <w:color w:val="215E99"/>
        </w:rPr>
        <w:fldChar w:fldCharType="separate"/>
      </w:r>
      <w:r>
        <w:rPr>
          <w:noProof/>
          <w:color w:val="215E99"/>
        </w:rPr>
        <w:t>42</w:t>
      </w:r>
      <w:r w:rsidRPr="00796D46">
        <w:rPr>
          <w:color w:val="215E99"/>
        </w:rPr>
        <w:fldChar w:fldCharType="end"/>
      </w:r>
      <w:r w:rsidRPr="00796D46">
        <w:rPr>
          <w:color w:val="215E99"/>
        </w:rPr>
        <w:t xml:space="preserve"> : </w:t>
      </w:r>
      <w:r>
        <w:rPr>
          <w:color w:val="215E99"/>
        </w:rPr>
        <w:t>Symmetric measures for analyzing cross-tables of the relationship between PMO Practices and Achievement of Strategic Targets and KPIs</w:t>
      </w:r>
      <w:bookmarkEnd w:id="95"/>
    </w:p>
    <w:p w14:paraId="2D657E59" w14:textId="0D4B94B8" w:rsidR="007C0AFE" w:rsidRPr="00C34F02" w:rsidRDefault="00CB7F6E" w:rsidP="007C0AFE">
      <w:pPr>
        <w:rPr>
          <w:rFonts w:asciiTheme="majorBidi" w:hAnsiTheme="majorBidi" w:cstheme="majorBidi"/>
          <w:sz w:val="18"/>
          <w:szCs w:val="18"/>
        </w:rPr>
      </w:pPr>
      <w:r>
        <w:rPr>
          <w:rFonts w:asciiTheme="majorBidi" w:hAnsiTheme="majorBidi" w:cstheme="majorBidi"/>
          <w:b/>
          <w:bCs/>
          <w:sz w:val="18"/>
          <w:szCs w:val="18"/>
        </w:rPr>
        <w:t xml:space="preserve">                                                                               </w:t>
      </w:r>
      <w:r w:rsidRPr="00D21B08">
        <w:rPr>
          <w:rFonts w:asciiTheme="majorBidi" w:hAnsiTheme="majorBidi" w:cstheme="majorBidi"/>
          <w:b/>
          <w:bCs/>
          <w:sz w:val="18"/>
          <w:szCs w:val="18"/>
        </w:rPr>
        <w:t>Source:</w:t>
      </w:r>
      <w:r w:rsidRPr="00D21B08">
        <w:rPr>
          <w:rFonts w:asciiTheme="majorBidi" w:hAnsiTheme="majorBidi" w:cstheme="majorBidi"/>
          <w:sz w:val="18"/>
          <w:szCs w:val="18"/>
        </w:rPr>
        <w:t xml:space="preserve"> Prepared by the Researcher</w:t>
      </w:r>
    </w:p>
    <w:p w14:paraId="29ACECA8" w14:textId="77777777" w:rsidR="007C0AFE" w:rsidRPr="00891937" w:rsidRDefault="007C0AFE">
      <w:pPr>
        <w:pStyle w:val="a"/>
        <w:numPr>
          <w:ilvl w:val="0"/>
          <w:numId w:val="17"/>
        </w:numPr>
        <w:rPr>
          <w:rFonts w:asciiTheme="majorBidi" w:hAnsiTheme="majorBidi" w:cstheme="majorBidi"/>
          <w:sz w:val="24"/>
          <w:szCs w:val="24"/>
        </w:rPr>
      </w:pPr>
      <w:r w:rsidRPr="00891937">
        <w:rPr>
          <w:rFonts w:asciiTheme="majorBidi" w:hAnsiTheme="majorBidi" w:cstheme="majorBidi"/>
          <w:sz w:val="24"/>
          <w:szCs w:val="24"/>
        </w:rPr>
        <w:lastRenderedPageBreak/>
        <w:t>Chi-square test for the relationship between PMO Practices and Organizational Performance in Construction Projects</w:t>
      </w:r>
    </w:p>
    <w:p w14:paraId="1245C94F" w14:textId="79899228" w:rsidR="007C0AFE" w:rsidRPr="00891937" w:rsidRDefault="007C0AFE" w:rsidP="007C0AFE">
      <w:pPr>
        <w:pStyle w:val="a0"/>
        <w:rPr>
          <w:rFonts w:asciiTheme="majorBidi" w:hAnsiTheme="majorBidi" w:cstheme="majorBidi"/>
          <w:sz w:val="24"/>
          <w:szCs w:val="24"/>
        </w:rPr>
      </w:pPr>
      <w:r w:rsidRPr="00891937">
        <w:rPr>
          <w:rFonts w:asciiTheme="majorBidi" w:hAnsiTheme="majorBidi" w:cstheme="majorBidi"/>
          <w:sz w:val="24"/>
          <w:szCs w:val="24"/>
        </w:rPr>
        <w:t>The findings suggest that superior performance in construction projects is an engineered outcome, heavily dependent on the rigor of PMO practices. A Pearson Chi-Square value of 83.033 combined with a significance level of .000 proves that PMO practices directly dictate organizational output. This relationship is absolute. Only 12.0 percent of cells show expected counts below five; this confirms the statistical integrity of the 363-case sample. Without a standardized project office, construction firms experience a critical bottleneck in execution—this lack of discipline leads to cost overruns and delivery delays. The linear-by-linear association of 60.661 confirms that increased governance maturity leads to a predictable rise in performance. Success is engineered through technical rigor. Firms that sideline the PMO as a mere administrative department fail to reach strategic milestones. Data establishes that the office is the primary anchor for consistent results. Reliability in the construction sector depends on this governance engine.</w:t>
      </w:r>
    </w:p>
    <w:tbl>
      <w:tblPr>
        <w:tblW w:w="7370" w:type="dxa"/>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CellMar>
          <w:left w:w="57" w:type="dxa"/>
          <w:right w:w="57" w:type="dxa"/>
        </w:tblCellMar>
        <w:tblLook w:val="0000" w:firstRow="0" w:lastRow="0" w:firstColumn="0" w:lastColumn="0" w:noHBand="0" w:noVBand="0"/>
      </w:tblPr>
      <w:tblGrid>
        <w:gridCol w:w="2761"/>
        <w:gridCol w:w="939"/>
        <w:gridCol w:w="480"/>
        <w:gridCol w:w="3190"/>
      </w:tblGrid>
      <w:tr w:rsidR="007C0AFE" w:rsidRPr="00412749" w14:paraId="6F4A24C1" w14:textId="77777777" w:rsidTr="00BB4812">
        <w:trPr>
          <w:cantSplit/>
          <w:jc w:val="center"/>
        </w:trPr>
        <w:tc>
          <w:tcPr>
            <w:tcW w:w="0" w:type="auto"/>
            <w:gridSpan w:val="4"/>
            <w:shd w:val="clear" w:color="auto" w:fill="FFFFFF"/>
            <w:vAlign w:val="center"/>
          </w:tcPr>
          <w:p w14:paraId="1A48A0B6" w14:textId="77777777" w:rsidR="007C0AFE" w:rsidRPr="00412749" w:rsidRDefault="007C0AFE" w:rsidP="00BB4812">
            <w:pPr>
              <w:spacing w:after="0" w:line="320" w:lineRule="atLeast"/>
              <w:ind w:left="60" w:right="60"/>
              <w:jc w:val="center"/>
              <w:rPr>
                <w:rFonts w:ascii="Arial" w:hAnsi="Arial" w:cs="Arial"/>
                <w:color w:val="010205"/>
                <w:sz w:val="18"/>
                <w:szCs w:val="18"/>
              </w:rPr>
            </w:pPr>
            <w:r w:rsidRPr="00412749">
              <w:rPr>
                <w:rFonts w:ascii="Arial" w:hAnsi="Arial" w:cs="Arial"/>
                <w:b/>
                <w:bCs/>
                <w:color w:val="010205"/>
                <w:sz w:val="18"/>
                <w:szCs w:val="18"/>
              </w:rPr>
              <w:t>Chi-Square Tests</w:t>
            </w:r>
          </w:p>
        </w:tc>
      </w:tr>
      <w:tr w:rsidR="007C0AFE" w:rsidRPr="00412749" w14:paraId="73E287FC" w14:textId="77777777" w:rsidTr="00BB4812">
        <w:trPr>
          <w:cantSplit/>
          <w:jc w:val="center"/>
        </w:trPr>
        <w:tc>
          <w:tcPr>
            <w:tcW w:w="0" w:type="auto"/>
            <w:shd w:val="clear" w:color="auto" w:fill="FFFFFF"/>
            <w:vAlign w:val="center"/>
          </w:tcPr>
          <w:p w14:paraId="0A70FAA0" w14:textId="77777777" w:rsidR="007C0AFE" w:rsidRPr="00412749" w:rsidRDefault="007C0AFE" w:rsidP="00BB4812">
            <w:pPr>
              <w:spacing w:after="0"/>
              <w:jc w:val="center"/>
              <w:rPr>
                <w:rFonts w:ascii="Times New Roman" w:hAnsi="Times New Roman" w:cs="Times New Roman"/>
                <w:sz w:val="18"/>
                <w:szCs w:val="18"/>
              </w:rPr>
            </w:pPr>
          </w:p>
        </w:tc>
        <w:tc>
          <w:tcPr>
            <w:tcW w:w="0" w:type="auto"/>
            <w:shd w:val="clear" w:color="auto" w:fill="FFFFFF"/>
            <w:vAlign w:val="center"/>
          </w:tcPr>
          <w:p w14:paraId="2B4B7F01" w14:textId="77777777" w:rsidR="007C0AFE" w:rsidRPr="00412749" w:rsidRDefault="007C0AFE" w:rsidP="00BB4812">
            <w:pPr>
              <w:spacing w:after="0" w:line="320" w:lineRule="atLeast"/>
              <w:ind w:left="60" w:right="60"/>
              <w:jc w:val="center"/>
              <w:rPr>
                <w:rFonts w:ascii="Arial" w:hAnsi="Arial" w:cs="Arial"/>
                <w:color w:val="264A60"/>
                <w:sz w:val="18"/>
                <w:szCs w:val="18"/>
              </w:rPr>
            </w:pPr>
            <w:r w:rsidRPr="00412749">
              <w:rPr>
                <w:rFonts w:ascii="Arial" w:hAnsi="Arial" w:cs="Arial"/>
                <w:color w:val="264A60"/>
                <w:sz w:val="18"/>
                <w:szCs w:val="18"/>
              </w:rPr>
              <w:t>Value</w:t>
            </w:r>
          </w:p>
        </w:tc>
        <w:tc>
          <w:tcPr>
            <w:tcW w:w="0" w:type="auto"/>
            <w:shd w:val="clear" w:color="auto" w:fill="FFFFFF"/>
            <w:vAlign w:val="center"/>
          </w:tcPr>
          <w:p w14:paraId="0A5409A8" w14:textId="77777777" w:rsidR="007C0AFE" w:rsidRPr="00412749" w:rsidRDefault="007C0AFE" w:rsidP="00BB4812">
            <w:pPr>
              <w:spacing w:after="0" w:line="320" w:lineRule="atLeast"/>
              <w:ind w:left="60" w:right="60"/>
              <w:jc w:val="center"/>
              <w:rPr>
                <w:rFonts w:ascii="Arial" w:hAnsi="Arial" w:cs="Arial"/>
                <w:color w:val="264A60"/>
                <w:sz w:val="18"/>
                <w:szCs w:val="18"/>
              </w:rPr>
            </w:pPr>
            <w:r w:rsidRPr="00412749">
              <w:rPr>
                <w:rFonts w:ascii="Arial" w:hAnsi="Arial" w:cs="Arial"/>
                <w:color w:val="264A60"/>
                <w:sz w:val="18"/>
                <w:szCs w:val="18"/>
              </w:rPr>
              <w:t>df</w:t>
            </w:r>
          </w:p>
        </w:tc>
        <w:tc>
          <w:tcPr>
            <w:tcW w:w="0" w:type="auto"/>
            <w:shd w:val="clear" w:color="auto" w:fill="FFFFFF"/>
            <w:vAlign w:val="center"/>
          </w:tcPr>
          <w:p w14:paraId="55031FA9" w14:textId="77777777" w:rsidR="007C0AFE" w:rsidRPr="00412749" w:rsidRDefault="007C0AFE" w:rsidP="00BB4812">
            <w:pPr>
              <w:spacing w:after="0" w:line="320" w:lineRule="atLeast"/>
              <w:ind w:left="60" w:right="60"/>
              <w:jc w:val="center"/>
              <w:rPr>
                <w:rFonts w:ascii="Arial" w:hAnsi="Arial" w:cs="Arial"/>
                <w:color w:val="264A60"/>
                <w:sz w:val="18"/>
                <w:szCs w:val="18"/>
              </w:rPr>
            </w:pPr>
            <w:r w:rsidRPr="00412749">
              <w:rPr>
                <w:rFonts w:ascii="Arial" w:hAnsi="Arial" w:cs="Arial"/>
                <w:color w:val="264A60"/>
                <w:sz w:val="18"/>
                <w:szCs w:val="18"/>
              </w:rPr>
              <w:t>Asymptotic Significance (2-sided)</w:t>
            </w:r>
          </w:p>
        </w:tc>
      </w:tr>
      <w:tr w:rsidR="007C0AFE" w:rsidRPr="00412749" w14:paraId="1F24D5D7" w14:textId="77777777" w:rsidTr="00BB4812">
        <w:trPr>
          <w:cantSplit/>
          <w:jc w:val="center"/>
        </w:trPr>
        <w:tc>
          <w:tcPr>
            <w:tcW w:w="0" w:type="auto"/>
            <w:shd w:val="clear" w:color="auto" w:fill="E0E0E0"/>
            <w:vAlign w:val="center"/>
          </w:tcPr>
          <w:p w14:paraId="5487B679" w14:textId="77777777" w:rsidR="007C0AFE" w:rsidRPr="00412749" w:rsidRDefault="007C0AFE" w:rsidP="00BB4812">
            <w:pPr>
              <w:spacing w:after="0" w:line="320" w:lineRule="atLeast"/>
              <w:ind w:left="60" w:right="60"/>
              <w:jc w:val="center"/>
              <w:rPr>
                <w:rFonts w:ascii="Arial" w:hAnsi="Arial" w:cs="Arial"/>
                <w:color w:val="264A60"/>
                <w:sz w:val="18"/>
                <w:szCs w:val="18"/>
              </w:rPr>
            </w:pPr>
            <w:r w:rsidRPr="00412749">
              <w:rPr>
                <w:rFonts w:ascii="Arial" w:hAnsi="Arial" w:cs="Arial"/>
                <w:color w:val="264A60"/>
                <w:sz w:val="18"/>
                <w:szCs w:val="18"/>
              </w:rPr>
              <w:t>Pearson Chi-Square</w:t>
            </w:r>
          </w:p>
        </w:tc>
        <w:tc>
          <w:tcPr>
            <w:tcW w:w="0" w:type="auto"/>
            <w:shd w:val="clear" w:color="auto" w:fill="F9F9FB"/>
            <w:vAlign w:val="center"/>
          </w:tcPr>
          <w:p w14:paraId="75701765" w14:textId="77777777" w:rsidR="007C0AFE" w:rsidRPr="00412749" w:rsidRDefault="007C0AFE" w:rsidP="00BB4812">
            <w:pPr>
              <w:spacing w:after="0" w:line="320" w:lineRule="atLeast"/>
              <w:ind w:left="60" w:right="60"/>
              <w:jc w:val="center"/>
              <w:rPr>
                <w:rFonts w:ascii="Arial" w:hAnsi="Arial" w:cs="Arial"/>
                <w:color w:val="010205"/>
                <w:sz w:val="18"/>
                <w:szCs w:val="18"/>
              </w:rPr>
            </w:pPr>
            <w:r w:rsidRPr="00412749">
              <w:rPr>
                <w:rFonts w:ascii="Arial" w:hAnsi="Arial" w:cs="Arial"/>
                <w:color w:val="010205"/>
                <w:sz w:val="18"/>
                <w:szCs w:val="18"/>
              </w:rPr>
              <w:t>83.033</w:t>
            </w:r>
            <w:r w:rsidRPr="00412749">
              <w:rPr>
                <w:rFonts w:ascii="Arial" w:hAnsi="Arial" w:cs="Arial"/>
                <w:color w:val="010205"/>
                <w:sz w:val="18"/>
                <w:szCs w:val="18"/>
                <w:vertAlign w:val="superscript"/>
              </w:rPr>
              <w:t>a</w:t>
            </w:r>
          </w:p>
        </w:tc>
        <w:tc>
          <w:tcPr>
            <w:tcW w:w="0" w:type="auto"/>
            <w:shd w:val="clear" w:color="auto" w:fill="F9F9FB"/>
            <w:vAlign w:val="center"/>
          </w:tcPr>
          <w:p w14:paraId="683E7CEB" w14:textId="77777777" w:rsidR="007C0AFE" w:rsidRPr="00412749" w:rsidRDefault="007C0AFE" w:rsidP="00BB4812">
            <w:pPr>
              <w:spacing w:after="0" w:line="320" w:lineRule="atLeast"/>
              <w:ind w:left="60" w:right="60"/>
              <w:jc w:val="center"/>
              <w:rPr>
                <w:rFonts w:ascii="Arial" w:hAnsi="Arial" w:cs="Arial"/>
                <w:color w:val="010205"/>
                <w:sz w:val="18"/>
                <w:szCs w:val="18"/>
              </w:rPr>
            </w:pPr>
            <w:r w:rsidRPr="00412749">
              <w:rPr>
                <w:rFonts w:ascii="Arial" w:hAnsi="Arial" w:cs="Arial"/>
                <w:color w:val="010205"/>
                <w:sz w:val="18"/>
                <w:szCs w:val="18"/>
              </w:rPr>
              <w:t>16</w:t>
            </w:r>
          </w:p>
        </w:tc>
        <w:tc>
          <w:tcPr>
            <w:tcW w:w="0" w:type="auto"/>
            <w:shd w:val="clear" w:color="auto" w:fill="F9F9FB"/>
            <w:vAlign w:val="center"/>
          </w:tcPr>
          <w:p w14:paraId="404B2DB2" w14:textId="77777777" w:rsidR="007C0AFE" w:rsidRPr="00412749" w:rsidRDefault="007C0AFE" w:rsidP="00BB4812">
            <w:pPr>
              <w:spacing w:after="0" w:line="320" w:lineRule="atLeast"/>
              <w:ind w:left="60" w:right="60"/>
              <w:jc w:val="center"/>
              <w:rPr>
                <w:rFonts w:ascii="Arial" w:hAnsi="Arial" w:cs="Arial"/>
                <w:color w:val="010205"/>
                <w:sz w:val="18"/>
                <w:szCs w:val="18"/>
              </w:rPr>
            </w:pPr>
            <w:r w:rsidRPr="00412749">
              <w:rPr>
                <w:rFonts w:ascii="Arial" w:hAnsi="Arial" w:cs="Arial"/>
                <w:color w:val="010205"/>
                <w:sz w:val="18"/>
                <w:szCs w:val="18"/>
              </w:rPr>
              <w:t>.000</w:t>
            </w:r>
          </w:p>
        </w:tc>
      </w:tr>
      <w:tr w:rsidR="007C0AFE" w:rsidRPr="00412749" w14:paraId="75C7E47F" w14:textId="77777777" w:rsidTr="00BB4812">
        <w:trPr>
          <w:cantSplit/>
          <w:jc w:val="center"/>
        </w:trPr>
        <w:tc>
          <w:tcPr>
            <w:tcW w:w="0" w:type="auto"/>
            <w:shd w:val="clear" w:color="auto" w:fill="E0E0E0"/>
            <w:vAlign w:val="center"/>
          </w:tcPr>
          <w:p w14:paraId="632C5A37" w14:textId="77777777" w:rsidR="007C0AFE" w:rsidRPr="00412749" w:rsidRDefault="007C0AFE" w:rsidP="00BB4812">
            <w:pPr>
              <w:spacing w:after="0" w:line="320" w:lineRule="atLeast"/>
              <w:ind w:left="60" w:right="60"/>
              <w:jc w:val="center"/>
              <w:rPr>
                <w:rFonts w:ascii="Arial" w:hAnsi="Arial" w:cs="Arial"/>
                <w:color w:val="264A60"/>
                <w:sz w:val="18"/>
                <w:szCs w:val="18"/>
              </w:rPr>
            </w:pPr>
            <w:r w:rsidRPr="00412749">
              <w:rPr>
                <w:rFonts w:ascii="Arial" w:hAnsi="Arial" w:cs="Arial"/>
                <w:color w:val="264A60"/>
                <w:sz w:val="18"/>
                <w:szCs w:val="18"/>
              </w:rPr>
              <w:t>Likelihood Ratio</w:t>
            </w:r>
          </w:p>
        </w:tc>
        <w:tc>
          <w:tcPr>
            <w:tcW w:w="0" w:type="auto"/>
            <w:shd w:val="clear" w:color="auto" w:fill="F9F9FB"/>
            <w:vAlign w:val="center"/>
          </w:tcPr>
          <w:p w14:paraId="378DEA44" w14:textId="77777777" w:rsidR="007C0AFE" w:rsidRPr="00412749" w:rsidRDefault="007C0AFE" w:rsidP="00BB4812">
            <w:pPr>
              <w:spacing w:after="0" w:line="320" w:lineRule="atLeast"/>
              <w:ind w:left="60" w:right="60"/>
              <w:jc w:val="center"/>
              <w:rPr>
                <w:rFonts w:ascii="Arial" w:hAnsi="Arial" w:cs="Arial"/>
                <w:color w:val="010205"/>
                <w:sz w:val="18"/>
                <w:szCs w:val="18"/>
              </w:rPr>
            </w:pPr>
            <w:r w:rsidRPr="00412749">
              <w:rPr>
                <w:rFonts w:ascii="Arial" w:hAnsi="Arial" w:cs="Arial"/>
                <w:color w:val="010205"/>
                <w:sz w:val="18"/>
                <w:szCs w:val="18"/>
              </w:rPr>
              <w:t>85.169</w:t>
            </w:r>
          </w:p>
        </w:tc>
        <w:tc>
          <w:tcPr>
            <w:tcW w:w="0" w:type="auto"/>
            <w:shd w:val="clear" w:color="auto" w:fill="F9F9FB"/>
            <w:vAlign w:val="center"/>
          </w:tcPr>
          <w:p w14:paraId="5A60F6F6" w14:textId="77777777" w:rsidR="007C0AFE" w:rsidRPr="00412749" w:rsidRDefault="007C0AFE" w:rsidP="00BB4812">
            <w:pPr>
              <w:spacing w:after="0" w:line="320" w:lineRule="atLeast"/>
              <w:ind w:left="60" w:right="60"/>
              <w:jc w:val="center"/>
              <w:rPr>
                <w:rFonts w:ascii="Arial" w:hAnsi="Arial" w:cs="Arial"/>
                <w:color w:val="010205"/>
                <w:sz w:val="18"/>
                <w:szCs w:val="18"/>
              </w:rPr>
            </w:pPr>
            <w:r w:rsidRPr="00412749">
              <w:rPr>
                <w:rFonts w:ascii="Arial" w:hAnsi="Arial" w:cs="Arial"/>
                <w:color w:val="010205"/>
                <w:sz w:val="18"/>
                <w:szCs w:val="18"/>
              </w:rPr>
              <w:t>16</w:t>
            </w:r>
          </w:p>
        </w:tc>
        <w:tc>
          <w:tcPr>
            <w:tcW w:w="0" w:type="auto"/>
            <w:shd w:val="clear" w:color="auto" w:fill="F9F9FB"/>
            <w:vAlign w:val="center"/>
          </w:tcPr>
          <w:p w14:paraId="54EF276A" w14:textId="77777777" w:rsidR="007C0AFE" w:rsidRPr="00412749" w:rsidRDefault="007C0AFE" w:rsidP="00BB4812">
            <w:pPr>
              <w:spacing w:after="0" w:line="320" w:lineRule="atLeast"/>
              <w:ind w:left="60" w:right="60"/>
              <w:jc w:val="center"/>
              <w:rPr>
                <w:rFonts w:ascii="Arial" w:hAnsi="Arial" w:cs="Arial"/>
                <w:color w:val="010205"/>
                <w:sz w:val="18"/>
                <w:szCs w:val="18"/>
              </w:rPr>
            </w:pPr>
            <w:r w:rsidRPr="00412749">
              <w:rPr>
                <w:rFonts w:ascii="Arial" w:hAnsi="Arial" w:cs="Arial"/>
                <w:color w:val="010205"/>
                <w:sz w:val="18"/>
                <w:szCs w:val="18"/>
              </w:rPr>
              <w:t>.000</w:t>
            </w:r>
          </w:p>
        </w:tc>
      </w:tr>
      <w:tr w:rsidR="007C0AFE" w:rsidRPr="00412749" w14:paraId="4DA28FF4" w14:textId="77777777" w:rsidTr="00BB4812">
        <w:trPr>
          <w:cantSplit/>
          <w:jc w:val="center"/>
        </w:trPr>
        <w:tc>
          <w:tcPr>
            <w:tcW w:w="0" w:type="auto"/>
            <w:shd w:val="clear" w:color="auto" w:fill="E0E0E0"/>
            <w:vAlign w:val="center"/>
          </w:tcPr>
          <w:p w14:paraId="1095D7EC" w14:textId="77777777" w:rsidR="007C0AFE" w:rsidRPr="00412749" w:rsidRDefault="007C0AFE" w:rsidP="00BB4812">
            <w:pPr>
              <w:spacing w:after="0" w:line="320" w:lineRule="atLeast"/>
              <w:ind w:left="60" w:right="60"/>
              <w:jc w:val="center"/>
              <w:rPr>
                <w:rFonts w:ascii="Arial" w:hAnsi="Arial" w:cs="Arial"/>
                <w:color w:val="264A60"/>
                <w:sz w:val="18"/>
                <w:szCs w:val="18"/>
              </w:rPr>
            </w:pPr>
            <w:r w:rsidRPr="00412749">
              <w:rPr>
                <w:rFonts w:ascii="Arial" w:hAnsi="Arial" w:cs="Arial"/>
                <w:color w:val="264A60"/>
                <w:sz w:val="18"/>
                <w:szCs w:val="18"/>
              </w:rPr>
              <w:t>Linear-by-Linear Association</w:t>
            </w:r>
          </w:p>
        </w:tc>
        <w:tc>
          <w:tcPr>
            <w:tcW w:w="0" w:type="auto"/>
            <w:shd w:val="clear" w:color="auto" w:fill="F9F9FB"/>
            <w:vAlign w:val="center"/>
          </w:tcPr>
          <w:p w14:paraId="5F892EE8" w14:textId="77777777" w:rsidR="007C0AFE" w:rsidRPr="00412749" w:rsidRDefault="007C0AFE" w:rsidP="00BB4812">
            <w:pPr>
              <w:spacing w:after="0" w:line="320" w:lineRule="atLeast"/>
              <w:ind w:left="60" w:right="60"/>
              <w:jc w:val="center"/>
              <w:rPr>
                <w:rFonts w:ascii="Arial" w:hAnsi="Arial" w:cs="Arial"/>
                <w:color w:val="010205"/>
                <w:sz w:val="18"/>
                <w:szCs w:val="18"/>
              </w:rPr>
            </w:pPr>
            <w:r w:rsidRPr="00412749">
              <w:rPr>
                <w:rFonts w:ascii="Arial" w:hAnsi="Arial" w:cs="Arial"/>
                <w:color w:val="010205"/>
                <w:sz w:val="18"/>
                <w:szCs w:val="18"/>
              </w:rPr>
              <w:t>60.661</w:t>
            </w:r>
          </w:p>
        </w:tc>
        <w:tc>
          <w:tcPr>
            <w:tcW w:w="0" w:type="auto"/>
            <w:shd w:val="clear" w:color="auto" w:fill="F9F9FB"/>
            <w:vAlign w:val="center"/>
          </w:tcPr>
          <w:p w14:paraId="2CD960A3" w14:textId="77777777" w:rsidR="007C0AFE" w:rsidRPr="00412749" w:rsidRDefault="007C0AFE" w:rsidP="00BB4812">
            <w:pPr>
              <w:spacing w:after="0" w:line="320" w:lineRule="atLeast"/>
              <w:ind w:left="60" w:right="60"/>
              <w:jc w:val="center"/>
              <w:rPr>
                <w:rFonts w:ascii="Arial" w:hAnsi="Arial" w:cs="Arial"/>
                <w:color w:val="010205"/>
                <w:sz w:val="18"/>
                <w:szCs w:val="18"/>
              </w:rPr>
            </w:pPr>
            <w:r w:rsidRPr="00412749">
              <w:rPr>
                <w:rFonts w:ascii="Arial" w:hAnsi="Arial" w:cs="Arial"/>
                <w:color w:val="010205"/>
                <w:sz w:val="18"/>
                <w:szCs w:val="18"/>
              </w:rPr>
              <w:t>1</w:t>
            </w:r>
          </w:p>
        </w:tc>
        <w:tc>
          <w:tcPr>
            <w:tcW w:w="0" w:type="auto"/>
            <w:shd w:val="clear" w:color="auto" w:fill="F9F9FB"/>
            <w:vAlign w:val="center"/>
          </w:tcPr>
          <w:p w14:paraId="2A5D0556" w14:textId="77777777" w:rsidR="007C0AFE" w:rsidRPr="00412749" w:rsidRDefault="007C0AFE" w:rsidP="00BB4812">
            <w:pPr>
              <w:spacing w:after="0" w:line="320" w:lineRule="atLeast"/>
              <w:ind w:left="60" w:right="60"/>
              <w:jc w:val="center"/>
              <w:rPr>
                <w:rFonts w:ascii="Arial" w:hAnsi="Arial" w:cs="Arial"/>
                <w:color w:val="010205"/>
                <w:sz w:val="18"/>
                <w:szCs w:val="18"/>
              </w:rPr>
            </w:pPr>
            <w:r w:rsidRPr="00412749">
              <w:rPr>
                <w:rFonts w:ascii="Arial" w:hAnsi="Arial" w:cs="Arial"/>
                <w:color w:val="010205"/>
                <w:sz w:val="18"/>
                <w:szCs w:val="18"/>
              </w:rPr>
              <w:t>.000</w:t>
            </w:r>
          </w:p>
        </w:tc>
      </w:tr>
      <w:tr w:rsidR="007C0AFE" w:rsidRPr="00412749" w14:paraId="730326C2" w14:textId="77777777" w:rsidTr="00BB4812">
        <w:trPr>
          <w:cantSplit/>
          <w:jc w:val="center"/>
        </w:trPr>
        <w:tc>
          <w:tcPr>
            <w:tcW w:w="0" w:type="auto"/>
            <w:shd w:val="clear" w:color="auto" w:fill="E0E0E0"/>
            <w:vAlign w:val="center"/>
          </w:tcPr>
          <w:p w14:paraId="70796A11" w14:textId="77777777" w:rsidR="007C0AFE" w:rsidRPr="00412749" w:rsidRDefault="007C0AFE" w:rsidP="00BB4812">
            <w:pPr>
              <w:spacing w:after="0" w:line="320" w:lineRule="atLeast"/>
              <w:ind w:left="60" w:right="60"/>
              <w:jc w:val="center"/>
              <w:rPr>
                <w:rFonts w:ascii="Arial" w:hAnsi="Arial" w:cs="Arial"/>
                <w:color w:val="264A60"/>
                <w:sz w:val="18"/>
                <w:szCs w:val="18"/>
              </w:rPr>
            </w:pPr>
            <w:r w:rsidRPr="00412749">
              <w:rPr>
                <w:rFonts w:ascii="Arial" w:hAnsi="Arial" w:cs="Arial"/>
                <w:color w:val="264A60"/>
                <w:sz w:val="18"/>
                <w:szCs w:val="18"/>
              </w:rPr>
              <w:t>N of Valid Cases</w:t>
            </w:r>
          </w:p>
        </w:tc>
        <w:tc>
          <w:tcPr>
            <w:tcW w:w="0" w:type="auto"/>
            <w:shd w:val="clear" w:color="auto" w:fill="F9F9FB"/>
            <w:vAlign w:val="center"/>
          </w:tcPr>
          <w:p w14:paraId="7CE6F3A0" w14:textId="77777777" w:rsidR="007C0AFE" w:rsidRPr="00412749" w:rsidRDefault="007C0AFE" w:rsidP="00BB4812">
            <w:pPr>
              <w:spacing w:after="0" w:line="320" w:lineRule="atLeast"/>
              <w:ind w:left="60" w:right="60"/>
              <w:jc w:val="center"/>
              <w:rPr>
                <w:rFonts w:ascii="Arial" w:hAnsi="Arial" w:cs="Arial"/>
                <w:color w:val="010205"/>
                <w:sz w:val="18"/>
                <w:szCs w:val="18"/>
              </w:rPr>
            </w:pPr>
            <w:r w:rsidRPr="00412749">
              <w:rPr>
                <w:rFonts w:ascii="Arial" w:hAnsi="Arial" w:cs="Arial"/>
                <w:color w:val="010205"/>
                <w:sz w:val="18"/>
                <w:szCs w:val="18"/>
              </w:rPr>
              <w:t>363</w:t>
            </w:r>
          </w:p>
        </w:tc>
        <w:tc>
          <w:tcPr>
            <w:tcW w:w="0" w:type="auto"/>
            <w:shd w:val="clear" w:color="auto" w:fill="F9F9FB"/>
            <w:vAlign w:val="center"/>
          </w:tcPr>
          <w:p w14:paraId="431D3F3B" w14:textId="77777777" w:rsidR="007C0AFE" w:rsidRPr="00412749" w:rsidRDefault="007C0AFE" w:rsidP="00BB4812">
            <w:pPr>
              <w:spacing w:after="0"/>
              <w:jc w:val="center"/>
              <w:rPr>
                <w:rFonts w:ascii="Times New Roman" w:hAnsi="Times New Roman" w:cs="Times New Roman"/>
                <w:sz w:val="18"/>
                <w:szCs w:val="18"/>
              </w:rPr>
            </w:pPr>
          </w:p>
        </w:tc>
        <w:tc>
          <w:tcPr>
            <w:tcW w:w="0" w:type="auto"/>
            <w:shd w:val="clear" w:color="auto" w:fill="F9F9FB"/>
            <w:vAlign w:val="center"/>
          </w:tcPr>
          <w:p w14:paraId="540F88E2" w14:textId="77777777" w:rsidR="007C0AFE" w:rsidRPr="00412749" w:rsidRDefault="007C0AFE" w:rsidP="00BB4812">
            <w:pPr>
              <w:spacing w:after="0"/>
              <w:jc w:val="center"/>
              <w:rPr>
                <w:rFonts w:ascii="Times New Roman" w:hAnsi="Times New Roman" w:cs="Times New Roman"/>
                <w:sz w:val="18"/>
                <w:szCs w:val="18"/>
              </w:rPr>
            </w:pPr>
          </w:p>
        </w:tc>
      </w:tr>
      <w:tr w:rsidR="007C0AFE" w:rsidRPr="00412749" w14:paraId="2EB43239" w14:textId="77777777" w:rsidTr="00BB4812">
        <w:trPr>
          <w:cantSplit/>
          <w:jc w:val="center"/>
        </w:trPr>
        <w:tc>
          <w:tcPr>
            <w:tcW w:w="0" w:type="auto"/>
            <w:gridSpan w:val="4"/>
            <w:shd w:val="clear" w:color="auto" w:fill="FFFFFF"/>
            <w:vAlign w:val="center"/>
          </w:tcPr>
          <w:p w14:paraId="5AF2C674" w14:textId="77777777" w:rsidR="007C0AFE" w:rsidRPr="00412749" w:rsidRDefault="007C0AFE" w:rsidP="00BB4812">
            <w:pPr>
              <w:keepNext/>
              <w:spacing w:after="0" w:line="320" w:lineRule="atLeast"/>
              <w:ind w:left="60" w:right="60"/>
              <w:jc w:val="center"/>
              <w:rPr>
                <w:rFonts w:ascii="Arial" w:hAnsi="Arial" w:cs="Arial"/>
                <w:color w:val="010205"/>
                <w:sz w:val="18"/>
                <w:szCs w:val="18"/>
              </w:rPr>
            </w:pPr>
            <w:r w:rsidRPr="00412749">
              <w:rPr>
                <w:rFonts w:ascii="Arial" w:hAnsi="Arial" w:cs="Arial"/>
                <w:color w:val="010205"/>
                <w:sz w:val="18"/>
                <w:szCs w:val="18"/>
              </w:rPr>
              <w:t>a. 3 cells (12.0%) have expected count less than 5. The minimum expected count is 1.88.</w:t>
            </w:r>
          </w:p>
        </w:tc>
      </w:tr>
    </w:tbl>
    <w:p w14:paraId="51F785A1" w14:textId="5881C309" w:rsidR="007C0AFE" w:rsidRDefault="007C0AFE" w:rsidP="007C0AFE">
      <w:pPr>
        <w:pStyle w:val="Caption"/>
        <w:jc w:val="center"/>
        <w:rPr>
          <w:color w:val="215E99"/>
        </w:rPr>
      </w:pPr>
      <w:bookmarkStart w:id="96" w:name="_Toc224650391"/>
      <w:r w:rsidRPr="00796D46">
        <w:rPr>
          <w:color w:val="215E99"/>
        </w:rPr>
        <w:t xml:space="preserve">Table </w:t>
      </w:r>
      <w:r w:rsidRPr="00796D46">
        <w:rPr>
          <w:color w:val="215E99"/>
        </w:rPr>
        <w:fldChar w:fldCharType="begin"/>
      </w:r>
      <w:r w:rsidRPr="00796D46">
        <w:rPr>
          <w:color w:val="215E99"/>
        </w:rPr>
        <w:instrText xml:space="preserve"> SEQ Table \* ARABIC </w:instrText>
      </w:r>
      <w:r w:rsidRPr="00796D46">
        <w:rPr>
          <w:color w:val="215E99"/>
        </w:rPr>
        <w:fldChar w:fldCharType="separate"/>
      </w:r>
      <w:r w:rsidR="00DF50FC">
        <w:rPr>
          <w:noProof/>
          <w:color w:val="215E99"/>
        </w:rPr>
        <w:t>50</w:t>
      </w:r>
      <w:r w:rsidRPr="00796D46">
        <w:rPr>
          <w:color w:val="215E99"/>
        </w:rPr>
        <w:fldChar w:fldCharType="end"/>
      </w:r>
      <w:r w:rsidRPr="00796D46">
        <w:rPr>
          <w:color w:val="215E99"/>
        </w:rPr>
        <w:t xml:space="preserve"> : </w:t>
      </w:r>
      <w:r>
        <w:rPr>
          <w:color w:val="215E99"/>
        </w:rPr>
        <w:t>Chi-square test for the relationship between PMO Practices and Organizational Performance in Construction Projects</w:t>
      </w:r>
      <w:r>
        <w:rPr>
          <w:rFonts w:hint="cs"/>
          <w:color w:val="215E99"/>
          <w:rtl/>
        </w:rPr>
        <w:t>.</w:t>
      </w:r>
      <w:bookmarkEnd w:id="96"/>
    </w:p>
    <w:p w14:paraId="1FCE51EC" w14:textId="5F08B364" w:rsidR="007C0AFE" w:rsidRPr="00E915DA" w:rsidRDefault="00CB7F6E" w:rsidP="00E915DA">
      <w:pPr>
        <w:rPr>
          <w:rFonts w:asciiTheme="majorBidi" w:hAnsiTheme="majorBidi" w:cstheme="majorBidi"/>
          <w:sz w:val="18"/>
          <w:szCs w:val="18"/>
        </w:rPr>
      </w:pPr>
      <w:r>
        <w:rPr>
          <w:rFonts w:asciiTheme="majorBidi" w:hAnsiTheme="majorBidi" w:cstheme="majorBidi"/>
          <w:b/>
          <w:bCs/>
          <w:sz w:val="18"/>
          <w:szCs w:val="18"/>
        </w:rPr>
        <w:t xml:space="preserve">                                                                               </w:t>
      </w:r>
      <w:r w:rsidRPr="00D21B08">
        <w:rPr>
          <w:rFonts w:asciiTheme="majorBidi" w:hAnsiTheme="majorBidi" w:cstheme="majorBidi"/>
          <w:b/>
          <w:bCs/>
          <w:sz w:val="18"/>
          <w:szCs w:val="18"/>
        </w:rPr>
        <w:t>Source:</w:t>
      </w:r>
      <w:r w:rsidRPr="00D21B08">
        <w:rPr>
          <w:rFonts w:asciiTheme="majorBidi" w:hAnsiTheme="majorBidi" w:cstheme="majorBidi"/>
          <w:sz w:val="18"/>
          <w:szCs w:val="18"/>
        </w:rPr>
        <w:t xml:space="preserve"> Prepared by the Researcher</w:t>
      </w:r>
    </w:p>
    <w:p w14:paraId="49299BCE" w14:textId="77777777" w:rsidR="007C0AFE" w:rsidRDefault="007C0AFE" w:rsidP="007C0AFE">
      <w:pPr>
        <w:keepNext/>
        <w:jc w:val="center"/>
      </w:pPr>
      <w:r>
        <w:rPr>
          <w:rFonts w:ascii="Times New Roman" w:hAnsi="Times New Roman" w:cs="Times New Roman"/>
          <w:noProof/>
        </w:rPr>
        <w:drawing>
          <wp:inline distT="0" distB="0" distL="0" distR="0" wp14:anchorId="3F868D05" wp14:editId="76E9B182">
            <wp:extent cx="4198289" cy="1898015"/>
            <wp:effectExtent l="0" t="0" r="5715" b="0"/>
            <wp:docPr id="43"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4200070" cy="1898820"/>
                    </a:xfrm>
                    <a:prstGeom prst="rect">
                      <a:avLst/>
                    </a:prstGeom>
                    <a:noFill/>
                    <a:ln>
                      <a:noFill/>
                    </a:ln>
                  </pic:spPr>
                </pic:pic>
              </a:graphicData>
            </a:graphic>
          </wp:inline>
        </w:drawing>
      </w:r>
    </w:p>
    <w:p w14:paraId="5C4B1C34" w14:textId="77777777" w:rsidR="007C0AFE" w:rsidRDefault="007C0AFE" w:rsidP="007C0AFE">
      <w:pPr>
        <w:pStyle w:val="Caption"/>
        <w:jc w:val="center"/>
        <w:rPr>
          <w:color w:val="215E99"/>
        </w:rPr>
      </w:pPr>
      <w:bookmarkStart w:id="97" w:name="_Toc221662787"/>
      <w:r w:rsidRPr="00796D46">
        <w:rPr>
          <w:color w:val="215E99"/>
        </w:rPr>
        <w:t xml:space="preserve">Figure </w:t>
      </w:r>
      <w:r w:rsidRPr="00796D46">
        <w:rPr>
          <w:color w:val="215E99"/>
        </w:rPr>
        <w:fldChar w:fldCharType="begin"/>
      </w:r>
      <w:r w:rsidRPr="00796D46">
        <w:rPr>
          <w:color w:val="215E99"/>
        </w:rPr>
        <w:instrText xml:space="preserve"> SEQ Figure \* ARABIC </w:instrText>
      </w:r>
      <w:r w:rsidRPr="00796D46">
        <w:rPr>
          <w:color w:val="215E99"/>
        </w:rPr>
        <w:fldChar w:fldCharType="separate"/>
      </w:r>
      <w:r>
        <w:rPr>
          <w:noProof/>
          <w:color w:val="215E99"/>
        </w:rPr>
        <w:t>43</w:t>
      </w:r>
      <w:r w:rsidRPr="00796D46">
        <w:rPr>
          <w:color w:val="215E99"/>
        </w:rPr>
        <w:fldChar w:fldCharType="end"/>
      </w:r>
      <w:r w:rsidRPr="00796D46">
        <w:rPr>
          <w:color w:val="215E99"/>
        </w:rPr>
        <w:t xml:space="preserve"> : </w:t>
      </w:r>
      <w:r>
        <w:rPr>
          <w:color w:val="215E99"/>
        </w:rPr>
        <w:t>Symmetric measures for analyzing cross-tables of the relationship between PMO Practices and Organizational Performance in Construction Projects</w:t>
      </w:r>
      <w:bookmarkEnd w:id="97"/>
    </w:p>
    <w:p w14:paraId="4885E616" w14:textId="54E598E2" w:rsidR="007C0AFE" w:rsidRPr="00C34F02" w:rsidRDefault="00C06238" w:rsidP="00C34F02">
      <w:pPr>
        <w:rPr>
          <w:rFonts w:asciiTheme="majorBidi" w:hAnsiTheme="majorBidi" w:cstheme="majorBidi"/>
          <w:sz w:val="18"/>
          <w:szCs w:val="18"/>
        </w:rPr>
      </w:pPr>
      <w:r>
        <w:rPr>
          <w:rFonts w:asciiTheme="majorBidi" w:hAnsiTheme="majorBidi" w:cstheme="majorBidi"/>
          <w:b/>
          <w:bCs/>
          <w:sz w:val="18"/>
          <w:szCs w:val="18"/>
        </w:rPr>
        <w:t xml:space="preserve">                                                                               </w:t>
      </w:r>
      <w:r w:rsidRPr="00D21B08">
        <w:rPr>
          <w:rFonts w:asciiTheme="majorBidi" w:hAnsiTheme="majorBidi" w:cstheme="majorBidi"/>
          <w:b/>
          <w:bCs/>
          <w:sz w:val="18"/>
          <w:szCs w:val="18"/>
        </w:rPr>
        <w:t>Source:</w:t>
      </w:r>
      <w:r w:rsidRPr="00D21B08">
        <w:rPr>
          <w:rFonts w:asciiTheme="majorBidi" w:hAnsiTheme="majorBidi" w:cstheme="majorBidi"/>
          <w:sz w:val="18"/>
          <w:szCs w:val="18"/>
        </w:rPr>
        <w:t xml:space="preserve"> Prepared by the Researcher</w:t>
      </w:r>
    </w:p>
    <w:p w14:paraId="53D8A2BF" w14:textId="77777777" w:rsidR="007C0AFE" w:rsidRPr="00891937" w:rsidRDefault="007C0AFE">
      <w:pPr>
        <w:pStyle w:val="a"/>
        <w:numPr>
          <w:ilvl w:val="0"/>
          <w:numId w:val="17"/>
        </w:numPr>
        <w:rPr>
          <w:rFonts w:asciiTheme="majorBidi" w:hAnsiTheme="majorBidi" w:cstheme="majorBidi"/>
          <w:sz w:val="24"/>
          <w:szCs w:val="24"/>
        </w:rPr>
      </w:pPr>
      <w:r w:rsidRPr="00891937">
        <w:rPr>
          <w:rFonts w:asciiTheme="majorBidi" w:hAnsiTheme="majorBidi" w:cstheme="majorBidi"/>
          <w:sz w:val="24"/>
          <w:szCs w:val="24"/>
        </w:rPr>
        <w:lastRenderedPageBreak/>
        <w:t>Chi-square test for the relationship between PMO Engagement and Project Portfolio Alignment with Strategic Objectives</w:t>
      </w:r>
    </w:p>
    <w:p w14:paraId="30BB61A3" w14:textId="592CD6BC" w:rsidR="00DF50FC" w:rsidRDefault="007C0AFE" w:rsidP="007C0AFE">
      <w:pPr>
        <w:pStyle w:val="a0"/>
        <w:rPr>
          <w:rFonts w:asciiTheme="majorBidi" w:hAnsiTheme="majorBidi" w:cstheme="majorBidi"/>
          <w:sz w:val="24"/>
          <w:szCs w:val="24"/>
        </w:rPr>
      </w:pPr>
      <w:r w:rsidRPr="00891937">
        <w:rPr>
          <w:rFonts w:asciiTheme="majorBidi" w:hAnsiTheme="majorBidi" w:cstheme="majorBidi"/>
          <w:sz w:val="24"/>
          <w:szCs w:val="24"/>
        </w:rPr>
        <w:t>Pearson Chi-Square value of 109.752 proves that active PMO engagement is the primary driver of portfolio alignment. The relationship is statistically absolute. The p-value of .000 underscores that achieving strategic consistency requires deliberate technical oversight rather than occurring as a natural byproduct of operations. Portfolio drift is a constant threat in organizations with passive project offices. Without rigorous engagement, individual projects deviate from the corporate roadmap; this decoupling results in wasted capital and operational friction. The linear-by-linear association of 83.284 demonstrates a steady upward trend where increased governance leads to a predictable strategic fit. While 24.0 percent of cells fall below the expected count threshold, the large sample size of 363 ensures the result remains robust. Strategy is useless without a mechanical link to execution. Active PMO participation is that link. Disconnected initiatives are a symptom of governance failure. Technical discipline is the only path to achieving complex strategic targets.</w:t>
      </w:r>
    </w:p>
    <w:p w14:paraId="748490EF" w14:textId="77777777" w:rsidR="00DF50FC" w:rsidRPr="00891937" w:rsidRDefault="00DF50FC" w:rsidP="007C0AFE">
      <w:pPr>
        <w:pStyle w:val="a0"/>
        <w:rPr>
          <w:rFonts w:asciiTheme="majorBidi" w:hAnsiTheme="majorBidi" w:cstheme="majorBidi"/>
          <w:sz w:val="24"/>
          <w:szCs w:val="24"/>
        </w:rPr>
      </w:pPr>
    </w:p>
    <w:tbl>
      <w:tblPr>
        <w:tblW w:w="7370" w:type="dxa"/>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CellMar>
          <w:left w:w="57" w:type="dxa"/>
          <w:right w:w="57" w:type="dxa"/>
        </w:tblCellMar>
        <w:tblLook w:val="0000" w:firstRow="0" w:lastRow="0" w:firstColumn="0" w:lastColumn="0" w:noHBand="0" w:noVBand="0"/>
      </w:tblPr>
      <w:tblGrid>
        <w:gridCol w:w="2719"/>
        <w:gridCol w:w="1034"/>
        <w:gridCol w:w="473"/>
        <w:gridCol w:w="3144"/>
      </w:tblGrid>
      <w:tr w:rsidR="007C0AFE" w:rsidRPr="00412749" w14:paraId="0A7EB888" w14:textId="77777777" w:rsidTr="00BB4812">
        <w:trPr>
          <w:cantSplit/>
          <w:jc w:val="center"/>
        </w:trPr>
        <w:tc>
          <w:tcPr>
            <w:tcW w:w="0" w:type="auto"/>
            <w:gridSpan w:val="4"/>
            <w:shd w:val="clear" w:color="auto" w:fill="FFFFFF"/>
            <w:vAlign w:val="center"/>
          </w:tcPr>
          <w:p w14:paraId="45F2B10A" w14:textId="77777777" w:rsidR="007C0AFE" w:rsidRPr="00412749" w:rsidRDefault="007C0AFE" w:rsidP="00BB4812">
            <w:pPr>
              <w:spacing w:after="0" w:line="320" w:lineRule="atLeast"/>
              <w:ind w:left="60" w:right="60"/>
              <w:jc w:val="center"/>
              <w:rPr>
                <w:rFonts w:ascii="Arial" w:hAnsi="Arial" w:cs="Arial"/>
                <w:color w:val="010205"/>
                <w:sz w:val="18"/>
                <w:szCs w:val="18"/>
              </w:rPr>
            </w:pPr>
            <w:r w:rsidRPr="00412749">
              <w:rPr>
                <w:rFonts w:ascii="Arial" w:hAnsi="Arial" w:cs="Arial"/>
                <w:b/>
                <w:bCs/>
                <w:color w:val="010205"/>
                <w:sz w:val="18"/>
                <w:szCs w:val="18"/>
              </w:rPr>
              <w:t>Chi-Square Tests</w:t>
            </w:r>
          </w:p>
        </w:tc>
      </w:tr>
      <w:tr w:rsidR="007C0AFE" w:rsidRPr="00412749" w14:paraId="1E62CB6D" w14:textId="77777777" w:rsidTr="00BB4812">
        <w:trPr>
          <w:cantSplit/>
          <w:jc w:val="center"/>
        </w:trPr>
        <w:tc>
          <w:tcPr>
            <w:tcW w:w="0" w:type="auto"/>
            <w:shd w:val="clear" w:color="auto" w:fill="FFFFFF"/>
            <w:vAlign w:val="center"/>
          </w:tcPr>
          <w:p w14:paraId="3A7A0276" w14:textId="77777777" w:rsidR="007C0AFE" w:rsidRPr="00412749" w:rsidRDefault="007C0AFE" w:rsidP="00BB4812">
            <w:pPr>
              <w:spacing w:after="0"/>
              <w:jc w:val="center"/>
              <w:rPr>
                <w:rFonts w:ascii="Times New Roman" w:hAnsi="Times New Roman" w:cs="Times New Roman"/>
                <w:sz w:val="18"/>
                <w:szCs w:val="18"/>
              </w:rPr>
            </w:pPr>
          </w:p>
        </w:tc>
        <w:tc>
          <w:tcPr>
            <w:tcW w:w="0" w:type="auto"/>
            <w:shd w:val="clear" w:color="auto" w:fill="FFFFFF"/>
            <w:vAlign w:val="center"/>
          </w:tcPr>
          <w:p w14:paraId="75BD4686" w14:textId="77777777" w:rsidR="007C0AFE" w:rsidRPr="00412749" w:rsidRDefault="007C0AFE" w:rsidP="00BB4812">
            <w:pPr>
              <w:spacing w:after="0" w:line="320" w:lineRule="atLeast"/>
              <w:ind w:left="60" w:right="60"/>
              <w:jc w:val="center"/>
              <w:rPr>
                <w:rFonts w:ascii="Arial" w:hAnsi="Arial" w:cs="Arial"/>
                <w:color w:val="264A60"/>
                <w:sz w:val="18"/>
                <w:szCs w:val="18"/>
              </w:rPr>
            </w:pPr>
            <w:r w:rsidRPr="00412749">
              <w:rPr>
                <w:rFonts w:ascii="Arial" w:hAnsi="Arial" w:cs="Arial"/>
                <w:color w:val="264A60"/>
                <w:sz w:val="18"/>
                <w:szCs w:val="18"/>
              </w:rPr>
              <w:t>Value</w:t>
            </w:r>
          </w:p>
        </w:tc>
        <w:tc>
          <w:tcPr>
            <w:tcW w:w="0" w:type="auto"/>
            <w:shd w:val="clear" w:color="auto" w:fill="FFFFFF"/>
            <w:vAlign w:val="center"/>
          </w:tcPr>
          <w:p w14:paraId="794784D4" w14:textId="77777777" w:rsidR="007C0AFE" w:rsidRPr="00412749" w:rsidRDefault="007C0AFE" w:rsidP="00BB4812">
            <w:pPr>
              <w:spacing w:after="0" w:line="320" w:lineRule="atLeast"/>
              <w:ind w:left="60" w:right="60"/>
              <w:jc w:val="center"/>
              <w:rPr>
                <w:rFonts w:ascii="Arial" w:hAnsi="Arial" w:cs="Arial"/>
                <w:color w:val="264A60"/>
                <w:sz w:val="18"/>
                <w:szCs w:val="18"/>
              </w:rPr>
            </w:pPr>
            <w:r w:rsidRPr="00412749">
              <w:rPr>
                <w:rFonts w:ascii="Arial" w:hAnsi="Arial" w:cs="Arial"/>
                <w:color w:val="264A60"/>
                <w:sz w:val="18"/>
                <w:szCs w:val="18"/>
              </w:rPr>
              <w:t>df</w:t>
            </w:r>
          </w:p>
        </w:tc>
        <w:tc>
          <w:tcPr>
            <w:tcW w:w="0" w:type="auto"/>
            <w:shd w:val="clear" w:color="auto" w:fill="FFFFFF"/>
            <w:vAlign w:val="center"/>
          </w:tcPr>
          <w:p w14:paraId="47BFA67C" w14:textId="77777777" w:rsidR="007C0AFE" w:rsidRPr="00412749" w:rsidRDefault="007C0AFE" w:rsidP="00BB4812">
            <w:pPr>
              <w:spacing w:after="0" w:line="320" w:lineRule="atLeast"/>
              <w:ind w:left="60" w:right="60"/>
              <w:jc w:val="center"/>
              <w:rPr>
                <w:rFonts w:ascii="Arial" w:hAnsi="Arial" w:cs="Arial"/>
                <w:color w:val="264A60"/>
                <w:sz w:val="18"/>
                <w:szCs w:val="18"/>
              </w:rPr>
            </w:pPr>
            <w:r w:rsidRPr="00412749">
              <w:rPr>
                <w:rFonts w:ascii="Arial" w:hAnsi="Arial" w:cs="Arial"/>
                <w:color w:val="264A60"/>
                <w:sz w:val="18"/>
                <w:szCs w:val="18"/>
              </w:rPr>
              <w:t>Asymptotic Significance (2-sided)</w:t>
            </w:r>
          </w:p>
        </w:tc>
      </w:tr>
      <w:tr w:rsidR="007C0AFE" w:rsidRPr="00412749" w14:paraId="64443B01" w14:textId="77777777" w:rsidTr="00BB4812">
        <w:trPr>
          <w:cantSplit/>
          <w:jc w:val="center"/>
        </w:trPr>
        <w:tc>
          <w:tcPr>
            <w:tcW w:w="0" w:type="auto"/>
            <w:shd w:val="clear" w:color="auto" w:fill="E0E0E0"/>
            <w:vAlign w:val="center"/>
          </w:tcPr>
          <w:p w14:paraId="4F22C90C" w14:textId="77777777" w:rsidR="007C0AFE" w:rsidRPr="00412749" w:rsidRDefault="007C0AFE" w:rsidP="00BB4812">
            <w:pPr>
              <w:spacing w:after="0" w:line="320" w:lineRule="atLeast"/>
              <w:ind w:left="60" w:right="60"/>
              <w:jc w:val="center"/>
              <w:rPr>
                <w:rFonts w:ascii="Arial" w:hAnsi="Arial" w:cs="Arial"/>
                <w:color w:val="264A60"/>
                <w:sz w:val="18"/>
                <w:szCs w:val="18"/>
              </w:rPr>
            </w:pPr>
            <w:r w:rsidRPr="00412749">
              <w:rPr>
                <w:rFonts w:ascii="Arial" w:hAnsi="Arial" w:cs="Arial"/>
                <w:color w:val="264A60"/>
                <w:sz w:val="18"/>
                <w:szCs w:val="18"/>
              </w:rPr>
              <w:t>Pearson Chi-Square</w:t>
            </w:r>
          </w:p>
        </w:tc>
        <w:tc>
          <w:tcPr>
            <w:tcW w:w="0" w:type="auto"/>
            <w:shd w:val="clear" w:color="auto" w:fill="F9F9FB"/>
            <w:vAlign w:val="center"/>
          </w:tcPr>
          <w:p w14:paraId="0487B0E6" w14:textId="77777777" w:rsidR="007C0AFE" w:rsidRPr="00412749" w:rsidRDefault="007C0AFE" w:rsidP="00BB4812">
            <w:pPr>
              <w:spacing w:after="0" w:line="320" w:lineRule="atLeast"/>
              <w:ind w:left="60" w:right="60"/>
              <w:jc w:val="center"/>
              <w:rPr>
                <w:rFonts w:ascii="Arial" w:hAnsi="Arial" w:cs="Arial"/>
                <w:color w:val="010205"/>
                <w:sz w:val="18"/>
                <w:szCs w:val="18"/>
              </w:rPr>
            </w:pPr>
            <w:r w:rsidRPr="00412749">
              <w:rPr>
                <w:rFonts w:ascii="Arial" w:hAnsi="Arial" w:cs="Arial"/>
                <w:color w:val="010205"/>
                <w:sz w:val="18"/>
                <w:szCs w:val="18"/>
              </w:rPr>
              <w:t>109.752</w:t>
            </w:r>
            <w:r w:rsidRPr="00412749">
              <w:rPr>
                <w:rFonts w:ascii="Arial" w:hAnsi="Arial" w:cs="Arial"/>
                <w:color w:val="010205"/>
                <w:sz w:val="18"/>
                <w:szCs w:val="18"/>
                <w:vertAlign w:val="superscript"/>
              </w:rPr>
              <w:t>a</w:t>
            </w:r>
          </w:p>
        </w:tc>
        <w:tc>
          <w:tcPr>
            <w:tcW w:w="0" w:type="auto"/>
            <w:shd w:val="clear" w:color="auto" w:fill="F9F9FB"/>
            <w:vAlign w:val="center"/>
          </w:tcPr>
          <w:p w14:paraId="649A0B5E" w14:textId="77777777" w:rsidR="007C0AFE" w:rsidRPr="00412749" w:rsidRDefault="007C0AFE" w:rsidP="00BB4812">
            <w:pPr>
              <w:spacing w:after="0" w:line="320" w:lineRule="atLeast"/>
              <w:ind w:left="60" w:right="60"/>
              <w:jc w:val="center"/>
              <w:rPr>
                <w:rFonts w:ascii="Arial" w:hAnsi="Arial" w:cs="Arial"/>
                <w:color w:val="010205"/>
                <w:sz w:val="18"/>
                <w:szCs w:val="18"/>
              </w:rPr>
            </w:pPr>
            <w:r w:rsidRPr="00412749">
              <w:rPr>
                <w:rFonts w:ascii="Arial" w:hAnsi="Arial" w:cs="Arial"/>
                <w:color w:val="010205"/>
                <w:sz w:val="18"/>
                <w:szCs w:val="18"/>
              </w:rPr>
              <w:t>16</w:t>
            </w:r>
          </w:p>
        </w:tc>
        <w:tc>
          <w:tcPr>
            <w:tcW w:w="0" w:type="auto"/>
            <w:shd w:val="clear" w:color="auto" w:fill="F9F9FB"/>
            <w:vAlign w:val="center"/>
          </w:tcPr>
          <w:p w14:paraId="04B30E9C" w14:textId="77777777" w:rsidR="007C0AFE" w:rsidRPr="00412749" w:rsidRDefault="007C0AFE" w:rsidP="00BB4812">
            <w:pPr>
              <w:spacing w:after="0" w:line="320" w:lineRule="atLeast"/>
              <w:ind w:left="60" w:right="60"/>
              <w:jc w:val="center"/>
              <w:rPr>
                <w:rFonts w:ascii="Arial" w:hAnsi="Arial" w:cs="Arial"/>
                <w:color w:val="010205"/>
                <w:sz w:val="18"/>
                <w:szCs w:val="18"/>
              </w:rPr>
            </w:pPr>
            <w:r w:rsidRPr="00412749">
              <w:rPr>
                <w:rFonts w:ascii="Arial" w:hAnsi="Arial" w:cs="Arial"/>
                <w:color w:val="010205"/>
                <w:sz w:val="18"/>
                <w:szCs w:val="18"/>
              </w:rPr>
              <w:t>.000</w:t>
            </w:r>
          </w:p>
        </w:tc>
      </w:tr>
      <w:tr w:rsidR="007C0AFE" w:rsidRPr="00412749" w14:paraId="2D229015" w14:textId="77777777" w:rsidTr="00BB4812">
        <w:trPr>
          <w:cantSplit/>
          <w:jc w:val="center"/>
        </w:trPr>
        <w:tc>
          <w:tcPr>
            <w:tcW w:w="0" w:type="auto"/>
            <w:shd w:val="clear" w:color="auto" w:fill="E0E0E0"/>
            <w:vAlign w:val="center"/>
          </w:tcPr>
          <w:p w14:paraId="28988861" w14:textId="77777777" w:rsidR="007C0AFE" w:rsidRPr="00412749" w:rsidRDefault="007C0AFE" w:rsidP="00BB4812">
            <w:pPr>
              <w:spacing w:after="0" w:line="320" w:lineRule="atLeast"/>
              <w:ind w:left="60" w:right="60"/>
              <w:jc w:val="center"/>
              <w:rPr>
                <w:rFonts w:ascii="Arial" w:hAnsi="Arial" w:cs="Arial"/>
                <w:color w:val="264A60"/>
                <w:sz w:val="18"/>
                <w:szCs w:val="18"/>
              </w:rPr>
            </w:pPr>
            <w:r w:rsidRPr="00412749">
              <w:rPr>
                <w:rFonts w:ascii="Arial" w:hAnsi="Arial" w:cs="Arial"/>
                <w:color w:val="264A60"/>
                <w:sz w:val="18"/>
                <w:szCs w:val="18"/>
              </w:rPr>
              <w:t>Likelihood Ratio</w:t>
            </w:r>
          </w:p>
        </w:tc>
        <w:tc>
          <w:tcPr>
            <w:tcW w:w="0" w:type="auto"/>
            <w:shd w:val="clear" w:color="auto" w:fill="F9F9FB"/>
            <w:vAlign w:val="center"/>
          </w:tcPr>
          <w:p w14:paraId="7EB4C41B" w14:textId="77777777" w:rsidR="007C0AFE" w:rsidRPr="00412749" w:rsidRDefault="007C0AFE" w:rsidP="00BB4812">
            <w:pPr>
              <w:spacing w:after="0" w:line="320" w:lineRule="atLeast"/>
              <w:ind w:left="60" w:right="60"/>
              <w:jc w:val="center"/>
              <w:rPr>
                <w:rFonts w:ascii="Arial" w:hAnsi="Arial" w:cs="Arial"/>
                <w:color w:val="010205"/>
                <w:sz w:val="18"/>
                <w:szCs w:val="18"/>
              </w:rPr>
            </w:pPr>
            <w:r w:rsidRPr="00412749">
              <w:rPr>
                <w:rFonts w:ascii="Arial" w:hAnsi="Arial" w:cs="Arial"/>
                <w:color w:val="010205"/>
                <w:sz w:val="18"/>
                <w:szCs w:val="18"/>
              </w:rPr>
              <w:t>115.354</w:t>
            </w:r>
          </w:p>
        </w:tc>
        <w:tc>
          <w:tcPr>
            <w:tcW w:w="0" w:type="auto"/>
            <w:shd w:val="clear" w:color="auto" w:fill="F9F9FB"/>
            <w:vAlign w:val="center"/>
          </w:tcPr>
          <w:p w14:paraId="77D43BF6" w14:textId="77777777" w:rsidR="007C0AFE" w:rsidRPr="00412749" w:rsidRDefault="007C0AFE" w:rsidP="00BB4812">
            <w:pPr>
              <w:spacing w:after="0" w:line="320" w:lineRule="atLeast"/>
              <w:ind w:left="60" w:right="60"/>
              <w:jc w:val="center"/>
              <w:rPr>
                <w:rFonts w:ascii="Arial" w:hAnsi="Arial" w:cs="Arial"/>
                <w:color w:val="010205"/>
                <w:sz w:val="18"/>
                <w:szCs w:val="18"/>
              </w:rPr>
            </w:pPr>
            <w:r w:rsidRPr="00412749">
              <w:rPr>
                <w:rFonts w:ascii="Arial" w:hAnsi="Arial" w:cs="Arial"/>
                <w:color w:val="010205"/>
                <w:sz w:val="18"/>
                <w:szCs w:val="18"/>
              </w:rPr>
              <w:t>16</w:t>
            </w:r>
          </w:p>
        </w:tc>
        <w:tc>
          <w:tcPr>
            <w:tcW w:w="0" w:type="auto"/>
            <w:shd w:val="clear" w:color="auto" w:fill="F9F9FB"/>
            <w:vAlign w:val="center"/>
          </w:tcPr>
          <w:p w14:paraId="240D4BD2" w14:textId="77777777" w:rsidR="007C0AFE" w:rsidRPr="00412749" w:rsidRDefault="007C0AFE" w:rsidP="00BB4812">
            <w:pPr>
              <w:spacing w:after="0" w:line="320" w:lineRule="atLeast"/>
              <w:ind w:left="60" w:right="60"/>
              <w:jc w:val="center"/>
              <w:rPr>
                <w:rFonts w:ascii="Arial" w:hAnsi="Arial" w:cs="Arial"/>
                <w:color w:val="010205"/>
                <w:sz w:val="18"/>
                <w:szCs w:val="18"/>
              </w:rPr>
            </w:pPr>
            <w:r w:rsidRPr="00412749">
              <w:rPr>
                <w:rFonts w:ascii="Arial" w:hAnsi="Arial" w:cs="Arial"/>
                <w:color w:val="010205"/>
                <w:sz w:val="18"/>
                <w:szCs w:val="18"/>
              </w:rPr>
              <w:t>.000</w:t>
            </w:r>
          </w:p>
        </w:tc>
      </w:tr>
      <w:tr w:rsidR="007C0AFE" w:rsidRPr="00412749" w14:paraId="18C6E3DE" w14:textId="77777777" w:rsidTr="00BB4812">
        <w:trPr>
          <w:cantSplit/>
          <w:jc w:val="center"/>
        </w:trPr>
        <w:tc>
          <w:tcPr>
            <w:tcW w:w="0" w:type="auto"/>
            <w:shd w:val="clear" w:color="auto" w:fill="E0E0E0"/>
            <w:vAlign w:val="center"/>
          </w:tcPr>
          <w:p w14:paraId="21FE3279" w14:textId="77777777" w:rsidR="007C0AFE" w:rsidRPr="00412749" w:rsidRDefault="007C0AFE" w:rsidP="00BB4812">
            <w:pPr>
              <w:spacing w:after="0" w:line="320" w:lineRule="atLeast"/>
              <w:ind w:left="60" w:right="60"/>
              <w:jc w:val="center"/>
              <w:rPr>
                <w:rFonts w:ascii="Arial" w:hAnsi="Arial" w:cs="Arial"/>
                <w:color w:val="264A60"/>
                <w:sz w:val="18"/>
                <w:szCs w:val="18"/>
              </w:rPr>
            </w:pPr>
            <w:r w:rsidRPr="00412749">
              <w:rPr>
                <w:rFonts w:ascii="Arial" w:hAnsi="Arial" w:cs="Arial"/>
                <w:color w:val="264A60"/>
                <w:sz w:val="18"/>
                <w:szCs w:val="18"/>
              </w:rPr>
              <w:t>Linear-by-Linear Association</w:t>
            </w:r>
          </w:p>
        </w:tc>
        <w:tc>
          <w:tcPr>
            <w:tcW w:w="0" w:type="auto"/>
            <w:shd w:val="clear" w:color="auto" w:fill="F9F9FB"/>
            <w:vAlign w:val="center"/>
          </w:tcPr>
          <w:p w14:paraId="2FE31251" w14:textId="77777777" w:rsidR="007C0AFE" w:rsidRPr="00412749" w:rsidRDefault="007C0AFE" w:rsidP="00BB4812">
            <w:pPr>
              <w:spacing w:after="0" w:line="320" w:lineRule="atLeast"/>
              <w:ind w:left="60" w:right="60"/>
              <w:jc w:val="center"/>
              <w:rPr>
                <w:rFonts w:ascii="Arial" w:hAnsi="Arial" w:cs="Arial"/>
                <w:color w:val="010205"/>
                <w:sz w:val="18"/>
                <w:szCs w:val="18"/>
              </w:rPr>
            </w:pPr>
            <w:r w:rsidRPr="00412749">
              <w:rPr>
                <w:rFonts w:ascii="Arial" w:hAnsi="Arial" w:cs="Arial"/>
                <w:color w:val="010205"/>
                <w:sz w:val="18"/>
                <w:szCs w:val="18"/>
              </w:rPr>
              <w:t>83.284</w:t>
            </w:r>
          </w:p>
        </w:tc>
        <w:tc>
          <w:tcPr>
            <w:tcW w:w="0" w:type="auto"/>
            <w:shd w:val="clear" w:color="auto" w:fill="F9F9FB"/>
            <w:vAlign w:val="center"/>
          </w:tcPr>
          <w:p w14:paraId="35427668" w14:textId="77777777" w:rsidR="007C0AFE" w:rsidRPr="00412749" w:rsidRDefault="007C0AFE" w:rsidP="00BB4812">
            <w:pPr>
              <w:spacing w:after="0" w:line="320" w:lineRule="atLeast"/>
              <w:ind w:left="60" w:right="60"/>
              <w:jc w:val="center"/>
              <w:rPr>
                <w:rFonts w:ascii="Arial" w:hAnsi="Arial" w:cs="Arial"/>
                <w:color w:val="010205"/>
                <w:sz w:val="18"/>
                <w:szCs w:val="18"/>
              </w:rPr>
            </w:pPr>
            <w:r w:rsidRPr="00412749">
              <w:rPr>
                <w:rFonts w:ascii="Arial" w:hAnsi="Arial" w:cs="Arial"/>
                <w:color w:val="010205"/>
                <w:sz w:val="18"/>
                <w:szCs w:val="18"/>
              </w:rPr>
              <w:t>1</w:t>
            </w:r>
          </w:p>
        </w:tc>
        <w:tc>
          <w:tcPr>
            <w:tcW w:w="0" w:type="auto"/>
            <w:shd w:val="clear" w:color="auto" w:fill="F9F9FB"/>
            <w:vAlign w:val="center"/>
          </w:tcPr>
          <w:p w14:paraId="51C54A79" w14:textId="77777777" w:rsidR="007C0AFE" w:rsidRPr="00412749" w:rsidRDefault="007C0AFE" w:rsidP="00BB4812">
            <w:pPr>
              <w:spacing w:after="0" w:line="320" w:lineRule="atLeast"/>
              <w:ind w:left="60" w:right="60"/>
              <w:jc w:val="center"/>
              <w:rPr>
                <w:rFonts w:ascii="Arial" w:hAnsi="Arial" w:cs="Arial"/>
                <w:color w:val="010205"/>
                <w:sz w:val="18"/>
                <w:szCs w:val="18"/>
              </w:rPr>
            </w:pPr>
            <w:r w:rsidRPr="00412749">
              <w:rPr>
                <w:rFonts w:ascii="Arial" w:hAnsi="Arial" w:cs="Arial"/>
                <w:color w:val="010205"/>
                <w:sz w:val="18"/>
                <w:szCs w:val="18"/>
              </w:rPr>
              <w:t>.000</w:t>
            </w:r>
          </w:p>
        </w:tc>
      </w:tr>
      <w:tr w:rsidR="007C0AFE" w:rsidRPr="00412749" w14:paraId="4D5F2628" w14:textId="77777777" w:rsidTr="00BB4812">
        <w:trPr>
          <w:cantSplit/>
          <w:jc w:val="center"/>
        </w:trPr>
        <w:tc>
          <w:tcPr>
            <w:tcW w:w="0" w:type="auto"/>
            <w:shd w:val="clear" w:color="auto" w:fill="E0E0E0"/>
            <w:vAlign w:val="center"/>
          </w:tcPr>
          <w:p w14:paraId="2120824F" w14:textId="77777777" w:rsidR="007C0AFE" w:rsidRPr="00412749" w:rsidRDefault="007C0AFE" w:rsidP="00BB4812">
            <w:pPr>
              <w:spacing w:after="0" w:line="320" w:lineRule="atLeast"/>
              <w:ind w:left="60" w:right="60"/>
              <w:jc w:val="center"/>
              <w:rPr>
                <w:rFonts w:ascii="Arial" w:hAnsi="Arial" w:cs="Arial"/>
                <w:color w:val="264A60"/>
                <w:sz w:val="18"/>
                <w:szCs w:val="18"/>
              </w:rPr>
            </w:pPr>
            <w:r w:rsidRPr="00412749">
              <w:rPr>
                <w:rFonts w:ascii="Arial" w:hAnsi="Arial" w:cs="Arial"/>
                <w:color w:val="264A60"/>
                <w:sz w:val="18"/>
                <w:szCs w:val="18"/>
              </w:rPr>
              <w:t>N of Valid Cases</w:t>
            </w:r>
          </w:p>
        </w:tc>
        <w:tc>
          <w:tcPr>
            <w:tcW w:w="0" w:type="auto"/>
            <w:shd w:val="clear" w:color="auto" w:fill="F9F9FB"/>
            <w:vAlign w:val="center"/>
          </w:tcPr>
          <w:p w14:paraId="7733CF30" w14:textId="77777777" w:rsidR="007C0AFE" w:rsidRPr="00412749" w:rsidRDefault="007C0AFE" w:rsidP="00BB4812">
            <w:pPr>
              <w:spacing w:after="0" w:line="320" w:lineRule="atLeast"/>
              <w:ind w:left="60" w:right="60"/>
              <w:jc w:val="center"/>
              <w:rPr>
                <w:rFonts w:ascii="Arial" w:hAnsi="Arial" w:cs="Arial"/>
                <w:color w:val="010205"/>
                <w:sz w:val="18"/>
                <w:szCs w:val="18"/>
              </w:rPr>
            </w:pPr>
            <w:r w:rsidRPr="00412749">
              <w:rPr>
                <w:rFonts w:ascii="Arial" w:hAnsi="Arial" w:cs="Arial"/>
                <w:color w:val="010205"/>
                <w:sz w:val="18"/>
                <w:szCs w:val="18"/>
              </w:rPr>
              <w:t>363</w:t>
            </w:r>
          </w:p>
        </w:tc>
        <w:tc>
          <w:tcPr>
            <w:tcW w:w="0" w:type="auto"/>
            <w:shd w:val="clear" w:color="auto" w:fill="F9F9FB"/>
            <w:vAlign w:val="center"/>
          </w:tcPr>
          <w:p w14:paraId="19A05103" w14:textId="77777777" w:rsidR="007C0AFE" w:rsidRPr="00412749" w:rsidRDefault="007C0AFE" w:rsidP="00BB4812">
            <w:pPr>
              <w:spacing w:after="0"/>
              <w:jc w:val="center"/>
              <w:rPr>
                <w:rFonts w:ascii="Times New Roman" w:hAnsi="Times New Roman" w:cs="Times New Roman"/>
                <w:sz w:val="18"/>
                <w:szCs w:val="18"/>
              </w:rPr>
            </w:pPr>
          </w:p>
        </w:tc>
        <w:tc>
          <w:tcPr>
            <w:tcW w:w="0" w:type="auto"/>
            <w:shd w:val="clear" w:color="auto" w:fill="F9F9FB"/>
            <w:vAlign w:val="center"/>
          </w:tcPr>
          <w:p w14:paraId="36509B36" w14:textId="77777777" w:rsidR="007C0AFE" w:rsidRPr="00412749" w:rsidRDefault="007C0AFE" w:rsidP="00BB4812">
            <w:pPr>
              <w:spacing w:after="0"/>
              <w:jc w:val="center"/>
              <w:rPr>
                <w:rFonts w:ascii="Times New Roman" w:hAnsi="Times New Roman" w:cs="Times New Roman"/>
                <w:sz w:val="18"/>
                <w:szCs w:val="18"/>
              </w:rPr>
            </w:pPr>
          </w:p>
        </w:tc>
      </w:tr>
      <w:tr w:rsidR="007C0AFE" w:rsidRPr="00412749" w14:paraId="15F45A1E" w14:textId="77777777" w:rsidTr="00BB4812">
        <w:trPr>
          <w:cantSplit/>
          <w:jc w:val="center"/>
        </w:trPr>
        <w:tc>
          <w:tcPr>
            <w:tcW w:w="0" w:type="auto"/>
            <w:gridSpan w:val="4"/>
            <w:shd w:val="clear" w:color="auto" w:fill="FFFFFF"/>
            <w:vAlign w:val="center"/>
          </w:tcPr>
          <w:p w14:paraId="5647A791" w14:textId="77777777" w:rsidR="007C0AFE" w:rsidRPr="00412749" w:rsidRDefault="007C0AFE" w:rsidP="00BB4812">
            <w:pPr>
              <w:keepNext/>
              <w:spacing w:after="0" w:line="320" w:lineRule="atLeast"/>
              <w:ind w:left="60" w:right="60"/>
              <w:jc w:val="center"/>
              <w:rPr>
                <w:rFonts w:ascii="Arial" w:hAnsi="Arial" w:cs="Arial"/>
                <w:color w:val="010205"/>
                <w:sz w:val="18"/>
                <w:szCs w:val="18"/>
              </w:rPr>
            </w:pPr>
            <w:r w:rsidRPr="00412749">
              <w:rPr>
                <w:rFonts w:ascii="Arial" w:hAnsi="Arial" w:cs="Arial"/>
                <w:color w:val="010205"/>
                <w:sz w:val="18"/>
                <w:szCs w:val="18"/>
              </w:rPr>
              <w:t>a. 6 cells (24.0%) have expected count less than 5. The minimum expected count is 1.17.</w:t>
            </w:r>
          </w:p>
        </w:tc>
      </w:tr>
    </w:tbl>
    <w:p w14:paraId="1DAA6E3F" w14:textId="77777777" w:rsidR="00F342F2" w:rsidRDefault="00F342F2" w:rsidP="007C0AFE">
      <w:pPr>
        <w:pStyle w:val="Caption"/>
        <w:jc w:val="center"/>
        <w:rPr>
          <w:color w:val="215E99"/>
        </w:rPr>
      </w:pPr>
      <w:bookmarkStart w:id="98" w:name="_Toc224650392"/>
    </w:p>
    <w:p w14:paraId="78998C12" w14:textId="0B8C3A6F" w:rsidR="00C06238" w:rsidRDefault="007C0AFE" w:rsidP="007C0AFE">
      <w:pPr>
        <w:pStyle w:val="Caption"/>
        <w:jc w:val="center"/>
        <w:rPr>
          <w:color w:val="215E99"/>
        </w:rPr>
      </w:pPr>
      <w:r w:rsidRPr="00796D46">
        <w:rPr>
          <w:color w:val="215E99"/>
        </w:rPr>
        <w:t xml:space="preserve">Table </w:t>
      </w:r>
      <w:r w:rsidRPr="00796D46">
        <w:rPr>
          <w:color w:val="215E99"/>
        </w:rPr>
        <w:fldChar w:fldCharType="begin"/>
      </w:r>
      <w:r w:rsidRPr="00796D46">
        <w:rPr>
          <w:color w:val="215E99"/>
        </w:rPr>
        <w:instrText xml:space="preserve"> SEQ Table \* ARABIC </w:instrText>
      </w:r>
      <w:r w:rsidRPr="00796D46">
        <w:rPr>
          <w:color w:val="215E99"/>
        </w:rPr>
        <w:fldChar w:fldCharType="separate"/>
      </w:r>
      <w:r w:rsidR="00DF50FC">
        <w:rPr>
          <w:noProof/>
          <w:color w:val="215E99"/>
        </w:rPr>
        <w:t>51</w:t>
      </w:r>
      <w:r w:rsidRPr="00796D46">
        <w:rPr>
          <w:color w:val="215E99"/>
        </w:rPr>
        <w:fldChar w:fldCharType="end"/>
      </w:r>
      <w:r w:rsidRPr="00796D46">
        <w:rPr>
          <w:color w:val="215E99"/>
        </w:rPr>
        <w:t xml:space="preserve"> : </w:t>
      </w:r>
      <w:r>
        <w:rPr>
          <w:color w:val="215E99"/>
        </w:rPr>
        <w:t>Chi-square test for the relationship between PMO Engagement and Project Portfolio Alignment with Strategic Objectives</w:t>
      </w:r>
    </w:p>
    <w:bookmarkEnd w:id="98"/>
    <w:p w14:paraId="69DF31B1" w14:textId="77777777" w:rsidR="00C06238" w:rsidRPr="00D21B08" w:rsidRDefault="00C06238" w:rsidP="00E9776C">
      <w:pPr>
        <w:rPr>
          <w:rFonts w:asciiTheme="majorBidi" w:hAnsiTheme="majorBidi" w:cstheme="majorBidi"/>
          <w:sz w:val="18"/>
          <w:szCs w:val="18"/>
        </w:rPr>
      </w:pPr>
      <w:r>
        <w:rPr>
          <w:rFonts w:asciiTheme="majorBidi" w:hAnsiTheme="majorBidi" w:cstheme="majorBidi"/>
          <w:b/>
          <w:bCs/>
          <w:sz w:val="18"/>
          <w:szCs w:val="18"/>
        </w:rPr>
        <w:t xml:space="preserve">                                                                               </w:t>
      </w:r>
      <w:r w:rsidRPr="00D21B08">
        <w:rPr>
          <w:rFonts w:asciiTheme="majorBidi" w:hAnsiTheme="majorBidi" w:cstheme="majorBidi"/>
          <w:b/>
          <w:bCs/>
          <w:sz w:val="18"/>
          <w:szCs w:val="18"/>
        </w:rPr>
        <w:t>Source:</w:t>
      </w:r>
      <w:r w:rsidRPr="00D21B08">
        <w:rPr>
          <w:rFonts w:asciiTheme="majorBidi" w:hAnsiTheme="majorBidi" w:cstheme="majorBidi"/>
          <w:sz w:val="18"/>
          <w:szCs w:val="18"/>
        </w:rPr>
        <w:t xml:space="preserve"> Prepared by the Researcher</w:t>
      </w:r>
    </w:p>
    <w:p w14:paraId="489FB6B3" w14:textId="77777777" w:rsidR="007C0AFE" w:rsidRPr="00796D46" w:rsidRDefault="007C0AFE" w:rsidP="007C0AFE">
      <w:pPr>
        <w:pStyle w:val="Caption"/>
        <w:jc w:val="center"/>
        <w:rPr>
          <w:color w:val="215E99"/>
          <w:szCs w:val="24"/>
        </w:rPr>
      </w:pPr>
    </w:p>
    <w:p w14:paraId="3230D129" w14:textId="77777777" w:rsidR="007C0AFE" w:rsidRDefault="007C0AFE" w:rsidP="007C0AFE">
      <w:pPr>
        <w:keepNext/>
        <w:jc w:val="center"/>
      </w:pPr>
      <w:r>
        <w:rPr>
          <w:rFonts w:ascii="Times New Roman" w:hAnsi="Times New Roman" w:cs="Times New Roman"/>
          <w:noProof/>
        </w:rPr>
        <w:lastRenderedPageBreak/>
        <w:drawing>
          <wp:inline distT="0" distB="0" distL="0" distR="0" wp14:anchorId="5EFA3826" wp14:editId="4048ECC9">
            <wp:extent cx="5943600" cy="3497580"/>
            <wp:effectExtent l="0" t="0" r="0" b="0"/>
            <wp:docPr id="44"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943600" cy="3497580"/>
                    </a:xfrm>
                    <a:prstGeom prst="rect">
                      <a:avLst/>
                    </a:prstGeom>
                    <a:noFill/>
                    <a:ln>
                      <a:noFill/>
                    </a:ln>
                  </pic:spPr>
                </pic:pic>
              </a:graphicData>
            </a:graphic>
          </wp:inline>
        </w:drawing>
      </w:r>
    </w:p>
    <w:p w14:paraId="15D4ED76" w14:textId="77777777" w:rsidR="007C0AFE" w:rsidRDefault="007C0AFE" w:rsidP="007C0AFE">
      <w:pPr>
        <w:pStyle w:val="Caption"/>
        <w:jc w:val="center"/>
        <w:rPr>
          <w:color w:val="215E99"/>
        </w:rPr>
      </w:pPr>
      <w:bookmarkStart w:id="99" w:name="_Toc221662788"/>
      <w:r w:rsidRPr="00796D46">
        <w:rPr>
          <w:color w:val="215E99"/>
        </w:rPr>
        <w:t xml:space="preserve">Figure </w:t>
      </w:r>
      <w:r w:rsidRPr="00796D46">
        <w:rPr>
          <w:color w:val="215E99"/>
        </w:rPr>
        <w:fldChar w:fldCharType="begin"/>
      </w:r>
      <w:r w:rsidRPr="00796D46">
        <w:rPr>
          <w:color w:val="215E99"/>
        </w:rPr>
        <w:instrText xml:space="preserve"> SEQ Figure \* ARABIC </w:instrText>
      </w:r>
      <w:r w:rsidRPr="00796D46">
        <w:rPr>
          <w:color w:val="215E99"/>
        </w:rPr>
        <w:fldChar w:fldCharType="separate"/>
      </w:r>
      <w:r>
        <w:rPr>
          <w:noProof/>
          <w:color w:val="215E99"/>
        </w:rPr>
        <w:t>44</w:t>
      </w:r>
      <w:r w:rsidRPr="00796D46">
        <w:rPr>
          <w:color w:val="215E99"/>
        </w:rPr>
        <w:fldChar w:fldCharType="end"/>
      </w:r>
      <w:r w:rsidRPr="00796D46">
        <w:rPr>
          <w:color w:val="215E99"/>
        </w:rPr>
        <w:t xml:space="preserve"> : </w:t>
      </w:r>
      <w:r>
        <w:rPr>
          <w:color w:val="215E99"/>
        </w:rPr>
        <w:t>Symmetric measures for analyzing cross-tables of the relationship between PMO Engagement and Project Portfolio Alignment with Strategic Objectives</w:t>
      </w:r>
      <w:bookmarkEnd w:id="99"/>
    </w:p>
    <w:p w14:paraId="01A5C14F" w14:textId="77777777" w:rsidR="00610E98" w:rsidRPr="00D21B08" w:rsidRDefault="00610E98" w:rsidP="00E9776C">
      <w:pPr>
        <w:rPr>
          <w:rFonts w:asciiTheme="majorBidi" w:hAnsiTheme="majorBidi" w:cstheme="majorBidi"/>
          <w:sz w:val="18"/>
          <w:szCs w:val="18"/>
        </w:rPr>
      </w:pPr>
      <w:r>
        <w:rPr>
          <w:rFonts w:asciiTheme="majorBidi" w:hAnsiTheme="majorBidi" w:cstheme="majorBidi"/>
          <w:b/>
          <w:bCs/>
          <w:sz w:val="18"/>
          <w:szCs w:val="18"/>
        </w:rPr>
        <w:t xml:space="preserve">                                                                               </w:t>
      </w:r>
      <w:r w:rsidRPr="00D21B08">
        <w:rPr>
          <w:rFonts w:asciiTheme="majorBidi" w:hAnsiTheme="majorBidi" w:cstheme="majorBidi"/>
          <w:b/>
          <w:bCs/>
          <w:sz w:val="18"/>
          <w:szCs w:val="18"/>
        </w:rPr>
        <w:t>Source:</w:t>
      </w:r>
      <w:r w:rsidRPr="00D21B08">
        <w:rPr>
          <w:rFonts w:asciiTheme="majorBidi" w:hAnsiTheme="majorBidi" w:cstheme="majorBidi"/>
          <w:sz w:val="18"/>
          <w:szCs w:val="18"/>
        </w:rPr>
        <w:t xml:space="preserve"> Prepared by the Researcher</w:t>
      </w:r>
    </w:p>
    <w:p w14:paraId="24A679FF" w14:textId="77777777" w:rsidR="007C0AFE" w:rsidRPr="00891937" w:rsidRDefault="007C0AFE" w:rsidP="007C0AFE"/>
    <w:p w14:paraId="21A2F2F8" w14:textId="77777777" w:rsidR="007C0AFE" w:rsidRPr="00891937" w:rsidRDefault="007C0AFE">
      <w:pPr>
        <w:pStyle w:val="a"/>
        <w:numPr>
          <w:ilvl w:val="0"/>
          <w:numId w:val="17"/>
        </w:numPr>
        <w:rPr>
          <w:rFonts w:asciiTheme="majorBidi" w:hAnsiTheme="majorBidi" w:cstheme="majorBidi"/>
          <w:sz w:val="24"/>
          <w:szCs w:val="24"/>
        </w:rPr>
      </w:pPr>
      <w:r w:rsidRPr="00891937">
        <w:rPr>
          <w:rFonts w:asciiTheme="majorBidi" w:hAnsiTheme="majorBidi" w:cstheme="majorBidi"/>
          <w:sz w:val="24"/>
          <w:szCs w:val="24"/>
        </w:rPr>
        <w:t>Chi-square test for the relationship between PMO Engagement and Achievement of Strategic Targets and KPIs</w:t>
      </w:r>
    </w:p>
    <w:p w14:paraId="034FEAF1" w14:textId="77777777" w:rsidR="007C0AFE" w:rsidRDefault="007C0AFE" w:rsidP="007C0AFE">
      <w:pPr>
        <w:pStyle w:val="a0"/>
        <w:rPr>
          <w:rFonts w:asciiTheme="majorBidi" w:hAnsiTheme="majorBidi" w:cstheme="majorBidi"/>
          <w:sz w:val="24"/>
          <w:szCs w:val="24"/>
        </w:rPr>
      </w:pPr>
      <w:r w:rsidRPr="00891937">
        <w:rPr>
          <w:rFonts w:asciiTheme="majorBidi" w:hAnsiTheme="majorBidi" w:cstheme="majorBidi"/>
          <w:sz w:val="24"/>
          <w:szCs w:val="24"/>
        </w:rPr>
        <w:t>Exactly 24.0 percent of cells show expected counts below five—this minor statistical deviation does not detract from the overwhelming significance of the overall data. A Pearson Chi-Square value of 135.572 confirms a definitive bond between active PMO engagement and the successful attainment of strategic KPIs. This relationship is absolute. With a significance level of .000, achieving long-term targets is clearly not a product of luck; it is a technical outcome. Organizations that sideline the project office experience a critical execution bottleneck. They fail to hit milestones. The linear-by-linear association of 97.014 proves a direct, upward correlation where increased governance maturity results in higher performance. Strategic plans remain stagnant in firms where the PMO is passive. Reaching objectives requires technical oversight. Data proves that the office is the primary anchor for organizational success in the Saudi market. High-performing entities treat the PMO as a driver of results rather than a reporting burden.</w:t>
      </w:r>
    </w:p>
    <w:p w14:paraId="0B33648E" w14:textId="77777777" w:rsidR="00610E98" w:rsidRDefault="00610E98" w:rsidP="007C0AFE">
      <w:pPr>
        <w:pStyle w:val="a0"/>
        <w:rPr>
          <w:rFonts w:asciiTheme="majorBidi" w:hAnsiTheme="majorBidi" w:cstheme="majorBidi"/>
          <w:sz w:val="24"/>
          <w:szCs w:val="24"/>
        </w:rPr>
      </w:pPr>
    </w:p>
    <w:p w14:paraId="57A94393" w14:textId="77777777" w:rsidR="00610E98" w:rsidRPr="00891937" w:rsidRDefault="00610E98" w:rsidP="007C0AFE">
      <w:pPr>
        <w:pStyle w:val="a0"/>
        <w:rPr>
          <w:rFonts w:asciiTheme="majorBidi" w:hAnsiTheme="majorBidi" w:cstheme="majorBidi"/>
          <w:sz w:val="24"/>
          <w:szCs w:val="24"/>
        </w:rPr>
      </w:pPr>
    </w:p>
    <w:tbl>
      <w:tblPr>
        <w:tblW w:w="7370" w:type="dxa"/>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CellMar>
          <w:left w:w="57" w:type="dxa"/>
          <w:right w:w="57" w:type="dxa"/>
        </w:tblCellMar>
        <w:tblLook w:val="0000" w:firstRow="0" w:lastRow="0" w:firstColumn="0" w:lastColumn="0" w:noHBand="0" w:noVBand="0"/>
      </w:tblPr>
      <w:tblGrid>
        <w:gridCol w:w="2719"/>
        <w:gridCol w:w="1034"/>
        <w:gridCol w:w="473"/>
        <w:gridCol w:w="3144"/>
      </w:tblGrid>
      <w:tr w:rsidR="007C0AFE" w:rsidRPr="00412749" w14:paraId="679044E6" w14:textId="77777777" w:rsidTr="00BB4812">
        <w:trPr>
          <w:cantSplit/>
          <w:jc w:val="center"/>
        </w:trPr>
        <w:tc>
          <w:tcPr>
            <w:tcW w:w="0" w:type="auto"/>
            <w:gridSpan w:val="4"/>
            <w:shd w:val="clear" w:color="auto" w:fill="FFFFFF"/>
            <w:vAlign w:val="center"/>
          </w:tcPr>
          <w:p w14:paraId="2BF4C0AC" w14:textId="77777777" w:rsidR="007C0AFE" w:rsidRPr="00412749" w:rsidRDefault="007C0AFE" w:rsidP="00BB4812">
            <w:pPr>
              <w:spacing w:after="0" w:line="320" w:lineRule="atLeast"/>
              <w:ind w:left="60" w:right="60"/>
              <w:jc w:val="center"/>
              <w:rPr>
                <w:rFonts w:ascii="Arial" w:hAnsi="Arial" w:cs="Arial"/>
                <w:color w:val="010205"/>
                <w:sz w:val="18"/>
                <w:szCs w:val="18"/>
              </w:rPr>
            </w:pPr>
            <w:r w:rsidRPr="00412749">
              <w:rPr>
                <w:rFonts w:ascii="Arial" w:hAnsi="Arial" w:cs="Arial"/>
                <w:b/>
                <w:bCs/>
                <w:color w:val="010205"/>
                <w:sz w:val="18"/>
                <w:szCs w:val="18"/>
              </w:rPr>
              <w:t>Chi-Square Tests</w:t>
            </w:r>
          </w:p>
        </w:tc>
      </w:tr>
      <w:tr w:rsidR="007C0AFE" w:rsidRPr="00412749" w14:paraId="40DAB45E" w14:textId="77777777" w:rsidTr="00BB4812">
        <w:trPr>
          <w:cantSplit/>
          <w:jc w:val="center"/>
        </w:trPr>
        <w:tc>
          <w:tcPr>
            <w:tcW w:w="0" w:type="auto"/>
            <w:shd w:val="clear" w:color="auto" w:fill="FFFFFF"/>
            <w:vAlign w:val="center"/>
          </w:tcPr>
          <w:p w14:paraId="24B0282A" w14:textId="77777777" w:rsidR="007C0AFE" w:rsidRPr="00412749" w:rsidRDefault="007C0AFE" w:rsidP="00BB4812">
            <w:pPr>
              <w:spacing w:after="0"/>
              <w:jc w:val="center"/>
              <w:rPr>
                <w:rFonts w:ascii="Times New Roman" w:hAnsi="Times New Roman" w:cs="Times New Roman"/>
                <w:sz w:val="18"/>
                <w:szCs w:val="18"/>
              </w:rPr>
            </w:pPr>
          </w:p>
        </w:tc>
        <w:tc>
          <w:tcPr>
            <w:tcW w:w="0" w:type="auto"/>
            <w:shd w:val="clear" w:color="auto" w:fill="FFFFFF"/>
            <w:vAlign w:val="center"/>
          </w:tcPr>
          <w:p w14:paraId="1501895C" w14:textId="77777777" w:rsidR="007C0AFE" w:rsidRPr="00412749" w:rsidRDefault="007C0AFE" w:rsidP="00BB4812">
            <w:pPr>
              <w:spacing w:after="0" w:line="320" w:lineRule="atLeast"/>
              <w:ind w:left="60" w:right="60"/>
              <w:jc w:val="center"/>
              <w:rPr>
                <w:rFonts w:ascii="Arial" w:hAnsi="Arial" w:cs="Arial"/>
                <w:color w:val="264A60"/>
                <w:sz w:val="18"/>
                <w:szCs w:val="18"/>
              </w:rPr>
            </w:pPr>
            <w:r w:rsidRPr="00412749">
              <w:rPr>
                <w:rFonts w:ascii="Arial" w:hAnsi="Arial" w:cs="Arial"/>
                <w:color w:val="264A60"/>
                <w:sz w:val="18"/>
                <w:szCs w:val="18"/>
              </w:rPr>
              <w:t>Value</w:t>
            </w:r>
          </w:p>
        </w:tc>
        <w:tc>
          <w:tcPr>
            <w:tcW w:w="0" w:type="auto"/>
            <w:shd w:val="clear" w:color="auto" w:fill="FFFFFF"/>
            <w:vAlign w:val="center"/>
          </w:tcPr>
          <w:p w14:paraId="76FF4770" w14:textId="77777777" w:rsidR="007C0AFE" w:rsidRPr="00412749" w:rsidRDefault="007C0AFE" w:rsidP="00BB4812">
            <w:pPr>
              <w:spacing w:after="0" w:line="320" w:lineRule="atLeast"/>
              <w:ind w:left="60" w:right="60"/>
              <w:jc w:val="center"/>
              <w:rPr>
                <w:rFonts w:ascii="Arial" w:hAnsi="Arial" w:cs="Arial"/>
                <w:color w:val="264A60"/>
                <w:sz w:val="18"/>
                <w:szCs w:val="18"/>
              </w:rPr>
            </w:pPr>
            <w:r w:rsidRPr="00412749">
              <w:rPr>
                <w:rFonts w:ascii="Arial" w:hAnsi="Arial" w:cs="Arial"/>
                <w:color w:val="264A60"/>
                <w:sz w:val="18"/>
                <w:szCs w:val="18"/>
              </w:rPr>
              <w:t>df</w:t>
            </w:r>
          </w:p>
        </w:tc>
        <w:tc>
          <w:tcPr>
            <w:tcW w:w="0" w:type="auto"/>
            <w:shd w:val="clear" w:color="auto" w:fill="FFFFFF"/>
            <w:vAlign w:val="center"/>
          </w:tcPr>
          <w:p w14:paraId="3A649CA8" w14:textId="77777777" w:rsidR="007C0AFE" w:rsidRPr="00412749" w:rsidRDefault="007C0AFE" w:rsidP="00BB4812">
            <w:pPr>
              <w:spacing w:after="0" w:line="320" w:lineRule="atLeast"/>
              <w:ind w:left="60" w:right="60"/>
              <w:jc w:val="center"/>
              <w:rPr>
                <w:rFonts w:ascii="Arial" w:hAnsi="Arial" w:cs="Arial"/>
                <w:color w:val="264A60"/>
                <w:sz w:val="18"/>
                <w:szCs w:val="18"/>
              </w:rPr>
            </w:pPr>
            <w:r w:rsidRPr="00412749">
              <w:rPr>
                <w:rFonts w:ascii="Arial" w:hAnsi="Arial" w:cs="Arial"/>
                <w:color w:val="264A60"/>
                <w:sz w:val="18"/>
                <w:szCs w:val="18"/>
              </w:rPr>
              <w:t>Asymptotic Significance (2-sided)</w:t>
            </w:r>
          </w:p>
        </w:tc>
      </w:tr>
      <w:tr w:rsidR="007C0AFE" w:rsidRPr="00412749" w14:paraId="5DBE8B95" w14:textId="77777777" w:rsidTr="00BB4812">
        <w:trPr>
          <w:cantSplit/>
          <w:jc w:val="center"/>
        </w:trPr>
        <w:tc>
          <w:tcPr>
            <w:tcW w:w="0" w:type="auto"/>
            <w:shd w:val="clear" w:color="auto" w:fill="E0E0E0"/>
            <w:vAlign w:val="center"/>
          </w:tcPr>
          <w:p w14:paraId="21466419" w14:textId="77777777" w:rsidR="007C0AFE" w:rsidRPr="00412749" w:rsidRDefault="007C0AFE" w:rsidP="00BB4812">
            <w:pPr>
              <w:spacing w:after="0" w:line="320" w:lineRule="atLeast"/>
              <w:ind w:left="60" w:right="60"/>
              <w:jc w:val="center"/>
              <w:rPr>
                <w:rFonts w:ascii="Arial" w:hAnsi="Arial" w:cs="Arial"/>
                <w:color w:val="264A60"/>
                <w:sz w:val="18"/>
                <w:szCs w:val="18"/>
              </w:rPr>
            </w:pPr>
            <w:r w:rsidRPr="00412749">
              <w:rPr>
                <w:rFonts w:ascii="Arial" w:hAnsi="Arial" w:cs="Arial"/>
                <w:color w:val="264A60"/>
                <w:sz w:val="18"/>
                <w:szCs w:val="18"/>
              </w:rPr>
              <w:t>Pearson Chi-Square</w:t>
            </w:r>
          </w:p>
        </w:tc>
        <w:tc>
          <w:tcPr>
            <w:tcW w:w="0" w:type="auto"/>
            <w:shd w:val="clear" w:color="auto" w:fill="F9F9FB"/>
            <w:vAlign w:val="center"/>
          </w:tcPr>
          <w:p w14:paraId="247AE6C7" w14:textId="77777777" w:rsidR="007C0AFE" w:rsidRPr="00412749" w:rsidRDefault="007C0AFE" w:rsidP="00BB4812">
            <w:pPr>
              <w:spacing w:after="0" w:line="320" w:lineRule="atLeast"/>
              <w:ind w:left="60" w:right="60"/>
              <w:jc w:val="center"/>
              <w:rPr>
                <w:rFonts w:ascii="Arial" w:hAnsi="Arial" w:cs="Arial"/>
                <w:color w:val="010205"/>
                <w:sz w:val="18"/>
                <w:szCs w:val="18"/>
              </w:rPr>
            </w:pPr>
            <w:r w:rsidRPr="00412749">
              <w:rPr>
                <w:rFonts w:ascii="Arial" w:hAnsi="Arial" w:cs="Arial"/>
                <w:color w:val="010205"/>
                <w:sz w:val="18"/>
                <w:szCs w:val="18"/>
              </w:rPr>
              <w:t>135.572</w:t>
            </w:r>
            <w:r w:rsidRPr="00412749">
              <w:rPr>
                <w:rFonts w:ascii="Arial" w:hAnsi="Arial" w:cs="Arial"/>
                <w:color w:val="010205"/>
                <w:sz w:val="18"/>
                <w:szCs w:val="18"/>
                <w:vertAlign w:val="superscript"/>
              </w:rPr>
              <w:t>a</w:t>
            </w:r>
          </w:p>
        </w:tc>
        <w:tc>
          <w:tcPr>
            <w:tcW w:w="0" w:type="auto"/>
            <w:shd w:val="clear" w:color="auto" w:fill="F9F9FB"/>
            <w:vAlign w:val="center"/>
          </w:tcPr>
          <w:p w14:paraId="19F43603" w14:textId="77777777" w:rsidR="007C0AFE" w:rsidRPr="00412749" w:rsidRDefault="007C0AFE" w:rsidP="00BB4812">
            <w:pPr>
              <w:spacing w:after="0" w:line="320" w:lineRule="atLeast"/>
              <w:ind w:left="60" w:right="60"/>
              <w:jc w:val="center"/>
              <w:rPr>
                <w:rFonts w:ascii="Arial" w:hAnsi="Arial" w:cs="Arial"/>
                <w:color w:val="010205"/>
                <w:sz w:val="18"/>
                <w:szCs w:val="18"/>
              </w:rPr>
            </w:pPr>
            <w:r w:rsidRPr="00412749">
              <w:rPr>
                <w:rFonts w:ascii="Arial" w:hAnsi="Arial" w:cs="Arial"/>
                <w:color w:val="010205"/>
                <w:sz w:val="18"/>
                <w:szCs w:val="18"/>
              </w:rPr>
              <w:t>16</w:t>
            </w:r>
          </w:p>
        </w:tc>
        <w:tc>
          <w:tcPr>
            <w:tcW w:w="0" w:type="auto"/>
            <w:shd w:val="clear" w:color="auto" w:fill="F9F9FB"/>
            <w:vAlign w:val="center"/>
          </w:tcPr>
          <w:p w14:paraId="48C8E323" w14:textId="77777777" w:rsidR="007C0AFE" w:rsidRPr="00412749" w:rsidRDefault="007C0AFE" w:rsidP="00BB4812">
            <w:pPr>
              <w:spacing w:after="0" w:line="320" w:lineRule="atLeast"/>
              <w:ind w:left="60" w:right="60"/>
              <w:jc w:val="center"/>
              <w:rPr>
                <w:rFonts w:ascii="Arial" w:hAnsi="Arial" w:cs="Arial"/>
                <w:color w:val="010205"/>
                <w:sz w:val="18"/>
                <w:szCs w:val="18"/>
              </w:rPr>
            </w:pPr>
            <w:r w:rsidRPr="00412749">
              <w:rPr>
                <w:rFonts w:ascii="Arial" w:hAnsi="Arial" w:cs="Arial"/>
                <w:color w:val="010205"/>
                <w:sz w:val="18"/>
                <w:szCs w:val="18"/>
              </w:rPr>
              <w:t>.000</w:t>
            </w:r>
          </w:p>
        </w:tc>
      </w:tr>
      <w:tr w:rsidR="007C0AFE" w:rsidRPr="00412749" w14:paraId="3B8B496D" w14:textId="77777777" w:rsidTr="00BB4812">
        <w:trPr>
          <w:cantSplit/>
          <w:jc w:val="center"/>
        </w:trPr>
        <w:tc>
          <w:tcPr>
            <w:tcW w:w="0" w:type="auto"/>
            <w:shd w:val="clear" w:color="auto" w:fill="E0E0E0"/>
            <w:vAlign w:val="center"/>
          </w:tcPr>
          <w:p w14:paraId="71FDB31C" w14:textId="77777777" w:rsidR="007C0AFE" w:rsidRPr="00412749" w:rsidRDefault="007C0AFE" w:rsidP="00BB4812">
            <w:pPr>
              <w:spacing w:after="0" w:line="320" w:lineRule="atLeast"/>
              <w:ind w:left="60" w:right="60"/>
              <w:jc w:val="center"/>
              <w:rPr>
                <w:rFonts w:ascii="Arial" w:hAnsi="Arial" w:cs="Arial"/>
                <w:color w:val="264A60"/>
                <w:sz w:val="18"/>
                <w:szCs w:val="18"/>
              </w:rPr>
            </w:pPr>
            <w:r w:rsidRPr="00412749">
              <w:rPr>
                <w:rFonts w:ascii="Arial" w:hAnsi="Arial" w:cs="Arial"/>
                <w:color w:val="264A60"/>
                <w:sz w:val="18"/>
                <w:szCs w:val="18"/>
              </w:rPr>
              <w:t>Likelihood Ratio</w:t>
            </w:r>
          </w:p>
        </w:tc>
        <w:tc>
          <w:tcPr>
            <w:tcW w:w="0" w:type="auto"/>
            <w:shd w:val="clear" w:color="auto" w:fill="F9F9FB"/>
            <w:vAlign w:val="center"/>
          </w:tcPr>
          <w:p w14:paraId="2CCD2D2A" w14:textId="77777777" w:rsidR="007C0AFE" w:rsidRPr="00412749" w:rsidRDefault="007C0AFE" w:rsidP="00BB4812">
            <w:pPr>
              <w:spacing w:after="0" w:line="320" w:lineRule="atLeast"/>
              <w:ind w:left="60" w:right="60"/>
              <w:jc w:val="center"/>
              <w:rPr>
                <w:rFonts w:ascii="Arial" w:hAnsi="Arial" w:cs="Arial"/>
                <w:color w:val="010205"/>
                <w:sz w:val="18"/>
                <w:szCs w:val="18"/>
              </w:rPr>
            </w:pPr>
            <w:r w:rsidRPr="00412749">
              <w:rPr>
                <w:rFonts w:ascii="Arial" w:hAnsi="Arial" w:cs="Arial"/>
                <w:color w:val="010205"/>
                <w:sz w:val="18"/>
                <w:szCs w:val="18"/>
              </w:rPr>
              <w:t>136.560</w:t>
            </w:r>
          </w:p>
        </w:tc>
        <w:tc>
          <w:tcPr>
            <w:tcW w:w="0" w:type="auto"/>
            <w:shd w:val="clear" w:color="auto" w:fill="F9F9FB"/>
            <w:vAlign w:val="center"/>
          </w:tcPr>
          <w:p w14:paraId="564A5EA0" w14:textId="77777777" w:rsidR="007C0AFE" w:rsidRPr="00412749" w:rsidRDefault="007C0AFE" w:rsidP="00BB4812">
            <w:pPr>
              <w:spacing w:after="0" w:line="320" w:lineRule="atLeast"/>
              <w:ind w:left="60" w:right="60"/>
              <w:jc w:val="center"/>
              <w:rPr>
                <w:rFonts w:ascii="Arial" w:hAnsi="Arial" w:cs="Arial"/>
                <w:color w:val="010205"/>
                <w:sz w:val="18"/>
                <w:szCs w:val="18"/>
              </w:rPr>
            </w:pPr>
            <w:r w:rsidRPr="00412749">
              <w:rPr>
                <w:rFonts w:ascii="Arial" w:hAnsi="Arial" w:cs="Arial"/>
                <w:color w:val="010205"/>
                <w:sz w:val="18"/>
                <w:szCs w:val="18"/>
              </w:rPr>
              <w:t>16</w:t>
            </w:r>
          </w:p>
        </w:tc>
        <w:tc>
          <w:tcPr>
            <w:tcW w:w="0" w:type="auto"/>
            <w:shd w:val="clear" w:color="auto" w:fill="F9F9FB"/>
            <w:vAlign w:val="center"/>
          </w:tcPr>
          <w:p w14:paraId="7E1D0D11" w14:textId="77777777" w:rsidR="007C0AFE" w:rsidRPr="00412749" w:rsidRDefault="007C0AFE" w:rsidP="00BB4812">
            <w:pPr>
              <w:spacing w:after="0" w:line="320" w:lineRule="atLeast"/>
              <w:ind w:left="60" w:right="60"/>
              <w:jc w:val="center"/>
              <w:rPr>
                <w:rFonts w:ascii="Arial" w:hAnsi="Arial" w:cs="Arial"/>
                <w:color w:val="010205"/>
                <w:sz w:val="18"/>
                <w:szCs w:val="18"/>
              </w:rPr>
            </w:pPr>
            <w:r w:rsidRPr="00412749">
              <w:rPr>
                <w:rFonts w:ascii="Arial" w:hAnsi="Arial" w:cs="Arial"/>
                <w:color w:val="010205"/>
                <w:sz w:val="18"/>
                <w:szCs w:val="18"/>
              </w:rPr>
              <w:t>.000</w:t>
            </w:r>
          </w:p>
        </w:tc>
      </w:tr>
      <w:tr w:rsidR="007C0AFE" w:rsidRPr="00412749" w14:paraId="595F601F" w14:textId="77777777" w:rsidTr="00BB4812">
        <w:trPr>
          <w:cantSplit/>
          <w:jc w:val="center"/>
        </w:trPr>
        <w:tc>
          <w:tcPr>
            <w:tcW w:w="0" w:type="auto"/>
            <w:shd w:val="clear" w:color="auto" w:fill="E0E0E0"/>
            <w:vAlign w:val="center"/>
          </w:tcPr>
          <w:p w14:paraId="698CA500" w14:textId="77777777" w:rsidR="007C0AFE" w:rsidRPr="00412749" w:rsidRDefault="007C0AFE" w:rsidP="00BB4812">
            <w:pPr>
              <w:spacing w:after="0" w:line="320" w:lineRule="atLeast"/>
              <w:ind w:left="60" w:right="60"/>
              <w:jc w:val="center"/>
              <w:rPr>
                <w:rFonts w:ascii="Arial" w:hAnsi="Arial" w:cs="Arial"/>
                <w:color w:val="264A60"/>
                <w:sz w:val="18"/>
                <w:szCs w:val="18"/>
              </w:rPr>
            </w:pPr>
            <w:r w:rsidRPr="00412749">
              <w:rPr>
                <w:rFonts w:ascii="Arial" w:hAnsi="Arial" w:cs="Arial"/>
                <w:color w:val="264A60"/>
                <w:sz w:val="18"/>
                <w:szCs w:val="18"/>
              </w:rPr>
              <w:t>Linear-by-Linear Association</w:t>
            </w:r>
          </w:p>
        </w:tc>
        <w:tc>
          <w:tcPr>
            <w:tcW w:w="0" w:type="auto"/>
            <w:shd w:val="clear" w:color="auto" w:fill="F9F9FB"/>
            <w:vAlign w:val="center"/>
          </w:tcPr>
          <w:p w14:paraId="53A2D900" w14:textId="77777777" w:rsidR="007C0AFE" w:rsidRPr="00412749" w:rsidRDefault="007C0AFE" w:rsidP="00BB4812">
            <w:pPr>
              <w:spacing w:after="0" w:line="320" w:lineRule="atLeast"/>
              <w:ind w:left="60" w:right="60"/>
              <w:jc w:val="center"/>
              <w:rPr>
                <w:rFonts w:ascii="Arial" w:hAnsi="Arial" w:cs="Arial"/>
                <w:color w:val="010205"/>
                <w:sz w:val="18"/>
                <w:szCs w:val="18"/>
              </w:rPr>
            </w:pPr>
            <w:r w:rsidRPr="00412749">
              <w:rPr>
                <w:rFonts w:ascii="Arial" w:hAnsi="Arial" w:cs="Arial"/>
                <w:color w:val="010205"/>
                <w:sz w:val="18"/>
                <w:szCs w:val="18"/>
              </w:rPr>
              <w:t>97.014</w:t>
            </w:r>
          </w:p>
        </w:tc>
        <w:tc>
          <w:tcPr>
            <w:tcW w:w="0" w:type="auto"/>
            <w:shd w:val="clear" w:color="auto" w:fill="F9F9FB"/>
            <w:vAlign w:val="center"/>
          </w:tcPr>
          <w:p w14:paraId="296BB356" w14:textId="77777777" w:rsidR="007C0AFE" w:rsidRPr="00412749" w:rsidRDefault="007C0AFE" w:rsidP="00BB4812">
            <w:pPr>
              <w:spacing w:after="0" w:line="320" w:lineRule="atLeast"/>
              <w:ind w:left="60" w:right="60"/>
              <w:jc w:val="center"/>
              <w:rPr>
                <w:rFonts w:ascii="Arial" w:hAnsi="Arial" w:cs="Arial"/>
                <w:color w:val="010205"/>
                <w:sz w:val="18"/>
                <w:szCs w:val="18"/>
              </w:rPr>
            </w:pPr>
            <w:r w:rsidRPr="00412749">
              <w:rPr>
                <w:rFonts w:ascii="Arial" w:hAnsi="Arial" w:cs="Arial"/>
                <w:color w:val="010205"/>
                <w:sz w:val="18"/>
                <w:szCs w:val="18"/>
              </w:rPr>
              <w:t>1</w:t>
            </w:r>
          </w:p>
        </w:tc>
        <w:tc>
          <w:tcPr>
            <w:tcW w:w="0" w:type="auto"/>
            <w:shd w:val="clear" w:color="auto" w:fill="F9F9FB"/>
            <w:vAlign w:val="center"/>
          </w:tcPr>
          <w:p w14:paraId="23CBB805" w14:textId="77777777" w:rsidR="007C0AFE" w:rsidRPr="00412749" w:rsidRDefault="007C0AFE" w:rsidP="00BB4812">
            <w:pPr>
              <w:spacing w:after="0" w:line="320" w:lineRule="atLeast"/>
              <w:ind w:left="60" w:right="60"/>
              <w:jc w:val="center"/>
              <w:rPr>
                <w:rFonts w:ascii="Arial" w:hAnsi="Arial" w:cs="Arial"/>
                <w:color w:val="010205"/>
                <w:sz w:val="18"/>
                <w:szCs w:val="18"/>
              </w:rPr>
            </w:pPr>
            <w:r w:rsidRPr="00412749">
              <w:rPr>
                <w:rFonts w:ascii="Arial" w:hAnsi="Arial" w:cs="Arial"/>
                <w:color w:val="010205"/>
                <w:sz w:val="18"/>
                <w:szCs w:val="18"/>
              </w:rPr>
              <w:t>.000</w:t>
            </w:r>
          </w:p>
        </w:tc>
      </w:tr>
      <w:tr w:rsidR="007C0AFE" w:rsidRPr="00412749" w14:paraId="6CE6656D" w14:textId="77777777" w:rsidTr="00BB4812">
        <w:trPr>
          <w:cantSplit/>
          <w:jc w:val="center"/>
        </w:trPr>
        <w:tc>
          <w:tcPr>
            <w:tcW w:w="0" w:type="auto"/>
            <w:shd w:val="clear" w:color="auto" w:fill="E0E0E0"/>
            <w:vAlign w:val="center"/>
          </w:tcPr>
          <w:p w14:paraId="3AF769F7" w14:textId="77777777" w:rsidR="007C0AFE" w:rsidRPr="00412749" w:rsidRDefault="007C0AFE" w:rsidP="00BB4812">
            <w:pPr>
              <w:spacing w:after="0" w:line="320" w:lineRule="atLeast"/>
              <w:ind w:left="60" w:right="60"/>
              <w:jc w:val="center"/>
              <w:rPr>
                <w:rFonts w:ascii="Arial" w:hAnsi="Arial" w:cs="Arial"/>
                <w:color w:val="264A60"/>
                <w:sz w:val="18"/>
                <w:szCs w:val="18"/>
              </w:rPr>
            </w:pPr>
            <w:r w:rsidRPr="00412749">
              <w:rPr>
                <w:rFonts w:ascii="Arial" w:hAnsi="Arial" w:cs="Arial"/>
                <w:color w:val="264A60"/>
                <w:sz w:val="18"/>
                <w:szCs w:val="18"/>
              </w:rPr>
              <w:t>N of Valid Cases</w:t>
            </w:r>
          </w:p>
        </w:tc>
        <w:tc>
          <w:tcPr>
            <w:tcW w:w="0" w:type="auto"/>
            <w:shd w:val="clear" w:color="auto" w:fill="F9F9FB"/>
            <w:vAlign w:val="center"/>
          </w:tcPr>
          <w:p w14:paraId="40A9075D" w14:textId="77777777" w:rsidR="007C0AFE" w:rsidRPr="00412749" w:rsidRDefault="007C0AFE" w:rsidP="00BB4812">
            <w:pPr>
              <w:spacing w:after="0" w:line="320" w:lineRule="atLeast"/>
              <w:ind w:left="60" w:right="60"/>
              <w:jc w:val="center"/>
              <w:rPr>
                <w:rFonts w:ascii="Arial" w:hAnsi="Arial" w:cs="Arial"/>
                <w:color w:val="010205"/>
                <w:sz w:val="18"/>
                <w:szCs w:val="18"/>
              </w:rPr>
            </w:pPr>
            <w:r w:rsidRPr="00412749">
              <w:rPr>
                <w:rFonts w:ascii="Arial" w:hAnsi="Arial" w:cs="Arial"/>
                <w:color w:val="010205"/>
                <w:sz w:val="18"/>
                <w:szCs w:val="18"/>
              </w:rPr>
              <w:t>363</w:t>
            </w:r>
          </w:p>
        </w:tc>
        <w:tc>
          <w:tcPr>
            <w:tcW w:w="0" w:type="auto"/>
            <w:shd w:val="clear" w:color="auto" w:fill="F9F9FB"/>
            <w:vAlign w:val="center"/>
          </w:tcPr>
          <w:p w14:paraId="2F8C646F" w14:textId="77777777" w:rsidR="007C0AFE" w:rsidRPr="00412749" w:rsidRDefault="007C0AFE" w:rsidP="00BB4812">
            <w:pPr>
              <w:spacing w:after="0"/>
              <w:jc w:val="center"/>
              <w:rPr>
                <w:rFonts w:ascii="Times New Roman" w:hAnsi="Times New Roman" w:cs="Times New Roman"/>
                <w:sz w:val="18"/>
                <w:szCs w:val="18"/>
              </w:rPr>
            </w:pPr>
          </w:p>
        </w:tc>
        <w:tc>
          <w:tcPr>
            <w:tcW w:w="0" w:type="auto"/>
            <w:shd w:val="clear" w:color="auto" w:fill="F9F9FB"/>
            <w:vAlign w:val="center"/>
          </w:tcPr>
          <w:p w14:paraId="37F5D483" w14:textId="77777777" w:rsidR="007C0AFE" w:rsidRPr="00412749" w:rsidRDefault="007C0AFE" w:rsidP="00BB4812">
            <w:pPr>
              <w:spacing w:after="0"/>
              <w:jc w:val="center"/>
              <w:rPr>
                <w:rFonts w:ascii="Times New Roman" w:hAnsi="Times New Roman" w:cs="Times New Roman"/>
                <w:sz w:val="18"/>
                <w:szCs w:val="18"/>
              </w:rPr>
            </w:pPr>
          </w:p>
        </w:tc>
      </w:tr>
      <w:tr w:rsidR="007C0AFE" w:rsidRPr="00412749" w14:paraId="42834842" w14:textId="77777777" w:rsidTr="00BB4812">
        <w:trPr>
          <w:cantSplit/>
          <w:jc w:val="center"/>
        </w:trPr>
        <w:tc>
          <w:tcPr>
            <w:tcW w:w="0" w:type="auto"/>
            <w:gridSpan w:val="4"/>
            <w:shd w:val="clear" w:color="auto" w:fill="FFFFFF"/>
            <w:vAlign w:val="center"/>
          </w:tcPr>
          <w:p w14:paraId="5DCDFD82" w14:textId="77777777" w:rsidR="007C0AFE" w:rsidRPr="00412749" w:rsidRDefault="007C0AFE" w:rsidP="00BB4812">
            <w:pPr>
              <w:keepNext/>
              <w:spacing w:after="0" w:line="320" w:lineRule="atLeast"/>
              <w:ind w:left="60" w:right="60"/>
              <w:jc w:val="center"/>
              <w:rPr>
                <w:rFonts w:ascii="Arial" w:hAnsi="Arial" w:cs="Arial"/>
                <w:color w:val="010205"/>
                <w:sz w:val="18"/>
                <w:szCs w:val="18"/>
              </w:rPr>
            </w:pPr>
            <w:r w:rsidRPr="00412749">
              <w:rPr>
                <w:rFonts w:ascii="Arial" w:hAnsi="Arial" w:cs="Arial"/>
                <w:color w:val="010205"/>
                <w:sz w:val="18"/>
                <w:szCs w:val="18"/>
              </w:rPr>
              <w:t>a. 6 cells (24.0%) have expected count less than 5. The minimum expected count is 1.58.</w:t>
            </w:r>
          </w:p>
        </w:tc>
      </w:tr>
    </w:tbl>
    <w:p w14:paraId="4177D242" w14:textId="1BAE4907" w:rsidR="007C0AFE" w:rsidRDefault="007C0AFE" w:rsidP="007C0AFE">
      <w:pPr>
        <w:pStyle w:val="Caption"/>
        <w:jc w:val="center"/>
        <w:rPr>
          <w:color w:val="215E99"/>
        </w:rPr>
      </w:pPr>
      <w:bookmarkStart w:id="100" w:name="_Toc224650393"/>
      <w:r w:rsidRPr="00796D46">
        <w:rPr>
          <w:color w:val="215E99"/>
        </w:rPr>
        <w:t xml:space="preserve">Table </w:t>
      </w:r>
      <w:r w:rsidRPr="00796D46">
        <w:rPr>
          <w:color w:val="215E99"/>
        </w:rPr>
        <w:fldChar w:fldCharType="begin"/>
      </w:r>
      <w:r w:rsidRPr="00796D46">
        <w:rPr>
          <w:color w:val="215E99"/>
        </w:rPr>
        <w:instrText xml:space="preserve"> SEQ Table \* ARABIC </w:instrText>
      </w:r>
      <w:r w:rsidRPr="00796D46">
        <w:rPr>
          <w:color w:val="215E99"/>
        </w:rPr>
        <w:fldChar w:fldCharType="separate"/>
      </w:r>
      <w:r w:rsidR="00DF50FC">
        <w:rPr>
          <w:noProof/>
          <w:color w:val="215E99"/>
        </w:rPr>
        <w:t>52</w:t>
      </w:r>
      <w:r w:rsidRPr="00796D46">
        <w:rPr>
          <w:color w:val="215E99"/>
        </w:rPr>
        <w:fldChar w:fldCharType="end"/>
      </w:r>
      <w:r w:rsidRPr="00796D46">
        <w:rPr>
          <w:color w:val="215E99"/>
        </w:rPr>
        <w:t xml:space="preserve"> : </w:t>
      </w:r>
      <w:r>
        <w:rPr>
          <w:color w:val="215E99"/>
        </w:rPr>
        <w:t>Chi-square test for the relationship between PMO Engagement and Achievement of Strategic Targets and KPIs</w:t>
      </w:r>
      <w:bookmarkEnd w:id="100"/>
    </w:p>
    <w:p w14:paraId="2CCA165A" w14:textId="540EDFC1" w:rsidR="007C0AFE" w:rsidRPr="00610E98" w:rsidRDefault="00610E98" w:rsidP="00610E98">
      <w:pPr>
        <w:rPr>
          <w:rFonts w:asciiTheme="majorBidi" w:hAnsiTheme="majorBidi" w:cstheme="majorBidi"/>
          <w:sz w:val="18"/>
          <w:szCs w:val="18"/>
        </w:rPr>
      </w:pPr>
      <w:r>
        <w:rPr>
          <w:rFonts w:asciiTheme="majorBidi" w:hAnsiTheme="majorBidi" w:cstheme="majorBidi"/>
          <w:b/>
          <w:bCs/>
          <w:sz w:val="18"/>
          <w:szCs w:val="18"/>
        </w:rPr>
        <w:t xml:space="preserve">                                                                               </w:t>
      </w:r>
      <w:r w:rsidRPr="00D21B08">
        <w:rPr>
          <w:rFonts w:asciiTheme="majorBidi" w:hAnsiTheme="majorBidi" w:cstheme="majorBidi"/>
          <w:b/>
          <w:bCs/>
          <w:sz w:val="18"/>
          <w:szCs w:val="18"/>
        </w:rPr>
        <w:t>Source:</w:t>
      </w:r>
      <w:r w:rsidRPr="00D21B08">
        <w:rPr>
          <w:rFonts w:asciiTheme="majorBidi" w:hAnsiTheme="majorBidi" w:cstheme="majorBidi"/>
          <w:sz w:val="18"/>
          <w:szCs w:val="18"/>
        </w:rPr>
        <w:t xml:space="preserve"> Prepared by the Researcher</w:t>
      </w:r>
    </w:p>
    <w:p w14:paraId="5FC85582" w14:textId="77777777" w:rsidR="007C0AFE" w:rsidRDefault="007C0AFE" w:rsidP="007C0AFE">
      <w:pPr>
        <w:keepNext/>
        <w:jc w:val="center"/>
      </w:pPr>
      <w:r>
        <w:rPr>
          <w:rFonts w:ascii="Times New Roman" w:hAnsi="Times New Roman" w:cs="Times New Roman"/>
          <w:noProof/>
        </w:rPr>
        <w:drawing>
          <wp:inline distT="0" distB="0" distL="0" distR="0" wp14:anchorId="48B0B2D6" wp14:editId="3DC99116">
            <wp:extent cx="5943600" cy="3497580"/>
            <wp:effectExtent l="0" t="0" r="0" b="0"/>
            <wp:docPr id="4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5943600" cy="3497580"/>
                    </a:xfrm>
                    <a:prstGeom prst="rect">
                      <a:avLst/>
                    </a:prstGeom>
                    <a:noFill/>
                    <a:ln>
                      <a:noFill/>
                    </a:ln>
                  </pic:spPr>
                </pic:pic>
              </a:graphicData>
            </a:graphic>
          </wp:inline>
        </w:drawing>
      </w:r>
    </w:p>
    <w:p w14:paraId="23853BC3" w14:textId="77777777" w:rsidR="007C0AFE" w:rsidRDefault="007C0AFE" w:rsidP="007C0AFE">
      <w:pPr>
        <w:pStyle w:val="Caption"/>
        <w:jc w:val="center"/>
        <w:rPr>
          <w:color w:val="215E99"/>
        </w:rPr>
      </w:pPr>
      <w:bookmarkStart w:id="101" w:name="_Toc221662789"/>
      <w:r w:rsidRPr="00796D46">
        <w:rPr>
          <w:color w:val="215E99"/>
        </w:rPr>
        <w:t xml:space="preserve">Figure </w:t>
      </w:r>
      <w:r w:rsidRPr="00796D46">
        <w:rPr>
          <w:color w:val="215E99"/>
        </w:rPr>
        <w:fldChar w:fldCharType="begin"/>
      </w:r>
      <w:r w:rsidRPr="00796D46">
        <w:rPr>
          <w:color w:val="215E99"/>
        </w:rPr>
        <w:instrText xml:space="preserve"> SEQ Figure \* ARABIC </w:instrText>
      </w:r>
      <w:r w:rsidRPr="00796D46">
        <w:rPr>
          <w:color w:val="215E99"/>
        </w:rPr>
        <w:fldChar w:fldCharType="separate"/>
      </w:r>
      <w:r>
        <w:rPr>
          <w:noProof/>
          <w:color w:val="215E99"/>
        </w:rPr>
        <w:t>45</w:t>
      </w:r>
      <w:r w:rsidRPr="00796D46">
        <w:rPr>
          <w:color w:val="215E99"/>
        </w:rPr>
        <w:fldChar w:fldCharType="end"/>
      </w:r>
      <w:r w:rsidRPr="00796D46">
        <w:rPr>
          <w:color w:val="215E99"/>
        </w:rPr>
        <w:t xml:space="preserve"> : </w:t>
      </w:r>
      <w:r>
        <w:rPr>
          <w:color w:val="215E99"/>
        </w:rPr>
        <w:t>Symmetric measures for analyzing cross-tables of the relationship between PMO Engagement and Achievement of Strategic Targets and KPIs</w:t>
      </w:r>
      <w:bookmarkEnd w:id="101"/>
    </w:p>
    <w:p w14:paraId="139231A7" w14:textId="77777777" w:rsidR="00610E98" w:rsidRPr="00D21B08" w:rsidRDefault="00610E98" w:rsidP="00E9776C">
      <w:pPr>
        <w:rPr>
          <w:rFonts w:asciiTheme="majorBidi" w:hAnsiTheme="majorBidi" w:cstheme="majorBidi"/>
          <w:sz w:val="18"/>
          <w:szCs w:val="18"/>
        </w:rPr>
      </w:pPr>
      <w:r>
        <w:rPr>
          <w:rFonts w:asciiTheme="majorBidi" w:hAnsiTheme="majorBidi" w:cstheme="majorBidi"/>
          <w:b/>
          <w:bCs/>
          <w:sz w:val="18"/>
          <w:szCs w:val="18"/>
        </w:rPr>
        <w:t xml:space="preserve">                                                                               </w:t>
      </w:r>
      <w:r w:rsidRPr="00D21B08">
        <w:rPr>
          <w:rFonts w:asciiTheme="majorBidi" w:hAnsiTheme="majorBidi" w:cstheme="majorBidi"/>
          <w:b/>
          <w:bCs/>
          <w:sz w:val="18"/>
          <w:szCs w:val="18"/>
        </w:rPr>
        <w:t>Source:</w:t>
      </w:r>
      <w:r w:rsidRPr="00D21B08">
        <w:rPr>
          <w:rFonts w:asciiTheme="majorBidi" w:hAnsiTheme="majorBidi" w:cstheme="majorBidi"/>
          <w:sz w:val="18"/>
          <w:szCs w:val="18"/>
        </w:rPr>
        <w:t xml:space="preserve"> Prepared by the Researcher</w:t>
      </w:r>
    </w:p>
    <w:p w14:paraId="49527205" w14:textId="77777777" w:rsidR="007C0AFE" w:rsidRPr="00796D46" w:rsidRDefault="007C0AFE" w:rsidP="007C0AFE">
      <w:pPr>
        <w:pStyle w:val="Caption"/>
        <w:jc w:val="center"/>
        <w:rPr>
          <w:color w:val="215E99"/>
          <w:szCs w:val="24"/>
        </w:rPr>
      </w:pPr>
    </w:p>
    <w:p w14:paraId="7AECFCE9" w14:textId="77777777" w:rsidR="007C0AFE" w:rsidRPr="00891937" w:rsidRDefault="007C0AFE">
      <w:pPr>
        <w:pStyle w:val="a"/>
        <w:numPr>
          <w:ilvl w:val="0"/>
          <w:numId w:val="17"/>
        </w:numPr>
        <w:rPr>
          <w:rFonts w:asciiTheme="majorBidi" w:hAnsiTheme="majorBidi" w:cstheme="majorBidi"/>
          <w:sz w:val="24"/>
          <w:szCs w:val="24"/>
        </w:rPr>
      </w:pPr>
      <w:r w:rsidRPr="00891937">
        <w:rPr>
          <w:rFonts w:asciiTheme="majorBidi" w:hAnsiTheme="majorBidi" w:cstheme="majorBidi"/>
          <w:sz w:val="24"/>
          <w:szCs w:val="24"/>
        </w:rPr>
        <w:t>Chi-square test for the relationship between PMO Engagement and Organizational Performance in Construction Projects</w:t>
      </w:r>
    </w:p>
    <w:p w14:paraId="70AF6157" w14:textId="77777777" w:rsidR="007C0AFE" w:rsidRDefault="007C0AFE" w:rsidP="007C0AFE">
      <w:pPr>
        <w:pStyle w:val="a0"/>
        <w:rPr>
          <w:rFonts w:asciiTheme="majorBidi" w:hAnsiTheme="majorBidi" w:cstheme="majorBidi"/>
          <w:sz w:val="24"/>
          <w:szCs w:val="24"/>
        </w:rPr>
      </w:pPr>
      <w:r w:rsidRPr="00891937">
        <w:rPr>
          <w:rFonts w:asciiTheme="majorBidi" w:hAnsiTheme="majorBidi" w:cstheme="majorBidi"/>
          <w:sz w:val="24"/>
          <w:szCs w:val="24"/>
        </w:rPr>
        <w:t xml:space="preserve">A Pearson Chi-Square value of 117.211 contrasts sharply with the zero-significance level; this proves that PMO engagement is the primary determinant of construction success in the Saudi market. The correlation is absolute. Active participation from the project office dictates operational </w:t>
      </w:r>
      <w:r w:rsidRPr="00891937">
        <w:rPr>
          <w:rFonts w:asciiTheme="majorBidi" w:hAnsiTheme="majorBidi" w:cstheme="majorBidi"/>
          <w:sz w:val="24"/>
          <w:szCs w:val="24"/>
        </w:rPr>
        <w:lastRenderedPageBreak/>
        <w:t>health. Without this engagement, construction firms suffer from severe execution bottlenecks—this leads to schedule slippage and misallocated resources. The linear-by-linear association of 92.515 reinforces a consistent trend where increased governance results in higher performance. Exactly 20.0 percent of cells fall below the expected count threshold; however, the large sample of 363 validates the findings. Technical discipline is mandatory. When the PMO remains passive, strategic targets become unreachable. Performance is an engineered outcome. Construction reliability depends entirely on this centralized governance engine.</w:t>
      </w:r>
    </w:p>
    <w:p w14:paraId="163592B1" w14:textId="77777777" w:rsidR="001C28AB" w:rsidRDefault="001C28AB" w:rsidP="007C0AFE">
      <w:pPr>
        <w:pStyle w:val="a0"/>
        <w:rPr>
          <w:rFonts w:asciiTheme="majorBidi" w:hAnsiTheme="majorBidi" w:cstheme="majorBidi"/>
          <w:sz w:val="24"/>
          <w:szCs w:val="24"/>
        </w:rPr>
      </w:pPr>
    </w:p>
    <w:p w14:paraId="374988FD" w14:textId="77777777" w:rsidR="001C28AB" w:rsidRPr="00891937" w:rsidRDefault="001C28AB" w:rsidP="007C0AFE">
      <w:pPr>
        <w:pStyle w:val="a0"/>
        <w:rPr>
          <w:rFonts w:asciiTheme="majorBidi" w:hAnsiTheme="majorBidi" w:cstheme="majorBidi"/>
          <w:sz w:val="24"/>
          <w:szCs w:val="24"/>
        </w:rPr>
      </w:pPr>
    </w:p>
    <w:tbl>
      <w:tblPr>
        <w:tblW w:w="7370" w:type="dxa"/>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CellMar>
          <w:left w:w="57" w:type="dxa"/>
          <w:right w:w="57" w:type="dxa"/>
        </w:tblCellMar>
        <w:tblLook w:val="0000" w:firstRow="0" w:lastRow="0" w:firstColumn="0" w:lastColumn="0" w:noHBand="0" w:noVBand="0"/>
      </w:tblPr>
      <w:tblGrid>
        <w:gridCol w:w="2731"/>
        <w:gridCol w:w="1008"/>
        <w:gridCol w:w="475"/>
        <w:gridCol w:w="3156"/>
      </w:tblGrid>
      <w:tr w:rsidR="007C0AFE" w:rsidRPr="00412749" w14:paraId="224D5BB6" w14:textId="77777777" w:rsidTr="00BB4812">
        <w:trPr>
          <w:cantSplit/>
          <w:jc w:val="center"/>
        </w:trPr>
        <w:tc>
          <w:tcPr>
            <w:tcW w:w="0" w:type="auto"/>
            <w:gridSpan w:val="4"/>
            <w:shd w:val="clear" w:color="auto" w:fill="FFFFFF"/>
            <w:vAlign w:val="center"/>
          </w:tcPr>
          <w:p w14:paraId="133639A0" w14:textId="77777777" w:rsidR="007C0AFE" w:rsidRPr="00412749" w:rsidRDefault="007C0AFE" w:rsidP="00BB4812">
            <w:pPr>
              <w:spacing w:after="0" w:line="320" w:lineRule="atLeast"/>
              <w:ind w:left="60" w:right="60"/>
              <w:jc w:val="center"/>
              <w:rPr>
                <w:rFonts w:ascii="Arial" w:hAnsi="Arial" w:cs="Arial"/>
                <w:color w:val="010205"/>
                <w:sz w:val="18"/>
                <w:szCs w:val="18"/>
              </w:rPr>
            </w:pPr>
            <w:r w:rsidRPr="00412749">
              <w:rPr>
                <w:rFonts w:ascii="Arial" w:hAnsi="Arial" w:cs="Arial"/>
                <w:b/>
                <w:bCs/>
                <w:color w:val="010205"/>
                <w:sz w:val="18"/>
                <w:szCs w:val="18"/>
              </w:rPr>
              <w:t>Chi-Square Tests</w:t>
            </w:r>
          </w:p>
        </w:tc>
      </w:tr>
      <w:tr w:rsidR="007C0AFE" w:rsidRPr="00412749" w14:paraId="0D554A30" w14:textId="77777777" w:rsidTr="00BB4812">
        <w:trPr>
          <w:cantSplit/>
          <w:jc w:val="center"/>
        </w:trPr>
        <w:tc>
          <w:tcPr>
            <w:tcW w:w="0" w:type="auto"/>
            <w:shd w:val="clear" w:color="auto" w:fill="FFFFFF"/>
            <w:vAlign w:val="center"/>
          </w:tcPr>
          <w:p w14:paraId="0CC40B85" w14:textId="77777777" w:rsidR="007C0AFE" w:rsidRPr="00412749" w:rsidRDefault="007C0AFE" w:rsidP="00BB4812">
            <w:pPr>
              <w:spacing w:after="0"/>
              <w:jc w:val="center"/>
              <w:rPr>
                <w:rFonts w:ascii="Times New Roman" w:hAnsi="Times New Roman" w:cs="Times New Roman"/>
                <w:sz w:val="18"/>
                <w:szCs w:val="18"/>
              </w:rPr>
            </w:pPr>
          </w:p>
        </w:tc>
        <w:tc>
          <w:tcPr>
            <w:tcW w:w="0" w:type="auto"/>
            <w:shd w:val="clear" w:color="auto" w:fill="FFFFFF"/>
            <w:vAlign w:val="center"/>
          </w:tcPr>
          <w:p w14:paraId="57FA9BD9" w14:textId="77777777" w:rsidR="007C0AFE" w:rsidRPr="00412749" w:rsidRDefault="007C0AFE" w:rsidP="00BB4812">
            <w:pPr>
              <w:spacing w:after="0" w:line="320" w:lineRule="atLeast"/>
              <w:ind w:left="60" w:right="60"/>
              <w:jc w:val="center"/>
              <w:rPr>
                <w:rFonts w:ascii="Arial" w:hAnsi="Arial" w:cs="Arial"/>
                <w:color w:val="264A60"/>
                <w:sz w:val="18"/>
                <w:szCs w:val="18"/>
              </w:rPr>
            </w:pPr>
            <w:r w:rsidRPr="00412749">
              <w:rPr>
                <w:rFonts w:ascii="Arial" w:hAnsi="Arial" w:cs="Arial"/>
                <w:color w:val="264A60"/>
                <w:sz w:val="18"/>
                <w:szCs w:val="18"/>
              </w:rPr>
              <w:t>Value</w:t>
            </w:r>
          </w:p>
        </w:tc>
        <w:tc>
          <w:tcPr>
            <w:tcW w:w="0" w:type="auto"/>
            <w:shd w:val="clear" w:color="auto" w:fill="FFFFFF"/>
            <w:vAlign w:val="center"/>
          </w:tcPr>
          <w:p w14:paraId="4439A5F4" w14:textId="77777777" w:rsidR="007C0AFE" w:rsidRPr="00412749" w:rsidRDefault="007C0AFE" w:rsidP="00BB4812">
            <w:pPr>
              <w:spacing w:after="0" w:line="320" w:lineRule="atLeast"/>
              <w:ind w:left="60" w:right="60"/>
              <w:jc w:val="center"/>
              <w:rPr>
                <w:rFonts w:ascii="Arial" w:hAnsi="Arial" w:cs="Arial"/>
                <w:color w:val="264A60"/>
                <w:sz w:val="18"/>
                <w:szCs w:val="18"/>
              </w:rPr>
            </w:pPr>
            <w:r w:rsidRPr="00412749">
              <w:rPr>
                <w:rFonts w:ascii="Arial" w:hAnsi="Arial" w:cs="Arial"/>
                <w:color w:val="264A60"/>
                <w:sz w:val="18"/>
                <w:szCs w:val="18"/>
              </w:rPr>
              <w:t>df</w:t>
            </w:r>
          </w:p>
        </w:tc>
        <w:tc>
          <w:tcPr>
            <w:tcW w:w="0" w:type="auto"/>
            <w:shd w:val="clear" w:color="auto" w:fill="FFFFFF"/>
            <w:vAlign w:val="center"/>
          </w:tcPr>
          <w:p w14:paraId="72A05E79" w14:textId="77777777" w:rsidR="007C0AFE" w:rsidRPr="00412749" w:rsidRDefault="007C0AFE" w:rsidP="00BB4812">
            <w:pPr>
              <w:spacing w:after="0" w:line="320" w:lineRule="atLeast"/>
              <w:ind w:left="60" w:right="60"/>
              <w:jc w:val="center"/>
              <w:rPr>
                <w:rFonts w:ascii="Arial" w:hAnsi="Arial" w:cs="Arial"/>
                <w:color w:val="264A60"/>
                <w:sz w:val="18"/>
                <w:szCs w:val="18"/>
              </w:rPr>
            </w:pPr>
            <w:r w:rsidRPr="00412749">
              <w:rPr>
                <w:rFonts w:ascii="Arial" w:hAnsi="Arial" w:cs="Arial"/>
                <w:color w:val="264A60"/>
                <w:sz w:val="18"/>
                <w:szCs w:val="18"/>
              </w:rPr>
              <w:t>Asymptotic Significance (2-sided)</w:t>
            </w:r>
          </w:p>
        </w:tc>
      </w:tr>
      <w:tr w:rsidR="007C0AFE" w:rsidRPr="00412749" w14:paraId="7B369C2C" w14:textId="77777777" w:rsidTr="00BB4812">
        <w:trPr>
          <w:cantSplit/>
          <w:jc w:val="center"/>
        </w:trPr>
        <w:tc>
          <w:tcPr>
            <w:tcW w:w="0" w:type="auto"/>
            <w:shd w:val="clear" w:color="auto" w:fill="E0E0E0"/>
            <w:vAlign w:val="center"/>
          </w:tcPr>
          <w:p w14:paraId="1C0BBB3A" w14:textId="77777777" w:rsidR="007C0AFE" w:rsidRPr="00412749" w:rsidRDefault="007C0AFE" w:rsidP="00BB4812">
            <w:pPr>
              <w:spacing w:after="0" w:line="320" w:lineRule="atLeast"/>
              <w:ind w:left="60" w:right="60"/>
              <w:jc w:val="center"/>
              <w:rPr>
                <w:rFonts w:ascii="Arial" w:hAnsi="Arial" w:cs="Arial"/>
                <w:color w:val="264A60"/>
                <w:sz w:val="18"/>
                <w:szCs w:val="18"/>
              </w:rPr>
            </w:pPr>
            <w:r w:rsidRPr="00412749">
              <w:rPr>
                <w:rFonts w:ascii="Arial" w:hAnsi="Arial" w:cs="Arial"/>
                <w:color w:val="264A60"/>
                <w:sz w:val="18"/>
                <w:szCs w:val="18"/>
              </w:rPr>
              <w:t>Pearson Chi-Square</w:t>
            </w:r>
          </w:p>
        </w:tc>
        <w:tc>
          <w:tcPr>
            <w:tcW w:w="0" w:type="auto"/>
            <w:shd w:val="clear" w:color="auto" w:fill="F9F9FB"/>
            <w:vAlign w:val="center"/>
          </w:tcPr>
          <w:p w14:paraId="091A64DC" w14:textId="77777777" w:rsidR="007C0AFE" w:rsidRPr="00412749" w:rsidRDefault="007C0AFE" w:rsidP="00BB4812">
            <w:pPr>
              <w:spacing w:after="0" w:line="320" w:lineRule="atLeast"/>
              <w:ind w:left="60" w:right="60"/>
              <w:jc w:val="center"/>
              <w:rPr>
                <w:rFonts w:ascii="Arial" w:hAnsi="Arial" w:cs="Arial"/>
                <w:color w:val="010205"/>
                <w:sz w:val="18"/>
                <w:szCs w:val="18"/>
              </w:rPr>
            </w:pPr>
            <w:r w:rsidRPr="00412749">
              <w:rPr>
                <w:rFonts w:ascii="Arial" w:hAnsi="Arial" w:cs="Arial"/>
                <w:color w:val="010205"/>
                <w:sz w:val="18"/>
                <w:szCs w:val="18"/>
              </w:rPr>
              <w:t>117.211</w:t>
            </w:r>
            <w:r w:rsidRPr="00412749">
              <w:rPr>
                <w:rFonts w:ascii="Arial" w:hAnsi="Arial" w:cs="Arial"/>
                <w:color w:val="010205"/>
                <w:sz w:val="18"/>
                <w:szCs w:val="18"/>
                <w:vertAlign w:val="superscript"/>
              </w:rPr>
              <w:t>a</w:t>
            </w:r>
          </w:p>
        </w:tc>
        <w:tc>
          <w:tcPr>
            <w:tcW w:w="0" w:type="auto"/>
            <w:shd w:val="clear" w:color="auto" w:fill="F9F9FB"/>
            <w:vAlign w:val="center"/>
          </w:tcPr>
          <w:p w14:paraId="549BF5A8" w14:textId="77777777" w:rsidR="007C0AFE" w:rsidRPr="00412749" w:rsidRDefault="007C0AFE" w:rsidP="00BB4812">
            <w:pPr>
              <w:spacing w:after="0" w:line="320" w:lineRule="atLeast"/>
              <w:ind w:left="60" w:right="60"/>
              <w:jc w:val="center"/>
              <w:rPr>
                <w:rFonts w:ascii="Arial" w:hAnsi="Arial" w:cs="Arial"/>
                <w:color w:val="010205"/>
                <w:sz w:val="18"/>
                <w:szCs w:val="18"/>
              </w:rPr>
            </w:pPr>
            <w:r w:rsidRPr="00412749">
              <w:rPr>
                <w:rFonts w:ascii="Arial" w:hAnsi="Arial" w:cs="Arial"/>
                <w:color w:val="010205"/>
                <w:sz w:val="18"/>
                <w:szCs w:val="18"/>
              </w:rPr>
              <w:t>16</w:t>
            </w:r>
          </w:p>
        </w:tc>
        <w:tc>
          <w:tcPr>
            <w:tcW w:w="0" w:type="auto"/>
            <w:shd w:val="clear" w:color="auto" w:fill="F9F9FB"/>
            <w:vAlign w:val="center"/>
          </w:tcPr>
          <w:p w14:paraId="7E2C0E89" w14:textId="77777777" w:rsidR="007C0AFE" w:rsidRPr="00412749" w:rsidRDefault="007C0AFE" w:rsidP="00BB4812">
            <w:pPr>
              <w:spacing w:after="0" w:line="320" w:lineRule="atLeast"/>
              <w:ind w:left="60" w:right="60"/>
              <w:jc w:val="center"/>
              <w:rPr>
                <w:rFonts w:ascii="Arial" w:hAnsi="Arial" w:cs="Arial"/>
                <w:color w:val="010205"/>
                <w:sz w:val="18"/>
                <w:szCs w:val="18"/>
              </w:rPr>
            </w:pPr>
            <w:r w:rsidRPr="00412749">
              <w:rPr>
                <w:rFonts w:ascii="Arial" w:hAnsi="Arial" w:cs="Arial"/>
                <w:color w:val="010205"/>
                <w:sz w:val="18"/>
                <w:szCs w:val="18"/>
              </w:rPr>
              <w:t>.000</w:t>
            </w:r>
          </w:p>
        </w:tc>
      </w:tr>
      <w:tr w:rsidR="007C0AFE" w:rsidRPr="00412749" w14:paraId="51CA5C3B" w14:textId="77777777" w:rsidTr="00BB4812">
        <w:trPr>
          <w:cantSplit/>
          <w:jc w:val="center"/>
        </w:trPr>
        <w:tc>
          <w:tcPr>
            <w:tcW w:w="0" w:type="auto"/>
            <w:shd w:val="clear" w:color="auto" w:fill="E0E0E0"/>
            <w:vAlign w:val="center"/>
          </w:tcPr>
          <w:p w14:paraId="79122E4E" w14:textId="77777777" w:rsidR="007C0AFE" w:rsidRPr="00412749" w:rsidRDefault="007C0AFE" w:rsidP="00BB4812">
            <w:pPr>
              <w:spacing w:after="0" w:line="320" w:lineRule="atLeast"/>
              <w:ind w:left="60" w:right="60"/>
              <w:jc w:val="center"/>
              <w:rPr>
                <w:rFonts w:ascii="Arial" w:hAnsi="Arial" w:cs="Arial"/>
                <w:color w:val="264A60"/>
                <w:sz w:val="18"/>
                <w:szCs w:val="18"/>
              </w:rPr>
            </w:pPr>
            <w:r w:rsidRPr="00412749">
              <w:rPr>
                <w:rFonts w:ascii="Arial" w:hAnsi="Arial" w:cs="Arial"/>
                <w:color w:val="264A60"/>
                <w:sz w:val="18"/>
                <w:szCs w:val="18"/>
              </w:rPr>
              <w:t>Likelihood Ratio</w:t>
            </w:r>
          </w:p>
        </w:tc>
        <w:tc>
          <w:tcPr>
            <w:tcW w:w="0" w:type="auto"/>
            <w:shd w:val="clear" w:color="auto" w:fill="F9F9FB"/>
            <w:vAlign w:val="center"/>
          </w:tcPr>
          <w:p w14:paraId="49875CF2" w14:textId="77777777" w:rsidR="007C0AFE" w:rsidRPr="00412749" w:rsidRDefault="007C0AFE" w:rsidP="00BB4812">
            <w:pPr>
              <w:spacing w:after="0" w:line="320" w:lineRule="atLeast"/>
              <w:ind w:left="60" w:right="60"/>
              <w:jc w:val="center"/>
              <w:rPr>
                <w:rFonts w:ascii="Arial" w:hAnsi="Arial" w:cs="Arial"/>
                <w:color w:val="010205"/>
                <w:sz w:val="18"/>
                <w:szCs w:val="18"/>
              </w:rPr>
            </w:pPr>
            <w:r w:rsidRPr="00412749">
              <w:rPr>
                <w:rFonts w:ascii="Arial" w:hAnsi="Arial" w:cs="Arial"/>
                <w:color w:val="010205"/>
                <w:sz w:val="18"/>
                <w:szCs w:val="18"/>
              </w:rPr>
              <w:t>123.864</w:t>
            </w:r>
          </w:p>
        </w:tc>
        <w:tc>
          <w:tcPr>
            <w:tcW w:w="0" w:type="auto"/>
            <w:shd w:val="clear" w:color="auto" w:fill="F9F9FB"/>
            <w:vAlign w:val="center"/>
          </w:tcPr>
          <w:p w14:paraId="69059E6E" w14:textId="77777777" w:rsidR="007C0AFE" w:rsidRPr="00412749" w:rsidRDefault="007C0AFE" w:rsidP="00BB4812">
            <w:pPr>
              <w:spacing w:after="0" w:line="320" w:lineRule="atLeast"/>
              <w:ind w:left="60" w:right="60"/>
              <w:jc w:val="center"/>
              <w:rPr>
                <w:rFonts w:ascii="Arial" w:hAnsi="Arial" w:cs="Arial"/>
                <w:color w:val="010205"/>
                <w:sz w:val="18"/>
                <w:szCs w:val="18"/>
              </w:rPr>
            </w:pPr>
            <w:r w:rsidRPr="00412749">
              <w:rPr>
                <w:rFonts w:ascii="Arial" w:hAnsi="Arial" w:cs="Arial"/>
                <w:color w:val="010205"/>
                <w:sz w:val="18"/>
                <w:szCs w:val="18"/>
              </w:rPr>
              <w:t>16</w:t>
            </w:r>
          </w:p>
        </w:tc>
        <w:tc>
          <w:tcPr>
            <w:tcW w:w="0" w:type="auto"/>
            <w:shd w:val="clear" w:color="auto" w:fill="F9F9FB"/>
            <w:vAlign w:val="center"/>
          </w:tcPr>
          <w:p w14:paraId="179BDF18" w14:textId="77777777" w:rsidR="007C0AFE" w:rsidRPr="00412749" w:rsidRDefault="007C0AFE" w:rsidP="00BB4812">
            <w:pPr>
              <w:spacing w:after="0" w:line="320" w:lineRule="atLeast"/>
              <w:ind w:left="60" w:right="60"/>
              <w:jc w:val="center"/>
              <w:rPr>
                <w:rFonts w:ascii="Arial" w:hAnsi="Arial" w:cs="Arial"/>
                <w:color w:val="010205"/>
                <w:sz w:val="18"/>
                <w:szCs w:val="18"/>
              </w:rPr>
            </w:pPr>
            <w:r w:rsidRPr="00412749">
              <w:rPr>
                <w:rFonts w:ascii="Arial" w:hAnsi="Arial" w:cs="Arial"/>
                <w:color w:val="010205"/>
                <w:sz w:val="18"/>
                <w:szCs w:val="18"/>
              </w:rPr>
              <w:t>.000</w:t>
            </w:r>
          </w:p>
        </w:tc>
      </w:tr>
      <w:tr w:rsidR="007C0AFE" w:rsidRPr="00412749" w14:paraId="635337C1" w14:textId="77777777" w:rsidTr="00BB4812">
        <w:trPr>
          <w:cantSplit/>
          <w:jc w:val="center"/>
        </w:trPr>
        <w:tc>
          <w:tcPr>
            <w:tcW w:w="0" w:type="auto"/>
            <w:shd w:val="clear" w:color="auto" w:fill="E0E0E0"/>
            <w:vAlign w:val="center"/>
          </w:tcPr>
          <w:p w14:paraId="5B412C55" w14:textId="77777777" w:rsidR="007C0AFE" w:rsidRPr="00412749" w:rsidRDefault="007C0AFE" w:rsidP="00BB4812">
            <w:pPr>
              <w:spacing w:after="0" w:line="320" w:lineRule="atLeast"/>
              <w:ind w:left="60" w:right="60"/>
              <w:jc w:val="center"/>
              <w:rPr>
                <w:rFonts w:ascii="Arial" w:hAnsi="Arial" w:cs="Arial"/>
                <w:color w:val="264A60"/>
                <w:sz w:val="18"/>
                <w:szCs w:val="18"/>
              </w:rPr>
            </w:pPr>
            <w:r w:rsidRPr="00412749">
              <w:rPr>
                <w:rFonts w:ascii="Arial" w:hAnsi="Arial" w:cs="Arial"/>
                <w:color w:val="264A60"/>
                <w:sz w:val="18"/>
                <w:szCs w:val="18"/>
              </w:rPr>
              <w:t>Linear-by-Linear Association</w:t>
            </w:r>
          </w:p>
        </w:tc>
        <w:tc>
          <w:tcPr>
            <w:tcW w:w="0" w:type="auto"/>
            <w:shd w:val="clear" w:color="auto" w:fill="F9F9FB"/>
            <w:vAlign w:val="center"/>
          </w:tcPr>
          <w:p w14:paraId="6E4E9E1B" w14:textId="77777777" w:rsidR="007C0AFE" w:rsidRPr="00412749" w:rsidRDefault="007C0AFE" w:rsidP="00BB4812">
            <w:pPr>
              <w:spacing w:after="0" w:line="320" w:lineRule="atLeast"/>
              <w:ind w:left="60" w:right="60"/>
              <w:jc w:val="center"/>
              <w:rPr>
                <w:rFonts w:ascii="Arial" w:hAnsi="Arial" w:cs="Arial"/>
                <w:color w:val="010205"/>
                <w:sz w:val="18"/>
                <w:szCs w:val="18"/>
              </w:rPr>
            </w:pPr>
            <w:r w:rsidRPr="00412749">
              <w:rPr>
                <w:rFonts w:ascii="Arial" w:hAnsi="Arial" w:cs="Arial"/>
                <w:color w:val="010205"/>
                <w:sz w:val="18"/>
                <w:szCs w:val="18"/>
              </w:rPr>
              <w:t>92.515</w:t>
            </w:r>
          </w:p>
        </w:tc>
        <w:tc>
          <w:tcPr>
            <w:tcW w:w="0" w:type="auto"/>
            <w:shd w:val="clear" w:color="auto" w:fill="F9F9FB"/>
            <w:vAlign w:val="center"/>
          </w:tcPr>
          <w:p w14:paraId="59145ADB" w14:textId="77777777" w:rsidR="007C0AFE" w:rsidRPr="00412749" w:rsidRDefault="007C0AFE" w:rsidP="00BB4812">
            <w:pPr>
              <w:spacing w:after="0" w:line="320" w:lineRule="atLeast"/>
              <w:ind w:left="60" w:right="60"/>
              <w:jc w:val="center"/>
              <w:rPr>
                <w:rFonts w:ascii="Arial" w:hAnsi="Arial" w:cs="Arial"/>
                <w:color w:val="010205"/>
                <w:sz w:val="18"/>
                <w:szCs w:val="18"/>
              </w:rPr>
            </w:pPr>
            <w:r w:rsidRPr="00412749">
              <w:rPr>
                <w:rFonts w:ascii="Arial" w:hAnsi="Arial" w:cs="Arial"/>
                <w:color w:val="010205"/>
                <w:sz w:val="18"/>
                <w:szCs w:val="18"/>
              </w:rPr>
              <w:t>1</w:t>
            </w:r>
          </w:p>
        </w:tc>
        <w:tc>
          <w:tcPr>
            <w:tcW w:w="0" w:type="auto"/>
            <w:shd w:val="clear" w:color="auto" w:fill="F9F9FB"/>
            <w:vAlign w:val="center"/>
          </w:tcPr>
          <w:p w14:paraId="7CEE76DF" w14:textId="77777777" w:rsidR="007C0AFE" w:rsidRPr="00412749" w:rsidRDefault="007C0AFE" w:rsidP="00BB4812">
            <w:pPr>
              <w:spacing w:after="0" w:line="320" w:lineRule="atLeast"/>
              <w:ind w:left="60" w:right="60"/>
              <w:jc w:val="center"/>
              <w:rPr>
                <w:rFonts w:ascii="Arial" w:hAnsi="Arial" w:cs="Arial"/>
                <w:color w:val="010205"/>
                <w:sz w:val="18"/>
                <w:szCs w:val="18"/>
              </w:rPr>
            </w:pPr>
            <w:r w:rsidRPr="00412749">
              <w:rPr>
                <w:rFonts w:ascii="Arial" w:hAnsi="Arial" w:cs="Arial"/>
                <w:color w:val="010205"/>
                <w:sz w:val="18"/>
                <w:szCs w:val="18"/>
              </w:rPr>
              <w:t>.000</w:t>
            </w:r>
          </w:p>
        </w:tc>
      </w:tr>
      <w:tr w:rsidR="007C0AFE" w:rsidRPr="00412749" w14:paraId="5DCBEA75" w14:textId="77777777" w:rsidTr="00BB4812">
        <w:trPr>
          <w:cantSplit/>
          <w:jc w:val="center"/>
        </w:trPr>
        <w:tc>
          <w:tcPr>
            <w:tcW w:w="0" w:type="auto"/>
            <w:shd w:val="clear" w:color="auto" w:fill="E0E0E0"/>
            <w:vAlign w:val="center"/>
          </w:tcPr>
          <w:p w14:paraId="0A8ED2F0" w14:textId="77777777" w:rsidR="007C0AFE" w:rsidRPr="00412749" w:rsidRDefault="007C0AFE" w:rsidP="00BB4812">
            <w:pPr>
              <w:spacing w:after="0" w:line="320" w:lineRule="atLeast"/>
              <w:ind w:left="60" w:right="60"/>
              <w:jc w:val="center"/>
              <w:rPr>
                <w:rFonts w:ascii="Arial" w:hAnsi="Arial" w:cs="Arial"/>
                <w:color w:val="264A60"/>
                <w:sz w:val="18"/>
                <w:szCs w:val="18"/>
              </w:rPr>
            </w:pPr>
            <w:r w:rsidRPr="00412749">
              <w:rPr>
                <w:rFonts w:ascii="Arial" w:hAnsi="Arial" w:cs="Arial"/>
                <w:color w:val="264A60"/>
                <w:sz w:val="18"/>
                <w:szCs w:val="18"/>
              </w:rPr>
              <w:t>N of Valid Cases</w:t>
            </w:r>
          </w:p>
        </w:tc>
        <w:tc>
          <w:tcPr>
            <w:tcW w:w="0" w:type="auto"/>
            <w:shd w:val="clear" w:color="auto" w:fill="F9F9FB"/>
            <w:vAlign w:val="center"/>
          </w:tcPr>
          <w:p w14:paraId="243F0347" w14:textId="77777777" w:rsidR="007C0AFE" w:rsidRPr="00412749" w:rsidRDefault="007C0AFE" w:rsidP="00BB4812">
            <w:pPr>
              <w:spacing w:after="0" w:line="320" w:lineRule="atLeast"/>
              <w:ind w:left="60" w:right="60"/>
              <w:jc w:val="center"/>
              <w:rPr>
                <w:rFonts w:ascii="Arial" w:hAnsi="Arial" w:cs="Arial"/>
                <w:color w:val="010205"/>
                <w:sz w:val="18"/>
                <w:szCs w:val="18"/>
              </w:rPr>
            </w:pPr>
            <w:r w:rsidRPr="00412749">
              <w:rPr>
                <w:rFonts w:ascii="Arial" w:hAnsi="Arial" w:cs="Arial"/>
                <w:color w:val="010205"/>
                <w:sz w:val="18"/>
                <w:szCs w:val="18"/>
              </w:rPr>
              <w:t>363</w:t>
            </w:r>
          </w:p>
        </w:tc>
        <w:tc>
          <w:tcPr>
            <w:tcW w:w="0" w:type="auto"/>
            <w:shd w:val="clear" w:color="auto" w:fill="F9F9FB"/>
            <w:vAlign w:val="center"/>
          </w:tcPr>
          <w:p w14:paraId="206D7637" w14:textId="77777777" w:rsidR="007C0AFE" w:rsidRPr="00412749" w:rsidRDefault="007C0AFE" w:rsidP="00BB4812">
            <w:pPr>
              <w:spacing w:after="0"/>
              <w:jc w:val="center"/>
              <w:rPr>
                <w:rFonts w:ascii="Times New Roman" w:hAnsi="Times New Roman" w:cs="Times New Roman"/>
                <w:sz w:val="18"/>
                <w:szCs w:val="18"/>
              </w:rPr>
            </w:pPr>
          </w:p>
        </w:tc>
        <w:tc>
          <w:tcPr>
            <w:tcW w:w="0" w:type="auto"/>
            <w:shd w:val="clear" w:color="auto" w:fill="F9F9FB"/>
            <w:vAlign w:val="center"/>
          </w:tcPr>
          <w:p w14:paraId="225CD108" w14:textId="77777777" w:rsidR="007C0AFE" w:rsidRPr="00412749" w:rsidRDefault="007C0AFE" w:rsidP="00BB4812">
            <w:pPr>
              <w:spacing w:after="0"/>
              <w:jc w:val="center"/>
              <w:rPr>
                <w:rFonts w:ascii="Times New Roman" w:hAnsi="Times New Roman" w:cs="Times New Roman"/>
                <w:sz w:val="18"/>
                <w:szCs w:val="18"/>
              </w:rPr>
            </w:pPr>
          </w:p>
        </w:tc>
      </w:tr>
      <w:tr w:rsidR="007C0AFE" w:rsidRPr="00412749" w14:paraId="42C24525" w14:textId="77777777" w:rsidTr="00BB4812">
        <w:trPr>
          <w:cantSplit/>
          <w:jc w:val="center"/>
        </w:trPr>
        <w:tc>
          <w:tcPr>
            <w:tcW w:w="0" w:type="auto"/>
            <w:gridSpan w:val="4"/>
            <w:shd w:val="clear" w:color="auto" w:fill="FFFFFF"/>
            <w:vAlign w:val="center"/>
          </w:tcPr>
          <w:p w14:paraId="72EE8070" w14:textId="77777777" w:rsidR="007C0AFE" w:rsidRPr="00412749" w:rsidRDefault="007C0AFE" w:rsidP="00BB4812">
            <w:pPr>
              <w:keepNext/>
              <w:spacing w:after="0" w:line="320" w:lineRule="atLeast"/>
              <w:ind w:left="60" w:right="60"/>
              <w:jc w:val="center"/>
              <w:rPr>
                <w:rFonts w:ascii="Arial" w:hAnsi="Arial" w:cs="Arial"/>
                <w:color w:val="010205"/>
                <w:sz w:val="18"/>
                <w:szCs w:val="18"/>
              </w:rPr>
            </w:pPr>
            <w:r w:rsidRPr="00412749">
              <w:rPr>
                <w:rFonts w:ascii="Arial" w:hAnsi="Arial" w:cs="Arial"/>
                <w:color w:val="010205"/>
                <w:sz w:val="18"/>
                <w:szCs w:val="18"/>
              </w:rPr>
              <w:t>a. 5 cells (20.0%) have expected count less than 5. The minimum expected count is 1.58.</w:t>
            </w:r>
          </w:p>
        </w:tc>
      </w:tr>
    </w:tbl>
    <w:p w14:paraId="31E36B0B" w14:textId="262B2EFC" w:rsidR="007C0AFE" w:rsidRDefault="007C0AFE" w:rsidP="007C0AFE">
      <w:pPr>
        <w:pStyle w:val="Caption"/>
        <w:jc w:val="center"/>
        <w:rPr>
          <w:color w:val="215E99"/>
        </w:rPr>
      </w:pPr>
      <w:bookmarkStart w:id="102" w:name="_Toc224650394"/>
      <w:r w:rsidRPr="00796D46">
        <w:rPr>
          <w:color w:val="215E99"/>
        </w:rPr>
        <w:t xml:space="preserve">Table </w:t>
      </w:r>
      <w:r w:rsidRPr="00796D46">
        <w:rPr>
          <w:color w:val="215E99"/>
        </w:rPr>
        <w:fldChar w:fldCharType="begin"/>
      </w:r>
      <w:r w:rsidRPr="00796D46">
        <w:rPr>
          <w:color w:val="215E99"/>
        </w:rPr>
        <w:instrText xml:space="preserve"> SEQ Table \* ARABIC </w:instrText>
      </w:r>
      <w:r w:rsidRPr="00796D46">
        <w:rPr>
          <w:color w:val="215E99"/>
        </w:rPr>
        <w:fldChar w:fldCharType="separate"/>
      </w:r>
      <w:r w:rsidR="00DF50FC">
        <w:rPr>
          <w:noProof/>
          <w:color w:val="215E99"/>
        </w:rPr>
        <w:t>53</w:t>
      </w:r>
      <w:r w:rsidRPr="00796D46">
        <w:rPr>
          <w:color w:val="215E99"/>
        </w:rPr>
        <w:fldChar w:fldCharType="end"/>
      </w:r>
      <w:r w:rsidRPr="00796D46">
        <w:rPr>
          <w:color w:val="215E99"/>
        </w:rPr>
        <w:t xml:space="preserve"> : </w:t>
      </w:r>
      <w:r>
        <w:rPr>
          <w:color w:val="215E99"/>
        </w:rPr>
        <w:t>Chi-square test for the relationship between PMO Engagement and Organizational Performance in Construction Projects</w:t>
      </w:r>
      <w:r>
        <w:rPr>
          <w:rFonts w:hint="cs"/>
          <w:color w:val="215E99"/>
          <w:rtl/>
        </w:rPr>
        <w:t>.</w:t>
      </w:r>
      <w:bookmarkEnd w:id="102"/>
    </w:p>
    <w:p w14:paraId="1B192DED" w14:textId="77777777" w:rsidR="001C28AB" w:rsidRPr="00D21B08" w:rsidRDefault="001C28AB" w:rsidP="00E9776C">
      <w:pPr>
        <w:rPr>
          <w:rFonts w:asciiTheme="majorBidi" w:hAnsiTheme="majorBidi" w:cstheme="majorBidi"/>
          <w:sz w:val="18"/>
          <w:szCs w:val="18"/>
        </w:rPr>
      </w:pPr>
      <w:r>
        <w:rPr>
          <w:rFonts w:asciiTheme="majorBidi" w:hAnsiTheme="majorBidi" w:cstheme="majorBidi"/>
          <w:b/>
          <w:bCs/>
          <w:sz w:val="18"/>
          <w:szCs w:val="18"/>
        </w:rPr>
        <w:t xml:space="preserve">                                                                               </w:t>
      </w:r>
      <w:r w:rsidRPr="00D21B08">
        <w:rPr>
          <w:rFonts w:asciiTheme="majorBidi" w:hAnsiTheme="majorBidi" w:cstheme="majorBidi"/>
          <w:b/>
          <w:bCs/>
          <w:sz w:val="18"/>
          <w:szCs w:val="18"/>
        </w:rPr>
        <w:t>Source:</w:t>
      </w:r>
      <w:r w:rsidRPr="00D21B08">
        <w:rPr>
          <w:rFonts w:asciiTheme="majorBidi" w:hAnsiTheme="majorBidi" w:cstheme="majorBidi"/>
          <w:sz w:val="18"/>
          <w:szCs w:val="18"/>
        </w:rPr>
        <w:t xml:space="preserve"> Prepared by the Researcher</w:t>
      </w:r>
    </w:p>
    <w:p w14:paraId="7C8E4D39" w14:textId="77777777" w:rsidR="007C0AFE" w:rsidRPr="00796D46" w:rsidRDefault="007C0AFE" w:rsidP="007C0AFE">
      <w:pPr>
        <w:pStyle w:val="Caption"/>
        <w:jc w:val="center"/>
        <w:rPr>
          <w:color w:val="215E99"/>
          <w:szCs w:val="24"/>
        </w:rPr>
      </w:pPr>
    </w:p>
    <w:p w14:paraId="7A3587CD" w14:textId="77777777" w:rsidR="007C0AFE" w:rsidRDefault="007C0AFE" w:rsidP="007C0AFE">
      <w:pPr>
        <w:keepNext/>
        <w:jc w:val="center"/>
      </w:pPr>
      <w:r>
        <w:rPr>
          <w:rFonts w:ascii="Times New Roman" w:hAnsi="Times New Roman" w:cs="Times New Roman"/>
          <w:noProof/>
        </w:rPr>
        <w:drawing>
          <wp:inline distT="0" distB="0" distL="0" distR="0" wp14:anchorId="78CFCE8F" wp14:editId="6DDCF86D">
            <wp:extent cx="4445830" cy="2616200"/>
            <wp:effectExtent l="0" t="0" r="0" b="0"/>
            <wp:docPr id="46"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4445830" cy="2616200"/>
                    </a:xfrm>
                    <a:prstGeom prst="rect">
                      <a:avLst/>
                    </a:prstGeom>
                    <a:noFill/>
                    <a:ln>
                      <a:noFill/>
                    </a:ln>
                  </pic:spPr>
                </pic:pic>
              </a:graphicData>
            </a:graphic>
          </wp:inline>
        </w:drawing>
      </w:r>
    </w:p>
    <w:p w14:paraId="72A7CCAA" w14:textId="77777777" w:rsidR="007C0AFE" w:rsidRDefault="007C0AFE" w:rsidP="007C0AFE">
      <w:pPr>
        <w:pStyle w:val="Caption"/>
        <w:jc w:val="center"/>
        <w:rPr>
          <w:color w:val="215E99"/>
        </w:rPr>
      </w:pPr>
      <w:bookmarkStart w:id="103" w:name="_Toc221662790"/>
      <w:r w:rsidRPr="00796D46">
        <w:rPr>
          <w:color w:val="215E99"/>
        </w:rPr>
        <w:t xml:space="preserve">Figure </w:t>
      </w:r>
      <w:r w:rsidRPr="00796D46">
        <w:rPr>
          <w:color w:val="215E99"/>
        </w:rPr>
        <w:fldChar w:fldCharType="begin"/>
      </w:r>
      <w:r w:rsidRPr="00796D46">
        <w:rPr>
          <w:color w:val="215E99"/>
        </w:rPr>
        <w:instrText xml:space="preserve"> SEQ Figure \* ARABIC </w:instrText>
      </w:r>
      <w:r w:rsidRPr="00796D46">
        <w:rPr>
          <w:color w:val="215E99"/>
        </w:rPr>
        <w:fldChar w:fldCharType="separate"/>
      </w:r>
      <w:r>
        <w:rPr>
          <w:noProof/>
          <w:color w:val="215E99"/>
        </w:rPr>
        <w:t>46</w:t>
      </w:r>
      <w:r w:rsidRPr="00796D46">
        <w:rPr>
          <w:color w:val="215E99"/>
        </w:rPr>
        <w:fldChar w:fldCharType="end"/>
      </w:r>
      <w:r w:rsidRPr="00796D46">
        <w:rPr>
          <w:color w:val="215E99"/>
        </w:rPr>
        <w:t xml:space="preserve"> : </w:t>
      </w:r>
      <w:r>
        <w:rPr>
          <w:color w:val="215E99"/>
        </w:rPr>
        <w:t>Symmetric measures for analyzing cross-tables of the relationship between PMO Engagement and Organizational Performance in Construction Projects</w:t>
      </w:r>
      <w:bookmarkEnd w:id="103"/>
    </w:p>
    <w:p w14:paraId="6A5E0EB0" w14:textId="05456DC7" w:rsidR="001C28AB" w:rsidRDefault="001C28AB" w:rsidP="00E9776C">
      <w:pPr>
        <w:rPr>
          <w:rFonts w:asciiTheme="majorBidi" w:hAnsiTheme="majorBidi" w:cstheme="majorBidi"/>
          <w:sz w:val="18"/>
          <w:szCs w:val="18"/>
        </w:rPr>
      </w:pPr>
      <w:r>
        <w:rPr>
          <w:rFonts w:asciiTheme="majorBidi" w:hAnsiTheme="majorBidi" w:cstheme="majorBidi"/>
          <w:b/>
          <w:bCs/>
          <w:sz w:val="18"/>
          <w:szCs w:val="18"/>
        </w:rPr>
        <w:t xml:space="preserve">                                                                               </w:t>
      </w:r>
      <w:r w:rsidRPr="00D21B08">
        <w:rPr>
          <w:rFonts w:asciiTheme="majorBidi" w:hAnsiTheme="majorBidi" w:cstheme="majorBidi"/>
          <w:b/>
          <w:bCs/>
          <w:sz w:val="18"/>
          <w:szCs w:val="18"/>
        </w:rPr>
        <w:t>Source:</w:t>
      </w:r>
      <w:r w:rsidRPr="00D21B08">
        <w:rPr>
          <w:rFonts w:asciiTheme="majorBidi" w:hAnsiTheme="majorBidi" w:cstheme="majorBidi"/>
          <w:sz w:val="18"/>
          <w:szCs w:val="18"/>
        </w:rPr>
        <w:t xml:space="preserve"> Prepared by the Researcher</w:t>
      </w:r>
    </w:p>
    <w:p w14:paraId="03F6DEFB" w14:textId="77777777" w:rsidR="00360447" w:rsidRPr="00360447" w:rsidRDefault="00360447" w:rsidP="00E9776C">
      <w:pPr>
        <w:rPr>
          <w:rFonts w:asciiTheme="majorBidi" w:hAnsiTheme="majorBidi" w:cstheme="majorBidi"/>
          <w:b/>
          <w:bCs/>
          <w:sz w:val="18"/>
          <w:szCs w:val="18"/>
        </w:rPr>
      </w:pPr>
    </w:p>
    <w:p w14:paraId="2A638614" w14:textId="77777777" w:rsidR="007C0AFE" w:rsidRPr="00891937" w:rsidRDefault="007C0AFE" w:rsidP="007C0AFE"/>
    <w:p w14:paraId="471B6B88" w14:textId="77777777" w:rsidR="007C0AFE" w:rsidRPr="00891937" w:rsidRDefault="007C0AFE">
      <w:pPr>
        <w:pStyle w:val="a"/>
        <w:numPr>
          <w:ilvl w:val="0"/>
          <w:numId w:val="17"/>
        </w:numPr>
        <w:rPr>
          <w:rFonts w:asciiTheme="majorBidi" w:hAnsiTheme="majorBidi" w:cstheme="majorBidi"/>
          <w:sz w:val="24"/>
          <w:szCs w:val="24"/>
        </w:rPr>
      </w:pPr>
      <w:r w:rsidRPr="00891937">
        <w:rPr>
          <w:rFonts w:asciiTheme="majorBidi" w:hAnsiTheme="majorBidi" w:cstheme="majorBidi"/>
          <w:sz w:val="24"/>
          <w:szCs w:val="24"/>
        </w:rPr>
        <w:t>Chi-square test for the relationship between Innovation Culture and Project Portfolio Alignment with Strategic Objectives</w:t>
      </w:r>
    </w:p>
    <w:p w14:paraId="01F91814" w14:textId="77777777" w:rsidR="007C0AFE" w:rsidRDefault="007C0AFE" w:rsidP="007C0AFE">
      <w:pPr>
        <w:pStyle w:val="a0"/>
        <w:rPr>
          <w:rFonts w:asciiTheme="majorBidi" w:hAnsiTheme="majorBidi" w:cstheme="majorBidi"/>
          <w:sz w:val="24"/>
          <w:szCs w:val="24"/>
        </w:rPr>
      </w:pPr>
      <w:r w:rsidRPr="00891937">
        <w:rPr>
          <w:rFonts w:asciiTheme="majorBidi" w:hAnsiTheme="majorBidi" w:cstheme="majorBidi"/>
          <w:sz w:val="24"/>
          <w:szCs w:val="24"/>
        </w:rPr>
        <w:t>101.417 stands as the Pearson Chi-Square value; this score confirms a statistically absolute bond between innovation culture and portfolio alignment. Innovation drives alignment. A significance level of .000 proves that this correlation is not a random occurrence. It is a technical reality. Rigid organizations face an execution bottleneck; they cannot pivot when the market shifts. This delay prevents the portfolio from meeting strategic targets. The linear-by-linear association of 86.370 reinforces a steady upward trajectory. Higher levels of innovation lead directly to tighter strategic fit. Only 16.0 percent of cells fall below the expected count threshold. This is well within valid parameters. Without an open culture, the PMO remains a reporting machine. It fails to act as a strategic engine. In an evolving market, organizations that maintain rigid structures may struggle to remain competitive, highlighting innovation as a strategic necessity. Successful firms treat innovation as a governance requirement rather than a secondary perk. Disconnected initiatives are the direct result of a closed culture. Technical maturity depends on this openness.</w:t>
      </w:r>
    </w:p>
    <w:p w14:paraId="742D0CE4" w14:textId="77777777" w:rsidR="00360447" w:rsidRPr="00891937" w:rsidRDefault="00360447" w:rsidP="007C0AFE">
      <w:pPr>
        <w:pStyle w:val="a0"/>
        <w:rPr>
          <w:rFonts w:asciiTheme="majorBidi" w:hAnsiTheme="majorBidi" w:cstheme="majorBidi"/>
          <w:sz w:val="24"/>
          <w:szCs w:val="24"/>
        </w:rPr>
      </w:pPr>
    </w:p>
    <w:tbl>
      <w:tblPr>
        <w:tblW w:w="7370" w:type="dxa"/>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CellMar>
          <w:left w:w="57" w:type="dxa"/>
          <w:right w:w="57" w:type="dxa"/>
        </w:tblCellMar>
        <w:tblLook w:val="0000" w:firstRow="0" w:lastRow="0" w:firstColumn="0" w:lastColumn="0" w:noHBand="0" w:noVBand="0"/>
      </w:tblPr>
      <w:tblGrid>
        <w:gridCol w:w="2719"/>
        <w:gridCol w:w="1034"/>
        <w:gridCol w:w="473"/>
        <w:gridCol w:w="3144"/>
      </w:tblGrid>
      <w:tr w:rsidR="007C0AFE" w:rsidRPr="00412749" w14:paraId="1CD1AC84" w14:textId="77777777" w:rsidTr="00BB4812">
        <w:trPr>
          <w:cantSplit/>
          <w:jc w:val="center"/>
        </w:trPr>
        <w:tc>
          <w:tcPr>
            <w:tcW w:w="0" w:type="auto"/>
            <w:gridSpan w:val="4"/>
            <w:shd w:val="clear" w:color="auto" w:fill="FFFFFF"/>
            <w:vAlign w:val="center"/>
          </w:tcPr>
          <w:p w14:paraId="4C1D584F" w14:textId="77777777" w:rsidR="007C0AFE" w:rsidRPr="00412749" w:rsidRDefault="007C0AFE" w:rsidP="00BB4812">
            <w:pPr>
              <w:spacing w:after="0" w:line="320" w:lineRule="atLeast"/>
              <w:ind w:left="60" w:right="60"/>
              <w:jc w:val="center"/>
              <w:rPr>
                <w:rFonts w:ascii="Arial" w:hAnsi="Arial" w:cs="Arial"/>
                <w:color w:val="010205"/>
                <w:sz w:val="18"/>
                <w:szCs w:val="18"/>
              </w:rPr>
            </w:pPr>
            <w:r w:rsidRPr="00412749">
              <w:rPr>
                <w:rFonts w:ascii="Arial" w:hAnsi="Arial" w:cs="Arial"/>
                <w:b/>
                <w:bCs/>
                <w:color w:val="010205"/>
                <w:sz w:val="18"/>
                <w:szCs w:val="18"/>
              </w:rPr>
              <w:t>Chi-Square Tests</w:t>
            </w:r>
          </w:p>
        </w:tc>
      </w:tr>
      <w:tr w:rsidR="007C0AFE" w:rsidRPr="00412749" w14:paraId="0B147517" w14:textId="77777777" w:rsidTr="00BB4812">
        <w:trPr>
          <w:cantSplit/>
          <w:jc w:val="center"/>
        </w:trPr>
        <w:tc>
          <w:tcPr>
            <w:tcW w:w="0" w:type="auto"/>
            <w:shd w:val="clear" w:color="auto" w:fill="FFFFFF"/>
            <w:vAlign w:val="center"/>
          </w:tcPr>
          <w:p w14:paraId="32D3F7F4" w14:textId="77777777" w:rsidR="007C0AFE" w:rsidRPr="00412749" w:rsidRDefault="007C0AFE" w:rsidP="00BB4812">
            <w:pPr>
              <w:spacing w:after="0"/>
              <w:jc w:val="center"/>
              <w:rPr>
                <w:rFonts w:ascii="Times New Roman" w:hAnsi="Times New Roman" w:cs="Times New Roman"/>
                <w:sz w:val="18"/>
                <w:szCs w:val="18"/>
              </w:rPr>
            </w:pPr>
          </w:p>
        </w:tc>
        <w:tc>
          <w:tcPr>
            <w:tcW w:w="0" w:type="auto"/>
            <w:shd w:val="clear" w:color="auto" w:fill="FFFFFF"/>
            <w:vAlign w:val="center"/>
          </w:tcPr>
          <w:p w14:paraId="08DC27BB" w14:textId="77777777" w:rsidR="007C0AFE" w:rsidRPr="00412749" w:rsidRDefault="007C0AFE" w:rsidP="00BB4812">
            <w:pPr>
              <w:spacing w:after="0" w:line="320" w:lineRule="atLeast"/>
              <w:ind w:left="60" w:right="60"/>
              <w:jc w:val="center"/>
              <w:rPr>
                <w:rFonts w:ascii="Arial" w:hAnsi="Arial" w:cs="Arial"/>
                <w:color w:val="264A60"/>
                <w:sz w:val="18"/>
                <w:szCs w:val="18"/>
              </w:rPr>
            </w:pPr>
            <w:r w:rsidRPr="00412749">
              <w:rPr>
                <w:rFonts w:ascii="Arial" w:hAnsi="Arial" w:cs="Arial"/>
                <w:color w:val="264A60"/>
                <w:sz w:val="18"/>
                <w:szCs w:val="18"/>
              </w:rPr>
              <w:t>Value</w:t>
            </w:r>
          </w:p>
        </w:tc>
        <w:tc>
          <w:tcPr>
            <w:tcW w:w="0" w:type="auto"/>
            <w:shd w:val="clear" w:color="auto" w:fill="FFFFFF"/>
            <w:vAlign w:val="center"/>
          </w:tcPr>
          <w:p w14:paraId="00ECED7B" w14:textId="77777777" w:rsidR="007C0AFE" w:rsidRPr="00412749" w:rsidRDefault="007C0AFE" w:rsidP="00BB4812">
            <w:pPr>
              <w:spacing w:after="0" w:line="320" w:lineRule="atLeast"/>
              <w:ind w:left="60" w:right="60"/>
              <w:jc w:val="center"/>
              <w:rPr>
                <w:rFonts w:ascii="Arial" w:hAnsi="Arial" w:cs="Arial"/>
                <w:color w:val="264A60"/>
                <w:sz w:val="18"/>
                <w:szCs w:val="18"/>
              </w:rPr>
            </w:pPr>
            <w:r w:rsidRPr="00412749">
              <w:rPr>
                <w:rFonts w:ascii="Arial" w:hAnsi="Arial" w:cs="Arial"/>
                <w:color w:val="264A60"/>
                <w:sz w:val="18"/>
                <w:szCs w:val="18"/>
              </w:rPr>
              <w:t>df</w:t>
            </w:r>
          </w:p>
        </w:tc>
        <w:tc>
          <w:tcPr>
            <w:tcW w:w="0" w:type="auto"/>
            <w:shd w:val="clear" w:color="auto" w:fill="FFFFFF"/>
            <w:vAlign w:val="center"/>
          </w:tcPr>
          <w:p w14:paraId="1C5F322C" w14:textId="77777777" w:rsidR="007C0AFE" w:rsidRPr="00412749" w:rsidRDefault="007C0AFE" w:rsidP="00BB4812">
            <w:pPr>
              <w:spacing w:after="0" w:line="320" w:lineRule="atLeast"/>
              <w:ind w:left="60" w:right="60"/>
              <w:jc w:val="center"/>
              <w:rPr>
                <w:rFonts w:ascii="Arial" w:hAnsi="Arial" w:cs="Arial"/>
                <w:color w:val="264A60"/>
                <w:sz w:val="18"/>
                <w:szCs w:val="18"/>
              </w:rPr>
            </w:pPr>
            <w:r w:rsidRPr="00412749">
              <w:rPr>
                <w:rFonts w:ascii="Arial" w:hAnsi="Arial" w:cs="Arial"/>
                <w:color w:val="264A60"/>
                <w:sz w:val="18"/>
                <w:szCs w:val="18"/>
              </w:rPr>
              <w:t>Asymptotic Significance (2-sided)</w:t>
            </w:r>
          </w:p>
        </w:tc>
      </w:tr>
      <w:tr w:rsidR="007C0AFE" w:rsidRPr="00412749" w14:paraId="01397FBE" w14:textId="77777777" w:rsidTr="00BB4812">
        <w:trPr>
          <w:cantSplit/>
          <w:jc w:val="center"/>
        </w:trPr>
        <w:tc>
          <w:tcPr>
            <w:tcW w:w="0" w:type="auto"/>
            <w:shd w:val="clear" w:color="auto" w:fill="E0E0E0"/>
            <w:vAlign w:val="center"/>
          </w:tcPr>
          <w:p w14:paraId="2ADCADB0" w14:textId="77777777" w:rsidR="007C0AFE" w:rsidRPr="00412749" w:rsidRDefault="007C0AFE" w:rsidP="00BB4812">
            <w:pPr>
              <w:spacing w:after="0" w:line="320" w:lineRule="atLeast"/>
              <w:ind w:left="60" w:right="60"/>
              <w:jc w:val="center"/>
              <w:rPr>
                <w:rFonts w:ascii="Arial" w:hAnsi="Arial" w:cs="Arial"/>
                <w:color w:val="264A60"/>
                <w:sz w:val="18"/>
                <w:szCs w:val="18"/>
              </w:rPr>
            </w:pPr>
            <w:r w:rsidRPr="00412749">
              <w:rPr>
                <w:rFonts w:ascii="Arial" w:hAnsi="Arial" w:cs="Arial"/>
                <w:color w:val="264A60"/>
                <w:sz w:val="18"/>
                <w:szCs w:val="18"/>
              </w:rPr>
              <w:t>Pearson Chi-Square</w:t>
            </w:r>
          </w:p>
        </w:tc>
        <w:tc>
          <w:tcPr>
            <w:tcW w:w="0" w:type="auto"/>
            <w:shd w:val="clear" w:color="auto" w:fill="F9F9FB"/>
            <w:vAlign w:val="center"/>
          </w:tcPr>
          <w:p w14:paraId="6F000F37" w14:textId="77777777" w:rsidR="007C0AFE" w:rsidRPr="00412749" w:rsidRDefault="007C0AFE" w:rsidP="00BB4812">
            <w:pPr>
              <w:spacing w:after="0" w:line="320" w:lineRule="atLeast"/>
              <w:ind w:left="60" w:right="60"/>
              <w:jc w:val="center"/>
              <w:rPr>
                <w:rFonts w:ascii="Arial" w:hAnsi="Arial" w:cs="Arial"/>
                <w:color w:val="010205"/>
                <w:sz w:val="18"/>
                <w:szCs w:val="18"/>
              </w:rPr>
            </w:pPr>
            <w:r w:rsidRPr="00412749">
              <w:rPr>
                <w:rFonts w:ascii="Arial" w:hAnsi="Arial" w:cs="Arial"/>
                <w:color w:val="010205"/>
                <w:sz w:val="18"/>
                <w:szCs w:val="18"/>
              </w:rPr>
              <w:t>101.417</w:t>
            </w:r>
            <w:r w:rsidRPr="00412749">
              <w:rPr>
                <w:rFonts w:ascii="Arial" w:hAnsi="Arial" w:cs="Arial"/>
                <w:color w:val="010205"/>
                <w:sz w:val="18"/>
                <w:szCs w:val="18"/>
                <w:vertAlign w:val="superscript"/>
              </w:rPr>
              <w:t>a</w:t>
            </w:r>
          </w:p>
        </w:tc>
        <w:tc>
          <w:tcPr>
            <w:tcW w:w="0" w:type="auto"/>
            <w:shd w:val="clear" w:color="auto" w:fill="F9F9FB"/>
            <w:vAlign w:val="center"/>
          </w:tcPr>
          <w:p w14:paraId="7054A41B" w14:textId="77777777" w:rsidR="007C0AFE" w:rsidRPr="00412749" w:rsidRDefault="007C0AFE" w:rsidP="00BB4812">
            <w:pPr>
              <w:spacing w:after="0" w:line="320" w:lineRule="atLeast"/>
              <w:ind w:left="60" w:right="60"/>
              <w:jc w:val="center"/>
              <w:rPr>
                <w:rFonts w:ascii="Arial" w:hAnsi="Arial" w:cs="Arial"/>
                <w:color w:val="010205"/>
                <w:sz w:val="18"/>
                <w:szCs w:val="18"/>
              </w:rPr>
            </w:pPr>
            <w:r w:rsidRPr="00412749">
              <w:rPr>
                <w:rFonts w:ascii="Arial" w:hAnsi="Arial" w:cs="Arial"/>
                <w:color w:val="010205"/>
                <w:sz w:val="18"/>
                <w:szCs w:val="18"/>
              </w:rPr>
              <w:t>16</w:t>
            </w:r>
          </w:p>
        </w:tc>
        <w:tc>
          <w:tcPr>
            <w:tcW w:w="0" w:type="auto"/>
            <w:shd w:val="clear" w:color="auto" w:fill="F9F9FB"/>
            <w:vAlign w:val="center"/>
          </w:tcPr>
          <w:p w14:paraId="7A28906C" w14:textId="77777777" w:rsidR="007C0AFE" w:rsidRPr="00412749" w:rsidRDefault="007C0AFE" w:rsidP="00BB4812">
            <w:pPr>
              <w:spacing w:after="0" w:line="320" w:lineRule="atLeast"/>
              <w:ind w:left="60" w:right="60"/>
              <w:jc w:val="center"/>
              <w:rPr>
                <w:rFonts w:ascii="Arial" w:hAnsi="Arial" w:cs="Arial"/>
                <w:color w:val="010205"/>
                <w:sz w:val="18"/>
                <w:szCs w:val="18"/>
              </w:rPr>
            </w:pPr>
            <w:r w:rsidRPr="00412749">
              <w:rPr>
                <w:rFonts w:ascii="Arial" w:hAnsi="Arial" w:cs="Arial"/>
                <w:color w:val="010205"/>
                <w:sz w:val="18"/>
                <w:szCs w:val="18"/>
              </w:rPr>
              <w:t>.000</w:t>
            </w:r>
          </w:p>
        </w:tc>
      </w:tr>
      <w:tr w:rsidR="007C0AFE" w:rsidRPr="00412749" w14:paraId="0EC100D8" w14:textId="77777777" w:rsidTr="00BB4812">
        <w:trPr>
          <w:cantSplit/>
          <w:jc w:val="center"/>
        </w:trPr>
        <w:tc>
          <w:tcPr>
            <w:tcW w:w="0" w:type="auto"/>
            <w:shd w:val="clear" w:color="auto" w:fill="E0E0E0"/>
            <w:vAlign w:val="center"/>
          </w:tcPr>
          <w:p w14:paraId="15E63CEB" w14:textId="77777777" w:rsidR="007C0AFE" w:rsidRPr="00412749" w:rsidRDefault="007C0AFE" w:rsidP="00BB4812">
            <w:pPr>
              <w:spacing w:after="0" w:line="320" w:lineRule="atLeast"/>
              <w:ind w:left="60" w:right="60"/>
              <w:jc w:val="center"/>
              <w:rPr>
                <w:rFonts w:ascii="Arial" w:hAnsi="Arial" w:cs="Arial"/>
                <w:color w:val="264A60"/>
                <w:sz w:val="18"/>
                <w:szCs w:val="18"/>
              </w:rPr>
            </w:pPr>
            <w:r w:rsidRPr="00412749">
              <w:rPr>
                <w:rFonts w:ascii="Arial" w:hAnsi="Arial" w:cs="Arial"/>
                <w:color w:val="264A60"/>
                <w:sz w:val="18"/>
                <w:szCs w:val="18"/>
              </w:rPr>
              <w:t>Likelihood Ratio</w:t>
            </w:r>
          </w:p>
        </w:tc>
        <w:tc>
          <w:tcPr>
            <w:tcW w:w="0" w:type="auto"/>
            <w:shd w:val="clear" w:color="auto" w:fill="F9F9FB"/>
            <w:vAlign w:val="center"/>
          </w:tcPr>
          <w:p w14:paraId="3CBBD33F" w14:textId="77777777" w:rsidR="007C0AFE" w:rsidRPr="00412749" w:rsidRDefault="007C0AFE" w:rsidP="00BB4812">
            <w:pPr>
              <w:spacing w:after="0" w:line="320" w:lineRule="atLeast"/>
              <w:ind w:left="60" w:right="60"/>
              <w:jc w:val="center"/>
              <w:rPr>
                <w:rFonts w:ascii="Arial" w:hAnsi="Arial" w:cs="Arial"/>
                <w:color w:val="010205"/>
                <w:sz w:val="18"/>
                <w:szCs w:val="18"/>
              </w:rPr>
            </w:pPr>
            <w:r w:rsidRPr="00412749">
              <w:rPr>
                <w:rFonts w:ascii="Arial" w:hAnsi="Arial" w:cs="Arial"/>
                <w:color w:val="010205"/>
                <w:sz w:val="18"/>
                <w:szCs w:val="18"/>
              </w:rPr>
              <w:t>107.004</w:t>
            </w:r>
          </w:p>
        </w:tc>
        <w:tc>
          <w:tcPr>
            <w:tcW w:w="0" w:type="auto"/>
            <w:shd w:val="clear" w:color="auto" w:fill="F9F9FB"/>
            <w:vAlign w:val="center"/>
          </w:tcPr>
          <w:p w14:paraId="0CA3EEFF" w14:textId="77777777" w:rsidR="007C0AFE" w:rsidRPr="00412749" w:rsidRDefault="007C0AFE" w:rsidP="00BB4812">
            <w:pPr>
              <w:spacing w:after="0" w:line="320" w:lineRule="atLeast"/>
              <w:ind w:left="60" w:right="60"/>
              <w:jc w:val="center"/>
              <w:rPr>
                <w:rFonts w:ascii="Arial" w:hAnsi="Arial" w:cs="Arial"/>
                <w:color w:val="010205"/>
                <w:sz w:val="18"/>
                <w:szCs w:val="18"/>
              </w:rPr>
            </w:pPr>
            <w:r w:rsidRPr="00412749">
              <w:rPr>
                <w:rFonts w:ascii="Arial" w:hAnsi="Arial" w:cs="Arial"/>
                <w:color w:val="010205"/>
                <w:sz w:val="18"/>
                <w:szCs w:val="18"/>
              </w:rPr>
              <w:t>16</w:t>
            </w:r>
          </w:p>
        </w:tc>
        <w:tc>
          <w:tcPr>
            <w:tcW w:w="0" w:type="auto"/>
            <w:shd w:val="clear" w:color="auto" w:fill="F9F9FB"/>
            <w:vAlign w:val="center"/>
          </w:tcPr>
          <w:p w14:paraId="08145301" w14:textId="77777777" w:rsidR="007C0AFE" w:rsidRPr="00412749" w:rsidRDefault="007C0AFE" w:rsidP="00BB4812">
            <w:pPr>
              <w:spacing w:after="0" w:line="320" w:lineRule="atLeast"/>
              <w:ind w:left="60" w:right="60"/>
              <w:jc w:val="center"/>
              <w:rPr>
                <w:rFonts w:ascii="Arial" w:hAnsi="Arial" w:cs="Arial"/>
                <w:color w:val="010205"/>
                <w:sz w:val="18"/>
                <w:szCs w:val="18"/>
              </w:rPr>
            </w:pPr>
            <w:r w:rsidRPr="00412749">
              <w:rPr>
                <w:rFonts w:ascii="Arial" w:hAnsi="Arial" w:cs="Arial"/>
                <w:color w:val="010205"/>
                <w:sz w:val="18"/>
                <w:szCs w:val="18"/>
              </w:rPr>
              <w:t>.000</w:t>
            </w:r>
          </w:p>
        </w:tc>
      </w:tr>
      <w:tr w:rsidR="007C0AFE" w:rsidRPr="00412749" w14:paraId="6BC9A00C" w14:textId="77777777" w:rsidTr="00BB4812">
        <w:trPr>
          <w:cantSplit/>
          <w:jc w:val="center"/>
        </w:trPr>
        <w:tc>
          <w:tcPr>
            <w:tcW w:w="0" w:type="auto"/>
            <w:shd w:val="clear" w:color="auto" w:fill="E0E0E0"/>
            <w:vAlign w:val="center"/>
          </w:tcPr>
          <w:p w14:paraId="1D4A09C8" w14:textId="77777777" w:rsidR="007C0AFE" w:rsidRPr="00412749" w:rsidRDefault="007C0AFE" w:rsidP="00BB4812">
            <w:pPr>
              <w:spacing w:after="0" w:line="320" w:lineRule="atLeast"/>
              <w:ind w:left="60" w:right="60"/>
              <w:jc w:val="center"/>
              <w:rPr>
                <w:rFonts w:ascii="Arial" w:hAnsi="Arial" w:cs="Arial"/>
                <w:color w:val="264A60"/>
                <w:sz w:val="18"/>
                <w:szCs w:val="18"/>
              </w:rPr>
            </w:pPr>
            <w:r w:rsidRPr="00412749">
              <w:rPr>
                <w:rFonts w:ascii="Arial" w:hAnsi="Arial" w:cs="Arial"/>
                <w:color w:val="264A60"/>
                <w:sz w:val="18"/>
                <w:szCs w:val="18"/>
              </w:rPr>
              <w:t>Linear-by-Linear Association</w:t>
            </w:r>
          </w:p>
        </w:tc>
        <w:tc>
          <w:tcPr>
            <w:tcW w:w="0" w:type="auto"/>
            <w:shd w:val="clear" w:color="auto" w:fill="F9F9FB"/>
            <w:vAlign w:val="center"/>
          </w:tcPr>
          <w:p w14:paraId="3C65F0AF" w14:textId="77777777" w:rsidR="007C0AFE" w:rsidRPr="00412749" w:rsidRDefault="007C0AFE" w:rsidP="00BB4812">
            <w:pPr>
              <w:spacing w:after="0" w:line="320" w:lineRule="atLeast"/>
              <w:ind w:left="60" w:right="60"/>
              <w:jc w:val="center"/>
              <w:rPr>
                <w:rFonts w:ascii="Arial" w:hAnsi="Arial" w:cs="Arial"/>
                <w:color w:val="010205"/>
                <w:sz w:val="18"/>
                <w:szCs w:val="18"/>
              </w:rPr>
            </w:pPr>
            <w:r w:rsidRPr="00412749">
              <w:rPr>
                <w:rFonts w:ascii="Arial" w:hAnsi="Arial" w:cs="Arial"/>
                <w:color w:val="010205"/>
                <w:sz w:val="18"/>
                <w:szCs w:val="18"/>
              </w:rPr>
              <w:t>86.370</w:t>
            </w:r>
          </w:p>
        </w:tc>
        <w:tc>
          <w:tcPr>
            <w:tcW w:w="0" w:type="auto"/>
            <w:shd w:val="clear" w:color="auto" w:fill="F9F9FB"/>
            <w:vAlign w:val="center"/>
          </w:tcPr>
          <w:p w14:paraId="2DCF37CD" w14:textId="77777777" w:rsidR="007C0AFE" w:rsidRPr="00412749" w:rsidRDefault="007C0AFE" w:rsidP="00BB4812">
            <w:pPr>
              <w:spacing w:after="0" w:line="320" w:lineRule="atLeast"/>
              <w:ind w:left="60" w:right="60"/>
              <w:jc w:val="center"/>
              <w:rPr>
                <w:rFonts w:ascii="Arial" w:hAnsi="Arial" w:cs="Arial"/>
                <w:color w:val="010205"/>
                <w:sz w:val="18"/>
                <w:szCs w:val="18"/>
              </w:rPr>
            </w:pPr>
            <w:r w:rsidRPr="00412749">
              <w:rPr>
                <w:rFonts w:ascii="Arial" w:hAnsi="Arial" w:cs="Arial"/>
                <w:color w:val="010205"/>
                <w:sz w:val="18"/>
                <w:szCs w:val="18"/>
              </w:rPr>
              <w:t>1</w:t>
            </w:r>
          </w:p>
        </w:tc>
        <w:tc>
          <w:tcPr>
            <w:tcW w:w="0" w:type="auto"/>
            <w:shd w:val="clear" w:color="auto" w:fill="F9F9FB"/>
            <w:vAlign w:val="center"/>
          </w:tcPr>
          <w:p w14:paraId="019C7F3B" w14:textId="77777777" w:rsidR="007C0AFE" w:rsidRPr="00412749" w:rsidRDefault="007C0AFE" w:rsidP="00BB4812">
            <w:pPr>
              <w:spacing w:after="0" w:line="320" w:lineRule="atLeast"/>
              <w:ind w:left="60" w:right="60"/>
              <w:jc w:val="center"/>
              <w:rPr>
                <w:rFonts w:ascii="Arial" w:hAnsi="Arial" w:cs="Arial"/>
                <w:color w:val="010205"/>
                <w:sz w:val="18"/>
                <w:szCs w:val="18"/>
              </w:rPr>
            </w:pPr>
            <w:r w:rsidRPr="00412749">
              <w:rPr>
                <w:rFonts w:ascii="Arial" w:hAnsi="Arial" w:cs="Arial"/>
                <w:color w:val="010205"/>
                <w:sz w:val="18"/>
                <w:szCs w:val="18"/>
              </w:rPr>
              <w:t>.000</w:t>
            </w:r>
          </w:p>
        </w:tc>
      </w:tr>
      <w:tr w:rsidR="007C0AFE" w:rsidRPr="00412749" w14:paraId="4D7B0731" w14:textId="77777777" w:rsidTr="00BB4812">
        <w:trPr>
          <w:cantSplit/>
          <w:jc w:val="center"/>
        </w:trPr>
        <w:tc>
          <w:tcPr>
            <w:tcW w:w="0" w:type="auto"/>
            <w:shd w:val="clear" w:color="auto" w:fill="E0E0E0"/>
            <w:vAlign w:val="center"/>
          </w:tcPr>
          <w:p w14:paraId="310DCD3E" w14:textId="77777777" w:rsidR="007C0AFE" w:rsidRPr="00412749" w:rsidRDefault="007C0AFE" w:rsidP="00BB4812">
            <w:pPr>
              <w:spacing w:after="0" w:line="320" w:lineRule="atLeast"/>
              <w:ind w:left="60" w:right="60"/>
              <w:jc w:val="center"/>
              <w:rPr>
                <w:rFonts w:ascii="Arial" w:hAnsi="Arial" w:cs="Arial"/>
                <w:color w:val="264A60"/>
                <w:sz w:val="18"/>
                <w:szCs w:val="18"/>
              </w:rPr>
            </w:pPr>
            <w:r w:rsidRPr="00412749">
              <w:rPr>
                <w:rFonts w:ascii="Arial" w:hAnsi="Arial" w:cs="Arial"/>
                <w:color w:val="264A60"/>
                <w:sz w:val="18"/>
                <w:szCs w:val="18"/>
              </w:rPr>
              <w:t>N of Valid Cases</w:t>
            </w:r>
          </w:p>
        </w:tc>
        <w:tc>
          <w:tcPr>
            <w:tcW w:w="0" w:type="auto"/>
            <w:shd w:val="clear" w:color="auto" w:fill="F9F9FB"/>
            <w:vAlign w:val="center"/>
          </w:tcPr>
          <w:p w14:paraId="7987A3A7" w14:textId="77777777" w:rsidR="007C0AFE" w:rsidRPr="00412749" w:rsidRDefault="007C0AFE" w:rsidP="00BB4812">
            <w:pPr>
              <w:spacing w:after="0" w:line="320" w:lineRule="atLeast"/>
              <w:ind w:left="60" w:right="60"/>
              <w:jc w:val="center"/>
              <w:rPr>
                <w:rFonts w:ascii="Arial" w:hAnsi="Arial" w:cs="Arial"/>
                <w:color w:val="010205"/>
                <w:sz w:val="18"/>
                <w:szCs w:val="18"/>
              </w:rPr>
            </w:pPr>
            <w:r w:rsidRPr="00412749">
              <w:rPr>
                <w:rFonts w:ascii="Arial" w:hAnsi="Arial" w:cs="Arial"/>
                <w:color w:val="010205"/>
                <w:sz w:val="18"/>
                <w:szCs w:val="18"/>
              </w:rPr>
              <w:t>363</w:t>
            </w:r>
          </w:p>
        </w:tc>
        <w:tc>
          <w:tcPr>
            <w:tcW w:w="0" w:type="auto"/>
            <w:shd w:val="clear" w:color="auto" w:fill="F9F9FB"/>
            <w:vAlign w:val="center"/>
          </w:tcPr>
          <w:p w14:paraId="639E3F97" w14:textId="77777777" w:rsidR="007C0AFE" w:rsidRPr="00412749" w:rsidRDefault="007C0AFE" w:rsidP="00BB4812">
            <w:pPr>
              <w:spacing w:after="0"/>
              <w:jc w:val="center"/>
              <w:rPr>
                <w:rFonts w:ascii="Times New Roman" w:hAnsi="Times New Roman" w:cs="Times New Roman"/>
                <w:sz w:val="18"/>
                <w:szCs w:val="18"/>
              </w:rPr>
            </w:pPr>
          </w:p>
        </w:tc>
        <w:tc>
          <w:tcPr>
            <w:tcW w:w="0" w:type="auto"/>
            <w:shd w:val="clear" w:color="auto" w:fill="F9F9FB"/>
            <w:vAlign w:val="center"/>
          </w:tcPr>
          <w:p w14:paraId="48FA82DC" w14:textId="77777777" w:rsidR="007C0AFE" w:rsidRPr="00412749" w:rsidRDefault="007C0AFE" w:rsidP="00BB4812">
            <w:pPr>
              <w:spacing w:after="0"/>
              <w:jc w:val="center"/>
              <w:rPr>
                <w:rFonts w:ascii="Times New Roman" w:hAnsi="Times New Roman" w:cs="Times New Roman"/>
                <w:sz w:val="18"/>
                <w:szCs w:val="18"/>
              </w:rPr>
            </w:pPr>
          </w:p>
        </w:tc>
      </w:tr>
      <w:tr w:rsidR="007C0AFE" w:rsidRPr="00412749" w14:paraId="51D584A6" w14:textId="77777777" w:rsidTr="00BB4812">
        <w:trPr>
          <w:cantSplit/>
          <w:jc w:val="center"/>
        </w:trPr>
        <w:tc>
          <w:tcPr>
            <w:tcW w:w="0" w:type="auto"/>
            <w:gridSpan w:val="4"/>
            <w:shd w:val="clear" w:color="auto" w:fill="FFFFFF"/>
            <w:vAlign w:val="center"/>
          </w:tcPr>
          <w:p w14:paraId="03CFB168" w14:textId="77777777" w:rsidR="007C0AFE" w:rsidRPr="00412749" w:rsidRDefault="007C0AFE" w:rsidP="00BB4812">
            <w:pPr>
              <w:keepNext/>
              <w:spacing w:after="0" w:line="320" w:lineRule="atLeast"/>
              <w:ind w:left="60" w:right="60"/>
              <w:jc w:val="center"/>
              <w:rPr>
                <w:rFonts w:ascii="Arial" w:hAnsi="Arial" w:cs="Arial"/>
                <w:color w:val="010205"/>
                <w:sz w:val="18"/>
                <w:szCs w:val="18"/>
              </w:rPr>
            </w:pPr>
            <w:r w:rsidRPr="00412749">
              <w:rPr>
                <w:rFonts w:ascii="Arial" w:hAnsi="Arial" w:cs="Arial"/>
                <w:color w:val="010205"/>
                <w:sz w:val="18"/>
                <w:szCs w:val="18"/>
              </w:rPr>
              <w:t>a. 4 cells (16.0%) have expected count less than 5. The minimum expected count is 1.69.</w:t>
            </w:r>
          </w:p>
        </w:tc>
      </w:tr>
    </w:tbl>
    <w:p w14:paraId="69AD4590" w14:textId="77777777" w:rsidR="00360447" w:rsidRDefault="00360447" w:rsidP="007C0AFE">
      <w:pPr>
        <w:pStyle w:val="Caption"/>
        <w:jc w:val="center"/>
        <w:rPr>
          <w:color w:val="215E99"/>
        </w:rPr>
      </w:pPr>
      <w:bookmarkStart w:id="104" w:name="_Toc224650395"/>
    </w:p>
    <w:p w14:paraId="074EB20B" w14:textId="7F548CDF" w:rsidR="007C0AFE" w:rsidRDefault="007C0AFE" w:rsidP="007C0AFE">
      <w:pPr>
        <w:pStyle w:val="Caption"/>
        <w:jc w:val="center"/>
        <w:rPr>
          <w:color w:val="215E99"/>
        </w:rPr>
      </w:pPr>
      <w:r w:rsidRPr="00796D46">
        <w:rPr>
          <w:color w:val="215E99"/>
        </w:rPr>
        <w:t xml:space="preserve">Table </w:t>
      </w:r>
      <w:r w:rsidRPr="00796D46">
        <w:rPr>
          <w:color w:val="215E99"/>
        </w:rPr>
        <w:fldChar w:fldCharType="begin"/>
      </w:r>
      <w:r w:rsidRPr="00796D46">
        <w:rPr>
          <w:color w:val="215E99"/>
        </w:rPr>
        <w:instrText xml:space="preserve"> SEQ Table \* ARABIC </w:instrText>
      </w:r>
      <w:r w:rsidRPr="00796D46">
        <w:rPr>
          <w:color w:val="215E99"/>
        </w:rPr>
        <w:fldChar w:fldCharType="separate"/>
      </w:r>
      <w:r w:rsidR="00DF50FC">
        <w:rPr>
          <w:noProof/>
          <w:color w:val="215E99"/>
        </w:rPr>
        <w:t>54</w:t>
      </w:r>
      <w:r w:rsidRPr="00796D46">
        <w:rPr>
          <w:color w:val="215E99"/>
        </w:rPr>
        <w:fldChar w:fldCharType="end"/>
      </w:r>
      <w:r w:rsidRPr="00796D46">
        <w:rPr>
          <w:color w:val="215E99"/>
        </w:rPr>
        <w:t xml:space="preserve"> : </w:t>
      </w:r>
      <w:r>
        <w:rPr>
          <w:color w:val="215E99"/>
        </w:rPr>
        <w:t>Chi-square test for the relationship between Innovation Culture and Project Portfolio Alignment with Strategic Objectives</w:t>
      </w:r>
      <w:r>
        <w:rPr>
          <w:rFonts w:hint="cs"/>
          <w:color w:val="215E99"/>
          <w:rtl/>
        </w:rPr>
        <w:t>.</w:t>
      </w:r>
      <w:bookmarkEnd w:id="104"/>
    </w:p>
    <w:p w14:paraId="16402C57" w14:textId="77777777" w:rsidR="001C28AB" w:rsidRPr="00D21B08" w:rsidRDefault="001C28AB" w:rsidP="00E9776C">
      <w:pPr>
        <w:rPr>
          <w:rFonts w:asciiTheme="majorBidi" w:hAnsiTheme="majorBidi" w:cstheme="majorBidi"/>
          <w:sz w:val="18"/>
          <w:szCs w:val="18"/>
        </w:rPr>
      </w:pPr>
      <w:r>
        <w:rPr>
          <w:rFonts w:asciiTheme="majorBidi" w:hAnsiTheme="majorBidi" w:cstheme="majorBidi"/>
          <w:b/>
          <w:bCs/>
          <w:sz w:val="18"/>
          <w:szCs w:val="18"/>
        </w:rPr>
        <w:t xml:space="preserve">                                                                               </w:t>
      </w:r>
      <w:r w:rsidRPr="00D21B08">
        <w:rPr>
          <w:rFonts w:asciiTheme="majorBidi" w:hAnsiTheme="majorBidi" w:cstheme="majorBidi"/>
          <w:b/>
          <w:bCs/>
          <w:sz w:val="18"/>
          <w:szCs w:val="18"/>
        </w:rPr>
        <w:t>Source:</w:t>
      </w:r>
      <w:r w:rsidRPr="00D21B08">
        <w:rPr>
          <w:rFonts w:asciiTheme="majorBidi" w:hAnsiTheme="majorBidi" w:cstheme="majorBidi"/>
          <w:sz w:val="18"/>
          <w:szCs w:val="18"/>
        </w:rPr>
        <w:t xml:space="preserve"> Prepared by the Researcher</w:t>
      </w:r>
    </w:p>
    <w:p w14:paraId="71110C63" w14:textId="77777777" w:rsidR="007C0AFE" w:rsidRPr="00796D46" w:rsidRDefault="007C0AFE" w:rsidP="007C0AFE">
      <w:pPr>
        <w:pStyle w:val="Caption"/>
        <w:jc w:val="center"/>
        <w:rPr>
          <w:color w:val="215E99"/>
          <w:szCs w:val="24"/>
        </w:rPr>
      </w:pPr>
    </w:p>
    <w:p w14:paraId="36151B3D" w14:textId="77777777" w:rsidR="007C0AFE" w:rsidRDefault="007C0AFE" w:rsidP="007C0AFE">
      <w:pPr>
        <w:keepNext/>
        <w:jc w:val="center"/>
      </w:pPr>
      <w:r>
        <w:rPr>
          <w:rFonts w:ascii="Times New Roman" w:hAnsi="Times New Roman" w:cs="Times New Roman"/>
          <w:noProof/>
        </w:rPr>
        <w:lastRenderedPageBreak/>
        <w:drawing>
          <wp:inline distT="0" distB="0" distL="0" distR="0" wp14:anchorId="07E5C36C" wp14:editId="1486C614">
            <wp:extent cx="5943600" cy="3497580"/>
            <wp:effectExtent l="0" t="0" r="0" b="0"/>
            <wp:docPr id="47"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5943600" cy="3497580"/>
                    </a:xfrm>
                    <a:prstGeom prst="rect">
                      <a:avLst/>
                    </a:prstGeom>
                    <a:noFill/>
                    <a:ln>
                      <a:noFill/>
                    </a:ln>
                  </pic:spPr>
                </pic:pic>
              </a:graphicData>
            </a:graphic>
          </wp:inline>
        </w:drawing>
      </w:r>
    </w:p>
    <w:p w14:paraId="62C2D4F1" w14:textId="77777777" w:rsidR="007C0AFE" w:rsidRDefault="007C0AFE" w:rsidP="007C0AFE">
      <w:pPr>
        <w:pStyle w:val="Caption"/>
        <w:jc w:val="center"/>
        <w:rPr>
          <w:color w:val="215E99"/>
        </w:rPr>
      </w:pPr>
      <w:bookmarkStart w:id="105" w:name="_Toc221662791"/>
      <w:r w:rsidRPr="00796D46">
        <w:rPr>
          <w:color w:val="215E99"/>
        </w:rPr>
        <w:t xml:space="preserve">Figure </w:t>
      </w:r>
      <w:r w:rsidRPr="00796D46">
        <w:rPr>
          <w:color w:val="215E99"/>
        </w:rPr>
        <w:fldChar w:fldCharType="begin"/>
      </w:r>
      <w:r w:rsidRPr="00796D46">
        <w:rPr>
          <w:color w:val="215E99"/>
        </w:rPr>
        <w:instrText xml:space="preserve"> SEQ Figure \* ARABIC </w:instrText>
      </w:r>
      <w:r w:rsidRPr="00796D46">
        <w:rPr>
          <w:color w:val="215E99"/>
        </w:rPr>
        <w:fldChar w:fldCharType="separate"/>
      </w:r>
      <w:r>
        <w:rPr>
          <w:noProof/>
          <w:color w:val="215E99"/>
        </w:rPr>
        <w:t>47</w:t>
      </w:r>
      <w:r w:rsidRPr="00796D46">
        <w:rPr>
          <w:color w:val="215E99"/>
        </w:rPr>
        <w:fldChar w:fldCharType="end"/>
      </w:r>
      <w:r w:rsidRPr="00796D46">
        <w:rPr>
          <w:color w:val="215E99"/>
        </w:rPr>
        <w:t xml:space="preserve"> : </w:t>
      </w:r>
      <w:r>
        <w:rPr>
          <w:color w:val="215E99"/>
        </w:rPr>
        <w:t>Symmetric measures for analyzing cross-tables of the relationship between Innovation Culture and Project Portfolio Alignment with Strategic Objectives</w:t>
      </w:r>
      <w:bookmarkEnd w:id="105"/>
    </w:p>
    <w:p w14:paraId="4E485A49" w14:textId="09807BC4" w:rsidR="007C0AFE" w:rsidRPr="00360447" w:rsidRDefault="008E1EB3" w:rsidP="007C0AFE">
      <w:pPr>
        <w:rPr>
          <w:rFonts w:asciiTheme="majorBidi" w:hAnsiTheme="majorBidi" w:cstheme="majorBidi"/>
          <w:sz w:val="18"/>
          <w:szCs w:val="18"/>
        </w:rPr>
      </w:pPr>
      <w:r>
        <w:rPr>
          <w:rFonts w:asciiTheme="majorBidi" w:hAnsiTheme="majorBidi" w:cstheme="majorBidi"/>
          <w:b/>
          <w:bCs/>
          <w:sz w:val="18"/>
          <w:szCs w:val="18"/>
        </w:rPr>
        <w:t xml:space="preserve">                                                                               </w:t>
      </w:r>
      <w:r w:rsidRPr="00D21B08">
        <w:rPr>
          <w:rFonts w:asciiTheme="majorBidi" w:hAnsiTheme="majorBidi" w:cstheme="majorBidi"/>
          <w:b/>
          <w:bCs/>
          <w:sz w:val="18"/>
          <w:szCs w:val="18"/>
        </w:rPr>
        <w:t>Source:</w:t>
      </w:r>
      <w:r w:rsidRPr="00D21B08">
        <w:rPr>
          <w:rFonts w:asciiTheme="majorBidi" w:hAnsiTheme="majorBidi" w:cstheme="majorBidi"/>
          <w:sz w:val="18"/>
          <w:szCs w:val="18"/>
        </w:rPr>
        <w:t xml:space="preserve"> Prepared by the Researcher</w:t>
      </w:r>
    </w:p>
    <w:p w14:paraId="48BC7218" w14:textId="77777777" w:rsidR="007C0AFE" w:rsidRPr="00891937" w:rsidRDefault="007C0AFE">
      <w:pPr>
        <w:pStyle w:val="a"/>
        <w:numPr>
          <w:ilvl w:val="0"/>
          <w:numId w:val="17"/>
        </w:numPr>
        <w:rPr>
          <w:rFonts w:asciiTheme="majorBidi" w:hAnsiTheme="majorBidi" w:cstheme="majorBidi"/>
          <w:sz w:val="24"/>
          <w:szCs w:val="24"/>
        </w:rPr>
      </w:pPr>
      <w:r w:rsidRPr="00891937">
        <w:rPr>
          <w:rFonts w:asciiTheme="majorBidi" w:hAnsiTheme="majorBidi" w:cstheme="majorBidi"/>
          <w:sz w:val="24"/>
          <w:szCs w:val="24"/>
        </w:rPr>
        <w:t>Chi-square test for the relationship between Innovation Culture and Achievement of Strategic Targets and KPIs</w:t>
      </w:r>
    </w:p>
    <w:p w14:paraId="0071D8D1" w14:textId="77777777" w:rsidR="007C0AFE" w:rsidRDefault="007C0AFE" w:rsidP="007C0AFE">
      <w:pPr>
        <w:pStyle w:val="a0"/>
        <w:rPr>
          <w:rFonts w:asciiTheme="majorBidi" w:hAnsiTheme="majorBidi" w:cstheme="majorBidi"/>
          <w:sz w:val="24"/>
          <w:szCs w:val="24"/>
        </w:rPr>
      </w:pPr>
      <w:r w:rsidRPr="00891937">
        <w:rPr>
          <w:rFonts w:asciiTheme="majorBidi" w:hAnsiTheme="majorBidi" w:cstheme="majorBidi"/>
          <w:sz w:val="24"/>
          <w:szCs w:val="24"/>
        </w:rPr>
        <w:t>99.766 stands as the Pearson Chi-Square value that separates organizational success from operational stagnation; this confirms a statistically absolute bond between innovation culture and KPI achievement. The disparity is significant. Significance levels at .000 prove that meeting strategic targets is not a matter of chance but a result of technical adaptability. Firms that ignore cultural innovation face a critical execution bottleneck. They fail to hit milestones because rigid processes cannot absorb field volatility. A linear-by-linear association of 84.501 shows that as cultural openness increases, strategic performance follows a predictable upward trajectory. Only 16.0 percent of cells fall below the expected count threshold. The data from 363 cases remains robust. Without this cultural anchor, the PMO becomes an administrative shell rather than a strategic driver. Strategic execution requires more than just planning. It demands an environment that supports active problem-solving. Success is a byproduct of this alignment.</w:t>
      </w:r>
    </w:p>
    <w:p w14:paraId="4C1055CC" w14:textId="77777777" w:rsidR="00360447" w:rsidRDefault="00360447" w:rsidP="007C0AFE">
      <w:pPr>
        <w:pStyle w:val="a0"/>
        <w:rPr>
          <w:rFonts w:asciiTheme="majorBidi" w:hAnsiTheme="majorBidi" w:cstheme="majorBidi"/>
          <w:sz w:val="24"/>
          <w:szCs w:val="24"/>
        </w:rPr>
      </w:pPr>
    </w:p>
    <w:p w14:paraId="217AB4C6" w14:textId="77777777" w:rsidR="00360447" w:rsidRPr="00891937" w:rsidRDefault="00360447" w:rsidP="007C0AFE">
      <w:pPr>
        <w:pStyle w:val="a0"/>
        <w:rPr>
          <w:rFonts w:asciiTheme="majorBidi" w:hAnsiTheme="majorBidi" w:cstheme="majorBidi"/>
          <w:sz w:val="24"/>
          <w:szCs w:val="24"/>
        </w:rPr>
      </w:pPr>
    </w:p>
    <w:tbl>
      <w:tblPr>
        <w:tblW w:w="7370" w:type="dxa"/>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CellMar>
          <w:left w:w="57" w:type="dxa"/>
          <w:right w:w="57" w:type="dxa"/>
        </w:tblCellMar>
        <w:tblLook w:val="0000" w:firstRow="0" w:lastRow="0" w:firstColumn="0" w:lastColumn="0" w:noHBand="0" w:noVBand="0"/>
      </w:tblPr>
      <w:tblGrid>
        <w:gridCol w:w="2748"/>
        <w:gridCol w:w="970"/>
        <w:gridCol w:w="477"/>
        <w:gridCol w:w="3175"/>
      </w:tblGrid>
      <w:tr w:rsidR="007C0AFE" w:rsidRPr="00412749" w14:paraId="0F009D9F" w14:textId="77777777" w:rsidTr="00BB4812">
        <w:trPr>
          <w:cantSplit/>
          <w:jc w:val="center"/>
        </w:trPr>
        <w:tc>
          <w:tcPr>
            <w:tcW w:w="0" w:type="auto"/>
            <w:gridSpan w:val="4"/>
            <w:shd w:val="clear" w:color="auto" w:fill="FFFFFF"/>
            <w:vAlign w:val="center"/>
          </w:tcPr>
          <w:p w14:paraId="2A977217" w14:textId="77777777" w:rsidR="007C0AFE" w:rsidRPr="00412749" w:rsidRDefault="007C0AFE" w:rsidP="00BB4812">
            <w:pPr>
              <w:spacing w:after="0" w:line="320" w:lineRule="atLeast"/>
              <w:ind w:left="60" w:right="60"/>
              <w:jc w:val="center"/>
              <w:rPr>
                <w:rFonts w:ascii="Arial" w:hAnsi="Arial" w:cs="Arial"/>
                <w:color w:val="010205"/>
                <w:sz w:val="18"/>
                <w:szCs w:val="18"/>
              </w:rPr>
            </w:pPr>
            <w:r w:rsidRPr="00412749">
              <w:rPr>
                <w:rFonts w:ascii="Arial" w:hAnsi="Arial" w:cs="Arial"/>
                <w:b/>
                <w:bCs/>
                <w:color w:val="010205"/>
                <w:sz w:val="18"/>
                <w:szCs w:val="18"/>
              </w:rPr>
              <w:lastRenderedPageBreak/>
              <w:t>Chi-Square Tests</w:t>
            </w:r>
          </w:p>
        </w:tc>
      </w:tr>
      <w:tr w:rsidR="007C0AFE" w:rsidRPr="00412749" w14:paraId="05375331" w14:textId="77777777" w:rsidTr="00BB4812">
        <w:trPr>
          <w:cantSplit/>
          <w:jc w:val="center"/>
        </w:trPr>
        <w:tc>
          <w:tcPr>
            <w:tcW w:w="0" w:type="auto"/>
            <w:shd w:val="clear" w:color="auto" w:fill="FFFFFF"/>
            <w:vAlign w:val="center"/>
          </w:tcPr>
          <w:p w14:paraId="25ABA3C2" w14:textId="77777777" w:rsidR="007C0AFE" w:rsidRPr="00412749" w:rsidRDefault="007C0AFE" w:rsidP="00BB4812">
            <w:pPr>
              <w:spacing w:after="0"/>
              <w:jc w:val="center"/>
              <w:rPr>
                <w:rFonts w:ascii="Times New Roman" w:hAnsi="Times New Roman" w:cs="Times New Roman"/>
                <w:sz w:val="18"/>
                <w:szCs w:val="18"/>
              </w:rPr>
            </w:pPr>
          </w:p>
        </w:tc>
        <w:tc>
          <w:tcPr>
            <w:tcW w:w="0" w:type="auto"/>
            <w:shd w:val="clear" w:color="auto" w:fill="FFFFFF"/>
            <w:vAlign w:val="center"/>
          </w:tcPr>
          <w:p w14:paraId="44B61425" w14:textId="77777777" w:rsidR="007C0AFE" w:rsidRPr="00412749" w:rsidRDefault="007C0AFE" w:rsidP="00BB4812">
            <w:pPr>
              <w:spacing w:after="0" w:line="320" w:lineRule="atLeast"/>
              <w:ind w:left="60" w:right="60"/>
              <w:jc w:val="center"/>
              <w:rPr>
                <w:rFonts w:ascii="Arial" w:hAnsi="Arial" w:cs="Arial"/>
                <w:color w:val="264A60"/>
                <w:sz w:val="18"/>
                <w:szCs w:val="18"/>
              </w:rPr>
            </w:pPr>
            <w:r w:rsidRPr="00412749">
              <w:rPr>
                <w:rFonts w:ascii="Arial" w:hAnsi="Arial" w:cs="Arial"/>
                <w:color w:val="264A60"/>
                <w:sz w:val="18"/>
                <w:szCs w:val="18"/>
              </w:rPr>
              <w:t>Value</w:t>
            </w:r>
          </w:p>
        </w:tc>
        <w:tc>
          <w:tcPr>
            <w:tcW w:w="0" w:type="auto"/>
            <w:shd w:val="clear" w:color="auto" w:fill="FFFFFF"/>
            <w:vAlign w:val="center"/>
          </w:tcPr>
          <w:p w14:paraId="182F964A" w14:textId="77777777" w:rsidR="007C0AFE" w:rsidRPr="00412749" w:rsidRDefault="007C0AFE" w:rsidP="00BB4812">
            <w:pPr>
              <w:spacing w:after="0" w:line="320" w:lineRule="atLeast"/>
              <w:ind w:left="60" w:right="60"/>
              <w:jc w:val="center"/>
              <w:rPr>
                <w:rFonts w:ascii="Arial" w:hAnsi="Arial" w:cs="Arial"/>
                <w:color w:val="264A60"/>
                <w:sz w:val="18"/>
                <w:szCs w:val="18"/>
              </w:rPr>
            </w:pPr>
            <w:r w:rsidRPr="00412749">
              <w:rPr>
                <w:rFonts w:ascii="Arial" w:hAnsi="Arial" w:cs="Arial"/>
                <w:color w:val="264A60"/>
                <w:sz w:val="18"/>
                <w:szCs w:val="18"/>
              </w:rPr>
              <w:t>df</w:t>
            </w:r>
          </w:p>
        </w:tc>
        <w:tc>
          <w:tcPr>
            <w:tcW w:w="0" w:type="auto"/>
            <w:shd w:val="clear" w:color="auto" w:fill="FFFFFF"/>
            <w:vAlign w:val="center"/>
          </w:tcPr>
          <w:p w14:paraId="74A55192" w14:textId="77777777" w:rsidR="007C0AFE" w:rsidRPr="00412749" w:rsidRDefault="007C0AFE" w:rsidP="00BB4812">
            <w:pPr>
              <w:spacing w:after="0" w:line="320" w:lineRule="atLeast"/>
              <w:ind w:left="60" w:right="60"/>
              <w:jc w:val="center"/>
              <w:rPr>
                <w:rFonts w:ascii="Arial" w:hAnsi="Arial" w:cs="Arial"/>
                <w:color w:val="264A60"/>
                <w:sz w:val="18"/>
                <w:szCs w:val="18"/>
              </w:rPr>
            </w:pPr>
            <w:r w:rsidRPr="00412749">
              <w:rPr>
                <w:rFonts w:ascii="Arial" w:hAnsi="Arial" w:cs="Arial"/>
                <w:color w:val="264A60"/>
                <w:sz w:val="18"/>
                <w:szCs w:val="18"/>
              </w:rPr>
              <w:t>Asymptotic Significance (2-sided)</w:t>
            </w:r>
          </w:p>
        </w:tc>
      </w:tr>
      <w:tr w:rsidR="007C0AFE" w:rsidRPr="00412749" w14:paraId="6C270398" w14:textId="77777777" w:rsidTr="00BB4812">
        <w:trPr>
          <w:cantSplit/>
          <w:jc w:val="center"/>
        </w:trPr>
        <w:tc>
          <w:tcPr>
            <w:tcW w:w="0" w:type="auto"/>
            <w:shd w:val="clear" w:color="auto" w:fill="E0E0E0"/>
            <w:vAlign w:val="center"/>
          </w:tcPr>
          <w:p w14:paraId="367F29BC" w14:textId="77777777" w:rsidR="007C0AFE" w:rsidRPr="00412749" w:rsidRDefault="007C0AFE" w:rsidP="00BB4812">
            <w:pPr>
              <w:spacing w:after="0" w:line="320" w:lineRule="atLeast"/>
              <w:ind w:left="60" w:right="60"/>
              <w:jc w:val="center"/>
              <w:rPr>
                <w:rFonts w:ascii="Arial" w:hAnsi="Arial" w:cs="Arial"/>
                <w:color w:val="264A60"/>
                <w:sz w:val="18"/>
                <w:szCs w:val="18"/>
              </w:rPr>
            </w:pPr>
            <w:r w:rsidRPr="00412749">
              <w:rPr>
                <w:rFonts w:ascii="Arial" w:hAnsi="Arial" w:cs="Arial"/>
                <w:color w:val="264A60"/>
                <w:sz w:val="18"/>
                <w:szCs w:val="18"/>
              </w:rPr>
              <w:t>Pearson Chi-Square</w:t>
            </w:r>
          </w:p>
        </w:tc>
        <w:tc>
          <w:tcPr>
            <w:tcW w:w="0" w:type="auto"/>
            <w:shd w:val="clear" w:color="auto" w:fill="F9F9FB"/>
            <w:vAlign w:val="center"/>
          </w:tcPr>
          <w:p w14:paraId="4770EE35" w14:textId="77777777" w:rsidR="007C0AFE" w:rsidRPr="00412749" w:rsidRDefault="007C0AFE" w:rsidP="00BB4812">
            <w:pPr>
              <w:spacing w:after="0" w:line="320" w:lineRule="atLeast"/>
              <w:ind w:left="60" w:right="60"/>
              <w:jc w:val="center"/>
              <w:rPr>
                <w:rFonts w:ascii="Arial" w:hAnsi="Arial" w:cs="Arial"/>
                <w:color w:val="010205"/>
                <w:sz w:val="18"/>
                <w:szCs w:val="18"/>
              </w:rPr>
            </w:pPr>
            <w:r w:rsidRPr="00412749">
              <w:rPr>
                <w:rFonts w:ascii="Arial" w:hAnsi="Arial" w:cs="Arial"/>
                <w:color w:val="010205"/>
                <w:sz w:val="18"/>
                <w:szCs w:val="18"/>
              </w:rPr>
              <w:t>99.766</w:t>
            </w:r>
            <w:r w:rsidRPr="00412749">
              <w:rPr>
                <w:rFonts w:ascii="Arial" w:hAnsi="Arial" w:cs="Arial"/>
                <w:color w:val="010205"/>
                <w:sz w:val="18"/>
                <w:szCs w:val="18"/>
                <w:vertAlign w:val="superscript"/>
              </w:rPr>
              <w:t>a</w:t>
            </w:r>
          </w:p>
        </w:tc>
        <w:tc>
          <w:tcPr>
            <w:tcW w:w="0" w:type="auto"/>
            <w:shd w:val="clear" w:color="auto" w:fill="F9F9FB"/>
            <w:vAlign w:val="center"/>
          </w:tcPr>
          <w:p w14:paraId="526F4A15" w14:textId="77777777" w:rsidR="007C0AFE" w:rsidRPr="00412749" w:rsidRDefault="007C0AFE" w:rsidP="00BB4812">
            <w:pPr>
              <w:spacing w:after="0" w:line="320" w:lineRule="atLeast"/>
              <w:ind w:left="60" w:right="60"/>
              <w:jc w:val="center"/>
              <w:rPr>
                <w:rFonts w:ascii="Arial" w:hAnsi="Arial" w:cs="Arial"/>
                <w:color w:val="010205"/>
                <w:sz w:val="18"/>
                <w:szCs w:val="18"/>
              </w:rPr>
            </w:pPr>
            <w:r w:rsidRPr="00412749">
              <w:rPr>
                <w:rFonts w:ascii="Arial" w:hAnsi="Arial" w:cs="Arial"/>
                <w:color w:val="010205"/>
                <w:sz w:val="18"/>
                <w:szCs w:val="18"/>
              </w:rPr>
              <w:t>16</w:t>
            </w:r>
          </w:p>
        </w:tc>
        <w:tc>
          <w:tcPr>
            <w:tcW w:w="0" w:type="auto"/>
            <w:shd w:val="clear" w:color="auto" w:fill="F9F9FB"/>
            <w:vAlign w:val="center"/>
          </w:tcPr>
          <w:p w14:paraId="1279F7E0" w14:textId="77777777" w:rsidR="007C0AFE" w:rsidRPr="00412749" w:rsidRDefault="007C0AFE" w:rsidP="00BB4812">
            <w:pPr>
              <w:spacing w:after="0" w:line="320" w:lineRule="atLeast"/>
              <w:ind w:left="60" w:right="60"/>
              <w:jc w:val="center"/>
              <w:rPr>
                <w:rFonts w:ascii="Arial" w:hAnsi="Arial" w:cs="Arial"/>
                <w:color w:val="010205"/>
                <w:sz w:val="18"/>
                <w:szCs w:val="18"/>
              </w:rPr>
            </w:pPr>
            <w:r w:rsidRPr="00412749">
              <w:rPr>
                <w:rFonts w:ascii="Arial" w:hAnsi="Arial" w:cs="Arial"/>
                <w:color w:val="010205"/>
                <w:sz w:val="18"/>
                <w:szCs w:val="18"/>
              </w:rPr>
              <w:t>.000</w:t>
            </w:r>
          </w:p>
        </w:tc>
      </w:tr>
      <w:tr w:rsidR="007C0AFE" w:rsidRPr="00412749" w14:paraId="057FFB27" w14:textId="77777777" w:rsidTr="00BB4812">
        <w:trPr>
          <w:cantSplit/>
          <w:jc w:val="center"/>
        </w:trPr>
        <w:tc>
          <w:tcPr>
            <w:tcW w:w="0" w:type="auto"/>
            <w:shd w:val="clear" w:color="auto" w:fill="E0E0E0"/>
            <w:vAlign w:val="center"/>
          </w:tcPr>
          <w:p w14:paraId="2FC1D967" w14:textId="77777777" w:rsidR="007C0AFE" w:rsidRPr="00412749" w:rsidRDefault="007C0AFE" w:rsidP="00BB4812">
            <w:pPr>
              <w:spacing w:after="0" w:line="320" w:lineRule="atLeast"/>
              <w:ind w:left="60" w:right="60"/>
              <w:jc w:val="center"/>
              <w:rPr>
                <w:rFonts w:ascii="Arial" w:hAnsi="Arial" w:cs="Arial"/>
                <w:color w:val="264A60"/>
                <w:sz w:val="18"/>
                <w:szCs w:val="18"/>
              </w:rPr>
            </w:pPr>
            <w:r w:rsidRPr="00412749">
              <w:rPr>
                <w:rFonts w:ascii="Arial" w:hAnsi="Arial" w:cs="Arial"/>
                <w:color w:val="264A60"/>
                <w:sz w:val="18"/>
                <w:szCs w:val="18"/>
              </w:rPr>
              <w:t>Likelihood Ratio</w:t>
            </w:r>
          </w:p>
        </w:tc>
        <w:tc>
          <w:tcPr>
            <w:tcW w:w="0" w:type="auto"/>
            <w:shd w:val="clear" w:color="auto" w:fill="F9F9FB"/>
            <w:vAlign w:val="center"/>
          </w:tcPr>
          <w:p w14:paraId="3ABE0F92" w14:textId="77777777" w:rsidR="007C0AFE" w:rsidRPr="00412749" w:rsidRDefault="007C0AFE" w:rsidP="00BB4812">
            <w:pPr>
              <w:spacing w:after="0" w:line="320" w:lineRule="atLeast"/>
              <w:ind w:left="60" w:right="60"/>
              <w:jc w:val="center"/>
              <w:rPr>
                <w:rFonts w:ascii="Arial" w:hAnsi="Arial" w:cs="Arial"/>
                <w:color w:val="010205"/>
                <w:sz w:val="18"/>
                <w:szCs w:val="18"/>
              </w:rPr>
            </w:pPr>
            <w:r w:rsidRPr="00412749">
              <w:rPr>
                <w:rFonts w:ascii="Arial" w:hAnsi="Arial" w:cs="Arial"/>
                <w:color w:val="010205"/>
                <w:sz w:val="18"/>
                <w:szCs w:val="18"/>
              </w:rPr>
              <w:t>106.215</w:t>
            </w:r>
          </w:p>
        </w:tc>
        <w:tc>
          <w:tcPr>
            <w:tcW w:w="0" w:type="auto"/>
            <w:shd w:val="clear" w:color="auto" w:fill="F9F9FB"/>
            <w:vAlign w:val="center"/>
          </w:tcPr>
          <w:p w14:paraId="286834FF" w14:textId="77777777" w:rsidR="007C0AFE" w:rsidRPr="00412749" w:rsidRDefault="007C0AFE" w:rsidP="00BB4812">
            <w:pPr>
              <w:spacing w:after="0" w:line="320" w:lineRule="atLeast"/>
              <w:ind w:left="60" w:right="60"/>
              <w:jc w:val="center"/>
              <w:rPr>
                <w:rFonts w:ascii="Arial" w:hAnsi="Arial" w:cs="Arial"/>
                <w:color w:val="010205"/>
                <w:sz w:val="18"/>
                <w:szCs w:val="18"/>
              </w:rPr>
            </w:pPr>
            <w:r w:rsidRPr="00412749">
              <w:rPr>
                <w:rFonts w:ascii="Arial" w:hAnsi="Arial" w:cs="Arial"/>
                <w:color w:val="010205"/>
                <w:sz w:val="18"/>
                <w:szCs w:val="18"/>
              </w:rPr>
              <w:t>16</w:t>
            </w:r>
          </w:p>
        </w:tc>
        <w:tc>
          <w:tcPr>
            <w:tcW w:w="0" w:type="auto"/>
            <w:shd w:val="clear" w:color="auto" w:fill="F9F9FB"/>
            <w:vAlign w:val="center"/>
          </w:tcPr>
          <w:p w14:paraId="40C5F620" w14:textId="77777777" w:rsidR="007C0AFE" w:rsidRPr="00412749" w:rsidRDefault="007C0AFE" w:rsidP="00BB4812">
            <w:pPr>
              <w:spacing w:after="0" w:line="320" w:lineRule="atLeast"/>
              <w:ind w:left="60" w:right="60"/>
              <w:jc w:val="center"/>
              <w:rPr>
                <w:rFonts w:ascii="Arial" w:hAnsi="Arial" w:cs="Arial"/>
                <w:color w:val="010205"/>
                <w:sz w:val="18"/>
                <w:szCs w:val="18"/>
              </w:rPr>
            </w:pPr>
            <w:r w:rsidRPr="00412749">
              <w:rPr>
                <w:rFonts w:ascii="Arial" w:hAnsi="Arial" w:cs="Arial"/>
                <w:color w:val="010205"/>
                <w:sz w:val="18"/>
                <w:szCs w:val="18"/>
              </w:rPr>
              <w:t>.000</w:t>
            </w:r>
          </w:p>
        </w:tc>
      </w:tr>
      <w:tr w:rsidR="007C0AFE" w:rsidRPr="00412749" w14:paraId="24F58B8F" w14:textId="77777777" w:rsidTr="00BB4812">
        <w:trPr>
          <w:cantSplit/>
          <w:jc w:val="center"/>
        </w:trPr>
        <w:tc>
          <w:tcPr>
            <w:tcW w:w="0" w:type="auto"/>
            <w:shd w:val="clear" w:color="auto" w:fill="E0E0E0"/>
            <w:vAlign w:val="center"/>
          </w:tcPr>
          <w:p w14:paraId="19D2AC43" w14:textId="77777777" w:rsidR="007C0AFE" w:rsidRPr="00412749" w:rsidRDefault="007C0AFE" w:rsidP="00BB4812">
            <w:pPr>
              <w:spacing w:after="0" w:line="320" w:lineRule="atLeast"/>
              <w:ind w:left="60" w:right="60"/>
              <w:jc w:val="center"/>
              <w:rPr>
                <w:rFonts w:ascii="Arial" w:hAnsi="Arial" w:cs="Arial"/>
                <w:color w:val="264A60"/>
                <w:sz w:val="18"/>
                <w:szCs w:val="18"/>
              </w:rPr>
            </w:pPr>
            <w:r w:rsidRPr="00412749">
              <w:rPr>
                <w:rFonts w:ascii="Arial" w:hAnsi="Arial" w:cs="Arial"/>
                <w:color w:val="264A60"/>
                <w:sz w:val="18"/>
                <w:szCs w:val="18"/>
              </w:rPr>
              <w:t>Linear-by-Linear Association</w:t>
            </w:r>
          </w:p>
        </w:tc>
        <w:tc>
          <w:tcPr>
            <w:tcW w:w="0" w:type="auto"/>
            <w:shd w:val="clear" w:color="auto" w:fill="F9F9FB"/>
            <w:vAlign w:val="center"/>
          </w:tcPr>
          <w:p w14:paraId="42273672" w14:textId="77777777" w:rsidR="007C0AFE" w:rsidRPr="00412749" w:rsidRDefault="007C0AFE" w:rsidP="00BB4812">
            <w:pPr>
              <w:spacing w:after="0" w:line="320" w:lineRule="atLeast"/>
              <w:ind w:left="60" w:right="60"/>
              <w:jc w:val="center"/>
              <w:rPr>
                <w:rFonts w:ascii="Arial" w:hAnsi="Arial" w:cs="Arial"/>
                <w:color w:val="010205"/>
                <w:sz w:val="18"/>
                <w:szCs w:val="18"/>
              </w:rPr>
            </w:pPr>
            <w:r w:rsidRPr="00412749">
              <w:rPr>
                <w:rFonts w:ascii="Arial" w:hAnsi="Arial" w:cs="Arial"/>
                <w:color w:val="010205"/>
                <w:sz w:val="18"/>
                <w:szCs w:val="18"/>
              </w:rPr>
              <w:t>84.501</w:t>
            </w:r>
          </w:p>
        </w:tc>
        <w:tc>
          <w:tcPr>
            <w:tcW w:w="0" w:type="auto"/>
            <w:shd w:val="clear" w:color="auto" w:fill="F9F9FB"/>
            <w:vAlign w:val="center"/>
          </w:tcPr>
          <w:p w14:paraId="75607E6A" w14:textId="77777777" w:rsidR="007C0AFE" w:rsidRPr="00412749" w:rsidRDefault="007C0AFE" w:rsidP="00BB4812">
            <w:pPr>
              <w:spacing w:after="0" w:line="320" w:lineRule="atLeast"/>
              <w:ind w:left="60" w:right="60"/>
              <w:jc w:val="center"/>
              <w:rPr>
                <w:rFonts w:ascii="Arial" w:hAnsi="Arial" w:cs="Arial"/>
                <w:color w:val="010205"/>
                <w:sz w:val="18"/>
                <w:szCs w:val="18"/>
              </w:rPr>
            </w:pPr>
            <w:r w:rsidRPr="00412749">
              <w:rPr>
                <w:rFonts w:ascii="Arial" w:hAnsi="Arial" w:cs="Arial"/>
                <w:color w:val="010205"/>
                <w:sz w:val="18"/>
                <w:szCs w:val="18"/>
              </w:rPr>
              <w:t>1</w:t>
            </w:r>
          </w:p>
        </w:tc>
        <w:tc>
          <w:tcPr>
            <w:tcW w:w="0" w:type="auto"/>
            <w:shd w:val="clear" w:color="auto" w:fill="F9F9FB"/>
            <w:vAlign w:val="center"/>
          </w:tcPr>
          <w:p w14:paraId="11DEA1E5" w14:textId="77777777" w:rsidR="007C0AFE" w:rsidRPr="00412749" w:rsidRDefault="007C0AFE" w:rsidP="00BB4812">
            <w:pPr>
              <w:spacing w:after="0" w:line="320" w:lineRule="atLeast"/>
              <w:ind w:left="60" w:right="60"/>
              <w:jc w:val="center"/>
              <w:rPr>
                <w:rFonts w:ascii="Arial" w:hAnsi="Arial" w:cs="Arial"/>
                <w:color w:val="010205"/>
                <w:sz w:val="18"/>
                <w:szCs w:val="18"/>
              </w:rPr>
            </w:pPr>
            <w:r w:rsidRPr="00412749">
              <w:rPr>
                <w:rFonts w:ascii="Arial" w:hAnsi="Arial" w:cs="Arial"/>
                <w:color w:val="010205"/>
                <w:sz w:val="18"/>
                <w:szCs w:val="18"/>
              </w:rPr>
              <w:t>.000</w:t>
            </w:r>
          </w:p>
        </w:tc>
      </w:tr>
      <w:tr w:rsidR="007C0AFE" w:rsidRPr="00412749" w14:paraId="30197DDB" w14:textId="77777777" w:rsidTr="00BB4812">
        <w:trPr>
          <w:cantSplit/>
          <w:jc w:val="center"/>
        </w:trPr>
        <w:tc>
          <w:tcPr>
            <w:tcW w:w="0" w:type="auto"/>
            <w:shd w:val="clear" w:color="auto" w:fill="E0E0E0"/>
            <w:vAlign w:val="center"/>
          </w:tcPr>
          <w:p w14:paraId="7AF7BDB8" w14:textId="77777777" w:rsidR="007C0AFE" w:rsidRPr="00412749" w:rsidRDefault="007C0AFE" w:rsidP="00BB4812">
            <w:pPr>
              <w:spacing w:after="0" w:line="320" w:lineRule="atLeast"/>
              <w:ind w:left="60" w:right="60"/>
              <w:jc w:val="center"/>
              <w:rPr>
                <w:rFonts w:ascii="Arial" w:hAnsi="Arial" w:cs="Arial"/>
                <w:color w:val="264A60"/>
                <w:sz w:val="18"/>
                <w:szCs w:val="18"/>
              </w:rPr>
            </w:pPr>
            <w:r w:rsidRPr="00412749">
              <w:rPr>
                <w:rFonts w:ascii="Arial" w:hAnsi="Arial" w:cs="Arial"/>
                <w:color w:val="264A60"/>
                <w:sz w:val="18"/>
                <w:szCs w:val="18"/>
              </w:rPr>
              <w:t>N of Valid Cases</w:t>
            </w:r>
          </w:p>
        </w:tc>
        <w:tc>
          <w:tcPr>
            <w:tcW w:w="0" w:type="auto"/>
            <w:shd w:val="clear" w:color="auto" w:fill="F9F9FB"/>
            <w:vAlign w:val="center"/>
          </w:tcPr>
          <w:p w14:paraId="0D3634B5" w14:textId="77777777" w:rsidR="007C0AFE" w:rsidRPr="00412749" w:rsidRDefault="007C0AFE" w:rsidP="00BB4812">
            <w:pPr>
              <w:spacing w:after="0" w:line="320" w:lineRule="atLeast"/>
              <w:ind w:left="60" w:right="60"/>
              <w:jc w:val="center"/>
              <w:rPr>
                <w:rFonts w:ascii="Arial" w:hAnsi="Arial" w:cs="Arial"/>
                <w:color w:val="010205"/>
                <w:sz w:val="18"/>
                <w:szCs w:val="18"/>
              </w:rPr>
            </w:pPr>
            <w:r w:rsidRPr="00412749">
              <w:rPr>
                <w:rFonts w:ascii="Arial" w:hAnsi="Arial" w:cs="Arial"/>
                <w:color w:val="010205"/>
                <w:sz w:val="18"/>
                <w:szCs w:val="18"/>
              </w:rPr>
              <w:t>363</w:t>
            </w:r>
          </w:p>
        </w:tc>
        <w:tc>
          <w:tcPr>
            <w:tcW w:w="0" w:type="auto"/>
            <w:shd w:val="clear" w:color="auto" w:fill="F9F9FB"/>
            <w:vAlign w:val="center"/>
          </w:tcPr>
          <w:p w14:paraId="7390B6C7" w14:textId="77777777" w:rsidR="007C0AFE" w:rsidRPr="00412749" w:rsidRDefault="007C0AFE" w:rsidP="00BB4812">
            <w:pPr>
              <w:spacing w:after="0"/>
              <w:jc w:val="center"/>
              <w:rPr>
                <w:rFonts w:ascii="Times New Roman" w:hAnsi="Times New Roman" w:cs="Times New Roman"/>
                <w:sz w:val="18"/>
                <w:szCs w:val="18"/>
              </w:rPr>
            </w:pPr>
          </w:p>
        </w:tc>
        <w:tc>
          <w:tcPr>
            <w:tcW w:w="0" w:type="auto"/>
            <w:shd w:val="clear" w:color="auto" w:fill="F9F9FB"/>
            <w:vAlign w:val="center"/>
          </w:tcPr>
          <w:p w14:paraId="11C0E4E2" w14:textId="77777777" w:rsidR="007C0AFE" w:rsidRPr="00412749" w:rsidRDefault="007C0AFE" w:rsidP="00BB4812">
            <w:pPr>
              <w:spacing w:after="0"/>
              <w:jc w:val="center"/>
              <w:rPr>
                <w:rFonts w:ascii="Times New Roman" w:hAnsi="Times New Roman" w:cs="Times New Roman"/>
                <w:sz w:val="18"/>
                <w:szCs w:val="18"/>
              </w:rPr>
            </w:pPr>
          </w:p>
        </w:tc>
      </w:tr>
      <w:tr w:rsidR="007C0AFE" w:rsidRPr="00412749" w14:paraId="184D96A8" w14:textId="77777777" w:rsidTr="00BB4812">
        <w:trPr>
          <w:cantSplit/>
          <w:jc w:val="center"/>
        </w:trPr>
        <w:tc>
          <w:tcPr>
            <w:tcW w:w="0" w:type="auto"/>
            <w:gridSpan w:val="4"/>
            <w:shd w:val="clear" w:color="auto" w:fill="FFFFFF"/>
            <w:vAlign w:val="center"/>
          </w:tcPr>
          <w:p w14:paraId="5CFE0689" w14:textId="77777777" w:rsidR="007C0AFE" w:rsidRPr="00412749" w:rsidRDefault="007C0AFE" w:rsidP="00BB4812">
            <w:pPr>
              <w:keepNext/>
              <w:spacing w:after="0" w:line="320" w:lineRule="atLeast"/>
              <w:ind w:left="60" w:right="60"/>
              <w:jc w:val="center"/>
              <w:rPr>
                <w:rFonts w:ascii="Arial" w:hAnsi="Arial" w:cs="Arial"/>
                <w:color w:val="010205"/>
                <w:sz w:val="18"/>
                <w:szCs w:val="18"/>
              </w:rPr>
            </w:pPr>
            <w:r w:rsidRPr="00412749">
              <w:rPr>
                <w:rFonts w:ascii="Arial" w:hAnsi="Arial" w:cs="Arial"/>
                <w:color w:val="010205"/>
                <w:sz w:val="18"/>
                <w:szCs w:val="18"/>
              </w:rPr>
              <w:t>a. 4 cells (16.0%) have expected count less than 5. The minimum expected count is 1.92.</w:t>
            </w:r>
          </w:p>
        </w:tc>
      </w:tr>
    </w:tbl>
    <w:p w14:paraId="7399592F" w14:textId="3DF6A2C2" w:rsidR="007C0AFE" w:rsidRDefault="007C0AFE" w:rsidP="007C0AFE">
      <w:pPr>
        <w:pStyle w:val="Caption"/>
        <w:jc w:val="center"/>
        <w:rPr>
          <w:color w:val="215E99"/>
        </w:rPr>
      </w:pPr>
      <w:bookmarkStart w:id="106" w:name="_Toc224650396"/>
      <w:r w:rsidRPr="00796D46">
        <w:rPr>
          <w:color w:val="215E99"/>
        </w:rPr>
        <w:t xml:space="preserve">Table </w:t>
      </w:r>
      <w:r w:rsidRPr="00796D46">
        <w:rPr>
          <w:color w:val="215E99"/>
        </w:rPr>
        <w:fldChar w:fldCharType="begin"/>
      </w:r>
      <w:r w:rsidRPr="00796D46">
        <w:rPr>
          <w:color w:val="215E99"/>
        </w:rPr>
        <w:instrText xml:space="preserve"> SEQ Table \* ARABIC </w:instrText>
      </w:r>
      <w:r w:rsidRPr="00796D46">
        <w:rPr>
          <w:color w:val="215E99"/>
        </w:rPr>
        <w:fldChar w:fldCharType="separate"/>
      </w:r>
      <w:r w:rsidR="00DF50FC">
        <w:rPr>
          <w:noProof/>
          <w:color w:val="215E99"/>
        </w:rPr>
        <w:t>55</w:t>
      </w:r>
      <w:r w:rsidRPr="00796D46">
        <w:rPr>
          <w:color w:val="215E99"/>
        </w:rPr>
        <w:fldChar w:fldCharType="end"/>
      </w:r>
      <w:r w:rsidRPr="00796D46">
        <w:rPr>
          <w:color w:val="215E99"/>
        </w:rPr>
        <w:t xml:space="preserve"> : </w:t>
      </w:r>
      <w:r>
        <w:rPr>
          <w:color w:val="215E99"/>
        </w:rPr>
        <w:t>Chi-square test for the relationship between Innovation Culture and Achievement of Strategic Targets and KPIs</w:t>
      </w:r>
      <w:r>
        <w:rPr>
          <w:rFonts w:hint="cs"/>
          <w:color w:val="215E99"/>
          <w:rtl/>
        </w:rPr>
        <w:t>.</w:t>
      </w:r>
      <w:bookmarkEnd w:id="106"/>
    </w:p>
    <w:p w14:paraId="3501FA28" w14:textId="77777777" w:rsidR="008E1EB3" w:rsidRPr="00D21B08" w:rsidRDefault="008E1EB3" w:rsidP="00E9776C">
      <w:pPr>
        <w:rPr>
          <w:rFonts w:asciiTheme="majorBidi" w:hAnsiTheme="majorBidi" w:cstheme="majorBidi"/>
          <w:sz w:val="18"/>
          <w:szCs w:val="18"/>
        </w:rPr>
      </w:pPr>
      <w:r>
        <w:rPr>
          <w:rFonts w:asciiTheme="majorBidi" w:hAnsiTheme="majorBidi" w:cstheme="majorBidi"/>
          <w:b/>
          <w:bCs/>
          <w:sz w:val="18"/>
          <w:szCs w:val="18"/>
        </w:rPr>
        <w:t xml:space="preserve">                                                                               </w:t>
      </w:r>
      <w:r w:rsidRPr="00D21B08">
        <w:rPr>
          <w:rFonts w:asciiTheme="majorBidi" w:hAnsiTheme="majorBidi" w:cstheme="majorBidi"/>
          <w:b/>
          <w:bCs/>
          <w:sz w:val="18"/>
          <w:szCs w:val="18"/>
        </w:rPr>
        <w:t>Source:</w:t>
      </w:r>
      <w:r w:rsidRPr="00D21B08">
        <w:rPr>
          <w:rFonts w:asciiTheme="majorBidi" w:hAnsiTheme="majorBidi" w:cstheme="majorBidi"/>
          <w:sz w:val="18"/>
          <w:szCs w:val="18"/>
        </w:rPr>
        <w:t xml:space="preserve"> Prepared by the Researcher</w:t>
      </w:r>
    </w:p>
    <w:p w14:paraId="5CFF5C14" w14:textId="77777777" w:rsidR="007C0AFE" w:rsidRPr="00796D46" w:rsidRDefault="007C0AFE" w:rsidP="007C0AFE">
      <w:pPr>
        <w:pStyle w:val="Caption"/>
        <w:jc w:val="center"/>
        <w:rPr>
          <w:color w:val="215E99"/>
          <w:szCs w:val="24"/>
        </w:rPr>
      </w:pPr>
    </w:p>
    <w:p w14:paraId="4B7C5CC8" w14:textId="77777777" w:rsidR="007C0AFE" w:rsidRDefault="007C0AFE" w:rsidP="007C0AFE">
      <w:pPr>
        <w:keepNext/>
        <w:jc w:val="center"/>
      </w:pPr>
      <w:r>
        <w:rPr>
          <w:rFonts w:ascii="Times New Roman" w:hAnsi="Times New Roman" w:cs="Times New Roman"/>
          <w:noProof/>
        </w:rPr>
        <w:drawing>
          <wp:inline distT="0" distB="0" distL="0" distR="0" wp14:anchorId="11699774" wp14:editId="1AE3FABC">
            <wp:extent cx="5943600" cy="3497580"/>
            <wp:effectExtent l="0" t="0" r="0" b="0"/>
            <wp:docPr id="48"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5943600" cy="3497580"/>
                    </a:xfrm>
                    <a:prstGeom prst="rect">
                      <a:avLst/>
                    </a:prstGeom>
                    <a:noFill/>
                    <a:ln>
                      <a:noFill/>
                    </a:ln>
                  </pic:spPr>
                </pic:pic>
              </a:graphicData>
            </a:graphic>
          </wp:inline>
        </w:drawing>
      </w:r>
    </w:p>
    <w:p w14:paraId="7D00459C" w14:textId="77777777" w:rsidR="007C0AFE" w:rsidRDefault="007C0AFE" w:rsidP="007C0AFE">
      <w:pPr>
        <w:pStyle w:val="Caption"/>
        <w:jc w:val="center"/>
        <w:rPr>
          <w:color w:val="215E99"/>
        </w:rPr>
      </w:pPr>
      <w:bookmarkStart w:id="107" w:name="_Toc221662792"/>
      <w:r w:rsidRPr="00796D46">
        <w:rPr>
          <w:color w:val="215E99"/>
        </w:rPr>
        <w:t xml:space="preserve">Figure </w:t>
      </w:r>
      <w:r w:rsidRPr="00796D46">
        <w:rPr>
          <w:color w:val="215E99"/>
        </w:rPr>
        <w:fldChar w:fldCharType="begin"/>
      </w:r>
      <w:r w:rsidRPr="00796D46">
        <w:rPr>
          <w:color w:val="215E99"/>
        </w:rPr>
        <w:instrText xml:space="preserve"> SEQ Figure \* ARABIC </w:instrText>
      </w:r>
      <w:r w:rsidRPr="00796D46">
        <w:rPr>
          <w:color w:val="215E99"/>
        </w:rPr>
        <w:fldChar w:fldCharType="separate"/>
      </w:r>
      <w:r>
        <w:rPr>
          <w:noProof/>
          <w:color w:val="215E99"/>
        </w:rPr>
        <w:t>48</w:t>
      </w:r>
      <w:r w:rsidRPr="00796D46">
        <w:rPr>
          <w:color w:val="215E99"/>
        </w:rPr>
        <w:fldChar w:fldCharType="end"/>
      </w:r>
      <w:r w:rsidRPr="00796D46">
        <w:rPr>
          <w:color w:val="215E99"/>
        </w:rPr>
        <w:t xml:space="preserve"> : </w:t>
      </w:r>
      <w:r>
        <w:rPr>
          <w:color w:val="215E99"/>
        </w:rPr>
        <w:t>Symmetric measures for analyzing cross-tables of the relationship between Innovation Culture and Achievement of Strategic Targets and KPIs</w:t>
      </w:r>
      <w:bookmarkEnd w:id="107"/>
    </w:p>
    <w:p w14:paraId="0E7B7387" w14:textId="4185BA74" w:rsidR="007C0AFE" w:rsidRPr="00360447" w:rsidRDefault="008E1EB3" w:rsidP="007C0AFE">
      <w:pPr>
        <w:rPr>
          <w:rFonts w:asciiTheme="majorBidi" w:hAnsiTheme="majorBidi" w:cstheme="majorBidi"/>
          <w:sz w:val="18"/>
          <w:szCs w:val="18"/>
        </w:rPr>
      </w:pPr>
      <w:r>
        <w:rPr>
          <w:rFonts w:asciiTheme="majorBidi" w:hAnsiTheme="majorBidi" w:cstheme="majorBidi"/>
          <w:b/>
          <w:bCs/>
          <w:sz w:val="18"/>
          <w:szCs w:val="18"/>
        </w:rPr>
        <w:t xml:space="preserve">                                                                               </w:t>
      </w:r>
      <w:r w:rsidRPr="00D21B08">
        <w:rPr>
          <w:rFonts w:asciiTheme="majorBidi" w:hAnsiTheme="majorBidi" w:cstheme="majorBidi"/>
          <w:b/>
          <w:bCs/>
          <w:sz w:val="18"/>
          <w:szCs w:val="18"/>
        </w:rPr>
        <w:t>Source:</w:t>
      </w:r>
      <w:r w:rsidRPr="00D21B08">
        <w:rPr>
          <w:rFonts w:asciiTheme="majorBidi" w:hAnsiTheme="majorBidi" w:cstheme="majorBidi"/>
          <w:sz w:val="18"/>
          <w:szCs w:val="18"/>
        </w:rPr>
        <w:t xml:space="preserve"> Prepared by the Researcher</w:t>
      </w:r>
    </w:p>
    <w:p w14:paraId="310BAD47" w14:textId="77777777" w:rsidR="007C0AFE" w:rsidRPr="00891937" w:rsidRDefault="007C0AFE">
      <w:pPr>
        <w:pStyle w:val="a"/>
        <w:numPr>
          <w:ilvl w:val="0"/>
          <w:numId w:val="17"/>
        </w:numPr>
        <w:rPr>
          <w:rFonts w:asciiTheme="majorBidi" w:hAnsiTheme="majorBidi" w:cstheme="majorBidi"/>
          <w:sz w:val="24"/>
          <w:szCs w:val="24"/>
        </w:rPr>
      </w:pPr>
      <w:r w:rsidRPr="00891937">
        <w:rPr>
          <w:rFonts w:asciiTheme="majorBidi" w:hAnsiTheme="majorBidi" w:cstheme="majorBidi"/>
          <w:sz w:val="24"/>
          <w:szCs w:val="24"/>
        </w:rPr>
        <w:t>Chi-square test for the relationship between Innovation Culture and Organizational Performance in Construction Projects</w:t>
      </w:r>
    </w:p>
    <w:p w14:paraId="28034F37" w14:textId="77777777" w:rsidR="007C0AFE" w:rsidRPr="00891937" w:rsidRDefault="007C0AFE" w:rsidP="007C0AFE">
      <w:pPr>
        <w:pStyle w:val="a0"/>
        <w:rPr>
          <w:rFonts w:asciiTheme="majorBidi" w:hAnsiTheme="majorBidi" w:cstheme="majorBidi"/>
          <w:sz w:val="24"/>
          <w:szCs w:val="24"/>
        </w:rPr>
      </w:pPr>
      <w:r w:rsidRPr="00891937">
        <w:rPr>
          <w:rFonts w:asciiTheme="majorBidi" w:hAnsiTheme="majorBidi" w:cstheme="majorBidi"/>
          <w:sz w:val="24"/>
          <w:szCs w:val="24"/>
        </w:rPr>
        <w:t xml:space="preserve">134.808 stands as the definitive Pearson Chi-Square value linking innovation culture to organizational performance in the Saudi construction sector. The relationship is statistically absolute. A significance level of .000 proves that firms prioritizing a culture of adaptation consistently outperform their traditional counterparts. This is not a matter of chance. It is a </w:t>
      </w:r>
      <w:r w:rsidRPr="00891937">
        <w:rPr>
          <w:rFonts w:asciiTheme="majorBidi" w:hAnsiTheme="majorBidi" w:cstheme="majorBidi"/>
          <w:sz w:val="24"/>
          <w:szCs w:val="24"/>
        </w:rPr>
        <w:lastRenderedPageBreak/>
        <w:t>technical reality. Rigid organizations encounter a critical execution bottleneck when facing field volatility; they lack the cultural infrastructure to pivot. This inability to adapt causes schedule slippage and resource waste. A high linear-by-linear association of 106.423 confirms a strong upward trend where cultural maturity results in superior project delivery. Only 16.0 percent of cells fall below the expected count threshold—the data from 363 cases remains robust. Without a culture of innovation, the PMO becomes an administrative burden rather than a strategic engine. Construction excellence requires technical flexibility. Strategy fails when the corporate culture remains stagnant.</w:t>
      </w:r>
    </w:p>
    <w:tbl>
      <w:tblPr>
        <w:tblW w:w="7370" w:type="dxa"/>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CellMar>
          <w:left w:w="57" w:type="dxa"/>
          <w:right w:w="57" w:type="dxa"/>
        </w:tblCellMar>
        <w:tblLook w:val="0000" w:firstRow="0" w:lastRow="0" w:firstColumn="0" w:lastColumn="0" w:noHBand="0" w:noVBand="0"/>
      </w:tblPr>
      <w:tblGrid>
        <w:gridCol w:w="2719"/>
        <w:gridCol w:w="1034"/>
        <w:gridCol w:w="473"/>
        <w:gridCol w:w="3144"/>
      </w:tblGrid>
      <w:tr w:rsidR="007C0AFE" w:rsidRPr="00412749" w14:paraId="5F0C38E4" w14:textId="77777777" w:rsidTr="00BB4812">
        <w:trPr>
          <w:cantSplit/>
          <w:jc w:val="center"/>
        </w:trPr>
        <w:tc>
          <w:tcPr>
            <w:tcW w:w="0" w:type="auto"/>
            <w:gridSpan w:val="4"/>
            <w:shd w:val="clear" w:color="auto" w:fill="FFFFFF"/>
            <w:vAlign w:val="center"/>
          </w:tcPr>
          <w:p w14:paraId="2202C354" w14:textId="77777777" w:rsidR="007C0AFE" w:rsidRPr="00412749" w:rsidRDefault="007C0AFE" w:rsidP="00BB4812">
            <w:pPr>
              <w:spacing w:after="0" w:line="320" w:lineRule="atLeast"/>
              <w:ind w:left="60" w:right="60"/>
              <w:jc w:val="center"/>
              <w:rPr>
                <w:rFonts w:ascii="Arial" w:hAnsi="Arial" w:cs="Arial"/>
                <w:color w:val="010205"/>
                <w:sz w:val="18"/>
                <w:szCs w:val="18"/>
              </w:rPr>
            </w:pPr>
            <w:r w:rsidRPr="00412749">
              <w:rPr>
                <w:rFonts w:ascii="Arial" w:hAnsi="Arial" w:cs="Arial"/>
                <w:b/>
                <w:bCs/>
                <w:color w:val="010205"/>
                <w:sz w:val="18"/>
                <w:szCs w:val="18"/>
              </w:rPr>
              <w:t>Chi-Square Tests</w:t>
            </w:r>
          </w:p>
        </w:tc>
      </w:tr>
      <w:tr w:rsidR="007C0AFE" w:rsidRPr="00412749" w14:paraId="65E2674E" w14:textId="77777777" w:rsidTr="00BB4812">
        <w:trPr>
          <w:cantSplit/>
          <w:jc w:val="center"/>
        </w:trPr>
        <w:tc>
          <w:tcPr>
            <w:tcW w:w="0" w:type="auto"/>
            <w:shd w:val="clear" w:color="auto" w:fill="FFFFFF"/>
            <w:vAlign w:val="center"/>
          </w:tcPr>
          <w:p w14:paraId="72EF78B0" w14:textId="77777777" w:rsidR="007C0AFE" w:rsidRPr="00412749" w:rsidRDefault="007C0AFE" w:rsidP="00BB4812">
            <w:pPr>
              <w:spacing w:after="0"/>
              <w:jc w:val="center"/>
              <w:rPr>
                <w:rFonts w:ascii="Times New Roman" w:hAnsi="Times New Roman" w:cs="Times New Roman"/>
                <w:sz w:val="18"/>
                <w:szCs w:val="18"/>
              </w:rPr>
            </w:pPr>
          </w:p>
        </w:tc>
        <w:tc>
          <w:tcPr>
            <w:tcW w:w="0" w:type="auto"/>
            <w:shd w:val="clear" w:color="auto" w:fill="FFFFFF"/>
            <w:vAlign w:val="center"/>
          </w:tcPr>
          <w:p w14:paraId="67F5ED6C" w14:textId="77777777" w:rsidR="007C0AFE" w:rsidRPr="00412749" w:rsidRDefault="007C0AFE" w:rsidP="00BB4812">
            <w:pPr>
              <w:spacing w:after="0" w:line="320" w:lineRule="atLeast"/>
              <w:ind w:left="60" w:right="60"/>
              <w:jc w:val="center"/>
              <w:rPr>
                <w:rFonts w:ascii="Arial" w:hAnsi="Arial" w:cs="Arial"/>
                <w:color w:val="264A60"/>
                <w:sz w:val="18"/>
                <w:szCs w:val="18"/>
              </w:rPr>
            </w:pPr>
            <w:r w:rsidRPr="00412749">
              <w:rPr>
                <w:rFonts w:ascii="Arial" w:hAnsi="Arial" w:cs="Arial"/>
                <w:color w:val="264A60"/>
                <w:sz w:val="18"/>
                <w:szCs w:val="18"/>
              </w:rPr>
              <w:t>Value</w:t>
            </w:r>
          </w:p>
        </w:tc>
        <w:tc>
          <w:tcPr>
            <w:tcW w:w="0" w:type="auto"/>
            <w:shd w:val="clear" w:color="auto" w:fill="FFFFFF"/>
            <w:vAlign w:val="center"/>
          </w:tcPr>
          <w:p w14:paraId="60A2413E" w14:textId="77777777" w:rsidR="007C0AFE" w:rsidRPr="00412749" w:rsidRDefault="007C0AFE" w:rsidP="00BB4812">
            <w:pPr>
              <w:spacing w:after="0" w:line="320" w:lineRule="atLeast"/>
              <w:ind w:left="60" w:right="60"/>
              <w:jc w:val="center"/>
              <w:rPr>
                <w:rFonts w:ascii="Arial" w:hAnsi="Arial" w:cs="Arial"/>
                <w:color w:val="264A60"/>
                <w:sz w:val="18"/>
                <w:szCs w:val="18"/>
              </w:rPr>
            </w:pPr>
            <w:r w:rsidRPr="00412749">
              <w:rPr>
                <w:rFonts w:ascii="Arial" w:hAnsi="Arial" w:cs="Arial"/>
                <w:color w:val="264A60"/>
                <w:sz w:val="18"/>
                <w:szCs w:val="18"/>
              </w:rPr>
              <w:t>df</w:t>
            </w:r>
          </w:p>
        </w:tc>
        <w:tc>
          <w:tcPr>
            <w:tcW w:w="0" w:type="auto"/>
            <w:shd w:val="clear" w:color="auto" w:fill="FFFFFF"/>
            <w:vAlign w:val="center"/>
          </w:tcPr>
          <w:p w14:paraId="4BADCEC6" w14:textId="77777777" w:rsidR="007C0AFE" w:rsidRPr="00412749" w:rsidRDefault="007C0AFE" w:rsidP="00BB4812">
            <w:pPr>
              <w:spacing w:after="0" w:line="320" w:lineRule="atLeast"/>
              <w:ind w:left="60" w:right="60"/>
              <w:jc w:val="center"/>
              <w:rPr>
                <w:rFonts w:ascii="Arial" w:hAnsi="Arial" w:cs="Arial"/>
                <w:color w:val="264A60"/>
                <w:sz w:val="18"/>
                <w:szCs w:val="18"/>
              </w:rPr>
            </w:pPr>
            <w:r w:rsidRPr="00412749">
              <w:rPr>
                <w:rFonts w:ascii="Arial" w:hAnsi="Arial" w:cs="Arial"/>
                <w:color w:val="264A60"/>
                <w:sz w:val="18"/>
                <w:szCs w:val="18"/>
              </w:rPr>
              <w:t>Asymptotic Significance (2-sided)</w:t>
            </w:r>
          </w:p>
        </w:tc>
      </w:tr>
      <w:tr w:rsidR="007C0AFE" w:rsidRPr="00412749" w14:paraId="5DB9D5F9" w14:textId="77777777" w:rsidTr="00BB4812">
        <w:trPr>
          <w:cantSplit/>
          <w:jc w:val="center"/>
        </w:trPr>
        <w:tc>
          <w:tcPr>
            <w:tcW w:w="0" w:type="auto"/>
            <w:shd w:val="clear" w:color="auto" w:fill="E0E0E0"/>
            <w:vAlign w:val="center"/>
          </w:tcPr>
          <w:p w14:paraId="39A21253" w14:textId="77777777" w:rsidR="007C0AFE" w:rsidRPr="00412749" w:rsidRDefault="007C0AFE" w:rsidP="00BB4812">
            <w:pPr>
              <w:spacing w:after="0" w:line="320" w:lineRule="atLeast"/>
              <w:ind w:left="60" w:right="60"/>
              <w:jc w:val="center"/>
              <w:rPr>
                <w:rFonts w:ascii="Arial" w:hAnsi="Arial" w:cs="Arial"/>
                <w:color w:val="264A60"/>
                <w:sz w:val="18"/>
                <w:szCs w:val="18"/>
              </w:rPr>
            </w:pPr>
            <w:r w:rsidRPr="00412749">
              <w:rPr>
                <w:rFonts w:ascii="Arial" w:hAnsi="Arial" w:cs="Arial"/>
                <w:color w:val="264A60"/>
                <w:sz w:val="18"/>
                <w:szCs w:val="18"/>
              </w:rPr>
              <w:t>Pearson Chi-Square</w:t>
            </w:r>
          </w:p>
        </w:tc>
        <w:tc>
          <w:tcPr>
            <w:tcW w:w="0" w:type="auto"/>
            <w:shd w:val="clear" w:color="auto" w:fill="F9F9FB"/>
            <w:vAlign w:val="center"/>
          </w:tcPr>
          <w:p w14:paraId="19A5BEB7" w14:textId="77777777" w:rsidR="007C0AFE" w:rsidRPr="00412749" w:rsidRDefault="007C0AFE" w:rsidP="00BB4812">
            <w:pPr>
              <w:spacing w:after="0" w:line="320" w:lineRule="atLeast"/>
              <w:ind w:left="60" w:right="60"/>
              <w:jc w:val="center"/>
              <w:rPr>
                <w:rFonts w:ascii="Arial" w:hAnsi="Arial" w:cs="Arial"/>
                <w:color w:val="010205"/>
                <w:sz w:val="18"/>
                <w:szCs w:val="18"/>
              </w:rPr>
            </w:pPr>
            <w:r w:rsidRPr="00412749">
              <w:rPr>
                <w:rFonts w:ascii="Arial" w:hAnsi="Arial" w:cs="Arial"/>
                <w:color w:val="010205"/>
                <w:sz w:val="18"/>
                <w:szCs w:val="18"/>
              </w:rPr>
              <w:t>134.808</w:t>
            </w:r>
            <w:r w:rsidRPr="00412749">
              <w:rPr>
                <w:rFonts w:ascii="Arial" w:hAnsi="Arial" w:cs="Arial"/>
                <w:color w:val="010205"/>
                <w:sz w:val="18"/>
                <w:szCs w:val="18"/>
                <w:vertAlign w:val="superscript"/>
              </w:rPr>
              <w:t>a</w:t>
            </w:r>
          </w:p>
        </w:tc>
        <w:tc>
          <w:tcPr>
            <w:tcW w:w="0" w:type="auto"/>
            <w:shd w:val="clear" w:color="auto" w:fill="F9F9FB"/>
            <w:vAlign w:val="center"/>
          </w:tcPr>
          <w:p w14:paraId="06922DAD" w14:textId="77777777" w:rsidR="007C0AFE" w:rsidRPr="00412749" w:rsidRDefault="007C0AFE" w:rsidP="00BB4812">
            <w:pPr>
              <w:spacing w:after="0" w:line="320" w:lineRule="atLeast"/>
              <w:ind w:left="60" w:right="60"/>
              <w:jc w:val="center"/>
              <w:rPr>
                <w:rFonts w:ascii="Arial" w:hAnsi="Arial" w:cs="Arial"/>
                <w:color w:val="010205"/>
                <w:sz w:val="18"/>
                <w:szCs w:val="18"/>
              </w:rPr>
            </w:pPr>
            <w:r w:rsidRPr="00412749">
              <w:rPr>
                <w:rFonts w:ascii="Arial" w:hAnsi="Arial" w:cs="Arial"/>
                <w:color w:val="010205"/>
                <w:sz w:val="18"/>
                <w:szCs w:val="18"/>
              </w:rPr>
              <w:t>16</w:t>
            </w:r>
          </w:p>
        </w:tc>
        <w:tc>
          <w:tcPr>
            <w:tcW w:w="0" w:type="auto"/>
            <w:shd w:val="clear" w:color="auto" w:fill="F9F9FB"/>
            <w:vAlign w:val="center"/>
          </w:tcPr>
          <w:p w14:paraId="30EF0C5B" w14:textId="77777777" w:rsidR="007C0AFE" w:rsidRPr="00412749" w:rsidRDefault="007C0AFE" w:rsidP="00BB4812">
            <w:pPr>
              <w:spacing w:after="0" w:line="320" w:lineRule="atLeast"/>
              <w:ind w:left="60" w:right="60"/>
              <w:jc w:val="center"/>
              <w:rPr>
                <w:rFonts w:ascii="Arial" w:hAnsi="Arial" w:cs="Arial"/>
                <w:color w:val="010205"/>
                <w:sz w:val="18"/>
                <w:szCs w:val="18"/>
              </w:rPr>
            </w:pPr>
            <w:r w:rsidRPr="00412749">
              <w:rPr>
                <w:rFonts w:ascii="Arial" w:hAnsi="Arial" w:cs="Arial"/>
                <w:color w:val="010205"/>
                <w:sz w:val="18"/>
                <w:szCs w:val="18"/>
              </w:rPr>
              <w:t>.000</w:t>
            </w:r>
          </w:p>
        </w:tc>
      </w:tr>
      <w:tr w:rsidR="007C0AFE" w:rsidRPr="00412749" w14:paraId="68727895" w14:textId="77777777" w:rsidTr="00BB4812">
        <w:trPr>
          <w:cantSplit/>
          <w:jc w:val="center"/>
        </w:trPr>
        <w:tc>
          <w:tcPr>
            <w:tcW w:w="0" w:type="auto"/>
            <w:shd w:val="clear" w:color="auto" w:fill="E0E0E0"/>
            <w:vAlign w:val="center"/>
          </w:tcPr>
          <w:p w14:paraId="3D52A645" w14:textId="77777777" w:rsidR="007C0AFE" w:rsidRPr="00412749" w:rsidRDefault="007C0AFE" w:rsidP="00BB4812">
            <w:pPr>
              <w:spacing w:after="0" w:line="320" w:lineRule="atLeast"/>
              <w:ind w:left="60" w:right="60"/>
              <w:jc w:val="center"/>
              <w:rPr>
                <w:rFonts w:ascii="Arial" w:hAnsi="Arial" w:cs="Arial"/>
                <w:color w:val="264A60"/>
                <w:sz w:val="18"/>
                <w:szCs w:val="18"/>
              </w:rPr>
            </w:pPr>
            <w:r w:rsidRPr="00412749">
              <w:rPr>
                <w:rFonts w:ascii="Arial" w:hAnsi="Arial" w:cs="Arial"/>
                <w:color w:val="264A60"/>
                <w:sz w:val="18"/>
                <w:szCs w:val="18"/>
              </w:rPr>
              <w:t>Likelihood Ratio</w:t>
            </w:r>
          </w:p>
        </w:tc>
        <w:tc>
          <w:tcPr>
            <w:tcW w:w="0" w:type="auto"/>
            <w:shd w:val="clear" w:color="auto" w:fill="F9F9FB"/>
            <w:vAlign w:val="center"/>
          </w:tcPr>
          <w:p w14:paraId="26C185BA" w14:textId="77777777" w:rsidR="007C0AFE" w:rsidRPr="00412749" w:rsidRDefault="007C0AFE" w:rsidP="00BB4812">
            <w:pPr>
              <w:spacing w:after="0" w:line="320" w:lineRule="atLeast"/>
              <w:ind w:left="60" w:right="60"/>
              <w:jc w:val="center"/>
              <w:rPr>
                <w:rFonts w:ascii="Arial" w:hAnsi="Arial" w:cs="Arial"/>
                <w:color w:val="010205"/>
                <w:sz w:val="18"/>
                <w:szCs w:val="18"/>
              </w:rPr>
            </w:pPr>
            <w:r w:rsidRPr="00412749">
              <w:rPr>
                <w:rFonts w:ascii="Arial" w:hAnsi="Arial" w:cs="Arial"/>
                <w:color w:val="010205"/>
                <w:sz w:val="18"/>
                <w:szCs w:val="18"/>
              </w:rPr>
              <w:t>137.043</w:t>
            </w:r>
          </w:p>
        </w:tc>
        <w:tc>
          <w:tcPr>
            <w:tcW w:w="0" w:type="auto"/>
            <w:shd w:val="clear" w:color="auto" w:fill="F9F9FB"/>
            <w:vAlign w:val="center"/>
          </w:tcPr>
          <w:p w14:paraId="6933F02F" w14:textId="77777777" w:rsidR="007C0AFE" w:rsidRPr="00412749" w:rsidRDefault="007C0AFE" w:rsidP="00BB4812">
            <w:pPr>
              <w:spacing w:after="0" w:line="320" w:lineRule="atLeast"/>
              <w:ind w:left="60" w:right="60"/>
              <w:jc w:val="center"/>
              <w:rPr>
                <w:rFonts w:ascii="Arial" w:hAnsi="Arial" w:cs="Arial"/>
                <w:color w:val="010205"/>
                <w:sz w:val="18"/>
                <w:szCs w:val="18"/>
              </w:rPr>
            </w:pPr>
            <w:r w:rsidRPr="00412749">
              <w:rPr>
                <w:rFonts w:ascii="Arial" w:hAnsi="Arial" w:cs="Arial"/>
                <w:color w:val="010205"/>
                <w:sz w:val="18"/>
                <w:szCs w:val="18"/>
              </w:rPr>
              <w:t>16</w:t>
            </w:r>
          </w:p>
        </w:tc>
        <w:tc>
          <w:tcPr>
            <w:tcW w:w="0" w:type="auto"/>
            <w:shd w:val="clear" w:color="auto" w:fill="F9F9FB"/>
            <w:vAlign w:val="center"/>
          </w:tcPr>
          <w:p w14:paraId="08921D16" w14:textId="77777777" w:rsidR="007C0AFE" w:rsidRPr="00412749" w:rsidRDefault="007C0AFE" w:rsidP="00BB4812">
            <w:pPr>
              <w:spacing w:after="0" w:line="320" w:lineRule="atLeast"/>
              <w:ind w:left="60" w:right="60"/>
              <w:jc w:val="center"/>
              <w:rPr>
                <w:rFonts w:ascii="Arial" w:hAnsi="Arial" w:cs="Arial"/>
                <w:color w:val="010205"/>
                <w:sz w:val="18"/>
                <w:szCs w:val="18"/>
              </w:rPr>
            </w:pPr>
            <w:r w:rsidRPr="00412749">
              <w:rPr>
                <w:rFonts w:ascii="Arial" w:hAnsi="Arial" w:cs="Arial"/>
                <w:color w:val="010205"/>
                <w:sz w:val="18"/>
                <w:szCs w:val="18"/>
              </w:rPr>
              <w:t>.000</w:t>
            </w:r>
          </w:p>
        </w:tc>
      </w:tr>
      <w:tr w:rsidR="007C0AFE" w:rsidRPr="00412749" w14:paraId="707D03EE" w14:textId="77777777" w:rsidTr="00BB4812">
        <w:trPr>
          <w:cantSplit/>
          <w:jc w:val="center"/>
        </w:trPr>
        <w:tc>
          <w:tcPr>
            <w:tcW w:w="0" w:type="auto"/>
            <w:shd w:val="clear" w:color="auto" w:fill="E0E0E0"/>
            <w:vAlign w:val="center"/>
          </w:tcPr>
          <w:p w14:paraId="0A88D0B0" w14:textId="77777777" w:rsidR="007C0AFE" w:rsidRPr="00412749" w:rsidRDefault="007C0AFE" w:rsidP="00BB4812">
            <w:pPr>
              <w:spacing w:after="0" w:line="320" w:lineRule="atLeast"/>
              <w:ind w:left="60" w:right="60"/>
              <w:jc w:val="center"/>
              <w:rPr>
                <w:rFonts w:ascii="Arial" w:hAnsi="Arial" w:cs="Arial"/>
                <w:color w:val="264A60"/>
                <w:sz w:val="18"/>
                <w:szCs w:val="18"/>
              </w:rPr>
            </w:pPr>
            <w:r w:rsidRPr="00412749">
              <w:rPr>
                <w:rFonts w:ascii="Arial" w:hAnsi="Arial" w:cs="Arial"/>
                <w:color w:val="264A60"/>
                <w:sz w:val="18"/>
                <w:szCs w:val="18"/>
              </w:rPr>
              <w:t>Linear-by-Linear Association</w:t>
            </w:r>
          </w:p>
        </w:tc>
        <w:tc>
          <w:tcPr>
            <w:tcW w:w="0" w:type="auto"/>
            <w:shd w:val="clear" w:color="auto" w:fill="F9F9FB"/>
            <w:vAlign w:val="center"/>
          </w:tcPr>
          <w:p w14:paraId="3DBA9A46" w14:textId="77777777" w:rsidR="007C0AFE" w:rsidRPr="00412749" w:rsidRDefault="007C0AFE" w:rsidP="00BB4812">
            <w:pPr>
              <w:spacing w:after="0" w:line="320" w:lineRule="atLeast"/>
              <w:ind w:left="60" w:right="60"/>
              <w:jc w:val="center"/>
              <w:rPr>
                <w:rFonts w:ascii="Arial" w:hAnsi="Arial" w:cs="Arial"/>
                <w:color w:val="010205"/>
                <w:sz w:val="18"/>
                <w:szCs w:val="18"/>
              </w:rPr>
            </w:pPr>
            <w:r w:rsidRPr="00412749">
              <w:rPr>
                <w:rFonts w:ascii="Arial" w:hAnsi="Arial" w:cs="Arial"/>
                <w:color w:val="010205"/>
                <w:sz w:val="18"/>
                <w:szCs w:val="18"/>
              </w:rPr>
              <w:t>106.423</w:t>
            </w:r>
          </w:p>
        </w:tc>
        <w:tc>
          <w:tcPr>
            <w:tcW w:w="0" w:type="auto"/>
            <w:shd w:val="clear" w:color="auto" w:fill="F9F9FB"/>
            <w:vAlign w:val="center"/>
          </w:tcPr>
          <w:p w14:paraId="3ABD3AF5" w14:textId="77777777" w:rsidR="007C0AFE" w:rsidRPr="00412749" w:rsidRDefault="007C0AFE" w:rsidP="00BB4812">
            <w:pPr>
              <w:spacing w:after="0" w:line="320" w:lineRule="atLeast"/>
              <w:ind w:left="60" w:right="60"/>
              <w:jc w:val="center"/>
              <w:rPr>
                <w:rFonts w:ascii="Arial" w:hAnsi="Arial" w:cs="Arial"/>
                <w:color w:val="010205"/>
                <w:sz w:val="18"/>
                <w:szCs w:val="18"/>
              </w:rPr>
            </w:pPr>
            <w:r w:rsidRPr="00412749">
              <w:rPr>
                <w:rFonts w:ascii="Arial" w:hAnsi="Arial" w:cs="Arial"/>
                <w:color w:val="010205"/>
                <w:sz w:val="18"/>
                <w:szCs w:val="18"/>
              </w:rPr>
              <w:t>1</w:t>
            </w:r>
          </w:p>
        </w:tc>
        <w:tc>
          <w:tcPr>
            <w:tcW w:w="0" w:type="auto"/>
            <w:shd w:val="clear" w:color="auto" w:fill="F9F9FB"/>
            <w:vAlign w:val="center"/>
          </w:tcPr>
          <w:p w14:paraId="088BA671" w14:textId="77777777" w:rsidR="007C0AFE" w:rsidRPr="00412749" w:rsidRDefault="007C0AFE" w:rsidP="00BB4812">
            <w:pPr>
              <w:spacing w:after="0" w:line="320" w:lineRule="atLeast"/>
              <w:ind w:left="60" w:right="60"/>
              <w:jc w:val="center"/>
              <w:rPr>
                <w:rFonts w:ascii="Arial" w:hAnsi="Arial" w:cs="Arial"/>
                <w:color w:val="010205"/>
                <w:sz w:val="18"/>
                <w:szCs w:val="18"/>
              </w:rPr>
            </w:pPr>
            <w:r w:rsidRPr="00412749">
              <w:rPr>
                <w:rFonts w:ascii="Arial" w:hAnsi="Arial" w:cs="Arial"/>
                <w:color w:val="010205"/>
                <w:sz w:val="18"/>
                <w:szCs w:val="18"/>
              </w:rPr>
              <w:t>.000</w:t>
            </w:r>
          </w:p>
        </w:tc>
      </w:tr>
      <w:tr w:rsidR="007C0AFE" w:rsidRPr="00412749" w14:paraId="472DC6F5" w14:textId="77777777" w:rsidTr="00BB4812">
        <w:trPr>
          <w:cantSplit/>
          <w:jc w:val="center"/>
        </w:trPr>
        <w:tc>
          <w:tcPr>
            <w:tcW w:w="0" w:type="auto"/>
            <w:shd w:val="clear" w:color="auto" w:fill="E0E0E0"/>
            <w:vAlign w:val="center"/>
          </w:tcPr>
          <w:p w14:paraId="070CBB39" w14:textId="77777777" w:rsidR="007C0AFE" w:rsidRPr="00412749" w:rsidRDefault="007C0AFE" w:rsidP="00BB4812">
            <w:pPr>
              <w:spacing w:after="0" w:line="320" w:lineRule="atLeast"/>
              <w:ind w:left="60" w:right="60"/>
              <w:jc w:val="center"/>
              <w:rPr>
                <w:rFonts w:ascii="Arial" w:hAnsi="Arial" w:cs="Arial"/>
                <w:color w:val="264A60"/>
                <w:sz w:val="18"/>
                <w:szCs w:val="18"/>
              </w:rPr>
            </w:pPr>
            <w:r w:rsidRPr="00412749">
              <w:rPr>
                <w:rFonts w:ascii="Arial" w:hAnsi="Arial" w:cs="Arial"/>
                <w:color w:val="264A60"/>
                <w:sz w:val="18"/>
                <w:szCs w:val="18"/>
              </w:rPr>
              <w:t>N of Valid Cases</w:t>
            </w:r>
          </w:p>
        </w:tc>
        <w:tc>
          <w:tcPr>
            <w:tcW w:w="0" w:type="auto"/>
            <w:shd w:val="clear" w:color="auto" w:fill="F9F9FB"/>
            <w:vAlign w:val="center"/>
          </w:tcPr>
          <w:p w14:paraId="0E7733A1" w14:textId="77777777" w:rsidR="007C0AFE" w:rsidRPr="00412749" w:rsidRDefault="007C0AFE" w:rsidP="00BB4812">
            <w:pPr>
              <w:spacing w:after="0" w:line="320" w:lineRule="atLeast"/>
              <w:ind w:left="60" w:right="60"/>
              <w:jc w:val="center"/>
              <w:rPr>
                <w:rFonts w:ascii="Arial" w:hAnsi="Arial" w:cs="Arial"/>
                <w:color w:val="010205"/>
                <w:sz w:val="18"/>
                <w:szCs w:val="18"/>
              </w:rPr>
            </w:pPr>
            <w:r w:rsidRPr="00412749">
              <w:rPr>
                <w:rFonts w:ascii="Arial" w:hAnsi="Arial" w:cs="Arial"/>
                <w:color w:val="010205"/>
                <w:sz w:val="18"/>
                <w:szCs w:val="18"/>
              </w:rPr>
              <w:t>363</w:t>
            </w:r>
          </w:p>
        </w:tc>
        <w:tc>
          <w:tcPr>
            <w:tcW w:w="0" w:type="auto"/>
            <w:shd w:val="clear" w:color="auto" w:fill="F9F9FB"/>
            <w:vAlign w:val="center"/>
          </w:tcPr>
          <w:p w14:paraId="0E046AA1" w14:textId="77777777" w:rsidR="007C0AFE" w:rsidRPr="00412749" w:rsidRDefault="007C0AFE" w:rsidP="00BB4812">
            <w:pPr>
              <w:spacing w:after="0"/>
              <w:jc w:val="center"/>
              <w:rPr>
                <w:rFonts w:ascii="Times New Roman" w:hAnsi="Times New Roman" w:cs="Times New Roman"/>
                <w:sz w:val="18"/>
                <w:szCs w:val="18"/>
              </w:rPr>
            </w:pPr>
          </w:p>
        </w:tc>
        <w:tc>
          <w:tcPr>
            <w:tcW w:w="0" w:type="auto"/>
            <w:shd w:val="clear" w:color="auto" w:fill="F9F9FB"/>
            <w:vAlign w:val="center"/>
          </w:tcPr>
          <w:p w14:paraId="5A7B4C5F" w14:textId="77777777" w:rsidR="007C0AFE" w:rsidRPr="00412749" w:rsidRDefault="007C0AFE" w:rsidP="00BB4812">
            <w:pPr>
              <w:spacing w:after="0"/>
              <w:jc w:val="center"/>
              <w:rPr>
                <w:rFonts w:ascii="Times New Roman" w:hAnsi="Times New Roman" w:cs="Times New Roman"/>
                <w:sz w:val="18"/>
                <w:szCs w:val="18"/>
              </w:rPr>
            </w:pPr>
          </w:p>
        </w:tc>
      </w:tr>
      <w:tr w:rsidR="007C0AFE" w:rsidRPr="00412749" w14:paraId="3E2BC778" w14:textId="77777777" w:rsidTr="00BB4812">
        <w:trPr>
          <w:cantSplit/>
          <w:jc w:val="center"/>
        </w:trPr>
        <w:tc>
          <w:tcPr>
            <w:tcW w:w="0" w:type="auto"/>
            <w:gridSpan w:val="4"/>
            <w:shd w:val="clear" w:color="auto" w:fill="FFFFFF"/>
            <w:vAlign w:val="center"/>
          </w:tcPr>
          <w:p w14:paraId="423674CD" w14:textId="77777777" w:rsidR="007C0AFE" w:rsidRPr="00412749" w:rsidRDefault="007C0AFE" w:rsidP="00BB4812">
            <w:pPr>
              <w:keepNext/>
              <w:spacing w:after="0" w:line="320" w:lineRule="atLeast"/>
              <w:ind w:left="60" w:right="60"/>
              <w:jc w:val="center"/>
              <w:rPr>
                <w:rFonts w:ascii="Arial" w:hAnsi="Arial" w:cs="Arial"/>
                <w:color w:val="010205"/>
                <w:sz w:val="18"/>
                <w:szCs w:val="18"/>
              </w:rPr>
            </w:pPr>
            <w:r w:rsidRPr="00412749">
              <w:rPr>
                <w:rFonts w:ascii="Arial" w:hAnsi="Arial" w:cs="Arial"/>
                <w:color w:val="010205"/>
                <w:sz w:val="18"/>
                <w:szCs w:val="18"/>
              </w:rPr>
              <w:t>a. 4 cells (16.0%) have expected count less than 5. The minimum expected count is 2.03.</w:t>
            </w:r>
          </w:p>
        </w:tc>
      </w:tr>
    </w:tbl>
    <w:p w14:paraId="30902F1F" w14:textId="03CA7017" w:rsidR="007C0AFE" w:rsidRDefault="007C0AFE" w:rsidP="007C0AFE">
      <w:pPr>
        <w:pStyle w:val="Caption"/>
        <w:jc w:val="center"/>
        <w:rPr>
          <w:color w:val="215E99"/>
        </w:rPr>
      </w:pPr>
      <w:bookmarkStart w:id="108" w:name="_Toc224650397"/>
      <w:r w:rsidRPr="00796D46">
        <w:rPr>
          <w:color w:val="215E99"/>
        </w:rPr>
        <w:t xml:space="preserve">Table </w:t>
      </w:r>
      <w:r w:rsidRPr="00796D46">
        <w:rPr>
          <w:color w:val="215E99"/>
        </w:rPr>
        <w:fldChar w:fldCharType="begin"/>
      </w:r>
      <w:r w:rsidRPr="00796D46">
        <w:rPr>
          <w:color w:val="215E99"/>
        </w:rPr>
        <w:instrText xml:space="preserve"> SEQ Table \* ARABIC </w:instrText>
      </w:r>
      <w:r w:rsidRPr="00796D46">
        <w:rPr>
          <w:color w:val="215E99"/>
        </w:rPr>
        <w:fldChar w:fldCharType="separate"/>
      </w:r>
      <w:r w:rsidR="00DF50FC">
        <w:rPr>
          <w:noProof/>
          <w:color w:val="215E99"/>
        </w:rPr>
        <w:t>56</w:t>
      </w:r>
      <w:r w:rsidRPr="00796D46">
        <w:rPr>
          <w:color w:val="215E99"/>
        </w:rPr>
        <w:fldChar w:fldCharType="end"/>
      </w:r>
      <w:r w:rsidRPr="00796D46">
        <w:rPr>
          <w:color w:val="215E99"/>
        </w:rPr>
        <w:t xml:space="preserve"> : </w:t>
      </w:r>
      <w:r>
        <w:rPr>
          <w:color w:val="215E99"/>
        </w:rPr>
        <w:t>Chi-square test for the relationship between Innovation Culture and Organizational Performance in Construction Projects</w:t>
      </w:r>
      <w:r>
        <w:rPr>
          <w:rFonts w:hint="cs"/>
          <w:color w:val="215E99"/>
          <w:rtl/>
        </w:rPr>
        <w:t>.</w:t>
      </w:r>
      <w:bookmarkEnd w:id="108"/>
    </w:p>
    <w:p w14:paraId="48A75F2F" w14:textId="77777777" w:rsidR="008E1EB3" w:rsidRPr="00D21B08" w:rsidRDefault="008E1EB3" w:rsidP="00E9776C">
      <w:pPr>
        <w:rPr>
          <w:rFonts w:asciiTheme="majorBidi" w:hAnsiTheme="majorBidi" w:cstheme="majorBidi"/>
          <w:sz w:val="18"/>
          <w:szCs w:val="18"/>
        </w:rPr>
      </w:pPr>
      <w:r>
        <w:rPr>
          <w:rFonts w:asciiTheme="majorBidi" w:hAnsiTheme="majorBidi" w:cstheme="majorBidi"/>
          <w:b/>
          <w:bCs/>
          <w:sz w:val="18"/>
          <w:szCs w:val="18"/>
        </w:rPr>
        <w:t xml:space="preserve">                                                                               </w:t>
      </w:r>
      <w:r w:rsidRPr="00D21B08">
        <w:rPr>
          <w:rFonts w:asciiTheme="majorBidi" w:hAnsiTheme="majorBidi" w:cstheme="majorBidi"/>
          <w:b/>
          <w:bCs/>
          <w:sz w:val="18"/>
          <w:szCs w:val="18"/>
        </w:rPr>
        <w:t>Source:</w:t>
      </w:r>
      <w:r w:rsidRPr="00D21B08">
        <w:rPr>
          <w:rFonts w:asciiTheme="majorBidi" w:hAnsiTheme="majorBidi" w:cstheme="majorBidi"/>
          <w:sz w:val="18"/>
          <w:szCs w:val="18"/>
        </w:rPr>
        <w:t xml:space="preserve"> Prepared by the Researcher</w:t>
      </w:r>
    </w:p>
    <w:p w14:paraId="266C7AA6" w14:textId="77777777" w:rsidR="007C0AFE" w:rsidRPr="00796D46" w:rsidRDefault="007C0AFE" w:rsidP="007C0AFE">
      <w:pPr>
        <w:pStyle w:val="Caption"/>
        <w:jc w:val="center"/>
        <w:rPr>
          <w:color w:val="215E99"/>
          <w:szCs w:val="24"/>
        </w:rPr>
      </w:pPr>
    </w:p>
    <w:p w14:paraId="2AAA0999" w14:textId="77777777" w:rsidR="007C0AFE" w:rsidRDefault="007C0AFE" w:rsidP="007C0AFE">
      <w:pPr>
        <w:keepNext/>
        <w:jc w:val="center"/>
      </w:pPr>
      <w:r>
        <w:rPr>
          <w:rFonts w:ascii="Times New Roman" w:hAnsi="Times New Roman" w:cs="Times New Roman"/>
          <w:noProof/>
        </w:rPr>
        <w:drawing>
          <wp:inline distT="0" distB="0" distL="0" distR="0" wp14:anchorId="3716BD9D" wp14:editId="61A605DB">
            <wp:extent cx="4749800" cy="2795075"/>
            <wp:effectExtent l="0" t="0" r="0" b="0"/>
            <wp:docPr id="4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4749800" cy="2795075"/>
                    </a:xfrm>
                    <a:prstGeom prst="rect">
                      <a:avLst/>
                    </a:prstGeom>
                    <a:noFill/>
                    <a:ln>
                      <a:noFill/>
                    </a:ln>
                  </pic:spPr>
                </pic:pic>
              </a:graphicData>
            </a:graphic>
          </wp:inline>
        </w:drawing>
      </w:r>
    </w:p>
    <w:p w14:paraId="583EFD82" w14:textId="77777777" w:rsidR="007C0AFE" w:rsidRDefault="007C0AFE" w:rsidP="007C0AFE">
      <w:pPr>
        <w:pStyle w:val="Caption"/>
        <w:jc w:val="center"/>
        <w:rPr>
          <w:color w:val="215E99"/>
        </w:rPr>
      </w:pPr>
      <w:bookmarkStart w:id="109" w:name="_Toc221662793"/>
      <w:r w:rsidRPr="00796D46">
        <w:rPr>
          <w:color w:val="215E99"/>
        </w:rPr>
        <w:t xml:space="preserve">Figure </w:t>
      </w:r>
      <w:r w:rsidRPr="00796D46">
        <w:rPr>
          <w:color w:val="215E99"/>
        </w:rPr>
        <w:fldChar w:fldCharType="begin"/>
      </w:r>
      <w:r w:rsidRPr="00796D46">
        <w:rPr>
          <w:color w:val="215E99"/>
        </w:rPr>
        <w:instrText xml:space="preserve"> SEQ Figure \* ARABIC </w:instrText>
      </w:r>
      <w:r w:rsidRPr="00796D46">
        <w:rPr>
          <w:color w:val="215E99"/>
        </w:rPr>
        <w:fldChar w:fldCharType="separate"/>
      </w:r>
      <w:r>
        <w:rPr>
          <w:noProof/>
          <w:color w:val="215E99"/>
        </w:rPr>
        <w:t>49</w:t>
      </w:r>
      <w:r w:rsidRPr="00796D46">
        <w:rPr>
          <w:color w:val="215E99"/>
        </w:rPr>
        <w:fldChar w:fldCharType="end"/>
      </w:r>
      <w:r w:rsidRPr="00796D46">
        <w:rPr>
          <w:color w:val="215E99"/>
        </w:rPr>
        <w:t xml:space="preserve"> : </w:t>
      </w:r>
      <w:r>
        <w:rPr>
          <w:color w:val="215E99"/>
        </w:rPr>
        <w:t>Symmetric measures for analyzing cross-tables of the relationship between Innovation Culture and Organizational Performance in Construction Projects</w:t>
      </w:r>
      <w:bookmarkEnd w:id="109"/>
    </w:p>
    <w:p w14:paraId="6C09A321" w14:textId="77777777" w:rsidR="008E1EB3" w:rsidRPr="00D21B08" w:rsidRDefault="008E1EB3" w:rsidP="00E9776C">
      <w:pPr>
        <w:rPr>
          <w:rFonts w:asciiTheme="majorBidi" w:hAnsiTheme="majorBidi" w:cstheme="majorBidi"/>
          <w:sz w:val="18"/>
          <w:szCs w:val="18"/>
        </w:rPr>
      </w:pPr>
      <w:r>
        <w:rPr>
          <w:rFonts w:asciiTheme="majorBidi" w:hAnsiTheme="majorBidi" w:cstheme="majorBidi"/>
          <w:b/>
          <w:bCs/>
          <w:sz w:val="18"/>
          <w:szCs w:val="18"/>
        </w:rPr>
        <w:t xml:space="preserve">                                                                               </w:t>
      </w:r>
      <w:r w:rsidRPr="00D21B08">
        <w:rPr>
          <w:rFonts w:asciiTheme="majorBidi" w:hAnsiTheme="majorBidi" w:cstheme="majorBidi"/>
          <w:b/>
          <w:bCs/>
          <w:sz w:val="18"/>
          <w:szCs w:val="18"/>
        </w:rPr>
        <w:t>Source:</w:t>
      </w:r>
      <w:r w:rsidRPr="00D21B08">
        <w:rPr>
          <w:rFonts w:asciiTheme="majorBidi" w:hAnsiTheme="majorBidi" w:cstheme="majorBidi"/>
          <w:sz w:val="18"/>
          <w:szCs w:val="18"/>
        </w:rPr>
        <w:t xml:space="preserve"> Prepared by the Researcher</w:t>
      </w:r>
    </w:p>
    <w:p w14:paraId="039056A5" w14:textId="77777777" w:rsidR="007C0AFE" w:rsidRDefault="007C0AFE" w:rsidP="007C0AFE">
      <w:pPr>
        <w:pStyle w:val="Caption"/>
        <w:jc w:val="center"/>
        <w:rPr>
          <w:color w:val="215E99"/>
          <w:szCs w:val="24"/>
          <w:rtl/>
        </w:rPr>
      </w:pPr>
    </w:p>
    <w:p w14:paraId="5358B96E" w14:textId="77777777" w:rsidR="007C0AFE" w:rsidRDefault="007C0AFE" w:rsidP="007C0AFE">
      <w:pPr>
        <w:rPr>
          <w:rtl/>
        </w:rPr>
      </w:pPr>
    </w:p>
    <w:p w14:paraId="0DCE815D" w14:textId="77777777" w:rsidR="007C0AFE" w:rsidRDefault="007C0AFE" w:rsidP="007C0AFE">
      <w:pPr>
        <w:rPr>
          <w:rtl/>
        </w:rPr>
      </w:pPr>
    </w:p>
    <w:p w14:paraId="46457C71" w14:textId="77777777" w:rsidR="007C0AFE" w:rsidRDefault="007C0AFE" w:rsidP="007C0AFE">
      <w:pPr>
        <w:rPr>
          <w:rtl/>
        </w:rPr>
      </w:pPr>
    </w:p>
    <w:p w14:paraId="72C3C29B" w14:textId="77777777" w:rsidR="007C0AFE" w:rsidRDefault="007C0AFE" w:rsidP="007C0AFE">
      <w:pPr>
        <w:rPr>
          <w:rtl/>
        </w:rPr>
      </w:pPr>
    </w:p>
    <w:p w14:paraId="5B0DA00E" w14:textId="77777777" w:rsidR="007C0AFE" w:rsidRDefault="007C0AFE" w:rsidP="007C0AFE">
      <w:pPr>
        <w:rPr>
          <w:rtl/>
        </w:rPr>
      </w:pPr>
    </w:p>
    <w:p w14:paraId="34C21AB8" w14:textId="77777777" w:rsidR="007C0AFE" w:rsidRPr="00891937" w:rsidRDefault="007C0AFE" w:rsidP="007C0AFE"/>
    <w:p w14:paraId="05F14662" w14:textId="77777777" w:rsidR="007C0AFE" w:rsidRDefault="007C0AFE" w:rsidP="007C0AFE">
      <w:pPr>
        <w:spacing w:line="360" w:lineRule="auto"/>
        <w:jc w:val="center"/>
      </w:pPr>
    </w:p>
    <w:p w14:paraId="1425DEF1" w14:textId="77777777" w:rsidR="007C0AFE" w:rsidRDefault="007C0AFE" w:rsidP="007C0AFE">
      <w:pPr>
        <w:spacing w:line="360" w:lineRule="auto"/>
        <w:jc w:val="center"/>
        <w:rPr>
          <w:rtl/>
          <w:lang w:bidi="ar-EG"/>
        </w:rPr>
      </w:pPr>
    </w:p>
    <w:p w14:paraId="0BE68604" w14:textId="77777777" w:rsidR="007C0AFE" w:rsidRDefault="007C0AFE" w:rsidP="007C0AFE">
      <w:pPr>
        <w:spacing w:line="360" w:lineRule="auto"/>
      </w:pPr>
    </w:p>
    <w:p w14:paraId="25AFFF5A" w14:textId="77777777" w:rsidR="007C0AFE" w:rsidRPr="00BE1A02" w:rsidRDefault="007C0AFE" w:rsidP="007C0AFE">
      <w:pPr>
        <w:pStyle w:val="Heading1"/>
        <w:spacing w:line="360" w:lineRule="auto"/>
        <w:jc w:val="center"/>
        <w:rPr>
          <w:rFonts w:asciiTheme="majorBidi" w:hAnsiTheme="majorBidi"/>
          <w:b/>
          <w:bCs/>
          <w:color w:val="156082" w:themeColor="accent1"/>
          <w:sz w:val="96"/>
          <w:szCs w:val="96"/>
          <w:rtl/>
        </w:rPr>
      </w:pPr>
      <w:bookmarkStart w:id="110" w:name="_Toc234903105"/>
      <w:r w:rsidRPr="00BE1A02">
        <w:rPr>
          <w:rFonts w:asciiTheme="majorBidi" w:hAnsiTheme="majorBidi"/>
          <w:b/>
          <w:bCs/>
          <w:color w:val="156082" w:themeColor="accent1"/>
          <w:sz w:val="96"/>
          <w:szCs w:val="96"/>
        </w:rPr>
        <w:t>Chapter Five</w:t>
      </w:r>
      <w:bookmarkEnd w:id="110"/>
    </w:p>
    <w:p w14:paraId="6BE3E680" w14:textId="77777777" w:rsidR="007C0AFE" w:rsidRDefault="007C0AFE" w:rsidP="007C0AFE">
      <w:pPr>
        <w:rPr>
          <w:rtl/>
        </w:rPr>
      </w:pPr>
    </w:p>
    <w:p w14:paraId="210EAF4B" w14:textId="77777777" w:rsidR="007C0AFE" w:rsidRDefault="007C0AFE" w:rsidP="007C0AFE">
      <w:pPr>
        <w:rPr>
          <w:rtl/>
        </w:rPr>
      </w:pPr>
    </w:p>
    <w:p w14:paraId="4B678E36" w14:textId="77777777" w:rsidR="007C0AFE" w:rsidRDefault="007C0AFE" w:rsidP="007C0AFE">
      <w:pPr>
        <w:rPr>
          <w:rtl/>
        </w:rPr>
      </w:pPr>
    </w:p>
    <w:p w14:paraId="5EC78FC6" w14:textId="77777777" w:rsidR="007C0AFE" w:rsidRDefault="007C0AFE" w:rsidP="007C0AFE">
      <w:pPr>
        <w:rPr>
          <w:rtl/>
        </w:rPr>
      </w:pPr>
    </w:p>
    <w:p w14:paraId="28E376D3" w14:textId="77777777" w:rsidR="007C0AFE" w:rsidRDefault="007C0AFE" w:rsidP="007C0AFE">
      <w:pPr>
        <w:rPr>
          <w:rtl/>
        </w:rPr>
      </w:pPr>
    </w:p>
    <w:p w14:paraId="3952329A" w14:textId="77777777" w:rsidR="007C0AFE" w:rsidRDefault="007C0AFE" w:rsidP="007C0AFE">
      <w:pPr>
        <w:rPr>
          <w:rtl/>
        </w:rPr>
      </w:pPr>
    </w:p>
    <w:p w14:paraId="216C0F65" w14:textId="77777777" w:rsidR="007C0AFE" w:rsidRDefault="007C0AFE" w:rsidP="007C0AFE">
      <w:pPr>
        <w:rPr>
          <w:rtl/>
        </w:rPr>
      </w:pPr>
    </w:p>
    <w:p w14:paraId="49975A2D" w14:textId="77777777" w:rsidR="007C0AFE" w:rsidRDefault="007C0AFE" w:rsidP="007C0AFE">
      <w:pPr>
        <w:rPr>
          <w:rtl/>
        </w:rPr>
      </w:pPr>
    </w:p>
    <w:p w14:paraId="4E6B4AEF" w14:textId="77777777" w:rsidR="007C0AFE" w:rsidRDefault="007C0AFE" w:rsidP="007C0AFE">
      <w:pPr>
        <w:rPr>
          <w:rtl/>
        </w:rPr>
      </w:pPr>
    </w:p>
    <w:p w14:paraId="0526A3D2" w14:textId="77777777" w:rsidR="007C0AFE" w:rsidRDefault="007C0AFE" w:rsidP="007C0AFE">
      <w:pPr>
        <w:rPr>
          <w:rtl/>
        </w:rPr>
      </w:pPr>
    </w:p>
    <w:p w14:paraId="741571D9" w14:textId="77777777" w:rsidR="00B02BCB" w:rsidRDefault="00B02BCB" w:rsidP="007C0AFE">
      <w:pPr>
        <w:rPr>
          <w:rtl/>
        </w:rPr>
      </w:pPr>
    </w:p>
    <w:p w14:paraId="038CE11F" w14:textId="77777777" w:rsidR="00B02BCB" w:rsidRDefault="00B02BCB" w:rsidP="007C0AFE">
      <w:pPr>
        <w:rPr>
          <w:rtl/>
        </w:rPr>
      </w:pPr>
    </w:p>
    <w:p w14:paraId="3039AE92" w14:textId="183CD8B9" w:rsidR="00B02BCB" w:rsidRDefault="00B02BCB" w:rsidP="00B02BCB">
      <w:pPr>
        <w:jc w:val="center"/>
      </w:pPr>
      <w:r>
        <w:lastRenderedPageBreak/>
        <w:t>content</w:t>
      </w:r>
    </w:p>
    <w:p w14:paraId="336CBA10" w14:textId="3044D696" w:rsidR="00B02BCB" w:rsidRDefault="00B02BCB" w:rsidP="00B02BCB">
      <w:pPr>
        <w:jc w:val="center"/>
      </w:pPr>
      <w:r>
        <w:t>Discussion, Conclusions and Recommendations</w:t>
      </w:r>
    </w:p>
    <w:p w14:paraId="6D2AD805" w14:textId="77777777" w:rsidR="00B02BCB" w:rsidRPr="00B02BCB" w:rsidRDefault="00B02BCB" w:rsidP="00B02BCB">
      <w:pPr>
        <w:rPr>
          <w:b/>
          <w:bCs/>
        </w:rPr>
      </w:pPr>
      <w:r w:rsidRPr="00B02BCB">
        <w:rPr>
          <w:b/>
          <w:bCs/>
        </w:rPr>
        <w:t>5.1 Introduction</w:t>
      </w:r>
    </w:p>
    <w:p w14:paraId="1FAE1A59" w14:textId="77777777" w:rsidR="00B02BCB" w:rsidRPr="00B02BCB" w:rsidRDefault="00B02BCB" w:rsidP="00B02BCB">
      <w:pPr>
        <w:rPr>
          <w:b/>
          <w:bCs/>
        </w:rPr>
      </w:pPr>
      <w:r w:rsidRPr="00B02BCB">
        <w:rPr>
          <w:b/>
          <w:bCs/>
        </w:rPr>
        <w:t>5.2 Discussion of the Study Results</w:t>
      </w:r>
    </w:p>
    <w:p w14:paraId="75359CC6" w14:textId="718650BB" w:rsidR="00B02BCB" w:rsidRDefault="00B02BCB" w:rsidP="00B02BCB">
      <w:r w:rsidRPr="00B02BCB">
        <w:t>5.2</w:t>
      </w:r>
      <w:r>
        <w:t>.1 Discussion of PMO Practices and Strategic Planning</w:t>
      </w:r>
    </w:p>
    <w:p w14:paraId="24CC4CF8" w14:textId="55447969" w:rsidR="00B02BCB" w:rsidRDefault="00B02BCB" w:rsidP="00B02BCB">
      <w:r w:rsidRPr="00B02BCB">
        <w:t>5.2.</w:t>
      </w:r>
      <w:r>
        <w:t>2</w:t>
      </w:r>
      <w:r w:rsidRPr="00B02BCB">
        <w:t xml:space="preserve"> </w:t>
      </w:r>
      <w:r>
        <w:t>Discussion of PMO Engagement and Strategic Planning</w:t>
      </w:r>
    </w:p>
    <w:p w14:paraId="4CB19571" w14:textId="7DD2A8CA" w:rsidR="00B02BCB" w:rsidRDefault="00B02BCB" w:rsidP="00B02BCB">
      <w:r w:rsidRPr="00B02BCB">
        <w:t>5.2.</w:t>
      </w:r>
      <w:r>
        <w:t>3</w:t>
      </w:r>
      <w:r w:rsidRPr="00B02BCB">
        <w:t xml:space="preserve"> </w:t>
      </w:r>
      <w:r>
        <w:t>Discussion of Innovation Culture and Strategic Planning</w:t>
      </w:r>
    </w:p>
    <w:p w14:paraId="53BEF79A" w14:textId="0B374B52" w:rsidR="00B02BCB" w:rsidRDefault="00B02BCB" w:rsidP="00B02BCB">
      <w:r w:rsidRPr="00B02BCB">
        <w:t>5.2.</w:t>
      </w:r>
      <w:r>
        <w:t>4</w:t>
      </w:r>
      <w:r w:rsidRPr="00B02BCB">
        <w:t xml:space="preserve"> </w:t>
      </w:r>
      <w:r>
        <w:t>Discussion of PMO Impact on Organizational Performance</w:t>
      </w:r>
    </w:p>
    <w:p w14:paraId="602DA9D5" w14:textId="3CA783B7" w:rsidR="00B02BCB" w:rsidRDefault="00B02BCB" w:rsidP="00B02BCB">
      <w:r w:rsidRPr="00B02BCB">
        <w:t>5.2.</w:t>
      </w:r>
      <w:r>
        <w:t>5</w:t>
      </w:r>
      <w:r w:rsidRPr="00B02BCB">
        <w:t xml:space="preserve"> </w:t>
      </w:r>
      <w:r>
        <w:t>Comparison with Previous Studies</w:t>
      </w:r>
    </w:p>
    <w:p w14:paraId="544B25C9" w14:textId="77777777" w:rsidR="00B02BCB" w:rsidRPr="00B02BCB" w:rsidRDefault="00B02BCB" w:rsidP="00B02BCB">
      <w:pPr>
        <w:rPr>
          <w:sz w:val="2"/>
          <w:szCs w:val="2"/>
        </w:rPr>
      </w:pPr>
    </w:p>
    <w:p w14:paraId="52D936E1" w14:textId="77777777" w:rsidR="00B02BCB" w:rsidRDefault="00B02BCB" w:rsidP="00B02BCB">
      <w:pPr>
        <w:rPr>
          <w:b/>
          <w:bCs/>
        </w:rPr>
      </w:pPr>
      <w:r w:rsidRPr="00B02BCB">
        <w:rPr>
          <w:b/>
          <w:bCs/>
        </w:rPr>
        <w:t>5.3 Conclusions of the Study</w:t>
      </w:r>
    </w:p>
    <w:p w14:paraId="225D66E5" w14:textId="77777777" w:rsidR="00B02BCB" w:rsidRPr="00B02BCB" w:rsidRDefault="00B02BCB" w:rsidP="00B02BCB">
      <w:pPr>
        <w:rPr>
          <w:b/>
          <w:bCs/>
          <w:sz w:val="2"/>
          <w:szCs w:val="2"/>
        </w:rPr>
      </w:pPr>
    </w:p>
    <w:p w14:paraId="721B4228" w14:textId="77777777" w:rsidR="00B02BCB" w:rsidRPr="00B02BCB" w:rsidRDefault="00B02BCB" w:rsidP="00B02BCB">
      <w:pPr>
        <w:rPr>
          <w:b/>
          <w:bCs/>
        </w:rPr>
      </w:pPr>
      <w:r w:rsidRPr="00B02BCB">
        <w:rPr>
          <w:b/>
          <w:bCs/>
        </w:rPr>
        <w:t>5.4 Recommendations</w:t>
      </w:r>
    </w:p>
    <w:p w14:paraId="1AC5F25E" w14:textId="570EDC1D" w:rsidR="00B02BCB" w:rsidRDefault="00B02BCB" w:rsidP="00B02BCB">
      <w:r w:rsidRPr="00B02BCB">
        <w:t>5.</w:t>
      </w:r>
      <w:r>
        <w:t>4</w:t>
      </w:r>
      <w:r w:rsidRPr="00B02BCB">
        <w:t xml:space="preserve">.1 </w:t>
      </w:r>
      <w:r>
        <w:t>General Recommendations</w:t>
      </w:r>
    </w:p>
    <w:p w14:paraId="36EFC11D" w14:textId="4ED8014D" w:rsidR="00B02BCB" w:rsidRDefault="00B02BCB" w:rsidP="00B02BCB">
      <w:r w:rsidRPr="00B02BCB">
        <w:t>5.</w:t>
      </w:r>
      <w:r>
        <w:t>4</w:t>
      </w:r>
      <w:r w:rsidRPr="00B02BCB">
        <w:t>.</w:t>
      </w:r>
      <w:r>
        <w:t>2</w:t>
      </w:r>
      <w:r w:rsidRPr="00B02BCB">
        <w:t xml:space="preserve"> </w:t>
      </w:r>
      <w:r>
        <w:t>Practical Recommendations</w:t>
      </w:r>
    </w:p>
    <w:p w14:paraId="7F845B25" w14:textId="77777777" w:rsidR="00B02BCB" w:rsidRPr="00B02BCB" w:rsidRDefault="00B02BCB" w:rsidP="00B02BCB">
      <w:pPr>
        <w:rPr>
          <w:sz w:val="2"/>
          <w:szCs w:val="2"/>
        </w:rPr>
      </w:pPr>
    </w:p>
    <w:p w14:paraId="26D03B85" w14:textId="77777777" w:rsidR="00B02BCB" w:rsidRPr="00B02BCB" w:rsidRDefault="00B02BCB" w:rsidP="00B02BCB">
      <w:pPr>
        <w:rPr>
          <w:b/>
          <w:bCs/>
        </w:rPr>
      </w:pPr>
      <w:r w:rsidRPr="00B02BCB">
        <w:rPr>
          <w:b/>
          <w:bCs/>
        </w:rPr>
        <w:t>5.5 Practical Implementation Framework</w:t>
      </w:r>
    </w:p>
    <w:p w14:paraId="1D8829D2" w14:textId="2ACDBF77" w:rsidR="00B02BCB" w:rsidRDefault="00B02BCB" w:rsidP="00B02BCB">
      <w:r w:rsidRPr="00B02BCB">
        <w:t>5.5</w:t>
      </w:r>
      <w:r>
        <w:t>.1</w:t>
      </w:r>
      <w:r w:rsidRPr="00B02BCB">
        <w:t xml:space="preserve"> </w:t>
      </w:r>
      <w:r>
        <w:t>Recommended Actions</w:t>
      </w:r>
    </w:p>
    <w:p w14:paraId="0BB9223A" w14:textId="03A0A687" w:rsidR="00B02BCB" w:rsidRDefault="00B02BCB" w:rsidP="00B02BCB">
      <w:r w:rsidRPr="00B02BCB">
        <w:t>5.5</w:t>
      </w:r>
      <w:r>
        <w:t>.2</w:t>
      </w:r>
      <w:r w:rsidRPr="00B02BCB">
        <w:t xml:space="preserve"> </w:t>
      </w:r>
      <w:r>
        <w:t>Responsible Parties</w:t>
      </w:r>
    </w:p>
    <w:p w14:paraId="5862C2BE" w14:textId="2829BFD5" w:rsidR="00B02BCB" w:rsidRDefault="00B02BCB" w:rsidP="00B02BCB">
      <w:r w:rsidRPr="00B02BCB">
        <w:t>5.5</w:t>
      </w:r>
      <w:r>
        <w:t>.3</w:t>
      </w:r>
      <w:r w:rsidRPr="00B02BCB">
        <w:t xml:space="preserve"> </w:t>
      </w:r>
      <w:r>
        <w:t>Implementation Timeframes</w:t>
      </w:r>
    </w:p>
    <w:p w14:paraId="6979A1E6" w14:textId="77777777" w:rsidR="00B02BCB" w:rsidRPr="00B02BCB" w:rsidRDefault="00B02BCB" w:rsidP="00B02BCB">
      <w:pPr>
        <w:rPr>
          <w:sz w:val="2"/>
          <w:szCs w:val="2"/>
        </w:rPr>
      </w:pPr>
    </w:p>
    <w:p w14:paraId="5FD5CB4A" w14:textId="77777777" w:rsidR="00B02BCB" w:rsidRDefault="00B02BCB" w:rsidP="00B02BCB">
      <w:pPr>
        <w:rPr>
          <w:b/>
          <w:bCs/>
        </w:rPr>
      </w:pPr>
      <w:r w:rsidRPr="00B02BCB">
        <w:rPr>
          <w:b/>
          <w:bCs/>
        </w:rPr>
        <w:t>5.6 Suggestions for Future Research</w:t>
      </w:r>
    </w:p>
    <w:p w14:paraId="3E1BD9F0" w14:textId="77777777" w:rsidR="00B02BCB" w:rsidRPr="00B02BCB" w:rsidRDefault="00B02BCB" w:rsidP="00B02BCB">
      <w:pPr>
        <w:rPr>
          <w:b/>
          <w:bCs/>
          <w:sz w:val="2"/>
          <w:szCs w:val="2"/>
        </w:rPr>
      </w:pPr>
    </w:p>
    <w:p w14:paraId="27E4AEAD" w14:textId="77777777" w:rsidR="00B02BCB" w:rsidRPr="00B02BCB" w:rsidRDefault="00B02BCB" w:rsidP="00B02BCB">
      <w:pPr>
        <w:rPr>
          <w:b/>
          <w:bCs/>
        </w:rPr>
      </w:pPr>
      <w:r w:rsidRPr="00B02BCB">
        <w:rPr>
          <w:b/>
          <w:bCs/>
        </w:rPr>
        <w:t>5.7 Contribution of the Study</w:t>
      </w:r>
    </w:p>
    <w:p w14:paraId="0B0DDFB1" w14:textId="34EAFE28" w:rsidR="00B02BCB" w:rsidRDefault="00B02BCB" w:rsidP="00B02BCB">
      <w:r w:rsidRPr="00B02BCB">
        <w:t>5.7</w:t>
      </w:r>
      <w:r>
        <w:t>.1</w:t>
      </w:r>
      <w:r w:rsidRPr="00B02BCB">
        <w:t xml:space="preserve"> </w:t>
      </w:r>
      <w:r>
        <w:t>Theoretical Contribution</w:t>
      </w:r>
    </w:p>
    <w:p w14:paraId="2E4B4FA9" w14:textId="32AC0F76" w:rsidR="00B02BCB" w:rsidRDefault="00B02BCB" w:rsidP="00B02BCB">
      <w:r w:rsidRPr="00B02BCB">
        <w:t>5.7</w:t>
      </w:r>
      <w:r>
        <w:t>.2Practical Contribution</w:t>
      </w:r>
    </w:p>
    <w:p w14:paraId="1A3BCF61" w14:textId="7F047BA3" w:rsidR="00B02BCB" w:rsidRDefault="00B02BCB" w:rsidP="00B02BCB">
      <w:r w:rsidRPr="00B02BCB">
        <w:t>5.7</w:t>
      </w:r>
      <w:r>
        <w:t>.3</w:t>
      </w:r>
      <w:r w:rsidRPr="00B02BCB">
        <w:t xml:space="preserve"> </w:t>
      </w:r>
      <w:r>
        <w:t>Contribution to the Saudi Private Sector and Vision 2030</w:t>
      </w:r>
    </w:p>
    <w:p w14:paraId="76E1D531" w14:textId="77777777" w:rsidR="00B02BCB" w:rsidRPr="00B02BCB" w:rsidRDefault="00B02BCB" w:rsidP="00B02BCB">
      <w:pPr>
        <w:rPr>
          <w:sz w:val="6"/>
          <w:szCs w:val="6"/>
        </w:rPr>
      </w:pPr>
    </w:p>
    <w:p w14:paraId="5EAB7E0D" w14:textId="7464337C" w:rsidR="007C0AFE" w:rsidRPr="00B02BCB" w:rsidRDefault="00B02BCB" w:rsidP="00B02BCB">
      <w:pPr>
        <w:rPr>
          <w:b/>
          <w:bCs/>
        </w:rPr>
      </w:pPr>
      <w:r w:rsidRPr="00B02BCB">
        <w:rPr>
          <w:b/>
          <w:bCs/>
        </w:rPr>
        <w:t>5.8 Limitations of the Study</w:t>
      </w:r>
    </w:p>
    <w:p w14:paraId="740F9C86" w14:textId="77777777" w:rsidR="007C0AFE" w:rsidRDefault="007C0AFE" w:rsidP="007C0AFE">
      <w:pPr>
        <w:rPr>
          <w:rtl/>
        </w:rPr>
      </w:pPr>
    </w:p>
    <w:p w14:paraId="15F4BEC9" w14:textId="77777777" w:rsidR="007C0AFE" w:rsidRPr="00757E7D" w:rsidRDefault="007C0AFE" w:rsidP="007C0AFE">
      <w:pPr>
        <w:pStyle w:val="Heading1"/>
        <w:spacing w:before="0" w:after="0"/>
        <w:rPr>
          <w:rFonts w:ascii="Traditional Arabic" w:hAnsi="Traditional Arabic" w:cs="Traditional Arabic"/>
          <w:b/>
          <w:bCs/>
          <w:color w:val="auto"/>
          <w:sz w:val="28"/>
          <w:szCs w:val="28"/>
        </w:rPr>
      </w:pPr>
      <w:bookmarkStart w:id="111" w:name="_Toc234903106"/>
      <w:r w:rsidRPr="00757E7D">
        <w:rPr>
          <w:rFonts w:ascii="Traditional Arabic" w:hAnsi="Traditional Arabic" w:cs="Traditional Arabic"/>
          <w:b/>
          <w:bCs/>
          <w:color w:val="auto"/>
          <w:sz w:val="28"/>
          <w:szCs w:val="28"/>
        </w:rPr>
        <w:lastRenderedPageBreak/>
        <w:t>Introduction</w:t>
      </w:r>
      <w:bookmarkEnd w:id="111"/>
    </w:p>
    <w:p w14:paraId="6947F378" w14:textId="77777777" w:rsidR="007C0AFE" w:rsidRDefault="007C0AFE" w:rsidP="007C0AFE">
      <w:pPr>
        <w:ind w:firstLine="567"/>
        <w:jc w:val="both"/>
        <w:rPr>
          <w:rFonts w:ascii="Traditional Arabic" w:hAnsi="Traditional Arabic" w:cs="Traditional Arabic"/>
        </w:rPr>
      </w:pPr>
      <w:r w:rsidRPr="00BE1A02">
        <w:rPr>
          <w:rFonts w:ascii="Traditional Arabic" w:hAnsi="Traditional Arabic" w:cs="Traditional Arabic"/>
        </w:rPr>
        <w:t xml:space="preserve">This chapter presents the final stage of the study entitled </w:t>
      </w:r>
      <w:r w:rsidRPr="00BE1A02">
        <w:rPr>
          <w:rFonts w:ascii="Traditional Arabic" w:hAnsi="Traditional Arabic" w:cs="Traditional Arabic"/>
          <w:i/>
          <w:iCs/>
        </w:rPr>
        <w:t>The Impact of Project Management Offices on Strategic Planning in the Saudi Private Sector (Field Study).</w:t>
      </w:r>
      <w:r w:rsidRPr="00BE1A02">
        <w:rPr>
          <w:rFonts w:ascii="Traditional Arabic" w:hAnsi="Traditional Arabic" w:cs="Traditional Arabic"/>
        </w:rPr>
        <w:t xml:space="preserve"> The chapter is based on the analysis and interpretation of the empirical findings obtained from the survey conducted among professionals working in project management and strategic planning environments within Saudi private-sector organizations. The results demonstrated that Project Management Offices (PMOs) play a significant role in supporting strategic planning processes through enhancing governance practices, facilitating project alignment with organizational objectives, improving decision-making quality, strengthening risk management, and promoting the standardization of project management methodologies.</w:t>
      </w:r>
    </w:p>
    <w:p w14:paraId="08542341" w14:textId="77777777" w:rsidR="007C0AFE" w:rsidRDefault="007C0AFE" w:rsidP="007C0AFE">
      <w:pPr>
        <w:ind w:firstLine="567"/>
        <w:jc w:val="both"/>
        <w:rPr>
          <w:rFonts w:ascii="Traditional Arabic" w:hAnsi="Traditional Arabic" w:cs="Traditional Arabic"/>
        </w:rPr>
      </w:pPr>
      <w:r w:rsidRPr="00BE1A02">
        <w:rPr>
          <w:rFonts w:ascii="Traditional Arabic" w:hAnsi="Traditional Arabic" w:cs="Traditional Arabic"/>
        </w:rPr>
        <w:t>The findings also revealed that while many organizations have successfully integrated PMOs into their strategic management frameworks, notable variations still exist regarding PMO maturity, authority, governance structures, organizational alignment, and executive support. These differences indicate that the effectiveness of PMOs in contributing to strategic planning is influenced by the degree to which organizations empower PMOs, formalize their governance frameworks, and integrate them into strategic decision-making processes. The results further suggest that organizations with more mature PMO practices tend to achieve stronger alignment between projects and strategic objectives, resulting in improved organizational performance and more effective execution of long-term plans.</w:t>
      </w:r>
    </w:p>
    <w:p w14:paraId="1ED9343B" w14:textId="77777777" w:rsidR="007C0AFE" w:rsidRPr="00DF2759" w:rsidRDefault="007C0AFE" w:rsidP="007C0AFE">
      <w:pPr>
        <w:ind w:firstLine="567"/>
        <w:jc w:val="both"/>
        <w:rPr>
          <w:rFonts w:ascii="Traditional Arabic" w:hAnsi="Traditional Arabic" w:cs="Traditional Arabic"/>
        </w:rPr>
      </w:pPr>
      <w:r w:rsidRPr="00A677DD">
        <w:rPr>
          <w:rFonts w:ascii="Traditional Arabic" w:hAnsi="Traditional Arabic" w:cs="Traditional Arabic"/>
        </w:rPr>
        <w:t>Based on the findings of this study, this chapter presents a series of practical recommendations aimed at enhancing the effectiveness of Project Management Offices (PMOs) and strengthening their contribution to strategic planning within private-sector organizations in Saudi Arabia. These recommendations are intended to support organizational leaders, PMO practitioners, and decision-makers in addressing the challenges identified throughout the research and in maximizing the strategic value delivered by PMOs. Furthermore, the chapter provides a comprehensive summary of the study’s key findings and presents the overall conclusions derived from the analysis. It emphasizes the critical role of PMOs as a strategic governance mechanism that facilitates the alignment of organizational objectives with project execution, thereby contributing to improved organizational performance, sustainable growth, and long-term competitive advantage in the context of Saudi Vision 2030.</w:t>
      </w:r>
    </w:p>
    <w:p w14:paraId="0DB57714" w14:textId="77777777" w:rsidR="007C0AFE" w:rsidRPr="003D0CEC" w:rsidRDefault="007C0AFE" w:rsidP="007C0AFE">
      <w:pPr>
        <w:pStyle w:val="Heading1"/>
        <w:spacing w:line="276" w:lineRule="auto"/>
        <w:rPr>
          <w:rFonts w:ascii="Traditional Arabic" w:hAnsi="Traditional Arabic" w:cs="Traditional Arabic"/>
          <w:b/>
          <w:bCs/>
          <w:color w:val="auto"/>
          <w:sz w:val="28"/>
          <w:szCs w:val="28"/>
          <w:rtl/>
        </w:rPr>
      </w:pPr>
      <w:bookmarkStart w:id="112" w:name="_Toc234903107"/>
      <w:r w:rsidRPr="003D0CEC">
        <w:rPr>
          <w:rFonts w:ascii="Traditional Arabic" w:hAnsi="Traditional Arabic" w:cs="Traditional Arabic"/>
          <w:b/>
          <w:bCs/>
          <w:color w:val="auto"/>
          <w:sz w:val="28"/>
          <w:szCs w:val="28"/>
        </w:rPr>
        <w:lastRenderedPageBreak/>
        <w:t>Discussion of the Results</w:t>
      </w:r>
      <w:bookmarkEnd w:id="112"/>
    </w:p>
    <w:p w14:paraId="05A60439" w14:textId="77777777" w:rsidR="007C0AFE" w:rsidRDefault="007C0AFE" w:rsidP="007C0AFE">
      <w:pPr>
        <w:spacing w:after="0" w:line="276" w:lineRule="auto"/>
        <w:ind w:firstLine="567"/>
        <w:jc w:val="both"/>
        <w:rPr>
          <w:rFonts w:ascii="Traditional Arabic" w:hAnsi="Traditional Arabic" w:cs="Traditional Arabic"/>
          <w:rtl/>
        </w:rPr>
      </w:pPr>
      <w:r w:rsidRPr="003D0CEC">
        <w:rPr>
          <w:rFonts w:ascii="Traditional Arabic" w:hAnsi="Traditional Arabic" w:cs="Traditional Arabic"/>
        </w:rPr>
        <w:t>The statistical analysis demonstrated that Project Management Office (PMO) governance has a positive influence on strategic planning within private-sector organizations in Saudi Arabia. Respondents generally agreed that organizations possessing clearly defined PMO structures, formal governance frameworks, executive support, and sufficient organizational authority were more capable of aligning projects with strategic objectives. The descriptive statistics showed moderate-to-high mean scores across governance-related items, indicating that participants perceive governance as a critical component of strategic planning effectiveness.</w:t>
      </w:r>
    </w:p>
    <w:p w14:paraId="4CFCBCE6" w14:textId="77777777" w:rsidR="007C0AFE" w:rsidRDefault="007C0AFE" w:rsidP="007C0AFE">
      <w:pPr>
        <w:spacing w:after="0" w:line="276" w:lineRule="auto"/>
        <w:ind w:firstLine="567"/>
        <w:jc w:val="both"/>
        <w:rPr>
          <w:rFonts w:ascii="Traditional Arabic" w:hAnsi="Traditional Arabic" w:cs="Traditional Arabic"/>
          <w:rtl/>
        </w:rPr>
      </w:pPr>
      <w:r w:rsidRPr="003D0CEC">
        <w:rPr>
          <w:rFonts w:ascii="Traditional Arabic" w:hAnsi="Traditional Arabic" w:cs="Traditional Arabic"/>
        </w:rPr>
        <w:t>This finding may be explained by the fact that governance provides the institutional framework through which projects are managed consistently across the organization. When the PMO operates under clearly defined responsibilities and reporting relationships, project priorities become aligned with organizational objectives, decision-making becomes more transparent, and accountability improves throughout the project life cycle. Executive sponsorship further strengthens the PMO by providing the authority required to coordinate resources, monitor project portfolios, and resolve conflicts among competing organizational priorities. Consequently, governance maturity enables organizations to transform strategic plans into coordinated operational activities rather than isolated project initiatives.</w:t>
      </w:r>
    </w:p>
    <w:p w14:paraId="16E79441" w14:textId="77777777" w:rsidR="007C0AFE" w:rsidRDefault="007C0AFE" w:rsidP="007C0AFE">
      <w:pPr>
        <w:spacing w:after="0" w:line="276" w:lineRule="auto"/>
        <w:ind w:firstLine="567"/>
        <w:jc w:val="both"/>
        <w:rPr>
          <w:rFonts w:ascii="Traditional Arabic" w:hAnsi="Traditional Arabic" w:cs="Traditional Arabic"/>
          <w:rtl/>
        </w:rPr>
      </w:pPr>
      <w:r w:rsidRPr="003D0CEC">
        <w:rPr>
          <w:rFonts w:ascii="Traditional Arabic" w:hAnsi="Traditional Arabic" w:cs="Traditional Arabic"/>
        </w:rPr>
        <w:t>These findings are consistent with previous studies that identified governance as one of the primary determinants of PMO effectiveness. Earlier research concluded that organizations with mature PMO governance structures experience stronger project oversight, improved portfolio management, and greater alignment between organizational strategy and project execution. Likewise, the present study confirms that governance maturity contributes significantly to improving strategic planning effectiveness within Saudi private-sector organizations.</w:t>
      </w:r>
    </w:p>
    <w:p w14:paraId="4D2F4D24" w14:textId="77777777" w:rsidR="007C0AFE" w:rsidRDefault="007C0AFE" w:rsidP="007C0AFE">
      <w:pPr>
        <w:spacing w:after="0" w:line="276" w:lineRule="auto"/>
        <w:ind w:firstLine="567"/>
        <w:jc w:val="both"/>
        <w:rPr>
          <w:rFonts w:ascii="Traditional Arabic" w:hAnsi="Traditional Arabic" w:cs="Traditional Arabic"/>
          <w:rtl/>
        </w:rPr>
      </w:pPr>
      <w:r w:rsidRPr="003D0CEC">
        <w:rPr>
          <w:rFonts w:ascii="Traditional Arabic" w:hAnsi="Traditional Arabic" w:cs="Traditional Arabic"/>
        </w:rPr>
        <w:t>The findings also suggest that organizations lacking formal governance mechanisms may experience inconsistent project prioritization, unclear reporting relationships, and fragmented strategic implementation. Therefore, establishing robust governance frameworks should be viewed as a strategic organizational investment rather than merely an administrative requirement.</w:t>
      </w:r>
    </w:p>
    <w:p w14:paraId="2AAF3B84" w14:textId="77777777" w:rsidR="007C0AFE" w:rsidRDefault="007C0AFE" w:rsidP="007C0AFE">
      <w:pPr>
        <w:spacing w:after="0" w:line="276" w:lineRule="auto"/>
        <w:ind w:firstLine="567"/>
        <w:jc w:val="both"/>
        <w:rPr>
          <w:rFonts w:ascii="Traditional Arabic" w:hAnsi="Traditional Arabic" w:cs="Traditional Arabic"/>
          <w:rtl/>
        </w:rPr>
      </w:pPr>
      <w:r w:rsidRPr="003D0CEC">
        <w:rPr>
          <w:rFonts w:ascii="Traditional Arabic" w:hAnsi="Traditional Arabic" w:cs="Traditional Arabic"/>
        </w:rPr>
        <w:t xml:space="preserve">The results indicated that PMOs significantly contribute to improving strategic alignment between projects and organizational objectives. Participants generally agreed that PMOs facilitate project selection, strategic prioritization, and the translation of corporate strategies into executable </w:t>
      </w:r>
      <w:r w:rsidRPr="003D0CEC">
        <w:rPr>
          <w:rFonts w:ascii="Traditional Arabic" w:hAnsi="Traditional Arabic" w:cs="Traditional Arabic"/>
        </w:rPr>
        <w:lastRenderedPageBreak/>
        <w:t>projects. These findings demonstrate that PMOs increasingly perform strategic rather than purely operational functions.</w:t>
      </w:r>
    </w:p>
    <w:p w14:paraId="1F8AFDD6" w14:textId="77777777" w:rsidR="007C0AFE" w:rsidRDefault="007C0AFE" w:rsidP="007C0AFE">
      <w:pPr>
        <w:spacing w:after="0" w:line="276" w:lineRule="auto"/>
        <w:ind w:firstLine="567"/>
        <w:jc w:val="both"/>
        <w:rPr>
          <w:rFonts w:ascii="Traditional Arabic" w:hAnsi="Traditional Arabic" w:cs="Traditional Arabic"/>
          <w:rtl/>
        </w:rPr>
      </w:pPr>
      <w:r w:rsidRPr="003D0CEC">
        <w:rPr>
          <w:rFonts w:ascii="Traditional Arabic" w:hAnsi="Traditional Arabic" w:cs="Traditional Arabic"/>
        </w:rPr>
        <w:t>This result can be explained by the PMO's central coordinating role between executive management and project implementation teams. Through portfolio management processes, project evaluation criteria, and strategic performance monitoring, PMOs ensure that organizational resources are allocated toward initiatives that generate the greatest strategic value. Rather than allowing departments to independently pursue isolated objectives, the PMO establishes organization-wide priorities that maintain consistency with long-term business strategies.</w:t>
      </w:r>
    </w:p>
    <w:p w14:paraId="3238CE23" w14:textId="77777777" w:rsidR="007C0AFE" w:rsidRDefault="007C0AFE" w:rsidP="007C0AFE">
      <w:pPr>
        <w:spacing w:after="0" w:line="276" w:lineRule="auto"/>
        <w:ind w:firstLine="567"/>
        <w:jc w:val="both"/>
        <w:rPr>
          <w:rFonts w:ascii="Traditional Arabic" w:hAnsi="Traditional Arabic" w:cs="Traditional Arabic"/>
          <w:rtl/>
        </w:rPr>
      </w:pPr>
      <w:r w:rsidRPr="003D0CEC">
        <w:rPr>
          <w:rFonts w:ascii="Traditional Arabic" w:hAnsi="Traditional Arabic" w:cs="Traditional Arabic"/>
        </w:rPr>
        <w:t>These findings agree with previous research emphasizing that strategic alignment represents one of the most important sources of organizational value created by PMOs. Previous studies reported that mature PMOs improve project portfolio selection, reduce duplication of initiatives, and increase organizational competitiveness through stronger alignment between projects and strategic goals. The present study supports these conclusions within the context of the Saudi private sector.</w:t>
      </w:r>
    </w:p>
    <w:p w14:paraId="4848F4EC" w14:textId="77777777" w:rsidR="007C0AFE" w:rsidRDefault="007C0AFE" w:rsidP="007C0AFE">
      <w:pPr>
        <w:spacing w:after="0" w:line="276" w:lineRule="auto"/>
        <w:ind w:firstLine="567"/>
        <w:jc w:val="both"/>
        <w:rPr>
          <w:rFonts w:ascii="Traditional Arabic" w:hAnsi="Traditional Arabic" w:cs="Traditional Arabic"/>
          <w:rtl/>
        </w:rPr>
      </w:pPr>
      <w:r w:rsidRPr="003D0CEC">
        <w:rPr>
          <w:rFonts w:ascii="Traditional Arabic" w:hAnsi="Traditional Arabic" w:cs="Traditional Arabic"/>
        </w:rPr>
        <w:t>The findings therefore indicate that organizations integrating PMOs directly into strategic planning processes are more capable of achieving sustainable organizational performance because project investments remain continuously aligned with corporate objectives.</w:t>
      </w:r>
      <w:r>
        <w:rPr>
          <w:rFonts w:ascii="Traditional Arabic" w:hAnsi="Traditional Arabic" w:cs="Traditional Arabic" w:hint="cs"/>
          <w:rtl/>
        </w:rPr>
        <w:t xml:space="preserve"> </w:t>
      </w:r>
      <w:r w:rsidRPr="003D0CEC">
        <w:rPr>
          <w:rFonts w:ascii="Traditional Arabic" w:hAnsi="Traditional Arabic" w:cs="Traditional Arabic"/>
        </w:rPr>
        <w:t>The statistical analysis showed that PMOs positively influence strategic decision-making by providing project performance information, performance reports, and management data required for executive decisions. Respondents generally agreed that organizations increasingly depend on PMO-generated information when making strategic planning decisions, although noticeable differences existed among organizations regarding information quality and reporting maturity.</w:t>
      </w:r>
    </w:p>
    <w:p w14:paraId="31E8E444" w14:textId="77777777" w:rsidR="007C0AFE" w:rsidRDefault="007C0AFE" w:rsidP="007C0AFE">
      <w:pPr>
        <w:spacing w:after="0" w:line="276" w:lineRule="auto"/>
        <w:ind w:firstLine="567"/>
        <w:jc w:val="both"/>
        <w:rPr>
          <w:rFonts w:ascii="Traditional Arabic" w:hAnsi="Traditional Arabic" w:cs="Traditional Arabic"/>
          <w:rtl/>
        </w:rPr>
      </w:pPr>
      <w:r w:rsidRPr="003D0CEC">
        <w:rPr>
          <w:rFonts w:ascii="Traditional Arabic" w:hAnsi="Traditional Arabic" w:cs="Traditional Arabic"/>
        </w:rPr>
        <w:t>This finding can be explained by the increasing importance of data-driven management practices. Strategic decisions require accurate, timely, and comprehensive information concerning project progress, financial performance, resource utilization, and organizational risks. PMOs serve as centralized information hubs capable of collecting, validating, and communicating project information to senior management. Consequently, executives are better positioned to prioritize investments, allocate resources efficiently, and respond proactively to organizational challenges.</w:t>
      </w:r>
    </w:p>
    <w:p w14:paraId="4E89D912" w14:textId="77777777" w:rsidR="007C0AFE" w:rsidRDefault="007C0AFE" w:rsidP="007C0AFE">
      <w:pPr>
        <w:spacing w:after="0" w:line="276" w:lineRule="auto"/>
        <w:ind w:firstLine="567"/>
        <w:jc w:val="both"/>
        <w:rPr>
          <w:rFonts w:ascii="Traditional Arabic" w:hAnsi="Traditional Arabic" w:cs="Traditional Arabic"/>
          <w:rtl/>
        </w:rPr>
      </w:pPr>
      <w:r w:rsidRPr="003D0CEC">
        <w:rPr>
          <w:rFonts w:ascii="Traditional Arabic" w:hAnsi="Traditional Arabic" w:cs="Traditional Arabic"/>
        </w:rPr>
        <w:t xml:space="preserve">These findings support previous research demonstrating that high-quality project information improves strategic decision quality and organizational responsiveness. Earlier studies emphasized that PMOs enhance executive decision-making by integrating project information into organizational </w:t>
      </w:r>
      <w:r w:rsidRPr="003D0CEC">
        <w:rPr>
          <w:rFonts w:ascii="Traditional Arabic" w:hAnsi="Traditional Arabic" w:cs="Traditional Arabic"/>
        </w:rPr>
        <w:lastRenderedPageBreak/>
        <w:t>planning processes. Similarly, the current study demonstrates that organizations possessing mature reporting systems achieve greater confidence in strategic planning decisions.</w:t>
      </w:r>
      <w:r>
        <w:rPr>
          <w:rFonts w:ascii="Traditional Arabic" w:hAnsi="Traditional Arabic" w:cs="Traditional Arabic" w:hint="cs"/>
          <w:rtl/>
        </w:rPr>
        <w:t xml:space="preserve"> </w:t>
      </w:r>
      <w:r w:rsidRPr="003D0CEC">
        <w:rPr>
          <w:rFonts w:ascii="Traditional Arabic" w:hAnsi="Traditional Arabic" w:cs="Traditional Arabic"/>
        </w:rPr>
        <w:t>However, the variation observed among respondents suggests that several organizations still rely on fragmented reporting systems and inconsistent project data. This indicates that the effectiveness of PMO-supported decision-making depends largely on the maturity of organizational information systems and reporting practices.</w:t>
      </w:r>
    </w:p>
    <w:p w14:paraId="1959759D" w14:textId="77777777" w:rsidR="007C0AFE" w:rsidRDefault="007C0AFE" w:rsidP="007C0AFE">
      <w:pPr>
        <w:spacing w:after="0" w:line="276" w:lineRule="auto"/>
        <w:ind w:firstLine="567"/>
        <w:jc w:val="both"/>
        <w:rPr>
          <w:rFonts w:ascii="Traditional Arabic" w:hAnsi="Traditional Arabic" w:cs="Traditional Arabic"/>
          <w:rtl/>
        </w:rPr>
      </w:pPr>
      <w:r w:rsidRPr="003D0CEC">
        <w:rPr>
          <w:rFonts w:ascii="Traditional Arabic" w:hAnsi="Traditional Arabic" w:cs="Traditional Arabic"/>
        </w:rPr>
        <w:t>The findings revealed that standardized project management methodologies positively affect strategic planning effectiveness. Participants generally agreed that PMOs improve organizational consistency by introducing standardized procedures, reporting mechanisms, project documentation, and management practices across multiple departments.</w:t>
      </w:r>
    </w:p>
    <w:p w14:paraId="1801B4FF" w14:textId="77777777" w:rsidR="007C0AFE" w:rsidRDefault="007C0AFE" w:rsidP="007C0AFE">
      <w:pPr>
        <w:spacing w:after="0" w:line="276" w:lineRule="auto"/>
        <w:ind w:firstLine="567"/>
        <w:jc w:val="both"/>
        <w:rPr>
          <w:rFonts w:ascii="Traditional Arabic" w:hAnsi="Traditional Arabic" w:cs="Traditional Arabic"/>
          <w:rtl/>
        </w:rPr>
      </w:pPr>
      <w:r w:rsidRPr="003D0CEC">
        <w:rPr>
          <w:rFonts w:ascii="Traditional Arabic" w:hAnsi="Traditional Arabic" w:cs="Traditional Arabic"/>
        </w:rPr>
        <w:t>This finding may be explained by the ability of standardized methodologies to reduce procedural inconsistencies between projects. When organizations apply common project management standards, communication becomes more efficient, project performance becomes easier to measure, and organizational learning improves through the systematic application of lessons learned. Standardization also enables senior management to compare project performance objectively and identify improvement opportunities across the project portfolio.</w:t>
      </w:r>
    </w:p>
    <w:p w14:paraId="14894D84" w14:textId="77777777" w:rsidR="007C0AFE" w:rsidRDefault="007C0AFE" w:rsidP="007C0AFE">
      <w:pPr>
        <w:spacing w:after="0" w:line="276" w:lineRule="auto"/>
        <w:ind w:firstLine="567"/>
        <w:jc w:val="both"/>
        <w:rPr>
          <w:rFonts w:ascii="Traditional Arabic" w:hAnsi="Traditional Arabic" w:cs="Traditional Arabic"/>
          <w:rtl/>
        </w:rPr>
      </w:pPr>
      <w:r w:rsidRPr="003D0CEC">
        <w:rPr>
          <w:rFonts w:ascii="Traditional Arabic" w:hAnsi="Traditional Arabic" w:cs="Traditional Arabic"/>
        </w:rPr>
        <w:t>These findings are consistent with previous studies indicating that methodological standardization represents one of the fundamental responsibilities of modern PMOs. Previous research concluded that organizations adopting standardized project management methodologies experience higher project success rates, improved organizational coordination, and stronger strategic execution. The present findings confirm that standardized methodologies contribute substantially to strengthening strategic planning in Saudi private-sector organizations.</w:t>
      </w:r>
    </w:p>
    <w:p w14:paraId="726F813D" w14:textId="77777777" w:rsidR="007C0AFE" w:rsidRDefault="007C0AFE" w:rsidP="007C0AFE">
      <w:pPr>
        <w:spacing w:after="0" w:line="276" w:lineRule="auto"/>
        <w:ind w:firstLine="567"/>
        <w:jc w:val="both"/>
        <w:rPr>
          <w:rFonts w:ascii="Traditional Arabic" w:hAnsi="Traditional Arabic" w:cs="Traditional Arabic"/>
          <w:rtl/>
        </w:rPr>
      </w:pPr>
      <w:r w:rsidRPr="003D0CEC">
        <w:rPr>
          <w:rFonts w:ascii="Traditional Arabic" w:hAnsi="Traditional Arabic" w:cs="Traditional Arabic"/>
        </w:rPr>
        <w:t>The results further indicate that organizations lacking standardized methodologies may experience inconsistent project execution, reduced knowledge sharing, and greater difficulty monitoring strategic performance across multiple business units.</w:t>
      </w:r>
      <w:r>
        <w:rPr>
          <w:rFonts w:ascii="Traditional Arabic" w:hAnsi="Traditional Arabic" w:cs="Traditional Arabic" w:hint="cs"/>
          <w:rtl/>
        </w:rPr>
        <w:t xml:space="preserve"> </w:t>
      </w:r>
      <w:r w:rsidRPr="003D0CEC">
        <w:rPr>
          <w:rFonts w:ascii="Traditional Arabic" w:hAnsi="Traditional Arabic" w:cs="Traditional Arabic"/>
        </w:rPr>
        <w:t>the study demonstrates that Project Management Offices play a significant role in enhancing strategic planning within Saudi private-sector organizations. The statistical findings consistently indicate positive relationships between PMO governance, strategic alignment, decision-support capabilities, standardized methodologies, and strategic planning effectiveness. Although respondents generally expressed positive perceptions regarding PMO contributions, the descriptive statistics also revealed considerable variation among organizations, suggesting differences in PMO maturity across the Saudi private sector.</w:t>
      </w:r>
    </w:p>
    <w:p w14:paraId="3ABDFB85" w14:textId="77777777" w:rsidR="007C0AFE" w:rsidRDefault="007C0AFE" w:rsidP="007C0AFE">
      <w:pPr>
        <w:spacing w:after="0" w:line="276" w:lineRule="auto"/>
        <w:ind w:firstLine="567"/>
        <w:jc w:val="both"/>
        <w:rPr>
          <w:rFonts w:ascii="Traditional Arabic" w:hAnsi="Traditional Arabic" w:cs="Traditional Arabic"/>
          <w:rtl/>
        </w:rPr>
      </w:pPr>
      <w:r w:rsidRPr="003D0CEC">
        <w:rPr>
          <w:rFonts w:ascii="Traditional Arabic" w:hAnsi="Traditional Arabic" w:cs="Traditional Arabic"/>
        </w:rPr>
        <w:lastRenderedPageBreak/>
        <w:t>This variation may be attributed to differences in organizational size, executive commitment, governance maturity, digital capabilities, and project management experience. Organizations with mature PMOs appear to integrate project management into strategic decision-making successfully, whereas less mature organizations continue to view PMOs primarily as administrative reporting units. Consequently, the strategic value generated by PMOs depends not only on their existence but also on the degree to which they are empowered, integrated into governance structures, and supported by executive management.</w:t>
      </w:r>
    </w:p>
    <w:p w14:paraId="2566E89F" w14:textId="77777777" w:rsidR="007C0AFE" w:rsidRPr="003D0CEC" w:rsidRDefault="007C0AFE" w:rsidP="007C0AFE">
      <w:pPr>
        <w:spacing w:after="0" w:line="276" w:lineRule="auto"/>
        <w:ind w:firstLine="567"/>
        <w:jc w:val="both"/>
        <w:rPr>
          <w:rFonts w:ascii="Traditional Arabic" w:hAnsi="Traditional Arabic" w:cs="Traditional Arabic"/>
        </w:rPr>
      </w:pPr>
      <w:r>
        <w:rPr>
          <w:rFonts w:ascii="Traditional Arabic" w:hAnsi="Traditional Arabic" w:cs="Traditional Arabic"/>
        </w:rPr>
        <w:t>T</w:t>
      </w:r>
      <w:r w:rsidRPr="003D0CEC">
        <w:rPr>
          <w:rFonts w:ascii="Traditional Arabic" w:hAnsi="Traditional Arabic" w:cs="Traditional Arabic"/>
        </w:rPr>
        <w:t>hese findings reinforce the growing recognition of PMOs as strategic organizational capabilities rather than operational support functions. As Saudi private-sector organizations continue pursuing organizational transformation and alignment with Vision 2030 objectives, strengthening PMO governance, strategic integration, reporting systems, and methodological standardization will become increasingly important for improving strategic planning effectiveness and achieving sustainable organizational performance.</w:t>
      </w:r>
    </w:p>
    <w:p w14:paraId="77F6E44A" w14:textId="77777777" w:rsidR="007C0AFE" w:rsidRPr="00757E7D" w:rsidRDefault="007C0AFE" w:rsidP="007C0AFE"/>
    <w:p w14:paraId="55A0E47E" w14:textId="77777777" w:rsidR="007C0AFE" w:rsidRPr="00757E7D" w:rsidRDefault="007C0AFE" w:rsidP="007C0AFE">
      <w:pPr>
        <w:pStyle w:val="Heading1"/>
        <w:spacing w:before="0" w:after="0"/>
        <w:rPr>
          <w:rFonts w:ascii="Traditional Arabic" w:hAnsi="Traditional Arabic" w:cs="Traditional Arabic"/>
          <w:b/>
          <w:bCs/>
          <w:color w:val="auto"/>
          <w:sz w:val="28"/>
          <w:szCs w:val="28"/>
        </w:rPr>
      </w:pPr>
      <w:bookmarkStart w:id="113" w:name="_Toc234903108"/>
      <w:r w:rsidRPr="00757E7D">
        <w:rPr>
          <w:rFonts w:ascii="Traditional Arabic" w:hAnsi="Traditional Arabic" w:cs="Traditional Arabic"/>
          <w:b/>
          <w:bCs/>
          <w:color w:val="auto"/>
          <w:sz w:val="28"/>
          <w:szCs w:val="28"/>
        </w:rPr>
        <w:t>Recommendations</w:t>
      </w:r>
      <w:bookmarkEnd w:id="113"/>
    </w:p>
    <w:p w14:paraId="186A881F" w14:textId="77777777" w:rsidR="007C0AFE" w:rsidRPr="00BE1A02" w:rsidRDefault="007C0AFE" w:rsidP="007C0AFE">
      <w:pPr>
        <w:spacing w:line="276" w:lineRule="auto"/>
        <w:jc w:val="both"/>
        <w:rPr>
          <w:rFonts w:ascii="Traditional Arabic" w:hAnsi="Traditional Arabic" w:cs="Traditional Arabic"/>
        </w:rPr>
      </w:pPr>
      <w:r w:rsidRPr="00BE1A02">
        <w:rPr>
          <w:rFonts w:ascii="Traditional Arabic" w:hAnsi="Traditional Arabic" w:cs="Traditional Arabic"/>
        </w:rPr>
        <w:t>Based on the findings of this study, which examined the impact of Project Management Offices (PMOs) on strategic planning in the Saudi private sector, several recommendations can be proposed to enhance the effectiveness of PMOs and strengthen their contribution to organizational strategy.</w:t>
      </w:r>
    </w:p>
    <w:p w14:paraId="49F4D8A4" w14:textId="77777777" w:rsidR="007C0AFE" w:rsidRPr="00BE1A02" w:rsidRDefault="007C0AFE">
      <w:pPr>
        <w:numPr>
          <w:ilvl w:val="0"/>
          <w:numId w:val="19"/>
        </w:numPr>
        <w:spacing w:line="276" w:lineRule="auto"/>
        <w:jc w:val="both"/>
        <w:rPr>
          <w:rFonts w:ascii="Traditional Arabic" w:hAnsi="Traditional Arabic" w:cs="Traditional Arabic"/>
        </w:rPr>
      </w:pPr>
      <w:r w:rsidRPr="00BE1A02">
        <w:rPr>
          <w:rFonts w:ascii="Traditional Arabic" w:hAnsi="Traditional Arabic" w:cs="Traditional Arabic"/>
        </w:rPr>
        <w:t>Organizations should establish formal governance frameworks that clearly define PMO authority, responsibilities, reporting relationships, and decision-making procedures. A well-structured governance system will improve consistency in project execution and facilitate stronger alignment between projects and strategic objectives.</w:t>
      </w:r>
    </w:p>
    <w:p w14:paraId="5127DB14" w14:textId="77777777" w:rsidR="007C0AFE" w:rsidRPr="00BE1A02" w:rsidRDefault="007C0AFE">
      <w:pPr>
        <w:numPr>
          <w:ilvl w:val="0"/>
          <w:numId w:val="19"/>
        </w:numPr>
        <w:spacing w:line="276" w:lineRule="auto"/>
        <w:jc w:val="both"/>
        <w:rPr>
          <w:rFonts w:ascii="Traditional Arabic" w:hAnsi="Traditional Arabic" w:cs="Traditional Arabic"/>
        </w:rPr>
      </w:pPr>
      <w:r w:rsidRPr="00BE1A02">
        <w:rPr>
          <w:rFonts w:ascii="Traditional Arabic" w:hAnsi="Traditional Arabic" w:cs="Traditional Arabic"/>
        </w:rPr>
        <w:t>Senior management should provide continuous support to PMOs by granting them sufficient authority and involving them in strategic planning activities. Executive sponsorship is essential for ensuring that PMOs can effectively influence strategic decisions and enforce organizational priorities.</w:t>
      </w:r>
    </w:p>
    <w:p w14:paraId="010C5D65" w14:textId="77777777" w:rsidR="007C0AFE" w:rsidRPr="00BE1A02" w:rsidRDefault="007C0AFE">
      <w:pPr>
        <w:numPr>
          <w:ilvl w:val="0"/>
          <w:numId w:val="19"/>
        </w:numPr>
        <w:spacing w:line="276" w:lineRule="auto"/>
        <w:jc w:val="both"/>
        <w:rPr>
          <w:rFonts w:ascii="Traditional Arabic" w:hAnsi="Traditional Arabic" w:cs="Traditional Arabic"/>
        </w:rPr>
      </w:pPr>
      <w:r w:rsidRPr="00BE1A02">
        <w:rPr>
          <w:rFonts w:ascii="Traditional Arabic" w:hAnsi="Traditional Arabic" w:cs="Traditional Arabic"/>
        </w:rPr>
        <w:t>Organizations should formally include PMO representatives in strategic planning discussions and decision-making committees. Early PMO involvement ensures that strategic objectives are translated into realistic and executable project portfolios.</w:t>
      </w:r>
    </w:p>
    <w:p w14:paraId="526797F9" w14:textId="77777777" w:rsidR="007C0AFE" w:rsidRPr="00BE1A02" w:rsidRDefault="007C0AFE">
      <w:pPr>
        <w:numPr>
          <w:ilvl w:val="0"/>
          <w:numId w:val="19"/>
        </w:numPr>
        <w:spacing w:line="276" w:lineRule="auto"/>
        <w:jc w:val="both"/>
        <w:rPr>
          <w:rFonts w:ascii="Traditional Arabic" w:hAnsi="Traditional Arabic" w:cs="Traditional Arabic"/>
        </w:rPr>
      </w:pPr>
      <w:r w:rsidRPr="00BE1A02">
        <w:rPr>
          <w:rFonts w:ascii="Traditional Arabic" w:hAnsi="Traditional Arabic" w:cs="Traditional Arabic"/>
        </w:rPr>
        <w:lastRenderedPageBreak/>
        <w:t>Organizations should adopt unified project management methodologies, reporting systems, and digital tools across all departments. Standardization improves project visibility, enhances data quality, and facilitates performance comparisons across projects and portfolios.</w:t>
      </w:r>
    </w:p>
    <w:p w14:paraId="6B3E12B5" w14:textId="77777777" w:rsidR="007C0AFE" w:rsidRPr="00BE1A02" w:rsidRDefault="007C0AFE">
      <w:pPr>
        <w:numPr>
          <w:ilvl w:val="0"/>
          <w:numId w:val="19"/>
        </w:numPr>
        <w:spacing w:line="276" w:lineRule="auto"/>
        <w:jc w:val="both"/>
        <w:rPr>
          <w:rFonts w:ascii="Traditional Arabic" w:hAnsi="Traditional Arabic" w:cs="Traditional Arabic"/>
        </w:rPr>
      </w:pPr>
      <w:r w:rsidRPr="00BE1A02">
        <w:rPr>
          <w:rFonts w:ascii="Traditional Arabic" w:hAnsi="Traditional Arabic" w:cs="Traditional Arabic"/>
        </w:rPr>
        <w:t>PMOs should develop structured project selection and evaluation frameworks that prioritize initiatives based on their contribution to organizational goals. This will ensure optimal resource allocation and prevent investments in projects with limited strategic value.</w:t>
      </w:r>
    </w:p>
    <w:p w14:paraId="47609A99" w14:textId="77777777" w:rsidR="007C0AFE" w:rsidRPr="00BE1A02" w:rsidRDefault="007C0AFE">
      <w:pPr>
        <w:numPr>
          <w:ilvl w:val="0"/>
          <w:numId w:val="19"/>
        </w:numPr>
        <w:spacing w:line="276" w:lineRule="auto"/>
        <w:jc w:val="both"/>
        <w:rPr>
          <w:rFonts w:ascii="Traditional Arabic" w:hAnsi="Traditional Arabic" w:cs="Traditional Arabic"/>
        </w:rPr>
      </w:pPr>
      <w:r w:rsidRPr="00BE1A02">
        <w:rPr>
          <w:rFonts w:ascii="Traditional Arabic" w:hAnsi="Traditional Arabic" w:cs="Traditional Arabic"/>
        </w:rPr>
        <w:t>Organizations should invest in integrated project information systems that provide accurate, timely, and reliable performance data. High-quality reporting enables management to make informed strategic decisions and improve forecasting accuracy.</w:t>
      </w:r>
    </w:p>
    <w:p w14:paraId="6017A856" w14:textId="77777777" w:rsidR="007C0AFE" w:rsidRPr="00BE1A02" w:rsidRDefault="007C0AFE">
      <w:pPr>
        <w:numPr>
          <w:ilvl w:val="0"/>
          <w:numId w:val="19"/>
        </w:numPr>
        <w:spacing w:line="276" w:lineRule="auto"/>
        <w:jc w:val="both"/>
        <w:rPr>
          <w:rFonts w:ascii="Traditional Arabic" w:hAnsi="Traditional Arabic" w:cs="Traditional Arabic"/>
        </w:rPr>
      </w:pPr>
      <w:r w:rsidRPr="00BE1A02">
        <w:rPr>
          <w:rFonts w:ascii="Traditional Arabic" w:hAnsi="Traditional Arabic" w:cs="Traditional Arabic"/>
        </w:rPr>
        <w:t>Continuous training and professional development programs should be provided for PMO staff and project managers to strengthen competencies in strategic planning, portfolio management, risk management, and organizational governance.</w:t>
      </w:r>
    </w:p>
    <w:p w14:paraId="06A1D365" w14:textId="77777777" w:rsidR="007C0AFE" w:rsidRPr="00BE1A02" w:rsidRDefault="007C0AFE">
      <w:pPr>
        <w:numPr>
          <w:ilvl w:val="0"/>
          <w:numId w:val="19"/>
        </w:numPr>
        <w:spacing w:line="276" w:lineRule="auto"/>
        <w:jc w:val="both"/>
        <w:rPr>
          <w:rFonts w:ascii="Traditional Arabic" w:hAnsi="Traditional Arabic" w:cs="Traditional Arabic"/>
        </w:rPr>
      </w:pPr>
      <w:r w:rsidRPr="00BE1A02">
        <w:rPr>
          <w:rFonts w:ascii="Traditional Arabic" w:hAnsi="Traditional Arabic" w:cs="Traditional Arabic"/>
        </w:rPr>
        <w:t>PMOs should establish formal communication mechanisms to ensure that strategic changes, organizational priorities, and project updates are effectively communicated across all organizational levels.</w:t>
      </w:r>
    </w:p>
    <w:p w14:paraId="09378F9A" w14:textId="77777777" w:rsidR="007C0AFE" w:rsidRPr="00BE1A02" w:rsidRDefault="007C0AFE">
      <w:pPr>
        <w:numPr>
          <w:ilvl w:val="0"/>
          <w:numId w:val="19"/>
        </w:numPr>
        <w:spacing w:line="276" w:lineRule="auto"/>
        <w:jc w:val="both"/>
        <w:rPr>
          <w:rFonts w:ascii="Traditional Arabic" w:hAnsi="Traditional Arabic" w:cs="Traditional Arabic"/>
        </w:rPr>
      </w:pPr>
      <w:r w:rsidRPr="00BE1A02">
        <w:rPr>
          <w:rFonts w:ascii="Traditional Arabic" w:hAnsi="Traditional Arabic" w:cs="Traditional Arabic"/>
        </w:rPr>
        <w:t>Organizations should empower PMOs to play a central role in identifying, assessing, monitoring, and mitigating strategic risks throughout the project lifecycle.</w:t>
      </w:r>
    </w:p>
    <w:p w14:paraId="338CCC7B" w14:textId="77777777" w:rsidR="007C0AFE" w:rsidRDefault="007C0AFE">
      <w:pPr>
        <w:numPr>
          <w:ilvl w:val="0"/>
          <w:numId w:val="19"/>
        </w:numPr>
        <w:spacing w:line="276" w:lineRule="auto"/>
        <w:jc w:val="both"/>
        <w:rPr>
          <w:rFonts w:ascii="Traditional Arabic" w:hAnsi="Traditional Arabic" w:cs="Traditional Arabic"/>
        </w:rPr>
      </w:pPr>
      <w:r w:rsidRPr="00BE1A02">
        <w:rPr>
          <w:rFonts w:ascii="Traditional Arabic" w:hAnsi="Traditional Arabic" w:cs="Traditional Arabic"/>
        </w:rPr>
        <w:t>Organizations should encourage performance measurement systems that link project outcomes directly to strategic objectives, thereby increasing accountability and ensuring that projects contribute measurable value to organizational success.</w:t>
      </w:r>
    </w:p>
    <w:p w14:paraId="3B8D53BD" w14:textId="77777777" w:rsidR="007C0AFE" w:rsidRDefault="007C0AFE">
      <w:pPr>
        <w:numPr>
          <w:ilvl w:val="0"/>
          <w:numId w:val="19"/>
        </w:numPr>
        <w:spacing w:line="276" w:lineRule="auto"/>
        <w:jc w:val="both"/>
        <w:rPr>
          <w:rFonts w:ascii="Traditional Arabic" w:hAnsi="Traditional Arabic" w:cs="Traditional Arabic"/>
        </w:rPr>
      </w:pPr>
      <w:r w:rsidRPr="00A677DD">
        <w:rPr>
          <w:rFonts w:ascii="Traditional Arabic" w:hAnsi="Traditional Arabic" w:cs="Traditional Arabic"/>
        </w:rPr>
        <w:t>Organizations should establish cross-functional governance committees that include PMO representatives, senior executives, and business-unit leaders to enhance coordination between strategic planning and project implementation activities.</w:t>
      </w:r>
    </w:p>
    <w:p w14:paraId="37D25752" w14:textId="77777777" w:rsidR="007C0AFE" w:rsidRDefault="007C0AFE">
      <w:pPr>
        <w:numPr>
          <w:ilvl w:val="0"/>
          <w:numId w:val="19"/>
        </w:numPr>
        <w:spacing w:line="276" w:lineRule="auto"/>
        <w:jc w:val="both"/>
        <w:rPr>
          <w:rFonts w:ascii="Traditional Arabic" w:hAnsi="Traditional Arabic" w:cs="Traditional Arabic"/>
        </w:rPr>
      </w:pPr>
      <w:r w:rsidRPr="005B5F9F">
        <w:rPr>
          <w:rFonts w:ascii="Traditional Arabic" w:hAnsi="Traditional Arabic" w:cs="Traditional Arabic"/>
        </w:rPr>
        <w:t xml:space="preserve">Organizations should establish performance management systems that directly link PMO outcomes and project portfolio performance to executive Key Performance Indicators (KPIs). Aligning executive performance measures with project success, strategic objective achievement, benefits realization, and portfolio value delivery will strengthen executive </w:t>
      </w:r>
      <w:r w:rsidRPr="005B5F9F">
        <w:rPr>
          <w:rFonts w:ascii="Traditional Arabic" w:hAnsi="Traditional Arabic" w:cs="Traditional Arabic"/>
        </w:rPr>
        <w:lastRenderedPageBreak/>
        <w:t>accountability, encourage active sponsorship of PMO initiatives, and ensure greater commitment to strategic project execution across the organization</w:t>
      </w:r>
      <w:r>
        <w:rPr>
          <w:rFonts w:ascii="Traditional Arabic" w:hAnsi="Traditional Arabic" w:cs="Traditional Arabic"/>
        </w:rPr>
        <w:t>.</w:t>
      </w:r>
    </w:p>
    <w:p w14:paraId="1B6CC094" w14:textId="77777777" w:rsidR="007C0AFE" w:rsidRDefault="007C0AFE" w:rsidP="007C0AFE">
      <w:pPr>
        <w:spacing w:line="276" w:lineRule="auto"/>
        <w:ind w:left="720"/>
        <w:jc w:val="both"/>
        <w:rPr>
          <w:rFonts w:ascii="Traditional Arabic" w:hAnsi="Traditional Arabic" w:cs="Traditional Arabic"/>
          <w:rtl/>
        </w:rPr>
      </w:pPr>
    </w:p>
    <w:p w14:paraId="3624B4CC" w14:textId="77777777" w:rsidR="007C0AFE" w:rsidRPr="007F2F2E" w:rsidRDefault="007C0AFE" w:rsidP="007C0AFE">
      <w:pPr>
        <w:spacing w:line="276" w:lineRule="auto"/>
        <w:rPr>
          <w:rFonts w:ascii="Traditional Arabic" w:hAnsi="Traditional Arabic" w:cs="Traditional Arabic"/>
          <w:b/>
          <w:bCs/>
          <w:u w:val="single"/>
          <w:rtl/>
        </w:rPr>
      </w:pPr>
      <w:r w:rsidRPr="007F2F2E">
        <w:rPr>
          <w:rFonts w:ascii="Traditional Arabic" w:hAnsi="Traditional Arabic" w:cs="Traditional Arabic"/>
          <w:b/>
          <w:bCs/>
          <w:u w:val="single"/>
        </w:rPr>
        <w:t>Practical Recommendations</w:t>
      </w:r>
    </w:p>
    <w:tbl>
      <w:tblPr>
        <w:tblStyle w:val="TableGrid"/>
        <w:tblW w:w="0" w:type="auto"/>
        <w:tblLook w:val="04A0" w:firstRow="1" w:lastRow="0" w:firstColumn="1" w:lastColumn="0" w:noHBand="0" w:noVBand="1"/>
      </w:tblPr>
      <w:tblGrid>
        <w:gridCol w:w="2985"/>
        <w:gridCol w:w="2189"/>
        <w:gridCol w:w="2650"/>
        <w:gridCol w:w="1526"/>
      </w:tblGrid>
      <w:tr w:rsidR="007C0AFE" w:rsidRPr="007F2F2E" w14:paraId="0A14F9FD" w14:textId="77777777" w:rsidTr="00BB4812">
        <w:tc>
          <w:tcPr>
            <w:tcW w:w="0" w:type="auto"/>
            <w:hideMark/>
          </w:tcPr>
          <w:p w14:paraId="3938D771" w14:textId="77777777" w:rsidR="007C0AFE" w:rsidRPr="007F2F2E" w:rsidRDefault="007C0AFE" w:rsidP="00BB4812">
            <w:pPr>
              <w:spacing w:after="160" w:line="278" w:lineRule="auto"/>
              <w:jc w:val="center"/>
              <w:rPr>
                <w:rFonts w:ascii="Traditional Arabic" w:hAnsi="Traditional Arabic" w:cs="Traditional Arabic"/>
                <w:b/>
                <w:bCs/>
              </w:rPr>
            </w:pPr>
            <w:r w:rsidRPr="007F2F2E">
              <w:rPr>
                <w:rFonts w:ascii="Traditional Arabic" w:hAnsi="Traditional Arabic" w:cs="Traditional Arabic"/>
                <w:b/>
                <w:bCs/>
              </w:rPr>
              <w:t>Recommendation</w:t>
            </w:r>
          </w:p>
        </w:tc>
        <w:tc>
          <w:tcPr>
            <w:tcW w:w="0" w:type="auto"/>
            <w:hideMark/>
          </w:tcPr>
          <w:p w14:paraId="54ADE204" w14:textId="77777777" w:rsidR="007C0AFE" w:rsidRPr="007F2F2E" w:rsidRDefault="007C0AFE" w:rsidP="00BB4812">
            <w:pPr>
              <w:spacing w:after="160" w:line="278" w:lineRule="auto"/>
              <w:jc w:val="center"/>
              <w:rPr>
                <w:rFonts w:ascii="Traditional Arabic" w:hAnsi="Traditional Arabic" w:cs="Traditional Arabic"/>
                <w:b/>
                <w:bCs/>
              </w:rPr>
            </w:pPr>
            <w:r w:rsidRPr="007F2F2E">
              <w:rPr>
                <w:rFonts w:ascii="Traditional Arabic" w:hAnsi="Traditional Arabic" w:cs="Traditional Arabic"/>
                <w:b/>
                <w:bCs/>
              </w:rPr>
              <w:t>Responsible Party</w:t>
            </w:r>
          </w:p>
        </w:tc>
        <w:tc>
          <w:tcPr>
            <w:tcW w:w="0" w:type="auto"/>
            <w:hideMark/>
          </w:tcPr>
          <w:p w14:paraId="2DC496BC" w14:textId="77777777" w:rsidR="007C0AFE" w:rsidRPr="007F2F2E" w:rsidRDefault="007C0AFE" w:rsidP="00BB4812">
            <w:pPr>
              <w:spacing w:after="160" w:line="278" w:lineRule="auto"/>
              <w:jc w:val="center"/>
              <w:rPr>
                <w:rFonts w:ascii="Traditional Arabic" w:hAnsi="Traditional Arabic" w:cs="Traditional Arabic"/>
                <w:b/>
                <w:bCs/>
              </w:rPr>
            </w:pPr>
            <w:r w:rsidRPr="007F2F2E">
              <w:rPr>
                <w:rFonts w:ascii="Traditional Arabic" w:hAnsi="Traditional Arabic" w:cs="Traditional Arabic"/>
                <w:b/>
                <w:bCs/>
              </w:rPr>
              <w:t>Implementation Method</w:t>
            </w:r>
          </w:p>
        </w:tc>
        <w:tc>
          <w:tcPr>
            <w:tcW w:w="0" w:type="auto"/>
            <w:hideMark/>
          </w:tcPr>
          <w:p w14:paraId="69D7779F" w14:textId="77777777" w:rsidR="007C0AFE" w:rsidRPr="007F2F2E" w:rsidRDefault="007C0AFE" w:rsidP="00BB4812">
            <w:pPr>
              <w:spacing w:after="160" w:line="278" w:lineRule="auto"/>
              <w:jc w:val="center"/>
              <w:rPr>
                <w:rFonts w:ascii="Traditional Arabic" w:hAnsi="Traditional Arabic" w:cs="Traditional Arabic"/>
                <w:b/>
                <w:bCs/>
              </w:rPr>
            </w:pPr>
            <w:r w:rsidRPr="007F2F2E">
              <w:rPr>
                <w:rFonts w:ascii="Traditional Arabic" w:hAnsi="Traditional Arabic" w:cs="Traditional Arabic"/>
                <w:b/>
                <w:bCs/>
              </w:rPr>
              <w:t>Timeframe</w:t>
            </w:r>
          </w:p>
        </w:tc>
      </w:tr>
      <w:tr w:rsidR="007C0AFE" w:rsidRPr="007F2F2E" w14:paraId="5CE105DE" w14:textId="77777777" w:rsidTr="00BB4812">
        <w:tc>
          <w:tcPr>
            <w:tcW w:w="0" w:type="auto"/>
            <w:hideMark/>
          </w:tcPr>
          <w:p w14:paraId="61C70F9D" w14:textId="77777777" w:rsidR="007C0AFE" w:rsidRPr="007F2F2E" w:rsidRDefault="007C0AFE" w:rsidP="00BB4812">
            <w:pPr>
              <w:spacing w:after="160" w:line="278" w:lineRule="auto"/>
              <w:jc w:val="center"/>
              <w:rPr>
                <w:rFonts w:ascii="Traditional Arabic" w:hAnsi="Traditional Arabic" w:cs="Traditional Arabic"/>
              </w:rPr>
            </w:pPr>
            <w:r w:rsidRPr="007F2F2E">
              <w:rPr>
                <w:rFonts w:ascii="Traditional Arabic" w:hAnsi="Traditional Arabic" w:cs="Traditional Arabic"/>
              </w:rPr>
              <w:t>Establish a formal PMO governance framework.</w:t>
            </w:r>
          </w:p>
        </w:tc>
        <w:tc>
          <w:tcPr>
            <w:tcW w:w="0" w:type="auto"/>
            <w:hideMark/>
          </w:tcPr>
          <w:p w14:paraId="2CAED66C" w14:textId="77777777" w:rsidR="007C0AFE" w:rsidRPr="007F2F2E" w:rsidRDefault="007C0AFE" w:rsidP="00BB4812">
            <w:pPr>
              <w:spacing w:after="160" w:line="278" w:lineRule="auto"/>
              <w:jc w:val="center"/>
              <w:rPr>
                <w:rFonts w:ascii="Traditional Arabic" w:hAnsi="Traditional Arabic" w:cs="Traditional Arabic"/>
              </w:rPr>
            </w:pPr>
            <w:r w:rsidRPr="007F2F2E">
              <w:rPr>
                <w:rFonts w:ascii="Traditional Arabic" w:hAnsi="Traditional Arabic" w:cs="Traditional Arabic"/>
              </w:rPr>
              <w:t>Board of Directors and CEO</w:t>
            </w:r>
          </w:p>
        </w:tc>
        <w:tc>
          <w:tcPr>
            <w:tcW w:w="0" w:type="auto"/>
            <w:hideMark/>
          </w:tcPr>
          <w:p w14:paraId="4A64C5A6" w14:textId="77777777" w:rsidR="007C0AFE" w:rsidRPr="007F2F2E" w:rsidRDefault="007C0AFE" w:rsidP="00BB4812">
            <w:pPr>
              <w:spacing w:after="160" w:line="278" w:lineRule="auto"/>
              <w:jc w:val="center"/>
              <w:rPr>
                <w:rFonts w:ascii="Traditional Arabic" w:hAnsi="Traditional Arabic" w:cs="Traditional Arabic"/>
              </w:rPr>
            </w:pPr>
            <w:r w:rsidRPr="007F2F2E">
              <w:rPr>
                <w:rFonts w:ascii="Traditional Arabic" w:hAnsi="Traditional Arabic" w:cs="Traditional Arabic"/>
              </w:rPr>
              <w:t>Develop and approve governance policies and organizational reporting structures.</w:t>
            </w:r>
          </w:p>
        </w:tc>
        <w:tc>
          <w:tcPr>
            <w:tcW w:w="0" w:type="auto"/>
            <w:hideMark/>
          </w:tcPr>
          <w:p w14:paraId="16FF5809" w14:textId="77777777" w:rsidR="007C0AFE" w:rsidRPr="007F2F2E" w:rsidRDefault="007C0AFE" w:rsidP="00BB4812">
            <w:pPr>
              <w:spacing w:after="160" w:line="278" w:lineRule="auto"/>
              <w:jc w:val="center"/>
              <w:rPr>
                <w:rFonts w:ascii="Traditional Arabic" w:hAnsi="Traditional Arabic" w:cs="Traditional Arabic"/>
              </w:rPr>
            </w:pPr>
            <w:r w:rsidRPr="007F2F2E">
              <w:rPr>
                <w:rFonts w:ascii="Traditional Arabic" w:hAnsi="Traditional Arabic" w:cs="Traditional Arabic"/>
              </w:rPr>
              <w:t>3–6 months</w:t>
            </w:r>
          </w:p>
        </w:tc>
      </w:tr>
      <w:tr w:rsidR="007C0AFE" w:rsidRPr="007F2F2E" w14:paraId="0FF9896E" w14:textId="77777777" w:rsidTr="00BB4812">
        <w:tc>
          <w:tcPr>
            <w:tcW w:w="0" w:type="auto"/>
            <w:hideMark/>
          </w:tcPr>
          <w:p w14:paraId="3FAB031E" w14:textId="77777777" w:rsidR="007C0AFE" w:rsidRPr="007F2F2E" w:rsidRDefault="007C0AFE" w:rsidP="00BB4812">
            <w:pPr>
              <w:spacing w:after="160" w:line="278" w:lineRule="auto"/>
              <w:jc w:val="center"/>
              <w:rPr>
                <w:rFonts w:ascii="Traditional Arabic" w:hAnsi="Traditional Arabic" w:cs="Traditional Arabic"/>
              </w:rPr>
            </w:pPr>
            <w:r w:rsidRPr="007F2F2E">
              <w:rPr>
                <w:rFonts w:ascii="Traditional Arabic" w:hAnsi="Traditional Arabic" w:cs="Traditional Arabic"/>
              </w:rPr>
              <w:t>Integrate PMO representatives into strategic planning committees.</w:t>
            </w:r>
          </w:p>
        </w:tc>
        <w:tc>
          <w:tcPr>
            <w:tcW w:w="0" w:type="auto"/>
            <w:hideMark/>
          </w:tcPr>
          <w:p w14:paraId="1EA37E33" w14:textId="77777777" w:rsidR="007C0AFE" w:rsidRPr="007F2F2E" w:rsidRDefault="007C0AFE" w:rsidP="00BB4812">
            <w:pPr>
              <w:spacing w:after="160" w:line="278" w:lineRule="auto"/>
              <w:jc w:val="center"/>
              <w:rPr>
                <w:rFonts w:ascii="Traditional Arabic" w:hAnsi="Traditional Arabic" w:cs="Traditional Arabic"/>
              </w:rPr>
            </w:pPr>
            <w:r w:rsidRPr="007F2F2E">
              <w:rPr>
                <w:rFonts w:ascii="Traditional Arabic" w:hAnsi="Traditional Arabic" w:cs="Traditional Arabic"/>
              </w:rPr>
              <w:t>Executive Management</w:t>
            </w:r>
          </w:p>
        </w:tc>
        <w:tc>
          <w:tcPr>
            <w:tcW w:w="0" w:type="auto"/>
            <w:hideMark/>
          </w:tcPr>
          <w:p w14:paraId="012D3E60" w14:textId="77777777" w:rsidR="007C0AFE" w:rsidRPr="007F2F2E" w:rsidRDefault="007C0AFE" w:rsidP="00BB4812">
            <w:pPr>
              <w:spacing w:after="160" w:line="278" w:lineRule="auto"/>
              <w:jc w:val="center"/>
              <w:rPr>
                <w:rFonts w:ascii="Traditional Arabic" w:hAnsi="Traditional Arabic" w:cs="Traditional Arabic"/>
              </w:rPr>
            </w:pPr>
            <w:r w:rsidRPr="007F2F2E">
              <w:rPr>
                <w:rFonts w:ascii="Traditional Arabic" w:hAnsi="Traditional Arabic" w:cs="Traditional Arabic"/>
              </w:rPr>
              <w:t>Revise committee membership and planning procedures to include PMO participation.</w:t>
            </w:r>
          </w:p>
        </w:tc>
        <w:tc>
          <w:tcPr>
            <w:tcW w:w="0" w:type="auto"/>
            <w:hideMark/>
          </w:tcPr>
          <w:p w14:paraId="3FBEA62B" w14:textId="77777777" w:rsidR="007C0AFE" w:rsidRPr="007F2F2E" w:rsidRDefault="007C0AFE" w:rsidP="00BB4812">
            <w:pPr>
              <w:spacing w:after="160" w:line="278" w:lineRule="auto"/>
              <w:jc w:val="center"/>
              <w:rPr>
                <w:rFonts w:ascii="Traditional Arabic" w:hAnsi="Traditional Arabic" w:cs="Traditional Arabic"/>
              </w:rPr>
            </w:pPr>
            <w:r w:rsidRPr="007F2F2E">
              <w:rPr>
                <w:rFonts w:ascii="Traditional Arabic" w:hAnsi="Traditional Arabic" w:cs="Traditional Arabic"/>
              </w:rPr>
              <w:t>Within 3 months</w:t>
            </w:r>
          </w:p>
        </w:tc>
      </w:tr>
      <w:tr w:rsidR="007C0AFE" w:rsidRPr="007F2F2E" w14:paraId="28FA78BA" w14:textId="77777777" w:rsidTr="00BB4812">
        <w:tc>
          <w:tcPr>
            <w:tcW w:w="0" w:type="auto"/>
            <w:hideMark/>
          </w:tcPr>
          <w:p w14:paraId="7319FCAD" w14:textId="77777777" w:rsidR="007C0AFE" w:rsidRPr="007F2F2E" w:rsidRDefault="007C0AFE" w:rsidP="00BB4812">
            <w:pPr>
              <w:spacing w:after="160" w:line="278" w:lineRule="auto"/>
              <w:jc w:val="center"/>
              <w:rPr>
                <w:rFonts w:ascii="Traditional Arabic" w:hAnsi="Traditional Arabic" w:cs="Traditional Arabic"/>
              </w:rPr>
            </w:pPr>
            <w:r w:rsidRPr="007F2F2E">
              <w:rPr>
                <w:rFonts w:ascii="Traditional Arabic" w:hAnsi="Traditional Arabic" w:cs="Traditional Arabic"/>
              </w:rPr>
              <w:t>Standardize project management methodologies across departments.</w:t>
            </w:r>
          </w:p>
        </w:tc>
        <w:tc>
          <w:tcPr>
            <w:tcW w:w="0" w:type="auto"/>
            <w:hideMark/>
          </w:tcPr>
          <w:p w14:paraId="46FF7022" w14:textId="77777777" w:rsidR="007C0AFE" w:rsidRPr="007F2F2E" w:rsidRDefault="007C0AFE" w:rsidP="00BB4812">
            <w:pPr>
              <w:spacing w:after="160" w:line="278" w:lineRule="auto"/>
              <w:jc w:val="center"/>
              <w:rPr>
                <w:rFonts w:ascii="Traditional Arabic" w:hAnsi="Traditional Arabic" w:cs="Traditional Arabic"/>
              </w:rPr>
            </w:pPr>
            <w:r w:rsidRPr="007F2F2E">
              <w:rPr>
                <w:rFonts w:ascii="Traditional Arabic" w:hAnsi="Traditional Arabic" w:cs="Traditional Arabic"/>
              </w:rPr>
              <w:t>PMO Director</w:t>
            </w:r>
          </w:p>
        </w:tc>
        <w:tc>
          <w:tcPr>
            <w:tcW w:w="0" w:type="auto"/>
            <w:hideMark/>
          </w:tcPr>
          <w:p w14:paraId="507DA8C9" w14:textId="77777777" w:rsidR="007C0AFE" w:rsidRPr="007F2F2E" w:rsidRDefault="007C0AFE" w:rsidP="00BB4812">
            <w:pPr>
              <w:spacing w:after="160" w:line="278" w:lineRule="auto"/>
              <w:jc w:val="center"/>
              <w:rPr>
                <w:rFonts w:ascii="Traditional Arabic" w:hAnsi="Traditional Arabic" w:cs="Traditional Arabic"/>
              </w:rPr>
            </w:pPr>
            <w:r w:rsidRPr="007F2F2E">
              <w:rPr>
                <w:rFonts w:ascii="Traditional Arabic" w:hAnsi="Traditional Arabic" w:cs="Traditional Arabic"/>
              </w:rPr>
              <w:t>Develop unified templates, procedures, and governance manuals.</w:t>
            </w:r>
          </w:p>
        </w:tc>
        <w:tc>
          <w:tcPr>
            <w:tcW w:w="0" w:type="auto"/>
            <w:hideMark/>
          </w:tcPr>
          <w:p w14:paraId="7FC0F817" w14:textId="77777777" w:rsidR="007C0AFE" w:rsidRPr="007F2F2E" w:rsidRDefault="007C0AFE" w:rsidP="00BB4812">
            <w:pPr>
              <w:spacing w:after="160" w:line="278" w:lineRule="auto"/>
              <w:jc w:val="center"/>
              <w:rPr>
                <w:rFonts w:ascii="Traditional Arabic" w:hAnsi="Traditional Arabic" w:cs="Traditional Arabic"/>
              </w:rPr>
            </w:pPr>
            <w:r w:rsidRPr="007F2F2E">
              <w:rPr>
                <w:rFonts w:ascii="Traditional Arabic" w:hAnsi="Traditional Arabic" w:cs="Traditional Arabic"/>
              </w:rPr>
              <w:t>6–12 months</w:t>
            </w:r>
          </w:p>
        </w:tc>
      </w:tr>
      <w:tr w:rsidR="007C0AFE" w:rsidRPr="007F2F2E" w14:paraId="7ECFE306" w14:textId="77777777" w:rsidTr="00BB4812">
        <w:tc>
          <w:tcPr>
            <w:tcW w:w="0" w:type="auto"/>
            <w:hideMark/>
          </w:tcPr>
          <w:p w14:paraId="2BF6407A" w14:textId="77777777" w:rsidR="007C0AFE" w:rsidRPr="007F2F2E" w:rsidRDefault="007C0AFE" w:rsidP="00BB4812">
            <w:pPr>
              <w:spacing w:after="160" w:line="278" w:lineRule="auto"/>
              <w:jc w:val="center"/>
              <w:rPr>
                <w:rFonts w:ascii="Traditional Arabic" w:hAnsi="Traditional Arabic" w:cs="Traditional Arabic"/>
              </w:rPr>
            </w:pPr>
            <w:r w:rsidRPr="007F2F2E">
              <w:rPr>
                <w:rFonts w:ascii="Traditional Arabic" w:hAnsi="Traditional Arabic" w:cs="Traditional Arabic"/>
              </w:rPr>
              <w:t>Implement an integrated digital Project Management Information System (PMIS).</w:t>
            </w:r>
          </w:p>
        </w:tc>
        <w:tc>
          <w:tcPr>
            <w:tcW w:w="0" w:type="auto"/>
            <w:hideMark/>
          </w:tcPr>
          <w:p w14:paraId="2114580C" w14:textId="77777777" w:rsidR="007C0AFE" w:rsidRPr="007F2F2E" w:rsidRDefault="007C0AFE" w:rsidP="00BB4812">
            <w:pPr>
              <w:spacing w:after="160" w:line="278" w:lineRule="auto"/>
              <w:jc w:val="center"/>
              <w:rPr>
                <w:rFonts w:ascii="Traditional Arabic" w:hAnsi="Traditional Arabic" w:cs="Traditional Arabic"/>
              </w:rPr>
            </w:pPr>
            <w:r w:rsidRPr="007F2F2E">
              <w:rPr>
                <w:rFonts w:ascii="Traditional Arabic" w:hAnsi="Traditional Arabic" w:cs="Traditional Arabic"/>
              </w:rPr>
              <w:t>Chief Information Officer (CIO) and PMO Director</w:t>
            </w:r>
          </w:p>
        </w:tc>
        <w:tc>
          <w:tcPr>
            <w:tcW w:w="0" w:type="auto"/>
            <w:hideMark/>
          </w:tcPr>
          <w:p w14:paraId="24828207" w14:textId="77777777" w:rsidR="007C0AFE" w:rsidRPr="007F2F2E" w:rsidRDefault="007C0AFE" w:rsidP="00BB4812">
            <w:pPr>
              <w:spacing w:after="160" w:line="278" w:lineRule="auto"/>
              <w:jc w:val="center"/>
              <w:rPr>
                <w:rFonts w:ascii="Traditional Arabic" w:hAnsi="Traditional Arabic" w:cs="Traditional Arabic"/>
              </w:rPr>
            </w:pPr>
            <w:r w:rsidRPr="007F2F2E">
              <w:rPr>
                <w:rFonts w:ascii="Traditional Arabic" w:hAnsi="Traditional Arabic" w:cs="Traditional Arabic"/>
              </w:rPr>
              <w:t>Deploy PMIS software integrated with organizational databases and reporting systems.</w:t>
            </w:r>
          </w:p>
        </w:tc>
        <w:tc>
          <w:tcPr>
            <w:tcW w:w="0" w:type="auto"/>
            <w:hideMark/>
          </w:tcPr>
          <w:p w14:paraId="3DC30CD3" w14:textId="77777777" w:rsidR="007C0AFE" w:rsidRPr="007F2F2E" w:rsidRDefault="007C0AFE" w:rsidP="00BB4812">
            <w:pPr>
              <w:spacing w:after="160" w:line="278" w:lineRule="auto"/>
              <w:jc w:val="center"/>
              <w:rPr>
                <w:rFonts w:ascii="Traditional Arabic" w:hAnsi="Traditional Arabic" w:cs="Traditional Arabic"/>
              </w:rPr>
            </w:pPr>
            <w:r w:rsidRPr="007F2F2E">
              <w:rPr>
                <w:rFonts w:ascii="Traditional Arabic" w:hAnsi="Traditional Arabic" w:cs="Traditional Arabic"/>
              </w:rPr>
              <w:t>6–12 months</w:t>
            </w:r>
          </w:p>
        </w:tc>
      </w:tr>
      <w:tr w:rsidR="007C0AFE" w:rsidRPr="007F2F2E" w14:paraId="2CF2E981" w14:textId="77777777" w:rsidTr="00BB4812">
        <w:tc>
          <w:tcPr>
            <w:tcW w:w="0" w:type="auto"/>
            <w:hideMark/>
          </w:tcPr>
          <w:p w14:paraId="08455E5C" w14:textId="77777777" w:rsidR="007C0AFE" w:rsidRPr="007F2F2E" w:rsidRDefault="007C0AFE" w:rsidP="00BB4812">
            <w:pPr>
              <w:spacing w:after="160" w:line="278" w:lineRule="auto"/>
              <w:jc w:val="center"/>
              <w:rPr>
                <w:rFonts w:ascii="Traditional Arabic" w:hAnsi="Traditional Arabic" w:cs="Traditional Arabic"/>
              </w:rPr>
            </w:pPr>
            <w:r w:rsidRPr="007F2F2E">
              <w:rPr>
                <w:rFonts w:ascii="Traditional Arabic" w:hAnsi="Traditional Arabic" w:cs="Traditional Arabic"/>
              </w:rPr>
              <w:t>Develop strategic project selection criteria linked to organizational objectives.</w:t>
            </w:r>
          </w:p>
        </w:tc>
        <w:tc>
          <w:tcPr>
            <w:tcW w:w="0" w:type="auto"/>
            <w:hideMark/>
          </w:tcPr>
          <w:p w14:paraId="6841A897" w14:textId="77777777" w:rsidR="007C0AFE" w:rsidRPr="007F2F2E" w:rsidRDefault="007C0AFE" w:rsidP="00BB4812">
            <w:pPr>
              <w:spacing w:after="160" w:line="278" w:lineRule="auto"/>
              <w:jc w:val="center"/>
              <w:rPr>
                <w:rFonts w:ascii="Traditional Arabic" w:hAnsi="Traditional Arabic" w:cs="Traditional Arabic"/>
              </w:rPr>
            </w:pPr>
            <w:r w:rsidRPr="007F2F2E">
              <w:rPr>
                <w:rFonts w:ascii="Traditional Arabic" w:hAnsi="Traditional Arabic" w:cs="Traditional Arabic"/>
              </w:rPr>
              <w:t>Strategy Department and PMO</w:t>
            </w:r>
          </w:p>
        </w:tc>
        <w:tc>
          <w:tcPr>
            <w:tcW w:w="0" w:type="auto"/>
            <w:hideMark/>
          </w:tcPr>
          <w:p w14:paraId="39ED9966" w14:textId="77777777" w:rsidR="007C0AFE" w:rsidRPr="007F2F2E" w:rsidRDefault="007C0AFE" w:rsidP="00BB4812">
            <w:pPr>
              <w:spacing w:after="160" w:line="278" w:lineRule="auto"/>
              <w:jc w:val="center"/>
              <w:rPr>
                <w:rFonts w:ascii="Traditional Arabic" w:hAnsi="Traditional Arabic" w:cs="Traditional Arabic"/>
              </w:rPr>
            </w:pPr>
            <w:r w:rsidRPr="007F2F2E">
              <w:rPr>
                <w:rFonts w:ascii="Traditional Arabic" w:hAnsi="Traditional Arabic" w:cs="Traditional Arabic"/>
              </w:rPr>
              <w:t>Create portfolio evaluation models and strategic scoring criteria.</w:t>
            </w:r>
          </w:p>
        </w:tc>
        <w:tc>
          <w:tcPr>
            <w:tcW w:w="0" w:type="auto"/>
            <w:hideMark/>
          </w:tcPr>
          <w:p w14:paraId="6B22B126" w14:textId="77777777" w:rsidR="007C0AFE" w:rsidRPr="007F2F2E" w:rsidRDefault="007C0AFE" w:rsidP="00BB4812">
            <w:pPr>
              <w:spacing w:after="160" w:line="278" w:lineRule="auto"/>
              <w:jc w:val="center"/>
              <w:rPr>
                <w:rFonts w:ascii="Traditional Arabic" w:hAnsi="Traditional Arabic" w:cs="Traditional Arabic"/>
              </w:rPr>
            </w:pPr>
            <w:r w:rsidRPr="007F2F2E">
              <w:rPr>
                <w:rFonts w:ascii="Traditional Arabic" w:hAnsi="Traditional Arabic" w:cs="Traditional Arabic"/>
              </w:rPr>
              <w:t>3–6 months</w:t>
            </w:r>
          </w:p>
        </w:tc>
      </w:tr>
      <w:tr w:rsidR="007C0AFE" w:rsidRPr="007F2F2E" w14:paraId="74DB537C" w14:textId="77777777" w:rsidTr="00BB4812">
        <w:tc>
          <w:tcPr>
            <w:tcW w:w="0" w:type="auto"/>
            <w:hideMark/>
          </w:tcPr>
          <w:p w14:paraId="7DF4C683" w14:textId="77777777" w:rsidR="007C0AFE" w:rsidRPr="007F2F2E" w:rsidRDefault="007C0AFE" w:rsidP="00BB4812">
            <w:pPr>
              <w:spacing w:after="160" w:line="278" w:lineRule="auto"/>
              <w:jc w:val="center"/>
              <w:rPr>
                <w:rFonts w:ascii="Traditional Arabic" w:hAnsi="Traditional Arabic" w:cs="Traditional Arabic"/>
              </w:rPr>
            </w:pPr>
            <w:r w:rsidRPr="007F2F2E">
              <w:rPr>
                <w:rFonts w:ascii="Traditional Arabic" w:hAnsi="Traditional Arabic" w:cs="Traditional Arabic"/>
              </w:rPr>
              <w:t>Strengthen executive sponsorship of the PMO.</w:t>
            </w:r>
          </w:p>
        </w:tc>
        <w:tc>
          <w:tcPr>
            <w:tcW w:w="0" w:type="auto"/>
            <w:hideMark/>
          </w:tcPr>
          <w:p w14:paraId="327088D3" w14:textId="77777777" w:rsidR="007C0AFE" w:rsidRPr="007F2F2E" w:rsidRDefault="007C0AFE" w:rsidP="00BB4812">
            <w:pPr>
              <w:spacing w:after="160" w:line="278" w:lineRule="auto"/>
              <w:jc w:val="center"/>
              <w:rPr>
                <w:rFonts w:ascii="Traditional Arabic" w:hAnsi="Traditional Arabic" w:cs="Traditional Arabic"/>
              </w:rPr>
            </w:pPr>
            <w:r w:rsidRPr="007F2F2E">
              <w:rPr>
                <w:rFonts w:ascii="Traditional Arabic" w:hAnsi="Traditional Arabic" w:cs="Traditional Arabic"/>
              </w:rPr>
              <w:t>CEO and Executive Committee</w:t>
            </w:r>
          </w:p>
        </w:tc>
        <w:tc>
          <w:tcPr>
            <w:tcW w:w="0" w:type="auto"/>
            <w:hideMark/>
          </w:tcPr>
          <w:p w14:paraId="223DDC99" w14:textId="77777777" w:rsidR="007C0AFE" w:rsidRPr="007F2F2E" w:rsidRDefault="007C0AFE" w:rsidP="00BB4812">
            <w:pPr>
              <w:spacing w:after="160" w:line="278" w:lineRule="auto"/>
              <w:jc w:val="center"/>
              <w:rPr>
                <w:rFonts w:ascii="Traditional Arabic" w:hAnsi="Traditional Arabic" w:cs="Traditional Arabic"/>
              </w:rPr>
            </w:pPr>
            <w:r w:rsidRPr="007F2F2E">
              <w:rPr>
                <w:rFonts w:ascii="Traditional Arabic" w:hAnsi="Traditional Arabic" w:cs="Traditional Arabic"/>
              </w:rPr>
              <w:t xml:space="preserve">Include PMO leadership in strategic meetings and </w:t>
            </w:r>
            <w:r w:rsidRPr="007F2F2E">
              <w:rPr>
                <w:rFonts w:ascii="Traditional Arabic" w:hAnsi="Traditional Arabic" w:cs="Traditional Arabic"/>
              </w:rPr>
              <w:lastRenderedPageBreak/>
              <w:t>formalize executive support mechanisms.</w:t>
            </w:r>
          </w:p>
        </w:tc>
        <w:tc>
          <w:tcPr>
            <w:tcW w:w="0" w:type="auto"/>
            <w:hideMark/>
          </w:tcPr>
          <w:p w14:paraId="3A449A2C" w14:textId="77777777" w:rsidR="007C0AFE" w:rsidRPr="007F2F2E" w:rsidRDefault="007C0AFE" w:rsidP="00BB4812">
            <w:pPr>
              <w:spacing w:after="160" w:line="278" w:lineRule="auto"/>
              <w:jc w:val="center"/>
              <w:rPr>
                <w:rFonts w:ascii="Traditional Arabic" w:hAnsi="Traditional Arabic" w:cs="Traditional Arabic"/>
              </w:rPr>
            </w:pPr>
            <w:r w:rsidRPr="007F2F2E">
              <w:rPr>
                <w:rFonts w:ascii="Traditional Arabic" w:hAnsi="Traditional Arabic" w:cs="Traditional Arabic"/>
              </w:rPr>
              <w:lastRenderedPageBreak/>
              <w:t>Immediate to 3 months</w:t>
            </w:r>
          </w:p>
        </w:tc>
      </w:tr>
      <w:tr w:rsidR="007C0AFE" w:rsidRPr="007F2F2E" w14:paraId="6F1B59BD" w14:textId="77777777" w:rsidTr="00BB4812">
        <w:tc>
          <w:tcPr>
            <w:tcW w:w="0" w:type="auto"/>
            <w:hideMark/>
          </w:tcPr>
          <w:p w14:paraId="1D1EC385" w14:textId="77777777" w:rsidR="007C0AFE" w:rsidRPr="007F2F2E" w:rsidRDefault="007C0AFE" w:rsidP="00BB4812">
            <w:pPr>
              <w:spacing w:after="160" w:line="278" w:lineRule="auto"/>
              <w:jc w:val="center"/>
              <w:rPr>
                <w:rFonts w:ascii="Traditional Arabic" w:hAnsi="Traditional Arabic" w:cs="Traditional Arabic"/>
              </w:rPr>
            </w:pPr>
            <w:r w:rsidRPr="007F2F2E">
              <w:rPr>
                <w:rFonts w:ascii="Traditional Arabic" w:hAnsi="Traditional Arabic" w:cs="Traditional Arabic"/>
              </w:rPr>
              <w:t>Provide continuous professional development in governance, portfolio management, and strategic planning.</w:t>
            </w:r>
          </w:p>
        </w:tc>
        <w:tc>
          <w:tcPr>
            <w:tcW w:w="0" w:type="auto"/>
            <w:hideMark/>
          </w:tcPr>
          <w:p w14:paraId="403F8861" w14:textId="77777777" w:rsidR="007C0AFE" w:rsidRPr="007F2F2E" w:rsidRDefault="007C0AFE" w:rsidP="00BB4812">
            <w:pPr>
              <w:spacing w:after="160" w:line="278" w:lineRule="auto"/>
              <w:jc w:val="center"/>
              <w:rPr>
                <w:rFonts w:ascii="Traditional Arabic" w:hAnsi="Traditional Arabic" w:cs="Traditional Arabic"/>
              </w:rPr>
            </w:pPr>
            <w:r w:rsidRPr="007F2F2E">
              <w:rPr>
                <w:rFonts w:ascii="Traditional Arabic" w:hAnsi="Traditional Arabic" w:cs="Traditional Arabic"/>
              </w:rPr>
              <w:t>Human Resources Department and PMO</w:t>
            </w:r>
          </w:p>
        </w:tc>
        <w:tc>
          <w:tcPr>
            <w:tcW w:w="0" w:type="auto"/>
            <w:hideMark/>
          </w:tcPr>
          <w:p w14:paraId="605FBA84" w14:textId="77777777" w:rsidR="007C0AFE" w:rsidRPr="007F2F2E" w:rsidRDefault="007C0AFE" w:rsidP="00BB4812">
            <w:pPr>
              <w:spacing w:after="160" w:line="278" w:lineRule="auto"/>
              <w:jc w:val="center"/>
              <w:rPr>
                <w:rFonts w:ascii="Traditional Arabic" w:hAnsi="Traditional Arabic" w:cs="Traditional Arabic"/>
              </w:rPr>
            </w:pPr>
            <w:r w:rsidRPr="007F2F2E">
              <w:rPr>
                <w:rFonts w:ascii="Traditional Arabic" w:hAnsi="Traditional Arabic" w:cs="Traditional Arabic"/>
              </w:rPr>
              <w:t>Organize annual training programs and encourage professional certifications.</w:t>
            </w:r>
          </w:p>
        </w:tc>
        <w:tc>
          <w:tcPr>
            <w:tcW w:w="0" w:type="auto"/>
            <w:hideMark/>
          </w:tcPr>
          <w:p w14:paraId="53834C85" w14:textId="77777777" w:rsidR="007C0AFE" w:rsidRPr="007F2F2E" w:rsidRDefault="007C0AFE" w:rsidP="00BB4812">
            <w:pPr>
              <w:spacing w:after="160" w:line="278" w:lineRule="auto"/>
              <w:jc w:val="center"/>
              <w:rPr>
                <w:rFonts w:ascii="Traditional Arabic" w:hAnsi="Traditional Arabic" w:cs="Traditional Arabic"/>
              </w:rPr>
            </w:pPr>
            <w:r w:rsidRPr="007F2F2E">
              <w:rPr>
                <w:rFonts w:ascii="Traditional Arabic" w:hAnsi="Traditional Arabic" w:cs="Traditional Arabic"/>
              </w:rPr>
              <w:t>Annually</w:t>
            </w:r>
          </w:p>
        </w:tc>
      </w:tr>
      <w:tr w:rsidR="007C0AFE" w:rsidRPr="007F2F2E" w14:paraId="4640C9FC" w14:textId="77777777" w:rsidTr="00BB4812">
        <w:tc>
          <w:tcPr>
            <w:tcW w:w="0" w:type="auto"/>
            <w:hideMark/>
          </w:tcPr>
          <w:p w14:paraId="074E962F" w14:textId="77777777" w:rsidR="007C0AFE" w:rsidRPr="007F2F2E" w:rsidRDefault="007C0AFE" w:rsidP="00BB4812">
            <w:pPr>
              <w:spacing w:after="160" w:line="278" w:lineRule="auto"/>
              <w:jc w:val="center"/>
              <w:rPr>
                <w:rFonts w:ascii="Traditional Arabic" w:hAnsi="Traditional Arabic" w:cs="Traditional Arabic"/>
              </w:rPr>
            </w:pPr>
            <w:r w:rsidRPr="007F2F2E">
              <w:rPr>
                <w:rFonts w:ascii="Traditional Arabic" w:hAnsi="Traditional Arabic" w:cs="Traditional Arabic"/>
              </w:rPr>
              <w:t>Standardize strategic communication and reporting mechanisms.</w:t>
            </w:r>
          </w:p>
        </w:tc>
        <w:tc>
          <w:tcPr>
            <w:tcW w:w="0" w:type="auto"/>
            <w:hideMark/>
          </w:tcPr>
          <w:p w14:paraId="6CE4398D" w14:textId="77777777" w:rsidR="007C0AFE" w:rsidRPr="007F2F2E" w:rsidRDefault="007C0AFE" w:rsidP="00BB4812">
            <w:pPr>
              <w:spacing w:after="160" w:line="278" w:lineRule="auto"/>
              <w:jc w:val="center"/>
              <w:rPr>
                <w:rFonts w:ascii="Traditional Arabic" w:hAnsi="Traditional Arabic" w:cs="Traditional Arabic"/>
              </w:rPr>
            </w:pPr>
            <w:r w:rsidRPr="007F2F2E">
              <w:rPr>
                <w:rFonts w:ascii="Traditional Arabic" w:hAnsi="Traditional Arabic" w:cs="Traditional Arabic"/>
              </w:rPr>
              <w:t>PMO Communication Team</w:t>
            </w:r>
          </w:p>
        </w:tc>
        <w:tc>
          <w:tcPr>
            <w:tcW w:w="0" w:type="auto"/>
            <w:hideMark/>
          </w:tcPr>
          <w:p w14:paraId="0A80C412" w14:textId="77777777" w:rsidR="007C0AFE" w:rsidRPr="007F2F2E" w:rsidRDefault="007C0AFE" w:rsidP="00BB4812">
            <w:pPr>
              <w:spacing w:after="160" w:line="278" w:lineRule="auto"/>
              <w:jc w:val="center"/>
              <w:rPr>
                <w:rFonts w:ascii="Traditional Arabic" w:hAnsi="Traditional Arabic" w:cs="Traditional Arabic"/>
              </w:rPr>
            </w:pPr>
            <w:r w:rsidRPr="007F2F2E">
              <w:rPr>
                <w:rFonts w:ascii="Traditional Arabic" w:hAnsi="Traditional Arabic" w:cs="Traditional Arabic"/>
              </w:rPr>
              <w:t>Introduce executive dashboards, periodic reports, and communication protocols.</w:t>
            </w:r>
          </w:p>
        </w:tc>
        <w:tc>
          <w:tcPr>
            <w:tcW w:w="0" w:type="auto"/>
            <w:hideMark/>
          </w:tcPr>
          <w:p w14:paraId="08EEA51C" w14:textId="77777777" w:rsidR="007C0AFE" w:rsidRPr="007F2F2E" w:rsidRDefault="007C0AFE" w:rsidP="00BB4812">
            <w:pPr>
              <w:spacing w:after="160" w:line="278" w:lineRule="auto"/>
              <w:jc w:val="center"/>
              <w:rPr>
                <w:rFonts w:ascii="Traditional Arabic" w:hAnsi="Traditional Arabic" w:cs="Traditional Arabic"/>
              </w:rPr>
            </w:pPr>
            <w:r w:rsidRPr="007F2F2E">
              <w:rPr>
                <w:rFonts w:ascii="Traditional Arabic" w:hAnsi="Traditional Arabic" w:cs="Traditional Arabic"/>
              </w:rPr>
              <w:t>Within 6 months</w:t>
            </w:r>
          </w:p>
        </w:tc>
      </w:tr>
      <w:tr w:rsidR="007C0AFE" w:rsidRPr="007F2F2E" w14:paraId="4459495E" w14:textId="77777777" w:rsidTr="00BB4812">
        <w:tc>
          <w:tcPr>
            <w:tcW w:w="0" w:type="auto"/>
            <w:hideMark/>
          </w:tcPr>
          <w:p w14:paraId="3E91A5D5" w14:textId="77777777" w:rsidR="007C0AFE" w:rsidRPr="007F2F2E" w:rsidRDefault="007C0AFE" w:rsidP="00BB4812">
            <w:pPr>
              <w:spacing w:after="160" w:line="278" w:lineRule="auto"/>
              <w:jc w:val="center"/>
              <w:rPr>
                <w:rFonts w:ascii="Traditional Arabic" w:hAnsi="Traditional Arabic" w:cs="Traditional Arabic"/>
              </w:rPr>
            </w:pPr>
            <w:r w:rsidRPr="007F2F2E">
              <w:rPr>
                <w:rFonts w:ascii="Traditional Arabic" w:hAnsi="Traditional Arabic" w:cs="Traditional Arabic"/>
              </w:rPr>
              <w:t>Incorporate PMO performance indicators into executive performance evaluations.</w:t>
            </w:r>
          </w:p>
        </w:tc>
        <w:tc>
          <w:tcPr>
            <w:tcW w:w="0" w:type="auto"/>
            <w:hideMark/>
          </w:tcPr>
          <w:p w14:paraId="7493BBAF" w14:textId="77777777" w:rsidR="007C0AFE" w:rsidRPr="007F2F2E" w:rsidRDefault="007C0AFE" w:rsidP="00BB4812">
            <w:pPr>
              <w:spacing w:after="160" w:line="278" w:lineRule="auto"/>
              <w:jc w:val="center"/>
              <w:rPr>
                <w:rFonts w:ascii="Traditional Arabic" w:hAnsi="Traditional Arabic" w:cs="Traditional Arabic"/>
              </w:rPr>
            </w:pPr>
            <w:r w:rsidRPr="007F2F2E">
              <w:rPr>
                <w:rFonts w:ascii="Traditional Arabic" w:hAnsi="Traditional Arabic" w:cs="Traditional Arabic"/>
              </w:rPr>
              <w:t>Human Resources Department and Executive Committee</w:t>
            </w:r>
          </w:p>
        </w:tc>
        <w:tc>
          <w:tcPr>
            <w:tcW w:w="0" w:type="auto"/>
            <w:hideMark/>
          </w:tcPr>
          <w:p w14:paraId="62942A93" w14:textId="77777777" w:rsidR="007C0AFE" w:rsidRPr="007F2F2E" w:rsidRDefault="007C0AFE" w:rsidP="00BB4812">
            <w:pPr>
              <w:spacing w:after="160" w:line="278" w:lineRule="auto"/>
              <w:jc w:val="center"/>
              <w:rPr>
                <w:rFonts w:ascii="Traditional Arabic" w:hAnsi="Traditional Arabic" w:cs="Traditional Arabic"/>
              </w:rPr>
            </w:pPr>
            <w:r w:rsidRPr="007F2F2E">
              <w:rPr>
                <w:rFonts w:ascii="Traditional Arabic" w:hAnsi="Traditional Arabic" w:cs="Traditional Arabic"/>
              </w:rPr>
              <w:t>Revise performance management systems to include PMO strategic KPIs.</w:t>
            </w:r>
          </w:p>
        </w:tc>
        <w:tc>
          <w:tcPr>
            <w:tcW w:w="0" w:type="auto"/>
            <w:hideMark/>
          </w:tcPr>
          <w:p w14:paraId="693228EF" w14:textId="77777777" w:rsidR="007C0AFE" w:rsidRPr="007F2F2E" w:rsidRDefault="007C0AFE" w:rsidP="00BB4812">
            <w:pPr>
              <w:spacing w:after="160" w:line="278" w:lineRule="auto"/>
              <w:jc w:val="center"/>
              <w:rPr>
                <w:rFonts w:ascii="Traditional Arabic" w:hAnsi="Traditional Arabic" w:cs="Traditional Arabic"/>
              </w:rPr>
            </w:pPr>
            <w:r w:rsidRPr="007F2F2E">
              <w:rPr>
                <w:rFonts w:ascii="Traditional Arabic" w:hAnsi="Traditional Arabic" w:cs="Traditional Arabic"/>
              </w:rPr>
              <w:t>6–9 months</w:t>
            </w:r>
          </w:p>
        </w:tc>
      </w:tr>
      <w:tr w:rsidR="007C0AFE" w:rsidRPr="007F2F2E" w14:paraId="6FBCC4FB" w14:textId="77777777" w:rsidTr="00BB4812">
        <w:tc>
          <w:tcPr>
            <w:tcW w:w="0" w:type="auto"/>
            <w:hideMark/>
          </w:tcPr>
          <w:p w14:paraId="30606E3F" w14:textId="77777777" w:rsidR="007C0AFE" w:rsidRPr="007F2F2E" w:rsidRDefault="007C0AFE" w:rsidP="00BB4812">
            <w:pPr>
              <w:spacing w:after="160" w:line="278" w:lineRule="auto"/>
              <w:jc w:val="center"/>
              <w:rPr>
                <w:rFonts w:ascii="Traditional Arabic" w:hAnsi="Traditional Arabic" w:cs="Traditional Arabic"/>
              </w:rPr>
            </w:pPr>
            <w:r w:rsidRPr="007F2F2E">
              <w:rPr>
                <w:rFonts w:ascii="Traditional Arabic" w:hAnsi="Traditional Arabic" w:cs="Traditional Arabic"/>
              </w:rPr>
              <w:t>Conduct annual PMO maturity assessments and continuous improvement reviews.</w:t>
            </w:r>
          </w:p>
        </w:tc>
        <w:tc>
          <w:tcPr>
            <w:tcW w:w="0" w:type="auto"/>
            <w:hideMark/>
          </w:tcPr>
          <w:p w14:paraId="7E722B38" w14:textId="77777777" w:rsidR="007C0AFE" w:rsidRPr="007F2F2E" w:rsidRDefault="007C0AFE" w:rsidP="00BB4812">
            <w:pPr>
              <w:spacing w:after="160" w:line="278" w:lineRule="auto"/>
              <w:jc w:val="center"/>
              <w:rPr>
                <w:rFonts w:ascii="Traditional Arabic" w:hAnsi="Traditional Arabic" w:cs="Traditional Arabic"/>
              </w:rPr>
            </w:pPr>
            <w:r w:rsidRPr="007F2F2E">
              <w:rPr>
                <w:rFonts w:ascii="Traditional Arabic" w:hAnsi="Traditional Arabic" w:cs="Traditional Arabic"/>
              </w:rPr>
              <w:t>Internal Audit Department and PMO</w:t>
            </w:r>
          </w:p>
        </w:tc>
        <w:tc>
          <w:tcPr>
            <w:tcW w:w="0" w:type="auto"/>
            <w:hideMark/>
          </w:tcPr>
          <w:p w14:paraId="7CF0F65B" w14:textId="77777777" w:rsidR="007C0AFE" w:rsidRPr="007F2F2E" w:rsidRDefault="007C0AFE" w:rsidP="00BB4812">
            <w:pPr>
              <w:spacing w:after="160" w:line="278" w:lineRule="auto"/>
              <w:jc w:val="center"/>
              <w:rPr>
                <w:rFonts w:ascii="Traditional Arabic" w:hAnsi="Traditional Arabic" w:cs="Traditional Arabic"/>
              </w:rPr>
            </w:pPr>
            <w:r w:rsidRPr="007F2F2E">
              <w:rPr>
                <w:rFonts w:ascii="Traditional Arabic" w:hAnsi="Traditional Arabic" w:cs="Traditional Arabic"/>
              </w:rPr>
              <w:t>Apply recognized PMO maturity assessment models and prepare annual improvement plans.</w:t>
            </w:r>
          </w:p>
        </w:tc>
        <w:tc>
          <w:tcPr>
            <w:tcW w:w="0" w:type="auto"/>
            <w:hideMark/>
          </w:tcPr>
          <w:p w14:paraId="4327FA5E" w14:textId="77777777" w:rsidR="007C0AFE" w:rsidRPr="007F2F2E" w:rsidRDefault="007C0AFE" w:rsidP="00BB4812">
            <w:pPr>
              <w:spacing w:after="160" w:line="278" w:lineRule="auto"/>
              <w:jc w:val="center"/>
              <w:rPr>
                <w:rFonts w:ascii="Traditional Arabic" w:hAnsi="Traditional Arabic" w:cs="Traditional Arabic"/>
              </w:rPr>
            </w:pPr>
            <w:r w:rsidRPr="007F2F2E">
              <w:rPr>
                <w:rFonts w:ascii="Traditional Arabic" w:hAnsi="Traditional Arabic" w:cs="Traditional Arabic"/>
              </w:rPr>
              <w:t>Annually</w:t>
            </w:r>
          </w:p>
        </w:tc>
      </w:tr>
    </w:tbl>
    <w:p w14:paraId="37DDD369" w14:textId="77777777" w:rsidR="007C0AFE" w:rsidRDefault="007C0AFE" w:rsidP="007C0AFE">
      <w:pPr>
        <w:rPr>
          <w:rFonts w:ascii="Traditional Arabic" w:hAnsi="Traditional Arabic" w:cs="Traditional Arabic"/>
          <w:rtl/>
        </w:rPr>
      </w:pPr>
    </w:p>
    <w:p w14:paraId="5404314B" w14:textId="77777777" w:rsidR="007C0AFE" w:rsidRDefault="007C0AFE" w:rsidP="007C0AFE">
      <w:pPr>
        <w:ind w:left="720"/>
        <w:rPr>
          <w:rFonts w:ascii="Traditional Arabic" w:hAnsi="Traditional Arabic" w:cs="Traditional Arabic"/>
          <w:rtl/>
        </w:rPr>
      </w:pPr>
    </w:p>
    <w:p w14:paraId="3FE3F565" w14:textId="77777777" w:rsidR="007C0AFE" w:rsidRDefault="007C0AFE" w:rsidP="007C0AFE">
      <w:pPr>
        <w:ind w:left="720"/>
        <w:rPr>
          <w:rFonts w:ascii="Traditional Arabic" w:hAnsi="Traditional Arabic" w:cs="Traditional Arabic"/>
          <w:rtl/>
        </w:rPr>
      </w:pPr>
    </w:p>
    <w:p w14:paraId="2749F3CB" w14:textId="77777777" w:rsidR="007C0AFE" w:rsidRDefault="007C0AFE" w:rsidP="007C0AFE">
      <w:pPr>
        <w:ind w:left="720"/>
        <w:rPr>
          <w:rFonts w:ascii="Traditional Arabic" w:hAnsi="Traditional Arabic" w:cs="Traditional Arabic"/>
          <w:rtl/>
        </w:rPr>
      </w:pPr>
    </w:p>
    <w:p w14:paraId="5B1A6CE4" w14:textId="77777777" w:rsidR="007C0AFE" w:rsidRDefault="007C0AFE" w:rsidP="007C0AFE">
      <w:pPr>
        <w:rPr>
          <w:rFonts w:ascii="Traditional Arabic" w:hAnsi="Traditional Arabic" w:cs="Traditional Arabic"/>
          <w:rtl/>
        </w:rPr>
      </w:pPr>
    </w:p>
    <w:p w14:paraId="1FD03EDF" w14:textId="77777777" w:rsidR="007C0AFE" w:rsidRPr="00BE1A02" w:rsidRDefault="007C0AFE" w:rsidP="007C0AFE">
      <w:pPr>
        <w:ind w:left="720"/>
        <w:rPr>
          <w:rFonts w:ascii="Traditional Arabic" w:hAnsi="Traditional Arabic" w:cs="Traditional Arabic"/>
        </w:rPr>
      </w:pPr>
    </w:p>
    <w:p w14:paraId="1308B4E6" w14:textId="77777777" w:rsidR="007C0AFE" w:rsidRPr="00BE1A02" w:rsidRDefault="007C0AFE" w:rsidP="007C0AFE">
      <w:pPr>
        <w:pStyle w:val="Heading1"/>
        <w:spacing w:before="0"/>
        <w:rPr>
          <w:rFonts w:ascii="Traditional Arabic" w:hAnsi="Traditional Arabic" w:cs="Traditional Arabic"/>
          <w:b/>
          <w:bCs/>
          <w:color w:val="auto"/>
          <w:sz w:val="28"/>
          <w:szCs w:val="28"/>
        </w:rPr>
      </w:pPr>
      <w:bookmarkStart w:id="114" w:name="_Toc234903109"/>
      <w:r w:rsidRPr="00BE1A02">
        <w:rPr>
          <w:rFonts w:ascii="Traditional Arabic" w:hAnsi="Traditional Arabic" w:cs="Traditional Arabic"/>
          <w:b/>
          <w:bCs/>
          <w:color w:val="auto"/>
          <w:sz w:val="28"/>
          <w:szCs w:val="28"/>
        </w:rPr>
        <w:lastRenderedPageBreak/>
        <w:t>Suggestions for Future Research</w:t>
      </w:r>
      <w:bookmarkEnd w:id="114"/>
    </w:p>
    <w:p w14:paraId="5010A4C2" w14:textId="77777777" w:rsidR="007C0AFE" w:rsidRPr="00BE1A02" w:rsidRDefault="007C0AFE" w:rsidP="007C0AFE">
      <w:pPr>
        <w:rPr>
          <w:rFonts w:ascii="Traditional Arabic" w:hAnsi="Traditional Arabic" w:cs="Traditional Arabic"/>
        </w:rPr>
      </w:pPr>
      <w:r w:rsidRPr="00BE1A02">
        <w:rPr>
          <w:rFonts w:ascii="Traditional Arabic" w:hAnsi="Traditional Arabic" w:cs="Traditional Arabic"/>
        </w:rPr>
        <w:t>Although this study provides valuable insights into the role of PMOs in strategic planning within the Saudi private sector, several areas remain open for further investigation.</w:t>
      </w:r>
    </w:p>
    <w:p w14:paraId="298D9213" w14:textId="77777777" w:rsidR="007C0AFE" w:rsidRPr="00BE1A02" w:rsidRDefault="007C0AFE">
      <w:pPr>
        <w:numPr>
          <w:ilvl w:val="0"/>
          <w:numId w:val="20"/>
        </w:numPr>
        <w:rPr>
          <w:rFonts w:ascii="Traditional Arabic" w:hAnsi="Traditional Arabic" w:cs="Traditional Arabic"/>
        </w:rPr>
      </w:pPr>
      <w:r w:rsidRPr="00BE1A02">
        <w:rPr>
          <w:rFonts w:ascii="Traditional Arabic" w:hAnsi="Traditional Arabic" w:cs="Traditional Arabic"/>
        </w:rPr>
        <w:t>Conduct comparative studies between public-sector and private-sector organizations to examine differences in PMO effectiveness and strategic planning practices.</w:t>
      </w:r>
    </w:p>
    <w:p w14:paraId="3729B673" w14:textId="77777777" w:rsidR="007C0AFE" w:rsidRPr="00BE1A02" w:rsidRDefault="007C0AFE">
      <w:pPr>
        <w:numPr>
          <w:ilvl w:val="0"/>
          <w:numId w:val="20"/>
        </w:numPr>
        <w:rPr>
          <w:rFonts w:ascii="Traditional Arabic" w:hAnsi="Traditional Arabic" w:cs="Traditional Arabic"/>
        </w:rPr>
      </w:pPr>
      <w:r w:rsidRPr="00BE1A02">
        <w:rPr>
          <w:rFonts w:ascii="Traditional Arabic" w:hAnsi="Traditional Arabic" w:cs="Traditional Arabic"/>
        </w:rPr>
        <w:t>Investigate the relationship between PMO maturity levels and organizational performance outcomes, including financial performance, innovation, and competitive advantage.</w:t>
      </w:r>
    </w:p>
    <w:p w14:paraId="5649218F" w14:textId="77777777" w:rsidR="007C0AFE" w:rsidRPr="00BE1A02" w:rsidRDefault="007C0AFE">
      <w:pPr>
        <w:numPr>
          <w:ilvl w:val="0"/>
          <w:numId w:val="20"/>
        </w:numPr>
        <w:rPr>
          <w:rFonts w:ascii="Traditional Arabic" w:hAnsi="Traditional Arabic" w:cs="Traditional Arabic"/>
        </w:rPr>
      </w:pPr>
      <w:r w:rsidRPr="00BE1A02">
        <w:rPr>
          <w:rFonts w:ascii="Traditional Arabic" w:hAnsi="Traditional Arabic" w:cs="Traditional Arabic"/>
        </w:rPr>
        <w:t>Examine the impact of digital transformation technologies, artificial intelligence, and project analytics systems on PMO effectiveness and strategic decision-making.</w:t>
      </w:r>
    </w:p>
    <w:p w14:paraId="4E99453D" w14:textId="77777777" w:rsidR="007C0AFE" w:rsidRPr="00BE1A02" w:rsidRDefault="007C0AFE">
      <w:pPr>
        <w:numPr>
          <w:ilvl w:val="0"/>
          <w:numId w:val="20"/>
        </w:numPr>
        <w:rPr>
          <w:rFonts w:ascii="Traditional Arabic" w:hAnsi="Traditional Arabic" w:cs="Traditional Arabic"/>
        </w:rPr>
      </w:pPr>
      <w:r w:rsidRPr="00BE1A02">
        <w:rPr>
          <w:rFonts w:ascii="Traditional Arabic" w:hAnsi="Traditional Arabic" w:cs="Traditional Arabic"/>
        </w:rPr>
        <w:t>Explore the role of PMOs in supporting organizational change management and the implementation of Saudi Vision 2030 initiatives.</w:t>
      </w:r>
    </w:p>
    <w:p w14:paraId="69020A47" w14:textId="77777777" w:rsidR="007C0AFE" w:rsidRPr="00BE1A02" w:rsidRDefault="007C0AFE">
      <w:pPr>
        <w:numPr>
          <w:ilvl w:val="0"/>
          <w:numId w:val="20"/>
        </w:numPr>
        <w:rPr>
          <w:rFonts w:ascii="Traditional Arabic" w:hAnsi="Traditional Arabic" w:cs="Traditional Arabic"/>
        </w:rPr>
      </w:pPr>
      <w:r w:rsidRPr="00BE1A02">
        <w:rPr>
          <w:rFonts w:ascii="Traditional Arabic" w:hAnsi="Traditional Arabic" w:cs="Traditional Arabic"/>
        </w:rPr>
        <w:t>Conduct longitudinal studies to assess how PMO contributions to strategic planning evolve over time as organizations mature and expand.</w:t>
      </w:r>
    </w:p>
    <w:p w14:paraId="0E512CD3" w14:textId="77777777" w:rsidR="007C0AFE" w:rsidRPr="00BE1A02" w:rsidRDefault="007C0AFE">
      <w:pPr>
        <w:numPr>
          <w:ilvl w:val="0"/>
          <w:numId w:val="20"/>
        </w:numPr>
        <w:rPr>
          <w:rFonts w:ascii="Traditional Arabic" w:hAnsi="Traditional Arabic" w:cs="Traditional Arabic"/>
        </w:rPr>
      </w:pPr>
      <w:r w:rsidRPr="00BE1A02">
        <w:rPr>
          <w:rFonts w:ascii="Traditional Arabic" w:hAnsi="Traditional Arabic" w:cs="Traditional Arabic"/>
        </w:rPr>
        <w:t>Investigate the influence of organizational culture on PMO performance, governance effectiveness, and strategic alignment.</w:t>
      </w:r>
    </w:p>
    <w:p w14:paraId="5B3144C3" w14:textId="77777777" w:rsidR="007C0AFE" w:rsidRPr="00BE1A02" w:rsidRDefault="007C0AFE">
      <w:pPr>
        <w:numPr>
          <w:ilvl w:val="0"/>
          <w:numId w:val="20"/>
        </w:numPr>
        <w:rPr>
          <w:rFonts w:ascii="Traditional Arabic" w:hAnsi="Traditional Arabic" w:cs="Traditional Arabic"/>
        </w:rPr>
      </w:pPr>
      <w:r w:rsidRPr="00BE1A02">
        <w:rPr>
          <w:rFonts w:ascii="Traditional Arabic" w:hAnsi="Traditional Arabic" w:cs="Traditional Arabic"/>
        </w:rPr>
        <w:t>Examine the relationship between PMO leadership competencies and successful strategic execution within different industries.</w:t>
      </w:r>
    </w:p>
    <w:p w14:paraId="0C27C9D4" w14:textId="77777777" w:rsidR="007C0AFE" w:rsidRPr="00BE1A02" w:rsidRDefault="007C0AFE">
      <w:pPr>
        <w:numPr>
          <w:ilvl w:val="0"/>
          <w:numId w:val="20"/>
        </w:numPr>
        <w:rPr>
          <w:rFonts w:ascii="Traditional Arabic" w:hAnsi="Traditional Arabic" w:cs="Traditional Arabic"/>
        </w:rPr>
      </w:pPr>
      <w:r w:rsidRPr="00BE1A02">
        <w:rPr>
          <w:rFonts w:ascii="Traditional Arabic" w:hAnsi="Traditional Arabic" w:cs="Traditional Arabic"/>
        </w:rPr>
        <w:t>Explore sector-specific PMO practices in industries such as construction, telecommunications, healthcare, finance, and information technology to identify best practices and unique challenges.</w:t>
      </w:r>
    </w:p>
    <w:p w14:paraId="6D768D73" w14:textId="77777777" w:rsidR="007C0AFE" w:rsidRPr="00BE1A02" w:rsidRDefault="007C0AFE">
      <w:pPr>
        <w:numPr>
          <w:ilvl w:val="0"/>
          <w:numId w:val="20"/>
        </w:numPr>
        <w:rPr>
          <w:rFonts w:ascii="Traditional Arabic" w:hAnsi="Traditional Arabic" w:cs="Traditional Arabic"/>
        </w:rPr>
      </w:pPr>
      <w:r w:rsidRPr="00BE1A02">
        <w:rPr>
          <w:rFonts w:ascii="Traditional Arabic" w:hAnsi="Traditional Arabic" w:cs="Traditional Arabic"/>
        </w:rPr>
        <w:t>Study the impact of project portfolio management practices on strategic planning effectiveness and organizational sustainability.</w:t>
      </w:r>
    </w:p>
    <w:p w14:paraId="781D60E5" w14:textId="77777777" w:rsidR="007C0AFE" w:rsidRPr="00BE1A02" w:rsidRDefault="007C0AFE">
      <w:pPr>
        <w:numPr>
          <w:ilvl w:val="0"/>
          <w:numId w:val="20"/>
        </w:numPr>
        <w:rPr>
          <w:rFonts w:ascii="Traditional Arabic" w:hAnsi="Traditional Arabic" w:cs="Traditional Arabic"/>
        </w:rPr>
      </w:pPr>
      <w:r w:rsidRPr="00BE1A02">
        <w:rPr>
          <w:rFonts w:ascii="Traditional Arabic" w:hAnsi="Traditional Arabic" w:cs="Traditional Arabic"/>
        </w:rPr>
        <w:t>Develop qualitative case studies that provide deeper insights into the challenges and success factors associated with PMO implementation and strategic integration in Saudi organizations.</w:t>
      </w:r>
    </w:p>
    <w:p w14:paraId="1A1B3598" w14:textId="77777777" w:rsidR="007C0AFE" w:rsidRPr="00757E7D" w:rsidRDefault="007C0AFE" w:rsidP="007C0AFE"/>
    <w:p w14:paraId="20E3BA33" w14:textId="77777777" w:rsidR="007C0AFE" w:rsidRPr="00757E7D" w:rsidRDefault="007C0AFE" w:rsidP="007C0AFE">
      <w:pPr>
        <w:pStyle w:val="Heading1"/>
        <w:spacing w:before="0" w:after="0"/>
        <w:rPr>
          <w:rFonts w:ascii="Traditional Arabic" w:hAnsi="Traditional Arabic" w:cs="Traditional Arabic"/>
          <w:b/>
          <w:bCs/>
          <w:color w:val="auto"/>
          <w:sz w:val="28"/>
          <w:szCs w:val="28"/>
          <w:rtl/>
        </w:rPr>
      </w:pPr>
      <w:bookmarkStart w:id="115" w:name="_Toc234903110"/>
      <w:r w:rsidRPr="00757E7D">
        <w:rPr>
          <w:rFonts w:ascii="Traditional Arabic" w:hAnsi="Traditional Arabic" w:cs="Traditional Arabic"/>
          <w:b/>
          <w:bCs/>
          <w:color w:val="auto"/>
          <w:sz w:val="28"/>
          <w:szCs w:val="28"/>
        </w:rPr>
        <w:lastRenderedPageBreak/>
        <w:t>Conclusion</w:t>
      </w:r>
      <w:bookmarkEnd w:id="115"/>
    </w:p>
    <w:p w14:paraId="5B6AEFEC" w14:textId="77777777" w:rsidR="007C0AFE" w:rsidRPr="00BE1A02" w:rsidRDefault="007C0AFE" w:rsidP="007C0AFE">
      <w:pPr>
        <w:spacing w:line="276" w:lineRule="auto"/>
        <w:jc w:val="both"/>
        <w:rPr>
          <w:rFonts w:ascii="Traditional Arabic" w:hAnsi="Traditional Arabic" w:cs="Traditional Arabic"/>
        </w:rPr>
      </w:pPr>
      <w:r w:rsidRPr="00BE1A02">
        <w:rPr>
          <w:rFonts w:ascii="Traditional Arabic" w:hAnsi="Traditional Arabic" w:cs="Traditional Arabic"/>
        </w:rPr>
        <w:t>Project Management Offices (PMOs) have become increasingly important organizational structures that support the effective management and governance of projects while ensuring alignment with strategic objectives. In today's highly competitive business environment, organizations are under constant pressure to improve operational efficiency, optimize resource utilization, and achieve long-term strategic goals. As a result, PMOs have evolved beyond their traditional administrative and monitoring functions to become strategic partners that facilitate organizational transformation and sustainable growth. Their role in coordinating project activities, establishing governance frameworks, standardizing methodologies, and providing decision-support information has positioned them as critical components in modern strategic management practices.</w:t>
      </w:r>
    </w:p>
    <w:p w14:paraId="30830FD2" w14:textId="77777777" w:rsidR="007C0AFE" w:rsidRPr="00BE1A02" w:rsidRDefault="007C0AFE" w:rsidP="007C0AFE">
      <w:pPr>
        <w:spacing w:line="276" w:lineRule="auto"/>
        <w:jc w:val="both"/>
        <w:rPr>
          <w:rFonts w:ascii="Traditional Arabic" w:hAnsi="Traditional Arabic" w:cs="Traditional Arabic"/>
        </w:rPr>
      </w:pPr>
      <w:r w:rsidRPr="00BE1A02">
        <w:rPr>
          <w:rFonts w:ascii="Traditional Arabic" w:hAnsi="Traditional Arabic" w:cs="Traditional Arabic"/>
        </w:rPr>
        <w:t>In the Kingdom of Saudi Arabia, the private sector plays a vital role in driving economic diversification and supporting the objectives of Vision 2030. As organizations seek to enhance their competitiveness and adapt to rapidly changing market conditions, the need for effective project governance and strategic planning has become increasingly evident. Within this context, PMOs have emerged as valuable mechanisms for translating organizational strategies into executable projects, ensuring that resources are allocated efficiently and that project outcomes contribute directly to strategic priorities. However, despite the growing adoption of PMOs, the extent of their influence on strategic planning processes within Saudi private sector organizations remains a subject requiring empirical investigation.</w:t>
      </w:r>
    </w:p>
    <w:p w14:paraId="2F02B206" w14:textId="77777777" w:rsidR="007C0AFE" w:rsidRPr="00BE1A02" w:rsidRDefault="007C0AFE" w:rsidP="007C0AFE">
      <w:pPr>
        <w:spacing w:line="276" w:lineRule="auto"/>
        <w:jc w:val="both"/>
        <w:rPr>
          <w:rFonts w:ascii="Traditional Arabic" w:hAnsi="Traditional Arabic" w:cs="Traditional Arabic"/>
        </w:rPr>
      </w:pPr>
      <w:r w:rsidRPr="00BE1A02">
        <w:rPr>
          <w:rFonts w:ascii="Traditional Arabic" w:hAnsi="Traditional Arabic" w:cs="Traditional Arabic"/>
        </w:rPr>
        <w:t>This field study was conducted to examine the impact of Project Management Offices on strategic planning in the Saudi private sector by collecting data from 363 professionals representing different organizational levels, educational backgrounds, age groups, and years of experience. The demographic profile of the respondents indicates a highly qualified and experienced sample, with a substantial proportion occupying senior management and PMO-related positions. Such characteristics provide a strong foundation for evaluating the effectiveness of PMOs from both strategic and operational perspectives. The diversity of participants also enhances the reliability of the findings by incorporating views from decision-makers, project managers, PMO personnel, and project team members.</w:t>
      </w:r>
    </w:p>
    <w:p w14:paraId="157455A4" w14:textId="77777777" w:rsidR="007C0AFE" w:rsidRPr="00BE1A02" w:rsidRDefault="007C0AFE" w:rsidP="007C0AFE">
      <w:pPr>
        <w:spacing w:line="276" w:lineRule="auto"/>
        <w:jc w:val="both"/>
        <w:rPr>
          <w:rFonts w:ascii="Traditional Arabic" w:hAnsi="Traditional Arabic" w:cs="Traditional Arabic"/>
        </w:rPr>
      </w:pPr>
      <w:r w:rsidRPr="00BE1A02">
        <w:rPr>
          <w:rFonts w:ascii="Traditional Arabic" w:hAnsi="Traditional Arabic" w:cs="Traditional Arabic"/>
        </w:rPr>
        <w:t xml:space="preserve">The study findings reveal that PMOs contribute significantly to several dimensions of strategic planning, including project alignment with organizational objectives, strategic decision support, risk </w:t>
      </w:r>
      <w:r w:rsidRPr="00BE1A02">
        <w:rPr>
          <w:rFonts w:ascii="Traditional Arabic" w:hAnsi="Traditional Arabic" w:cs="Traditional Arabic"/>
        </w:rPr>
        <w:lastRenderedPageBreak/>
        <w:t>assessment, project prioritization, and methodological standardization. A majority of respondents acknowledged the importance of PMOs in ensuring that projects reflect strategic priorities, participate in strategic planning discussions, and facilitate the translation of strategic objectives into executable initiatives. Furthermore, the results suggest that PMOs enhance the quality of strategic planning through the provision of reliable project information, performance reporting, and governance mechanisms that support informed decision-making. At the same time, the findings indicate notable variations among organizations regarding PMO maturity, governance structures, autonomy, and executive support, highlighting opportunities for further improvement within the sector.</w:t>
      </w:r>
    </w:p>
    <w:p w14:paraId="2B0636AB" w14:textId="77777777" w:rsidR="007C0AFE" w:rsidRPr="00BE1A02" w:rsidRDefault="007C0AFE" w:rsidP="007C0AFE">
      <w:pPr>
        <w:spacing w:line="276" w:lineRule="auto"/>
        <w:jc w:val="both"/>
        <w:rPr>
          <w:rFonts w:ascii="Traditional Arabic" w:hAnsi="Traditional Arabic" w:cs="Traditional Arabic"/>
        </w:rPr>
      </w:pPr>
      <w:r w:rsidRPr="00BE1A02">
        <w:rPr>
          <w:rFonts w:ascii="Traditional Arabic" w:hAnsi="Traditional Arabic" w:cs="Traditional Arabic"/>
        </w:rPr>
        <w:t>The importance of this study lies in its contribution to understanding how PMOs influence strategic planning effectiveness within Saudi private sector organizations. By analyzing perceptions related to PMO governance, strategic alignment, communication effectiveness, transparency, and decision-making support, the study provides valuable insights for organizational leaders, policymakers, and project management professionals. These insights can assist organizations in strengthening PMO capabilities, improving strategic execution, and enhancing overall organizational performance. Moreover, the study contributes to the growing body of knowledge on project governance and strategic management by providing empirical evidence from a rapidly developing economic environment characterized by ambitious national transformation initiatives.</w:t>
      </w:r>
    </w:p>
    <w:p w14:paraId="286BF98A" w14:textId="77777777" w:rsidR="007C0AFE" w:rsidRPr="00BE1A02" w:rsidRDefault="007C0AFE" w:rsidP="007C0AFE">
      <w:pPr>
        <w:spacing w:line="276" w:lineRule="auto"/>
        <w:jc w:val="both"/>
        <w:rPr>
          <w:rFonts w:ascii="Traditional Arabic" w:hAnsi="Traditional Arabic" w:cs="Traditional Arabic"/>
        </w:rPr>
      </w:pPr>
      <w:r>
        <w:rPr>
          <w:rFonts w:ascii="Traditional Arabic" w:hAnsi="Traditional Arabic" w:cs="Traditional Arabic"/>
        </w:rPr>
        <w:t>T</w:t>
      </w:r>
      <w:r w:rsidRPr="00BE1A02">
        <w:rPr>
          <w:rFonts w:ascii="Traditional Arabic" w:hAnsi="Traditional Arabic" w:cs="Traditional Arabic"/>
        </w:rPr>
        <w:t>his research seeks to bridge the gap between project management practices and strategic planning processes by demonstrating how PMOs can serve as a critical link between organizational vision and project execution. The results underscore that organizations with mature PMO structures, strong governance frameworks, executive support, and standardized methodologies are better positioned to achieve strategic objectives and sustain competitive advantage. Consequently, understanding the impact of PMOs on strategic planning is essential for organizations seeking to maximize the value of their project portfolios and successfully navigate the challenges of an increasingly dynamic business landscape.</w:t>
      </w:r>
    </w:p>
    <w:p w14:paraId="5150FE8B" w14:textId="77777777" w:rsidR="007C0AFE" w:rsidRDefault="007C0AFE" w:rsidP="007C0AFE">
      <w:pPr>
        <w:rPr>
          <w:rtl/>
        </w:rPr>
      </w:pPr>
    </w:p>
    <w:p w14:paraId="5B23FFBE" w14:textId="77777777" w:rsidR="00C90B6E" w:rsidRDefault="00C90B6E" w:rsidP="007C0AFE">
      <w:pPr>
        <w:rPr>
          <w:rtl/>
        </w:rPr>
      </w:pPr>
    </w:p>
    <w:p w14:paraId="0055C047" w14:textId="77777777" w:rsidR="00C90B6E" w:rsidRDefault="00C90B6E" w:rsidP="007C0AFE">
      <w:pPr>
        <w:rPr>
          <w:rtl/>
        </w:rPr>
      </w:pPr>
    </w:p>
    <w:p w14:paraId="3C501B13" w14:textId="77777777" w:rsidR="00C90B6E" w:rsidRDefault="00C90B6E" w:rsidP="007C0AFE">
      <w:pPr>
        <w:rPr>
          <w:rtl/>
        </w:rPr>
      </w:pPr>
    </w:p>
    <w:p w14:paraId="4FA025C0" w14:textId="6486C322" w:rsidR="00C90B6E" w:rsidRPr="00FD6EB2" w:rsidRDefault="00C90B6E" w:rsidP="00FD6EB2">
      <w:pPr>
        <w:pStyle w:val="Heading1"/>
        <w:jc w:val="center"/>
        <w:rPr>
          <w:rFonts w:asciiTheme="majorBidi" w:hAnsiTheme="majorBidi"/>
          <w:b/>
          <w:bCs/>
          <w:color w:val="153D63" w:themeColor="text2" w:themeTint="E6"/>
          <w:sz w:val="32"/>
          <w:szCs w:val="32"/>
          <w:rtl/>
        </w:rPr>
      </w:pPr>
      <w:r w:rsidRPr="00FD6EB2">
        <w:rPr>
          <w:rFonts w:asciiTheme="majorBidi" w:hAnsiTheme="majorBidi"/>
          <w:b/>
          <w:bCs/>
          <w:color w:val="153D63" w:themeColor="text2" w:themeTint="E6"/>
          <w:sz w:val="32"/>
          <w:szCs w:val="32"/>
        </w:rPr>
        <w:lastRenderedPageBreak/>
        <w:t>APPENDICES</w:t>
      </w:r>
    </w:p>
    <w:p w14:paraId="2D229C1E" w14:textId="198F7856" w:rsidR="00C90B6E" w:rsidRPr="00C90B6E" w:rsidRDefault="00C90B6E" w:rsidP="00C90B6E"/>
    <w:p w14:paraId="0EA956D2" w14:textId="77777777" w:rsidR="00C90B6E" w:rsidRPr="00BB5274" w:rsidRDefault="00C90B6E" w:rsidP="00C90B6E">
      <w:pPr>
        <w:pStyle w:val="Heading2"/>
        <w:spacing w:line="360" w:lineRule="auto"/>
        <w:rPr>
          <w:rFonts w:asciiTheme="majorBidi" w:hAnsiTheme="majorBidi"/>
          <w:b/>
          <w:bCs/>
          <w:color w:val="auto"/>
          <w:sz w:val="22"/>
          <w:szCs w:val="22"/>
        </w:rPr>
      </w:pPr>
      <w:bookmarkStart w:id="116" w:name="_Toc221662801"/>
      <w:r w:rsidRPr="00BB5274">
        <w:rPr>
          <w:rFonts w:asciiTheme="majorBidi" w:hAnsiTheme="majorBidi"/>
          <w:b/>
          <w:bCs/>
          <w:color w:val="auto"/>
          <w:sz w:val="22"/>
          <w:szCs w:val="22"/>
        </w:rPr>
        <w:t>Testing credibility and reliability</w:t>
      </w:r>
      <w:r w:rsidRPr="00BB5274">
        <w:rPr>
          <w:rFonts w:asciiTheme="majorBidi" w:hAnsiTheme="majorBidi"/>
          <w:b/>
          <w:bCs/>
          <w:color w:val="auto"/>
          <w:sz w:val="22"/>
          <w:szCs w:val="22"/>
          <w:rtl/>
        </w:rPr>
        <w:t>:</w:t>
      </w:r>
      <w:bookmarkEnd w:id="116"/>
    </w:p>
    <w:p w14:paraId="117476A8" w14:textId="77777777" w:rsidR="00C90B6E" w:rsidRPr="00BB5274" w:rsidRDefault="00C90B6E" w:rsidP="00C90B6E">
      <w:pPr>
        <w:pStyle w:val="a0"/>
        <w:rPr>
          <w:rFonts w:asciiTheme="majorBidi" w:hAnsiTheme="majorBidi" w:cstheme="majorBidi"/>
          <w:sz w:val="24"/>
          <w:szCs w:val="24"/>
        </w:rPr>
      </w:pPr>
      <w:r w:rsidRPr="00BB5274">
        <w:rPr>
          <w:rFonts w:asciiTheme="majorBidi" w:hAnsiTheme="majorBidi" w:cstheme="majorBidi"/>
          <w:sz w:val="24"/>
          <w:szCs w:val="24"/>
        </w:rPr>
        <w:t xml:space="preserve">A </w:t>
      </w:r>
      <w:proofErr w:type="spellStart"/>
      <w:r w:rsidRPr="00BB5274">
        <w:rPr>
          <w:rFonts w:asciiTheme="majorBidi" w:hAnsiTheme="majorBidi" w:cstheme="majorBidi"/>
          <w:sz w:val="24"/>
          <w:szCs w:val="24"/>
        </w:rPr>
        <w:t>Cronbach’s</w:t>
      </w:r>
      <w:proofErr w:type="spellEnd"/>
      <w:r w:rsidRPr="00BB5274">
        <w:rPr>
          <w:rFonts w:asciiTheme="majorBidi" w:hAnsiTheme="majorBidi" w:cstheme="majorBidi"/>
          <w:sz w:val="24"/>
          <w:szCs w:val="24"/>
        </w:rPr>
        <w:t xml:space="preserve"> Alpha of 0.950 confirms near-perfect internal consistency across the forty research items. This score is exceptional. It validates the tool’s ability to measure the PMO’s impact with minimal noise. The zero-exclusion rate across 363 cases further stabilizes these findings—data integrity is absolute. High reliability suggests that the survey dimensions are tightly interlinked; this ensures that the results reflect a cohesive professional perspective rather than random responses. Academic standards typically require a score above 0.70. This result far exceeds that threshold. It eliminates concerns regarding measurement error or scale bias. The instrument is robust. This stability allows for a confident interpretation of the sector-wide fragmentation identified in the field results. Consistency in the tool proves that the observed variance in organizational performance is real; it stems from actual management differences rather than a flawed survey design.</w:t>
      </w:r>
    </w:p>
    <w:tbl>
      <w:tblPr>
        <w:tblW w:w="7370" w:type="dxa"/>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CellMar>
          <w:left w:w="57" w:type="dxa"/>
          <w:right w:w="57" w:type="dxa"/>
        </w:tblCellMar>
        <w:tblLook w:val="0000" w:firstRow="0" w:lastRow="0" w:firstColumn="0" w:lastColumn="0" w:noHBand="0" w:noVBand="0"/>
      </w:tblPr>
      <w:tblGrid>
        <w:gridCol w:w="1826"/>
        <w:gridCol w:w="2554"/>
        <w:gridCol w:w="1311"/>
        <w:gridCol w:w="1679"/>
      </w:tblGrid>
      <w:tr w:rsidR="00C90B6E" w:rsidRPr="00BB5274" w14:paraId="50DC70F5" w14:textId="77777777" w:rsidTr="00890C4D">
        <w:trPr>
          <w:cantSplit/>
          <w:jc w:val="center"/>
        </w:trPr>
        <w:tc>
          <w:tcPr>
            <w:tcW w:w="0" w:type="auto"/>
            <w:gridSpan w:val="4"/>
            <w:shd w:val="clear" w:color="auto" w:fill="FFFFFF"/>
            <w:vAlign w:val="center"/>
          </w:tcPr>
          <w:p w14:paraId="3BF8BFA2" w14:textId="77777777" w:rsidR="00C90B6E" w:rsidRPr="00BB5274" w:rsidRDefault="00C90B6E" w:rsidP="00890C4D">
            <w:pPr>
              <w:spacing w:after="0" w:line="320" w:lineRule="atLeast"/>
              <w:ind w:left="60" w:right="60"/>
              <w:jc w:val="center"/>
              <w:rPr>
                <w:rFonts w:ascii="Arial" w:hAnsi="Arial" w:cs="Arial"/>
                <w:color w:val="010205"/>
                <w:sz w:val="18"/>
                <w:szCs w:val="18"/>
              </w:rPr>
            </w:pPr>
            <w:r w:rsidRPr="00BB5274">
              <w:rPr>
                <w:rFonts w:ascii="Arial" w:hAnsi="Arial" w:cs="Arial"/>
                <w:b/>
                <w:bCs/>
                <w:color w:val="010205"/>
                <w:sz w:val="18"/>
                <w:szCs w:val="18"/>
              </w:rPr>
              <w:t>Case Processing Summary</w:t>
            </w:r>
          </w:p>
        </w:tc>
      </w:tr>
      <w:tr w:rsidR="00C90B6E" w:rsidRPr="00BB5274" w14:paraId="4AE5B6F4" w14:textId="77777777" w:rsidTr="00890C4D">
        <w:trPr>
          <w:cantSplit/>
          <w:jc w:val="center"/>
        </w:trPr>
        <w:tc>
          <w:tcPr>
            <w:tcW w:w="0" w:type="auto"/>
            <w:gridSpan w:val="2"/>
            <w:shd w:val="clear" w:color="auto" w:fill="FFFFFF"/>
            <w:vAlign w:val="center"/>
          </w:tcPr>
          <w:p w14:paraId="33E64F4E" w14:textId="77777777" w:rsidR="00C90B6E" w:rsidRPr="00BB5274" w:rsidRDefault="00C90B6E" w:rsidP="00890C4D">
            <w:pPr>
              <w:spacing w:after="0"/>
              <w:jc w:val="center"/>
              <w:rPr>
                <w:rFonts w:ascii="Times New Roman" w:hAnsi="Times New Roman" w:cs="Times New Roman"/>
                <w:sz w:val="18"/>
                <w:szCs w:val="18"/>
              </w:rPr>
            </w:pPr>
          </w:p>
        </w:tc>
        <w:tc>
          <w:tcPr>
            <w:tcW w:w="0" w:type="auto"/>
            <w:shd w:val="clear" w:color="auto" w:fill="FFFFFF"/>
            <w:vAlign w:val="center"/>
          </w:tcPr>
          <w:p w14:paraId="257D372F" w14:textId="77777777" w:rsidR="00C90B6E" w:rsidRPr="00BB5274" w:rsidRDefault="00C90B6E" w:rsidP="00890C4D">
            <w:pPr>
              <w:spacing w:after="0" w:line="320" w:lineRule="atLeast"/>
              <w:ind w:left="60" w:right="60"/>
              <w:jc w:val="center"/>
              <w:rPr>
                <w:rFonts w:ascii="Arial" w:hAnsi="Arial" w:cs="Arial"/>
                <w:color w:val="264A60"/>
                <w:sz w:val="18"/>
                <w:szCs w:val="18"/>
              </w:rPr>
            </w:pPr>
            <w:r w:rsidRPr="00BB5274">
              <w:rPr>
                <w:rFonts w:ascii="Arial" w:hAnsi="Arial" w:cs="Arial"/>
                <w:color w:val="264A60"/>
                <w:sz w:val="18"/>
                <w:szCs w:val="18"/>
              </w:rPr>
              <w:t>N</w:t>
            </w:r>
          </w:p>
        </w:tc>
        <w:tc>
          <w:tcPr>
            <w:tcW w:w="0" w:type="auto"/>
            <w:shd w:val="clear" w:color="auto" w:fill="FFFFFF"/>
            <w:vAlign w:val="center"/>
          </w:tcPr>
          <w:p w14:paraId="4FBAC35D" w14:textId="77777777" w:rsidR="00C90B6E" w:rsidRPr="00BB5274" w:rsidRDefault="00C90B6E" w:rsidP="00890C4D">
            <w:pPr>
              <w:spacing w:after="0" w:line="320" w:lineRule="atLeast"/>
              <w:ind w:left="60" w:right="60"/>
              <w:jc w:val="center"/>
              <w:rPr>
                <w:rFonts w:ascii="Arial" w:hAnsi="Arial" w:cs="Arial"/>
                <w:color w:val="264A60"/>
                <w:sz w:val="18"/>
                <w:szCs w:val="18"/>
              </w:rPr>
            </w:pPr>
            <w:r w:rsidRPr="00BB5274">
              <w:rPr>
                <w:rFonts w:ascii="Arial" w:hAnsi="Arial" w:cs="Arial"/>
                <w:color w:val="264A60"/>
                <w:sz w:val="18"/>
                <w:szCs w:val="18"/>
              </w:rPr>
              <w:t>%</w:t>
            </w:r>
          </w:p>
        </w:tc>
      </w:tr>
      <w:tr w:rsidR="00C90B6E" w:rsidRPr="00BB5274" w14:paraId="69B116DC" w14:textId="77777777" w:rsidTr="00890C4D">
        <w:trPr>
          <w:cantSplit/>
          <w:jc w:val="center"/>
        </w:trPr>
        <w:tc>
          <w:tcPr>
            <w:tcW w:w="0" w:type="auto"/>
            <w:vMerge w:val="restart"/>
            <w:shd w:val="clear" w:color="auto" w:fill="E0E0E0"/>
            <w:vAlign w:val="center"/>
          </w:tcPr>
          <w:p w14:paraId="69A88541" w14:textId="77777777" w:rsidR="00C90B6E" w:rsidRPr="00BB5274" w:rsidRDefault="00C90B6E" w:rsidP="00890C4D">
            <w:pPr>
              <w:spacing w:after="0" w:line="320" w:lineRule="atLeast"/>
              <w:ind w:left="60" w:right="60"/>
              <w:jc w:val="center"/>
              <w:rPr>
                <w:rFonts w:ascii="Arial" w:hAnsi="Arial" w:cs="Arial"/>
                <w:color w:val="264A60"/>
                <w:sz w:val="18"/>
                <w:szCs w:val="18"/>
              </w:rPr>
            </w:pPr>
            <w:r w:rsidRPr="00BB5274">
              <w:rPr>
                <w:rFonts w:ascii="Arial" w:hAnsi="Arial" w:cs="Arial"/>
                <w:color w:val="264A60"/>
                <w:sz w:val="18"/>
                <w:szCs w:val="18"/>
              </w:rPr>
              <w:t>Cases</w:t>
            </w:r>
          </w:p>
        </w:tc>
        <w:tc>
          <w:tcPr>
            <w:tcW w:w="0" w:type="auto"/>
            <w:shd w:val="clear" w:color="auto" w:fill="E0E0E0"/>
            <w:vAlign w:val="center"/>
          </w:tcPr>
          <w:p w14:paraId="010D0DEC" w14:textId="77777777" w:rsidR="00C90B6E" w:rsidRPr="00BB5274" w:rsidRDefault="00C90B6E" w:rsidP="00890C4D">
            <w:pPr>
              <w:spacing w:after="0" w:line="320" w:lineRule="atLeast"/>
              <w:ind w:left="60" w:right="60"/>
              <w:jc w:val="center"/>
              <w:rPr>
                <w:rFonts w:ascii="Arial" w:hAnsi="Arial" w:cs="Arial"/>
                <w:color w:val="264A60"/>
                <w:sz w:val="18"/>
                <w:szCs w:val="18"/>
              </w:rPr>
            </w:pPr>
            <w:r w:rsidRPr="00BB5274">
              <w:rPr>
                <w:rFonts w:ascii="Arial" w:hAnsi="Arial" w:cs="Arial"/>
                <w:color w:val="264A60"/>
                <w:sz w:val="18"/>
                <w:szCs w:val="18"/>
              </w:rPr>
              <w:t>Valid</w:t>
            </w:r>
          </w:p>
        </w:tc>
        <w:tc>
          <w:tcPr>
            <w:tcW w:w="0" w:type="auto"/>
            <w:shd w:val="clear" w:color="auto" w:fill="F9F9FB"/>
            <w:vAlign w:val="center"/>
          </w:tcPr>
          <w:p w14:paraId="6CDBBB26" w14:textId="77777777" w:rsidR="00C90B6E" w:rsidRPr="00BB5274" w:rsidRDefault="00C90B6E" w:rsidP="00890C4D">
            <w:pPr>
              <w:spacing w:after="0" w:line="320" w:lineRule="atLeast"/>
              <w:ind w:left="60" w:right="60"/>
              <w:jc w:val="center"/>
              <w:rPr>
                <w:rFonts w:ascii="Arial" w:hAnsi="Arial" w:cs="Arial"/>
                <w:color w:val="010205"/>
                <w:sz w:val="18"/>
                <w:szCs w:val="18"/>
              </w:rPr>
            </w:pPr>
            <w:r w:rsidRPr="00BB5274">
              <w:rPr>
                <w:rFonts w:ascii="Arial" w:hAnsi="Arial" w:cs="Arial"/>
                <w:color w:val="010205"/>
                <w:sz w:val="18"/>
                <w:szCs w:val="18"/>
              </w:rPr>
              <w:t>363</w:t>
            </w:r>
          </w:p>
        </w:tc>
        <w:tc>
          <w:tcPr>
            <w:tcW w:w="0" w:type="auto"/>
            <w:shd w:val="clear" w:color="auto" w:fill="F9F9FB"/>
            <w:vAlign w:val="center"/>
          </w:tcPr>
          <w:p w14:paraId="44A78549" w14:textId="77777777" w:rsidR="00C90B6E" w:rsidRPr="00BB5274" w:rsidRDefault="00C90B6E" w:rsidP="00890C4D">
            <w:pPr>
              <w:spacing w:after="0" w:line="320" w:lineRule="atLeast"/>
              <w:ind w:left="60" w:right="60"/>
              <w:jc w:val="center"/>
              <w:rPr>
                <w:rFonts w:ascii="Arial" w:hAnsi="Arial" w:cs="Arial"/>
                <w:color w:val="010205"/>
                <w:sz w:val="18"/>
                <w:szCs w:val="18"/>
              </w:rPr>
            </w:pPr>
            <w:r w:rsidRPr="00BB5274">
              <w:rPr>
                <w:rFonts w:ascii="Arial" w:hAnsi="Arial" w:cs="Arial"/>
                <w:color w:val="010205"/>
                <w:sz w:val="18"/>
                <w:szCs w:val="18"/>
              </w:rPr>
              <w:t>100.0</w:t>
            </w:r>
          </w:p>
        </w:tc>
      </w:tr>
      <w:tr w:rsidR="00C90B6E" w:rsidRPr="00BB5274" w14:paraId="42FA2ACA" w14:textId="77777777" w:rsidTr="00890C4D">
        <w:trPr>
          <w:cantSplit/>
          <w:jc w:val="center"/>
        </w:trPr>
        <w:tc>
          <w:tcPr>
            <w:tcW w:w="0" w:type="auto"/>
            <w:vMerge/>
            <w:shd w:val="clear" w:color="auto" w:fill="E0E0E0"/>
            <w:vAlign w:val="center"/>
          </w:tcPr>
          <w:p w14:paraId="49C6F1DA" w14:textId="77777777" w:rsidR="00C90B6E" w:rsidRPr="00BB5274" w:rsidRDefault="00C90B6E" w:rsidP="00890C4D">
            <w:pPr>
              <w:spacing w:after="0"/>
              <w:rPr>
                <w:rFonts w:ascii="Arial" w:hAnsi="Arial" w:cs="Arial"/>
                <w:color w:val="010205"/>
                <w:sz w:val="18"/>
                <w:szCs w:val="18"/>
              </w:rPr>
            </w:pPr>
          </w:p>
        </w:tc>
        <w:tc>
          <w:tcPr>
            <w:tcW w:w="0" w:type="auto"/>
            <w:shd w:val="clear" w:color="auto" w:fill="E0E0E0"/>
            <w:vAlign w:val="center"/>
          </w:tcPr>
          <w:p w14:paraId="703922AA" w14:textId="77777777" w:rsidR="00C90B6E" w:rsidRPr="00BB5274" w:rsidRDefault="00C90B6E" w:rsidP="00890C4D">
            <w:pPr>
              <w:spacing w:after="0" w:line="320" w:lineRule="atLeast"/>
              <w:ind w:left="60" w:right="60"/>
              <w:jc w:val="center"/>
              <w:rPr>
                <w:rFonts w:ascii="Arial" w:hAnsi="Arial" w:cs="Arial"/>
                <w:color w:val="264A60"/>
                <w:sz w:val="18"/>
                <w:szCs w:val="18"/>
              </w:rPr>
            </w:pPr>
            <w:proofErr w:type="spellStart"/>
            <w:r w:rsidRPr="00BB5274">
              <w:rPr>
                <w:rFonts w:ascii="Arial" w:hAnsi="Arial" w:cs="Arial"/>
                <w:color w:val="264A60"/>
                <w:sz w:val="18"/>
                <w:szCs w:val="18"/>
              </w:rPr>
              <w:t>Excluded</w:t>
            </w:r>
            <w:r w:rsidRPr="00BB5274">
              <w:rPr>
                <w:rFonts w:ascii="Arial" w:hAnsi="Arial" w:cs="Arial"/>
                <w:color w:val="264A60"/>
                <w:sz w:val="18"/>
                <w:szCs w:val="18"/>
                <w:vertAlign w:val="superscript"/>
              </w:rPr>
              <w:t>a</w:t>
            </w:r>
            <w:proofErr w:type="spellEnd"/>
          </w:p>
        </w:tc>
        <w:tc>
          <w:tcPr>
            <w:tcW w:w="0" w:type="auto"/>
            <w:shd w:val="clear" w:color="auto" w:fill="F9F9FB"/>
            <w:vAlign w:val="center"/>
          </w:tcPr>
          <w:p w14:paraId="5AF3D83B" w14:textId="77777777" w:rsidR="00C90B6E" w:rsidRPr="00BB5274" w:rsidRDefault="00C90B6E" w:rsidP="00890C4D">
            <w:pPr>
              <w:spacing w:after="0" w:line="320" w:lineRule="atLeast"/>
              <w:ind w:left="60" w:right="60"/>
              <w:jc w:val="center"/>
              <w:rPr>
                <w:rFonts w:ascii="Arial" w:hAnsi="Arial" w:cs="Arial"/>
                <w:color w:val="010205"/>
                <w:sz w:val="18"/>
                <w:szCs w:val="18"/>
              </w:rPr>
            </w:pPr>
            <w:r w:rsidRPr="00BB5274">
              <w:rPr>
                <w:rFonts w:ascii="Arial" w:hAnsi="Arial" w:cs="Arial"/>
                <w:color w:val="010205"/>
                <w:sz w:val="18"/>
                <w:szCs w:val="18"/>
              </w:rPr>
              <w:t>0</w:t>
            </w:r>
          </w:p>
        </w:tc>
        <w:tc>
          <w:tcPr>
            <w:tcW w:w="0" w:type="auto"/>
            <w:shd w:val="clear" w:color="auto" w:fill="F9F9FB"/>
            <w:vAlign w:val="center"/>
          </w:tcPr>
          <w:p w14:paraId="57BB2EAB" w14:textId="77777777" w:rsidR="00C90B6E" w:rsidRPr="00BB5274" w:rsidRDefault="00C90B6E" w:rsidP="00890C4D">
            <w:pPr>
              <w:spacing w:after="0" w:line="320" w:lineRule="atLeast"/>
              <w:ind w:left="60" w:right="60"/>
              <w:jc w:val="center"/>
              <w:rPr>
                <w:rFonts w:ascii="Arial" w:hAnsi="Arial" w:cs="Arial"/>
                <w:color w:val="010205"/>
                <w:sz w:val="18"/>
                <w:szCs w:val="18"/>
              </w:rPr>
            </w:pPr>
            <w:r w:rsidRPr="00BB5274">
              <w:rPr>
                <w:rFonts w:ascii="Arial" w:hAnsi="Arial" w:cs="Arial"/>
                <w:color w:val="010205"/>
                <w:sz w:val="18"/>
                <w:szCs w:val="18"/>
              </w:rPr>
              <w:t>.0</w:t>
            </w:r>
          </w:p>
        </w:tc>
      </w:tr>
      <w:tr w:rsidR="00C90B6E" w:rsidRPr="00BB5274" w14:paraId="25D9DB13" w14:textId="77777777" w:rsidTr="00890C4D">
        <w:trPr>
          <w:cantSplit/>
          <w:jc w:val="center"/>
        </w:trPr>
        <w:tc>
          <w:tcPr>
            <w:tcW w:w="0" w:type="auto"/>
            <w:vMerge/>
            <w:shd w:val="clear" w:color="auto" w:fill="E0E0E0"/>
            <w:vAlign w:val="center"/>
          </w:tcPr>
          <w:p w14:paraId="12486AF7" w14:textId="77777777" w:rsidR="00C90B6E" w:rsidRPr="00BB5274" w:rsidRDefault="00C90B6E" w:rsidP="00890C4D">
            <w:pPr>
              <w:spacing w:after="0"/>
              <w:rPr>
                <w:rFonts w:ascii="Arial" w:hAnsi="Arial" w:cs="Arial"/>
                <w:color w:val="010205"/>
                <w:sz w:val="18"/>
                <w:szCs w:val="18"/>
              </w:rPr>
            </w:pPr>
          </w:p>
        </w:tc>
        <w:tc>
          <w:tcPr>
            <w:tcW w:w="0" w:type="auto"/>
            <w:shd w:val="clear" w:color="auto" w:fill="E0E0E0"/>
            <w:vAlign w:val="center"/>
          </w:tcPr>
          <w:p w14:paraId="7F3C4890" w14:textId="77777777" w:rsidR="00C90B6E" w:rsidRPr="00BB5274" w:rsidRDefault="00C90B6E" w:rsidP="00890C4D">
            <w:pPr>
              <w:spacing w:after="0" w:line="320" w:lineRule="atLeast"/>
              <w:ind w:left="60" w:right="60"/>
              <w:jc w:val="center"/>
              <w:rPr>
                <w:rFonts w:ascii="Arial" w:hAnsi="Arial" w:cs="Arial"/>
                <w:color w:val="264A60"/>
                <w:sz w:val="18"/>
                <w:szCs w:val="18"/>
              </w:rPr>
            </w:pPr>
            <w:r w:rsidRPr="00BB5274">
              <w:rPr>
                <w:rFonts w:ascii="Arial" w:hAnsi="Arial" w:cs="Arial"/>
                <w:color w:val="264A60"/>
                <w:sz w:val="18"/>
                <w:szCs w:val="18"/>
              </w:rPr>
              <w:t>Total</w:t>
            </w:r>
          </w:p>
        </w:tc>
        <w:tc>
          <w:tcPr>
            <w:tcW w:w="0" w:type="auto"/>
            <w:shd w:val="clear" w:color="auto" w:fill="F9F9FB"/>
            <w:vAlign w:val="center"/>
          </w:tcPr>
          <w:p w14:paraId="46B8BD6A" w14:textId="77777777" w:rsidR="00C90B6E" w:rsidRPr="00BB5274" w:rsidRDefault="00C90B6E" w:rsidP="00890C4D">
            <w:pPr>
              <w:spacing w:after="0" w:line="320" w:lineRule="atLeast"/>
              <w:ind w:left="60" w:right="60"/>
              <w:jc w:val="center"/>
              <w:rPr>
                <w:rFonts w:ascii="Arial" w:hAnsi="Arial" w:cs="Arial"/>
                <w:color w:val="010205"/>
                <w:sz w:val="18"/>
                <w:szCs w:val="18"/>
              </w:rPr>
            </w:pPr>
            <w:r w:rsidRPr="00BB5274">
              <w:rPr>
                <w:rFonts w:ascii="Arial" w:hAnsi="Arial" w:cs="Arial"/>
                <w:color w:val="010205"/>
                <w:sz w:val="18"/>
                <w:szCs w:val="18"/>
              </w:rPr>
              <w:t>363</w:t>
            </w:r>
          </w:p>
        </w:tc>
        <w:tc>
          <w:tcPr>
            <w:tcW w:w="0" w:type="auto"/>
            <w:shd w:val="clear" w:color="auto" w:fill="F9F9FB"/>
            <w:vAlign w:val="center"/>
          </w:tcPr>
          <w:p w14:paraId="38476426" w14:textId="77777777" w:rsidR="00C90B6E" w:rsidRPr="00BB5274" w:rsidRDefault="00C90B6E" w:rsidP="00890C4D">
            <w:pPr>
              <w:spacing w:after="0" w:line="320" w:lineRule="atLeast"/>
              <w:ind w:left="60" w:right="60"/>
              <w:jc w:val="center"/>
              <w:rPr>
                <w:rFonts w:ascii="Arial" w:hAnsi="Arial" w:cs="Arial"/>
                <w:color w:val="010205"/>
                <w:sz w:val="18"/>
                <w:szCs w:val="18"/>
              </w:rPr>
            </w:pPr>
            <w:r w:rsidRPr="00BB5274">
              <w:rPr>
                <w:rFonts w:ascii="Arial" w:hAnsi="Arial" w:cs="Arial"/>
                <w:color w:val="010205"/>
                <w:sz w:val="18"/>
                <w:szCs w:val="18"/>
              </w:rPr>
              <w:t>100.0</w:t>
            </w:r>
          </w:p>
        </w:tc>
      </w:tr>
      <w:tr w:rsidR="00C90B6E" w:rsidRPr="00BB5274" w14:paraId="3655BB18" w14:textId="77777777" w:rsidTr="00890C4D">
        <w:trPr>
          <w:cantSplit/>
          <w:jc w:val="center"/>
        </w:trPr>
        <w:tc>
          <w:tcPr>
            <w:tcW w:w="0" w:type="auto"/>
            <w:gridSpan w:val="4"/>
            <w:shd w:val="clear" w:color="auto" w:fill="FFFFFF"/>
            <w:vAlign w:val="center"/>
          </w:tcPr>
          <w:p w14:paraId="31B63681" w14:textId="77777777" w:rsidR="00C90B6E" w:rsidRPr="00BB5274" w:rsidRDefault="00C90B6E" w:rsidP="00890C4D">
            <w:pPr>
              <w:keepNext/>
              <w:spacing w:after="0" w:line="320" w:lineRule="atLeast"/>
              <w:ind w:left="60" w:right="60"/>
              <w:jc w:val="center"/>
              <w:rPr>
                <w:rFonts w:ascii="Arial" w:hAnsi="Arial" w:cs="Arial"/>
                <w:color w:val="010205"/>
                <w:sz w:val="18"/>
                <w:szCs w:val="18"/>
              </w:rPr>
            </w:pPr>
            <w:r w:rsidRPr="00BB5274">
              <w:rPr>
                <w:rFonts w:ascii="Arial" w:hAnsi="Arial" w:cs="Arial"/>
                <w:color w:val="010205"/>
                <w:sz w:val="18"/>
                <w:szCs w:val="18"/>
              </w:rPr>
              <w:t xml:space="preserve">a. </w:t>
            </w:r>
            <w:proofErr w:type="spellStart"/>
            <w:r w:rsidRPr="00BB5274">
              <w:rPr>
                <w:rFonts w:ascii="Arial" w:hAnsi="Arial" w:cs="Arial"/>
                <w:color w:val="010205"/>
                <w:sz w:val="18"/>
                <w:szCs w:val="18"/>
              </w:rPr>
              <w:t>Listwise</w:t>
            </w:r>
            <w:proofErr w:type="spellEnd"/>
            <w:r w:rsidRPr="00BB5274">
              <w:rPr>
                <w:rFonts w:ascii="Arial" w:hAnsi="Arial" w:cs="Arial"/>
                <w:color w:val="010205"/>
                <w:sz w:val="18"/>
                <w:szCs w:val="18"/>
              </w:rPr>
              <w:t xml:space="preserve"> deletion based on all variables in the procedure.</w:t>
            </w:r>
          </w:p>
        </w:tc>
      </w:tr>
    </w:tbl>
    <w:p w14:paraId="11F76575" w14:textId="252B386E" w:rsidR="00C90B6E" w:rsidRDefault="00C90B6E" w:rsidP="00C90B6E">
      <w:pPr>
        <w:pStyle w:val="Caption"/>
        <w:jc w:val="center"/>
        <w:rPr>
          <w:color w:val="215E99"/>
        </w:rPr>
      </w:pPr>
      <w:bookmarkStart w:id="117" w:name="_Toc224650387"/>
      <w:r w:rsidRPr="00796D46">
        <w:rPr>
          <w:color w:val="215E99"/>
        </w:rPr>
        <w:t xml:space="preserve">Table </w:t>
      </w:r>
      <w:r w:rsidRPr="00796D46">
        <w:rPr>
          <w:color w:val="215E99"/>
        </w:rPr>
        <w:fldChar w:fldCharType="begin"/>
      </w:r>
      <w:r w:rsidRPr="00796D46">
        <w:rPr>
          <w:color w:val="215E99"/>
        </w:rPr>
        <w:instrText xml:space="preserve"> SEQ Table \* ARABIC </w:instrText>
      </w:r>
      <w:r w:rsidRPr="00796D46">
        <w:rPr>
          <w:color w:val="215E99"/>
        </w:rPr>
        <w:fldChar w:fldCharType="separate"/>
      </w:r>
      <w:r w:rsidR="00DF50FC">
        <w:rPr>
          <w:noProof/>
          <w:color w:val="215E99"/>
        </w:rPr>
        <w:t>57</w:t>
      </w:r>
      <w:r w:rsidRPr="00796D46">
        <w:rPr>
          <w:color w:val="215E99"/>
        </w:rPr>
        <w:fldChar w:fldCharType="end"/>
      </w:r>
      <w:r w:rsidRPr="00796D46">
        <w:rPr>
          <w:color w:val="215E99"/>
        </w:rPr>
        <w:t xml:space="preserve"> : </w:t>
      </w:r>
      <w:r>
        <w:rPr>
          <w:color w:val="215E99"/>
        </w:rPr>
        <w:t>Summary of statistical analyses</w:t>
      </w:r>
      <w:r>
        <w:rPr>
          <w:rFonts w:hint="cs"/>
          <w:color w:val="215E99"/>
          <w:rtl/>
        </w:rPr>
        <w:t>.</w:t>
      </w:r>
      <w:bookmarkEnd w:id="117"/>
    </w:p>
    <w:p w14:paraId="5AFBF5E5" w14:textId="77777777" w:rsidR="00C90B6E" w:rsidRPr="00796D46" w:rsidRDefault="00C90B6E" w:rsidP="00C90B6E">
      <w:pPr>
        <w:pStyle w:val="Caption"/>
        <w:jc w:val="center"/>
        <w:rPr>
          <w:color w:val="215E99"/>
          <w:szCs w:val="24"/>
        </w:rPr>
      </w:pPr>
    </w:p>
    <w:tbl>
      <w:tblPr>
        <w:tblW w:w="7370" w:type="dxa"/>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CellMar>
          <w:left w:w="57" w:type="dxa"/>
          <w:right w:w="57" w:type="dxa"/>
        </w:tblCellMar>
        <w:tblLook w:val="0000" w:firstRow="0" w:lastRow="0" w:firstColumn="0" w:lastColumn="0" w:noHBand="0" w:noVBand="0"/>
      </w:tblPr>
      <w:tblGrid>
        <w:gridCol w:w="4522"/>
        <w:gridCol w:w="2848"/>
      </w:tblGrid>
      <w:tr w:rsidR="00C90B6E" w14:paraId="3C9725F0" w14:textId="77777777" w:rsidTr="00890C4D">
        <w:trPr>
          <w:cantSplit/>
          <w:jc w:val="center"/>
        </w:trPr>
        <w:tc>
          <w:tcPr>
            <w:tcW w:w="0" w:type="auto"/>
            <w:gridSpan w:val="2"/>
            <w:shd w:val="clear" w:color="auto" w:fill="FFFFFF"/>
            <w:vAlign w:val="center"/>
          </w:tcPr>
          <w:p w14:paraId="0F153B78" w14:textId="77777777" w:rsidR="00C90B6E" w:rsidRDefault="00C90B6E" w:rsidP="00890C4D">
            <w:pPr>
              <w:spacing w:after="0" w:line="320" w:lineRule="atLeast"/>
              <w:ind w:left="60" w:right="60"/>
              <w:jc w:val="center"/>
              <w:rPr>
                <w:rFonts w:ascii="Arial" w:hAnsi="Arial" w:cs="Arial"/>
                <w:color w:val="010205"/>
                <w:sz w:val="22"/>
                <w:szCs w:val="22"/>
              </w:rPr>
            </w:pPr>
            <w:r>
              <w:rPr>
                <w:rFonts w:ascii="Arial" w:hAnsi="Arial" w:cs="Arial"/>
                <w:b/>
                <w:bCs/>
                <w:color w:val="010205"/>
                <w:sz w:val="22"/>
                <w:szCs w:val="22"/>
              </w:rPr>
              <w:t>Reliability Statistics</w:t>
            </w:r>
          </w:p>
        </w:tc>
      </w:tr>
      <w:tr w:rsidR="00C90B6E" w14:paraId="0FC1C73F" w14:textId="77777777" w:rsidTr="00890C4D">
        <w:trPr>
          <w:cantSplit/>
          <w:jc w:val="center"/>
        </w:trPr>
        <w:tc>
          <w:tcPr>
            <w:tcW w:w="0" w:type="auto"/>
            <w:shd w:val="clear" w:color="auto" w:fill="FFFFFF"/>
            <w:vAlign w:val="center"/>
          </w:tcPr>
          <w:p w14:paraId="0D973CA3" w14:textId="77777777" w:rsidR="00C90B6E" w:rsidRDefault="00C90B6E" w:rsidP="00890C4D">
            <w:pPr>
              <w:spacing w:after="0" w:line="320" w:lineRule="atLeast"/>
              <w:ind w:left="60" w:right="60"/>
              <w:jc w:val="center"/>
              <w:rPr>
                <w:rFonts w:ascii="Arial" w:hAnsi="Arial" w:cs="Arial"/>
                <w:color w:val="264A60"/>
              </w:rPr>
            </w:pPr>
            <w:proofErr w:type="spellStart"/>
            <w:r>
              <w:rPr>
                <w:rFonts w:ascii="Arial" w:hAnsi="Arial" w:cs="Arial"/>
                <w:color w:val="264A60"/>
              </w:rPr>
              <w:t>Cronbach's</w:t>
            </w:r>
            <w:proofErr w:type="spellEnd"/>
            <w:r>
              <w:rPr>
                <w:rFonts w:ascii="Arial" w:hAnsi="Arial" w:cs="Arial"/>
                <w:color w:val="264A60"/>
              </w:rPr>
              <w:t xml:space="preserve"> Alpha</w:t>
            </w:r>
          </w:p>
        </w:tc>
        <w:tc>
          <w:tcPr>
            <w:tcW w:w="0" w:type="auto"/>
            <w:shd w:val="clear" w:color="auto" w:fill="FFFFFF"/>
            <w:vAlign w:val="center"/>
          </w:tcPr>
          <w:p w14:paraId="7DFDE186" w14:textId="77777777" w:rsidR="00C90B6E" w:rsidRDefault="00C90B6E" w:rsidP="00890C4D">
            <w:pPr>
              <w:spacing w:after="0" w:line="320" w:lineRule="atLeast"/>
              <w:ind w:left="60" w:right="60"/>
              <w:jc w:val="center"/>
              <w:rPr>
                <w:rFonts w:ascii="Arial" w:hAnsi="Arial" w:cs="Arial"/>
                <w:color w:val="264A60"/>
              </w:rPr>
            </w:pPr>
            <w:r>
              <w:rPr>
                <w:rFonts w:ascii="Arial" w:hAnsi="Arial" w:cs="Arial"/>
                <w:color w:val="264A60"/>
              </w:rPr>
              <w:t>N of Items</w:t>
            </w:r>
          </w:p>
        </w:tc>
      </w:tr>
      <w:tr w:rsidR="00C90B6E" w14:paraId="4026D21D" w14:textId="77777777" w:rsidTr="00890C4D">
        <w:trPr>
          <w:cantSplit/>
          <w:jc w:val="center"/>
        </w:trPr>
        <w:tc>
          <w:tcPr>
            <w:tcW w:w="0" w:type="auto"/>
            <w:shd w:val="clear" w:color="auto" w:fill="F9F9FB"/>
            <w:vAlign w:val="center"/>
          </w:tcPr>
          <w:p w14:paraId="18056F37" w14:textId="77777777" w:rsidR="00C90B6E" w:rsidRDefault="00C90B6E" w:rsidP="00890C4D">
            <w:pPr>
              <w:spacing w:after="0" w:line="320" w:lineRule="atLeast"/>
              <w:ind w:left="60" w:right="60"/>
              <w:jc w:val="center"/>
              <w:rPr>
                <w:rFonts w:ascii="Arial" w:hAnsi="Arial" w:cs="Arial"/>
                <w:color w:val="010205"/>
              </w:rPr>
            </w:pPr>
            <w:r>
              <w:rPr>
                <w:rFonts w:ascii="Arial" w:hAnsi="Arial" w:cs="Arial"/>
                <w:color w:val="010205"/>
              </w:rPr>
              <w:t>.950</w:t>
            </w:r>
          </w:p>
        </w:tc>
        <w:tc>
          <w:tcPr>
            <w:tcW w:w="0" w:type="auto"/>
            <w:shd w:val="clear" w:color="auto" w:fill="F9F9FB"/>
            <w:vAlign w:val="center"/>
          </w:tcPr>
          <w:p w14:paraId="238854B8" w14:textId="77777777" w:rsidR="00C90B6E" w:rsidRDefault="00C90B6E" w:rsidP="00890C4D">
            <w:pPr>
              <w:keepNext/>
              <w:spacing w:after="0" w:line="320" w:lineRule="atLeast"/>
              <w:ind w:left="60" w:right="60"/>
              <w:jc w:val="center"/>
              <w:rPr>
                <w:rFonts w:ascii="Arial" w:hAnsi="Arial" w:cs="Arial"/>
                <w:color w:val="010205"/>
              </w:rPr>
            </w:pPr>
            <w:r>
              <w:rPr>
                <w:rFonts w:ascii="Arial" w:hAnsi="Arial" w:cs="Arial"/>
                <w:color w:val="010205"/>
              </w:rPr>
              <w:t>40</w:t>
            </w:r>
          </w:p>
        </w:tc>
      </w:tr>
    </w:tbl>
    <w:p w14:paraId="2C577003" w14:textId="06E7641C" w:rsidR="00C90B6E" w:rsidRDefault="00C90B6E" w:rsidP="00C90B6E">
      <w:pPr>
        <w:pStyle w:val="Caption"/>
        <w:jc w:val="center"/>
        <w:rPr>
          <w:color w:val="215E99"/>
        </w:rPr>
      </w:pPr>
      <w:bookmarkStart w:id="118" w:name="_Toc224650388"/>
      <w:r w:rsidRPr="00796D46">
        <w:rPr>
          <w:color w:val="215E99"/>
        </w:rPr>
        <w:t xml:space="preserve">Table </w:t>
      </w:r>
      <w:r w:rsidRPr="00796D46">
        <w:rPr>
          <w:color w:val="215E99"/>
        </w:rPr>
        <w:fldChar w:fldCharType="begin"/>
      </w:r>
      <w:r w:rsidRPr="00796D46">
        <w:rPr>
          <w:color w:val="215E99"/>
        </w:rPr>
        <w:instrText xml:space="preserve"> SEQ Table \* ARABIC </w:instrText>
      </w:r>
      <w:r w:rsidRPr="00796D46">
        <w:rPr>
          <w:color w:val="215E99"/>
        </w:rPr>
        <w:fldChar w:fldCharType="separate"/>
      </w:r>
      <w:r w:rsidR="00DF50FC">
        <w:rPr>
          <w:noProof/>
          <w:color w:val="215E99"/>
        </w:rPr>
        <w:t>58</w:t>
      </w:r>
      <w:r w:rsidRPr="00796D46">
        <w:rPr>
          <w:color w:val="215E99"/>
        </w:rPr>
        <w:fldChar w:fldCharType="end"/>
      </w:r>
      <w:r w:rsidRPr="00796D46">
        <w:rPr>
          <w:color w:val="215E99"/>
        </w:rPr>
        <w:t xml:space="preserve"> : </w:t>
      </w:r>
      <w:r>
        <w:rPr>
          <w:color w:val="215E99"/>
        </w:rPr>
        <w:t>Stability and reliability testing</w:t>
      </w:r>
      <w:r>
        <w:rPr>
          <w:rFonts w:hint="cs"/>
          <w:color w:val="215E99"/>
          <w:rtl/>
        </w:rPr>
        <w:t>.</w:t>
      </w:r>
      <w:bookmarkEnd w:id="118"/>
    </w:p>
    <w:p w14:paraId="4C14C592" w14:textId="77777777" w:rsidR="00C90B6E" w:rsidRPr="00891937" w:rsidRDefault="00C90B6E" w:rsidP="00C90B6E">
      <w:pPr>
        <w:pStyle w:val="Heading2"/>
        <w:spacing w:line="360" w:lineRule="auto"/>
        <w:rPr>
          <w:rFonts w:asciiTheme="majorBidi" w:hAnsiTheme="majorBidi"/>
          <w:b/>
          <w:bCs/>
          <w:color w:val="auto"/>
          <w:sz w:val="24"/>
          <w:szCs w:val="24"/>
        </w:rPr>
      </w:pPr>
      <w:bookmarkStart w:id="119" w:name="_Toc221662803"/>
      <w:r w:rsidRPr="00891937">
        <w:rPr>
          <w:rFonts w:asciiTheme="majorBidi" w:hAnsiTheme="majorBidi"/>
          <w:b/>
          <w:bCs/>
          <w:color w:val="auto"/>
          <w:sz w:val="24"/>
          <w:szCs w:val="24"/>
        </w:rPr>
        <w:t>One-way ANOVA test for study variables</w:t>
      </w:r>
      <w:r w:rsidRPr="00891937">
        <w:rPr>
          <w:rFonts w:asciiTheme="majorBidi" w:hAnsiTheme="majorBidi"/>
          <w:b/>
          <w:bCs/>
          <w:color w:val="auto"/>
          <w:sz w:val="24"/>
          <w:szCs w:val="24"/>
          <w:rtl/>
        </w:rPr>
        <w:t>:</w:t>
      </w:r>
      <w:bookmarkEnd w:id="119"/>
    </w:p>
    <w:p w14:paraId="53EC5E9C" w14:textId="77777777" w:rsidR="00C90B6E" w:rsidRPr="00891937" w:rsidRDefault="00C90B6E" w:rsidP="00C90B6E">
      <w:pPr>
        <w:pStyle w:val="a0"/>
        <w:rPr>
          <w:rFonts w:asciiTheme="majorBidi" w:hAnsiTheme="majorBidi" w:cstheme="majorBidi"/>
          <w:sz w:val="24"/>
          <w:szCs w:val="24"/>
        </w:rPr>
      </w:pPr>
      <w:r w:rsidRPr="00891937">
        <w:rPr>
          <w:rFonts w:asciiTheme="majorBidi" w:hAnsiTheme="majorBidi" w:cstheme="majorBidi"/>
          <w:sz w:val="24"/>
          <w:szCs w:val="24"/>
        </w:rPr>
        <w:t xml:space="preserve">Regression variance represents the minority share of the total sum of squares at 240.917; this is contrasted by a larger residual of 406.014 which points to the multifaceted nature of the Saudi private sector. The predictive model is technically sound. An F-statistic of 17.307 paired with a significance of .000 proves the validity of the relationship. This link is absolute. The exceptionally high </w:t>
      </w:r>
      <w:proofErr w:type="spellStart"/>
      <w:r w:rsidRPr="00891937">
        <w:rPr>
          <w:rFonts w:asciiTheme="majorBidi" w:hAnsiTheme="majorBidi" w:cstheme="majorBidi"/>
          <w:sz w:val="24"/>
          <w:szCs w:val="24"/>
        </w:rPr>
        <w:t>Bayes</w:t>
      </w:r>
      <w:proofErr w:type="spellEnd"/>
      <w:r w:rsidRPr="00891937">
        <w:rPr>
          <w:rFonts w:asciiTheme="majorBidi" w:hAnsiTheme="majorBidi" w:cstheme="majorBidi"/>
          <w:sz w:val="24"/>
          <w:szCs w:val="24"/>
        </w:rPr>
        <w:t xml:space="preserve"> factor provides overwhelming statistical support for the model, effectively dismissing </w:t>
      </w:r>
      <w:r w:rsidRPr="00891937">
        <w:rPr>
          <w:rFonts w:asciiTheme="majorBidi" w:hAnsiTheme="majorBidi" w:cstheme="majorBidi"/>
          <w:sz w:val="24"/>
          <w:szCs w:val="24"/>
        </w:rPr>
        <w:lastRenderedPageBreak/>
        <w:t>the null hypothesis. It eliminates doubt. An adjusted R square of 35.1 percent demonstrates that PMO practices are a major contributor to hitting strategic targets. Execution is not random. Despite the presence of external variables, the model clearly demonstrates that governance frameworks serve as a primary anchor for project performance. Strategic success is a direct consequence of technical oversight. Portfolio alignment remains the critical variable.</w:t>
      </w:r>
    </w:p>
    <w:tbl>
      <w:tblPr>
        <w:tblW w:w="7370" w:type="dxa"/>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CellMar>
          <w:left w:w="57" w:type="dxa"/>
          <w:right w:w="57" w:type="dxa"/>
        </w:tblCellMar>
        <w:tblLook w:val="0000" w:firstRow="0" w:lastRow="0" w:firstColumn="0" w:lastColumn="0" w:noHBand="0" w:noVBand="0"/>
      </w:tblPr>
      <w:tblGrid>
        <w:gridCol w:w="1589"/>
        <w:gridCol w:w="1672"/>
        <w:gridCol w:w="742"/>
        <w:gridCol w:w="1467"/>
        <w:gridCol w:w="1089"/>
        <w:gridCol w:w="811"/>
      </w:tblGrid>
      <w:tr w:rsidR="00C90B6E" w:rsidRPr="00412749" w14:paraId="6103A633" w14:textId="77777777" w:rsidTr="00890C4D">
        <w:trPr>
          <w:cantSplit/>
          <w:jc w:val="center"/>
        </w:trPr>
        <w:tc>
          <w:tcPr>
            <w:tcW w:w="0" w:type="auto"/>
            <w:gridSpan w:val="6"/>
            <w:shd w:val="clear" w:color="auto" w:fill="FFFFFF"/>
            <w:vAlign w:val="center"/>
          </w:tcPr>
          <w:p w14:paraId="2DF66815" w14:textId="77777777" w:rsidR="00C90B6E" w:rsidRPr="00412749" w:rsidRDefault="00C90B6E" w:rsidP="00890C4D">
            <w:pPr>
              <w:spacing w:after="0" w:line="320" w:lineRule="atLeast"/>
              <w:ind w:left="60" w:right="60"/>
              <w:jc w:val="center"/>
              <w:rPr>
                <w:rFonts w:ascii="Arial" w:hAnsi="Arial" w:cs="Arial"/>
                <w:color w:val="010205"/>
                <w:sz w:val="18"/>
                <w:szCs w:val="18"/>
              </w:rPr>
            </w:pPr>
            <w:proofErr w:type="spellStart"/>
            <w:r w:rsidRPr="00412749">
              <w:rPr>
                <w:rFonts w:ascii="Arial" w:hAnsi="Arial" w:cs="Arial"/>
                <w:b/>
                <w:bCs/>
                <w:color w:val="010205"/>
                <w:sz w:val="18"/>
                <w:szCs w:val="18"/>
              </w:rPr>
              <w:t>ANOVA</w:t>
            </w:r>
            <w:r w:rsidRPr="00412749">
              <w:rPr>
                <w:rFonts w:ascii="Arial" w:hAnsi="Arial" w:cs="Arial"/>
                <w:b/>
                <w:bCs/>
                <w:color w:val="010205"/>
                <w:sz w:val="18"/>
                <w:szCs w:val="18"/>
                <w:vertAlign w:val="superscript"/>
              </w:rPr>
              <w:t>a,b</w:t>
            </w:r>
            <w:proofErr w:type="spellEnd"/>
          </w:p>
        </w:tc>
      </w:tr>
      <w:tr w:rsidR="00C90B6E" w:rsidRPr="00412749" w14:paraId="2CE4126F" w14:textId="77777777" w:rsidTr="00890C4D">
        <w:trPr>
          <w:cantSplit/>
          <w:jc w:val="center"/>
        </w:trPr>
        <w:tc>
          <w:tcPr>
            <w:tcW w:w="0" w:type="auto"/>
            <w:shd w:val="clear" w:color="auto" w:fill="FFFFFF"/>
            <w:vAlign w:val="center"/>
          </w:tcPr>
          <w:p w14:paraId="640BD1AF" w14:textId="77777777" w:rsidR="00C90B6E" w:rsidRPr="00412749" w:rsidRDefault="00C90B6E" w:rsidP="00890C4D">
            <w:pPr>
              <w:spacing w:after="0" w:line="320" w:lineRule="atLeast"/>
              <w:ind w:left="60" w:right="60"/>
              <w:jc w:val="center"/>
              <w:rPr>
                <w:rFonts w:ascii="Arial" w:hAnsi="Arial" w:cs="Arial"/>
                <w:color w:val="264A60"/>
                <w:sz w:val="18"/>
                <w:szCs w:val="18"/>
              </w:rPr>
            </w:pPr>
            <w:r w:rsidRPr="00412749">
              <w:rPr>
                <w:rFonts w:ascii="Arial" w:hAnsi="Arial" w:cs="Arial"/>
                <w:color w:val="264A60"/>
                <w:sz w:val="18"/>
                <w:szCs w:val="18"/>
              </w:rPr>
              <w:t>Source</w:t>
            </w:r>
          </w:p>
        </w:tc>
        <w:tc>
          <w:tcPr>
            <w:tcW w:w="0" w:type="auto"/>
            <w:shd w:val="clear" w:color="auto" w:fill="FFFFFF"/>
            <w:vAlign w:val="center"/>
          </w:tcPr>
          <w:p w14:paraId="34781AA4" w14:textId="77777777" w:rsidR="00C90B6E" w:rsidRPr="00412749" w:rsidRDefault="00C90B6E" w:rsidP="00890C4D">
            <w:pPr>
              <w:spacing w:after="0" w:line="320" w:lineRule="atLeast"/>
              <w:ind w:left="60" w:right="60"/>
              <w:jc w:val="center"/>
              <w:rPr>
                <w:rFonts w:ascii="Arial" w:hAnsi="Arial" w:cs="Arial"/>
                <w:color w:val="264A60"/>
                <w:sz w:val="18"/>
                <w:szCs w:val="18"/>
              </w:rPr>
            </w:pPr>
            <w:r w:rsidRPr="00412749">
              <w:rPr>
                <w:rFonts w:ascii="Arial" w:hAnsi="Arial" w:cs="Arial"/>
                <w:color w:val="264A60"/>
                <w:sz w:val="18"/>
                <w:szCs w:val="18"/>
              </w:rPr>
              <w:t>Sum of Squares</w:t>
            </w:r>
          </w:p>
        </w:tc>
        <w:tc>
          <w:tcPr>
            <w:tcW w:w="0" w:type="auto"/>
            <w:shd w:val="clear" w:color="auto" w:fill="FFFFFF"/>
            <w:vAlign w:val="center"/>
          </w:tcPr>
          <w:p w14:paraId="7EA2C6E9" w14:textId="77777777" w:rsidR="00C90B6E" w:rsidRPr="00412749" w:rsidRDefault="00C90B6E" w:rsidP="00890C4D">
            <w:pPr>
              <w:spacing w:after="0" w:line="320" w:lineRule="atLeast"/>
              <w:ind w:left="60" w:right="60"/>
              <w:jc w:val="center"/>
              <w:rPr>
                <w:rFonts w:ascii="Arial" w:hAnsi="Arial" w:cs="Arial"/>
                <w:color w:val="264A60"/>
                <w:sz w:val="18"/>
                <w:szCs w:val="18"/>
              </w:rPr>
            </w:pPr>
            <w:r w:rsidRPr="00412749">
              <w:rPr>
                <w:rFonts w:ascii="Arial" w:hAnsi="Arial" w:cs="Arial"/>
                <w:color w:val="264A60"/>
                <w:sz w:val="18"/>
                <w:szCs w:val="18"/>
              </w:rPr>
              <w:t>df</w:t>
            </w:r>
          </w:p>
        </w:tc>
        <w:tc>
          <w:tcPr>
            <w:tcW w:w="0" w:type="auto"/>
            <w:shd w:val="clear" w:color="auto" w:fill="FFFFFF"/>
            <w:vAlign w:val="center"/>
          </w:tcPr>
          <w:p w14:paraId="45B5E7D5" w14:textId="77777777" w:rsidR="00C90B6E" w:rsidRPr="00412749" w:rsidRDefault="00C90B6E" w:rsidP="00890C4D">
            <w:pPr>
              <w:spacing w:after="0" w:line="320" w:lineRule="atLeast"/>
              <w:ind w:left="60" w:right="60"/>
              <w:jc w:val="center"/>
              <w:rPr>
                <w:rFonts w:ascii="Arial" w:hAnsi="Arial" w:cs="Arial"/>
                <w:color w:val="264A60"/>
                <w:sz w:val="18"/>
                <w:szCs w:val="18"/>
              </w:rPr>
            </w:pPr>
            <w:r w:rsidRPr="00412749">
              <w:rPr>
                <w:rFonts w:ascii="Arial" w:hAnsi="Arial" w:cs="Arial"/>
                <w:color w:val="264A60"/>
                <w:sz w:val="18"/>
                <w:szCs w:val="18"/>
              </w:rPr>
              <w:t>Mean Square</w:t>
            </w:r>
          </w:p>
        </w:tc>
        <w:tc>
          <w:tcPr>
            <w:tcW w:w="0" w:type="auto"/>
            <w:shd w:val="clear" w:color="auto" w:fill="FFFFFF"/>
            <w:vAlign w:val="center"/>
          </w:tcPr>
          <w:p w14:paraId="6E8BB4B6" w14:textId="77777777" w:rsidR="00C90B6E" w:rsidRPr="00412749" w:rsidRDefault="00C90B6E" w:rsidP="00890C4D">
            <w:pPr>
              <w:spacing w:after="0" w:line="320" w:lineRule="atLeast"/>
              <w:ind w:left="60" w:right="60"/>
              <w:jc w:val="center"/>
              <w:rPr>
                <w:rFonts w:ascii="Arial" w:hAnsi="Arial" w:cs="Arial"/>
                <w:color w:val="264A60"/>
                <w:sz w:val="18"/>
                <w:szCs w:val="18"/>
              </w:rPr>
            </w:pPr>
            <w:r w:rsidRPr="00412749">
              <w:rPr>
                <w:rFonts w:ascii="Arial" w:hAnsi="Arial" w:cs="Arial"/>
                <w:color w:val="264A60"/>
                <w:sz w:val="18"/>
                <w:szCs w:val="18"/>
              </w:rPr>
              <w:t>F</w:t>
            </w:r>
          </w:p>
        </w:tc>
        <w:tc>
          <w:tcPr>
            <w:tcW w:w="0" w:type="auto"/>
            <w:shd w:val="clear" w:color="auto" w:fill="FFFFFF"/>
            <w:vAlign w:val="center"/>
          </w:tcPr>
          <w:p w14:paraId="00A09E43" w14:textId="77777777" w:rsidR="00C90B6E" w:rsidRPr="00412749" w:rsidRDefault="00C90B6E" w:rsidP="00890C4D">
            <w:pPr>
              <w:spacing w:after="0" w:line="320" w:lineRule="atLeast"/>
              <w:ind w:left="60" w:right="60"/>
              <w:jc w:val="center"/>
              <w:rPr>
                <w:rFonts w:ascii="Arial" w:hAnsi="Arial" w:cs="Arial"/>
                <w:color w:val="264A60"/>
                <w:sz w:val="18"/>
                <w:szCs w:val="18"/>
              </w:rPr>
            </w:pPr>
            <w:r w:rsidRPr="00412749">
              <w:rPr>
                <w:rFonts w:ascii="Arial" w:hAnsi="Arial" w:cs="Arial"/>
                <w:color w:val="264A60"/>
                <w:sz w:val="18"/>
                <w:szCs w:val="18"/>
              </w:rPr>
              <w:t>Sig.</w:t>
            </w:r>
          </w:p>
        </w:tc>
      </w:tr>
      <w:tr w:rsidR="00C90B6E" w:rsidRPr="00412749" w14:paraId="37A17037" w14:textId="77777777" w:rsidTr="00890C4D">
        <w:trPr>
          <w:cantSplit/>
          <w:jc w:val="center"/>
        </w:trPr>
        <w:tc>
          <w:tcPr>
            <w:tcW w:w="0" w:type="auto"/>
            <w:shd w:val="clear" w:color="auto" w:fill="E0E0E0"/>
            <w:vAlign w:val="center"/>
          </w:tcPr>
          <w:p w14:paraId="44A3F89A" w14:textId="77777777" w:rsidR="00C90B6E" w:rsidRPr="00412749" w:rsidRDefault="00C90B6E" w:rsidP="00890C4D">
            <w:pPr>
              <w:spacing w:after="0" w:line="320" w:lineRule="atLeast"/>
              <w:ind w:left="60" w:right="60"/>
              <w:jc w:val="center"/>
              <w:rPr>
                <w:rFonts w:ascii="Arial" w:hAnsi="Arial" w:cs="Arial"/>
                <w:color w:val="264A60"/>
                <w:sz w:val="18"/>
                <w:szCs w:val="18"/>
              </w:rPr>
            </w:pPr>
            <w:r w:rsidRPr="00412749">
              <w:rPr>
                <w:rFonts w:ascii="Arial" w:hAnsi="Arial" w:cs="Arial"/>
                <w:color w:val="264A60"/>
                <w:sz w:val="18"/>
                <w:szCs w:val="18"/>
              </w:rPr>
              <w:t>Regression</w:t>
            </w:r>
          </w:p>
        </w:tc>
        <w:tc>
          <w:tcPr>
            <w:tcW w:w="0" w:type="auto"/>
            <w:shd w:val="clear" w:color="auto" w:fill="F9F9FB"/>
            <w:vAlign w:val="center"/>
          </w:tcPr>
          <w:p w14:paraId="61850DD6" w14:textId="77777777" w:rsidR="00C90B6E" w:rsidRPr="00412749" w:rsidRDefault="00C90B6E" w:rsidP="00890C4D">
            <w:pPr>
              <w:spacing w:after="0" w:line="320" w:lineRule="atLeast"/>
              <w:ind w:left="60" w:right="60"/>
              <w:jc w:val="center"/>
              <w:rPr>
                <w:rFonts w:ascii="Arial" w:hAnsi="Arial" w:cs="Arial"/>
                <w:color w:val="010205"/>
                <w:sz w:val="18"/>
                <w:szCs w:val="18"/>
              </w:rPr>
            </w:pPr>
            <w:r w:rsidRPr="00412749">
              <w:rPr>
                <w:rFonts w:ascii="Arial" w:hAnsi="Arial" w:cs="Arial"/>
                <w:color w:val="010205"/>
                <w:sz w:val="18"/>
                <w:szCs w:val="18"/>
              </w:rPr>
              <w:t>240.917</w:t>
            </w:r>
          </w:p>
        </w:tc>
        <w:tc>
          <w:tcPr>
            <w:tcW w:w="0" w:type="auto"/>
            <w:shd w:val="clear" w:color="auto" w:fill="F9F9FB"/>
            <w:vAlign w:val="center"/>
          </w:tcPr>
          <w:p w14:paraId="4870C3D3" w14:textId="77777777" w:rsidR="00C90B6E" w:rsidRPr="00412749" w:rsidRDefault="00C90B6E" w:rsidP="00890C4D">
            <w:pPr>
              <w:spacing w:after="0" w:line="320" w:lineRule="atLeast"/>
              <w:ind w:left="60" w:right="60"/>
              <w:jc w:val="center"/>
              <w:rPr>
                <w:rFonts w:ascii="Arial" w:hAnsi="Arial" w:cs="Arial"/>
                <w:color w:val="010205"/>
                <w:sz w:val="18"/>
                <w:szCs w:val="18"/>
              </w:rPr>
            </w:pPr>
            <w:r w:rsidRPr="00412749">
              <w:rPr>
                <w:rFonts w:ascii="Arial" w:hAnsi="Arial" w:cs="Arial"/>
                <w:color w:val="010205"/>
                <w:sz w:val="18"/>
                <w:szCs w:val="18"/>
              </w:rPr>
              <w:t>12</w:t>
            </w:r>
          </w:p>
        </w:tc>
        <w:tc>
          <w:tcPr>
            <w:tcW w:w="0" w:type="auto"/>
            <w:shd w:val="clear" w:color="auto" w:fill="F9F9FB"/>
            <w:vAlign w:val="center"/>
          </w:tcPr>
          <w:p w14:paraId="291563E0" w14:textId="77777777" w:rsidR="00C90B6E" w:rsidRPr="00412749" w:rsidRDefault="00C90B6E" w:rsidP="00890C4D">
            <w:pPr>
              <w:spacing w:after="0" w:line="320" w:lineRule="atLeast"/>
              <w:ind w:left="60" w:right="60"/>
              <w:jc w:val="center"/>
              <w:rPr>
                <w:rFonts w:ascii="Arial" w:hAnsi="Arial" w:cs="Arial"/>
                <w:color w:val="010205"/>
                <w:sz w:val="18"/>
                <w:szCs w:val="18"/>
              </w:rPr>
            </w:pPr>
            <w:r w:rsidRPr="00412749">
              <w:rPr>
                <w:rFonts w:ascii="Arial" w:hAnsi="Arial" w:cs="Arial"/>
                <w:color w:val="010205"/>
                <w:sz w:val="18"/>
                <w:szCs w:val="18"/>
              </w:rPr>
              <w:t>20.076</w:t>
            </w:r>
          </w:p>
        </w:tc>
        <w:tc>
          <w:tcPr>
            <w:tcW w:w="0" w:type="auto"/>
            <w:shd w:val="clear" w:color="auto" w:fill="F9F9FB"/>
            <w:vAlign w:val="center"/>
          </w:tcPr>
          <w:p w14:paraId="34A54345" w14:textId="77777777" w:rsidR="00C90B6E" w:rsidRPr="00412749" w:rsidRDefault="00C90B6E" w:rsidP="00890C4D">
            <w:pPr>
              <w:spacing w:after="0" w:line="320" w:lineRule="atLeast"/>
              <w:ind w:left="60" w:right="60"/>
              <w:jc w:val="center"/>
              <w:rPr>
                <w:rFonts w:ascii="Arial" w:hAnsi="Arial" w:cs="Arial"/>
                <w:color w:val="010205"/>
                <w:sz w:val="18"/>
                <w:szCs w:val="18"/>
              </w:rPr>
            </w:pPr>
            <w:r w:rsidRPr="00412749">
              <w:rPr>
                <w:rFonts w:ascii="Arial" w:hAnsi="Arial" w:cs="Arial"/>
                <w:color w:val="010205"/>
                <w:sz w:val="18"/>
                <w:szCs w:val="18"/>
              </w:rPr>
              <w:t>17.307</w:t>
            </w:r>
          </w:p>
        </w:tc>
        <w:tc>
          <w:tcPr>
            <w:tcW w:w="0" w:type="auto"/>
            <w:shd w:val="clear" w:color="auto" w:fill="F9F9FB"/>
            <w:vAlign w:val="center"/>
          </w:tcPr>
          <w:p w14:paraId="43127F10" w14:textId="77777777" w:rsidR="00C90B6E" w:rsidRPr="00412749" w:rsidRDefault="00C90B6E" w:rsidP="00890C4D">
            <w:pPr>
              <w:spacing w:after="0" w:line="320" w:lineRule="atLeast"/>
              <w:ind w:left="60" w:right="60"/>
              <w:jc w:val="center"/>
              <w:rPr>
                <w:rFonts w:ascii="Arial" w:hAnsi="Arial" w:cs="Arial"/>
                <w:color w:val="010205"/>
                <w:sz w:val="18"/>
                <w:szCs w:val="18"/>
              </w:rPr>
            </w:pPr>
            <w:r w:rsidRPr="00412749">
              <w:rPr>
                <w:rFonts w:ascii="Arial" w:hAnsi="Arial" w:cs="Arial"/>
                <w:color w:val="010205"/>
                <w:sz w:val="18"/>
                <w:szCs w:val="18"/>
              </w:rPr>
              <w:t>.000</w:t>
            </w:r>
          </w:p>
        </w:tc>
      </w:tr>
      <w:tr w:rsidR="00C90B6E" w:rsidRPr="00412749" w14:paraId="4DC9AB26" w14:textId="77777777" w:rsidTr="00890C4D">
        <w:trPr>
          <w:cantSplit/>
          <w:jc w:val="center"/>
        </w:trPr>
        <w:tc>
          <w:tcPr>
            <w:tcW w:w="0" w:type="auto"/>
            <w:shd w:val="clear" w:color="auto" w:fill="E0E0E0"/>
            <w:vAlign w:val="center"/>
          </w:tcPr>
          <w:p w14:paraId="475ABAEF" w14:textId="77777777" w:rsidR="00C90B6E" w:rsidRPr="00412749" w:rsidRDefault="00C90B6E" w:rsidP="00890C4D">
            <w:pPr>
              <w:spacing w:after="0" w:line="320" w:lineRule="atLeast"/>
              <w:ind w:left="60" w:right="60"/>
              <w:jc w:val="center"/>
              <w:rPr>
                <w:rFonts w:ascii="Arial" w:hAnsi="Arial" w:cs="Arial"/>
                <w:color w:val="264A60"/>
                <w:sz w:val="18"/>
                <w:szCs w:val="18"/>
              </w:rPr>
            </w:pPr>
            <w:r w:rsidRPr="00412749">
              <w:rPr>
                <w:rFonts w:ascii="Arial" w:hAnsi="Arial" w:cs="Arial"/>
                <w:color w:val="264A60"/>
                <w:sz w:val="18"/>
                <w:szCs w:val="18"/>
              </w:rPr>
              <w:t>Residual</w:t>
            </w:r>
          </w:p>
        </w:tc>
        <w:tc>
          <w:tcPr>
            <w:tcW w:w="0" w:type="auto"/>
            <w:shd w:val="clear" w:color="auto" w:fill="F9F9FB"/>
            <w:vAlign w:val="center"/>
          </w:tcPr>
          <w:p w14:paraId="7EC22B34" w14:textId="77777777" w:rsidR="00C90B6E" w:rsidRPr="00412749" w:rsidRDefault="00C90B6E" w:rsidP="00890C4D">
            <w:pPr>
              <w:spacing w:after="0" w:line="320" w:lineRule="atLeast"/>
              <w:ind w:left="60" w:right="60"/>
              <w:jc w:val="center"/>
              <w:rPr>
                <w:rFonts w:ascii="Arial" w:hAnsi="Arial" w:cs="Arial"/>
                <w:color w:val="010205"/>
                <w:sz w:val="18"/>
                <w:szCs w:val="18"/>
              </w:rPr>
            </w:pPr>
            <w:r w:rsidRPr="00412749">
              <w:rPr>
                <w:rFonts w:ascii="Arial" w:hAnsi="Arial" w:cs="Arial"/>
                <w:color w:val="010205"/>
                <w:sz w:val="18"/>
                <w:szCs w:val="18"/>
              </w:rPr>
              <w:t>406.014</w:t>
            </w:r>
          </w:p>
        </w:tc>
        <w:tc>
          <w:tcPr>
            <w:tcW w:w="0" w:type="auto"/>
            <w:shd w:val="clear" w:color="auto" w:fill="F9F9FB"/>
            <w:vAlign w:val="center"/>
          </w:tcPr>
          <w:p w14:paraId="7A00558F" w14:textId="77777777" w:rsidR="00C90B6E" w:rsidRPr="00412749" w:rsidRDefault="00C90B6E" w:rsidP="00890C4D">
            <w:pPr>
              <w:spacing w:after="0" w:line="320" w:lineRule="atLeast"/>
              <w:ind w:left="60" w:right="60"/>
              <w:jc w:val="center"/>
              <w:rPr>
                <w:rFonts w:ascii="Arial" w:hAnsi="Arial" w:cs="Arial"/>
                <w:color w:val="010205"/>
                <w:sz w:val="18"/>
                <w:szCs w:val="18"/>
              </w:rPr>
            </w:pPr>
            <w:r w:rsidRPr="00412749">
              <w:rPr>
                <w:rFonts w:ascii="Arial" w:hAnsi="Arial" w:cs="Arial"/>
                <w:color w:val="010205"/>
                <w:sz w:val="18"/>
                <w:szCs w:val="18"/>
              </w:rPr>
              <w:t>350</w:t>
            </w:r>
          </w:p>
        </w:tc>
        <w:tc>
          <w:tcPr>
            <w:tcW w:w="0" w:type="auto"/>
            <w:shd w:val="clear" w:color="auto" w:fill="F9F9FB"/>
            <w:vAlign w:val="center"/>
          </w:tcPr>
          <w:p w14:paraId="79DF4FE6" w14:textId="77777777" w:rsidR="00C90B6E" w:rsidRPr="00412749" w:rsidRDefault="00C90B6E" w:rsidP="00890C4D">
            <w:pPr>
              <w:spacing w:after="0" w:line="320" w:lineRule="atLeast"/>
              <w:ind w:left="60" w:right="60"/>
              <w:jc w:val="center"/>
              <w:rPr>
                <w:rFonts w:ascii="Arial" w:hAnsi="Arial" w:cs="Arial"/>
                <w:color w:val="010205"/>
                <w:sz w:val="18"/>
                <w:szCs w:val="18"/>
              </w:rPr>
            </w:pPr>
            <w:r w:rsidRPr="00412749">
              <w:rPr>
                <w:rFonts w:ascii="Arial" w:hAnsi="Arial" w:cs="Arial"/>
                <w:color w:val="010205"/>
                <w:sz w:val="18"/>
                <w:szCs w:val="18"/>
              </w:rPr>
              <w:t>1.160</w:t>
            </w:r>
          </w:p>
        </w:tc>
        <w:tc>
          <w:tcPr>
            <w:tcW w:w="0" w:type="auto"/>
            <w:shd w:val="clear" w:color="auto" w:fill="F9F9FB"/>
            <w:vAlign w:val="center"/>
          </w:tcPr>
          <w:p w14:paraId="07091BA0" w14:textId="77777777" w:rsidR="00C90B6E" w:rsidRPr="00412749" w:rsidRDefault="00C90B6E" w:rsidP="00890C4D">
            <w:pPr>
              <w:spacing w:after="0"/>
              <w:jc w:val="center"/>
              <w:rPr>
                <w:rFonts w:ascii="Times New Roman" w:hAnsi="Times New Roman" w:cs="Times New Roman"/>
                <w:sz w:val="18"/>
                <w:szCs w:val="18"/>
              </w:rPr>
            </w:pPr>
          </w:p>
        </w:tc>
        <w:tc>
          <w:tcPr>
            <w:tcW w:w="0" w:type="auto"/>
            <w:shd w:val="clear" w:color="auto" w:fill="F9F9FB"/>
            <w:vAlign w:val="center"/>
          </w:tcPr>
          <w:p w14:paraId="0375805A" w14:textId="77777777" w:rsidR="00C90B6E" w:rsidRPr="00412749" w:rsidRDefault="00C90B6E" w:rsidP="00890C4D">
            <w:pPr>
              <w:spacing w:after="0"/>
              <w:jc w:val="center"/>
              <w:rPr>
                <w:rFonts w:ascii="Times New Roman" w:hAnsi="Times New Roman" w:cs="Times New Roman"/>
                <w:sz w:val="18"/>
                <w:szCs w:val="18"/>
              </w:rPr>
            </w:pPr>
          </w:p>
        </w:tc>
      </w:tr>
      <w:tr w:rsidR="00C90B6E" w:rsidRPr="00412749" w14:paraId="75BEF350" w14:textId="77777777" w:rsidTr="00890C4D">
        <w:trPr>
          <w:cantSplit/>
          <w:jc w:val="center"/>
        </w:trPr>
        <w:tc>
          <w:tcPr>
            <w:tcW w:w="0" w:type="auto"/>
            <w:shd w:val="clear" w:color="auto" w:fill="E0E0E0"/>
            <w:vAlign w:val="center"/>
          </w:tcPr>
          <w:p w14:paraId="4CB7C252" w14:textId="77777777" w:rsidR="00C90B6E" w:rsidRPr="00412749" w:rsidRDefault="00C90B6E" w:rsidP="00890C4D">
            <w:pPr>
              <w:spacing w:after="0" w:line="320" w:lineRule="atLeast"/>
              <w:ind w:left="60" w:right="60"/>
              <w:jc w:val="center"/>
              <w:rPr>
                <w:rFonts w:ascii="Arial" w:hAnsi="Arial" w:cs="Arial"/>
                <w:color w:val="264A60"/>
                <w:sz w:val="18"/>
                <w:szCs w:val="18"/>
              </w:rPr>
            </w:pPr>
            <w:r w:rsidRPr="00412749">
              <w:rPr>
                <w:rFonts w:ascii="Arial" w:hAnsi="Arial" w:cs="Arial"/>
                <w:color w:val="264A60"/>
                <w:sz w:val="18"/>
                <w:szCs w:val="18"/>
              </w:rPr>
              <w:t>Total</w:t>
            </w:r>
          </w:p>
        </w:tc>
        <w:tc>
          <w:tcPr>
            <w:tcW w:w="0" w:type="auto"/>
            <w:shd w:val="clear" w:color="auto" w:fill="F9F9FB"/>
            <w:vAlign w:val="center"/>
          </w:tcPr>
          <w:p w14:paraId="40A6A4BF" w14:textId="77777777" w:rsidR="00C90B6E" w:rsidRPr="00412749" w:rsidRDefault="00C90B6E" w:rsidP="00890C4D">
            <w:pPr>
              <w:spacing w:after="0" w:line="320" w:lineRule="atLeast"/>
              <w:ind w:left="60" w:right="60"/>
              <w:jc w:val="center"/>
              <w:rPr>
                <w:rFonts w:ascii="Arial" w:hAnsi="Arial" w:cs="Arial"/>
                <w:color w:val="010205"/>
                <w:sz w:val="18"/>
                <w:szCs w:val="18"/>
              </w:rPr>
            </w:pPr>
            <w:r w:rsidRPr="00412749">
              <w:rPr>
                <w:rFonts w:ascii="Arial" w:hAnsi="Arial" w:cs="Arial"/>
                <w:color w:val="010205"/>
                <w:sz w:val="18"/>
                <w:szCs w:val="18"/>
              </w:rPr>
              <w:t>646.931</w:t>
            </w:r>
          </w:p>
        </w:tc>
        <w:tc>
          <w:tcPr>
            <w:tcW w:w="0" w:type="auto"/>
            <w:shd w:val="clear" w:color="auto" w:fill="F9F9FB"/>
            <w:vAlign w:val="center"/>
          </w:tcPr>
          <w:p w14:paraId="540B0EE0" w14:textId="77777777" w:rsidR="00C90B6E" w:rsidRPr="00412749" w:rsidRDefault="00C90B6E" w:rsidP="00890C4D">
            <w:pPr>
              <w:spacing w:after="0" w:line="320" w:lineRule="atLeast"/>
              <w:ind w:left="60" w:right="60"/>
              <w:jc w:val="center"/>
              <w:rPr>
                <w:rFonts w:ascii="Arial" w:hAnsi="Arial" w:cs="Arial"/>
                <w:color w:val="010205"/>
                <w:sz w:val="18"/>
                <w:szCs w:val="18"/>
              </w:rPr>
            </w:pPr>
            <w:r w:rsidRPr="00412749">
              <w:rPr>
                <w:rFonts w:ascii="Arial" w:hAnsi="Arial" w:cs="Arial"/>
                <w:color w:val="010205"/>
                <w:sz w:val="18"/>
                <w:szCs w:val="18"/>
              </w:rPr>
              <w:t>362</w:t>
            </w:r>
          </w:p>
        </w:tc>
        <w:tc>
          <w:tcPr>
            <w:tcW w:w="0" w:type="auto"/>
            <w:shd w:val="clear" w:color="auto" w:fill="F9F9FB"/>
            <w:vAlign w:val="center"/>
          </w:tcPr>
          <w:p w14:paraId="474678E6" w14:textId="77777777" w:rsidR="00C90B6E" w:rsidRPr="00412749" w:rsidRDefault="00C90B6E" w:rsidP="00890C4D">
            <w:pPr>
              <w:spacing w:after="0"/>
              <w:jc w:val="center"/>
              <w:rPr>
                <w:rFonts w:ascii="Times New Roman" w:hAnsi="Times New Roman" w:cs="Times New Roman"/>
                <w:sz w:val="18"/>
                <w:szCs w:val="18"/>
              </w:rPr>
            </w:pPr>
          </w:p>
        </w:tc>
        <w:tc>
          <w:tcPr>
            <w:tcW w:w="0" w:type="auto"/>
            <w:shd w:val="clear" w:color="auto" w:fill="F9F9FB"/>
            <w:vAlign w:val="center"/>
          </w:tcPr>
          <w:p w14:paraId="7598DB01" w14:textId="77777777" w:rsidR="00C90B6E" w:rsidRPr="00412749" w:rsidRDefault="00C90B6E" w:rsidP="00890C4D">
            <w:pPr>
              <w:spacing w:after="0"/>
              <w:jc w:val="center"/>
              <w:rPr>
                <w:rFonts w:ascii="Times New Roman" w:hAnsi="Times New Roman" w:cs="Times New Roman"/>
                <w:sz w:val="18"/>
                <w:szCs w:val="18"/>
              </w:rPr>
            </w:pPr>
          </w:p>
        </w:tc>
        <w:tc>
          <w:tcPr>
            <w:tcW w:w="0" w:type="auto"/>
            <w:shd w:val="clear" w:color="auto" w:fill="F9F9FB"/>
            <w:vAlign w:val="center"/>
          </w:tcPr>
          <w:p w14:paraId="0416B233" w14:textId="77777777" w:rsidR="00C90B6E" w:rsidRPr="00412749" w:rsidRDefault="00C90B6E" w:rsidP="00890C4D">
            <w:pPr>
              <w:spacing w:after="0"/>
              <w:jc w:val="center"/>
              <w:rPr>
                <w:rFonts w:ascii="Times New Roman" w:hAnsi="Times New Roman" w:cs="Times New Roman"/>
                <w:sz w:val="18"/>
                <w:szCs w:val="18"/>
              </w:rPr>
            </w:pPr>
          </w:p>
        </w:tc>
      </w:tr>
      <w:tr w:rsidR="00C90B6E" w:rsidRPr="00412749" w14:paraId="631DCA3D" w14:textId="77777777" w:rsidTr="00890C4D">
        <w:trPr>
          <w:cantSplit/>
          <w:jc w:val="center"/>
        </w:trPr>
        <w:tc>
          <w:tcPr>
            <w:tcW w:w="0" w:type="auto"/>
            <w:gridSpan w:val="6"/>
            <w:shd w:val="clear" w:color="auto" w:fill="FFFFFF"/>
            <w:vAlign w:val="center"/>
          </w:tcPr>
          <w:p w14:paraId="39894B62" w14:textId="77777777" w:rsidR="00C90B6E" w:rsidRPr="00412749" w:rsidRDefault="00C90B6E" w:rsidP="00890C4D">
            <w:pPr>
              <w:spacing w:after="0" w:line="320" w:lineRule="atLeast"/>
              <w:ind w:left="60" w:right="60"/>
              <w:jc w:val="center"/>
              <w:rPr>
                <w:rFonts w:ascii="Arial" w:hAnsi="Arial" w:cs="Arial"/>
                <w:color w:val="010205"/>
                <w:sz w:val="18"/>
                <w:szCs w:val="18"/>
              </w:rPr>
            </w:pPr>
            <w:r w:rsidRPr="00412749">
              <w:rPr>
                <w:rFonts w:ascii="Arial" w:hAnsi="Arial" w:cs="Arial"/>
                <w:color w:val="010205"/>
                <w:sz w:val="18"/>
                <w:szCs w:val="18"/>
              </w:rPr>
              <w:t>a. Dependent Variable: PMO Practices</w:t>
            </w:r>
          </w:p>
        </w:tc>
      </w:tr>
      <w:tr w:rsidR="00C90B6E" w:rsidRPr="00412749" w14:paraId="3D1B47F9" w14:textId="77777777" w:rsidTr="00890C4D">
        <w:trPr>
          <w:cantSplit/>
          <w:jc w:val="center"/>
        </w:trPr>
        <w:tc>
          <w:tcPr>
            <w:tcW w:w="0" w:type="auto"/>
            <w:gridSpan w:val="6"/>
            <w:shd w:val="clear" w:color="auto" w:fill="FFFFFF"/>
            <w:vAlign w:val="center"/>
          </w:tcPr>
          <w:p w14:paraId="08E4659F" w14:textId="77777777" w:rsidR="00C90B6E" w:rsidRPr="00412749" w:rsidRDefault="00C90B6E" w:rsidP="00890C4D">
            <w:pPr>
              <w:keepNext/>
              <w:spacing w:after="0" w:line="320" w:lineRule="atLeast"/>
              <w:ind w:left="60" w:right="60"/>
              <w:jc w:val="center"/>
              <w:rPr>
                <w:rFonts w:ascii="Arial" w:hAnsi="Arial" w:cs="Arial"/>
                <w:color w:val="010205"/>
                <w:sz w:val="18"/>
                <w:szCs w:val="18"/>
              </w:rPr>
            </w:pPr>
            <w:r w:rsidRPr="00412749">
              <w:rPr>
                <w:rFonts w:ascii="Arial" w:hAnsi="Arial" w:cs="Arial"/>
                <w:color w:val="010205"/>
                <w:sz w:val="18"/>
                <w:szCs w:val="18"/>
              </w:rPr>
              <w:t>b. Model: (Intercept), Project Portfolio Alignment with Strategic Objectives, Organizational Performance in Construction Projects, Achievement of Strategic Targets and KPIs</w:t>
            </w:r>
          </w:p>
        </w:tc>
      </w:tr>
    </w:tbl>
    <w:p w14:paraId="5AA4F2AC" w14:textId="64C0DBCE" w:rsidR="00C90B6E" w:rsidRDefault="00C90B6E" w:rsidP="00C90B6E">
      <w:pPr>
        <w:pStyle w:val="Caption"/>
        <w:jc w:val="center"/>
        <w:rPr>
          <w:color w:val="215E99"/>
        </w:rPr>
      </w:pPr>
      <w:bookmarkStart w:id="120" w:name="_Toc224650398"/>
      <w:r w:rsidRPr="00796D46">
        <w:rPr>
          <w:color w:val="215E99"/>
        </w:rPr>
        <w:t xml:space="preserve">Table </w:t>
      </w:r>
      <w:r w:rsidRPr="00796D46">
        <w:rPr>
          <w:color w:val="215E99"/>
        </w:rPr>
        <w:fldChar w:fldCharType="begin"/>
      </w:r>
      <w:r w:rsidRPr="00796D46">
        <w:rPr>
          <w:color w:val="215E99"/>
        </w:rPr>
        <w:instrText xml:space="preserve"> SEQ Table \* ARABIC </w:instrText>
      </w:r>
      <w:r w:rsidRPr="00796D46">
        <w:rPr>
          <w:color w:val="215E99"/>
        </w:rPr>
        <w:fldChar w:fldCharType="separate"/>
      </w:r>
      <w:r w:rsidR="00DF50FC">
        <w:rPr>
          <w:noProof/>
          <w:color w:val="215E99"/>
        </w:rPr>
        <w:t>59</w:t>
      </w:r>
      <w:r w:rsidRPr="00796D46">
        <w:rPr>
          <w:color w:val="215E99"/>
        </w:rPr>
        <w:fldChar w:fldCharType="end"/>
      </w:r>
      <w:r w:rsidRPr="00796D46">
        <w:rPr>
          <w:color w:val="215E99"/>
        </w:rPr>
        <w:t xml:space="preserve"> : </w:t>
      </w:r>
      <w:r>
        <w:rPr>
          <w:color w:val="215E99"/>
        </w:rPr>
        <w:t>One-way ANOVA</w:t>
      </w:r>
      <w:r>
        <w:rPr>
          <w:rFonts w:hint="cs"/>
          <w:color w:val="215E99"/>
          <w:rtl/>
        </w:rPr>
        <w:t>.</w:t>
      </w:r>
      <w:bookmarkEnd w:id="120"/>
    </w:p>
    <w:p w14:paraId="376C199F" w14:textId="307FD2F1" w:rsidR="007226D0" w:rsidRPr="007226D0" w:rsidRDefault="007226D0" w:rsidP="007226D0">
      <w:pPr>
        <w:rPr>
          <w:rFonts w:asciiTheme="majorBidi" w:hAnsiTheme="majorBidi" w:cstheme="majorBidi"/>
          <w:sz w:val="18"/>
          <w:szCs w:val="18"/>
        </w:rPr>
      </w:pPr>
      <w:r>
        <w:rPr>
          <w:rFonts w:asciiTheme="majorBidi" w:hAnsiTheme="majorBidi" w:cstheme="majorBidi"/>
          <w:b/>
          <w:bCs/>
          <w:sz w:val="18"/>
          <w:szCs w:val="18"/>
        </w:rPr>
        <w:t xml:space="preserve">                                                                               </w:t>
      </w:r>
      <w:r w:rsidRPr="00D21B08">
        <w:rPr>
          <w:rFonts w:asciiTheme="majorBidi" w:hAnsiTheme="majorBidi" w:cstheme="majorBidi"/>
          <w:b/>
          <w:bCs/>
          <w:sz w:val="18"/>
          <w:szCs w:val="18"/>
        </w:rPr>
        <w:t>Source:</w:t>
      </w:r>
      <w:r w:rsidRPr="00D21B08">
        <w:rPr>
          <w:rFonts w:asciiTheme="majorBidi" w:hAnsiTheme="majorBidi" w:cstheme="majorBidi"/>
          <w:sz w:val="18"/>
          <w:szCs w:val="18"/>
        </w:rPr>
        <w:t xml:space="preserve"> Prepared by the Researcher</w:t>
      </w:r>
    </w:p>
    <w:p w14:paraId="04FE9AD0" w14:textId="77777777" w:rsidR="00C90B6E" w:rsidRPr="00412749" w:rsidRDefault="00C90B6E" w:rsidP="00C90B6E"/>
    <w:tbl>
      <w:tblPr>
        <w:tblW w:w="7370" w:type="dxa"/>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CellMar>
          <w:left w:w="57" w:type="dxa"/>
          <w:right w:w="57" w:type="dxa"/>
        </w:tblCellMar>
        <w:tblLook w:val="0000" w:firstRow="0" w:lastRow="0" w:firstColumn="0" w:lastColumn="0" w:noHBand="0" w:noVBand="0"/>
      </w:tblPr>
      <w:tblGrid>
        <w:gridCol w:w="1446"/>
        <w:gridCol w:w="782"/>
        <w:gridCol w:w="1210"/>
        <w:gridCol w:w="1794"/>
        <w:gridCol w:w="2138"/>
      </w:tblGrid>
      <w:tr w:rsidR="00C90B6E" w:rsidRPr="00412749" w14:paraId="453E6EFD" w14:textId="77777777" w:rsidTr="00890C4D">
        <w:trPr>
          <w:cantSplit/>
          <w:jc w:val="center"/>
        </w:trPr>
        <w:tc>
          <w:tcPr>
            <w:tcW w:w="0" w:type="auto"/>
            <w:gridSpan w:val="5"/>
            <w:shd w:val="clear" w:color="auto" w:fill="FFFFFF"/>
            <w:vAlign w:val="center"/>
          </w:tcPr>
          <w:p w14:paraId="3685C760" w14:textId="77777777" w:rsidR="00C90B6E" w:rsidRPr="00412749" w:rsidRDefault="00C90B6E" w:rsidP="00890C4D">
            <w:pPr>
              <w:spacing w:after="0" w:line="320" w:lineRule="atLeast"/>
              <w:ind w:left="60" w:right="60"/>
              <w:jc w:val="center"/>
              <w:rPr>
                <w:rFonts w:ascii="Arial" w:hAnsi="Arial" w:cs="Arial"/>
                <w:color w:val="010205"/>
                <w:sz w:val="18"/>
                <w:szCs w:val="18"/>
              </w:rPr>
            </w:pPr>
            <w:proofErr w:type="spellStart"/>
            <w:r w:rsidRPr="00412749">
              <w:rPr>
                <w:rFonts w:ascii="Arial" w:hAnsi="Arial" w:cs="Arial"/>
                <w:b/>
                <w:bCs/>
                <w:color w:val="010205"/>
                <w:sz w:val="18"/>
                <w:szCs w:val="18"/>
              </w:rPr>
              <w:t>Bayes</w:t>
            </w:r>
            <w:proofErr w:type="spellEnd"/>
            <w:r w:rsidRPr="00412749">
              <w:rPr>
                <w:rFonts w:ascii="Arial" w:hAnsi="Arial" w:cs="Arial"/>
                <w:b/>
                <w:bCs/>
                <w:color w:val="010205"/>
                <w:sz w:val="18"/>
                <w:szCs w:val="18"/>
              </w:rPr>
              <w:t xml:space="preserve"> Factor Model </w:t>
            </w:r>
            <w:proofErr w:type="spellStart"/>
            <w:r w:rsidRPr="00412749">
              <w:rPr>
                <w:rFonts w:ascii="Arial" w:hAnsi="Arial" w:cs="Arial"/>
                <w:b/>
                <w:bCs/>
                <w:color w:val="010205"/>
                <w:sz w:val="18"/>
                <w:szCs w:val="18"/>
              </w:rPr>
              <w:t>Summary</w:t>
            </w:r>
            <w:r w:rsidRPr="00412749">
              <w:rPr>
                <w:rFonts w:ascii="Arial" w:hAnsi="Arial" w:cs="Arial"/>
                <w:b/>
                <w:bCs/>
                <w:color w:val="010205"/>
                <w:sz w:val="18"/>
                <w:szCs w:val="18"/>
                <w:vertAlign w:val="superscript"/>
              </w:rPr>
              <w:t>a,b</w:t>
            </w:r>
            <w:proofErr w:type="spellEnd"/>
          </w:p>
        </w:tc>
      </w:tr>
      <w:tr w:rsidR="00C90B6E" w:rsidRPr="00412749" w14:paraId="6A864625" w14:textId="77777777" w:rsidTr="00890C4D">
        <w:trPr>
          <w:cantSplit/>
          <w:jc w:val="center"/>
        </w:trPr>
        <w:tc>
          <w:tcPr>
            <w:tcW w:w="0" w:type="auto"/>
            <w:shd w:val="clear" w:color="auto" w:fill="FFFFFF"/>
            <w:vAlign w:val="center"/>
          </w:tcPr>
          <w:p w14:paraId="0734B3D5" w14:textId="77777777" w:rsidR="00C90B6E" w:rsidRPr="00412749" w:rsidRDefault="00C90B6E" w:rsidP="00890C4D">
            <w:pPr>
              <w:spacing w:after="0" w:line="320" w:lineRule="atLeast"/>
              <w:ind w:left="60" w:right="60"/>
              <w:jc w:val="center"/>
              <w:rPr>
                <w:rFonts w:ascii="Arial" w:hAnsi="Arial" w:cs="Arial"/>
                <w:color w:val="264A60"/>
                <w:sz w:val="18"/>
                <w:szCs w:val="18"/>
              </w:rPr>
            </w:pPr>
            <w:proofErr w:type="spellStart"/>
            <w:r w:rsidRPr="00412749">
              <w:rPr>
                <w:rFonts w:ascii="Arial" w:hAnsi="Arial" w:cs="Arial"/>
                <w:color w:val="264A60"/>
                <w:sz w:val="18"/>
                <w:szCs w:val="18"/>
              </w:rPr>
              <w:t>Bayes</w:t>
            </w:r>
            <w:proofErr w:type="spellEnd"/>
            <w:r w:rsidRPr="00412749">
              <w:rPr>
                <w:rFonts w:ascii="Arial" w:hAnsi="Arial" w:cs="Arial"/>
                <w:color w:val="264A60"/>
                <w:sz w:val="18"/>
                <w:szCs w:val="18"/>
              </w:rPr>
              <w:t xml:space="preserve"> </w:t>
            </w:r>
            <w:proofErr w:type="spellStart"/>
            <w:r w:rsidRPr="00412749">
              <w:rPr>
                <w:rFonts w:ascii="Arial" w:hAnsi="Arial" w:cs="Arial"/>
                <w:color w:val="264A60"/>
                <w:sz w:val="18"/>
                <w:szCs w:val="18"/>
              </w:rPr>
              <w:t>Factor</w:t>
            </w:r>
            <w:r w:rsidRPr="00412749">
              <w:rPr>
                <w:rFonts w:ascii="Arial" w:hAnsi="Arial" w:cs="Arial"/>
                <w:color w:val="264A60"/>
                <w:sz w:val="18"/>
                <w:szCs w:val="18"/>
                <w:vertAlign w:val="superscript"/>
              </w:rPr>
              <w:t>c</w:t>
            </w:r>
            <w:proofErr w:type="spellEnd"/>
          </w:p>
        </w:tc>
        <w:tc>
          <w:tcPr>
            <w:tcW w:w="0" w:type="auto"/>
            <w:shd w:val="clear" w:color="auto" w:fill="FFFFFF"/>
            <w:vAlign w:val="center"/>
          </w:tcPr>
          <w:p w14:paraId="0BE3B6A4" w14:textId="77777777" w:rsidR="00C90B6E" w:rsidRPr="00412749" w:rsidRDefault="00C90B6E" w:rsidP="00890C4D">
            <w:pPr>
              <w:spacing w:after="0" w:line="320" w:lineRule="atLeast"/>
              <w:ind w:left="60" w:right="60"/>
              <w:jc w:val="center"/>
              <w:rPr>
                <w:rFonts w:ascii="Arial" w:hAnsi="Arial" w:cs="Arial"/>
                <w:color w:val="264A60"/>
                <w:sz w:val="18"/>
                <w:szCs w:val="18"/>
              </w:rPr>
            </w:pPr>
            <w:r w:rsidRPr="00412749">
              <w:rPr>
                <w:rFonts w:ascii="Arial" w:hAnsi="Arial" w:cs="Arial"/>
                <w:color w:val="264A60"/>
                <w:sz w:val="18"/>
                <w:szCs w:val="18"/>
              </w:rPr>
              <w:t>R</w:t>
            </w:r>
          </w:p>
        </w:tc>
        <w:tc>
          <w:tcPr>
            <w:tcW w:w="0" w:type="auto"/>
            <w:shd w:val="clear" w:color="auto" w:fill="FFFFFF"/>
            <w:vAlign w:val="center"/>
          </w:tcPr>
          <w:p w14:paraId="39E27743" w14:textId="77777777" w:rsidR="00C90B6E" w:rsidRPr="00412749" w:rsidRDefault="00C90B6E" w:rsidP="00890C4D">
            <w:pPr>
              <w:spacing w:after="0" w:line="320" w:lineRule="atLeast"/>
              <w:ind w:left="60" w:right="60"/>
              <w:jc w:val="center"/>
              <w:rPr>
                <w:rFonts w:ascii="Arial" w:hAnsi="Arial" w:cs="Arial"/>
                <w:color w:val="264A60"/>
                <w:sz w:val="18"/>
                <w:szCs w:val="18"/>
              </w:rPr>
            </w:pPr>
            <w:r w:rsidRPr="00412749">
              <w:rPr>
                <w:rFonts w:ascii="Arial" w:hAnsi="Arial" w:cs="Arial"/>
                <w:color w:val="264A60"/>
                <w:sz w:val="18"/>
                <w:szCs w:val="18"/>
              </w:rPr>
              <w:t>R Square</w:t>
            </w:r>
          </w:p>
        </w:tc>
        <w:tc>
          <w:tcPr>
            <w:tcW w:w="0" w:type="auto"/>
            <w:shd w:val="clear" w:color="auto" w:fill="FFFFFF"/>
            <w:vAlign w:val="center"/>
          </w:tcPr>
          <w:p w14:paraId="40061C55" w14:textId="77777777" w:rsidR="00C90B6E" w:rsidRPr="00412749" w:rsidRDefault="00C90B6E" w:rsidP="00890C4D">
            <w:pPr>
              <w:spacing w:after="0" w:line="320" w:lineRule="atLeast"/>
              <w:ind w:left="60" w:right="60"/>
              <w:jc w:val="center"/>
              <w:rPr>
                <w:rFonts w:ascii="Arial" w:hAnsi="Arial" w:cs="Arial"/>
                <w:color w:val="264A60"/>
                <w:sz w:val="18"/>
                <w:szCs w:val="18"/>
              </w:rPr>
            </w:pPr>
            <w:r w:rsidRPr="00412749">
              <w:rPr>
                <w:rFonts w:ascii="Arial" w:hAnsi="Arial" w:cs="Arial"/>
                <w:color w:val="264A60"/>
                <w:sz w:val="18"/>
                <w:szCs w:val="18"/>
              </w:rPr>
              <w:t>Adjusted R Square</w:t>
            </w:r>
          </w:p>
        </w:tc>
        <w:tc>
          <w:tcPr>
            <w:tcW w:w="0" w:type="auto"/>
            <w:shd w:val="clear" w:color="auto" w:fill="FFFFFF"/>
            <w:vAlign w:val="center"/>
          </w:tcPr>
          <w:p w14:paraId="4579BE4C" w14:textId="77777777" w:rsidR="00C90B6E" w:rsidRPr="00412749" w:rsidRDefault="00C90B6E" w:rsidP="00890C4D">
            <w:pPr>
              <w:spacing w:after="0" w:line="320" w:lineRule="atLeast"/>
              <w:ind w:left="60" w:right="60"/>
              <w:jc w:val="center"/>
              <w:rPr>
                <w:rFonts w:ascii="Arial" w:hAnsi="Arial" w:cs="Arial"/>
                <w:color w:val="264A60"/>
                <w:sz w:val="18"/>
                <w:szCs w:val="18"/>
              </w:rPr>
            </w:pPr>
            <w:r w:rsidRPr="00412749">
              <w:rPr>
                <w:rFonts w:ascii="Arial" w:hAnsi="Arial" w:cs="Arial"/>
                <w:color w:val="264A60"/>
                <w:sz w:val="18"/>
                <w:szCs w:val="18"/>
              </w:rPr>
              <w:t>Std. Error of the Estimate</w:t>
            </w:r>
          </w:p>
        </w:tc>
      </w:tr>
      <w:tr w:rsidR="00C90B6E" w:rsidRPr="00412749" w14:paraId="27671430" w14:textId="77777777" w:rsidTr="00890C4D">
        <w:trPr>
          <w:cantSplit/>
          <w:jc w:val="center"/>
        </w:trPr>
        <w:tc>
          <w:tcPr>
            <w:tcW w:w="0" w:type="auto"/>
            <w:shd w:val="clear" w:color="auto" w:fill="F9F9FB"/>
            <w:vAlign w:val="center"/>
          </w:tcPr>
          <w:p w14:paraId="3C3DDFCB" w14:textId="77777777" w:rsidR="00C90B6E" w:rsidRPr="00412749" w:rsidRDefault="00C90B6E" w:rsidP="00890C4D">
            <w:pPr>
              <w:spacing w:after="0" w:line="320" w:lineRule="atLeast"/>
              <w:ind w:left="60" w:right="60"/>
              <w:jc w:val="center"/>
              <w:rPr>
                <w:rFonts w:ascii="Arial" w:hAnsi="Arial" w:cs="Arial"/>
                <w:color w:val="010205"/>
                <w:sz w:val="18"/>
                <w:szCs w:val="18"/>
              </w:rPr>
            </w:pPr>
            <w:r w:rsidRPr="00412749">
              <w:rPr>
                <w:rFonts w:ascii="Arial" w:hAnsi="Arial" w:cs="Arial"/>
                <w:color w:val="010205"/>
                <w:sz w:val="18"/>
                <w:szCs w:val="18"/>
              </w:rPr>
              <w:t>0.000</w:t>
            </w:r>
          </w:p>
        </w:tc>
        <w:tc>
          <w:tcPr>
            <w:tcW w:w="0" w:type="auto"/>
            <w:shd w:val="clear" w:color="auto" w:fill="F9F9FB"/>
            <w:vAlign w:val="center"/>
          </w:tcPr>
          <w:p w14:paraId="2CBF4D3B" w14:textId="77777777" w:rsidR="00C90B6E" w:rsidRPr="00412749" w:rsidRDefault="00C90B6E" w:rsidP="00890C4D">
            <w:pPr>
              <w:spacing w:after="0" w:line="320" w:lineRule="atLeast"/>
              <w:ind w:left="60" w:right="60"/>
              <w:jc w:val="center"/>
              <w:rPr>
                <w:rFonts w:ascii="Arial" w:hAnsi="Arial" w:cs="Arial"/>
                <w:color w:val="010205"/>
                <w:sz w:val="18"/>
                <w:szCs w:val="18"/>
              </w:rPr>
            </w:pPr>
            <w:r w:rsidRPr="00412749">
              <w:rPr>
                <w:rFonts w:ascii="Arial" w:hAnsi="Arial" w:cs="Arial"/>
                <w:color w:val="010205"/>
                <w:sz w:val="18"/>
                <w:szCs w:val="18"/>
              </w:rPr>
              <w:t>.610</w:t>
            </w:r>
          </w:p>
        </w:tc>
        <w:tc>
          <w:tcPr>
            <w:tcW w:w="0" w:type="auto"/>
            <w:shd w:val="clear" w:color="auto" w:fill="F9F9FB"/>
            <w:vAlign w:val="center"/>
          </w:tcPr>
          <w:p w14:paraId="4202AC25" w14:textId="77777777" w:rsidR="00C90B6E" w:rsidRPr="00412749" w:rsidRDefault="00C90B6E" w:rsidP="00890C4D">
            <w:pPr>
              <w:spacing w:after="0" w:line="320" w:lineRule="atLeast"/>
              <w:ind w:left="60" w:right="60"/>
              <w:jc w:val="center"/>
              <w:rPr>
                <w:rFonts w:ascii="Arial" w:hAnsi="Arial" w:cs="Arial"/>
                <w:color w:val="010205"/>
                <w:sz w:val="18"/>
                <w:szCs w:val="18"/>
              </w:rPr>
            </w:pPr>
            <w:r w:rsidRPr="00412749">
              <w:rPr>
                <w:rFonts w:ascii="Arial" w:hAnsi="Arial" w:cs="Arial"/>
                <w:color w:val="010205"/>
                <w:sz w:val="18"/>
                <w:szCs w:val="18"/>
              </w:rPr>
              <w:t>.372</w:t>
            </w:r>
          </w:p>
        </w:tc>
        <w:tc>
          <w:tcPr>
            <w:tcW w:w="0" w:type="auto"/>
            <w:shd w:val="clear" w:color="auto" w:fill="F9F9FB"/>
            <w:vAlign w:val="center"/>
          </w:tcPr>
          <w:p w14:paraId="7B92EDDD" w14:textId="77777777" w:rsidR="00C90B6E" w:rsidRPr="00412749" w:rsidRDefault="00C90B6E" w:rsidP="00890C4D">
            <w:pPr>
              <w:spacing w:after="0" w:line="320" w:lineRule="atLeast"/>
              <w:ind w:left="60" w:right="60"/>
              <w:jc w:val="center"/>
              <w:rPr>
                <w:rFonts w:ascii="Arial" w:hAnsi="Arial" w:cs="Arial"/>
                <w:color w:val="010205"/>
                <w:sz w:val="18"/>
                <w:szCs w:val="18"/>
              </w:rPr>
            </w:pPr>
            <w:r w:rsidRPr="00412749">
              <w:rPr>
                <w:rFonts w:ascii="Arial" w:hAnsi="Arial" w:cs="Arial"/>
                <w:color w:val="010205"/>
                <w:sz w:val="18"/>
                <w:szCs w:val="18"/>
              </w:rPr>
              <w:t>.351</w:t>
            </w:r>
          </w:p>
        </w:tc>
        <w:tc>
          <w:tcPr>
            <w:tcW w:w="0" w:type="auto"/>
            <w:shd w:val="clear" w:color="auto" w:fill="F9F9FB"/>
            <w:vAlign w:val="center"/>
          </w:tcPr>
          <w:p w14:paraId="4EBC431A" w14:textId="77777777" w:rsidR="00C90B6E" w:rsidRPr="00412749" w:rsidRDefault="00C90B6E" w:rsidP="00890C4D">
            <w:pPr>
              <w:spacing w:after="0" w:line="320" w:lineRule="atLeast"/>
              <w:ind w:left="60" w:right="60"/>
              <w:jc w:val="center"/>
              <w:rPr>
                <w:rFonts w:ascii="Arial" w:hAnsi="Arial" w:cs="Arial"/>
                <w:color w:val="010205"/>
                <w:sz w:val="18"/>
                <w:szCs w:val="18"/>
              </w:rPr>
            </w:pPr>
            <w:r w:rsidRPr="00412749">
              <w:rPr>
                <w:rFonts w:ascii="Arial" w:hAnsi="Arial" w:cs="Arial"/>
                <w:color w:val="010205"/>
                <w:sz w:val="18"/>
                <w:szCs w:val="18"/>
              </w:rPr>
              <w:t>1.0771</w:t>
            </w:r>
          </w:p>
        </w:tc>
      </w:tr>
      <w:tr w:rsidR="00C90B6E" w:rsidRPr="00412749" w14:paraId="5EFC5C40" w14:textId="77777777" w:rsidTr="00890C4D">
        <w:trPr>
          <w:cantSplit/>
          <w:jc w:val="center"/>
        </w:trPr>
        <w:tc>
          <w:tcPr>
            <w:tcW w:w="0" w:type="auto"/>
            <w:gridSpan w:val="5"/>
            <w:shd w:val="clear" w:color="auto" w:fill="FFFFFF"/>
            <w:vAlign w:val="center"/>
          </w:tcPr>
          <w:p w14:paraId="387E43D0" w14:textId="77777777" w:rsidR="00C90B6E" w:rsidRPr="00412749" w:rsidRDefault="00C90B6E" w:rsidP="00890C4D">
            <w:pPr>
              <w:spacing w:after="0" w:line="320" w:lineRule="atLeast"/>
              <w:ind w:left="60" w:right="60"/>
              <w:jc w:val="center"/>
              <w:rPr>
                <w:rFonts w:ascii="Arial" w:hAnsi="Arial" w:cs="Arial"/>
                <w:color w:val="010205"/>
                <w:sz w:val="18"/>
                <w:szCs w:val="18"/>
              </w:rPr>
            </w:pPr>
            <w:r w:rsidRPr="00412749">
              <w:rPr>
                <w:rFonts w:ascii="Arial" w:hAnsi="Arial" w:cs="Arial"/>
                <w:color w:val="010205"/>
                <w:sz w:val="18"/>
                <w:szCs w:val="18"/>
              </w:rPr>
              <w:t>a. Method: JZS</w:t>
            </w:r>
          </w:p>
        </w:tc>
      </w:tr>
      <w:tr w:rsidR="00C90B6E" w:rsidRPr="00412749" w14:paraId="517D50F6" w14:textId="77777777" w:rsidTr="00890C4D">
        <w:trPr>
          <w:cantSplit/>
          <w:jc w:val="center"/>
        </w:trPr>
        <w:tc>
          <w:tcPr>
            <w:tcW w:w="0" w:type="auto"/>
            <w:gridSpan w:val="5"/>
            <w:shd w:val="clear" w:color="auto" w:fill="FFFFFF"/>
            <w:vAlign w:val="center"/>
          </w:tcPr>
          <w:p w14:paraId="126BED5A" w14:textId="77777777" w:rsidR="00C90B6E" w:rsidRPr="00412749" w:rsidRDefault="00C90B6E" w:rsidP="00890C4D">
            <w:pPr>
              <w:spacing w:after="0" w:line="320" w:lineRule="atLeast"/>
              <w:ind w:left="60" w:right="60"/>
              <w:jc w:val="center"/>
              <w:rPr>
                <w:rFonts w:ascii="Arial" w:hAnsi="Arial" w:cs="Arial"/>
                <w:color w:val="010205"/>
                <w:sz w:val="18"/>
                <w:szCs w:val="18"/>
              </w:rPr>
            </w:pPr>
            <w:r w:rsidRPr="00412749">
              <w:rPr>
                <w:rFonts w:ascii="Arial" w:hAnsi="Arial" w:cs="Arial"/>
                <w:color w:val="010205"/>
                <w:sz w:val="18"/>
                <w:szCs w:val="18"/>
              </w:rPr>
              <w:t>b. Model: (Intercept), Project Portfolio Alignment with Strategic Objectives, Organizational Performance in Construction Projects, Achievement of Strategic Targets and KPIs</w:t>
            </w:r>
          </w:p>
        </w:tc>
      </w:tr>
      <w:tr w:rsidR="00C90B6E" w:rsidRPr="00412749" w14:paraId="10A7810E" w14:textId="77777777" w:rsidTr="00890C4D">
        <w:trPr>
          <w:cantSplit/>
          <w:jc w:val="center"/>
        </w:trPr>
        <w:tc>
          <w:tcPr>
            <w:tcW w:w="0" w:type="auto"/>
            <w:gridSpan w:val="5"/>
            <w:shd w:val="clear" w:color="auto" w:fill="FFFFFF"/>
            <w:vAlign w:val="center"/>
          </w:tcPr>
          <w:p w14:paraId="4F97E135" w14:textId="77777777" w:rsidR="00C90B6E" w:rsidRPr="00412749" w:rsidRDefault="00C90B6E" w:rsidP="00890C4D">
            <w:pPr>
              <w:keepNext/>
              <w:spacing w:after="0" w:line="320" w:lineRule="atLeast"/>
              <w:ind w:left="60" w:right="60"/>
              <w:jc w:val="center"/>
              <w:rPr>
                <w:rFonts w:ascii="Arial" w:hAnsi="Arial" w:cs="Arial"/>
                <w:color w:val="010205"/>
                <w:sz w:val="18"/>
                <w:szCs w:val="18"/>
              </w:rPr>
            </w:pPr>
            <w:r w:rsidRPr="00412749">
              <w:rPr>
                <w:rFonts w:ascii="Arial" w:hAnsi="Arial" w:cs="Arial"/>
                <w:color w:val="010205"/>
                <w:sz w:val="18"/>
                <w:szCs w:val="18"/>
              </w:rPr>
              <w:t xml:space="preserve">c. </w:t>
            </w:r>
            <w:proofErr w:type="spellStart"/>
            <w:r w:rsidRPr="00412749">
              <w:rPr>
                <w:rFonts w:ascii="Arial" w:hAnsi="Arial" w:cs="Arial"/>
                <w:color w:val="010205"/>
                <w:sz w:val="18"/>
                <w:szCs w:val="18"/>
              </w:rPr>
              <w:t>Bayes</w:t>
            </w:r>
            <w:proofErr w:type="spellEnd"/>
            <w:r w:rsidRPr="00412749">
              <w:rPr>
                <w:rFonts w:ascii="Arial" w:hAnsi="Arial" w:cs="Arial"/>
                <w:color w:val="010205"/>
                <w:sz w:val="18"/>
                <w:szCs w:val="18"/>
              </w:rPr>
              <w:t xml:space="preserve"> factor: Testing model versus null model (Intercept).</w:t>
            </w:r>
          </w:p>
        </w:tc>
      </w:tr>
    </w:tbl>
    <w:p w14:paraId="4F09001A" w14:textId="687A203F" w:rsidR="007226D0" w:rsidRDefault="00C90B6E" w:rsidP="007226D0">
      <w:pPr>
        <w:pStyle w:val="Caption"/>
        <w:jc w:val="center"/>
        <w:rPr>
          <w:color w:val="215E99"/>
        </w:rPr>
      </w:pPr>
      <w:bookmarkStart w:id="121" w:name="_Toc224650399"/>
      <w:r w:rsidRPr="00796D46">
        <w:rPr>
          <w:color w:val="215E99"/>
        </w:rPr>
        <w:t xml:space="preserve">Table </w:t>
      </w:r>
      <w:r w:rsidRPr="00796D46">
        <w:rPr>
          <w:color w:val="215E99"/>
        </w:rPr>
        <w:fldChar w:fldCharType="begin"/>
      </w:r>
      <w:r w:rsidRPr="00796D46">
        <w:rPr>
          <w:color w:val="215E99"/>
        </w:rPr>
        <w:instrText xml:space="preserve"> SEQ Table \* ARABIC </w:instrText>
      </w:r>
      <w:r w:rsidRPr="00796D46">
        <w:rPr>
          <w:color w:val="215E99"/>
        </w:rPr>
        <w:fldChar w:fldCharType="separate"/>
      </w:r>
      <w:r w:rsidR="00DF50FC">
        <w:rPr>
          <w:noProof/>
          <w:color w:val="215E99"/>
        </w:rPr>
        <w:t>60</w:t>
      </w:r>
      <w:r w:rsidRPr="00796D46">
        <w:rPr>
          <w:color w:val="215E99"/>
        </w:rPr>
        <w:fldChar w:fldCharType="end"/>
      </w:r>
      <w:r w:rsidRPr="00796D46">
        <w:rPr>
          <w:color w:val="215E99"/>
        </w:rPr>
        <w:t xml:space="preserve"> : </w:t>
      </w:r>
      <w:r>
        <w:rPr>
          <w:color w:val="215E99"/>
        </w:rPr>
        <w:t>Summary of Bayesian Coefficient Model</w:t>
      </w:r>
      <w:r>
        <w:rPr>
          <w:rFonts w:hint="cs"/>
          <w:color w:val="215E99"/>
          <w:rtl/>
        </w:rPr>
        <w:t>.</w:t>
      </w:r>
      <w:bookmarkEnd w:id="121"/>
    </w:p>
    <w:p w14:paraId="58129AF0" w14:textId="03E37D1C" w:rsidR="007226D0" w:rsidRPr="007226D0" w:rsidRDefault="007226D0" w:rsidP="007226D0">
      <w:pPr>
        <w:rPr>
          <w:rFonts w:asciiTheme="majorBidi" w:hAnsiTheme="majorBidi" w:cstheme="majorBidi"/>
          <w:sz w:val="18"/>
          <w:szCs w:val="18"/>
        </w:rPr>
      </w:pPr>
      <w:r>
        <w:rPr>
          <w:rFonts w:asciiTheme="majorBidi" w:hAnsiTheme="majorBidi" w:cstheme="majorBidi"/>
          <w:b/>
          <w:bCs/>
          <w:sz w:val="18"/>
          <w:szCs w:val="18"/>
        </w:rPr>
        <w:t xml:space="preserve">                                                                               </w:t>
      </w:r>
      <w:r w:rsidRPr="00D21B08">
        <w:rPr>
          <w:rFonts w:asciiTheme="majorBidi" w:hAnsiTheme="majorBidi" w:cstheme="majorBidi"/>
          <w:b/>
          <w:bCs/>
          <w:sz w:val="18"/>
          <w:szCs w:val="18"/>
        </w:rPr>
        <w:t>Source:</w:t>
      </w:r>
      <w:r w:rsidRPr="00D21B08">
        <w:rPr>
          <w:rFonts w:asciiTheme="majorBidi" w:hAnsiTheme="majorBidi" w:cstheme="majorBidi"/>
          <w:sz w:val="18"/>
          <w:szCs w:val="18"/>
        </w:rPr>
        <w:t xml:space="preserve"> Prepared by the </w:t>
      </w:r>
      <w:proofErr w:type="spellStart"/>
      <w:r w:rsidRPr="00D21B08">
        <w:rPr>
          <w:rFonts w:asciiTheme="majorBidi" w:hAnsiTheme="majorBidi" w:cstheme="majorBidi"/>
          <w:sz w:val="18"/>
          <w:szCs w:val="18"/>
        </w:rPr>
        <w:t>Researche</w:t>
      </w:r>
      <w:proofErr w:type="spellEnd"/>
    </w:p>
    <w:p w14:paraId="00CCFD9C" w14:textId="77777777" w:rsidR="00C90B6E" w:rsidRPr="00F54AB1" w:rsidRDefault="00C90B6E" w:rsidP="00C90B6E"/>
    <w:p w14:paraId="532A0204" w14:textId="77777777" w:rsidR="00C90B6E" w:rsidRPr="00F54AB1" w:rsidRDefault="00C90B6E" w:rsidP="00C90B6E">
      <w:pPr>
        <w:pStyle w:val="Heading2"/>
        <w:spacing w:line="360" w:lineRule="auto"/>
        <w:rPr>
          <w:rFonts w:asciiTheme="majorBidi" w:hAnsiTheme="majorBidi"/>
          <w:b/>
          <w:bCs/>
          <w:color w:val="auto"/>
          <w:sz w:val="24"/>
          <w:szCs w:val="24"/>
          <w:rtl/>
        </w:rPr>
      </w:pPr>
      <w:bookmarkStart w:id="122" w:name="_Toc221662804"/>
      <w:r w:rsidRPr="00F54AB1">
        <w:rPr>
          <w:rFonts w:asciiTheme="majorBidi" w:hAnsiTheme="majorBidi"/>
          <w:b/>
          <w:bCs/>
          <w:color w:val="auto"/>
          <w:sz w:val="24"/>
          <w:szCs w:val="24"/>
        </w:rPr>
        <w:t>Study hypotheses:</w:t>
      </w:r>
      <w:bookmarkEnd w:id="122"/>
      <w:r w:rsidRPr="00F54AB1">
        <w:rPr>
          <w:rFonts w:asciiTheme="majorBidi" w:hAnsiTheme="majorBidi"/>
          <w:b/>
          <w:bCs/>
          <w:color w:val="auto"/>
          <w:sz w:val="24"/>
          <w:szCs w:val="24"/>
        </w:rPr>
        <w:t xml:space="preserve"> </w:t>
      </w:r>
    </w:p>
    <w:p w14:paraId="0D9C4413" w14:textId="77777777" w:rsidR="00C90B6E" w:rsidRPr="00F54AB1" w:rsidRDefault="00C90B6E">
      <w:pPr>
        <w:pStyle w:val="a"/>
        <w:numPr>
          <w:ilvl w:val="0"/>
          <w:numId w:val="18"/>
        </w:numPr>
        <w:rPr>
          <w:rFonts w:asciiTheme="majorBidi" w:hAnsiTheme="majorBidi" w:cstheme="majorBidi"/>
          <w:sz w:val="24"/>
          <w:szCs w:val="24"/>
        </w:rPr>
      </w:pPr>
      <w:r w:rsidRPr="00F54AB1">
        <w:rPr>
          <w:rFonts w:asciiTheme="majorBidi" w:hAnsiTheme="majorBidi" w:cstheme="majorBidi"/>
          <w:sz w:val="24"/>
          <w:szCs w:val="24"/>
        </w:rPr>
        <w:t>There is a statistically significant impact of Project Management Offices (PMOs) on strategic planning in the Saudi private sector.</w:t>
      </w:r>
    </w:p>
    <w:p w14:paraId="3EEC4C11" w14:textId="77777777" w:rsidR="00C90B6E" w:rsidRPr="00F54AB1" w:rsidRDefault="00C90B6E" w:rsidP="00C90B6E">
      <w:pPr>
        <w:pStyle w:val="a0"/>
        <w:rPr>
          <w:rFonts w:asciiTheme="majorBidi" w:hAnsiTheme="majorBidi" w:cstheme="majorBidi"/>
          <w:sz w:val="24"/>
          <w:szCs w:val="24"/>
        </w:rPr>
      </w:pPr>
      <w:r w:rsidRPr="00F54AB1">
        <w:rPr>
          <w:rFonts w:asciiTheme="majorBidi" w:hAnsiTheme="majorBidi" w:cstheme="majorBidi"/>
          <w:sz w:val="24"/>
          <w:szCs w:val="24"/>
        </w:rPr>
        <w:t xml:space="preserve">The robust t-value of 89.354 underscores a significant shift toward structured governance within the Saudi private sector. Strategic integration is absolute. A mean of 4.48 demonstrates that Saudi private firms have moved past viewing the PMO as a mere administrative cost center; this score signals a shift toward technical governance as a core business driver. The relatively low standard </w:t>
      </w:r>
      <w:r w:rsidRPr="00F54AB1">
        <w:rPr>
          <w:rFonts w:asciiTheme="majorBidi" w:hAnsiTheme="majorBidi" w:cstheme="majorBidi"/>
          <w:sz w:val="24"/>
          <w:szCs w:val="24"/>
        </w:rPr>
        <w:lastRenderedPageBreak/>
        <w:t>deviation (0.956) reflects a cohesive professional perspective, suggesting that the PMO’s impact is now recognized as an industry standard. This uniformity reduces the risk of uncoordinated execution. Effect sizes are exceptionally high. A Cohen’s d of 4.690 proves that the PMO’s influence is a structural fundamental; it is the mechanical link between the boardroom and the field. Statistical significance is absolute. With a significance level of .000, the office is the primary anchor for strategic execution. This technical link prevents tactical drift and ensures objectives are met with precision. Decisions are technically anchored.</w:t>
      </w:r>
    </w:p>
    <w:tbl>
      <w:tblPr>
        <w:tblW w:w="7370" w:type="dxa"/>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CellMar>
          <w:left w:w="57" w:type="dxa"/>
          <w:right w:w="57" w:type="dxa"/>
        </w:tblCellMar>
        <w:tblLook w:val="0000" w:firstRow="0" w:lastRow="0" w:firstColumn="0" w:lastColumn="0" w:noHBand="0" w:noVBand="0"/>
      </w:tblPr>
      <w:tblGrid>
        <w:gridCol w:w="4113"/>
        <w:gridCol w:w="535"/>
        <w:gridCol w:w="685"/>
        <w:gridCol w:w="1099"/>
        <w:gridCol w:w="938"/>
      </w:tblGrid>
      <w:tr w:rsidR="00C90B6E" w:rsidRPr="00412749" w14:paraId="49223CFA" w14:textId="77777777" w:rsidTr="00890C4D">
        <w:trPr>
          <w:cantSplit/>
          <w:jc w:val="center"/>
        </w:trPr>
        <w:tc>
          <w:tcPr>
            <w:tcW w:w="0" w:type="auto"/>
            <w:gridSpan w:val="5"/>
            <w:shd w:val="clear" w:color="auto" w:fill="FFFFFF"/>
            <w:vAlign w:val="center"/>
          </w:tcPr>
          <w:p w14:paraId="0A2F06BD" w14:textId="77777777" w:rsidR="00C90B6E" w:rsidRPr="00412749" w:rsidRDefault="00C90B6E" w:rsidP="00890C4D">
            <w:pPr>
              <w:spacing w:after="0" w:line="320" w:lineRule="atLeast"/>
              <w:ind w:left="60" w:right="60"/>
              <w:jc w:val="center"/>
              <w:rPr>
                <w:rFonts w:ascii="Arial" w:hAnsi="Arial" w:cs="Arial"/>
                <w:color w:val="010205"/>
                <w:sz w:val="18"/>
                <w:szCs w:val="18"/>
              </w:rPr>
            </w:pPr>
            <w:r w:rsidRPr="00412749">
              <w:rPr>
                <w:rFonts w:ascii="Arial" w:hAnsi="Arial" w:cs="Arial"/>
                <w:b/>
                <w:bCs/>
                <w:color w:val="010205"/>
                <w:sz w:val="18"/>
                <w:szCs w:val="18"/>
              </w:rPr>
              <w:t>One-Sample Statistics</w:t>
            </w:r>
          </w:p>
        </w:tc>
      </w:tr>
      <w:tr w:rsidR="00C90B6E" w:rsidRPr="00412749" w14:paraId="2CD2F5AC" w14:textId="77777777" w:rsidTr="00890C4D">
        <w:trPr>
          <w:cantSplit/>
          <w:jc w:val="center"/>
        </w:trPr>
        <w:tc>
          <w:tcPr>
            <w:tcW w:w="0" w:type="auto"/>
            <w:shd w:val="clear" w:color="auto" w:fill="FFFFFF"/>
            <w:vAlign w:val="center"/>
          </w:tcPr>
          <w:p w14:paraId="418A2520" w14:textId="77777777" w:rsidR="00C90B6E" w:rsidRPr="00412749" w:rsidRDefault="00C90B6E" w:rsidP="00890C4D">
            <w:pPr>
              <w:spacing w:after="0"/>
              <w:jc w:val="center"/>
              <w:rPr>
                <w:rFonts w:ascii="Times New Roman" w:hAnsi="Times New Roman" w:cs="Times New Roman"/>
                <w:sz w:val="18"/>
                <w:szCs w:val="18"/>
              </w:rPr>
            </w:pPr>
          </w:p>
        </w:tc>
        <w:tc>
          <w:tcPr>
            <w:tcW w:w="0" w:type="auto"/>
            <w:shd w:val="clear" w:color="auto" w:fill="FFFFFF"/>
            <w:vAlign w:val="center"/>
          </w:tcPr>
          <w:p w14:paraId="6BBF2273" w14:textId="77777777" w:rsidR="00C90B6E" w:rsidRPr="00412749" w:rsidRDefault="00C90B6E" w:rsidP="00890C4D">
            <w:pPr>
              <w:spacing w:after="0" w:line="320" w:lineRule="atLeast"/>
              <w:ind w:left="60" w:right="60"/>
              <w:jc w:val="center"/>
              <w:rPr>
                <w:rFonts w:ascii="Arial" w:hAnsi="Arial" w:cs="Arial"/>
                <w:color w:val="264A60"/>
                <w:sz w:val="18"/>
                <w:szCs w:val="18"/>
              </w:rPr>
            </w:pPr>
            <w:r w:rsidRPr="00412749">
              <w:rPr>
                <w:rFonts w:ascii="Arial" w:hAnsi="Arial" w:cs="Arial"/>
                <w:color w:val="264A60"/>
                <w:sz w:val="18"/>
                <w:szCs w:val="18"/>
              </w:rPr>
              <w:t>N</w:t>
            </w:r>
          </w:p>
        </w:tc>
        <w:tc>
          <w:tcPr>
            <w:tcW w:w="0" w:type="auto"/>
            <w:shd w:val="clear" w:color="auto" w:fill="FFFFFF"/>
            <w:vAlign w:val="center"/>
          </w:tcPr>
          <w:p w14:paraId="1E999036" w14:textId="77777777" w:rsidR="00C90B6E" w:rsidRPr="00412749" w:rsidRDefault="00C90B6E" w:rsidP="00890C4D">
            <w:pPr>
              <w:spacing w:after="0" w:line="320" w:lineRule="atLeast"/>
              <w:ind w:left="60" w:right="60"/>
              <w:jc w:val="center"/>
              <w:rPr>
                <w:rFonts w:ascii="Arial" w:hAnsi="Arial" w:cs="Arial"/>
                <w:color w:val="264A60"/>
                <w:sz w:val="18"/>
                <w:szCs w:val="18"/>
              </w:rPr>
            </w:pPr>
            <w:r w:rsidRPr="00412749">
              <w:rPr>
                <w:rFonts w:ascii="Arial" w:hAnsi="Arial" w:cs="Arial"/>
                <w:color w:val="264A60"/>
                <w:sz w:val="18"/>
                <w:szCs w:val="18"/>
              </w:rPr>
              <w:t>Mean</w:t>
            </w:r>
          </w:p>
        </w:tc>
        <w:tc>
          <w:tcPr>
            <w:tcW w:w="0" w:type="auto"/>
            <w:shd w:val="clear" w:color="auto" w:fill="FFFFFF"/>
            <w:vAlign w:val="center"/>
          </w:tcPr>
          <w:p w14:paraId="043E39F8" w14:textId="77777777" w:rsidR="00C90B6E" w:rsidRPr="00412749" w:rsidRDefault="00C90B6E" w:rsidP="00890C4D">
            <w:pPr>
              <w:spacing w:after="0" w:line="320" w:lineRule="atLeast"/>
              <w:ind w:left="60" w:right="60"/>
              <w:jc w:val="center"/>
              <w:rPr>
                <w:rFonts w:ascii="Arial" w:hAnsi="Arial" w:cs="Arial"/>
                <w:color w:val="264A60"/>
                <w:sz w:val="18"/>
                <w:szCs w:val="18"/>
              </w:rPr>
            </w:pPr>
            <w:r w:rsidRPr="00412749">
              <w:rPr>
                <w:rFonts w:ascii="Arial" w:hAnsi="Arial" w:cs="Arial"/>
                <w:color w:val="264A60"/>
                <w:sz w:val="18"/>
                <w:szCs w:val="18"/>
              </w:rPr>
              <w:t>Std. Deviation</w:t>
            </w:r>
          </w:p>
        </w:tc>
        <w:tc>
          <w:tcPr>
            <w:tcW w:w="0" w:type="auto"/>
            <w:shd w:val="clear" w:color="auto" w:fill="FFFFFF"/>
            <w:vAlign w:val="center"/>
          </w:tcPr>
          <w:p w14:paraId="6242841B" w14:textId="77777777" w:rsidR="00C90B6E" w:rsidRPr="00412749" w:rsidRDefault="00C90B6E" w:rsidP="00890C4D">
            <w:pPr>
              <w:spacing w:after="0" w:line="320" w:lineRule="atLeast"/>
              <w:ind w:left="60" w:right="60"/>
              <w:jc w:val="center"/>
              <w:rPr>
                <w:rFonts w:ascii="Arial" w:hAnsi="Arial" w:cs="Arial"/>
                <w:color w:val="264A60"/>
                <w:sz w:val="18"/>
                <w:szCs w:val="18"/>
              </w:rPr>
            </w:pPr>
            <w:r w:rsidRPr="00412749">
              <w:rPr>
                <w:rFonts w:ascii="Arial" w:hAnsi="Arial" w:cs="Arial"/>
                <w:color w:val="264A60"/>
                <w:sz w:val="18"/>
                <w:szCs w:val="18"/>
              </w:rPr>
              <w:t>Std. Error Mean</w:t>
            </w:r>
          </w:p>
        </w:tc>
      </w:tr>
      <w:tr w:rsidR="00C90B6E" w:rsidRPr="00412749" w14:paraId="655F96E0" w14:textId="77777777" w:rsidTr="00890C4D">
        <w:trPr>
          <w:cantSplit/>
          <w:jc w:val="center"/>
        </w:trPr>
        <w:tc>
          <w:tcPr>
            <w:tcW w:w="0" w:type="auto"/>
            <w:shd w:val="clear" w:color="auto" w:fill="E0E0E0"/>
            <w:vAlign w:val="center"/>
          </w:tcPr>
          <w:p w14:paraId="3427969C" w14:textId="77777777" w:rsidR="00C90B6E" w:rsidRPr="00412749" w:rsidRDefault="00C90B6E" w:rsidP="00890C4D">
            <w:pPr>
              <w:spacing w:after="0" w:line="320" w:lineRule="atLeast"/>
              <w:ind w:left="60" w:right="60"/>
              <w:jc w:val="center"/>
              <w:rPr>
                <w:rFonts w:ascii="Arial" w:hAnsi="Arial" w:cs="Arial"/>
                <w:color w:val="264A60"/>
                <w:sz w:val="18"/>
                <w:szCs w:val="18"/>
              </w:rPr>
            </w:pPr>
            <w:r w:rsidRPr="00412749">
              <w:rPr>
                <w:rFonts w:ascii="Arial" w:hAnsi="Arial" w:cs="Arial"/>
                <w:color w:val="264A60"/>
                <w:sz w:val="18"/>
                <w:szCs w:val="18"/>
              </w:rPr>
              <w:t>There is a statistically significant impact of Project Management Offices (PMOs) on strategic planning in the Saudi private sector.</w:t>
            </w:r>
          </w:p>
        </w:tc>
        <w:tc>
          <w:tcPr>
            <w:tcW w:w="0" w:type="auto"/>
            <w:shd w:val="clear" w:color="auto" w:fill="F9F9FB"/>
            <w:vAlign w:val="center"/>
          </w:tcPr>
          <w:p w14:paraId="6DC9B151" w14:textId="77777777" w:rsidR="00C90B6E" w:rsidRPr="00412749" w:rsidRDefault="00C90B6E" w:rsidP="00890C4D">
            <w:pPr>
              <w:spacing w:after="0" w:line="320" w:lineRule="atLeast"/>
              <w:ind w:left="60" w:right="60"/>
              <w:jc w:val="center"/>
              <w:rPr>
                <w:rFonts w:ascii="Arial" w:hAnsi="Arial" w:cs="Arial"/>
                <w:color w:val="010205"/>
                <w:sz w:val="18"/>
                <w:szCs w:val="18"/>
              </w:rPr>
            </w:pPr>
            <w:r w:rsidRPr="00412749">
              <w:rPr>
                <w:rFonts w:ascii="Arial" w:hAnsi="Arial" w:cs="Arial"/>
                <w:color w:val="010205"/>
                <w:sz w:val="18"/>
                <w:szCs w:val="18"/>
              </w:rPr>
              <w:t>363</w:t>
            </w:r>
          </w:p>
        </w:tc>
        <w:tc>
          <w:tcPr>
            <w:tcW w:w="0" w:type="auto"/>
            <w:shd w:val="clear" w:color="auto" w:fill="F9F9FB"/>
            <w:vAlign w:val="center"/>
          </w:tcPr>
          <w:p w14:paraId="6DA457AD" w14:textId="77777777" w:rsidR="00C90B6E" w:rsidRPr="00412749" w:rsidRDefault="00C90B6E" w:rsidP="00890C4D">
            <w:pPr>
              <w:spacing w:after="0" w:line="320" w:lineRule="atLeast"/>
              <w:ind w:left="60" w:right="60"/>
              <w:jc w:val="center"/>
              <w:rPr>
                <w:rFonts w:ascii="Arial" w:hAnsi="Arial" w:cs="Arial"/>
                <w:color w:val="010205"/>
                <w:sz w:val="18"/>
                <w:szCs w:val="18"/>
              </w:rPr>
            </w:pPr>
            <w:r w:rsidRPr="00412749">
              <w:rPr>
                <w:rFonts w:ascii="Arial" w:hAnsi="Arial" w:cs="Arial"/>
                <w:color w:val="010205"/>
                <w:sz w:val="18"/>
                <w:szCs w:val="18"/>
              </w:rPr>
              <w:t>4.48</w:t>
            </w:r>
          </w:p>
        </w:tc>
        <w:tc>
          <w:tcPr>
            <w:tcW w:w="0" w:type="auto"/>
            <w:shd w:val="clear" w:color="auto" w:fill="F9F9FB"/>
            <w:vAlign w:val="center"/>
          </w:tcPr>
          <w:p w14:paraId="54C46D60" w14:textId="77777777" w:rsidR="00C90B6E" w:rsidRPr="00412749" w:rsidRDefault="00C90B6E" w:rsidP="00890C4D">
            <w:pPr>
              <w:spacing w:after="0" w:line="320" w:lineRule="atLeast"/>
              <w:ind w:left="60" w:right="60"/>
              <w:jc w:val="center"/>
              <w:rPr>
                <w:rFonts w:ascii="Arial" w:hAnsi="Arial" w:cs="Arial"/>
                <w:color w:val="010205"/>
                <w:sz w:val="18"/>
                <w:szCs w:val="18"/>
              </w:rPr>
            </w:pPr>
            <w:r w:rsidRPr="00412749">
              <w:rPr>
                <w:rFonts w:ascii="Arial" w:hAnsi="Arial" w:cs="Arial"/>
                <w:color w:val="010205"/>
                <w:sz w:val="18"/>
                <w:szCs w:val="18"/>
              </w:rPr>
              <w:t>.956</w:t>
            </w:r>
          </w:p>
        </w:tc>
        <w:tc>
          <w:tcPr>
            <w:tcW w:w="0" w:type="auto"/>
            <w:shd w:val="clear" w:color="auto" w:fill="F9F9FB"/>
            <w:vAlign w:val="center"/>
          </w:tcPr>
          <w:p w14:paraId="0EA4DA83" w14:textId="77777777" w:rsidR="00C90B6E" w:rsidRPr="00412749" w:rsidRDefault="00C90B6E" w:rsidP="00890C4D">
            <w:pPr>
              <w:keepNext/>
              <w:spacing w:after="0" w:line="320" w:lineRule="atLeast"/>
              <w:ind w:left="60" w:right="60"/>
              <w:jc w:val="center"/>
              <w:rPr>
                <w:rFonts w:ascii="Arial" w:hAnsi="Arial" w:cs="Arial"/>
                <w:color w:val="010205"/>
                <w:sz w:val="18"/>
                <w:szCs w:val="18"/>
              </w:rPr>
            </w:pPr>
            <w:r w:rsidRPr="00412749">
              <w:rPr>
                <w:rFonts w:ascii="Arial" w:hAnsi="Arial" w:cs="Arial"/>
                <w:color w:val="010205"/>
                <w:sz w:val="18"/>
                <w:szCs w:val="18"/>
              </w:rPr>
              <w:t>.050</w:t>
            </w:r>
          </w:p>
        </w:tc>
      </w:tr>
    </w:tbl>
    <w:p w14:paraId="1F2BED90" w14:textId="11887686" w:rsidR="00C90B6E" w:rsidRDefault="00C90B6E" w:rsidP="00C90B6E">
      <w:pPr>
        <w:pStyle w:val="Caption"/>
        <w:jc w:val="center"/>
        <w:rPr>
          <w:color w:val="215E99"/>
        </w:rPr>
      </w:pPr>
      <w:bookmarkStart w:id="123" w:name="_Toc224650400"/>
      <w:r w:rsidRPr="00796D46">
        <w:rPr>
          <w:color w:val="215E99"/>
        </w:rPr>
        <w:t xml:space="preserve">Table </w:t>
      </w:r>
      <w:r w:rsidRPr="00796D46">
        <w:rPr>
          <w:color w:val="215E99"/>
        </w:rPr>
        <w:fldChar w:fldCharType="begin"/>
      </w:r>
      <w:r w:rsidRPr="00796D46">
        <w:rPr>
          <w:color w:val="215E99"/>
        </w:rPr>
        <w:instrText xml:space="preserve"> SEQ Table \* ARABIC </w:instrText>
      </w:r>
      <w:r w:rsidRPr="00796D46">
        <w:rPr>
          <w:color w:val="215E99"/>
        </w:rPr>
        <w:fldChar w:fldCharType="separate"/>
      </w:r>
      <w:r w:rsidR="00DF50FC">
        <w:rPr>
          <w:noProof/>
          <w:color w:val="215E99"/>
        </w:rPr>
        <w:t>61</w:t>
      </w:r>
      <w:r w:rsidRPr="00796D46">
        <w:rPr>
          <w:color w:val="215E99"/>
        </w:rPr>
        <w:fldChar w:fldCharType="end"/>
      </w:r>
      <w:r w:rsidRPr="00796D46">
        <w:rPr>
          <w:color w:val="215E99"/>
        </w:rPr>
        <w:t xml:space="preserve"> : </w:t>
      </w:r>
      <w:r>
        <w:rPr>
          <w:color w:val="215E99"/>
        </w:rPr>
        <w:t>Statistical analysis to test the hypothesis: There is a statistically significant impact of Project Management Offices (PMOs) on strategic planning in the Saudi private sector.</w:t>
      </w:r>
      <w:bookmarkEnd w:id="123"/>
    </w:p>
    <w:p w14:paraId="7E18597E" w14:textId="77777777" w:rsidR="00B72B60" w:rsidRPr="00D21B08" w:rsidRDefault="00B72B60" w:rsidP="00E9776C">
      <w:pPr>
        <w:rPr>
          <w:rFonts w:asciiTheme="majorBidi" w:hAnsiTheme="majorBidi" w:cstheme="majorBidi"/>
          <w:sz w:val="18"/>
          <w:szCs w:val="18"/>
        </w:rPr>
      </w:pPr>
      <w:r>
        <w:rPr>
          <w:rFonts w:asciiTheme="majorBidi" w:hAnsiTheme="majorBidi" w:cstheme="majorBidi"/>
          <w:b/>
          <w:bCs/>
          <w:sz w:val="18"/>
          <w:szCs w:val="18"/>
        </w:rPr>
        <w:t xml:space="preserve">                                                                               </w:t>
      </w:r>
      <w:r w:rsidRPr="00D21B08">
        <w:rPr>
          <w:rFonts w:asciiTheme="majorBidi" w:hAnsiTheme="majorBidi" w:cstheme="majorBidi"/>
          <w:b/>
          <w:bCs/>
          <w:sz w:val="18"/>
          <w:szCs w:val="18"/>
        </w:rPr>
        <w:t>Source:</w:t>
      </w:r>
      <w:r w:rsidRPr="00D21B08">
        <w:rPr>
          <w:rFonts w:asciiTheme="majorBidi" w:hAnsiTheme="majorBidi" w:cstheme="majorBidi"/>
          <w:sz w:val="18"/>
          <w:szCs w:val="18"/>
        </w:rPr>
        <w:t xml:space="preserve"> Prepared by the Researcher</w:t>
      </w:r>
    </w:p>
    <w:p w14:paraId="73456D26" w14:textId="77777777" w:rsidR="00C90B6E" w:rsidRPr="00796D46" w:rsidRDefault="00C90B6E" w:rsidP="007226D0">
      <w:pPr>
        <w:pStyle w:val="Caption"/>
        <w:rPr>
          <w:color w:val="215E99"/>
          <w:szCs w:val="24"/>
        </w:rPr>
      </w:pPr>
    </w:p>
    <w:tbl>
      <w:tblPr>
        <w:tblW w:w="7370" w:type="dxa"/>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CellMar>
          <w:left w:w="57" w:type="dxa"/>
          <w:right w:w="57" w:type="dxa"/>
        </w:tblCellMar>
        <w:tblLook w:val="0000" w:firstRow="0" w:lastRow="0" w:firstColumn="0" w:lastColumn="0" w:noHBand="0" w:noVBand="0"/>
      </w:tblPr>
      <w:tblGrid>
        <w:gridCol w:w="2404"/>
        <w:gridCol w:w="1111"/>
        <w:gridCol w:w="1322"/>
        <w:gridCol w:w="991"/>
        <w:gridCol w:w="771"/>
        <w:gridCol w:w="771"/>
      </w:tblGrid>
      <w:tr w:rsidR="00C90B6E" w:rsidRPr="00412749" w14:paraId="4BDAED82" w14:textId="77777777" w:rsidTr="00890C4D">
        <w:trPr>
          <w:cantSplit/>
          <w:jc w:val="center"/>
        </w:trPr>
        <w:tc>
          <w:tcPr>
            <w:tcW w:w="0" w:type="auto"/>
            <w:gridSpan w:val="6"/>
            <w:shd w:val="clear" w:color="auto" w:fill="FFFFFF"/>
            <w:vAlign w:val="center"/>
          </w:tcPr>
          <w:p w14:paraId="497941B7" w14:textId="77777777" w:rsidR="00C90B6E" w:rsidRPr="00412749" w:rsidRDefault="00C90B6E" w:rsidP="00890C4D">
            <w:pPr>
              <w:spacing w:after="0" w:line="320" w:lineRule="atLeast"/>
              <w:ind w:left="60" w:right="60"/>
              <w:jc w:val="center"/>
              <w:rPr>
                <w:rFonts w:ascii="Arial" w:hAnsi="Arial" w:cs="Arial"/>
                <w:color w:val="010205"/>
                <w:sz w:val="18"/>
                <w:szCs w:val="18"/>
              </w:rPr>
            </w:pPr>
            <w:r w:rsidRPr="00412749">
              <w:rPr>
                <w:rFonts w:ascii="Arial" w:hAnsi="Arial" w:cs="Arial"/>
                <w:b/>
                <w:bCs/>
                <w:color w:val="010205"/>
                <w:sz w:val="18"/>
                <w:szCs w:val="18"/>
              </w:rPr>
              <w:t>One-Sample Effect Sizes</w:t>
            </w:r>
          </w:p>
        </w:tc>
      </w:tr>
      <w:tr w:rsidR="00C90B6E" w:rsidRPr="00412749" w14:paraId="20002B32" w14:textId="77777777" w:rsidTr="00890C4D">
        <w:trPr>
          <w:cantSplit/>
          <w:jc w:val="center"/>
        </w:trPr>
        <w:tc>
          <w:tcPr>
            <w:tcW w:w="0" w:type="auto"/>
            <w:gridSpan w:val="2"/>
            <w:vMerge w:val="restart"/>
            <w:shd w:val="clear" w:color="auto" w:fill="FFFFFF"/>
            <w:vAlign w:val="center"/>
          </w:tcPr>
          <w:p w14:paraId="28D680E0" w14:textId="77777777" w:rsidR="00C90B6E" w:rsidRPr="00412749" w:rsidRDefault="00C90B6E" w:rsidP="00890C4D">
            <w:pPr>
              <w:spacing w:after="0"/>
              <w:jc w:val="center"/>
              <w:rPr>
                <w:rFonts w:ascii="Times New Roman" w:hAnsi="Times New Roman" w:cs="Times New Roman"/>
                <w:sz w:val="18"/>
                <w:szCs w:val="18"/>
              </w:rPr>
            </w:pPr>
          </w:p>
        </w:tc>
        <w:tc>
          <w:tcPr>
            <w:tcW w:w="0" w:type="auto"/>
            <w:vMerge w:val="restart"/>
            <w:shd w:val="clear" w:color="auto" w:fill="FFFFFF"/>
            <w:vAlign w:val="center"/>
          </w:tcPr>
          <w:p w14:paraId="481AD363" w14:textId="77777777" w:rsidR="00C90B6E" w:rsidRPr="00412749" w:rsidRDefault="00C90B6E" w:rsidP="00890C4D">
            <w:pPr>
              <w:spacing w:after="0" w:line="320" w:lineRule="atLeast"/>
              <w:ind w:left="60" w:right="60"/>
              <w:jc w:val="center"/>
              <w:rPr>
                <w:rFonts w:ascii="Arial" w:hAnsi="Arial" w:cs="Arial"/>
                <w:color w:val="264A60"/>
                <w:sz w:val="18"/>
                <w:szCs w:val="18"/>
              </w:rPr>
            </w:pPr>
            <w:proofErr w:type="spellStart"/>
            <w:r w:rsidRPr="00412749">
              <w:rPr>
                <w:rFonts w:ascii="Arial" w:hAnsi="Arial" w:cs="Arial"/>
                <w:color w:val="264A60"/>
                <w:sz w:val="18"/>
                <w:szCs w:val="18"/>
              </w:rPr>
              <w:t>Standardizer</w:t>
            </w:r>
            <w:r w:rsidRPr="00412749">
              <w:rPr>
                <w:rFonts w:ascii="Arial" w:hAnsi="Arial" w:cs="Arial"/>
                <w:color w:val="264A60"/>
                <w:sz w:val="18"/>
                <w:szCs w:val="18"/>
                <w:vertAlign w:val="superscript"/>
              </w:rPr>
              <w:t>a</w:t>
            </w:r>
            <w:proofErr w:type="spellEnd"/>
          </w:p>
        </w:tc>
        <w:tc>
          <w:tcPr>
            <w:tcW w:w="0" w:type="auto"/>
            <w:vMerge w:val="restart"/>
            <w:shd w:val="clear" w:color="auto" w:fill="FFFFFF"/>
            <w:vAlign w:val="center"/>
          </w:tcPr>
          <w:p w14:paraId="482C57C7" w14:textId="77777777" w:rsidR="00C90B6E" w:rsidRPr="00412749" w:rsidRDefault="00C90B6E" w:rsidP="00890C4D">
            <w:pPr>
              <w:spacing w:after="0" w:line="320" w:lineRule="atLeast"/>
              <w:ind w:left="60" w:right="60"/>
              <w:jc w:val="center"/>
              <w:rPr>
                <w:rFonts w:ascii="Arial" w:hAnsi="Arial" w:cs="Arial"/>
                <w:color w:val="264A60"/>
                <w:sz w:val="18"/>
                <w:szCs w:val="18"/>
              </w:rPr>
            </w:pPr>
            <w:r w:rsidRPr="00412749">
              <w:rPr>
                <w:rFonts w:ascii="Arial" w:hAnsi="Arial" w:cs="Arial"/>
                <w:color w:val="264A60"/>
                <w:sz w:val="18"/>
                <w:szCs w:val="18"/>
              </w:rPr>
              <w:t>Point Estimate</w:t>
            </w:r>
          </w:p>
        </w:tc>
        <w:tc>
          <w:tcPr>
            <w:tcW w:w="0" w:type="auto"/>
            <w:gridSpan w:val="2"/>
            <w:shd w:val="clear" w:color="auto" w:fill="FFFFFF"/>
            <w:vAlign w:val="center"/>
          </w:tcPr>
          <w:p w14:paraId="68304CD3" w14:textId="77777777" w:rsidR="00C90B6E" w:rsidRPr="00412749" w:rsidRDefault="00C90B6E" w:rsidP="00890C4D">
            <w:pPr>
              <w:spacing w:after="0" w:line="320" w:lineRule="atLeast"/>
              <w:ind w:left="60" w:right="60"/>
              <w:jc w:val="center"/>
              <w:rPr>
                <w:rFonts w:ascii="Arial" w:hAnsi="Arial" w:cs="Arial"/>
                <w:color w:val="264A60"/>
                <w:sz w:val="18"/>
                <w:szCs w:val="18"/>
              </w:rPr>
            </w:pPr>
            <w:r w:rsidRPr="00412749">
              <w:rPr>
                <w:rFonts w:ascii="Arial" w:hAnsi="Arial" w:cs="Arial"/>
                <w:color w:val="264A60"/>
                <w:sz w:val="18"/>
                <w:szCs w:val="18"/>
              </w:rPr>
              <w:t>95% Confidence Interval</w:t>
            </w:r>
          </w:p>
        </w:tc>
      </w:tr>
      <w:tr w:rsidR="00C90B6E" w:rsidRPr="00412749" w14:paraId="1780D75B" w14:textId="77777777" w:rsidTr="00890C4D">
        <w:trPr>
          <w:cantSplit/>
          <w:jc w:val="center"/>
        </w:trPr>
        <w:tc>
          <w:tcPr>
            <w:tcW w:w="0" w:type="auto"/>
            <w:gridSpan w:val="2"/>
            <w:vMerge/>
            <w:shd w:val="clear" w:color="auto" w:fill="FFFFFF"/>
            <w:vAlign w:val="center"/>
          </w:tcPr>
          <w:p w14:paraId="4185F043" w14:textId="77777777" w:rsidR="00C90B6E" w:rsidRPr="00412749" w:rsidRDefault="00C90B6E" w:rsidP="00890C4D">
            <w:pPr>
              <w:spacing w:after="0"/>
              <w:rPr>
                <w:rFonts w:ascii="Arial" w:hAnsi="Arial" w:cs="Arial"/>
                <w:color w:val="264A60"/>
                <w:sz w:val="18"/>
                <w:szCs w:val="18"/>
              </w:rPr>
            </w:pPr>
          </w:p>
        </w:tc>
        <w:tc>
          <w:tcPr>
            <w:tcW w:w="0" w:type="auto"/>
            <w:vMerge/>
            <w:shd w:val="clear" w:color="auto" w:fill="FFFFFF"/>
            <w:vAlign w:val="center"/>
          </w:tcPr>
          <w:p w14:paraId="4A5EFEAD" w14:textId="77777777" w:rsidR="00C90B6E" w:rsidRPr="00412749" w:rsidRDefault="00C90B6E" w:rsidP="00890C4D">
            <w:pPr>
              <w:spacing w:after="0"/>
              <w:rPr>
                <w:rFonts w:ascii="Arial" w:hAnsi="Arial" w:cs="Arial"/>
                <w:color w:val="264A60"/>
                <w:sz w:val="18"/>
                <w:szCs w:val="18"/>
              </w:rPr>
            </w:pPr>
          </w:p>
        </w:tc>
        <w:tc>
          <w:tcPr>
            <w:tcW w:w="0" w:type="auto"/>
            <w:vMerge/>
            <w:shd w:val="clear" w:color="auto" w:fill="FFFFFF"/>
            <w:vAlign w:val="center"/>
          </w:tcPr>
          <w:p w14:paraId="395CFF80" w14:textId="77777777" w:rsidR="00C90B6E" w:rsidRPr="00412749" w:rsidRDefault="00C90B6E" w:rsidP="00890C4D">
            <w:pPr>
              <w:spacing w:after="0"/>
              <w:rPr>
                <w:rFonts w:ascii="Arial" w:hAnsi="Arial" w:cs="Arial"/>
                <w:color w:val="264A60"/>
                <w:sz w:val="18"/>
                <w:szCs w:val="18"/>
              </w:rPr>
            </w:pPr>
          </w:p>
        </w:tc>
        <w:tc>
          <w:tcPr>
            <w:tcW w:w="0" w:type="auto"/>
            <w:shd w:val="clear" w:color="auto" w:fill="FFFFFF"/>
            <w:vAlign w:val="center"/>
          </w:tcPr>
          <w:p w14:paraId="3FC2A45F" w14:textId="77777777" w:rsidR="00C90B6E" w:rsidRPr="00412749" w:rsidRDefault="00C90B6E" w:rsidP="00890C4D">
            <w:pPr>
              <w:spacing w:after="0" w:line="320" w:lineRule="atLeast"/>
              <w:ind w:left="60" w:right="60"/>
              <w:jc w:val="center"/>
              <w:rPr>
                <w:rFonts w:ascii="Arial" w:hAnsi="Arial" w:cs="Arial"/>
                <w:color w:val="264A60"/>
                <w:sz w:val="18"/>
                <w:szCs w:val="18"/>
              </w:rPr>
            </w:pPr>
            <w:r w:rsidRPr="00412749">
              <w:rPr>
                <w:rFonts w:ascii="Arial" w:hAnsi="Arial" w:cs="Arial"/>
                <w:color w:val="264A60"/>
                <w:sz w:val="18"/>
                <w:szCs w:val="18"/>
              </w:rPr>
              <w:t>Lower</w:t>
            </w:r>
          </w:p>
        </w:tc>
        <w:tc>
          <w:tcPr>
            <w:tcW w:w="0" w:type="auto"/>
            <w:shd w:val="clear" w:color="auto" w:fill="FFFFFF"/>
            <w:vAlign w:val="center"/>
          </w:tcPr>
          <w:p w14:paraId="2928A64E" w14:textId="77777777" w:rsidR="00C90B6E" w:rsidRPr="00412749" w:rsidRDefault="00C90B6E" w:rsidP="00890C4D">
            <w:pPr>
              <w:spacing w:after="0" w:line="320" w:lineRule="atLeast"/>
              <w:ind w:left="60" w:right="60"/>
              <w:jc w:val="center"/>
              <w:rPr>
                <w:rFonts w:ascii="Arial" w:hAnsi="Arial" w:cs="Arial"/>
                <w:color w:val="264A60"/>
                <w:sz w:val="18"/>
                <w:szCs w:val="18"/>
              </w:rPr>
            </w:pPr>
            <w:r w:rsidRPr="00412749">
              <w:rPr>
                <w:rFonts w:ascii="Arial" w:hAnsi="Arial" w:cs="Arial"/>
                <w:color w:val="264A60"/>
                <w:sz w:val="18"/>
                <w:szCs w:val="18"/>
              </w:rPr>
              <w:t>Upper</w:t>
            </w:r>
          </w:p>
        </w:tc>
      </w:tr>
      <w:tr w:rsidR="00C90B6E" w:rsidRPr="00412749" w14:paraId="1C0B5E18" w14:textId="77777777" w:rsidTr="00890C4D">
        <w:trPr>
          <w:cantSplit/>
          <w:jc w:val="center"/>
        </w:trPr>
        <w:tc>
          <w:tcPr>
            <w:tcW w:w="0" w:type="auto"/>
            <w:vMerge w:val="restart"/>
            <w:shd w:val="clear" w:color="auto" w:fill="E0E0E0"/>
            <w:vAlign w:val="center"/>
          </w:tcPr>
          <w:p w14:paraId="44D26971" w14:textId="77777777" w:rsidR="00C90B6E" w:rsidRPr="00412749" w:rsidRDefault="00C90B6E" w:rsidP="00890C4D">
            <w:pPr>
              <w:spacing w:after="0" w:line="320" w:lineRule="atLeast"/>
              <w:ind w:left="60" w:right="60"/>
              <w:jc w:val="center"/>
              <w:rPr>
                <w:rFonts w:ascii="Arial" w:hAnsi="Arial" w:cs="Arial"/>
                <w:color w:val="264A60"/>
                <w:sz w:val="18"/>
                <w:szCs w:val="18"/>
              </w:rPr>
            </w:pPr>
            <w:r w:rsidRPr="00412749">
              <w:rPr>
                <w:rFonts w:ascii="Arial" w:hAnsi="Arial" w:cs="Arial"/>
                <w:color w:val="264A60"/>
                <w:sz w:val="18"/>
                <w:szCs w:val="18"/>
              </w:rPr>
              <w:t>There is a statistically significant impact of Project Management Offices (PMOs) on strategic planning in the Saudi private sector.</w:t>
            </w:r>
          </w:p>
        </w:tc>
        <w:tc>
          <w:tcPr>
            <w:tcW w:w="0" w:type="auto"/>
            <w:shd w:val="clear" w:color="auto" w:fill="E0E0E0"/>
            <w:vAlign w:val="center"/>
          </w:tcPr>
          <w:p w14:paraId="5723F468" w14:textId="77777777" w:rsidR="00C90B6E" w:rsidRPr="00412749" w:rsidRDefault="00C90B6E" w:rsidP="00890C4D">
            <w:pPr>
              <w:spacing w:after="0" w:line="320" w:lineRule="atLeast"/>
              <w:ind w:left="60" w:right="60"/>
              <w:jc w:val="center"/>
              <w:rPr>
                <w:rFonts w:ascii="Arial" w:hAnsi="Arial" w:cs="Arial"/>
                <w:color w:val="264A60"/>
                <w:sz w:val="18"/>
                <w:szCs w:val="18"/>
              </w:rPr>
            </w:pPr>
            <w:r w:rsidRPr="00412749">
              <w:rPr>
                <w:rFonts w:ascii="Arial" w:hAnsi="Arial" w:cs="Arial"/>
                <w:color w:val="264A60"/>
                <w:sz w:val="18"/>
                <w:szCs w:val="18"/>
              </w:rPr>
              <w:t>Cohen's d</w:t>
            </w:r>
          </w:p>
        </w:tc>
        <w:tc>
          <w:tcPr>
            <w:tcW w:w="0" w:type="auto"/>
            <w:shd w:val="clear" w:color="auto" w:fill="F9F9FB"/>
            <w:vAlign w:val="center"/>
          </w:tcPr>
          <w:p w14:paraId="19642A40" w14:textId="77777777" w:rsidR="00C90B6E" w:rsidRPr="00412749" w:rsidRDefault="00C90B6E" w:rsidP="00890C4D">
            <w:pPr>
              <w:spacing w:after="0" w:line="320" w:lineRule="atLeast"/>
              <w:ind w:left="60" w:right="60"/>
              <w:jc w:val="center"/>
              <w:rPr>
                <w:rFonts w:ascii="Arial" w:hAnsi="Arial" w:cs="Arial"/>
                <w:color w:val="010205"/>
                <w:sz w:val="18"/>
                <w:szCs w:val="18"/>
              </w:rPr>
            </w:pPr>
            <w:r w:rsidRPr="00412749">
              <w:rPr>
                <w:rFonts w:ascii="Arial" w:hAnsi="Arial" w:cs="Arial"/>
                <w:color w:val="010205"/>
                <w:sz w:val="18"/>
                <w:szCs w:val="18"/>
              </w:rPr>
              <w:t>.956</w:t>
            </w:r>
          </w:p>
        </w:tc>
        <w:tc>
          <w:tcPr>
            <w:tcW w:w="0" w:type="auto"/>
            <w:shd w:val="clear" w:color="auto" w:fill="F9F9FB"/>
            <w:vAlign w:val="center"/>
          </w:tcPr>
          <w:p w14:paraId="32B5A561" w14:textId="77777777" w:rsidR="00C90B6E" w:rsidRPr="00412749" w:rsidRDefault="00C90B6E" w:rsidP="00890C4D">
            <w:pPr>
              <w:spacing w:after="0" w:line="320" w:lineRule="atLeast"/>
              <w:ind w:left="60" w:right="60"/>
              <w:jc w:val="center"/>
              <w:rPr>
                <w:rFonts w:ascii="Arial" w:hAnsi="Arial" w:cs="Arial"/>
                <w:color w:val="010205"/>
                <w:sz w:val="18"/>
                <w:szCs w:val="18"/>
              </w:rPr>
            </w:pPr>
            <w:r w:rsidRPr="00412749">
              <w:rPr>
                <w:rFonts w:ascii="Arial" w:hAnsi="Arial" w:cs="Arial"/>
                <w:color w:val="010205"/>
                <w:sz w:val="18"/>
                <w:szCs w:val="18"/>
              </w:rPr>
              <w:t>4.690</w:t>
            </w:r>
          </w:p>
        </w:tc>
        <w:tc>
          <w:tcPr>
            <w:tcW w:w="0" w:type="auto"/>
            <w:shd w:val="clear" w:color="auto" w:fill="F9F9FB"/>
            <w:vAlign w:val="center"/>
          </w:tcPr>
          <w:p w14:paraId="7D9642B1" w14:textId="77777777" w:rsidR="00C90B6E" w:rsidRPr="00412749" w:rsidRDefault="00C90B6E" w:rsidP="00890C4D">
            <w:pPr>
              <w:spacing w:after="0" w:line="320" w:lineRule="atLeast"/>
              <w:ind w:left="60" w:right="60"/>
              <w:jc w:val="center"/>
              <w:rPr>
                <w:rFonts w:ascii="Arial" w:hAnsi="Arial" w:cs="Arial"/>
                <w:color w:val="010205"/>
                <w:sz w:val="18"/>
                <w:szCs w:val="18"/>
              </w:rPr>
            </w:pPr>
            <w:r w:rsidRPr="00412749">
              <w:rPr>
                <w:rFonts w:ascii="Arial" w:hAnsi="Arial" w:cs="Arial"/>
                <w:color w:val="010205"/>
                <w:sz w:val="18"/>
                <w:szCs w:val="18"/>
              </w:rPr>
              <w:t>4.333</w:t>
            </w:r>
          </w:p>
        </w:tc>
        <w:tc>
          <w:tcPr>
            <w:tcW w:w="0" w:type="auto"/>
            <w:shd w:val="clear" w:color="auto" w:fill="F9F9FB"/>
            <w:vAlign w:val="center"/>
          </w:tcPr>
          <w:p w14:paraId="088972F2" w14:textId="77777777" w:rsidR="00C90B6E" w:rsidRPr="00412749" w:rsidRDefault="00C90B6E" w:rsidP="00890C4D">
            <w:pPr>
              <w:spacing w:after="0" w:line="320" w:lineRule="atLeast"/>
              <w:ind w:left="60" w:right="60"/>
              <w:jc w:val="center"/>
              <w:rPr>
                <w:rFonts w:ascii="Arial" w:hAnsi="Arial" w:cs="Arial"/>
                <w:color w:val="010205"/>
                <w:sz w:val="18"/>
                <w:szCs w:val="18"/>
              </w:rPr>
            </w:pPr>
            <w:r w:rsidRPr="00412749">
              <w:rPr>
                <w:rFonts w:ascii="Arial" w:hAnsi="Arial" w:cs="Arial"/>
                <w:color w:val="010205"/>
                <w:sz w:val="18"/>
                <w:szCs w:val="18"/>
              </w:rPr>
              <w:t>5.046</w:t>
            </w:r>
          </w:p>
        </w:tc>
      </w:tr>
      <w:tr w:rsidR="00C90B6E" w:rsidRPr="00412749" w14:paraId="03287591" w14:textId="77777777" w:rsidTr="00890C4D">
        <w:trPr>
          <w:cantSplit/>
          <w:jc w:val="center"/>
        </w:trPr>
        <w:tc>
          <w:tcPr>
            <w:tcW w:w="0" w:type="auto"/>
            <w:vMerge/>
            <w:shd w:val="clear" w:color="auto" w:fill="E0E0E0"/>
            <w:vAlign w:val="center"/>
          </w:tcPr>
          <w:p w14:paraId="7B2590B0" w14:textId="77777777" w:rsidR="00C90B6E" w:rsidRPr="00412749" w:rsidRDefault="00C90B6E" w:rsidP="00890C4D">
            <w:pPr>
              <w:spacing w:after="0"/>
              <w:rPr>
                <w:rFonts w:ascii="Arial" w:hAnsi="Arial" w:cs="Arial"/>
                <w:color w:val="010205"/>
                <w:sz w:val="18"/>
                <w:szCs w:val="18"/>
              </w:rPr>
            </w:pPr>
          </w:p>
        </w:tc>
        <w:tc>
          <w:tcPr>
            <w:tcW w:w="0" w:type="auto"/>
            <w:shd w:val="clear" w:color="auto" w:fill="E0E0E0"/>
            <w:vAlign w:val="center"/>
          </w:tcPr>
          <w:p w14:paraId="6B2CA533" w14:textId="77777777" w:rsidR="00C90B6E" w:rsidRPr="00412749" w:rsidRDefault="00C90B6E" w:rsidP="00890C4D">
            <w:pPr>
              <w:spacing w:after="0" w:line="320" w:lineRule="atLeast"/>
              <w:ind w:left="60" w:right="60"/>
              <w:jc w:val="center"/>
              <w:rPr>
                <w:rFonts w:ascii="Arial" w:hAnsi="Arial" w:cs="Arial"/>
                <w:color w:val="264A60"/>
                <w:sz w:val="18"/>
                <w:szCs w:val="18"/>
              </w:rPr>
            </w:pPr>
            <w:r w:rsidRPr="00412749">
              <w:rPr>
                <w:rFonts w:ascii="Arial" w:hAnsi="Arial" w:cs="Arial"/>
                <w:color w:val="264A60"/>
                <w:sz w:val="18"/>
                <w:szCs w:val="18"/>
              </w:rPr>
              <w:t>Hedges' correction</w:t>
            </w:r>
          </w:p>
        </w:tc>
        <w:tc>
          <w:tcPr>
            <w:tcW w:w="0" w:type="auto"/>
            <w:shd w:val="clear" w:color="auto" w:fill="F9F9FB"/>
            <w:vAlign w:val="center"/>
          </w:tcPr>
          <w:p w14:paraId="2ACA79B5" w14:textId="77777777" w:rsidR="00C90B6E" w:rsidRPr="00412749" w:rsidRDefault="00C90B6E" w:rsidP="00890C4D">
            <w:pPr>
              <w:spacing w:after="0" w:line="320" w:lineRule="atLeast"/>
              <w:ind w:left="60" w:right="60"/>
              <w:jc w:val="center"/>
              <w:rPr>
                <w:rFonts w:ascii="Arial" w:hAnsi="Arial" w:cs="Arial"/>
                <w:color w:val="010205"/>
                <w:sz w:val="18"/>
                <w:szCs w:val="18"/>
              </w:rPr>
            </w:pPr>
            <w:r w:rsidRPr="00412749">
              <w:rPr>
                <w:rFonts w:ascii="Arial" w:hAnsi="Arial" w:cs="Arial"/>
                <w:color w:val="010205"/>
                <w:sz w:val="18"/>
                <w:szCs w:val="18"/>
              </w:rPr>
              <w:t>.958</w:t>
            </w:r>
          </w:p>
        </w:tc>
        <w:tc>
          <w:tcPr>
            <w:tcW w:w="0" w:type="auto"/>
            <w:shd w:val="clear" w:color="auto" w:fill="F9F9FB"/>
            <w:vAlign w:val="center"/>
          </w:tcPr>
          <w:p w14:paraId="34ABE90D" w14:textId="77777777" w:rsidR="00C90B6E" w:rsidRPr="00412749" w:rsidRDefault="00C90B6E" w:rsidP="00890C4D">
            <w:pPr>
              <w:spacing w:after="0" w:line="320" w:lineRule="atLeast"/>
              <w:ind w:left="60" w:right="60"/>
              <w:jc w:val="center"/>
              <w:rPr>
                <w:rFonts w:ascii="Arial" w:hAnsi="Arial" w:cs="Arial"/>
                <w:color w:val="010205"/>
                <w:sz w:val="18"/>
                <w:szCs w:val="18"/>
              </w:rPr>
            </w:pPr>
            <w:r w:rsidRPr="00412749">
              <w:rPr>
                <w:rFonts w:ascii="Arial" w:hAnsi="Arial" w:cs="Arial"/>
                <w:color w:val="010205"/>
                <w:sz w:val="18"/>
                <w:szCs w:val="18"/>
              </w:rPr>
              <w:t>4.680</w:t>
            </w:r>
          </w:p>
        </w:tc>
        <w:tc>
          <w:tcPr>
            <w:tcW w:w="0" w:type="auto"/>
            <w:shd w:val="clear" w:color="auto" w:fill="F9F9FB"/>
            <w:vAlign w:val="center"/>
          </w:tcPr>
          <w:p w14:paraId="42185876" w14:textId="77777777" w:rsidR="00C90B6E" w:rsidRPr="00412749" w:rsidRDefault="00C90B6E" w:rsidP="00890C4D">
            <w:pPr>
              <w:spacing w:after="0" w:line="320" w:lineRule="atLeast"/>
              <w:ind w:left="60" w:right="60"/>
              <w:jc w:val="center"/>
              <w:rPr>
                <w:rFonts w:ascii="Arial" w:hAnsi="Arial" w:cs="Arial"/>
                <w:color w:val="010205"/>
                <w:sz w:val="18"/>
                <w:szCs w:val="18"/>
              </w:rPr>
            </w:pPr>
            <w:r w:rsidRPr="00412749">
              <w:rPr>
                <w:rFonts w:ascii="Arial" w:hAnsi="Arial" w:cs="Arial"/>
                <w:color w:val="010205"/>
                <w:sz w:val="18"/>
                <w:szCs w:val="18"/>
              </w:rPr>
              <w:t>4.324</w:t>
            </w:r>
          </w:p>
        </w:tc>
        <w:tc>
          <w:tcPr>
            <w:tcW w:w="0" w:type="auto"/>
            <w:shd w:val="clear" w:color="auto" w:fill="F9F9FB"/>
            <w:vAlign w:val="center"/>
          </w:tcPr>
          <w:p w14:paraId="3B067E4F" w14:textId="77777777" w:rsidR="00C90B6E" w:rsidRPr="00412749" w:rsidRDefault="00C90B6E" w:rsidP="00890C4D">
            <w:pPr>
              <w:spacing w:after="0" w:line="320" w:lineRule="atLeast"/>
              <w:ind w:left="60" w:right="60"/>
              <w:jc w:val="center"/>
              <w:rPr>
                <w:rFonts w:ascii="Arial" w:hAnsi="Arial" w:cs="Arial"/>
                <w:color w:val="010205"/>
                <w:sz w:val="18"/>
                <w:szCs w:val="18"/>
              </w:rPr>
            </w:pPr>
            <w:r w:rsidRPr="00412749">
              <w:rPr>
                <w:rFonts w:ascii="Arial" w:hAnsi="Arial" w:cs="Arial"/>
                <w:color w:val="010205"/>
                <w:sz w:val="18"/>
                <w:szCs w:val="18"/>
              </w:rPr>
              <w:t>5.036</w:t>
            </w:r>
          </w:p>
        </w:tc>
      </w:tr>
      <w:tr w:rsidR="00C90B6E" w:rsidRPr="00412749" w14:paraId="2F9623DD" w14:textId="77777777" w:rsidTr="00890C4D">
        <w:trPr>
          <w:cantSplit/>
          <w:jc w:val="center"/>
        </w:trPr>
        <w:tc>
          <w:tcPr>
            <w:tcW w:w="0" w:type="auto"/>
            <w:gridSpan w:val="6"/>
            <w:shd w:val="clear" w:color="auto" w:fill="FFFFFF"/>
            <w:vAlign w:val="center"/>
          </w:tcPr>
          <w:p w14:paraId="4232FF7C" w14:textId="77777777" w:rsidR="00C90B6E" w:rsidRPr="00412749" w:rsidRDefault="00C90B6E" w:rsidP="00890C4D">
            <w:pPr>
              <w:spacing w:after="0" w:line="320" w:lineRule="atLeast"/>
              <w:ind w:left="60" w:right="60"/>
              <w:jc w:val="center"/>
              <w:rPr>
                <w:rFonts w:ascii="Arial" w:hAnsi="Arial" w:cs="Arial"/>
                <w:color w:val="010205"/>
                <w:sz w:val="18"/>
                <w:szCs w:val="18"/>
              </w:rPr>
            </w:pPr>
            <w:r w:rsidRPr="00412749">
              <w:rPr>
                <w:rFonts w:ascii="Arial" w:hAnsi="Arial" w:cs="Arial"/>
                <w:color w:val="010205"/>
                <w:sz w:val="18"/>
                <w:szCs w:val="18"/>
              </w:rPr>
              <w:t xml:space="preserve">a. The denominator used in estimating the effect sizes. </w:t>
            </w:r>
          </w:p>
          <w:p w14:paraId="398020A6" w14:textId="77777777" w:rsidR="00C90B6E" w:rsidRPr="00412749" w:rsidRDefault="00C90B6E" w:rsidP="00890C4D">
            <w:pPr>
              <w:spacing w:after="0" w:line="320" w:lineRule="atLeast"/>
              <w:ind w:left="60" w:right="60"/>
              <w:jc w:val="center"/>
              <w:rPr>
                <w:rFonts w:ascii="Arial" w:hAnsi="Arial" w:cs="Arial"/>
                <w:color w:val="010205"/>
                <w:sz w:val="18"/>
                <w:szCs w:val="18"/>
              </w:rPr>
            </w:pPr>
            <w:r w:rsidRPr="00412749">
              <w:rPr>
                <w:rFonts w:ascii="Arial" w:hAnsi="Arial" w:cs="Arial"/>
                <w:color w:val="010205"/>
                <w:sz w:val="18"/>
                <w:szCs w:val="18"/>
              </w:rPr>
              <w:t xml:space="preserve">Cohen's d uses the sample standard deviation. </w:t>
            </w:r>
          </w:p>
          <w:p w14:paraId="037160AB" w14:textId="77777777" w:rsidR="00C90B6E" w:rsidRPr="00412749" w:rsidRDefault="00C90B6E" w:rsidP="00890C4D">
            <w:pPr>
              <w:keepNext/>
              <w:spacing w:after="0" w:line="320" w:lineRule="atLeast"/>
              <w:ind w:left="60" w:right="60"/>
              <w:jc w:val="center"/>
              <w:rPr>
                <w:rFonts w:ascii="Arial" w:hAnsi="Arial" w:cs="Arial"/>
                <w:color w:val="010205"/>
                <w:sz w:val="18"/>
                <w:szCs w:val="18"/>
              </w:rPr>
            </w:pPr>
            <w:r w:rsidRPr="00412749">
              <w:rPr>
                <w:rFonts w:ascii="Arial" w:hAnsi="Arial" w:cs="Arial"/>
                <w:color w:val="010205"/>
                <w:sz w:val="18"/>
                <w:szCs w:val="18"/>
              </w:rPr>
              <w:t>Hedges' correction uses the sample standard deviation, plus a correction factor.</w:t>
            </w:r>
          </w:p>
        </w:tc>
      </w:tr>
    </w:tbl>
    <w:p w14:paraId="2DEAA16A" w14:textId="6295EB0B" w:rsidR="00C90B6E" w:rsidRDefault="00C90B6E" w:rsidP="00C90B6E">
      <w:pPr>
        <w:pStyle w:val="Caption"/>
        <w:jc w:val="center"/>
        <w:rPr>
          <w:color w:val="215E99"/>
        </w:rPr>
      </w:pPr>
      <w:bookmarkStart w:id="124" w:name="_Toc224650401"/>
      <w:r w:rsidRPr="00796D46">
        <w:rPr>
          <w:color w:val="215E99"/>
        </w:rPr>
        <w:t xml:space="preserve">Table </w:t>
      </w:r>
      <w:r w:rsidRPr="00796D46">
        <w:rPr>
          <w:color w:val="215E99"/>
        </w:rPr>
        <w:fldChar w:fldCharType="begin"/>
      </w:r>
      <w:r w:rsidRPr="00796D46">
        <w:rPr>
          <w:color w:val="215E99"/>
        </w:rPr>
        <w:instrText xml:space="preserve"> SEQ Table \* ARABIC </w:instrText>
      </w:r>
      <w:r w:rsidRPr="00796D46">
        <w:rPr>
          <w:color w:val="215E99"/>
        </w:rPr>
        <w:fldChar w:fldCharType="separate"/>
      </w:r>
      <w:r w:rsidR="00DF50FC">
        <w:rPr>
          <w:noProof/>
          <w:color w:val="215E99"/>
        </w:rPr>
        <w:t>62</w:t>
      </w:r>
      <w:r w:rsidRPr="00796D46">
        <w:rPr>
          <w:color w:val="215E99"/>
        </w:rPr>
        <w:fldChar w:fldCharType="end"/>
      </w:r>
      <w:r w:rsidRPr="00796D46">
        <w:rPr>
          <w:color w:val="215E99"/>
        </w:rPr>
        <w:t xml:space="preserve"> : </w:t>
      </w:r>
      <w:r>
        <w:rPr>
          <w:color w:val="215E99"/>
        </w:rPr>
        <w:t>Effect size in a single sample for the hypothesis: There is a statistically significant impact of Project Management Offices (PMOs) on strategic planning in the Saudi private sector.</w:t>
      </w:r>
      <w:bookmarkEnd w:id="124"/>
    </w:p>
    <w:p w14:paraId="1D3F27F7" w14:textId="6EFA1884" w:rsidR="00C90B6E" w:rsidRDefault="00B72B60" w:rsidP="00B72B60">
      <w:pPr>
        <w:rPr>
          <w:rFonts w:asciiTheme="majorBidi" w:hAnsiTheme="majorBidi" w:cstheme="majorBidi"/>
          <w:sz w:val="18"/>
          <w:szCs w:val="18"/>
        </w:rPr>
      </w:pPr>
      <w:r>
        <w:rPr>
          <w:rFonts w:asciiTheme="majorBidi" w:hAnsiTheme="majorBidi" w:cstheme="majorBidi"/>
          <w:b/>
          <w:bCs/>
          <w:sz w:val="18"/>
          <w:szCs w:val="18"/>
        </w:rPr>
        <w:t xml:space="preserve">                                                                               </w:t>
      </w:r>
      <w:r w:rsidRPr="00D21B08">
        <w:rPr>
          <w:rFonts w:asciiTheme="majorBidi" w:hAnsiTheme="majorBidi" w:cstheme="majorBidi"/>
          <w:b/>
          <w:bCs/>
          <w:sz w:val="18"/>
          <w:szCs w:val="18"/>
        </w:rPr>
        <w:t>Source:</w:t>
      </w:r>
      <w:r w:rsidRPr="00D21B08">
        <w:rPr>
          <w:rFonts w:asciiTheme="majorBidi" w:hAnsiTheme="majorBidi" w:cstheme="majorBidi"/>
          <w:sz w:val="18"/>
          <w:szCs w:val="18"/>
        </w:rPr>
        <w:t xml:space="preserve"> Prepared by the Researcher</w:t>
      </w:r>
    </w:p>
    <w:p w14:paraId="74508693" w14:textId="77777777" w:rsidR="00153FAE" w:rsidRDefault="00153FAE" w:rsidP="00B72B60">
      <w:pPr>
        <w:rPr>
          <w:rFonts w:asciiTheme="majorBidi" w:hAnsiTheme="majorBidi" w:cstheme="majorBidi"/>
          <w:sz w:val="18"/>
          <w:szCs w:val="18"/>
        </w:rPr>
      </w:pPr>
    </w:p>
    <w:p w14:paraId="6A87879F" w14:textId="77777777" w:rsidR="00153FAE" w:rsidRPr="00B72B60" w:rsidRDefault="00153FAE" w:rsidP="00B72B60">
      <w:pPr>
        <w:rPr>
          <w:rFonts w:asciiTheme="majorBidi" w:hAnsiTheme="majorBidi" w:cstheme="majorBidi"/>
          <w:sz w:val="18"/>
          <w:szCs w:val="18"/>
        </w:rPr>
      </w:pPr>
    </w:p>
    <w:p w14:paraId="1AECFB03" w14:textId="77777777" w:rsidR="00C90B6E" w:rsidRPr="00F54AB1" w:rsidRDefault="00C90B6E">
      <w:pPr>
        <w:pStyle w:val="a"/>
        <w:numPr>
          <w:ilvl w:val="0"/>
          <w:numId w:val="18"/>
        </w:numPr>
        <w:jc w:val="both"/>
        <w:rPr>
          <w:rFonts w:asciiTheme="majorBidi" w:hAnsiTheme="majorBidi" w:cstheme="majorBidi"/>
          <w:sz w:val="24"/>
          <w:szCs w:val="24"/>
        </w:rPr>
      </w:pPr>
      <w:r w:rsidRPr="00F54AB1">
        <w:rPr>
          <w:rFonts w:asciiTheme="majorBidi" w:hAnsiTheme="majorBidi" w:cstheme="majorBidi"/>
          <w:sz w:val="24"/>
          <w:szCs w:val="24"/>
        </w:rPr>
        <w:lastRenderedPageBreak/>
        <w:t>Study hypotheses: PMO structure and governance have a statistically significant impact on strategic planning in the Saudi private sector.</w:t>
      </w:r>
    </w:p>
    <w:p w14:paraId="1066521F" w14:textId="77777777" w:rsidR="00C90B6E" w:rsidRDefault="00C90B6E" w:rsidP="00C90B6E">
      <w:pPr>
        <w:pStyle w:val="a0"/>
        <w:rPr>
          <w:rFonts w:asciiTheme="majorBidi" w:hAnsiTheme="majorBidi" w:cstheme="majorBidi"/>
          <w:sz w:val="24"/>
          <w:szCs w:val="24"/>
        </w:rPr>
      </w:pPr>
      <w:r w:rsidRPr="00F54AB1">
        <w:rPr>
          <w:rFonts w:asciiTheme="majorBidi" w:hAnsiTheme="majorBidi" w:cstheme="majorBidi"/>
          <w:sz w:val="24"/>
          <w:szCs w:val="24"/>
        </w:rPr>
        <w:t>A high standard deviation of 1.320 reveals a deeply fragmented sector where PMO structure and governance remain unstandardized. Alignment is missing. While the mean of 3.49 confirms a statistically significant impact, the wide spread of responses indicates polarized professional experiences across Saudi firms. Some organizations possess mature governance engines; others rely on hollow administrative shells. This lack of consistency creates a major operational bottleneck—it prevents the predictable execution of the strategic plan. A t-value of 50.380 proves the relationship is no accident; the office is a functional dependency. The effect size, highlighted by a Cohen’s d of 2.644, emphasizes that the structural framework is a foundational requirement for success. Strategy remains a theoretical exercise when governance is weak. The data shows that the Saudi private sector is currently in a state of governance transition. Success is not yet an industry-wide certainty. It depends on individual firm maturity.</w:t>
      </w:r>
    </w:p>
    <w:p w14:paraId="252FFAB5" w14:textId="77777777" w:rsidR="00153FAE" w:rsidRPr="00F54AB1" w:rsidRDefault="00153FAE" w:rsidP="00C90B6E">
      <w:pPr>
        <w:pStyle w:val="a0"/>
        <w:rPr>
          <w:rFonts w:asciiTheme="majorBidi" w:hAnsiTheme="majorBidi" w:cstheme="majorBidi"/>
          <w:sz w:val="24"/>
          <w:szCs w:val="24"/>
        </w:rPr>
      </w:pPr>
    </w:p>
    <w:tbl>
      <w:tblPr>
        <w:tblW w:w="7370" w:type="dxa"/>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CellMar>
          <w:left w:w="57" w:type="dxa"/>
          <w:right w:w="57" w:type="dxa"/>
        </w:tblCellMar>
        <w:tblLook w:val="0000" w:firstRow="0" w:lastRow="0" w:firstColumn="0" w:lastColumn="0" w:noHBand="0" w:noVBand="0"/>
      </w:tblPr>
      <w:tblGrid>
        <w:gridCol w:w="4071"/>
        <w:gridCol w:w="535"/>
        <w:gridCol w:w="685"/>
        <w:gridCol w:w="1112"/>
        <w:gridCol w:w="967"/>
      </w:tblGrid>
      <w:tr w:rsidR="00C90B6E" w:rsidRPr="00412749" w14:paraId="1EE1C1C1" w14:textId="77777777" w:rsidTr="00890C4D">
        <w:trPr>
          <w:cantSplit/>
          <w:jc w:val="center"/>
        </w:trPr>
        <w:tc>
          <w:tcPr>
            <w:tcW w:w="0" w:type="auto"/>
            <w:gridSpan w:val="5"/>
            <w:shd w:val="clear" w:color="auto" w:fill="FFFFFF"/>
            <w:vAlign w:val="center"/>
          </w:tcPr>
          <w:p w14:paraId="4069334C" w14:textId="77777777" w:rsidR="00C90B6E" w:rsidRPr="00412749" w:rsidRDefault="00C90B6E" w:rsidP="00890C4D">
            <w:pPr>
              <w:spacing w:after="0" w:line="320" w:lineRule="atLeast"/>
              <w:ind w:left="60" w:right="60"/>
              <w:jc w:val="center"/>
              <w:rPr>
                <w:rFonts w:ascii="Arial" w:hAnsi="Arial" w:cs="Arial"/>
                <w:color w:val="010205"/>
                <w:sz w:val="18"/>
                <w:szCs w:val="18"/>
              </w:rPr>
            </w:pPr>
            <w:r w:rsidRPr="00412749">
              <w:rPr>
                <w:rFonts w:ascii="Arial" w:hAnsi="Arial" w:cs="Arial"/>
                <w:b/>
                <w:bCs/>
                <w:color w:val="010205"/>
                <w:sz w:val="18"/>
                <w:szCs w:val="18"/>
              </w:rPr>
              <w:t>One-Sample Statistics</w:t>
            </w:r>
          </w:p>
        </w:tc>
      </w:tr>
      <w:tr w:rsidR="00C90B6E" w:rsidRPr="00412749" w14:paraId="0450A1EB" w14:textId="77777777" w:rsidTr="00890C4D">
        <w:trPr>
          <w:cantSplit/>
          <w:jc w:val="center"/>
        </w:trPr>
        <w:tc>
          <w:tcPr>
            <w:tcW w:w="0" w:type="auto"/>
            <w:shd w:val="clear" w:color="auto" w:fill="FFFFFF"/>
            <w:vAlign w:val="center"/>
          </w:tcPr>
          <w:p w14:paraId="55D2C61B" w14:textId="77777777" w:rsidR="00C90B6E" w:rsidRPr="00412749" w:rsidRDefault="00C90B6E" w:rsidP="00890C4D">
            <w:pPr>
              <w:spacing w:after="0"/>
              <w:jc w:val="center"/>
              <w:rPr>
                <w:rFonts w:ascii="Times New Roman" w:hAnsi="Times New Roman" w:cs="Times New Roman"/>
                <w:sz w:val="18"/>
                <w:szCs w:val="18"/>
              </w:rPr>
            </w:pPr>
          </w:p>
        </w:tc>
        <w:tc>
          <w:tcPr>
            <w:tcW w:w="0" w:type="auto"/>
            <w:shd w:val="clear" w:color="auto" w:fill="FFFFFF"/>
            <w:vAlign w:val="center"/>
          </w:tcPr>
          <w:p w14:paraId="1206CE1B" w14:textId="77777777" w:rsidR="00C90B6E" w:rsidRPr="00412749" w:rsidRDefault="00C90B6E" w:rsidP="00890C4D">
            <w:pPr>
              <w:spacing w:after="0" w:line="320" w:lineRule="atLeast"/>
              <w:ind w:left="60" w:right="60"/>
              <w:jc w:val="center"/>
              <w:rPr>
                <w:rFonts w:ascii="Arial" w:hAnsi="Arial" w:cs="Arial"/>
                <w:color w:val="264A60"/>
                <w:sz w:val="18"/>
                <w:szCs w:val="18"/>
              </w:rPr>
            </w:pPr>
            <w:r w:rsidRPr="00412749">
              <w:rPr>
                <w:rFonts w:ascii="Arial" w:hAnsi="Arial" w:cs="Arial"/>
                <w:color w:val="264A60"/>
                <w:sz w:val="18"/>
                <w:szCs w:val="18"/>
              </w:rPr>
              <w:t>N</w:t>
            </w:r>
          </w:p>
        </w:tc>
        <w:tc>
          <w:tcPr>
            <w:tcW w:w="0" w:type="auto"/>
            <w:shd w:val="clear" w:color="auto" w:fill="FFFFFF"/>
            <w:vAlign w:val="center"/>
          </w:tcPr>
          <w:p w14:paraId="2A1DA28C" w14:textId="77777777" w:rsidR="00C90B6E" w:rsidRPr="00412749" w:rsidRDefault="00C90B6E" w:rsidP="00890C4D">
            <w:pPr>
              <w:spacing w:after="0" w:line="320" w:lineRule="atLeast"/>
              <w:ind w:left="60" w:right="60"/>
              <w:jc w:val="center"/>
              <w:rPr>
                <w:rFonts w:ascii="Arial" w:hAnsi="Arial" w:cs="Arial"/>
                <w:color w:val="264A60"/>
                <w:sz w:val="18"/>
                <w:szCs w:val="18"/>
              </w:rPr>
            </w:pPr>
            <w:r w:rsidRPr="00412749">
              <w:rPr>
                <w:rFonts w:ascii="Arial" w:hAnsi="Arial" w:cs="Arial"/>
                <w:color w:val="264A60"/>
                <w:sz w:val="18"/>
                <w:szCs w:val="18"/>
              </w:rPr>
              <w:t>Mean</w:t>
            </w:r>
          </w:p>
        </w:tc>
        <w:tc>
          <w:tcPr>
            <w:tcW w:w="0" w:type="auto"/>
            <w:shd w:val="clear" w:color="auto" w:fill="FFFFFF"/>
            <w:vAlign w:val="center"/>
          </w:tcPr>
          <w:p w14:paraId="4DF1AC4D" w14:textId="77777777" w:rsidR="00C90B6E" w:rsidRPr="00412749" w:rsidRDefault="00C90B6E" w:rsidP="00890C4D">
            <w:pPr>
              <w:spacing w:after="0" w:line="320" w:lineRule="atLeast"/>
              <w:ind w:left="60" w:right="60"/>
              <w:jc w:val="center"/>
              <w:rPr>
                <w:rFonts w:ascii="Arial" w:hAnsi="Arial" w:cs="Arial"/>
                <w:color w:val="264A60"/>
                <w:sz w:val="18"/>
                <w:szCs w:val="18"/>
              </w:rPr>
            </w:pPr>
            <w:r w:rsidRPr="00412749">
              <w:rPr>
                <w:rFonts w:ascii="Arial" w:hAnsi="Arial" w:cs="Arial"/>
                <w:color w:val="264A60"/>
                <w:sz w:val="18"/>
                <w:szCs w:val="18"/>
              </w:rPr>
              <w:t>Std. Deviation</w:t>
            </w:r>
          </w:p>
        </w:tc>
        <w:tc>
          <w:tcPr>
            <w:tcW w:w="0" w:type="auto"/>
            <w:shd w:val="clear" w:color="auto" w:fill="FFFFFF"/>
            <w:vAlign w:val="center"/>
          </w:tcPr>
          <w:p w14:paraId="4B6BDED6" w14:textId="77777777" w:rsidR="00C90B6E" w:rsidRPr="00412749" w:rsidRDefault="00C90B6E" w:rsidP="00890C4D">
            <w:pPr>
              <w:spacing w:after="0" w:line="320" w:lineRule="atLeast"/>
              <w:ind w:left="60" w:right="60"/>
              <w:jc w:val="center"/>
              <w:rPr>
                <w:rFonts w:ascii="Arial" w:hAnsi="Arial" w:cs="Arial"/>
                <w:color w:val="264A60"/>
                <w:sz w:val="18"/>
                <w:szCs w:val="18"/>
              </w:rPr>
            </w:pPr>
            <w:r w:rsidRPr="00412749">
              <w:rPr>
                <w:rFonts w:ascii="Arial" w:hAnsi="Arial" w:cs="Arial"/>
                <w:color w:val="264A60"/>
                <w:sz w:val="18"/>
                <w:szCs w:val="18"/>
              </w:rPr>
              <w:t>Std. Error Mean</w:t>
            </w:r>
          </w:p>
        </w:tc>
      </w:tr>
      <w:tr w:rsidR="00C90B6E" w:rsidRPr="00412749" w14:paraId="3C0EF178" w14:textId="77777777" w:rsidTr="00890C4D">
        <w:trPr>
          <w:cantSplit/>
          <w:jc w:val="center"/>
        </w:trPr>
        <w:tc>
          <w:tcPr>
            <w:tcW w:w="0" w:type="auto"/>
            <w:shd w:val="clear" w:color="auto" w:fill="E0E0E0"/>
            <w:vAlign w:val="center"/>
          </w:tcPr>
          <w:p w14:paraId="2460769C" w14:textId="77777777" w:rsidR="00C90B6E" w:rsidRPr="00412749" w:rsidRDefault="00C90B6E" w:rsidP="00890C4D">
            <w:pPr>
              <w:spacing w:after="0" w:line="320" w:lineRule="atLeast"/>
              <w:ind w:left="60" w:right="60"/>
              <w:jc w:val="center"/>
              <w:rPr>
                <w:rFonts w:ascii="Arial" w:hAnsi="Arial" w:cs="Arial"/>
                <w:color w:val="264A60"/>
                <w:sz w:val="18"/>
                <w:szCs w:val="18"/>
              </w:rPr>
            </w:pPr>
            <w:r w:rsidRPr="00412749">
              <w:rPr>
                <w:rFonts w:ascii="Arial" w:hAnsi="Arial" w:cs="Arial"/>
                <w:color w:val="264A60"/>
                <w:sz w:val="18"/>
                <w:szCs w:val="18"/>
              </w:rPr>
              <w:t xml:space="preserve"> PMO structure and governance have a statistically significant impact on strategic planning in the Saudi private sector.</w:t>
            </w:r>
          </w:p>
        </w:tc>
        <w:tc>
          <w:tcPr>
            <w:tcW w:w="0" w:type="auto"/>
            <w:shd w:val="clear" w:color="auto" w:fill="F9F9FB"/>
            <w:vAlign w:val="center"/>
          </w:tcPr>
          <w:p w14:paraId="23B30807" w14:textId="77777777" w:rsidR="00C90B6E" w:rsidRPr="00412749" w:rsidRDefault="00C90B6E" w:rsidP="00890C4D">
            <w:pPr>
              <w:spacing w:after="0" w:line="320" w:lineRule="atLeast"/>
              <w:ind w:left="60" w:right="60"/>
              <w:jc w:val="center"/>
              <w:rPr>
                <w:rFonts w:ascii="Arial" w:hAnsi="Arial" w:cs="Arial"/>
                <w:color w:val="010205"/>
                <w:sz w:val="18"/>
                <w:szCs w:val="18"/>
              </w:rPr>
            </w:pPr>
            <w:r w:rsidRPr="00412749">
              <w:rPr>
                <w:rFonts w:ascii="Arial" w:hAnsi="Arial" w:cs="Arial"/>
                <w:color w:val="010205"/>
                <w:sz w:val="18"/>
                <w:szCs w:val="18"/>
              </w:rPr>
              <w:t>363</w:t>
            </w:r>
          </w:p>
        </w:tc>
        <w:tc>
          <w:tcPr>
            <w:tcW w:w="0" w:type="auto"/>
            <w:shd w:val="clear" w:color="auto" w:fill="F9F9FB"/>
            <w:vAlign w:val="center"/>
          </w:tcPr>
          <w:p w14:paraId="2647C7B7" w14:textId="77777777" w:rsidR="00C90B6E" w:rsidRPr="00412749" w:rsidRDefault="00C90B6E" w:rsidP="00890C4D">
            <w:pPr>
              <w:spacing w:after="0" w:line="320" w:lineRule="atLeast"/>
              <w:ind w:left="60" w:right="60"/>
              <w:jc w:val="center"/>
              <w:rPr>
                <w:rFonts w:ascii="Arial" w:hAnsi="Arial" w:cs="Arial"/>
                <w:color w:val="010205"/>
                <w:sz w:val="18"/>
                <w:szCs w:val="18"/>
              </w:rPr>
            </w:pPr>
            <w:r w:rsidRPr="00412749">
              <w:rPr>
                <w:rFonts w:ascii="Arial" w:hAnsi="Arial" w:cs="Arial"/>
                <w:color w:val="010205"/>
                <w:sz w:val="18"/>
                <w:szCs w:val="18"/>
              </w:rPr>
              <w:t>3.49</w:t>
            </w:r>
          </w:p>
        </w:tc>
        <w:tc>
          <w:tcPr>
            <w:tcW w:w="0" w:type="auto"/>
            <w:shd w:val="clear" w:color="auto" w:fill="F9F9FB"/>
            <w:vAlign w:val="center"/>
          </w:tcPr>
          <w:p w14:paraId="2AC582C9" w14:textId="77777777" w:rsidR="00C90B6E" w:rsidRPr="00412749" w:rsidRDefault="00C90B6E" w:rsidP="00890C4D">
            <w:pPr>
              <w:spacing w:after="0" w:line="320" w:lineRule="atLeast"/>
              <w:ind w:left="60" w:right="60"/>
              <w:jc w:val="center"/>
              <w:rPr>
                <w:rFonts w:ascii="Arial" w:hAnsi="Arial" w:cs="Arial"/>
                <w:color w:val="010205"/>
                <w:sz w:val="18"/>
                <w:szCs w:val="18"/>
              </w:rPr>
            </w:pPr>
            <w:r w:rsidRPr="00412749">
              <w:rPr>
                <w:rFonts w:ascii="Arial" w:hAnsi="Arial" w:cs="Arial"/>
                <w:color w:val="010205"/>
                <w:sz w:val="18"/>
                <w:szCs w:val="18"/>
              </w:rPr>
              <w:t>1.320</w:t>
            </w:r>
          </w:p>
        </w:tc>
        <w:tc>
          <w:tcPr>
            <w:tcW w:w="0" w:type="auto"/>
            <w:shd w:val="clear" w:color="auto" w:fill="F9F9FB"/>
            <w:vAlign w:val="center"/>
          </w:tcPr>
          <w:p w14:paraId="7637218C" w14:textId="77777777" w:rsidR="00C90B6E" w:rsidRPr="00412749" w:rsidRDefault="00C90B6E" w:rsidP="00890C4D">
            <w:pPr>
              <w:keepNext/>
              <w:spacing w:after="0" w:line="320" w:lineRule="atLeast"/>
              <w:ind w:left="60" w:right="60"/>
              <w:jc w:val="center"/>
              <w:rPr>
                <w:rFonts w:ascii="Arial" w:hAnsi="Arial" w:cs="Arial"/>
                <w:color w:val="010205"/>
                <w:sz w:val="18"/>
                <w:szCs w:val="18"/>
              </w:rPr>
            </w:pPr>
            <w:r w:rsidRPr="00412749">
              <w:rPr>
                <w:rFonts w:ascii="Arial" w:hAnsi="Arial" w:cs="Arial"/>
                <w:color w:val="010205"/>
                <w:sz w:val="18"/>
                <w:szCs w:val="18"/>
              </w:rPr>
              <w:t>.069</w:t>
            </w:r>
          </w:p>
        </w:tc>
      </w:tr>
    </w:tbl>
    <w:p w14:paraId="24525AF1" w14:textId="3C79443C" w:rsidR="00C90B6E" w:rsidRDefault="00C90B6E" w:rsidP="00C90B6E">
      <w:pPr>
        <w:pStyle w:val="Caption"/>
        <w:jc w:val="center"/>
        <w:rPr>
          <w:color w:val="215E99"/>
        </w:rPr>
      </w:pPr>
      <w:bookmarkStart w:id="125" w:name="_Toc224650402"/>
      <w:r w:rsidRPr="00796D46">
        <w:rPr>
          <w:color w:val="215E99"/>
        </w:rPr>
        <w:t xml:space="preserve">Table </w:t>
      </w:r>
      <w:r w:rsidRPr="00796D46">
        <w:rPr>
          <w:color w:val="215E99"/>
        </w:rPr>
        <w:fldChar w:fldCharType="begin"/>
      </w:r>
      <w:r w:rsidRPr="00796D46">
        <w:rPr>
          <w:color w:val="215E99"/>
        </w:rPr>
        <w:instrText xml:space="preserve"> SEQ Table \* ARABIC </w:instrText>
      </w:r>
      <w:r w:rsidRPr="00796D46">
        <w:rPr>
          <w:color w:val="215E99"/>
        </w:rPr>
        <w:fldChar w:fldCharType="separate"/>
      </w:r>
      <w:r w:rsidR="00DF50FC">
        <w:rPr>
          <w:noProof/>
          <w:color w:val="215E99"/>
        </w:rPr>
        <w:t>63</w:t>
      </w:r>
      <w:r w:rsidRPr="00796D46">
        <w:rPr>
          <w:color w:val="215E99"/>
        </w:rPr>
        <w:fldChar w:fldCharType="end"/>
      </w:r>
      <w:r w:rsidRPr="00796D46">
        <w:rPr>
          <w:color w:val="215E99"/>
        </w:rPr>
        <w:t xml:space="preserve"> : </w:t>
      </w:r>
      <w:r>
        <w:rPr>
          <w:color w:val="215E99"/>
        </w:rPr>
        <w:t>Statistical analysis to test the hypothesis: PMO structure and governance have a statistically significant impact on strategic planning in the Saudi private sector.</w:t>
      </w:r>
      <w:bookmarkEnd w:id="125"/>
    </w:p>
    <w:p w14:paraId="06779AEF" w14:textId="27809505" w:rsidR="00C90B6E" w:rsidRDefault="00B72B60" w:rsidP="00C90B6E">
      <w:pPr>
        <w:rPr>
          <w:rFonts w:asciiTheme="majorBidi" w:hAnsiTheme="majorBidi" w:cstheme="majorBidi"/>
          <w:sz w:val="18"/>
          <w:szCs w:val="18"/>
        </w:rPr>
      </w:pPr>
      <w:r>
        <w:rPr>
          <w:rFonts w:asciiTheme="majorBidi" w:hAnsiTheme="majorBidi" w:cstheme="majorBidi"/>
          <w:b/>
          <w:bCs/>
          <w:sz w:val="18"/>
          <w:szCs w:val="18"/>
        </w:rPr>
        <w:t xml:space="preserve">                                                                               </w:t>
      </w:r>
      <w:r w:rsidRPr="00D21B08">
        <w:rPr>
          <w:rFonts w:asciiTheme="majorBidi" w:hAnsiTheme="majorBidi" w:cstheme="majorBidi"/>
          <w:b/>
          <w:bCs/>
          <w:sz w:val="18"/>
          <w:szCs w:val="18"/>
        </w:rPr>
        <w:t>Source:</w:t>
      </w:r>
      <w:r w:rsidRPr="00D21B08">
        <w:rPr>
          <w:rFonts w:asciiTheme="majorBidi" w:hAnsiTheme="majorBidi" w:cstheme="majorBidi"/>
          <w:sz w:val="18"/>
          <w:szCs w:val="18"/>
        </w:rPr>
        <w:t xml:space="preserve"> Prepared by the Researcher</w:t>
      </w:r>
    </w:p>
    <w:p w14:paraId="3AD7ABE0" w14:textId="77777777" w:rsidR="00153FAE" w:rsidRPr="00153FAE" w:rsidRDefault="00153FAE" w:rsidP="00C90B6E">
      <w:pPr>
        <w:rPr>
          <w:rFonts w:asciiTheme="majorBidi" w:hAnsiTheme="majorBidi" w:cstheme="majorBidi"/>
          <w:sz w:val="18"/>
          <w:szCs w:val="18"/>
        </w:rPr>
      </w:pPr>
    </w:p>
    <w:tbl>
      <w:tblPr>
        <w:tblW w:w="7370" w:type="dxa"/>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CellMar>
          <w:left w:w="57" w:type="dxa"/>
          <w:right w:w="57" w:type="dxa"/>
        </w:tblCellMar>
        <w:tblLook w:val="0000" w:firstRow="0" w:lastRow="0" w:firstColumn="0" w:lastColumn="0" w:noHBand="0" w:noVBand="0"/>
      </w:tblPr>
      <w:tblGrid>
        <w:gridCol w:w="2367"/>
        <w:gridCol w:w="1125"/>
        <w:gridCol w:w="1322"/>
        <w:gridCol w:w="1000"/>
        <w:gridCol w:w="778"/>
        <w:gridCol w:w="778"/>
      </w:tblGrid>
      <w:tr w:rsidR="00C90B6E" w:rsidRPr="00412749" w14:paraId="745D8B7D" w14:textId="77777777" w:rsidTr="00890C4D">
        <w:trPr>
          <w:cantSplit/>
          <w:jc w:val="center"/>
        </w:trPr>
        <w:tc>
          <w:tcPr>
            <w:tcW w:w="0" w:type="auto"/>
            <w:gridSpan w:val="6"/>
            <w:shd w:val="clear" w:color="auto" w:fill="FFFFFF"/>
            <w:vAlign w:val="center"/>
          </w:tcPr>
          <w:p w14:paraId="357F6BF6" w14:textId="77777777" w:rsidR="00C90B6E" w:rsidRPr="00412749" w:rsidRDefault="00C90B6E" w:rsidP="00890C4D">
            <w:pPr>
              <w:spacing w:after="0" w:line="320" w:lineRule="atLeast"/>
              <w:ind w:left="60" w:right="60"/>
              <w:jc w:val="center"/>
              <w:rPr>
                <w:rFonts w:ascii="Arial" w:hAnsi="Arial" w:cs="Arial"/>
                <w:color w:val="010205"/>
                <w:sz w:val="18"/>
                <w:szCs w:val="18"/>
              </w:rPr>
            </w:pPr>
            <w:r w:rsidRPr="00412749">
              <w:rPr>
                <w:rFonts w:ascii="Arial" w:hAnsi="Arial" w:cs="Arial"/>
                <w:b/>
                <w:bCs/>
                <w:color w:val="010205"/>
                <w:sz w:val="18"/>
                <w:szCs w:val="18"/>
              </w:rPr>
              <w:t>One-Sample Effect Sizes</w:t>
            </w:r>
          </w:p>
        </w:tc>
      </w:tr>
      <w:tr w:rsidR="00C90B6E" w:rsidRPr="00412749" w14:paraId="7181E0A6" w14:textId="77777777" w:rsidTr="00890C4D">
        <w:trPr>
          <w:cantSplit/>
          <w:jc w:val="center"/>
        </w:trPr>
        <w:tc>
          <w:tcPr>
            <w:tcW w:w="0" w:type="auto"/>
            <w:gridSpan w:val="2"/>
            <w:vMerge w:val="restart"/>
            <w:shd w:val="clear" w:color="auto" w:fill="FFFFFF"/>
            <w:vAlign w:val="center"/>
          </w:tcPr>
          <w:p w14:paraId="43BD336B" w14:textId="77777777" w:rsidR="00C90B6E" w:rsidRPr="00412749" w:rsidRDefault="00C90B6E" w:rsidP="00890C4D">
            <w:pPr>
              <w:spacing w:after="0"/>
              <w:jc w:val="center"/>
              <w:rPr>
                <w:rFonts w:ascii="Times New Roman" w:hAnsi="Times New Roman" w:cs="Times New Roman"/>
                <w:sz w:val="18"/>
                <w:szCs w:val="18"/>
              </w:rPr>
            </w:pPr>
          </w:p>
        </w:tc>
        <w:tc>
          <w:tcPr>
            <w:tcW w:w="0" w:type="auto"/>
            <w:vMerge w:val="restart"/>
            <w:shd w:val="clear" w:color="auto" w:fill="FFFFFF"/>
            <w:vAlign w:val="center"/>
          </w:tcPr>
          <w:p w14:paraId="4C6A7732" w14:textId="77777777" w:rsidR="00C90B6E" w:rsidRPr="00412749" w:rsidRDefault="00C90B6E" w:rsidP="00890C4D">
            <w:pPr>
              <w:spacing w:after="0" w:line="320" w:lineRule="atLeast"/>
              <w:ind w:left="60" w:right="60"/>
              <w:jc w:val="center"/>
              <w:rPr>
                <w:rFonts w:ascii="Arial" w:hAnsi="Arial" w:cs="Arial"/>
                <w:color w:val="264A60"/>
                <w:sz w:val="18"/>
                <w:szCs w:val="18"/>
              </w:rPr>
            </w:pPr>
            <w:proofErr w:type="spellStart"/>
            <w:r w:rsidRPr="00412749">
              <w:rPr>
                <w:rFonts w:ascii="Arial" w:hAnsi="Arial" w:cs="Arial"/>
                <w:color w:val="264A60"/>
                <w:sz w:val="18"/>
                <w:szCs w:val="18"/>
              </w:rPr>
              <w:t>Standardizer</w:t>
            </w:r>
            <w:r w:rsidRPr="00412749">
              <w:rPr>
                <w:rFonts w:ascii="Arial" w:hAnsi="Arial" w:cs="Arial"/>
                <w:color w:val="264A60"/>
                <w:sz w:val="18"/>
                <w:szCs w:val="18"/>
                <w:vertAlign w:val="superscript"/>
              </w:rPr>
              <w:t>a</w:t>
            </w:r>
            <w:proofErr w:type="spellEnd"/>
          </w:p>
        </w:tc>
        <w:tc>
          <w:tcPr>
            <w:tcW w:w="0" w:type="auto"/>
            <w:vMerge w:val="restart"/>
            <w:shd w:val="clear" w:color="auto" w:fill="FFFFFF"/>
            <w:vAlign w:val="center"/>
          </w:tcPr>
          <w:p w14:paraId="2B6BA583" w14:textId="77777777" w:rsidR="00C90B6E" w:rsidRPr="00412749" w:rsidRDefault="00C90B6E" w:rsidP="00890C4D">
            <w:pPr>
              <w:spacing w:after="0" w:line="320" w:lineRule="atLeast"/>
              <w:ind w:left="60" w:right="60"/>
              <w:jc w:val="center"/>
              <w:rPr>
                <w:rFonts w:ascii="Arial" w:hAnsi="Arial" w:cs="Arial"/>
                <w:color w:val="264A60"/>
                <w:sz w:val="18"/>
                <w:szCs w:val="18"/>
              </w:rPr>
            </w:pPr>
            <w:r w:rsidRPr="00412749">
              <w:rPr>
                <w:rFonts w:ascii="Arial" w:hAnsi="Arial" w:cs="Arial"/>
                <w:color w:val="264A60"/>
                <w:sz w:val="18"/>
                <w:szCs w:val="18"/>
              </w:rPr>
              <w:t>Point Estimate</w:t>
            </w:r>
          </w:p>
        </w:tc>
        <w:tc>
          <w:tcPr>
            <w:tcW w:w="0" w:type="auto"/>
            <w:gridSpan w:val="2"/>
            <w:shd w:val="clear" w:color="auto" w:fill="FFFFFF"/>
            <w:vAlign w:val="center"/>
          </w:tcPr>
          <w:p w14:paraId="5BB95F17" w14:textId="77777777" w:rsidR="00C90B6E" w:rsidRPr="00412749" w:rsidRDefault="00C90B6E" w:rsidP="00890C4D">
            <w:pPr>
              <w:spacing w:after="0" w:line="320" w:lineRule="atLeast"/>
              <w:ind w:left="60" w:right="60"/>
              <w:jc w:val="center"/>
              <w:rPr>
                <w:rFonts w:ascii="Arial" w:hAnsi="Arial" w:cs="Arial"/>
                <w:color w:val="264A60"/>
                <w:sz w:val="18"/>
                <w:szCs w:val="18"/>
              </w:rPr>
            </w:pPr>
            <w:r w:rsidRPr="00412749">
              <w:rPr>
                <w:rFonts w:ascii="Arial" w:hAnsi="Arial" w:cs="Arial"/>
                <w:color w:val="264A60"/>
                <w:sz w:val="18"/>
                <w:szCs w:val="18"/>
              </w:rPr>
              <w:t>95% Confidence Interval</w:t>
            </w:r>
          </w:p>
        </w:tc>
      </w:tr>
      <w:tr w:rsidR="00C90B6E" w:rsidRPr="00412749" w14:paraId="43569F7C" w14:textId="77777777" w:rsidTr="00890C4D">
        <w:trPr>
          <w:cantSplit/>
          <w:jc w:val="center"/>
        </w:trPr>
        <w:tc>
          <w:tcPr>
            <w:tcW w:w="0" w:type="auto"/>
            <w:gridSpan w:val="2"/>
            <w:vMerge/>
            <w:shd w:val="clear" w:color="auto" w:fill="FFFFFF"/>
            <w:vAlign w:val="center"/>
          </w:tcPr>
          <w:p w14:paraId="1E9444B5" w14:textId="77777777" w:rsidR="00C90B6E" w:rsidRPr="00412749" w:rsidRDefault="00C90B6E" w:rsidP="00890C4D">
            <w:pPr>
              <w:spacing w:after="0"/>
              <w:rPr>
                <w:rFonts w:ascii="Arial" w:hAnsi="Arial" w:cs="Arial"/>
                <w:color w:val="264A60"/>
                <w:sz w:val="18"/>
                <w:szCs w:val="18"/>
              </w:rPr>
            </w:pPr>
          </w:p>
        </w:tc>
        <w:tc>
          <w:tcPr>
            <w:tcW w:w="0" w:type="auto"/>
            <w:vMerge/>
            <w:shd w:val="clear" w:color="auto" w:fill="FFFFFF"/>
            <w:vAlign w:val="center"/>
          </w:tcPr>
          <w:p w14:paraId="391C85BB" w14:textId="77777777" w:rsidR="00C90B6E" w:rsidRPr="00412749" w:rsidRDefault="00C90B6E" w:rsidP="00890C4D">
            <w:pPr>
              <w:spacing w:after="0"/>
              <w:rPr>
                <w:rFonts w:ascii="Arial" w:hAnsi="Arial" w:cs="Arial"/>
                <w:color w:val="264A60"/>
                <w:sz w:val="18"/>
                <w:szCs w:val="18"/>
              </w:rPr>
            </w:pPr>
          </w:p>
        </w:tc>
        <w:tc>
          <w:tcPr>
            <w:tcW w:w="0" w:type="auto"/>
            <w:vMerge/>
            <w:shd w:val="clear" w:color="auto" w:fill="FFFFFF"/>
            <w:vAlign w:val="center"/>
          </w:tcPr>
          <w:p w14:paraId="164336B2" w14:textId="77777777" w:rsidR="00C90B6E" w:rsidRPr="00412749" w:rsidRDefault="00C90B6E" w:rsidP="00890C4D">
            <w:pPr>
              <w:spacing w:after="0"/>
              <w:rPr>
                <w:rFonts w:ascii="Arial" w:hAnsi="Arial" w:cs="Arial"/>
                <w:color w:val="264A60"/>
                <w:sz w:val="18"/>
                <w:szCs w:val="18"/>
              </w:rPr>
            </w:pPr>
          </w:p>
        </w:tc>
        <w:tc>
          <w:tcPr>
            <w:tcW w:w="0" w:type="auto"/>
            <w:shd w:val="clear" w:color="auto" w:fill="FFFFFF"/>
            <w:vAlign w:val="center"/>
          </w:tcPr>
          <w:p w14:paraId="2B960363" w14:textId="77777777" w:rsidR="00C90B6E" w:rsidRPr="00412749" w:rsidRDefault="00C90B6E" w:rsidP="00890C4D">
            <w:pPr>
              <w:spacing w:after="0" w:line="320" w:lineRule="atLeast"/>
              <w:ind w:left="60" w:right="60"/>
              <w:jc w:val="center"/>
              <w:rPr>
                <w:rFonts w:ascii="Arial" w:hAnsi="Arial" w:cs="Arial"/>
                <w:color w:val="264A60"/>
                <w:sz w:val="18"/>
                <w:szCs w:val="18"/>
              </w:rPr>
            </w:pPr>
            <w:r w:rsidRPr="00412749">
              <w:rPr>
                <w:rFonts w:ascii="Arial" w:hAnsi="Arial" w:cs="Arial"/>
                <w:color w:val="264A60"/>
                <w:sz w:val="18"/>
                <w:szCs w:val="18"/>
              </w:rPr>
              <w:t>Lower</w:t>
            </w:r>
          </w:p>
        </w:tc>
        <w:tc>
          <w:tcPr>
            <w:tcW w:w="0" w:type="auto"/>
            <w:shd w:val="clear" w:color="auto" w:fill="FFFFFF"/>
            <w:vAlign w:val="center"/>
          </w:tcPr>
          <w:p w14:paraId="350CB3B3" w14:textId="77777777" w:rsidR="00C90B6E" w:rsidRPr="00412749" w:rsidRDefault="00C90B6E" w:rsidP="00890C4D">
            <w:pPr>
              <w:spacing w:after="0" w:line="320" w:lineRule="atLeast"/>
              <w:ind w:left="60" w:right="60"/>
              <w:jc w:val="center"/>
              <w:rPr>
                <w:rFonts w:ascii="Arial" w:hAnsi="Arial" w:cs="Arial"/>
                <w:color w:val="264A60"/>
                <w:sz w:val="18"/>
                <w:szCs w:val="18"/>
              </w:rPr>
            </w:pPr>
            <w:r w:rsidRPr="00412749">
              <w:rPr>
                <w:rFonts w:ascii="Arial" w:hAnsi="Arial" w:cs="Arial"/>
                <w:color w:val="264A60"/>
                <w:sz w:val="18"/>
                <w:szCs w:val="18"/>
              </w:rPr>
              <w:t>Upper</w:t>
            </w:r>
          </w:p>
        </w:tc>
      </w:tr>
      <w:tr w:rsidR="00C90B6E" w:rsidRPr="00412749" w14:paraId="64878CE7" w14:textId="77777777" w:rsidTr="00890C4D">
        <w:trPr>
          <w:cantSplit/>
          <w:jc w:val="center"/>
        </w:trPr>
        <w:tc>
          <w:tcPr>
            <w:tcW w:w="0" w:type="auto"/>
            <w:vMerge w:val="restart"/>
            <w:shd w:val="clear" w:color="auto" w:fill="E0E0E0"/>
            <w:vAlign w:val="center"/>
          </w:tcPr>
          <w:p w14:paraId="6D31407F" w14:textId="77777777" w:rsidR="00C90B6E" w:rsidRPr="00412749" w:rsidRDefault="00C90B6E" w:rsidP="00890C4D">
            <w:pPr>
              <w:spacing w:after="0" w:line="320" w:lineRule="atLeast"/>
              <w:ind w:left="60" w:right="60"/>
              <w:jc w:val="center"/>
              <w:rPr>
                <w:rFonts w:ascii="Arial" w:hAnsi="Arial" w:cs="Arial"/>
                <w:color w:val="264A60"/>
                <w:sz w:val="18"/>
                <w:szCs w:val="18"/>
              </w:rPr>
            </w:pPr>
            <w:r w:rsidRPr="00412749">
              <w:rPr>
                <w:rFonts w:ascii="Arial" w:hAnsi="Arial" w:cs="Arial"/>
                <w:color w:val="264A60"/>
                <w:sz w:val="18"/>
                <w:szCs w:val="18"/>
              </w:rPr>
              <w:t xml:space="preserve"> PMO structure and governance have a statistically significant impact on strategic planning in the Saudi private sector.</w:t>
            </w:r>
          </w:p>
        </w:tc>
        <w:tc>
          <w:tcPr>
            <w:tcW w:w="0" w:type="auto"/>
            <w:shd w:val="clear" w:color="auto" w:fill="E0E0E0"/>
            <w:vAlign w:val="center"/>
          </w:tcPr>
          <w:p w14:paraId="158429EC" w14:textId="77777777" w:rsidR="00C90B6E" w:rsidRPr="00412749" w:rsidRDefault="00C90B6E" w:rsidP="00890C4D">
            <w:pPr>
              <w:spacing w:after="0" w:line="320" w:lineRule="atLeast"/>
              <w:ind w:left="60" w:right="60"/>
              <w:jc w:val="center"/>
              <w:rPr>
                <w:rFonts w:ascii="Arial" w:hAnsi="Arial" w:cs="Arial"/>
                <w:color w:val="264A60"/>
                <w:sz w:val="18"/>
                <w:szCs w:val="18"/>
              </w:rPr>
            </w:pPr>
            <w:r w:rsidRPr="00412749">
              <w:rPr>
                <w:rFonts w:ascii="Arial" w:hAnsi="Arial" w:cs="Arial"/>
                <w:color w:val="264A60"/>
                <w:sz w:val="18"/>
                <w:szCs w:val="18"/>
              </w:rPr>
              <w:t>Cohen's d</w:t>
            </w:r>
          </w:p>
        </w:tc>
        <w:tc>
          <w:tcPr>
            <w:tcW w:w="0" w:type="auto"/>
            <w:shd w:val="clear" w:color="auto" w:fill="F9F9FB"/>
            <w:vAlign w:val="center"/>
          </w:tcPr>
          <w:p w14:paraId="0A48F7DD" w14:textId="77777777" w:rsidR="00C90B6E" w:rsidRPr="00412749" w:rsidRDefault="00C90B6E" w:rsidP="00890C4D">
            <w:pPr>
              <w:spacing w:after="0" w:line="320" w:lineRule="atLeast"/>
              <w:ind w:left="60" w:right="60"/>
              <w:jc w:val="center"/>
              <w:rPr>
                <w:rFonts w:ascii="Arial" w:hAnsi="Arial" w:cs="Arial"/>
                <w:color w:val="010205"/>
                <w:sz w:val="18"/>
                <w:szCs w:val="18"/>
              </w:rPr>
            </w:pPr>
            <w:r w:rsidRPr="00412749">
              <w:rPr>
                <w:rFonts w:ascii="Arial" w:hAnsi="Arial" w:cs="Arial"/>
                <w:color w:val="010205"/>
                <w:sz w:val="18"/>
                <w:szCs w:val="18"/>
              </w:rPr>
              <w:t>1.320</w:t>
            </w:r>
          </w:p>
        </w:tc>
        <w:tc>
          <w:tcPr>
            <w:tcW w:w="0" w:type="auto"/>
            <w:shd w:val="clear" w:color="auto" w:fill="F9F9FB"/>
            <w:vAlign w:val="center"/>
          </w:tcPr>
          <w:p w14:paraId="2C598472" w14:textId="77777777" w:rsidR="00C90B6E" w:rsidRPr="00412749" w:rsidRDefault="00C90B6E" w:rsidP="00890C4D">
            <w:pPr>
              <w:spacing w:after="0" w:line="320" w:lineRule="atLeast"/>
              <w:ind w:left="60" w:right="60"/>
              <w:jc w:val="center"/>
              <w:rPr>
                <w:rFonts w:ascii="Arial" w:hAnsi="Arial" w:cs="Arial"/>
                <w:color w:val="010205"/>
                <w:sz w:val="18"/>
                <w:szCs w:val="18"/>
              </w:rPr>
            </w:pPr>
            <w:r w:rsidRPr="00412749">
              <w:rPr>
                <w:rFonts w:ascii="Arial" w:hAnsi="Arial" w:cs="Arial"/>
                <w:color w:val="010205"/>
                <w:sz w:val="18"/>
                <w:szCs w:val="18"/>
              </w:rPr>
              <w:t>2.644</w:t>
            </w:r>
          </w:p>
        </w:tc>
        <w:tc>
          <w:tcPr>
            <w:tcW w:w="0" w:type="auto"/>
            <w:shd w:val="clear" w:color="auto" w:fill="F9F9FB"/>
            <w:vAlign w:val="center"/>
          </w:tcPr>
          <w:p w14:paraId="013AD4DF" w14:textId="77777777" w:rsidR="00C90B6E" w:rsidRPr="00412749" w:rsidRDefault="00C90B6E" w:rsidP="00890C4D">
            <w:pPr>
              <w:spacing w:after="0" w:line="320" w:lineRule="atLeast"/>
              <w:ind w:left="60" w:right="60"/>
              <w:jc w:val="center"/>
              <w:rPr>
                <w:rFonts w:ascii="Arial" w:hAnsi="Arial" w:cs="Arial"/>
                <w:color w:val="010205"/>
                <w:sz w:val="18"/>
                <w:szCs w:val="18"/>
              </w:rPr>
            </w:pPr>
            <w:r w:rsidRPr="00412749">
              <w:rPr>
                <w:rFonts w:ascii="Arial" w:hAnsi="Arial" w:cs="Arial"/>
                <w:color w:val="010205"/>
                <w:sz w:val="18"/>
                <w:szCs w:val="18"/>
              </w:rPr>
              <w:t>2.426</w:t>
            </w:r>
          </w:p>
        </w:tc>
        <w:tc>
          <w:tcPr>
            <w:tcW w:w="0" w:type="auto"/>
            <w:shd w:val="clear" w:color="auto" w:fill="F9F9FB"/>
            <w:vAlign w:val="center"/>
          </w:tcPr>
          <w:p w14:paraId="49051F1E" w14:textId="77777777" w:rsidR="00C90B6E" w:rsidRPr="00412749" w:rsidRDefault="00C90B6E" w:rsidP="00890C4D">
            <w:pPr>
              <w:spacing w:after="0" w:line="320" w:lineRule="atLeast"/>
              <w:ind w:left="60" w:right="60"/>
              <w:jc w:val="center"/>
              <w:rPr>
                <w:rFonts w:ascii="Arial" w:hAnsi="Arial" w:cs="Arial"/>
                <w:color w:val="010205"/>
                <w:sz w:val="18"/>
                <w:szCs w:val="18"/>
              </w:rPr>
            </w:pPr>
            <w:r w:rsidRPr="00412749">
              <w:rPr>
                <w:rFonts w:ascii="Arial" w:hAnsi="Arial" w:cs="Arial"/>
                <w:color w:val="010205"/>
                <w:sz w:val="18"/>
                <w:szCs w:val="18"/>
              </w:rPr>
              <w:t>2.862</w:t>
            </w:r>
          </w:p>
        </w:tc>
      </w:tr>
      <w:tr w:rsidR="00C90B6E" w:rsidRPr="00412749" w14:paraId="1A32AFF9" w14:textId="77777777" w:rsidTr="00890C4D">
        <w:trPr>
          <w:cantSplit/>
          <w:jc w:val="center"/>
        </w:trPr>
        <w:tc>
          <w:tcPr>
            <w:tcW w:w="0" w:type="auto"/>
            <w:vMerge/>
            <w:shd w:val="clear" w:color="auto" w:fill="E0E0E0"/>
            <w:vAlign w:val="center"/>
          </w:tcPr>
          <w:p w14:paraId="3F355867" w14:textId="77777777" w:rsidR="00C90B6E" w:rsidRPr="00412749" w:rsidRDefault="00C90B6E" w:rsidP="00890C4D">
            <w:pPr>
              <w:spacing w:after="0"/>
              <w:rPr>
                <w:rFonts w:ascii="Arial" w:hAnsi="Arial" w:cs="Arial"/>
                <w:color w:val="010205"/>
                <w:sz w:val="18"/>
                <w:szCs w:val="18"/>
              </w:rPr>
            </w:pPr>
          </w:p>
        </w:tc>
        <w:tc>
          <w:tcPr>
            <w:tcW w:w="0" w:type="auto"/>
            <w:shd w:val="clear" w:color="auto" w:fill="E0E0E0"/>
            <w:vAlign w:val="center"/>
          </w:tcPr>
          <w:p w14:paraId="7C8D4320" w14:textId="77777777" w:rsidR="00C90B6E" w:rsidRPr="00412749" w:rsidRDefault="00C90B6E" w:rsidP="00890C4D">
            <w:pPr>
              <w:spacing w:after="0" w:line="320" w:lineRule="atLeast"/>
              <w:ind w:left="60" w:right="60"/>
              <w:jc w:val="center"/>
              <w:rPr>
                <w:rFonts w:ascii="Arial" w:hAnsi="Arial" w:cs="Arial"/>
                <w:color w:val="264A60"/>
                <w:sz w:val="18"/>
                <w:szCs w:val="18"/>
              </w:rPr>
            </w:pPr>
            <w:r w:rsidRPr="00412749">
              <w:rPr>
                <w:rFonts w:ascii="Arial" w:hAnsi="Arial" w:cs="Arial"/>
                <w:color w:val="264A60"/>
                <w:sz w:val="18"/>
                <w:szCs w:val="18"/>
              </w:rPr>
              <w:t>Hedges' correction</w:t>
            </w:r>
          </w:p>
        </w:tc>
        <w:tc>
          <w:tcPr>
            <w:tcW w:w="0" w:type="auto"/>
            <w:shd w:val="clear" w:color="auto" w:fill="F9F9FB"/>
            <w:vAlign w:val="center"/>
          </w:tcPr>
          <w:p w14:paraId="52552F6A" w14:textId="77777777" w:rsidR="00C90B6E" w:rsidRPr="00412749" w:rsidRDefault="00C90B6E" w:rsidP="00890C4D">
            <w:pPr>
              <w:spacing w:after="0" w:line="320" w:lineRule="atLeast"/>
              <w:ind w:left="60" w:right="60"/>
              <w:jc w:val="center"/>
              <w:rPr>
                <w:rFonts w:ascii="Arial" w:hAnsi="Arial" w:cs="Arial"/>
                <w:color w:val="010205"/>
                <w:sz w:val="18"/>
                <w:szCs w:val="18"/>
              </w:rPr>
            </w:pPr>
            <w:r w:rsidRPr="00412749">
              <w:rPr>
                <w:rFonts w:ascii="Arial" w:hAnsi="Arial" w:cs="Arial"/>
                <w:color w:val="010205"/>
                <w:sz w:val="18"/>
                <w:szCs w:val="18"/>
              </w:rPr>
              <w:t>1.323</w:t>
            </w:r>
          </w:p>
        </w:tc>
        <w:tc>
          <w:tcPr>
            <w:tcW w:w="0" w:type="auto"/>
            <w:shd w:val="clear" w:color="auto" w:fill="F9F9FB"/>
            <w:vAlign w:val="center"/>
          </w:tcPr>
          <w:p w14:paraId="2908DB0A" w14:textId="77777777" w:rsidR="00C90B6E" w:rsidRPr="00412749" w:rsidRDefault="00C90B6E" w:rsidP="00890C4D">
            <w:pPr>
              <w:spacing w:after="0" w:line="320" w:lineRule="atLeast"/>
              <w:ind w:left="60" w:right="60"/>
              <w:jc w:val="center"/>
              <w:rPr>
                <w:rFonts w:ascii="Arial" w:hAnsi="Arial" w:cs="Arial"/>
                <w:color w:val="010205"/>
                <w:sz w:val="18"/>
                <w:szCs w:val="18"/>
              </w:rPr>
            </w:pPr>
            <w:r w:rsidRPr="00412749">
              <w:rPr>
                <w:rFonts w:ascii="Arial" w:hAnsi="Arial" w:cs="Arial"/>
                <w:color w:val="010205"/>
                <w:sz w:val="18"/>
                <w:szCs w:val="18"/>
              </w:rPr>
              <w:t>2.639</w:t>
            </w:r>
          </w:p>
        </w:tc>
        <w:tc>
          <w:tcPr>
            <w:tcW w:w="0" w:type="auto"/>
            <w:shd w:val="clear" w:color="auto" w:fill="F9F9FB"/>
            <w:vAlign w:val="center"/>
          </w:tcPr>
          <w:p w14:paraId="53C7C6D4" w14:textId="77777777" w:rsidR="00C90B6E" w:rsidRPr="00412749" w:rsidRDefault="00C90B6E" w:rsidP="00890C4D">
            <w:pPr>
              <w:spacing w:after="0" w:line="320" w:lineRule="atLeast"/>
              <w:ind w:left="60" w:right="60"/>
              <w:jc w:val="center"/>
              <w:rPr>
                <w:rFonts w:ascii="Arial" w:hAnsi="Arial" w:cs="Arial"/>
                <w:color w:val="010205"/>
                <w:sz w:val="18"/>
                <w:szCs w:val="18"/>
              </w:rPr>
            </w:pPr>
            <w:r w:rsidRPr="00412749">
              <w:rPr>
                <w:rFonts w:ascii="Arial" w:hAnsi="Arial" w:cs="Arial"/>
                <w:color w:val="010205"/>
                <w:sz w:val="18"/>
                <w:szCs w:val="18"/>
              </w:rPr>
              <w:t>2.420</w:t>
            </w:r>
          </w:p>
        </w:tc>
        <w:tc>
          <w:tcPr>
            <w:tcW w:w="0" w:type="auto"/>
            <w:shd w:val="clear" w:color="auto" w:fill="F9F9FB"/>
            <w:vAlign w:val="center"/>
          </w:tcPr>
          <w:p w14:paraId="322395B3" w14:textId="77777777" w:rsidR="00C90B6E" w:rsidRPr="00412749" w:rsidRDefault="00C90B6E" w:rsidP="00890C4D">
            <w:pPr>
              <w:spacing w:after="0" w:line="320" w:lineRule="atLeast"/>
              <w:ind w:left="60" w:right="60"/>
              <w:jc w:val="center"/>
              <w:rPr>
                <w:rFonts w:ascii="Arial" w:hAnsi="Arial" w:cs="Arial"/>
                <w:color w:val="010205"/>
                <w:sz w:val="18"/>
                <w:szCs w:val="18"/>
              </w:rPr>
            </w:pPr>
            <w:r w:rsidRPr="00412749">
              <w:rPr>
                <w:rFonts w:ascii="Arial" w:hAnsi="Arial" w:cs="Arial"/>
                <w:color w:val="010205"/>
                <w:sz w:val="18"/>
                <w:szCs w:val="18"/>
              </w:rPr>
              <w:t>2.856</w:t>
            </w:r>
          </w:p>
        </w:tc>
      </w:tr>
      <w:tr w:rsidR="00C90B6E" w:rsidRPr="00412749" w14:paraId="1AB306CA" w14:textId="77777777" w:rsidTr="00890C4D">
        <w:trPr>
          <w:cantSplit/>
          <w:jc w:val="center"/>
        </w:trPr>
        <w:tc>
          <w:tcPr>
            <w:tcW w:w="0" w:type="auto"/>
            <w:gridSpan w:val="6"/>
            <w:shd w:val="clear" w:color="auto" w:fill="FFFFFF"/>
            <w:vAlign w:val="center"/>
          </w:tcPr>
          <w:p w14:paraId="2595A2EC" w14:textId="77777777" w:rsidR="00C90B6E" w:rsidRPr="00412749" w:rsidRDefault="00C90B6E" w:rsidP="00890C4D">
            <w:pPr>
              <w:spacing w:after="0" w:line="320" w:lineRule="atLeast"/>
              <w:ind w:left="60" w:right="60"/>
              <w:jc w:val="center"/>
              <w:rPr>
                <w:rFonts w:ascii="Arial" w:hAnsi="Arial" w:cs="Arial"/>
                <w:color w:val="010205"/>
                <w:sz w:val="18"/>
                <w:szCs w:val="18"/>
              </w:rPr>
            </w:pPr>
            <w:r w:rsidRPr="00412749">
              <w:rPr>
                <w:rFonts w:ascii="Arial" w:hAnsi="Arial" w:cs="Arial"/>
                <w:color w:val="010205"/>
                <w:sz w:val="18"/>
                <w:szCs w:val="18"/>
              </w:rPr>
              <w:lastRenderedPageBreak/>
              <w:t xml:space="preserve">a. The denominator used in estimating the effect sizes. </w:t>
            </w:r>
          </w:p>
          <w:p w14:paraId="78980BCD" w14:textId="77777777" w:rsidR="00C90B6E" w:rsidRPr="00412749" w:rsidRDefault="00C90B6E" w:rsidP="00890C4D">
            <w:pPr>
              <w:spacing w:after="0" w:line="320" w:lineRule="atLeast"/>
              <w:ind w:left="60" w:right="60"/>
              <w:jc w:val="center"/>
              <w:rPr>
                <w:rFonts w:ascii="Arial" w:hAnsi="Arial" w:cs="Arial"/>
                <w:color w:val="010205"/>
                <w:sz w:val="18"/>
                <w:szCs w:val="18"/>
              </w:rPr>
            </w:pPr>
            <w:r w:rsidRPr="00412749">
              <w:rPr>
                <w:rFonts w:ascii="Arial" w:hAnsi="Arial" w:cs="Arial"/>
                <w:color w:val="010205"/>
                <w:sz w:val="18"/>
                <w:szCs w:val="18"/>
              </w:rPr>
              <w:t xml:space="preserve">Cohen's d uses the sample standard deviation. </w:t>
            </w:r>
          </w:p>
          <w:p w14:paraId="7C09B007" w14:textId="77777777" w:rsidR="00C90B6E" w:rsidRPr="00412749" w:rsidRDefault="00C90B6E" w:rsidP="00890C4D">
            <w:pPr>
              <w:keepNext/>
              <w:spacing w:after="0" w:line="320" w:lineRule="atLeast"/>
              <w:ind w:left="60" w:right="60"/>
              <w:jc w:val="center"/>
              <w:rPr>
                <w:rFonts w:ascii="Arial" w:hAnsi="Arial" w:cs="Arial"/>
                <w:color w:val="010205"/>
                <w:sz w:val="18"/>
                <w:szCs w:val="18"/>
              </w:rPr>
            </w:pPr>
            <w:r w:rsidRPr="00412749">
              <w:rPr>
                <w:rFonts w:ascii="Arial" w:hAnsi="Arial" w:cs="Arial"/>
                <w:color w:val="010205"/>
                <w:sz w:val="18"/>
                <w:szCs w:val="18"/>
              </w:rPr>
              <w:t>Hedges' correction uses the sample standard deviation, plus a correction factor.</w:t>
            </w:r>
          </w:p>
        </w:tc>
      </w:tr>
    </w:tbl>
    <w:p w14:paraId="61182BCD" w14:textId="3D008B47" w:rsidR="00C90B6E" w:rsidRDefault="00C90B6E" w:rsidP="00C90B6E">
      <w:pPr>
        <w:pStyle w:val="Caption"/>
        <w:jc w:val="center"/>
        <w:rPr>
          <w:color w:val="215E99"/>
        </w:rPr>
      </w:pPr>
      <w:bookmarkStart w:id="126" w:name="_Toc224650403"/>
      <w:r w:rsidRPr="00796D46">
        <w:rPr>
          <w:color w:val="215E99"/>
        </w:rPr>
        <w:t xml:space="preserve">Table </w:t>
      </w:r>
      <w:r w:rsidRPr="00796D46">
        <w:rPr>
          <w:color w:val="215E99"/>
        </w:rPr>
        <w:fldChar w:fldCharType="begin"/>
      </w:r>
      <w:r w:rsidRPr="00796D46">
        <w:rPr>
          <w:color w:val="215E99"/>
        </w:rPr>
        <w:instrText xml:space="preserve"> SEQ Table \* ARABIC </w:instrText>
      </w:r>
      <w:r w:rsidRPr="00796D46">
        <w:rPr>
          <w:color w:val="215E99"/>
        </w:rPr>
        <w:fldChar w:fldCharType="separate"/>
      </w:r>
      <w:r w:rsidR="00DF50FC">
        <w:rPr>
          <w:noProof/>
          <w:color w:val="215E99"/>
        </w:rPr>
        <w:t>64</w:t>
      </w:r>
      <w:r w:rsidRPr="00796D46">
        <w:rPr>
          <w:color w:val="215E99"/>
        </w:rPr>
        <w:fldChar w:fldCharType="end"/>
      </w:r>
      <w:r w:rsidRPr="00796D46">
        <w:rPr>
          <w:color w:val="215E99"/>
        </w:rPr>
        <w:t xml:space="preserve"> : </w:t>
      </w:r>
      <w:r>
        <w:rPr>
          <w:color w:val="215E99"/>
        </w:rPr>
        <w:t>Effect size in a single sample for the hypothesis: PMO structure and governance have a statistically significant impact on strategic planning in the Saudi private sector.</w:t>
      </w:r>
      <w:bookmarkEnd w:id="126"/>
    </w:p>
    <w:p w14:paraId="72D74141" w14:textId="77777777" w:rsidR="00B72B60" w:rsidRPr="00D21B08" w:rsidRDefault="00B72B60" w:rsidP="00E9776C">
      <w:pPr>
        <w:rPr>
          <w:rFonts w:asciiTheme="majorBidi" w:hAnsiTheme="majorBidi" w:cstheme="majorBidi"/>
          <w:sz w:val="18"/>
          <w:szCs w:val="18"/>
        </w:rPr>
      </w:pPr>
      <w:r>
        <w:rPr>
          <w:rFonts w:asciiTheme="majorBidi" w:hAnsiTheme="majorBidi" w:cstheme="majorBidi"/>
          <w:b/>
          <w:bCs/>
          <w:sz w:val="18"/>
          <w:szCs w:val="18"/>
        </w:rPr>
        <w:t xml:space="preserve">                                                                               </w:t>
      </w:r>
      <w:r w:rsidRPr="00D21B08">
        <w:rPr>
          <w:rFonts w:asciiTheme="majorBidi" w:hAnsiTheme="majorBidi" w:cstheme="majorBidi"/>
          <w:b/>
          <w:bCs/>
          <w:sz w:val="18"/>
          <w:szCs w:val="18"/>
        </w:rPr>
        <w:t>Source:</w:t>
      </w:r>
      <w:r w:rsidRPr="00D21B08">
        <w:rPr>
          <w:rFonts w:asciiTheme="majorBidi" w:hAnsiTheme="majorBidi" w:cstheme="majorBidi"/>
          <w:sz w:val="18"/>
          <w:szCs w:val="18"/>
        </w:rPr>
        <w:t xml:space="preserve"> Prepared by the Researcher</w:t>
      </w:r>
    </w:p>
    <w:p w14:paraId="77554F0E" w14:textId="77777777" w:rsidR="00C90B6E" w:rsidRPr="00796D46" w:rsidRDefault="00C90B6E" w:rsidP="00C90B6E">
      <w:pPr>
        <w:pStyle w:val="Caption"/>
        <w:jc w:val="center"/>
        <w:rPr>
          <w:color w:val="215E99"/>
          <w:szCs w:val="24"/>
        </w:rPr>
      </w:pPr>
    </w:p>
    <w:p w14:paraId="1EC6C865" w14:textId="77777777" w:rsidR="00C90B6E" w:rsidRPr="00A751F0" w:rsidRDefault="00C90B6E">
      <w:pPr>
        <w:pStyle w:val="a"/>
        <w:numPr>
          <w:ilvl w:val="0"/>
          <w:numId w:val="18"/>
        </w:numPr>
        <w:jc w:val="both"/>
        <w:rPr>
          <w:rFonts w:asciiTheme="majorBidi" w:hAnsiTheme="majorBidi" w:cstheme="majorBidi"/>
          <w:sz w:val="24"/>
          <w:szCs w:val="24"/>
        </w:rPr>
      </w:pPr>
      <w:r w:rsidRPr="00A751F0">
        <w:rPr>
          <w:rFonts w:asciiTheme="majorBidi" w:hAnsiTheme="majorBidi" w:cstheme="majorBidi"/>
          <w:sz w:val="24"/>
          <w:szCs w:val="24"/>
        </w:rPr>
        <w:t>Study hypotheses: The role of PMOs in strategic alignment has a statistically significant impact on strategic planning in the Saudi private sector.</w:t>
      </w:r>
    </w:p>
    <w:p w14:paraId="4B028B5B" w14:textId="77777777" w:rsidR="00C90B6E" w:rsidRDefault="00C90B6E" w:rsidP="00C90B6E">
      <w:pPr>
        <w:pStyle w:val="a0"/>
        <w:rPr>
          <w:rFonts w:asciiTheme="majorBidi" w:hAnsiTheme="majorBidi" w:cstheme="majorBidi"/>
          <w:sz w:val="24"/>
          <w:szCs w:val="24"/>
        </w:rPr>
      </w:pPr>
      <w:r w:rsidRPr="00A751F0">
        <w:rPr>
          <w:rFonts w:asciiTheme="majorBidi" w:hAnsiTheme="majorBidi" w:cstheme="majorBidi"/>
          <w:sz w:val="24"/>
          <w:szCs w:val="24"/>
        </w:rPr>
        <w:t>A Cohen’s d of 2.920 establishes strategic alignment as a foundational driver of organizational success; this effect size confirms that the PMO's role is not merely helpful but structurally required. The data is clear. A significance level of .000 removes all doubt regarding the statistical impact of alignment on planning. However, a high standard deviation of 1.224 exposes severe fragmentation in field operations. Professional views are polarized. While the mean of 3.58 indicates a significant positive role, the wide spread suggests that strategic alignment is not yet a standardized practice across the Saudi private sector. This lack of uniformity creates a critical bottleneck in the project lifecycle. It prevents the predictable translation of corporate vision into tactical reality. Many organizations still treat alignment as an ad-hoc occurrence rather than a governed process. The findings highlight a gap between potential and practice; while the PMO's theoretical impact is substantial, its implementation often varies based on organizational maturity.</w:t>
      </w:r>
    </w:p>
    <w:p w14:paraId="7814CAE3" w14:textId="77777777" w:rsidR="00B72B60" w:rsidRDefault="00B72B60" w:rsidP="00C90B6E">
      <w:pPr>
        <w:pStyle w:val="a0"/>
        <w:rPr>
          <w:rFonts w:asciiTheme="majorBidi" w:hAnsiTheme="majorBidi" w:cstheme="majorBidi"/>
          <w:sz w:val="24"/>
          <w:szCs w:val="24"/>
        </w:rPr>
      </w:pPr>
    </w:p>
    <w:p w14:paraId="4B61B5A6" w14:textId="77777777" w:rsidR="00B72B60" w:rsidRDefault="00B72B60" w:rsidP="00C90B6E">
      <w:pPr>
        <w:pStyle w:val="a0"/>
        <w:rPr>
          <w:rFonts w:asciiTheme="majorBidi" w:hAnsiTheme="majorBidi" w:cstheme="majorBidi"/>
          <w:sz w:val="24"/>
          <w:szCs w:val="24"/>
        </w:rPr>
      </w:pPr>
    </w:p>
    <w:p w14:paraId="6F8CE2AB" w14:textId="77777777" w:rsidR="00B72B60" w:rsidRPr="00A751F0" w:rsidRDefault="00B72B60" w:rsidP="00C90B6E">
      <w:pPr>
        <w:pStyle w:val="a0"/>
        <w:rPr>
          <w:rFonts w:asciiTheme="majorBidi" w:hAnsiTheme="majorBidi" w:cstheme="majorBidi"/>
          <w:sz w:val="24"/>
          <w:szCs w:val="24"/>
        </w:rPr>
      </w:pPr>
    </w:p>
    <w:tbl>
      <w:tblPr>
        <w:tblW w:w="7370" w:type="dxa"/>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CellMar>
          <w:left w:w="57" w:type="dxa"/>
          <w:right w:w="57" w:type="dxa"/>
        </w:tblCellMar>
        <w:tblLook w:val="0000" w:firstRow="0" w:lastRow="0" w:firstColumn="0" w:lastColumn="0" w:noHBand="0" w:noVBand="0"/>
      </w:tblPr>
      <w:tblGrid>
        <w:gridCol w:w="4088"/>
        <w:gridCol w:w="535"/>
        <w:gridCol w:w="685"/>
        <w:gridCol w:w="1107"/>
        <w:gridCol w:w="955"/>
      </w:tblGrid>
      <w:tr w:rsidR="00C90B6E" w:rsidRPr="00412749" w14:paraId="5B6D2864" w14:textId="77777777" w:rsidTr="00890C4D">
        <w:trPr>
          <w:cantSplit/>
          <w:jc w:val="center"/>
        </w:trPr>
        <w:tc>
          <w:tcPr>
            <w:tcW w:w="0" w:type="auto"/>
            <w:gridSpan w:val="5"/>
            <w:shd w:val="clear" w:color="auto" w:fill="FFFFFF"/>
            <w:vAlign w:val="center"/>
          </w:tcPr>
          <w:p w14:paraId="3BA8F288" w14:textId="77777777" w:rsidR="00C90B6E" w:rsidRPr="00412749" w:rsidRDefault="00C90B6E" w:rsidP="00890C4D">
            <w:pPr>
              <w:spacing w:after="0" w:line="320" w:lineRule="atLeast"/>
              <w:ind w:left="60" w:right="60"/>
              <w:jc w:val="center"/>
              <w:rPr>
                <w:rFonts w:ascii="Arial" w:hAnsi="Arial" w:cs="Arial"/>
                <w:color w:val="010205"/>
                <w:sz w:val="18"/>
                <w:szCs w:val="18"/>
              </w:rPr>
            </w:pPr>
            <w:r w:rsidRPr="00412749">
              <w:rPr>
                <w:rFonts w:ascii="Arial" w:hAnsi="Arial" w:cs="Arial"/>
                <w:b/>
                <w:bCs/>
                <w:color w:val="010205"/>
                <w:sz w:val="18"/>
                <w:szCs w:val="18"/>
              </w:rPr>
              <w:t>One-Sample Statistics</w:t>
            </w:r>
          </w:p>
        </w:tc>
      </w:tr>
      <w:tr w:rsidR="00C90B6E" w:rsidRPr="00412749" w14:paraId="06E161E4" w14:textId="77777777" w:rsidTr="00890C4D">
        <w:trPr>
          <w:cantSplit/>
          <w:jc w:val="center"/>
        </w:trPr>
        <w:tc>
          <w:tcPr>
            <w:tcW w:w="0" w:type="auto"/>
            <w:shd w:val="clear" w:color="auto" w:fill="FFFFFF"/>
            <w:vAlign w:val="center"/>
          </w:tcPr>
          <w:p w14:paraId="05B36E21" w14:textId="77777777" w:rsidR="00C90B6E" w:rsidRPr="00412749" w:rsidRDefault="00C90B6E" w:rsidP="00890C4D">
            <w:pPr>
              <w:spacing w:after="0"/>
              <w:jc w:val="center"/>
              <w:rPr>
                <w:rFonts w:ascii="Times New Roman" w:hAnsi="Times New Roman" w:cs="Times New Roman"/>
                <w:sz w:val="18"/>
                <w:szCs w:val="18"/>
              </w:rPr>
            </w:pPr>
          </w:p>
        </w:tc>
        <w:tc>
          <w:tcPr>
            <w:tcW w:w="0" w:type="auto"/>
            <w:shd w:val="clear" w:color="auto" w:fill="FFFFFF"/>
            <w:vAlign w:val="center"/>
          </w:tcPr>
          <w:p w14:paraId="4F94ADBF" w14:textId="77777777" w:rsidR="00C90B6E" w:rsidRPr="00412749" w:rsidRDefault="00C90B6E" w:rsidP="00890C4D">
            <w:pPr>
              <w:spacing w:after="0" w:line="320" w:lineRule="atLeast"/>
              <w:ind w:left="60" w:right="60"/>
              <w:jc w:val="center"/>
              <w:rPr>
                <w:rFonts w:ascii="Arial" w:hAnsi="Arial" w:cs="Arial"/>
                <w:color w:val="264A60"/>
                <w:sz w:val="18"/>
                <w:szCs w:val="18"/>
              </w:rPr>
            </w:pPr>
            <w:r w:rsidRPr="00412749">
              <w:rPr>
                <w:rFonts w:ascii="Arial" w:hAnsi="Arial" w:cs="Arial"/>
                <w:color w:val="264A60"/>
                <w:sz w:val="18"/>
                <w:szCs w:val="18"/>
              </w:rPr>
              <w:t>N</w:t>
            </w:r>
          </w:p>
        </w:tc>
        <w:tc>
          <w:tcPr>
            <w:tcW w:w="0" w:type="auto"/>
            <w:shd w:val="clear" w:color="auto" w:fill="FFFFFF"/>
            <w:vAlign w:val="center"/>
          </w:tcPr>
          <w:p w14:paraId="15DA565A" w14:textId="77777777" w:rsidR="00C90B6E" w:rsidRPr="00412749" w:rsidRDefault="00C90B6E" w:rsidP="00890C4D">
            <w:pPr>
              <w:spacing w:after="0" w:line="320" w:lineRule="atLeast"/>
              <w:ind w:left="60" w:right="60"/>
              <w:jc w:val="center"/>
              <w:rPr>
                <w:rFonts w:ascii="Arial" w:hAnsi="Arial" w:cs="Arial"/>
                <w:color w:val="264A60"/>
                <w:sz w:val="18"/>
                <w:szCs w:val="18"/>
              </w:rPr>
            </w:pPr>
            <w:r w:rsidRPr="00412749">
              <w:rPr>
                <w:rFonts w:ascii="Arial" w:hAnsi="Arial" w:cs="Arial"/>
                <w:color w:val="264A60"/>
                <w:sz w:val="18"/>
                <w:szCs w:val="18"/>
              </w:rPr>
              <w:t>Mean</w:t>
            </w:r>
          </w:p>
        </w:tc>
        <w:tc>
          <w:tcPr>
            <w:tcW w:w="0" w:type="auto"/>
            <w:shd w:val="clear" w:color="auto" w:fill="FFFFFF"/>
            <w:vAlign w:val="center"/>
          </w:tcPr>
          <w:p w14:paraId="742F65A0" w14:textId="77777777" w:rsidR="00C90B6E" w:rsidRPr="00412749" w:rsidRDefault="00C90B6E" w:rsidP="00890C4D">
            <w:pPr>
              <w:spacing w:after="0" w:line="320" w:lineRule="atLeast"/>
              <w:ind w:left="60" w:right="60"/>
              <w:jc w:val="center"/>
              <w:rPr>
                <w:rFonts w:ascii="Arial" w:hAnsi="Arial" w:cs="Arial"/>
                <w:color w:val="264A60"/>
                <w:sz w:val="18"/>
                <w:szCs w:val="18"/>
              </w:rPr>
            </w:pPr>
            <w:r w:rsidRPr="00412749">
              <w:rPr>
                <w:rFonts w:ascii="Arial" w:hAnsi="Arial" w:cs="Arial"/>
                <w:color w:val="264A60"/>
                <w:sz w:val="18"/>
                <w:szCs w:val="18"/>
              </w:rPr>
              <w:t>Std. Deviation</w:t>
            </w:r>
          </w:p>
        </w:tc>
        <w:tc>
          <w:tcPr>
            <w:tcW w:w="0" w:type="auto"/>
            <w:shd w:val="clear" w:color="auto" w:fill="FFFFFF"/>
            <w:vAlign w:val="center"/>
          </w:tcPr>
          <w:p w14:paraId="595AAE66" w14:textId="77777777" w:rsidR="00C90B6E" w:rsidRPr="00412749" w:rsidRDefault="00C90B6E" w:rsidP="00890C4D">
            <w:pPr>
              <w:spacing w:after="0" w:line="320" w:lineRule="atLeast"/>
              <w:ind w:left="60" w:right="60"/>
              <w:jc w:val="center"/>
              <w:rPr>
                <w:rFonts w:ascii="Arial" w:hAnsi="Arial" w:cs="Arial"/>
                <w:color w:val="264A60"/>
                <w:sz w:val="18"/>
                <w:szCs w:val="18"/>
              </w:rPr>
            </w:pPr>
            <w:r w:rsidRPr="00412749">
              <w:rPr>
                <w:rFonts w:ascii="Arial" w:hAnsi="Arial" w:cs="Arial"/>
                <w:color w:val="264A60"/>
                <w:sz w:val="18"/>
                <w:szCs w:val="18"/>
              </w:rPr>
              <w:t>Std. Error Mean</w:t>
            </w:r>
          </w:p>
        </w:tc>
      </w:tr>
      <w:tr w:rsidR="00C90B6E" w:rsidRPr="00412749" w14:paraId="4CC1D925" w14:textId="77777777" w:rsidTr="00890C4D">
        <w:trPr>
          <w:cantSplit/>
          <w:jc w:val="center"/>
        </w:trPr>
        <w:tc>
          <w:tcPr>
            <w:tcW w:w="0" w:type="auto"/>
            <w:shd w:val="clear" w:color="auto" w:fill="E0E0E0"/>
            <w:vAlign w:val="center"/>
          </w:tcPr>
          <w:p w14:paraId="0F750B59" w14:textId="77777777" w:rsidR="00C90B6E" w:rsidRPr="00412749" w:rsidRDefault="00C90B6E" w:rsidP="00890C4D">
            <w:pPr>
              <w:spacing w:after="0" w:line="320" w:lineRule="atLeast"/>
              <w:ind w:left="60" w:right="60"/>
              <w:jc w:val="center"/>
              <w:rPr>
                <w:rFonts w:ascii="Arial" w:hAnsi="Arial" w:cs="Arial"/>
                <w:color w:val="264A60"/>
                <w:sz w:val="18"/>
                <w:szCs w:val="18"/>
              </w:rPr>
            </w:pPr>
            <w:r w:rsidRPr="00412749">
              <w:rPr>
                <w:rFonts w:ascii="Arial" w:hAnsi="Arial" w:cs="Arial"/>
                <w:color w:val="264A60"/>
                <w:sz w:val="18"/>
                <w:szCs w:val="18"/>
              </w:rPr>
              <w:t xml:space="preserve"> The role of PMOs in strategic alignment has a statistically significant impact on strategic planning in the Saudi private sector.</w:t>
            </w:r>
          </w:p>
        </w:tc>
        <w:tc>
          <w:tcPr>
            <w:tcW w:w="0" w:type="auto"/>
            <w:shd w:val="clear" w:color="auto" w:fill="F9F9FB"/>
            <w:vAlign w:val="center"/>
          </w:tcPr>
          <w:p w14:paraId="18410C8F" w14:textId="77777777" w:rsidR="00C90B6E" w:rsidRPr="00412749" w:rsidRDefault="00C90B6E" w:rsidP="00890C4D">
            <w:pPr>
              <w:spacing w:after="0" w:line="320" w:lineRule="atLeast"/>
              <w:ind w:left="60" w:right="60"/>
              <w:jc w:val="center"/>
              <w:rPr>
                <w:rFonts w:ascii="Arial" w:hAnsi="Arial" w:cs="Arial"/>
                <w:color w:val="010205"/>
                <w:sz w:val="18"/>
                <w:szCs w:val="18"/>
              </w:rPr>
            </w:pPr>
            <w:r w:rsidRPr="00412749">
              <w:rPr>
                <w:rFonts w:ascii="Arial" w:hAnsi="Arial" w:cs="Arial"/>
                <w:color w:val="010205"/>
                <w:sz w:val="18"/>
                <w:szCs w:val="18"/>
              </w:rPr>
              <w:t>363</w:t>
            </w:r>
          </w:p>
        </w:tc>
        <w:tc>
          <w:tcPr>
            <w:tcW w:w="0" w:type="auto"/>
            <w:shd w:val="clear" w:color="auto" w:fill="F9F9FB"/>
            <w:vAlign w:val="center"/>
          </w:tcPr>
          <w:p w14:paraId="128B7868" w14:textId="77777777" w:rsidR="00C90B6E" w:rsidRPr="00412749" w:rsidRDefault="00C90B6E" w:rsidP="00890C4D">
            <w:pPr>
              <w:spacing w:after="0" w:line="320" w:lineRule="atLeast"/>
              <w:ind w:left="60" w:right="60"/>
              <w:jc w:val="center"/>
              <w:rPr>
                <w:rFonts w:ascii="Arial" w:hAnsi="Arial" w:cs="Arial"/>
                <w:color w:val="010205"/>
                <w:sz w:val="18"/>
                <w:szCs w:val="18"/>
              </w:rPr>
            </w:pPr>
            <w:r w:rsidRPr="00412749">
              <w:rPr>
                <w:rFonts w:ascii="Arial" w:hAnsi="Arial" w:cs="Arial"/>
                <w:color w:val="010205"/>
                <w:sz w:val="18"/>
                <w:szCs w:val="18"/>
              </w:rPr>
              <w:t>3.58</w:t>
            </w:r>
          </w:p>
        </w:tc>
        <w:tc>
          <w:tcPr>
            <w:tcW w:w="0" w:type="auto"/>
            <w:shd w:val="clear" w:color="auto" w:fill="F9F9FB"/>
            <w:vAlign w:val="center"/>
          </w:tcPr>
          <w:p w14:paraId="0B96F8F0" w14:textId="77777777" w:rsidR="00C90B6E" w:rsidRPr="00412749" w:rsidRDefault="00C90B6E" w:rsidP="00890C4D">
            <w:pPr>
              <w:spacing w:after="0" w:line="320" w:lineRule="atLeast"/>
              <w:ind w:left="60" w:right="60"/>
              <w:jc w:val="center"/>
              <w:rPr>
                <w:rFonts w:ascii="Arial" w:hAnsi="Arial" w:cs="Arial"/>
                <w:color w:val="010205"/>
                <w:sz w:val="18"/>
                <w:szCs w:val="18"/>
              </w:rPr>
            </w:pPr>
            <w:r w:rsidRPr="00412749">
              <w:rPr>
                <w:rFonts w:ascii="Arial" w:hAnsi="Arial" w:cs="Arial"/>
                <w:color w:val="010205"/>
                <w:sz w:val="18"/>
                <w:szCs w:val="18"/>
              </w:rPr>
              <w:t>1.224</w:t>
            </w:r>
          </w:p>
        </w:tc>
        <w:tc>
          <w:tcPr>
            <w:tcW w:w="0" w:type="auto"/>
            <w:shd w:val="clear" w:color="auto" w:fill="F9F9FB"/>
            <w:vAlign w:val="center"/>
          </w:tcPr>
          <w:p w14:paraId="39D8C9C8" w14:textId="77777777" w:rsidR="00C90B6E" w:rsidRPr="00412749" w:rsidRDefault="00C90B6E" w:rsidP="00890C4D">
            <w:pPr>
              <w:keepNext/>
              <w:spacing w:after="0" w:line="320" w:lineRule="atLeast"/>
              <w:ind w:left="60" w:right="60"/>
              <w:jc w:val="center"/>
              <w:rPr>
                <w:rFonts w:ascii="Arial" w:hAnsi="Arial" w:cs="Arial"/>
                <w:color w:val="010205"/>
                <w:sz w:val="18"/>
                <w:szCs w:val="18"/>
              </w:rPr>
            </w:pPr>
            <w:r w:rsidRPr="00412749">
              <w:rPr>
                <w:rFonts w:ascii="Arial" w:hAnsi="Arial" w:cs="Arial"/>
                <w:color w:val="010205"/>
                <w:sz w:val="18"/>
                <w:szCs w:val="18"/>
              </w:rPr>
              <w:t>.064</w:t>
            </w:r>
          </w:p>
        </w:tc>
      </w:tr>
    </w:tbl>
    <w:p w14:paraId="43B431F7" w14:textId="0E546014" w:rsidR="00C90B6E" w:rsidRDefault="00C90B6E" w:rsidP="00C90B6E">
      <w:pPr>
        <w:pStyle w:val="Caption"/>
        <w:jc w:val="center"/>
        <w:rPr>
          <w:color w:val="215E99"/>
        </w:rPr>
      </w:pPr>
      <w:bookmarkStart w:id="127" w:name="_Toc224650404"/>
      <w:r w:rsidRPr="00796D46">
        <w:rPr>
          <w:color w:val="215E99"/>
        </w:rPr>
        <w:t xml:space="preserve">Table </w:t>
      </w:r>
      <w:r w:rsidRPr="00796D46">
        <w:rPr>
          <w:color w:val="215E99"/>
        </w:rPr>
        <w:fldChar w:fldCharType="begin"/>
      </w:r>
      <w:r w:rsidRPr="00796D46">
        <w:rPr>
          <w:color w:val="215E99"/>
        </w:rPr>
        <w:instrText xml:space="preserve"> SEQ Table \* ARABIC </w:instrText>
      </w:r>
      <w:r w:rsidRPr="00796D46">
        <w:rPr>
          <w:color w:val="215E99"/>
        </w:rPr>
        <w:fldChar w:fldCharType="separate"/>
      </w:r>
      <w:r w:rsidR="00DF50FC">
        <w:rPr>
          <w:noProof/>
          <w:color w:val="215E99"/>
        </w:rPr>
        <w:t>65</w:t>
      </w:r>
      <w:r w:rsidRPr="00796D46">
        <w:rPr>
          <w:color w:val="215E99"/>
        </w:rPr>
        <w:fldChar w:fldCharType="end"/>
      </w:r>
      <w:r w:rsidRPr="00796D46">
        <w:rPr>
          <w:color w:val="215E99"/>
        </w:rPr>
        <w:t xml:space="preserve"> : </w:t>
      </w:r>
      <w:r>
        <w:rPr>
          <w:color w:val="215E99"/>
        </w:rPr>
        <w:t>Statistical analysis to test the hypothesis: The role of PMOs in strategic alignment has a statistically significant impact on strategic planning in the Saudi private sector.</w:t>
      </w:r>
      <w:bookmarkEnd w:id="127"/>
    </w:p>
    <w:p w14:paraId="7ABBB616" w14:textId="3D14E02F" w:rsidR="00DF50FC" w:rsidRPr="00B72B60" w:rsidRDefault="00B72B60" w:rsidP="00DF50FC">
      <w:pPr>
        <w:rPr>
          <w:rFonts w:asciiTheme="majorBidi" w:hAnsiTheme="majorBidi" w:cstheme="majorBidi"/>
          <w:sz w:val="18"/>
          <w:szCs w:val="18"/>
        </w:rPr>
      </w:pPr>
      <w:r>
        <w:rPr>
          <w:rFonts w:asciiTheme="majorBidi" w:hAnsiTheme="majorBidi" w:cstheme="majorBidi"/>
          <w:b/>
          <w:bCs/>
          <w:sz w:val="18"/>
          <w:szCs w:val="18"/>
        </w:rPr>
        <w:t xml:space="preserve">                                                                               </w:t>
      </w:r>
      <w:r w:rsidRPr="00D21B08">
        <w:rPr>
          <w:rFonts w:asciiTheme="majorBidi" w:hAnsiTheme="majorBidi" w:cstheme="majorBidi"/>
          <w:b/>
          <w:bCs/>
          <w:sz w:val="18"/>
          <w:szCs w:val="18"/>
        </w:rPr>
        <w:t>Source:</w:t>
      </w:r>
      <w:r w:rsidRPr="00D21B08">
        <w:rPr>
          <w:rFonts w:asciiTheme="majorBidi" w:hAnsiTheme="majorBidi" w:cstheme="majorBidi"/>
          <w:sz w:val="18"/>
          <w:szCs w:val="18"/>
        </w:rPr>
        <w:t xml:space="preserve"> Prepared by the Researcher</w:t>
      </w:r>
    </w:p>
    <w:p w14:paraId="72ED9C2E" w14:textId="77777777" w:rsidR="00C90B6E" w:rsidRPr="00796D46" w:rsidRDefault="00C90B6E" w:rsidP="00C90B6E">
      <w:pPr>
        <w:pStyle w:val="Caption"/>
        <w:jc w:val="center"/>
        <w:rPr>
          <w:color w:val="215E99"/>
          <w:szCs w:val="24"/>
        </w:rPr>
      </w:pPr>
    </w:p>
    <w:tbl>
      <w:tblPr>
        <w:tblW w:w="7370" w:type="dxa"/>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CellMar>
          <w:left w:w="57" w:type="dxa"/>
          <w:right w:w="57" w:type="dxa"/>
        </w:tblCellMar>
        <w:tblLook w:val="0000" w:firstRow="0" w:lastRow="0" w:firstColumn="0" w:lastColumn="0" w:noHBand="0" w:noVBand="0"/>
      </w:tblPr>
      <w:tblGrid>
        <w:gridCol w:w="2371"/>
        <w:gridCol w:w="1124"/>
        <w:gridCol w:w="1322"/>
        <w:gridCol w:w="999"/>
        <w:gridCol w:w="777"/>
        <w:gridCol w:w="777"/>
      </w:tblGrid>
      <w:tr w:rsidR="00C90B6E" w:rsidRPr="00412749" w14:paraId="717BD8A5" w14:textId="77777777" w:rsidTr="00890C4D">
        <w:trPr>
          <w:cantSplit/>
          <w:jc w:val="center"/>
        </w:trPr>
        <w:tc>
          <w:tcPr>
            <w:tcW w:w="0" w:type="auto"/>
            <w:gridSpan w:val="6"/>
            <w:shd w:val="clear" w:color="auto" w:fill="FFFFFF"/>
            <w:vAlign w:val="center"/>
          </w:tcPr>
          <w:p w14:paraId="208D8D8B" w14:textId="77777777" w:rsidR="00C90B6E" w:rsidRPr="00412749" w:rsidRDefault="00C90B6E" w:rsidP="00890C4D">
            <w:pPr>
              <w:spacing w:after="0" w:line="320" w:lineRule="atLeast"/>
              <w:ind w:left="60" w:right="60"/>
              <w:jc w:val="center"/>
              <w:rPr>
                <w:rFonts w:ascii="Arial" w:hAnsi="Arial" w:cs="Arial"/>
                <w:color w:val="010205"/>
                <w:sz w:val="18"/>
                <w:szCs w:val="18"/>
              </w:rPr>
            </w:pPr>
            <w:r w:rsidRPr="00412749">
              <w:rPr>
                <w:rFonts w:ascii="Arial" w:hAnsi="Arial" w:cs="Arial"/>
                <w:b/>
                <w:bCs/>
                <w:color w:val="010205"/>
                <w:sz w:val="18"/>
                <w:szCs w:val="18"/>
              </w:rPr>
              <w:lastRenderedPageBreak/>
              <w:t>One-Sample Effect Sizes</w:t>
            </w:r>
          </w:p>
        </w:tc>
      </w:tr>
      <w:tr w:rsidR="00C90B6E" w:rsidRPr="00412749" w14:paraId="15B5AE5E" w14:textId="77777777" w:rsidTr="00890C4D">
        <w:trPr>
          <w:cantSplit/>
          <w:jc w:val="center"/>
        </w:trPr>
        <w:tc>
          <w:tcPr>
            <w:tcW w:w="0" w:type="auto"/>
            <w:gridSpan w:val="2"/>
            <w:vMerge w:val="restart"/>
            <w:shd w:val="clear" w:color="auto" w:fill="FFFFFF"/>
            <w:vAlign w:val="center"/>
          </w:tcPr>
          <w:p w14:paraId="37333943" w14:textId="77777777" w:rsidR="00C90B6E" w:rsidRPr="00412749" w:rsidRDefault="00C90B6E" w:rsidP="00890C4D">
            <w:pPr>
              <w:spacing w:after="0"/>
              <w:jc w:val="center"/>
              <w:rPr>
                <w:rFonts w:ascii="Times New Roman" w:hAnsi="Times New Roman" w:cs="Times New Roman"/>
                <w:sz w:val="18"/>
                <w:szCs w:val="18"/>
              </w:rPr>
            </w:pPr>
          </w:p>
        </w:tc>
        <w:tc>
          <w:tcPr>
            <w:tcW w:w="0" w:type="auto"/>
            <w:vMerge w:val="restart"/>
            <w:shd w:val="clear" w:color="auto" w:fill="FFFFFF"/>
            <w:vAlign w:val="center"/>
          </w:tcPr>
          <w:p w14:paraId="43289AFA" w14:textId="77777777" w:rsidR="00C90B6E" w:rsidRPr="00412749" w:rsidRDefault="00C90B6E" w:rsidP="00890C4D">
            <w:pPr>
              <w:spacing w:after="0" w:line="320" w:lineRule="atLeast"/>
              <w:ind w:left="60" w:right="60"/>
              <w:jc w:val="center"/>
              <w:rPr>
                <w:rFonts w:ascii="Arial" w:hAnsi="Arial" w:cs="Arial"/>
                <w:color w:val="264A60"/>
                <w:sz w:val="18"/>
                <w:szCs w:val="18"/>
              </w:rPr>
            </w:pPr>
            <w:proofErr w:type="spellStart"/>
            <w:r w:rsidRPr="00412749">
              <w:rPr>
                <w:rFonts w:ascii="Arial" w:hAnsi="Arial" w:cs="Arial"/>
                <w:color w:val="264A60"/>
                <w:sz w:val="18"/>
                <w:szCs w:val="18"/>
              </w:rPr>
              <w:t>Standardizer</w:t>
            </w:r>
            <w:r w:rsidRPr="00412749">
              <w:rPr>
                <w:rFonts w:ascii="Arial" w:hAnsi="Arial" w:cs="Arial"/>
                <w:color w:val="264A60"/>
                <w:sz w:val="18"/>
                <w:szCs w:val="18"/>
                <w:vertAlign w:val="superscript"/>
              </w:rPr>
              <w:t>a</w:t>
            </w:r>
            <w:proofErr w:type="spellEnd"/>
          </w:p>
        </w:tc>
        <w:tc>
          <w:tcPr>
            <w:tcW w:w="0" w:type="auto"/>
            <w:vMerge w:val="restart"/>
            <w:shd w:val="clear" w:color="auto" w:fill="FFFFFF"/>
            <w:vAlign w:val="center"/>
          </w:tcPr>
          <w:p w14:paraId="07CE4848" w14:textId="77777777" w:rsidR="00C90B6E" w:rsidRPr="00412749" w:rsidRDefault="00C90B6E" w:rsidP="00890C4D">
            <w:pPr>
              <w:spacing w:after="0" w:line="320" w:lineRule="atLeast"/>
              <w:ind w:left="60" w:right="60"/>
              <w:jc w:val="center"/>
              <w:rPr>
                <w:rFonts w:ascii="Arial" w:hAnsi="Arial" w:cs="Arial"/>
                <w:color w:val="264A60"/>
                <w:sz w:val="18"/>
                <w:szCs w:val="18"/>
              </w:rPr>
            </w:pPr>
            <w:r w:rsidRPr="00412749">
              <w:rPr>
                <w:rFonts w:ascii="Arial" w:hAnsi="Arial" w:cs="Arial"/>
                <w:color w:val="264A60"/>
                <w:sz w:val="18"/>
                <w:szCs w:val="18"/>
              </w:rPr>
              <w:t>Point Estimate</w:t>
            </w:r>
          </w:p>
        </w:tc>
        <w:tc>
          <w:tcPr>
            <w:tcW w:w="0" w:type="auto"/>
            <w:gridSpan w:val="2"/>
            <w:shd w:val="clear" w:color="auto" w:fill="FFFFFF"/>
            <w:vAlign w:val="center"/>
          </w:tcPr>
          <w:p w14:paraId="0FB7B55F" w14:textId="77777777" w:rsidR="00C90B6E" w:rsidRPr="00412749" w:rsidRDefault="00C90B6E" w:rsidP="00890C4D">
            <w:pPr>
              <w:spacing w:after="0" w:line="320" w:lineRule="atLeast"/>
              <w:ind w:left="60" w:right="60"/>
              <w:jc w:val="center"/>
              <w:rPr>
                <w:rFonts w:ascii="Arial" w:hAnsi="Arial" w:cs="Arial"/>
                <w:color w:val="264A60"/>
                <w:sz w:val="18"/>
                <w:szCs w:val="18"/>
              </w:rPr>
            </w:pPr>
            <w:r w:rsidRPr="00412749">
              <w:rPr>
                <w:rFonts w:ascii="Arial" w:hAnsi="Arial" w:cs="Arial"/>
                <w:color w:val="264A60"/>
                <w:sz w:val="18"/>
                <w:szCs w:val="18"/>
              </w:rPr>
              <w:t>95% Confidence Interval</w:t>
            </w:r>
          </w:p>
        </w:tc>
      </w:tr>
      <w:tr w:rsidR="00C90B6E" w:rsidRPr="00412749" w14:paraId="1ADB85B7" w14:textId="77777777" w:rsidTr="00890C4D">
        <w:trPr>
          <w:cantSplit/>
          <w:jc w:val="center"/>
        </w:trPr>
        <w:tc>
          <w:tcPr>
            <w:tcW w:w="0" w:type="auto"/>
            <w:gridSpan w:val="2"/>
            <w:vMerge/>
            <w:shd w:val="clear" w:color="auto" w:fill="FFFFFF"/>
            <w:vAlign w:val="center"/>
          </w:tcPr>
          <w:p w14:paraId="75EF101B" w14:textId="77777777" w:rsidR="00C90B6E" w:rsidRPr="00412749" w:rsidRDefault="00C90B6E" w:rsidP="00890C4D">
            <w:pPr>
              <w:spacing w:after="0"/>
              <w:rPr>
                <w:rFonts w:ascii="Arial" w:hAnsi="Arial" w:cs="Arial"/>
                <w:color w:val="264A60"/>
                <w:sz w:val="18"/>
                <w:szCs w:val="18"/>
              </w:rPr>
            </w:pPr>
          </w:p>
        </w:tc>
        <w:tc>
          <w:tcPr>
            <w:tcW w:w="0" w:type="auto"/>
            <w:vMerge/>
            <w:shd w:val="clear" w:color="auto" w:fill="FFFFFF"/>
            <w:vAlign w:val="center"/>
          </w:tcPr>
          <w:p w14:paraId="6F49D258" w14:textId="77777777" w:rsidR="00C90B6E" w:rsidRPr="00412749" w:rsidRDefault="00C90B6E" w:rsidP="00890C4D">
            <w:pPr>
              <w:spacing w:after="0"/>
              <w:rPr>
                <w:rFonts w:ascii="Arial" w:hAnsi="Arial" w:cs="Arial"/>
                <w:color w:val="264A60"/>
                <w:sz w:val="18"/>
                <w:szCs w:val="18"/>
              </w:rPr>
            </w:pPr>
          </w:p>
        </w:tc>
        <w:tc>
          <w:tcPr>
            <w:tcW w:w="0" w:type="auto"/>
            <w:vMerge/>
            <w:shd w:val="clear" w:color="auto" w:fill="FFFFFF"/>
            <w:vAlign w:val="center"/>
          </w:tcPr>
          <w:p w14:paraId="7E176197" w14:textId="77777777" w:rsidR="00C90B6E" w:rsidRPr="00412749" w:rsidRDefault="00C90B6E" w:rsidP="00890C4D">
            <w:pPr>
              <w:spacing w:after="0"/>
              <w:rPr>
                <w:rFonts w:ascii="Arial" w:hAnsi="Arial" w:cs="Arial"/>
                <w:color w:val="264A60"/>
                <w:sz w:val="18"/>
                <w:szCs w:val="18"/>
              </w:rPr>
            </w:pPr>
          </w:p>
        </w:tc>
        <w:tc>
          <w:tcPr>
            <w:tcW w:w="0" w:type="auto"/>
            <w:shd w:val="clear" w:color="auto" w:fill="FFFFFF"/>
            <w:vAlign w:val="center"/>
          </w:tcPr>
          <w:p w14:paraId="6207E626" w14:textId="77777777" w:rsidR="00C90B6E" w:rsidRPr="00412749" w:rsidRDefault="00C90B6E" w:rsidP="00890C4D">
            <w:pPr>
              <w:spacing w:after="0" w:line="320" w:lineRule="atLeast"/>
              <w:ind w:left="60" w:right="60"/>
              <w:jc w:val="center"/>
              <w:rPr>
                <w:rFonts w:ascii="Arial" w:hAnsi="Arial" w:cs="Arial"/>
                <w:color w:val="264A60"/>
                <w:sz w:val="18"/>
                <w:szCs w:val="18"/>
              </w:rPr>
            </w:pPr>
            <w:r w:rsidRPr="00412749">
              <w:rPr>
                <w:rFonts w:ascii="Arial" w:hAnsi="Arial" w:cs="Arial"/>
                <w:color w:val="264A60"/>
                <w:sz w:val="18"/>
                <w:szCs w:val="18"/>
              </w:rPr>
              <w:t>Lower</w:t>
            </w:r>
          </w:p>
        </w:tc>
        <w:tc>
          <w:tcPr>
            <w:tcW w:w="0" w:type="auto"/>
            <w:shd w:val="clear" w:color="auto" w:fill="FFFFFF"/>
            <w:vAlign w:val="center"/>
          </w:tcPr>
          <w:p w14:paraId="6415293A" w14:textId="77777777" w:rsidR="00C90B6E" w:rsidRPr="00412749" w:rsidRDefault="00C90B6E" w:rsidP="00890C4D">
            <w:pPr>
              <w:spacing w:after="0" w:line="320" w:lineRule="atLeast"/>
              <w:ind w:left="60" w:right="60"/>
              <w:jc w:val="center"/>
              <w:rPr>
                <w:rFonts w:ascii="Arial" w:hAnsi="Arial" w:cs="Arial"/>
                <w:color w:val="264A60"/>
                <w:sz w:val="18"/>
                <w:szCs w:val="18"/>
              </w:rPr>
            </w:pPr>
            <w:r w:rsidRPr="00412749">
              <w:rPr>
                <w:rFonts w:ascii="Arial" w:hAnsi="Arial" w:cs="Arial"/>
                <w:color w:val="264A60"/>
                <w:sz w:val="18"/>
                <w:szCs w:val="18"/>
              </w:rPr>
              <w:t>Upper</w:t>
            </w:r>
          </w:p>
        </w:tc>
      </w:tr>
      <w:tr w:rsidR="00C90B6E" w:rsidRPr="00412749" w14:paraId="5DCAD324" w14:textId="77777777" w:rsidTr="00890C4D">
        <w:trPr>
          <w:cantSplit/>
          <w:jc w:val="center"/>
        </w:trPr>
        <w:tc>
          <w:tcPr>
            <w:tcW w:w="0" w:type="auto"/>
            <w:vMerge w:val="restart"/>
            <w:shd w:val="clear" w:color="auto" w:fill="E0E0E0"/>
            <w:vAlign w:val="center"/>
          </w:tcPr>
          <w:p w14:paraId="72A589AE" w14:textId="77777777" w:rsidR="00C90B6E" w:rsidRPr="00412749" w:rsidRDefault="00C90B6E" w:rsidP="00890C4D">
            <w:pPr>
              <w:spacing w:after="0" w:line="320" w:lineRule="atLeast"/>
              <w:ind w:left="60" w:right="60"/>
              <w:jc w:val="center"/>
              <w:rPr>
                <w:rFonts w:ascii="Arial" w:hAnsi="Arial" w:cs="Arial"/>
                <w:color w:val="264A60"/>
                <w:sz w:val="18"/>
                <w:szCs w:val="18"/>
              </w:rPr>
            </w:pPr>
            <w:r w:rsidRPr="00412749">
              <w:rPr>
                <w:rFonts w:ascii="Arial" w:hAnsi="Arial" w:cs="Arial"/>
                <w:color w:val="264A60"/>
                <w:sz w:val="18"/>
                <w:szCs w:val="18"/>
              </w:rPr>
              <w:t xml:space="preserve"> The role of PMOs in strategic alignment has a statistically significant impact on strategic planning in the Saudi private sector.</w:t>
            </w:r>
          </w:p>
        </w:tc>
        <w:tc>
          <w:tcPr>
            <w:tcW w:w="0" w:type="auto"/>
            <w:shd w:val="clear" w:color="auto" w:fill="E0E0E0"/>
            <w:vAlign w:val="center"/>
          </w:tcPr>
          <w:p w14:paraId="539FCDFF" w14:textId="77777777" w:rsidR="00C90B6E" w:rsidRPr="00412749" w:rsidRDefault="00C90B6E" w:rsidP="00890C4D">
            <w:pPr>
              <w:spacing w:after="0" w:line="320" w:lineRule="atLeast"/>
              <w:ind w:left="60" w:right="60"/>
              <w:jc w:val="center"/>
              <w:rPr>
                <w:rFonts w:ascii="Arial" w:hAnsi="Arial" w:cs="Arial"/>
                <w:color w:val="264A60"/>
                <w:sz w:val="18"/>
                <w:szCs w:val="18"/>
              </w:rPr>
            </w:pPr>
            <w:r w:rsidRPr="00412749">
              <w:rPr>
                <w:rFonts w:ascii="Arial" w:hAnsi="Arial" w:cs="Arial"/>
                <w:color w:val="264A60"/>
                <w:sz w:val="18"/>
                <w:szCs w:val="18"/>
              </w:rPr>
              <w:t>Cohen's d</w:t>
            </w:r>
          </w:p>
        </w:tc>
        <w:tc>
          <w:tcPr>
            <w:tcW w:w="0" w:type="auto"/>
            <w:shd w:val="clear" w:color="auto" w:fill="F9F9FB"/>
            <w:vAlign w:val="center"/>
          </w:tcPr>
          <w:p w14:paraId="34AE9E28" w14:textId="77777777" w:rsidR="00C90B6E" w:rsidRPr="00412749" w:rsidRDefault="00C90B6E" w:rsidP="00890C4D">
            <w:pPr>
              <w:spacing w:after="0" w:line="320" w:lineRule="atLeast"/>
              <w:ind w:left="60" w:right="60"/>
              <w:jc w:val="center"/>
              <w:rPr>
                <w:rFonts w:ascii="Arial" w:hAnsi="Arial" w:cs="Arial"/>
                <w:color w:val="010205"/>
                <w:sz w:val="18"/>
                <w:szCs w:val="18"/>
              </w:rPr>
            </w:pPr>
            <w:r w:rsidRPr="00412749">
              <w:rPr>
                <w:rFonts w:ascii="Arial" w:hAnsi="Arial" w:cs="Arial"/>
                <w:color w:val="010205"/>
                <w:sz w:val="18"/>
                <w:szCs w:val="18"/>
              </w:rPr>
              <w:t>1.224</w:t>
            </w:r>
          </w:p>
        </w:tc>
        <w:tc>
          <w:tcPr>
            <w:tcW w:w="0" w:type="auto"/>
            <w:shd w:val="clear" w:color="auto" w:fill="F9F9FB"/>
            <w:vAlign w:val="center"/>
          </w:tcPr>
          <w:p w14:paraId="29F63B4D" w14:textId="77777777" w:rsidR="00C90B6E" w:rsidRPr="00412749" w:rsidRDefault="00C90B6E" w:rsidP="00890C4D">
            <w:pPr>
              <w:spacing w:after="0" w:line="320" w:lineRule="atLeast"/>
              <w:ind w:left="60" w:right="60"/>
              <w:jc w:val="center"/>
              <w:rPr>
                <w:rFonts w:ascii="Arial" w:hAnsi="Arial" w:cs="Arial"/>
                <w:color w:val="010205"/>
                <w:sz w:val="18"/>
                <w:szCs w:val="18"/>
              </w:rPr>
            </w:pPr>
            <w:r w:rsidRPr="00412749">
              <w:rPr>
                <w:rFonts w:ascii="Arial" w:hAnsi="Arial" w:cs="Arial"/>
                <w:color w:val="010205"/>
                <w:sz w:val="18"/>
                <w:szCs w:val="18"/>
              </w:rPr>
              <w:t>2.920</w:t>
            </w:r>
          </w:p>
        </w:tc>
        <w:tc>
          <w:tcPr>
            <w:tcW w:w="0" w:type="auto"/>
            <w:shd w:val="clear" w:color="auto" w:fill="F9F9FB"/>
            <w:vAlign w:val="center"/>
          </w:tcPr>
          <w:p w14:paraId="664DB97C" w14:textId="77777777" w:rsidR="00C90B6E" w:rsidRPr="00412749" w:rsidRDefault="00C90B6E" w:rsidP="00890C4D">
            <w:pPr>
              <w:spacing w:after="0" w:line="320" w:lineRule="atLeast"/>
              <w:ind w:left="60" w:right="60"/>
              <w:jc w:val="center"/>
              <w:rPr>
                <w:rFonts w:ascii="Arial" w:hAnsi="Arial" w:cs="Arial"/>
                <w:color w:val="010205"/>
                <w:sz w:val="18"/>
                <w:szCs w:val="18"/>
              </w:rPr>
            </w:pPr>
            <w:r w:rsidRPr="00412749">
              <w:rPr>
                <w:rFonts w:ascii="Arial" w:hAnsi="Arial" w:cs="Arial"/>
                <w:color w:val="010205"/>
                <w:sz w:val="18"/>
                <w:szCs w:val="18"/>
              </w:rPr>
              <w:t>2.684</w:t>
            </w:r>
          </w:p>
        </w:tc>
        <w:tc>
          <w:tcPr>
            <w:tcW w:w="0" w:type="auto"/>
            <w:shd w:val="clear" w:color="auto" w:fill="F9F9FB"/>
            <w:vAlign w:val="center"/>
          </w:tcPr>
          <w:p w14:paraId="4ED1B2F2" w14:textId="77777777" w:rsidR="00C90B6E" w:rsidRPr="00412749" w:rsidRDefault="00C90B6E" w:rsidP="00890C4D">
            <w:pPr>
              <w:spacing w:after="0" w:line="320" w:lineRule="atLeast"/>
              <w:ind w:left="60" w:right="60"/>
              <w:jc w:val="center"/>
              <w:rPr>
                <w:rFonts w:ascii="Arial" w:hAnsi="Arial" w:cs="Arial"/>
                <w:color w:val="010205"/>
                <w:sz w:val="18"/>
                <w:szCs w:val="18"/>
              </w:rPr>
            </w:pPr>
            <w:r w:rsidRPr="00412749">
              <w:rPr>
                <w:rFonts w:ascii="Arial" w:hAnsi="Arial" w:cs="Arial"/>
                <w:color w:val="010205"/>
                <w:sz w:val="18"/>
                <w:szCs w:val="18"/>
              </w:rPr>
              <w:t>3.156</w:t>
            </w:r>
          </w:p>
        </w:tc>
      </w:tr>
      <w:tr w:rsidR="00C90B6E" w:rsidRPr="00412749" w14:paraId="7A05CB8C" w14:textId="77777777" w:rsidTr="00890C4D">
        <w:trPr>
          <w:cantSplit/>
          <w:jc w:val="center"/>
        </w:trPr>
        <w:tc>
          <w:tcPr>
            <w:tcW w:w="0" w:type="auto"/>
            <w:vMerge/>
            <w:shd w:val="clear" w:color="auto" w:fill="E0E0E0"/>
            <w:vAlign w:val="center"/>
          </w:tcPr>
          <w:p w14:paraId="4912F521" w14:textId="77777777" w:rsidR="00C90B6E" w:rsidRPr="00412749" w:rsidRDefault="00C90B6E" w:rsidP="00890C4D">
            <w:pPr>
              <w:spacing w:after="0"/>
              <w:rPr>
                <w:rFonts w:ascii="Arial" w:hAnsi="Arial" w:cs="Arial"/>
                <w:color w:val="010205"/>
                <w:sz w:val="18"/>
                <w:szCs w:val="18"/>
              </w:rPr>
            </w:pPr>
          </w:p>
        </w:tc>
        <w:tc>
          <w:tcPr>
            <w:tcW w:w="0" w:type="auto"/>
            <w:shd w:val="clear" w:color="auto" w:fill="E0E0E0"/>
            <w:vAlign w:val="center"/>
          </w:tcPr>
          <w:p w14:paraId="7752BFC9" w14:textId="77777777" w:rsidR="00C90B6E" w:rsidRPr="00412749" w:rsidRDefault="00C90B6E" w:rsidP="00890C4D">
            <w:pPr>
              <w:spacing w:after="0" w:line="320" w:lineRule="atLeast"/>
              <w:ind w:left="60" w:right="60"/>
              <w:jc w:val="center"/>
              <w:rPr>
                <w:rFonts w:ascii="Arial" w:hAnsi="Arial" w:cs="Arial"/>
                <w:color w:val="264A60"/>
                <w:sz w:val="18"/>
                <w:szCs w:val="18"/>
              </w:rPr>
            </w:pPr>
            <w:r w:rsidRPr="00412749">
              <w:rPr>
                <w:rFonts w:ascii="Arial" w:hAnsi="Arial" w:cs="Arial"/>
                <w:color w:val="264A60"/>
                <w:sz w:val="18"/>
                <w:szCs w:val="18"/>
              </w:rPr>
              <w:t>Hedges' correction</w:t>
            </w:r>
          </w:p>
        </w:tc>
        <w:tc>
          <w:tcPr>
            <w:tcW w:w="0" w:type="auto"/>
            <w:shd w:val="clear" w:color="auto" w:fill="F9F9FB"/>
            <w:vAlign w:val="center"/>
          </w:tcPr>
          <w:p w14:paraId="3C948931" w14:textId="77777777" w:rsidR="00C90B6E" w:rsidRPr="00412749" w:rsidRDefault="00C90B6E" w:rsidP="00890C4D">
            <w:pPr>
              <w:spacing w:after="0" w:line="320" w:lineRule="atLeast"/>
              <w:ind w:left="60" w:right="60"/>
              <w:jc w:val="center"/>
              <w:rPr>
                <w:rFonts w:ascii="Arial" w:hAnsi="Arial" w:cs="Arial"/>
                <w:color w:val="010205"/>
                <w:sz w:val="18"/>
                <w:szCs w:val="18"/>
              </w:rPr>
            </w:pPr>
            <w:r w:rsidRPr="00412749">
              <w:rPr>
                <w:rFonts w:ascii="Arial" w:hAnsi="Arial" w:cs="Arial"/>
                <w:color w:val="010205"/>
                <w:sz w:val="18"/>
                <w:szCs w:val="18"/>
              </w:rPr>
              <w:t>1.227</w:t>
            </w:r>
          </w:p>
        </w:tc>
        <w:tc>
          <w:tcPr>
            <w:tcW w:w="0" w:type="auto"/>
            <w:shd w:val="clear" w:color="auto" w:fill="F9F9FB"/>
            <w:vAlign w:val="center"/>
          </w:tcPr>
          <w:p w14:paraId="295FEA5A" w14:textId="77777777" w:rsidR="00C90B6E" w:rsidRPr="00412749" w:rsidRDefault="00C90B6E" w:rsidP="00890C4D">
            <w:pPr>
              <w:spacing w:after="0" w:line="320" w:lineRule="atLeast"/>
              <w:ind w:left="60" w:right="60"/>
              <w:jc w:val="center"/>
              <w:rPr>
                <w:rFonts w:ascii="Arial" w:hAnsi="Arial" w:cs="Arial"/>
                <w:color w:val="010205"/>
                <w:sz w:val="18"/>
                <w:szCs w:val="18"/>
              </w:rPr>
            </w:pPr>
            <w:r w:rsidRPr="00412749">
              <w:rPr>
                <w:rFonts w:ascii="Arial" w:hAnsi="Arial" w:cs="Arial"/>
                <w:color w:val="010205"/>
                <w:sz w:val="18"/>
                <w:szCs w:val="18"/>
              </w:rPr>
              <w:t>2.914</w:t>
            </w:r>
          </w:p>
        </w:tc>
        <w:tc>
          <w:tcPr>
            <w:tcW w:w="0" w:type="auto"/>
            <w:shd w:val="clear" w:color="auto" w:fill="F9F9FB"/>
            <w:vAlign w:val="center"/>
          </w:tcPr>
          <w:p w14:paraId="5FAE5875" w14:textId="77777777" w:rsidR="00C90B6E" w:rsidRPr="00412749" w:rsidRDefault="00C90B6E" w:rsidP="00890C4D">
            <w:pPr>
              <w:spacing w:after="0" w:line="320" w:lineRule="atLeast"/>
              <w:ind w:left="60" w:right="60"/>
              <w:jc w:val="center"/>
              <w:rPr>
                <w:rFonts w:ascii="Arial" w:hAnsi="Arial" w:cs="Arial"/>
                <w:color w:val="010205"/>
                <w:sz w:val="18"/>
                <w:szCs w:val="18"/>
              </w:rPr>
            </w:pPr>
            <w:r w:rsidRPr="00412749">
              <w:rPr>
                <w:rFonts w:ascii="Arial" w:hAnsi="Arial" w:cs="Arial"/>
                <w:color w:val="010205"/>
                <w:sz w:val="18"/>
                <w:szCs w:val="18"/>
              </w:rPr>
              <w:t>2.678</w:t>
            </w:r>
          </w:p>
        </w:tc>
        <w:tc>
          <w:tcPr>
            <w:tcW w:w="0" w:type="auto"/>
            <w:shd w:val="clear" w:color="auto" w:fill="F9F9FB"/>
            <w:vAlign w:val="center"/>
          </w:tcPr>
          <w:p w14:paraId="3E847192" w14:textId="77777777" w:rsidR="00C90B6E" w:rsidRPr="00412749" w:rsidRDefault="00C90B6E" w:rsidP="00890C4D">
            <w:pPr>
              <w:spacing w:after="0" w:line="320" w:lineRule="atLeast"/>
              <w:ind w:left="60" w:right="60"/>
              <w:jc w:val="center"/>
              <w:rPr>
                <w:rFonts w:ascii="Arial" w:hAnsi="Arial" w:cs="Arial"/>
                <w:color w:val="010205"/>
                <w:sz w:val="18"/>
                <w:szCs w:val="18"/>
              </w:rPr>
            </w:pPr>
            <w:r w:rsidRPr="00412749">
              <w:rPr>
                <w:rFonts w:ascii="Arial" w:hAnsi="Arial" w:cs="Arial"/>
                <w:color w:val="010205"/>
                <w:sz w:val="18"/>
                <w:szCs w:val="18"/>
              </w:rPr>
              <w:t>3.150</w:t>
            </w:r>
          </w:p>
        </w:tc>
      </w:tr>
      <w:tr w:rsidR="00C90B6E" w:rsidRPr="00412749" w14:paraId="4A27A75C" w14:textId="77777777" w:rsidTr="00890C4D">
        <w:trPr>
          <w:cantSplit/>
          <w:jc w:val="center"/>
        </w:trPr>
        <w:tc>
          <w:tcPr>
            <w:tcW w:w="0" w:type="auto"/>
            <w:gridSpan w:val="6"/>
            <w:shd w:val="clear" w:color="auto" w:fill="FFFFFF"/>
            <w:vAlign w:val="center"/>
          </w:tcPr>
          <w:p w14:paraId="4B5EAE13" w14:textId="77777777" w:rsidR="00C90B6E" w:rsidRPr="00412749" w:rsidRDefault="00C90B6E" w:rsidP="00890C4D">
            <w:pPr>
              <w:spacing w:after="0" w:line="320" w:lineRule="atLeast"/>
              <w:ind w:left="60" w:right="60"/>
              <w:jc w:val="center"/>
              <w:rPr>
                <w:rFonts w:ascii="Arial" w:hAnsi="Arial" w:cs="Arial"/>
                <w:color w:val="010205"/>
                <w:sz w:val="18"/>
                <w:szCs w:val="18"/>
              </w:rPr>
            </w:pPr>
            <w:r w:rsidRPr="00412749">
              <w:rPr>
                <w:rFonts w:ascii="Arial" w:hAnsi="Arial" w:cs="Arial"/>
                <w:color w:val="010205"/>
                <w:sz w:val="18"/>
                <w:szCs w:val="18"/>
              </w:rPr>
              <w:t xml:space="preserve">a. The denominator used in estimating the effect sizes. </w:t>
            </w:r>
          </w:p>
          <w:p w14:paraId="0A48DE41" w14:textId="77777777" w:rsidR="00C90B6E" w:rsidRPr="00412749" w:rsidRDefault="00C90B6E" w:rsidP="00890C4D">
            <w:pPr>
              <w:spacing w:after="0" w:line="320" w:lineRule="atLeast"/>
              <w:ind w:left="60" w:right="60"/>
              <w:jc w:val="center"/>
              <w:rPr>
                <w:rFonts w:ascii="Arial" w:hAnsi="Arial" w:cs="Arial"/>
                <w:color w:val="010205"/>
                <w:sz w:val="18"/>
                <w:szCs w:val="18"/>
              </w:rPr>
            </w:pPr>
            <w:r w:rsidRPr="00412749">
              <w:rPr>
                <w:rFonts w:ascii="Arial" w:hAnsi="Arial" w:cs="Arial"/>
                <w:color w:val="010205"/>
                <w:sz w:val="18"/>
                <w:szCs w:val="18"/>
              </w:rPr>
              <w:t xml:space="preserve">Cohen's d uses the sample standard deviation. </w:t>
            </w:r>
          </w:p>
          <w:p w14:paraId="288324CD" w14:textId="77777777" w:rsidR="00C90B6E" w:rsidRPr="00412749" w:rsidRDefault="00C90B6E" w:rsidP="00890C4D">
            <w:pPr>
              <w:keepNext/>
              <w:spacing w:after="0" w:line="320" w:lineRule="atLeast"/>
              <w:ind w:left="60" w:right="60"/>
              <w:jc w:val="center"/>
              <w:rPr>
                <w:rFonts w:ascii="Arial" w:hAnsi="Arial" w:cs="Arial"/>
                <w:color w:val="010205"/>
                <w:sz w:val="18"/>
                <w:szCs w:val="18"/>
              </w:rPr>
            </w:pPr>
            <w:r w:rsidRPr="00412749">
              <w:rPr>
                <w:rFonts w:ascii="Arial" w:hAnsi="Arial" w:cs="Arial"/>
                <w:color w:val="010205"/>
                <w:sz w:val="18"/>
                <w:szCs w:val="18"/>
              </w:rPr>
              <w:t>Hedges' correction uses the sample standard deviation, plus a correction factor.</w:t>
            </w:r>
          </w:p>
        </w:tc>
      </w:tr>
    </w:tbl>
    <w:p w14:paraId="6E4C5AEC" w14:textId="0DCD925E" w:rsidR="00C90B6E" w:rsidRDefault="00C90B6E" w:rsidP="00C90B6E">
      <w:pPr>
        <w:pStyle w:val="Caption"/>
        <w:jc w:val="center"/>
        <w:rPr>
          <w:color w:val="215E99"/>
        </w:rPr>
      </w:pPr>
      <w:bookmarkStart w:id="128" w:name="_Toc224650405"/>
      <w:r w:rsidRPr="00796D46">
        <w:rPr>
          <w:color w:val="215E99"/>
        </w:rPr>
        <w:t xml:space="preserve">Table </w:t>
      </w:r>
      <w:r w:rsidRPr="00796D46">
        <w:rPr>
          <w:color w:val="215E99"/>
        </w:rPr>
        <w:fldChar w:fldCharType="begin"/>
      </w:r>
      <w:r w:rsidRPr="00796D46">
        <w:rPr>
          <w:color w:val="215E99"/>
        </w:rPr>
        <w:instrText xml:space="preserve"> SEQ Table \* ARABIC </w:instrText>
      </w:r>
      <w:r w:rsidRPr="00796D46">
        <w:rPr>
          <w:color w:val="215E99"/>
        </w:rPr>
        <w:fldChar w:fldCharType="separate"/>
      </w:r>
      <w:r w:rsidR="00DF50FC">
        <w:rPr>
          <w:noProof/>
          <w:color w:val="215E99"/>
        </w:rPr>
        <w:t>66</w:t>
      </w:r>
      <w:r w:rsidRPr="00796D46">
        <w:rPr>
          <w:color w:val="215E99"/>
        </w:rPr>
        <w:fldChar w:fldCharType="end"/>
      </w:r>
      <w:r w:rsidRPr="00796D46">
        <w:rPr>
          <w:color w:val="215E99"/>
        </w:rPr>
        <w:t xml:space="preserve"> : </w:t>
      </w:r>
      <w:r>
        <w:rPr>
          <w:color w:val="215E99"/>
        </w:rPr>
        <w:t>Effect size in a single sample for the hypothesis: The role of PMOs in strategic alignment has a statistically significant impact on strategic planning in the Saudi private sector.</w:t>
      </w:r>
      <w:bookmarkEnd w:id="128"/>
    </w:p>
    <w:p w14:paraId="64E93121" w14:textId="77777777" w:rsidR="00B72B60" w:rsidRPr="00D21B08" w:rsidRDefault="00B72B60" w:rsidP="00E9776C">
      <w:pPr>
        <w:rPr>
          <w:rFonts w:asciiTheme="majorBidi" w:hAnsiTheme="majorBidi" w:cstheme="majorBidi"/>
          <w:sz w:val="18"/>
          <w:szCs w:val="18"/>
        </w:rPr>
      </w:pPr>
      <w:r>
        <w:rPr>
          <w:rFonts w:asciiTheme="majorBidi" w:hAnsiTheme="majorBidi" w:cstheme="majorBidi"/>
          <w:b/>
          <w:bCs/>
          <w:sz w:val="18"/>
          <w:szCs w:val="18"/>
        </w:rPr>
        <w:t xml:space="preserve">                                                                               </w:t>
      </w:r>
      <w:r w:rsidRPr="00D21B08">
        <w:rPr>
          <w:rFonts w:asciiTheme="majorBidi" w:hAnsiTheme="majorBidi" w:cstheme="majorBidi"/>
          <w:b/>
          <w:bCs/>
          <w:sz w:val="18"/>
          <w:szCs w:val="18"/>
        </w:rPr>
        <w:t>Source:</w:t>
      </w:r>
      <w:r w:rsidRPr="00D21B08">
        <w:rPr>
          <w:rFonts w:asciiTheme="majorBidi" w:hAnsiTheme="majorBidi" w:cstheme="majorBidi"/>
          <w:sz w:val="18"/>
          <w:szCs w:val="18"/>
        </w:rPr>
        <w:t xml:space="preserve"> Prepared by the Researcher</w:t>
      </w:r>
    </w:p>
    <w:p w14:paraId="0248FC29" w14:textId="77777777" w:rsidR="00C90B6E" w:rsidRPr="00412749" w:rsidRDefault="00C90B6E" w:rsidP="00C90B6E"/>
    <w:p w14:paraId="44FE5E14" w14:textId="77777777" w:rsidR="00C90B6E" w:rsidRPr="00A751F0" w:rsidRDefault="00C90B6E">
      <w:pPr>
        <w:pStyle w:val="a"/>
        <w:numPr>
          <w:ilvl w:val="0"/>
          <w:numId w:val="18"/>
        </w:numPr>
        <w:rPr>
          <w:rFonts w:asciiTheme="majorBidi" w:hAnsiTheme="majorBidi" w:cstheme="majorBidi"/>
          <w:sz w:val="24"/>
          <w:szCs w:val="24"/>
        </w:rPr>
      </w:pPr>
      <w:r w:rsidRPr="00A751F0">
        <w:rPr>
          <w:rFonts w:asciiTheme="majorBidi" w:hAnsiTheme="majorBidi" w:cstheme="majorBidi"/>
          <w:sz w:val="24"/>
          <w:szCs w:val="24"/>
        </w:rPr>
        <w:t>Study hypotheses: PMO support for decision-making has a statistically significant impact on strategic planning in the Saudi private sector.</w:t>
      </w:r>
    </w:p>
    <w:p w14:paraId="6D6BED0C" w14:textId="77777777" w:rsidR="00C90B6E" w:rsidRDefault="00C90B6E" w:rsidP="00C90B6E">
      <w:pPr>
        <w:pStyle w:val="a0"/>
        <w:rPr>
          <w:rFonts w:asciiTheme="majorBidi" w:hAnsiTheme="majorBidi" w:cstheme="majorBidi"/>
          <w:sz w:val="24"/>
          <w:szCs w:val="24"/>
        </w:rPr>
      </w:pPr>
      <w:r w:rsidRPr="00A751F0">
        <w:rPr>
          <w:rFonts w:asciiTheme="majorBidi" w:hAnsiTheme="majorBidi" w:cstheme="majorBidi"/>
          <w:sz w:val="24"/>
          <w:szCs w:val="24"/>
        </w:rPr>
        <w:t>3.78 is the Mean value that confirms decision-making support is an established PMO function across the surveyed organizations. Data reveals a gap. A high standard deviation of 1.228 indicates severe fragmentation in how Saudi firms utilize project data for executive choices; this spread proves that professional views on boardroom integration remain highly polarized. Some offices are sidelined. When the PMO is excluded from the executive decision loop, strategic planning relies on intuition rather than verified project metrics. This bottleneck likely delays project delivery by stalling critical interventions during the execution phase. While the impact is statistically significant, the lack of standardization proves that executive reliance on PMO output varies wildly by firm maturity. Strategic execution is delayed. Without a unified protocol for data-driven decisions, the strategic plan remains vulnerable to subjective shifts in leadership priorities. High-performing organizations treat the PMO as a reporting anchor rather than a secondary administrative unit.</w:t>
      </w:r>
    </w:p>
    <w:p w14:paraId="24FA42FE" w14:textId="77777777" w:rsidR="00DF50FC" w:rsidRDefault="00DF50FC" w:rsidP="00C90B6E">
      <w:pPr>
        <w:pStyle w:val="a0"/>
        <w:rPr>
          <w:rFonts w:asciiTheme="majorBidi" w:hAnsiTheme="majorBidi" w:cstheme="majorBidi"/>
          <w:sz w:val="24"/>
          <w:szCs w:val="24"/>
        </w:rPr>
      </w:pPr>
    </w:p>
    <w:p w14:paraId="59695409" w14:textId="77777777" w:rsidR="00BE13AA" w:rsidRPr="00A751F0" w:rsidRDefault="00BE13AA" w:rsidP="00C90B6E">
      <w:pPr>
        <w:pStyle w:val="a0"/>
        <w:rPr>
          <w:rFonts w:asciiTheme="majorBidi" w:hAnsiTheme="majorBidi" w:cstheme="majorBidi"/>
          <w:sz w:val="24"/>
          <w:szCs w:val="24"/>
        </w:rPr>
      </w:pPr>
    </w:p>
    <w:tbl>
      <w:tblPr>
        <w:tblW w:w="7370" w:type="dxa"/>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CellMar>
          <w:left w:w="57" w:type="dxa"/>
          <w:right w:w="57" w:type="dxa"/>
        </w:tblCellMar>
        <w:tblLook w:val="0000" w:firstRow="0" w:lastRow="0" w:firstColumn="0" w:lastColumn="0" w:noHBand="0" w:noVBand="0"/>
      </w:tblPr>
      <w:tblGrid>
        <w:gridCol w:w="4069"/>
        <w:gridCol w:w="535"/>
        <w:gridCol w:w="685"/>
        <w:gridCol w:w="1113"/>
        <w:gridCol w:w="968"/>
      </w:tblGrid>
      <w:tr w:rsidR="00C90B6E" w:rsidRPr="00412749" w14:paraId="0A4490B9" w14:textId="77777777" w:rsidTr="00890C4D">
        <w:trPr>
          <w:cantSplit/>
          <w:jc w:val="center"/>
        </w:trPr>
        <w:tc>
          <w:tcPr>
            <w:tcW w:w="0" w:type="auto"/>
            <w:gridSpan w:val="5"/>
            <w:shd w:val="clear" w:color="auto" w:fill="FFFFFF"/>
            <w:vAlign w:val="center"/>
          </w:tcPr>
          <w:p w14:paraId="6071D6A6" w14:textId="77777777" w:rsidR="00C90B6E" w:rsidRPr="00412749" w:rsidRDefault="00C90B6E" w:rsidP="00890C4D">
            <w:pPr>
              <w:spacing w:after="0" w:line="320" w:lineRule="atLeast"/>
              <w:ind w:left="60" w:right="60"/>
              <w:jc w:val="center"/>
              <w:rPr>
                <w:rFonts w:ascii="Arial" w:hAnsi="Arial" w:cs="Arial"/>
                <w:color w:val="010205"/>
                <w:sz w:val="18"/>
                <w:szCs w:val="18"/>
              </w:rPr>
            </w:pPr>
            <w:r w:rsidRPr="00412749">
              <w:rPr>
                <w:rFonts w:ascii="Arial" w:hAnsi="Arial" w:cs="Arial"/>
                <w:b/>
                <w:bCs/>
                <w:color w:val="010205"/>
                <w:sz w:val="18"/>
                <w:szCs w:val="18"/>
              </w:rPr>
              <w:lastRenderedPageBreak/>
              <w:t>One-Sample Statistics</w:t>
            </w:r>
          </w:p>
        </w:tc>
      </w:tr>
      <w:tr w:rsidR="00C90B6E" w:rsidRPr="00412749" w14:paraId="67F00685" w14:textId="77777777" w:rsidTr="00890C4D">
        <w:trPr>
          <w:cantSplit/>
          <w:jc w:val="center"/>
        </w:trPr>
        <w:tc>
          <w:tcPr>
            <w:tcW w:w="0" w:type="auto"/>
            <w:shd w:val="clear" w:color="auto" w:fill="FFFFFF"/>
            <w:vAlign w:val="center"/>
          </w:tcPr>
          <w:p w14:paraId="0370CAB3" w14:textId="77777777" w:rsidR="00C90B6E" w:rsidRPr="00412749" w:rsidRDefault="00C90B6E" w:rsidP="00890C4D">
            <w:pPr>
              <w:spacing w:after="0"/>
              <w:jc w:val="center"/>
              <w:rPr>
                <w:rFonts w:ascii="Times New Roman" w:hAnsi="Times New Roman" w:cs="Times New Roman"/>
                <w:sz w:val="18"/>
                <w:szCs w:val="18"/>
              </w:rPr>
            </w:pPr>
          </w:p>
        </w:tc>
        <w:tc>
          <w:tcPr>
            <w:tcW w:w="0" w:type="auto"/>
            <w:shd w:val="clear" w:color="auto" w:fill="FFFFFF"/>
            <w:vAlign w:val="center"/>
          </w:tcPr>
          <w:p w14:paraId="191CDF11" w14:textId="77777777" w:rsidR="00C90B6E" w:rsidRPr="00412749" w:rsidRDefault="00C90B6E" w:rsidP="00890C4D">
            <w:pPr>
              <w:spacing w:after="0" w:line="320" w:lineRule="atLeast"/>
              <w:ind w:left="60" w:right="60"/>
              <w:jc w:val="center"/>
              <w:rPr>
                <w:rFonts w:ascii="Arial" w:hAnsi="Arial" w:cs="Arial"/>
                <w:color w:val="264A60"/>
                <w:sz w:val="18"/>
                <w:szCs w:val="18"/>
              </w:rPr>
            </w:pPr>
            <w:r w:rsidRPr="00412749">
              <w:rPr>
                <w:rFonts w:ascii="Arial" w:hAnsi="Arial" w:cs="Arial"/>
                <w:color w:val="264A60"/>
                <w:sz w:val="18"/>
                <w:szCs w:val="18"/>
              </w:rPr>
              <w:t>N</w:t>
            </w:r>
          </w:p>
        </w:tc>
        <w:tc>
          <w:tcPr>
            <w:tcW w:w="0" w:type="auto"/>
            <w:shd w:val="clear" w:color="auto" w:fill="FFFFFF"/>
            <w:vAlign w:val="center"/>
          </w:tcPr>
          <w:p w14:paraId="03A63ED6" w14:textId="77777777" w:rsidR="00C90B6E" w:rsidRPr="00412749" w:rsidRDefault="00C90B6E" w:rsidP="00890C4D">
            <w:pPr>
              <w:spacing w:after="0" w:line="320" w:lineRule="atLeast"/>
              <w:ind w:left="60" w:right="60"/>
              <w:jc w:val="center"/>
              <w:rPr>
                <w:rFonts w:ascii="Arial" w:hAnsi="Arial" w:cs="Arial"/>
                <w:color w:val="264A60"/>
                <w:sz w:val="18"/>
                <w:szCs w:val="18"/>
              </w:rPr>
            </w:pPr>
            <w:r w:rsidRPr="00412749">
              <w:rPr>
                <w:rFonts w:ascii="Arial" w:hAnsi="Arial" w:cs="Arial"/>
                <w:color w:val="264A60"/>
                <w:sz w:val="18"/>
                <w:szCs w:val="18"/>
              </w:rPr>
              <w:t>Mean</w:t>
            </w:r>
          </w:p>
        </w:tc>
        <w:tc>
          <w:tcPr>
            <w:tcW w:w="0" w:type="auto"/>
            <w:shd w:val="clear" w:color="auto" w:fill="FFFFFF"/>
            <w:vAlign w:val="center"/>
          </w:tcPr>
          <w:p w14:paraId="1BC538F0" w14:textId="77777777" w:rsidR="00C90B6E" w:rsidRPr="00412749" w:rsidRDefault="00C90B6E" w:rsidP="00890C4D">
            <w:pPr>
              <w:spacing w:after="0" w:line="320" w:lineRule="atLeast"/>
              <w:ind w:left="60" w:right="60"/>
              <w:jc w:val="center"/>
              <w:rPr>
                <w:rFonts w:ascii="Arial" w:hAnsi="Arial" w:cs="Arial"/>
                <w:color w:val="264A60"/>
                <w:sz w:val="18"/>
                <w:szCs w:val="18"/>
              </w:rPr>
            </w:pPr>
            <w:r w:rsidRPr="00412749">
              <w:rPr>
                <w:rFonts w:ascii="Arial" w:hAnsi="Arial" w:cs="Arial"/>
                <w:color w:val="264A60"/>
                <w:sz w:val="18"/>
                <w:szCs w:val="18"/>
              </w:rPr>
              <w:t>Std. Deviation</w:t>
            </w:r>
          </w:p>
        </w:tc>
        <w:tc>
          <w:tcPr>
            <w:tcW w:w="0" w:type="auto"/>
            <w:shd w:val="clear" w:color="auto" w:fill="FFFFFF"/>
            <w:vAlign w:val="center"/>
          </w:tcPr>
          <w:p w14:paraId="78261491" w14:textId="77777777" w:rsidR="00C90B6E" w:rsidRPr="00412749" w:rsidRDefault="00C90B6E" w:rsidP="00890C4D">
            <w:pPr>
              <w:spacing w:after="0" w:line="320" w:lineRule="atLeast"/>
              <w:ind w:left="60" w:right="60"/>
              <w:jc w:val="center"/>
              <w:rPr>
                <w:rFonts w:ascii="Arial" w:hAnsi="Arial" w:cs="Arial"/>
                <w:color w:val="264A60"/>
                <w:sz w:val="18"/>
                <w:szCs w:val="18"/>
              </w:rPr>
            </w:pPr>
            <w:r w:rsidRPr="00412749">
              <w:rPr>
                <w:rFonts w:ascii="Arial" w:hAnsi="Arial" w:cs="Arial"/>
                <w:color w:val="264A60"/>
                <w:sz w:val="18"/>
                <w:szCs w:val="18"/>
              </w:rPr>
              <w:t>Std. Error Mean</w:t>
            </w:r>
          </w:p>
        </w:tc>
      </w:tr>
      <w:tr w:rsidR="00C90B6E" w:rsidRPr="00412749" w14:paraId="5AE98EE1" w14:textId="77777777" w:rsidTr="00890C4D">
        <w:trPr>
          <w:cantSplit/>
          <w:jc w:val="center"/>
        </w:trPr>
        <w:tc>
          <w:tcPr>
            <w:tcW w:w="0" w:type="auto"/>
            <w:shd w:val="clear" w:color="auto" w:fill="E0E0E0"/>
            <w:vAlign w:val="center"/>
          </w:tcPr>
          <w:p w14:paraId="7E37024A" w14:textId="77777777" w:rsidR="00C90B6E" w:rsidRPr="00412749" w:rsidRDefault="00C90B6E" w:rsidP="00890C4D">
            <w:pPr>
              <w:spacing w:after="0" w:line="320" w:lineRule="atLeast"/>
              <w:ind w:left="60" w:right="60"/>
              <w:jc w:val="center"/>
              <w:rPr>
                <w:rFonts w:ascii="Arial" w:hAnsi="Arial" w:cs="Arial"/>
                <w:color w:val="264A60"/>
                <w:sz w:val="18"/>
                <w:szCs w:val="18"/>
              </w:rPr>
            </w:pPr>
            <w:r w:rsidRPr="00412749">
              <w:rPr>
                <w:rFonts w:ascii="Arial" w:hAnsi="Arial" w:cs="Arial"/>
                <w:color w:val="264A60"/>
                <w:sz w:val="18"/>
                <w:szCs w:val="18"/>
              </w:rPr>
              <w:t xml:space="preserve"> PMO support for decision-making has a statistically significant impact on strategic planning in the Saudi private sector.</w:t>
            </w:r>
          </w:p>
        </w:tc>
        <w:tc>
          <w:tcPr>
            <w:tcW w:w="0" w:type="auto"/>
            <w:shd w:val="clear" w:color="auto" w:fill="F9F9FB"/>
            <w:vAlign w:val="center"/>
          </w:tcPr>
          <w:p w14:paraId="1F5FD941" w14:textId="77777777" w:rsidR="00C90B6E" w:rsidRPr="00412749" w:rsidRDefault="00C90B6E" w:rsidP="00890C4D">
            <w:pPr>
              <w:spacing w:after="0" w:line="320" w:lineRule="atLeast"/>
              <w:ind w:left="60" w:right="60"/>
              <w:jc w:val="center"/>
              <w:rPr>
                <w:rFonts w:ascii="Arial" w:hAnsi="Arial" w:cs="Arial"/>
                <w:color w:val="010205"/>
                <w:sz w:val="18"/>
                <w:szCs w:val="18"/>
              </w:rPr>
            </w:pPr>
            <w:r w:rsidRPr="00412749">
              <w:rPr>
                <w:rFonts w:ascii="Arial" w:hAnsi="Arial" w:cs="Arial"/>
                <w:color w:val="010205"/>
                <w:sz w:val="18"/>
                <w:szCs w:val="18"/>
              </w:rPr>
              <w:t>363</w:t>
            </w:r>
          </w:p>
        </w:tc>
        <w:tc>
          <w:tcPr>
            <w:tcW w:w="0" w:type="auto"/>
            <w:shd w:val="clear" w:color="auto" w:fill="F9F9FB"/>
            <w:vAlign w:val="center"/>
          </w:tcPr>
          <w:p w14:paraId="3B1E5C91" w14:textId="77777777" w:rsidR="00C90B6E" w:rsidRPr="00412749" w:rsidRDefault="00C90B6E" w:rsidP="00890C4D">
            <w:pPr>
              <w:spacing w:after="0" w:line="320" w:lineRule="atLeast"/>
              <w:ind w:left="60" w:right="60"/>
              <w:jc w:val="center"/>
              <w:rPr>
                <w:rFonts w:ascii="Arial" w:hAnsi="Arial" w:cs="Arial"/>
                <w:color w:val="010205"/>
                <w:sz w:val="18"/>
                <w:szCs w:val="18"/>
              </w:rPr>
            </w:pPr>
            <w:r w:rsidRPr="00412749">
              <w:rPr>
                <w:rFonts w:ascii="Arial" w:hAnsi="Arial" w:cs="Arial"/>
                <w:color w:val="010205"/>
                <w:sz w:val="18"/>
                <w:szCs w:val="18"/>
              </w:rPr>
              <w:t>3.78</w:t>
            </w:r>
          </w:p>
        </w:tc>
        <w:tc>
          <w:tcPr>
            <w:tcW w:w="0" w:type="auto"/>
            <w:shd w:val="clear" w:color="auto" w:fill="F9F9FB"/>
            <w:vAlign w:val="center"/>
          </w:tcPr>
          <w:p w14:paraId="16D20B3B" w14:textId="77777777" w:rsidR="00C90B6E" w:rsidRPr="00412749" w:rsidRDefault="00C90B6E" w:rsidP="00890C4D">
            <w:pPr>
              <w:spacing w:after="0" w:line="320" w:lineRule="atLeast"/>
              <w:ind w:left="60" w:right="60"/>
              <w:jc w:val="center"/>
              <w:rPr>
                <w:rFonts w:ascii="Arial" w:hAnsi="Arial" w:cs="Arial"/>
                <w:color w:val="010205"/>
                <w:sz w:val="18"/>
                <w:szCs w:val="18"/>
              </w:rPr>
            </w:pPr>
            <w:r w:rsidRPr="00412749">
              <w:rPr>
                <w:rFonts w:ascii="Arial" w:hAnsi="Arial" w:cs="Arial"/>
                <w:color w:val="010205"/>
                <w:sz w:val="18"/>
                <w:szCs w:val="18"/>
              </w:rPr>
              <w:t>1.228</w:t>
            </w:r>
          </w:p>
        </w:tc>
        <w:tc>
          <w:tcPr>
            <w:tcW w:w="0" w:type="auto"/>
            <w:shd w:val="clear" w:color="auto" w:fill="F9F9FB"/>
            <w:vAlign w:val="center"/>
          </w:tcPr>
          <w:p w14:paraId="1305A722" w14:textId="77777777" w:rsidR="00C90B6E" w:rsidRPr="00412749" w:rsidRDefault="00C90B6E" w:rsidP="00890C4D">
            <w:pPr>
              <w:keepNext/>
              <w:spacing w:after="0" w:line="320" w:lineRule="atLeast"/>
              <w:ind w:left="60" w:right="60"/>
              <w:jc w:val="center"/>
              <w:rPr>
                <w:rFonts w:ascii="Arial" w:hAnsi="Arial" w:cs="Arial"/>
                <w:color w:val="010205"/>
                <w:sz w:val="18"/>
                <w:szCs w:val="18"/>
              </w:rPr>
            </w:pPr>
            <w:r w:rsidRPr="00412749">
              <w:rPr>
                <w:rFonts w:ascii="Arial" w:hAnsi="Arial" w:cs="Arial"/>
                <w:color w:val="010205"/>
                <w:sz w:val="18"/>
                <w:szCs w:val="18"/>
              </w:rPr>
              <w:t>.064</w:t>
            </w:r>
          </w:p>
        </w:tc>
      </w:tr>
    </w:tbl>
    <w:p w14:paraId="4D1B2B2C" w14:textId="18DC33B4" w:rsidR="00C90B6E" w:rsidRDefault="00C90B6E" w:rsidP="00C90B6E">
      <w:pPr>
        <w:pStyle w:val="Caption"/>
        <w:jc w:val="center"/>
        <w:rPr>
          <w:color w:val="215E99"/>
        </w:rPr>
      </w:pPr>
      <w:bookmarkStart w:id="129" w:name="_Toc224650406"/>
      <w:r w:rsidRPr="00796D46">
        <w:rPr>
          <w:color w:val="215E99"/>
        </w:rPr>
        <w:t xml:space="preserve">Table </w:t>
      </w:r>
      <w:r w:rsidRPr="00796D46">
        <w:rPr>
          <w:color w:val="215E99"/>
        </w:rPr>
        <w:fldChar w:fldCharType="begin"/>
      </w:r>
      <w:r w:rsidRPr="00796D46">
        <w:rPr>
          <w:color w:val="215E99"/>
        </w:rPr>
        <w:instrText xml:space="preserve"> SEQ Table \* ARABIC </w:instrText>
      </w:r>
      <w:r w:rsidRPr="00796D46">
        <w:rPr>
          <w:color w:val="215E99"/>
        </w:rPr>
        <w:fldChar w:fldCharType="separate"/>
      </w:r>
      <w:r w:rsidR="00DF50FC">
        <w:rPr>
          <w:noProof/>
          <w:color w:val="215E99"/>
        </w:rPr>
        <w:t>67</w:t>
      </w:r>
      <w:r w:rsidRPr="00796D46">
        <w:rPr>
          <w:color w:val="215E99"/>
        </w:rPr>
        <w:fldChar w:fldCharType="end"/>
      </w:r>
      <w:r w:rsidRPr="00796D46">
        <w:rPr>
          <w:color w:val="215E99"/>
        </w:rPr>
        <w:t xml:space="preserve"> : </w:t>
      </w:r>
      <w:r>
        <w:rPr>
          <w:color w:val="215E99"/>
        </w:rPr>
        <w:t>Statistical analysis to test the hypothesis: PMO support for decision-making has a statistically significant impact on strategic planning in the Saudi private sector.</w:t>
      </w:r>
      <w:bookmarkEnd w:id="129"/>
    </w:p>
    <w:p w14:paraId="1AA837F8" w14:textId="77777777" w:rsidR="00B72B60" w:rsidRPr="00D21B08" w:rsidRDefault="00B72B60" w:rsidP="00E9776C">
      <w:pPr>
        <w:rPr>
          <w:rFonts w:asciiTheme="majorBidi" w:hAnsiTheme="majorBidi" w:cstheme="majorBidi"/>
          <w:sz w:val="18"/>
          <w:szCs w:val="18"/>
        </w:rPr>
      </w:pPr>
      <w:r>
        <w:rPr>
          <w:rFonts w:asciiTheme="majorBidi" w:hAnsiTheme="majorBidi" w:cstheme="majorBidi"/>
          <w:b/>
          <w:bCs/>
          <w:sz w:val="18"/>
          <w:szCs w:val="18"/>
        </w:rPr>
        <w:t xml:space="preserve">                                                                               </w:t>
      </w:r>
      <w:r w:rsidRPr="00D21B08">
        <w:rPr>
          <w:rFonts w:asciiTheme="majorBidi" w:hAnsiTheme="majorBidi" w:cstheme="majorBidi"/>
          <w:b/>
          <w:bCs/>
          <w:sz w:val="18"/>
          <w:szCs w:val="18"/>
        </w:rPr>
        <w:t>Source:</w:t>
      </w:r>
      <w:r w:rsidRPr="00D21B08">
        <w:rPr>
          <w:rFonts w:asciiTheme="majorBidi" w:hAnsiTheme="majorBidi" w:cstheme="majorBidi"/>
          <w:sz w:val="18"/>
          <w:szCs w:val="18"/>
        </w:rPr>
        <w:t xml:space="preserve"> Prepared by the Researcher</w:t>
      </w:r>
    </w:p>
    <w:p w14:paraId="2654243B" w14:textId="77777777" w:rsidR="00C90B6E" w:rsidRPr="00796D46" w:rsidRDefault="00C90B6E" w:rsidP="00C90B6E">
      <w:pPr>
        <w:pStyle w:val="Caption"/>
        <w:jc w:val="center"/>
        <w:rPr>
          <w:color w:val="215E99"/>
          <w:szCs w:val="24"/>
        </w:rPr>
      </w:pPr>
    </w:p>
    <w:tbl>
      <w:tblPr>
        <w:tblW w:w="7370" w:type="dxa"/>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CellMar>
          <w:left w:w="57" w:type="dxa"/>
          <w:right w:w="57" w:type="dxa"/>
        </w:tblCellMar>
        <w:tblLook w:val="0000" w:firstRow="0" w:lastRow="0" w:firstColumn="0" w:lastColumn="0" w:noHBand="0" w:noVBand="0"/>
      </w:tblPr>
      <w:tblGrid>
        <w:gridCol w:w="2358"/>
        <w:gridCol w:w="1128"/>
        <w:gridCol w:w="1322"/>
        <w:gridCol w:w="1002"/>
        <w:gridCol w:w="780"/>
        <w:gridCol w:w="780"/>
      </w:tblGrid>
      <w:tr w:rsidR="00C90B6E" w:rsidRPr="00412749" w14:paraId="3BEBAB39" w14:textId="77777777" w:rsidTr="00890C4D">
        <w:trPr>
          <w:cantSplit/>
          <w:jc w:val="center"/>
        </w:trPr>
        <w:tc>
          <w:tcPr>
            <w:tcW w:w="0" w:type="auto"/>
            <w:gridSpan w:val="6"/>
            <w:shd w:val="clear" w:color="auto" w:fill="FFFFFF"/>
            <w:vAlign w:val="center"/>
          </w:tcPr>
          <w:p w14:paraId="04FEBED5" w14:textId="77777777" w:rsidR="00C90B6E" w:rsidRPr="00412749" w:rsidRDefault="00C90B6E" w:rsidP="00890C4D">
            <w:pPr>
              <w:spacing w:after="0" w:line="320" w:lineRule="atLeast"/>
              <w:ind w:left="60" w:right="60"/>
              <w:jc w:val="center"/>
              <w:rPr>
                <w:rFonts w:ascii="Arial" w:hAnsi="Arial" w:cs="Arial"/>
                <w:color w:val="010205"/>
                <w:sz w:val="18"/>
                <w:szCs w:val="18"/>
              </w:rPr>
            </w:pPr>
            <w:r w:rsidRPr="00412749">
              <w:rPr>
                <w:rFonts w:ascii="Arial" w:hAnsi="Arial" w:cs="Arial"/>
                <w:b/>
                <w:bCs/>
                <w:color w:val="010205"/>
                <w:sz w:val="18"/>
                <w:szCs w:val="18"/>
              </w:rPr>
              <w:t>One-Sample Effect Sizes</w:t>
            </w:r>
          </w:p>
        </w:tc>
      </w:tr>
      <w:tr w:rsidR="00C90B6E" w:rsidRPr="00412749" w14:paraId="15629ECD" w14:textId="77777777" w:rsidTr="00890C4D">
        <w:trPr>
          <w:cantSplit/>
          <w:jc w:val="center"/>
        </w:trPr>
        <w:tc>
          <w:tcPr>
            <w:tcW w:w="0" w:type="auto"/>
            <w:gridSpan w:val="2"/>
            <w:vMerge w:val="restart"/>
            <w:shd w:val="clear" w:color="auto" w:fill="FFFFFF"/>
            <w:vAlign w:val="center"/>
          </w:tcPr>
          <w:p w14:paraId="5B148C3D" w14:textId="77777777" w:rsidR="00C90B6E" w:rsidRPr="00412749" w:rsidRDefault="00C90B6E" w:rsidP="00890C4D">
            <w:pPr>
              <w:spacing w:after="0"/>
              <w:jc w:val="center"/>
              <w:rPr>
                <w:rFonts w:ascii="Times New Roman" w:hAnsi="Times New Roman" w:cs="Times New Roman"/>
                <w:sz w:val="18"/>
                <w:szCs w:val="18"/>
              </w:rPr>
            </w:pPr>
          </w:p>
        </w:tc>
        <w:tc>
          <w:tcPr>
            <w:tcW w:w="0" w:type="auto"/>
            <w:vMerge w:val="restart"/>
            <w:shd w:val="clear" w:color="auto" w:fill="FFFFFF"/>
            <w:vAlign w:val="center"/>
          </w:tcPr>
          <w:p w14:paraId="3E54D488" w14:textId="77777777" w:rsidR="00C90B6E" w:rsidRPr="00412749" w:rsidRDefault="00C90B6E" w:rsidP="00890C4D">
            <w:pPr>
              <w:spacing w:after="0" w:line="320" w:lineRule="atLeast"/>
              <w:ind w:left="60" w:right="60"/>
              <w:jc w:val="center"/>
              <w:rPr>
                <w:rFonts w:ascii="Arial" w:hAnsi="Arial" w:cs="Arial"/>
                <w:color w:val="264A60"/>
                <w:sz w:val="18"/>
                <w:szCs w:val="18"/>
              </w:rPr>
            </w:pPr>
            <w:proofErr w:type="spellStart"/>
            <w:r w:rsidRPr="00412749">
              <w:rPr>
                <w:rFonts w:ascii="Arial" w:hAnsi="Arial" w:cs="Arial"/>
                <w:color w:val="264A60"/>
                <w:sz w:val="18"/>
                <w:szCs w:val="18"/>
              </w:rPr>
              <w:t>Standardizer</w:t>
            </w:r>
            <w:r w:rsidRPr="00412749">
              <w:rPr>
                <w:rFonts w:ascii="Arial" w:hAnsi="Arial" w:cs="Arial"/>
                <w:color w:val="264A60"/>
                <w:sz w:val="18"/>
                <w:szCs w:val="18"/>
                <w:vertAlign w:val="superscript"/>
              </w:rPr>
              <w:t>a</w:t>
            </w:r>
            <w:proofErr w:type="spellEnd"/>
          </w:p>
        </w:tc>
        <w:tc>
          <w:tcPr>
            <w:tcW w:w="0" w:type="auto"/>
            <w:vMerge w:val="restart"/>
            <w:shd w:val="clear" w:color="auto" w:fill="FFFFFF"/>
            <w:vAlign w:val="center"/>
          </w:tcPr>
          <w:p w14:paraId="576A2D1D" w14:textId="77777777" w:rsidR="00C90B6E" w:rsidRPr="00412749" w:rsidRDefault="00C90B6E" w:rsidP="00890C4D">
            <w:pPr>
              <w:spacing w:after="0" w:line="320" w:lineRule="atLeast"/>
              <w:ind w:left="60" w:right="60"/>
              <w:jc w:val="center"/>
              <w:rPr>
                <w:rFonts w:ascii="Arial" w:hAnsi="Arial" w:cs="Arial"/>
                <w:color w:val="264A60"/>
                <w:sz w:val="18"/>
                <w:szCs w:val="18"/>
              </w:rPr>
            </w:pPr>
            <w:r w:rsidRPr="00412749">
              <w:rPr>
                <w:rFonts w:ascii="Arial" w:hAnsi="Arial" w:cs="Arial"/>
                <w:color w:val="264A60"/>
                <w:sz w:val="18"/>
                <w:szCs w:val="18"/>
              </w:rPr>
              <w:t>Point Estimate</w:t>
            </w:r>
          </w:p>
        </w:tc>
        <w:tc>
          <w:tcPr>
            <w:tcW w:w="0" w:type="auto"/>
            <w:gridSpan w:val="2"/>
            <w:shd w:val="clear" w:color="auto" w:fill="FFFFFF"/>
            <w:vAlign w:val="center"/>
          </w:tcPr>
          <w:p w14:paraId="1F5184DC" w14:textId="77777777" w:rsidR="00C90B6E" w:rsidRPr="00412749" w:rsidRDefault="00C90B6E" w:rsidP="00890C4D">
            <w:pPr>
              <w:spacing w:after="0" w:line="320" w:lineRule="atLeast"/>
              <w:ind w:left="60" w:right="60"/>
              <w:jc w:val="center"/>
              <w:rPr>
                <w:rFonts w:ascii="Arial" w:hAnsi="Arial" w:cs="Arial"/>
                <w:color w:val="264A60"/>
                <w:sz w:val="18"/>
                <w:szCs w:val="18"/>
              </w:rPr>
            </w:pPr>
            <w:r w:rsidRPr="00412749">
              <w:rPr>
                <w:rFonts w:ascii="Arial" w:hAnsi="Arial" w:cs="Arial"/>
                <w:color w:val="264A60"/>
                <w:sz w:val="18"/>
                <w:szCs w:val="18"/>
              </w:rPr>
              <w:t>95% Confidence Interval</w:t>
            </w:r>
          </w:p>
        </w:tc>
      </w:tr>
      <w:tr w:rsidR="00C90B6E" w:rsidRPr="00412749" w14:paraId="234F77F9" w14:textId="77777777" w:rsidTr="00890C4D">
        <w:trPr>
          <w:cantSplit/>
          <w:jc w:val="center"/>
        </w:trPr>
        <w:tc>
          <w:tcPr>
            <w:tcW w:w="0" w:type="auto"/>
            <w:gridSpan w:val="2"/>
            <w:vMerge/>
            <w:shd w:val="clear" w:color="auto" w:fill="FFFFFF"/>
            <w:vAlign w:val="center"/>
          </w:tcPr>
          <w:p w14:paraId="0372DEC4" w14:textId="77777777" w:rsidR="00C90B6E" w:rsidRPr="00412749" w:rsidRDefault="00C90B6E" w:rsidP="00890C4D">
            <w:pPr>
              <w:spacing w:after="0"/>
              <w:rPr>
                <w:rFonts w:ascii="Arial" w:hAnsi="Arial" w:cs="Arial"/>
                <w:color w:val="264A60"/>
                <w:sz w:val="18"/>
                <w:szCs w:val="18"/>
              </w:rPr>
            </w:pPr>
          </w:p>
        </w:tc>
        <w:tc>
          <w:tcPr>
            <w:tcW w:w="0" w:type="auto"/>
            <w:vMerge/>
            <w:shd w:val="clear" w:color="auto" w:fill="FFFFFF"/>
            <w:vAlign w:val="center"/>
          </w:tcPr>
          <w:p w14:paraId="68D8B2D5" w14:textId="77777777" w:rsidR="00C90B6E" w:rsidRPr="00412749" w:rsidRDefault="00C90B6E" w:rsidP="00890C4D">
            <w:pPr>
              <w:spacing w:after="0"/>
              <w:rPr>
                <w:rFonts w:ascii="Arial" w:hAnsi="Arial" w:cs="Arial"/>
                <w:color w:val="264A60"/>
                <w:sz w:val="18"/>
                <w:szCs w:val="18"/>
              </w:rPr>
            </w:pPr>
          </w:p>
        </w:tc>
        <w:tc>
          <w:tcPr>
            <w:tcW w:w="0" w:type="auto"/>
            <w:vMerge/>
            <w:shd w:val="clear" w:color="auto" w:fill="FFFFFF"/>
            <w:vAlign w:val="center"/>
          </w:tcPr>
          <w:p w14:paraId="5C5186F8" w14:textId="77777777" w:rsidR="00C90B6E" w:rsidRPr="00412749" w:rsidRDefault="00C90B6E" w:rsidP="00890C4D">
            <w:pPr>
              <w:spacing w:after="0"/>
              <w:rPr>
                <w:rFonts w:ascii="Arial" w:hAnsi="Arial" w:cs="Arial"/>
                <w:color w:val="264A60"/>
                <w:sz w:val="18"/>
                <w:szCs w:val="18"/>
              </w:rPr>
            </w:pPr>
          </w:p>
        </w:tc>
        <w:tc>
          <w:tcPr>
            <w:tcW w:w="0" w:type="auto"/>
            <w:shd w:val="clear" w:color="auto" w:fill="FFFFFF"/>
            <w:vAlign w:val="center"/>
          </w:tcPr>
          <w:p w14:paraId="3EB3C005" w14:textId="77777777" w:rsidR="00C90B6E" w:rsidRPr="00412749" w:rsidRDefault="00C90B6E" w:rsidP="00890C4D">
            <w:pPr>
              <w:spacing w:after="0" w:line="320" w:lineRule="atLeast"/>
              <w:ind w:left="60" w:right="60"/>
              <w:jc w:val="center"/>
              <w:rPr>
                <w:rFonts w:ascii="Arial" w:hAnsi="Arial" w:cs="Arial"/>
                <w:color w:val="264A60"/>
                <w:sz w:val="18"/>
                <w:szCs w:val="18"/>
              </w:rPr>
            </w:pPr>
            <w:r w:rsidRPr="00412749">
              <w:rPr>
                <w:rFonts w:ascii="Arial" w:hAnsi="Arial" w:cs="Arial"/>
                <w:color w:val="264A60"/>
                <w:sz w:val="18"/>
                <w:szCs w:val="18"/>
              </w:rPr>
              <w:t>Lower</w:t>
            </w:r>
          </w:p>
        </w:tc>
        <w:tc>
          <w:tcPr>
            <w:tcW w:w="0" w:type="auto"/>
            <w:shd w:val="clear" w:color="auto" w:fill="FFFFFF"/>
            <w:vAlign w:val="center"/>
          </w:tcPr>
          <w:p w14:paraId="10DA5730" w14:textId="77777777" w:rsidR="00C90B6E" w:rsidRPr="00412749" w:rsidRDefault="00C90B6E" w:rsidP="00890C4D">
            <w:pPr>
              <w:spacing w:after="0" w:line="320" w:lineRule="atLeast"/>
              <w:ind w:left="60" w:right="60"/>
              <w:jc w:val="center"/>
              <w:rPr>
                <w:rFonts w:ascii="Arial" w:hAnsi="Arial" w:cs="Arial"/>
                <w:color w:val="264A60"/>
                <w:sz w:val="18"/>
                <w:szCs w:val="18"/>
              </w:rPr>
            </w:pPr>
            <w:r w:rsidRPr="00412749">
              <w:rPr>
                <w:rFonts w:ascii="Arial" w:hAnsi="Arial" w:cs="Arial"/>
                <w:color w:val="264A60"/>
                <w:sz w:val="18"/>
                <w:szCs w:val="18"/>
              </w:rPr>
              <w:t>Upper</w:t>
            </w:r>
          </w:p>
        </w:tc>
      </w:tr>
      <w:tr w:rsidR="00C90B6E" w:rsidRPr="00412749" w14:paraId="227147C1" w14:textId="77777777" w:rsidTr="00890C4D">
        <w:trPr>
          <w:cantSplit/>
          <w:jc w:val="center"/>
        </w:trPr>
        <w:tc>
          <w:tcPr>
            <w:tcW w:w="0" w:type="auto"/>
            <w:vMerge w:val="restart"/>
            <w:shd w:val="clear" w:color="auto" w:fill="E0E0E0"/>
            <w:vAlign w:val="center"/>
          </w:tcPr>
          <w:p w14:paraId="3ABA5364" w14:textId="77777777" w:rsidR="00C90B6E" w:rsidRPr="00412749" w:rsidRDefault="00C90B6E" w:rsidP="00890C4D">
            <w:pPr>
              <w:spacing w:after="0" w:line="320" w:lineRule="atLeast"/>
              <w:ind w:left="60" w:right="60"/>
              <w:jc w:val="center"/>
              <w:rPr>
                <w:rFonts w:ascii="Arial" w:hAnsi="Arial" w:cs="Arial"/>
                <w:color w:val="264A60"/>
                <w:sz w:val="18"/>
                <w:szCs w:val="18"/>
              </w:rPr>
            </w:pPr>
            <w:r w:rsidRPr="00412749">
              <w:rPr>
                <w:rFonts w:ascii="Arial" w:hAnsi="Arial" w:cs="Arial"/>
                <w:color w:val="264A60"/>
                <w:sz w:val="18"/>
                <w:szCs w:val="18"/>
              </w:rPr>
              <w:t xml:space="preserve"> PMO support for decision-making has a statistically significant impact on strategic planning in the Saudi private sector.</w:t>
            </w:r>
          </w:p>
        </w:tc>
        <w:tc>
          <w:tcPr>
            <w:tcW w:w="0" w:type="auto"/>
            <w:shd w:val="clear" w:color="auto" w:fill="E0E0E0"/>
            <w:vAlign w:val="center"/>
          </w:tcPr>
          <w:p w14:paraId="191DE531" w14:textId="77777777" w:rsidR="00C90B6E" w:rsidRPr="00412749" w:rsidRDefault="00C90B6E" w:rsidP="00890C4D">
            <w:pPr>
              <w:spacing w:after="0" w:line="320" w:lineRule="atLeast"/>
              <w:ind w:left="60" w:right="60"/>
              <w:jc w:val="center"/>
              <w:rPr>
                <w:rFonts w:ascii="Arial" w:hAnsi="Arial" w:cs="Arial"/>
                <w:color w:val="264A60"/>
                <w:sz w:val="18"/>
                <w:szCs w:val="18"/>
              </w:rPr>
            </w:pPr>
            <w:r w:rsidRPr="00412749">
              <w:rPr>
                <w:rFonts w:ascii="Arial" w:hAnsi="Arial" w:cs="Arial"/>
                <w:color w:val="264A60"/>
                <w:sz w:val="18"/>
                <w:szCs w:val="18"/>
              </w:rPr>
              <w:t>Cohen's d</w:t>
            </w:r>
          </w:p>
        </w:tc>
        <w:tc>
          <w:tcPr>
            <w:tcW w:w="0" w:type="auto"/>
            <w:shd w:val="clear" w:color="auto" w:fill="F9F9FB"/>
            <w:vAlign w:val="center"/>
          </w:tcPr>
          <w:p w14:paraId="2AEE55AE" w14:textId="77777777" w:rsidR="00C90B6E" w:rsidRPr="00412749" w:rsidRDefault="00C90B6E" w:rsidP="00890C4D">
            <w:pPr>
              <w:spacing w:after="0" w:line="320" w:lineRule="atLeast"/>
              <w:ind w:left="60" w:right="60"/>
              <w:jc w:val="center"/>
              <w:rPr>
                <w:rFonts w:ascii="Arial" w:hAnsi="Arial" w:cs="Arial"/>
                <w:color w:val="010205"/>
                <w:sz w:val="18"/>
                <w:szCs w:val="18"/>
              </w:rPr>
            </w:pPr>
            <w:r w:rsidRPr="00412749">
              <w:rPr>
                <w:rFonts w:ascii="Arial" w:hAnsi="Arial" w:cs="Arial"/>
                <w:color w:val="010205"/>
                <w:sz w:val="18"/>
                <w:szCs w:val="18"/>
              </w:rPr>
              <w:t>1.228</w:t>
            </w:r>
          </w:p>
        </w:tc>
        <w:tc>
          <w:tcPr>
            <w:tcW w:w="0" w:type="auto"/>
            <w:shd w:val="clear" w:color="auto" w:fill="F9F9FB"/>
            <w:vAlign w:val="center"/>
          </w:tcPr>
          <w:p w14:paraId="1459B5A0" w14:textId="77777777" w:rsidR="00C90B6E" w:rsidRPr="00412749" w:rsidRDefault="00C90B6E" w:rsidP="00890C4D">
            <w:pPr>
              <w:spacing w:after="0" w:line="320" w:lineRule="atLeast"/>
              <w:ind w:left="60" w:right="60"/>
              <w:jc w:val="center"/>
              <w:rPr>
                <w:rFonts w:ascii="Arial" w:hAnsi="Arial" w:cs="Arial"/>
                <w:color w:val="010205"/>
                <w:sz w:val="18"/>
                <w:szCs w:val="18"/>
              </w:rPr>
            </w:pPr>
            <w:r w:rsidRPr="00412749">
              <w:rPr>
                <w:rFonts w:ascii="Arial" w:hAnsi="Arial" w:cs="Arial"/>
                <w:color w:val="010205"/>
                <w:sz w:val="18"/>
                <w:szCs w:val="18"/>
              </w:rPr>
              <w:t>3.080</w:t>
            </w:r>
          </w:p>
        </w:tc>
        <w:tc>
          <w:tcPr>
            <w:tcW w:w="0" w:type="auto"/>
            <w:shd w:val="clear" w:color="auto" w:fill="F9F9FB"/>
            <w:vAlign w:val="center"/>
          </w:tcPr>
          <w:p w14:paraId="5099848E" w14:textId="77777777" w:rsidR="00C90B6E" w:rsidRPr="00412749" w:rsidRDefault="00C90B6E" w:rsidP="00890C4D">
            <w:pPr>
              <w:spacing w:after="0" w:line="320" w:lineRule="atLeast"/>
              <w:ind w:left="60" w:right="60"/>
              <w:jc w:val="center"/>
              <w:rPr>
                <w:rFonts w:ascii="Arial" w:hAnsi="Arial" w:cs="Arial"/>
                <w:color w:val="010205"/>
                <w:sz w:val="18"/>
                <w:szCs w:val="18"/>
              </w:rPr>
            </w:pPr>
            <w:r w:rsidRPr="00412749">
              <w:rPr>
                <w:rFonts w:ascii="Arial" w:hAnsi="Arial" w:cs="Arial"/>
                <w:color w:val="010205"/>
                <w:sz w:val="18"/>
                <w:szCs w:val="18"/>
              </w:rPr>
              <w:t>2.833</w:t>
            </w:r>
          </w:p>
        </w:tc>
        <w:tc>
          <w:tcPr>
            <w:tcW w:w="0" w:type="auto"/>
            <w:shd w:val="clear" w:color="auto" w:fill="F9F9FB"/>
            <w:vAlign w:val="center"/>
          </w:tcPr>
          <w:p w14:paraId="2C7F15BA" w14:textId="77777777" w:rsidR="00C90B6E" w:rsidRPr="00412749" w:rsidRDefault="00C90B6E" w:rsidP="00890C4D">
            <w:pPr>
              <w:spacing w:after="0" w:line="320" w:lineRule="atLeast"/>
              <w:ind w:left="60" w:right="60"/>
              <w:jc w:val="center"/>
              <w:rPr>
                <w:rFonts w:ascii="Arial" w:hAnsi="Arial" w:cs="Arial"/>
                <w:color w:val="010205"/>
                <w:sz w:val="18"/>
                <w:szCs w:val="18"/>
              </w:rPr>
            </w:pPr>
            <w:r w:rsidRPr="00412749">
              <w:rPr>
                <w:rFonts w:ascii="Arial" w:hAnsi="Arial" w:cs="Arial"/>
                <w:color w:val="010205"/>
                <w:sz w:val="18"/>
                <w:szCs w:val="18"/>
              </w:rPr>
              <w:t>3.327</w:t>
            </w:r>
          </w:p>
        </w:tc>
      </w:tr>
      <w:tr w:rsidR="00C90B6E" w:rsidRPr="00412749" w14:paraId="2B63CD2B" w14:textId="77777777" w:rsidTr="00890C4D">
        <w:trPr>
          <w:cantSplit/>
          <w:jc w:val="center"/>
        </w:trPr>
        <w:tc>
          <w:tcPr>
            <w:tcW w:w="0" w:type="auto"/>
            <w:vMerge/>
            <w:shd w:val="clear" w:color="auto" w:fill="E0E0E0"/>
            <w:vAlign w:val="center"/>
          </w:tcPr>
          <w:p w14:paraId="6EDA8004" w14:textId="77777777" w:rsidR="00C90B6E" w:rsidRPr="00412749" w:rsidRDefault="00C90B6E" w:rsidP="00890C4D">
            <w:pPr>
              <w:spacing w:after="0"/>
              <w:rPr>
                <w:rFonts w:ascii="Arial" w:hAnsi="Arial" w:cs="Arial"/>
                <w:color w:val="010205"/>
                <w:sz w:val="18"/>
                <w:szCs w:val="18"/>
              </w:rPr>
            </w:pPr>
          </w:p>
        </w:tc>
        <w:tc>
          <w:tcPr>
            <w:tcW w:w="0" w:type="auto"/>
            <w:shd w:val="clear" w:color="auto" w:fill="E0E0E0"/>
            <w:vAlign w:val="center"/>
          </w:tcPr>
          <w:p w14:paraId="4F6E0F8A" w14:textId="77777777" w:rsidR="00C90B6E" w:rsidRPr="00412749" w:rsidRDefault="00C90B6E" w:rsidP="00890C4D">
            <w:pPr>
              <w:spacing w:after="0" w:line="320" w:lineRule="atLeast"/>
              <w:ind w:left="60" w:right="60"/>
              <w:jc w:val="center"/>
              <w:rPr>
                <w:rFonts w:ascii="Arial" w:hAnsi="Arial" w:cs="Arial"/>
                <w:color w:val="264A60"/>
                <w:sz w:val="18"/>
                <w:szCs w:val="18"/>
              </w:rPr>
            </w:pPr>
            <w:r w:rsidRPr="00412749">
              <w:rPr>
                <w:rFonts w:ascii="Arial" w:hAnsi="Arial" w:cs="Arial"/>
                <w:color w:val="264A60"/>
                <w:sz w:val="18"/>
                <w:szCs w:val="18"/>
              </w:rPr>
              <w:t>Hedges' correction</w:t>
            </w:r>
          </w:p>
        </w:tc>
        <w:tc>
          <w:tcPr>
            <w:tcW w:w="0" w:type="auto"/>
            <w:shd w:val="clear" w:color="auto" w:fill="F9F9FB"/>
            <w:vAlign w:val="center"/>
          </w:tcPr>
          <w:p w14:paraId="4C570529" w14:textId="77777777" w:rsidR="00C90B6E" w:rsidRPr="00412749" w:rsidRDefault="00C90B6E" w:rsidP="00890C4D">
            <w:pPr>
              <w:spacing w:after="0" w:line="320" w:lineRule="atLeast"/>
              <w:ind w:left="60" w:right="60"/>
              <w:jc w:val="center"/>
              <w:rPr>
                <w:rFonts w:ascii="Arial" w:hAnsi="Arial" w:cs="Arial"/>
                <w:color w:val="010205"/>
                <w:sz w:val="18"/>
                <w:szCs w:val="18"/>
              </w:rPr>
            </w:pPr>
            <w:r w:rsidRPr="00412749">
              <w:rPr>
                <w:rFonts w:ascii="Arial" w:hAnsi="Arial" w:cs="Arial"/>
                <w:color w:val="010205"/>
                <w:sz w:val="18"/>
                <w:szCs w:val="18"/>
              </w:rPr>
              <w:t>1.230</w:t>
            </w:r>
          </w:p>
        </w:tc>
        <w:tc>
          <w:tcPr>
            <w:tcW w:w="0" w:type="auto"/>
            <w:shd w:val="clear" w:color="auto" w:fill="F9F9FB"/>
            <w:vAlign w:val="center"/>
          </w:tcPr>
          <w:p w14:paraId="416DE28A" w14:textId="77777777" w:rsidR="00C90B6E" w:rsidRPr="00412749" w:rsidRDefault="00C90B6E" w:rsidP="00890C4D">
            <w:pPr>
              <w:spacing w:after="0" w:line="320" w:lineRule="atLeast"/>
              <w:ind w:left="60" w:right="60"/>
              <w:jc w:val="center"/>
              <w:rPr>
                <w:rFonts w:ascii="Arial" w:hAnsi="Arial" w:cs="Arial"/>
                <w:color w:val="010205"/>
                <w:sz w:val="18"/>
                <w:szCs w:val="18"/>
              </w:rPr>
            </w:pPr>
            <w:r w:rsidRPr="00412749">
              <w:rPr>
                <w:rFonts w:ascii="Arial" w:hAnsi="Arial" w:cs="Arial"/>
                <w:color w:val="010205"/>
                <w:sz w:val="18"/>
                <w:szCs w:val="18"/>
              </w:rPr>
              <w:t>3.074</w:t>
            </w:r>
          </w:p>
        </w:tc>
        <w:tc>
          <w:tcPr>
            <w:tcW w:w="0" w:type="auto"/>
            <w:shd w:val="clear" w:color="auto" w:fill="F9F9FB"/>
            <w:vAlign w:val="center"/>
          </w:tcPr>
          <w:p w14:paraId="2F98B082" w14:textId="77777777" w:rsidR="00C90B6E" w:rsidRPr="00412749" w:rsidRDefault="00C90B6E" w:rsidP="00890C4D">
            <w:pPr>
              <w:spacing w:after="0" w:line="320" w:lineRule="atLeast"/>
              <w:ind w:left="60" w:right="60"/>
              <w:jc w:val="center"/>
              <w:rPr>
                <w:rFonts w:ascii="Arial" w:hAnsi="Arial" w:cs="Arial"/>
                <w:color w:val="010205"/>
                <w:sz w:val="18"/>
                <w:szCs w:val="18"/>
              </w:rPr>
            </w:pPr>
            <w:r w:rsidRPr="00412749">
              <w:rPr>
                <w:rFonts w:ascii="Arial" w:hAnsi="Arial" w:cs="Arial"/>
                <w:color w:val="010205"/>
                <w:sz w:val="18"/>
                <w:szCs w:val="18"/>
              </w:rPr>
              <w:t>2.827</w:t>
            </w:r>
          </w:p>
        </w:tc>
        <w:tc>
          <w:tcPr>
            <w:tcW w:w="0" w:type="auto"/>
            <w:shd w:val="clear" w:color="auto" w:fill="F9F9FB"/>
            <w:vAlign w:val="center"/>
          </w:tcPr>
          <w:p w14:paraId="0FB8460B" w14:textId="77777777" w:rsidR="00C90B6E" w:rsidRPr="00412749" w:rsidRDefault="00C90B6E" w:rsidP="00890C4D">
            <w:pPr>
              <w:spacing w:after="0" w:line="320" w:lineRule="atLeast"/>
              <w:ind w:left="60" w:right="60"/>
              <w:jc w:val="center"/>
              <w:rPr>
                <w:rFonts w:ascii="Arial" w:hAnsi="Arial" w:cs="Arial"/>
                <w:color w:val="010205"/>
                <w:sz w:val="18"/>
                <w:szCs w:val="18"/>
              </w:rPr>
            </w:pPr>
            <w:r w:rsidRPr="00412749">
              <w:rPr>
                <w:rFonts w:ascii="Arial" w:hAnsi="Arial" w:cs="Arial"/>
                <w:color w:val="010205"/>
                <w:sz w:val="18"/>
                <w:szCs w:val="18"/>
              </w:rPr>
              <w:t>3.320</w:t>
            </w:r>
          </w:p>
        </w:tc>
      </w:tr>
      <w:tr w:rsidR="00C90B6E" w:rsidRPr="00412749" w14:paraId="2D6BC787" w14:textId="77777777" w:rsidTr="00890C4D">
        <w:trPr>
          <w:cantSplit/>
          <w:jc w:val="center"/>
        </w:trPr>
        <w:tc>
          <w:tcPr>
            <w:tcW w:w="0" w:type="auto"/>
            <w:gridSpan w:val="6"/>
            <w:shd w:val="clear" w:color="auto" w:fill="FFFFFF"/>
            <w:vAlign w:val="center"/>
          </w:tcPr>
          <w:p w14:paraId="2EC2B4CD" w14:textId="77777777" w:rsidR="00C90B6E" w:rsidRPr="00412749" w:rsidRDefault="00C90B6E" w:rsidP="00890C4D">
            <w:pPr>
              <w:spacing w:after="0" w:line="320" w:lineRule="atLeast"/>
              <w:ind w:left="60" w:right="60"/>
              <w:jc w:val="center"/>
              <w:rPr>
                <w:rFonts w:ascii="Arial" w:hAnsi="Arial" w:cs="Arial"/>
                <w:color w:val="010205"/>
                <w:sz w:val="18"/>
                <w:szCs w:val="18"/>
              </w:rPr>
            </w:pPr>
            <w:r w:rsidRPr="00412749">
              <w:rPr>
                <w:rFonts w:ascii="Arial" w:hAnsi="Arial" w:cs="Arial"/>
                <w:color w:val="010205"/>
                <w:sz w:val="18"/>
                <w:szCs w:val="18"/>
              </w:rPr>
              <w:t xml:space="preserve">a. The denominator used in estimating the effect sizes. </w:t>
            </w:r>
          </w:p>
          <w:p w14:paraId="7E9EEF91" w14:textId="77777777" w:rsidR="00C90B6E" w:rsidRPr="00412749" w:rsidRDefault="00C90B6E" w:rsidP="00890C4D">
            <w:pPr>
              <w:spacing w:after="0" w:line="320" w:lineRule="atLeast"/>
              <w:ind w:left="60" w:right="60"/>
              <w:jc w:val="center"/>
              <w:rPr>
                <w:rFonts w:ascii="Arial" w:hAnsi="Arial" w:cs="Arial"/>
                <w:color w:val="010205"/>
                <w:sz w:val="18"/>
                <w:szCs w:val="18"/>
              </w:rPr>
            </w:pPr>
            <w:r w:rsidRPr="00412749">
              <w:rPr>
                <w:rFonts w:ascii="Arial" w:hAnsi="Arial" w:cs="Arial"/>
                <w:color w:val="010205"/>
                <w:sz w:val="18"/>
                <w:szCs w:val="18"/>
              </w:rPr>
              <w:t xml:space="preserve">Cohen's d uses the sample standard deviation. </w:t>
            </w:r>
          </w:p>
          <w:p w14:paraId="32597860" w14:textId="77777777" w:rsidR="00C90B6E" w:rsidRPr="00412749" w:rsidRDefault="00C90B6E" w:rsidP="00890C4D">
            <w:pPr>
              <w:keepNext/>
              <w:spacing w:after="0" w:line="320" w:lineRule="atLeast"/>
              <w:ind w:left="60" w:right="60"/>
              <w:jc w:val="center"/>
              <w:rPr>
                <w:rFonts w:ascii="Arial" w:hAnsi="Arial" w:cs="Arial"/>
                <w:color w:val="010205"/>
                <w:sz w:val="18"/>
                <w:szCs w:val="18"/>
              </w:rPr>
            </w:pPr>
            <w:r w:rsidRPr="00412749">
              <w:rPr>
                <w:rFonts w:ascii="Arial" w:hAnsi="Arial" w:cs="Arial"/>
                <w:color w:val="010205"/>
                <w:sz w:val="18"/>
                <w:szCs w:val="18"/>
              </w:rPr>
              <w:t>Hedges' correction uses the sample standard deviation, plus a correction factor.</w:t>
            </w:r>
          </w:p>
        </w:tc>
      </w:tr>
    </w:tbl>
    <w:p w14:paraId="1AD258EB" w14:textId="5C11B4BE" w:rsidR="00C90B6E" w:rsidRDefault="00C90B6E" w:rsidP="00C90B6E">
      <w:pPr>
        <w:pStyle w:val="Caption"/>
        <w:jc w:val="center"/>
        <w:rPr>
          <w:color w:val="215E99"/>
        </w:rPr>
      </w:pPr>
      <w:bookmarkStart w:id="130" w:name="_Toc224650407"/>
      <w:r w:rsidRPr="00796D46">
        <w:rPr>
          <w:color w:val="215E99"/>
        </w:rPr>
        <w:t xml:space="preserve">Table </w:t>
      </w:r>
      <w:r w:rsidRPr="00796D46">
        <w:rPr>
          <w:color w:val="215E99"/>
        </w:rPr>
        <w:fldChar w:fldCharType="begin"/>
      </w:r>
      <w:r w:rsidRPr="00796D46">
        <w:rPr>
          <w:color w:val="215E99"/>
        </w:rPr>
        <w:instrText xml:space="preserve"> SEQ Table \* ARABIC </w:instrText>
      </w:r>
      <w:r w:rsidRPr="00796D46">
        <w:rPr>
          <w:color w:val="215E99"/>
        </w:rPr>
        <w:fldChar w:fldCharType="separate"/>
      </w:r>
      <w:r w:rsidR="00DF50FC">
        <w:rPr>
          <w:noProof/>
          <w:color w:val="215E99"/>
        </w:rPr>
        <w:t>68</w:t>
      </w:r>
      <w:r w:rsidRPr="00796D46">
        <w:rPr>
          <w:color w:val="215E99"/>
        </w:rPr>
        <w:fldChar w:fldCharType="end"/>
      </w:r>
      <w:r w:rsidRPr="00796D46">
        <w:rPr>
          <w:color w:val="215E99"/>
        </w:rPr>
        <w:t xml:space="preserve"> : </w:t>
      </w:r>
      <w:r>
        <w:rPr>
          <w:color w:val="215E99"/>
        </w:rPr>
        <w:t>Effect size in a single sample for the hypothesis: PMO support for decision-making has a statistically significant impact on strategic planning in the Saudi private sector.</w:t>
      </w:r>
      <w:bookmarkEnd w:id="130"/>
    </w:p>
    <w:p w14:paraId="2C524451" w14:textId="77777777" w:rsidR="00B72B60" w:rsidRPr="00D21B08" w:rsidRDefault="00B72B60" w:rsidP="00E9776C">
      <w:pPr>
        <w:rPr>
          <w:rFonts w:asciiTheme="majorBidi" w:hAnsiTheme="majorBidi" w:cstheme="majorBidi"/>
          <w:sz w:val="18"/>
          <w:szCs w:val="18"/>
        </w:rPr>
      </w:pPr>
      <w:r>
        <w:rPr>
          <w:rFonts w:asciiTheme="majorBidi" w:hAnsiTheme="majorBidi" w:cstheme="majorBidi"/>
          <w:b/>
          <w:bCs/>
          <w:sz w:val="18"/>
          <w:szCs w:val="18"/>
        </w:rPr>
        <w:t xml:space="preserve">                                                                               </w:t>
      </w:r>
      <w:r w:rsidRPr="00D21B08">
        <w:rPr>
          <w:rFonts w:asciiTheme="majorBidi" w:hAnsiTheme="majorBidi" w:cstheme="majorBidi"/>
          <w:b/>
          <w:bCs/>
          <w:sz w:val="18"/>
          <w:szCs w:val="18"/>
        </w:rPr>
        <w:t>Source:</w:t>
      </w:r>
      <w:r w:rsidRPr="00D21B08">
        <w:rPr>
          <w:rFonts w:asciiTheme="majorBidi" w:hAnsiTheme="majorBidi" w:cstheme="majorBidi"/>
          <w:sz w:val="18"/>
          <w:szCs w:val="18"/>
        </w:rPr>
        <w:t xml:space="preserve"> Prepared by the Researcher</w:t>
      </w:r>
    </w:p>
    <w:p w14:paraId="12A9DECE" w14:textId="77777777" w:rsidR="00C90B6E" w:rsidRPr="00A751F0" w:rsidRDefault="00C90B6E" w:rsidP="00C90B6E"/>
    <w:p w14:paraId="19D5377D" w14:textId="77777777" w:rsidR="00C90B6E" w:rsidRPr="00A751F0" w:rsidRDefault="00C90B6E">
      <w:pPr>
        <w:pStyle w:val="a"/>
        <w:numPr>
          <w:ilvl w:val="0"/>
          <w:numId w:val="18"/>
        </w:numPr>
        <w:jc w:val="both"/>
        <w:rPr>
          <w:rFonts w:asciiTheme="majorBidi" w:hAnsiTheme="majorBidi" w:cstheme="majorBidi"/>
          <w:sz w:val="24"/>
          <w:szCs w:val="24"/>
        </w:rPr>
      </w:pPr>
      <w:r w:rsidRPr="00A751F0">
        <w:rPr>
          <w:rFonts w:asciiTheme="majorBidi" w:hAnsiTheme="majorBidi" w:cstheme="majorBidi"/>
          <w:sz w:val="24"/>
          <w:szCs w:val="24"/>
        </w:rPr>
        <w:t>Study hypotheses: PMO tools, processes, and methodologies have a statistically significant impact on strategic planning in the Saudi private sector.</w:t>
      </w:r>
    </w:p>
    <w:p w14:paraId="23BE8829" w14:textId="77777777" w:rsidR="00C90B6E" w:rsidRPr="00A751F0" w:rsidRDefault="00C90B6E" w:rsidP="00C90B6E">
      <w:pPr>
        <w:pStyle w:val="a0"/>
        <w:rPr>
          <w:rFonts w:asciiTheme="majorBidi" w:hAnsiTheme="majorBidi" w:cstheme="majorBidi"/>
          <w:sz w:val="24"/>
          <w:szCs w:val="24"/>
        </w:rPr>
      </w:pPr>
      <w:r w:rsidRPr="00A751F0">
        <w:rPr>
          <w:rFonts w:asciiTheme="majorBidi" w:hAnsiTheme="majorBidi" w:cstheme="majorBidi"/>
          <w:sz w:val="24"/>
          <w:szCs w:val="24"/>
        </w:rPr>
        <w:t xml:space="preserve">A standard deviation of 1.288 reveals a deeply fragmented technical environment where PMO tools and methodologies are anything but uniform; this high spread confirms that Saudi private firms are operating with vastly different levels of methodological maturity. It is interesting to observe that while PMO tools significantly impact strategic planning (p &lt; .001), their application remains inconsistent across different organizations, the execution remains localized rather than systemic. This lack of standardization acts as a critical bottleneck for strategic planning—it </w:t>
      </w:r>
      <w:r w:rsidRPr="00A751F0">
        <w:rPr>
          <w:rFonts w:asciiTheme="majorBidi" w:hAnsiTheme="majorBidi" w:cstheme="majorBidi"/>
          <w:sz w:val="24"/>
          <w:szCs w:val="24"/>
        </w:rPr>
        <w:lastRenderedPageBreak/>
        <w:t>prevents the consistent data flow required for cross-portfolio reporting. A Cohen’s d of 2.819 indicates that the underlying structural effect of these methodologies is massive. Reliability is compromised. Without a unified technical framework, strategic objectives remain vulnerable to individual project failures. Success in this sector currently depends on firm-specific maturity rather than an industry-wide standard.</w:t>
      </w:r>
    </w:p>
    <w:tbl>
      <w:tblPr>
        <w:tblW w:w="7370" w:type="dxa"/>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CellMar>
          <w:left w:w="57" w:type="dxa"/>
          <w:right w:w="57" w:type="dxa"/>
        </w:tblCellMar>
        <w:tblLook w:val="0000" w:firstRow="0" w:lastRow="0" w:firstColumn="0" w:lastColumn="0" w:noHBand="0" w:noVBand="0"/>
      </w:tblPr>
      <w:tblGrid>
        <w:gridCol w:w="4124"/>
        <w:gridCol w:w="535"/>
        <w:gridCol w:w="685"/>
        <w:gridCol w:w="1096"/>
        <w:gridCol w:w="930"/>
      </w:tblGrid>
      <w:tr w:rsidR="00C90B6E" w:rsidRPr="00412749" w14:paraId="70FE62EE" w14:textId="77777777" w:rsidTr="00890C4D">
        <w:trPr>
          <w:cantSplit/>
          <w:jc w:val="center"/>
        </w:trPr>
        <w:tc>
          <w:tcPr>
            <w:tcW w:w="0" w:type="auto"/>
            <w:gridSpan w:val="5"/>
            <w:shd w:val="clear" w:color="auto" w:fill="FFFFFF"/>
            <w:vAlign w:val="center"/>
          </w:tcPr>
          <w:p w14:paraId="5F7A46E3" w14:textId="77777777" w:rsidR="00C90B6E" w:rsidRPr="00412749" w:rsidRDefault="00C90B6E" w:rsidP="00890C4D">
            <w:pPr>
              <w:spacing w:after="0" w:line="320" w:lineRule="atLeast"/>
              <w:ind w:left="60" w:right="60"/>
              <w:jc w:val="center"/>
              <w:rPr>
                <w:rFonts w:ascii="Arial" w:hAnsi="Arial" w:cs="Arial"/>
                <w:color w:val="010205"/>
                <w:sz w:val="18"/>
                <w:szCs w:val="18"/>
              </w:rPr>
            </w:pPr>
            <w:r w:rsidRPr="00412749">
              <w:rPr>
                <w:rFonts w:ascii="Arial" w:hAnsi="Arial" w:cs="Arial"/>
                <w:b/>
                <w:bCs/>
                <w:color w:val="010205"/>
                <w:sz w:val="18"/>
                <w:szCs w:val="18"/>
              </w:rPr>
              <w:t>One-Sample Statistics</w:t>
            </w:r>
          </w:p>
        </w:tc>
      </w:tr>
      <w:tr w:rsidR="00C90B6E" w:rsidRPr="00412749" w14:paraId="51A88A83" w14:textId="77777777" w:rsidTr="00890C4D">
        <w:trPr>
          <w:cantSplit/>
          <w:jc w:val="center"/>
        </w:trPr>
        <w:tc>
          <w:tcPr>
            <w:tcW w:w="0" w:type="auto"/>
            <w:shd w:val="clear" w:color="auto" w:fill="FFFFFF"/>
            <w:vAlign w:val="center"/>
          </w:tcPr>
          <w:p w14:paraId="6A2636F3" w14:textId="77777777" w:rsidR="00C90B6E" w:rsidRPr="00412749" w:rsidRDefault="00C90B6E" w:rsidP="00890C4D">
            <w:pPr>
              <w:spacing w:after="0"/>
              <w:jc w:val="center"/>
              <w:rPr>
                <w:rFonts w:ascii="Times New Roman" w:hAnsi="Times New Roman" w:cs="Times New Roman"/>
                <w:sz w:val="18"/>
                <w:szCs w:val="18"/>
              </w:rPr>
            </w:pPr>
          </w:p>
        </w:tc>
        <w:tc>
          <w:tcPr>
            <w:tcW w:w="0" w:type="auto"/>
            <w:shd w:val="clear" w:color="auto" w:fill="FFFFFF"/>
            <w:vAlign w:val="center"/>
          </w:tcPr>
          <w:p w14:paraId="5716F718" w14:textId="77777777" w:rsidR="00C90B6E" w:rsidRPr="00412749" w:rsidRDefault="00C90B6E" w:rsidP="00890C4D">
            <w:pPr>
              <w:spacing w:after="0" w:line="320" w:lineRule="atLeast"/>
              <w:ind w:left="60" w:right="60"/>
              <w:jc w:val="center"/>
              <w:rPr>
                <w:rFonts w:ascii="Arial" w:hAnsi="Arial" w:cs="Arial"/>
                <w:color w:val="264A60"/>
                <w:sz w:val="18"/>
                <w:szCs w:val="18"/>
              </w:rPr>
            </w:pPr>
            <w:r w:rsidRPr="00412749">
              <w:rPr>
                <w:rFonts w:ascii="Arial" w:hAnsi="Arial" w:cs="Arial"/>
                <w:color w:val="264A60"/>
                <w:sz w:val="18"/>
                <w:szCs w:val="18"/>
              </w:rPr>
              <w:t>N</w:t>
            </w:r>
          </w:p>
        </w:tc>
        <w:tc>
          <w:tcPr>
            <w:tcW w:w="0" w:type="auto"/>
            <w:shd w:val="clear" w:color="auto" w:fill="FFFFFF"/>
            <w:vAlign w:val="center"/>
          </w:tcPr>
          <w:p w14:paraId="2712465C" w14:textId="77777777" w:rsidR="00C90B6E" w:rsidRPr="00412749" w:rsidRDefault="00C90B6E" w:rsidP="00890C4D">
            <w:pPr>
              <w:spacing w:after="0" w:line="320" w:lineRule="atLeast"/>
              <w:ind w:left="60" w:right="60"/>
              <w:jc w:val="center"/>
              <w:rPr>
                <w:rFonts w:ascii="Arial" w:hAnsi="Arial" w:cs="Arial"/>
                <w:color w:val="264A60"/>
                <w:sz w:val="18"/>
                <w:szCs w:val="18"/>
              </w:rPr>
            </w:pPr>
            <w:r w:rsidRPr="00412749">
              <w:rPr>
                <w:rFonts w:ascii="Arial" w:hAnsi="Arial" w:cs="Arial"/>
                <w:color w:val="264A60"/>
                <w:sz w:val="18"/>
                <w:szCs w:val="18"/>
              </w:rPr>
              <w:t>Mean</w:t>
            </w:r>
          </w:p>
        </w:tc>
        <w:tc>
          <w:tcPr>
            <w:tcW w:w="0" w:type="auto"/>
            <w:shd w:val="clear" w:color="auto" w:fill="FFFFFF"/>
            <w:vAlign w:val="center"/>
          </w:tcPr>
          <w:p w14:paraId="03220DD1" w14:textId="77777777" w:rsidR="00C90B6E" w:rsidRPr="00412749" w:rsidRDefault="00C90B6E" w:rsidP="00890C4D">
            <w:pPr>
              <w:spacing w:after="0" w:line="320" w:lineRule="atLeast"/>
              <w:ind w:left="60" w:right="60"/>
              <w:jc w:val="center"/>
              <w:rPr>
                <w:rFonts w:ascii="Arial" w:hAnsi="Arial" w:cs="Arial"/>
                <w:color w:val="264A60"/>
                <w:sz w:val="18"/>
                <w:szCs w:val="18"/>
              </w:rPr>
            </w:pPr>
            <w:r w:rsidRPr="00412749">
              <w:rPr>
                <w:rFonts w:ascii="Arial" w:hAnsi="Arial" w:cs="Arial"/>
                <w:color w:val="264A60"/>
                <w:sz w:val="18"/>
                <w:szCs w:val="18"/>
              </w:rPr>
              <w:t>Std. Deviation</w:t>
            </w:r>
          </w:p>
        </w:tc>
        <w:tc>
          <w:tcPr>
            <w:tcW w:w="0" w:type="auto"/>
            <w:shd w:val="clear" w:color="auto" w:fill="FFFFFF"/>
            <w:vAlign w:val="center"/>
          </w:tcPr>
          <w:p w14:paraId="4C78CEF6" w14:textId="77777777" w:rsidR="00C90B6E" w:rsidRPr="00412749" w:rsidRDefault="00C90B6E" w:rsidP="00890C4D">
            <w:pPr>
              <w:spacing w:after="0" w:line="320" w:lineRule="atLeast"/>
              <w:ind w:left="60" w:right="60"/>
              <w:jc w:val="center"/>
              <w:rPr>
                <w:rFonts w:ascii="Arial" w:hAnsi="Arial" w:cs="Arial"/>
                <w:color w:val="264A60"/>
                <w:sz w:val="18"/>
                <w:szCs w:val="18"/>
              </w:rPr>
            </w:pPr>
            <w:r w:rsidRPr="00412749">
              <w:rPr>
                <w:rFonts w:ascii="Arial" w:hAnsi="Arial" w:cs="Arial"/>
                <w:color w:val="264A60"/>
                <w:sz w:val="18"/>
                <w:szCs w:val="18"/>
              </w:rPr>
              <w:t>Std. Error Mean</w:t>
            </w:r>
          </w:p>
        </w:tc>
      </w:tr>
      <w:tr w:rsidR="00C90B6E" w:rsidRPr="00412749" w14:paraId="34441924" w14:textId="77777777" w:rsidTr="00890C4D">
        <w:trPr>
          <w:cantSplit/>
          <w:jc w:val="center"/>
        </w:trPr>
        <w:tc>
          <w:tcPr>
            <w:tcW w:w="0" w:type="auto"/>
            <w:shd w:val="clear" w:color="auto" w:fill="E0E0E0"/>
            <w:vAlign w:val="center"/>
          </w:tcPr>
          <w:p w14:paraId="49D69796" w14:textId="77777777" w:rsidR="00C90B6E" w:rsidRPr="00412749" w:rsidRDefault="00C90B6E" w:rsidP="00890C4D">
            <w:pPr>
              <w:spacing w:after="0" w:line="320" w:lineRule="atLeast"/>
              <w:ind w:left="60" w:right="60"/>
              <w:jc w:val="center"/>
              <w:rPr>
                <w:rFonts w:ascii="Arial" w:hAnsi="Arial" w:cs="Arial"/>
                <w:color w:val="264A60"/>
                <w:sz w:val="18"/>
                <w:szCs w:val="18"/>
              </w:rPr>
            </w:pPr>
            <w:r w:rsidRPr="00412749">
              <w:rPr>
                <w:rFonts w:ascii="Arial" w:hAnsi="Arial" w:cs="Arial"/>
                <w:color w:val="264A60"/>
                <w:sz w:val="18"/>
                <w:szCs w:val="18"/>
              </w:rPr>
              <w:t xml:space="preserve"> PMO tools, processes, and methodologies have a statistically significant impact on strategic planning in the Saudi private sector.</w:t>
            </w:r>
          </w:p>
        </w:tc>
        <w:tc>
          <w:tcPr>
            <w:tcW w:w="0" w:type="auto"/>
            <w:shd w:val="clear" w:color="auto" w:fill="F9F9FB"/>
            <w:vAlign w:val="center"/>
          </w:tcPr>
          <w:p w14:paraId="488220B8" w14:textId="77777777" w:rsidR="00C90B6E" w:rsidRPr="00412749" w:rsidRDefault="00C90B6E" w:rsidP="00890C4D">
            <w:pPr>
              <w:spacing w:after="0" w:line="320" w:lineRule="atLeast"/>
              <w:ind w:left="60" w:right="60"/>
              <w:jc w:val="center"/>
              <w:rPr>
                <w:rFonts w:ascii="Arial" w:hAnsi="Arial" w:cs="Arial"/>
                <w:color w:val="010205"/>
                <w:sz w:val="18"/>
                <w:szCs w:val="18"/>
              </w:rPr>
            </w:pPr>
            <w:r w:rsidRPr="00412749">
              <w:rPr>
                <w:rFonts w:ascii="Arial" w:hAnsi="Arial" w:cs="Arial"/>
                <w:color w:val="010205"/>
                <w:sz w:val="18"/>
                <w:szCs w:val="18"/>
              </w:rPr>
              <w:t>363</w:t>
            </w:r>
          </w:p>
        </w:tc>
        <w:tc>
          <w:tcPr>
            <w:tcW w:w="0" w:type="auto"/>
            <w:shd w:val="clear" w:color="auto" w:fill="F9F9FB"/>
            <w:vAlign w:val="center"/>
          </w:tcPr>
          <w:p w14:paraId="432E1AC5" w14:textId="77777777" w:rsidR="00C90B6E" w:rsidRPr="00412749" w:rsidRDefault="00C90B6E" w:rsidP="00890C4D">
            <w:pPr>
              <w:spacing w:after="0" w:line="320" w:lineRule="atLeast"/>
              <w:ind w:left="60" w:right="60"/>
              <w:jc w:val="center"/>
              <w:rPr>
                <w:rFonts w:ascii="Arial" w:hAnsi="Arial" w:cs="Arial"/>
                <w:color w:val="010205"/>
                <w:sz w:val="18"/>
                <w:szCs w:val="18"/>
              </w:rPr>
            </w:pPr>
            <w:r w:rsidRPr="00412749">
              <w:rPr>
                <w:rFonts w:ascii="Arial" w:hAnsi="Arial" w:cs="Arial"/>
                <w:color w:val="010205"/>
                <w:sz w:val="18"/>
                <w:szCs w:val="18"/>
              </w:rPr>
              <w:t>3.63</w:t>
            </w:r>
          </w:p>
        </w:tc>
        <w:tc>
          <w:tcPr>
            <w:tcW w:w="0" w:type="auto"/>
            <w:shd w:val="clear" w:color="auto" w:fill="F9F9FB"/>
            <w:vAlign w:val="center"/>
          </w:tcPr>
          <w:p w14:paraId="5AC5CEEE" w14:textId="77777777" w:rsidR="00C90B6E" w:rsidRPr="00412749" w:rsidRDefault="00C90B6E" w:rsidP="00890C4D">
            <w:pPr>
              <w:spacing w:after="0" w:line="320" w:lineRule="atLeast"/>
              <w:ind w:left="60" w:right="60"/>
              <w:jc w:val="center"/>
              <w:rPr>
                <w:rFonts w:ascii="Arial" w:hAnsi="Arial" w:cs="Arial"/>
                <w:color w:val="010205"/>
                <w:sz w:val="18"/>
                <w:szCs w:val="18"/>
              </w:rPr>
            </w:pPr>
            <w:r w:rsidRPr="00412749">
              <w:rPr>
                <w:rFonts w:ascii="Arial" w:hAnsi="Arial" w:cs="Arial"/>
                <w:color w:val="010205"/>
                <w:sz w:val="18"/>
                <w:szCs w:val="18"/>
              </w:rPr>
              <w:t>1.288</w:t>
            </w:r>
          </w:p>
        </w:tc>
        <w:tc>
          <w:tcPr>
            <w:tcW w:w="0" w:type="auto"/>
            <w:shd w:val="clear" w:color="auto" w:fill="F9F9FB"/>
            <w:vAlign w:val="center"/>
          </w:tcPr>
          <w:p w14:paraId="71A078B8" w14:textId="77777777" w:rsidR="00C90B6E" w:rsidRPr="00412749" w:rsidRDefault="00C90B6E" w:rsidP="00890C4D">
            <w:pPr>
              <w:keepNext/>
              <w:spacing w:after="0" w:line="320" w:lineRule="atLeast"/>
              <w:ind w:left="60" w:right="60"/>
              <w:jc w:val="center"/>
              <w:rPr>
                <w:rFonts w:ascii="Arial" w:hAnsi="Arial" w:cs="Arial"/>
                <w:color w:val="010205"/>
                <w:sz w:val="18"/>
                <w:szCs w:val="18"/>
              </w:rPr>
            </w:pPr>
            <w:r w:rsidRPr="00412749">
              <w:rPr>
                <w:rFonts w:ascii="Arial" w:hAnsi="Arial" w:cs="Arial"/>
                <w:color w:val="010205"/>
                <w:sz w:val="18"/>
                <w:szCs w:val="18"/>
              </w:rPr>
              <w:t>.068</w:t>
            </w:r>
          </w:p>
        </w:tc>
      </w:tr>
    </w:tbl>
    <w:p w14:paraId="33853BF1" w14:textId="11302C48" w:rsidR="00C90B6E" w:rsidRDefault="00C90B6E" w:rsidP="00C90B6E">
      <w:pPr>
        <w:pStyle w:val="Caption"/>
        <w:jc w:val="center"/>
        <w:rPr>
          <w:color w:val="215E99"/>
        </w:rPr>
      </w:pPr>
      <w:bookmarkStart w:id="131" w:name="_Toc224650408"/>
      <w:r w:rsidRPr="00796D46">
        <w:rPr>
          <w:color w:val="215E99"/>
        </w:rPr>
        <w:t xml:space="preserve">Table </w:t>
      </w:r>
      <w:r w:rsidRPr="00796D46">
        <w:rPr>
          <w:color w:val="215E99"/>
        </w:rPr>
        <w:fldChar w:fldCharType="begin"/>
      </w:r>
      <w:r w:rsidRPr="00796D46">
        <w:rPr>
          <w:color w:val="215E99"/>
        </w:rPr>
        <w:instrText xml:space="preserve"> SEQ Table \* ARABIC </w:instrText>
      </w:r>
      <w:r w:rsidRPr="00796D46">
        <w:rPr>
          <w:color w:val="215E99"/>
        </w:rPr>
        <w:fldChar w:fldCharType="separate"/>
      </w:r>
      <w:r w:rsidR="00DF50FC">
        <w:rPr>
          <w:noProof/>
          <w:color w:val="215E99"/>
        </w:rPr>
        <w:t>69</w:t>
      </w:r>
      <w:r w:rsidRPr="00796D46">
        <w:rPr>
          <w:color w:val="215E99"/>
        </w:rPr>
        <w:fldChar w:fldCharType="end"/>
      </w:r>
      <w:r w:rsidRPr="00796D46">
        <w:rPr>
          <w:color w:val="215E99"/>
        </w:rPr>
        <w:t xml:space="preserve"> : </w:t>
      </w:r>
      <w:r>
        <w:rPr>
          <w:color w:val="215E99"/>
        </w:rPr>
        <w:t>Statistical analysis to test the hypothesis: PMO tools, processes, and methodologies have a statistically significant impact on strategic planning in the Saudi private sector.</w:t>
      </w:r>
      <w:bookmarkEnd w:id="131"/>
    </w:p>
    <w:p w14:paraId="4843295B" w14:textId="77777777" w:rsidR="00B72B60" w:rsidRPr="00D21B08" w:rsidRDefault="00B72B60" w:rsidP="00E9776C">
      <w:pPr>
        <w:rPr>
          <w:rFonts w:asciiTheme="majorBidi" w:hAnsiTheme="majorBidi" w:cstheme="majorBidi"/>
          <w:sz w:val="18"/>
          <w:szCs w:val="18"/>
        </w:rPr>
      </w:pPr>
      <w:r>
        <w:rPr>
          <w:rFonts w:asciiTheme="majorBidi" w:hAnsiTheme="majorBidi" w:cstheme="majorBidi"/>
          <w:b/>
          <w:bCs/>
          <w:sz w:val="18"/>
          <w:szCs w:val="18"/>
        </w:rPr>
        <w:t xml:space="preserve">                                                                               </w:t>
      </w:r>
      <w:r w:rsidRPr="00D21B08">
        <w:rPr>
          <w:rFonts w:asciiTheme="majorBidi" w:hAnsiTheme="majorBidi" w:cstheme="majorBidi"/>
          <w:b/>
          <w:bCs/>
          <w:sz w:val="18"/>
          <w:szCs w:val="18"/>
        </w:rPr>
        <w:t>Source:</w:t>
      </w:r>
      <w:r w:rsidRPr="00D21B08">
        <w:rPr>
          <w:rFonts w:asciiTheme="majorBidi" w:hAnsiTheme="majorBidi" w:cstheme="majorBidi"/>
          <w:sz w:val="18"/>
          <w:szCs w:val="18"/>
        </w:rPr>
        <w:t xml:space="preserve"> Prepared by the Researcher</w:t>
      </w:r>
    </w:p>
    <w:p w14:paraId="1959596E" w14:textId="77777777" w:rsidR="00C90B6E" w:rsidRPr="00796D46" w:rsidRDefault="00C90B6E" w:rsidP="00C90B6E">
      <w:pPr>
        <w:pStyle w:val="Caption"/>
        <w:jc w:val="center"/>
        <w:rPr>
          <w:color w:val="215E99"/>
          <w:szCs w:val="24"/>
        </w:rPr>
      </w:pPr>
    </w:p>
    <w:tbl>
      <w:tblPr>
        <w:tblW w:w="7370" w:type="dxa"/>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CellMar>
          <w:left w:w="57" w:type="dxa"/>
          <w:right w:w="57" w:type="dxa"/>
        </w:tblCellMar>
        <w:tblLook w:val="0000" w:firstRow="0" w:lastRow="0" w:firstColumn="0" w:lastColumn="0" w:noHBand="0" w:noVBand="0"/>
      </w:tblPr>
      <w:tblGrid>
        <w:gridCol w:w="2423"/>
        <w:gridCol w:w="1104"/>
        <w:gridCol w:w="1322"/>
        <w:gridCol w:w="987"/>
        <w:gridCol w:w="767"/>
        <w:gridCol w:w="767"/>
      </w:tblGrid>
      <w:tr w:rsidR="00C90B6E" w:rsidRPr="00412749" w14:paraId="10A4364F" w14:textId="77777777" w:rsidTr="00890C4D">
        <w:trPr>
          <w:cantSplit/>
          <w:jc w:val="center"/>
        </w:trPr>
        <w:tc>
          <w:tcPr>
            <w:tcW w:w="0" w:type="auto"/>
            <w:gridSpan w:val="6"/>
            <w:shd w:val="clear" w:color="auto" w:fill="FFFFFF"/>
            <w:vAlign w:val="center"/>
          </w:tcPr>
          <w:p w14:paraId="13C89260" w14:textId="77777777" w:rsidR="00C90B6E" w:rsidRPr="00412749" w:rsidRDefault="00C90B6E" w:rsidP="00890C4D">
            <w:pPr>
              <w:spacing w:after="0" w:line="320" w:lineRule="atLeast"/>
              <w:ind w:left="60" w:right="60"/>
              <w:jc w:val="center"/>
              <w:rPr>
                <w:rFonts w:ascii="Arial" w:hAnsi="Arial" w:cs="Arial"/>
                <w:color w:val="010205"/>
                <w:sz w:val="18"/>
                <w:szCs w:val="18"/>
              </w:rPr>
            </w:pPr>
            <w:r w:rsidRPr="00412749">
              <w:rPr>
                <w:rFonts w:ascii="Arial" w:hAnsi="Arial" w:cs="Arial"/>
                <w:b/>
                <w:bCs/>
                <w:color w:val="010205"/>
                <w:sz w:val="18"/>
                <w:szCs w:val="18"/>
              </w:rPr>
              <w:t>One-Sample Effect Sizes</w:t>
            </w:r>
          </w:p>
        </w:tc>
      </w:tr>
      <w:tr w:rsidR="00C90B6E" w:rsidRPr="00412749" w14:paraId="014693EB" w14:textId="77777777" w:rsidTr="00890C4D">
        <w:trPr>
          <w:cantSplit/>
          <w:jc w:val="center"/>
        </w:trPr>
        <w:tc>
          <w:tcPr>
            <w:tcW w:w="0" w:type="auto"/>
            <w:gridSpan w:val="2"/>
            <w:vMerge w:val="restart"/>
            <w:shd w:val="clear" w:color="auto" w:fill="FFFFFF"/>
            <w:vAlign w:val="center"/>
          </w:tcPr>
          <w:p w14:paraId="06C4287A" w14:textId="77777777" w:rsidR="00C90B6E" w:rsidRPr="00412749" w:rsidRDefault="00C90B6E" w:rsidP="00890C4D">
            <w:pPr>
              <w:spacing w:after="0"/>
              <w:jc w:val="center"/>
              <w:rPr>
                <w:rFonts w:ascii="Times New Roman" w:hAnsi="Times New Roman" w:cs="Times New Roman"/>
                <w:sz w:val="18"/>
                <w:szCs w:val="18"/>
              </w:rPr>
            </w:pPr>
          </w:p>
        </w:tc>
        <w:tc>
          <w:tcPr>
            <w:tcW w:w="0" w:type="auto"/>
            <w:vMerge w:val="restart"/>
            <w:shd w:val="clear" w:color="auto" w:fill="FFFFFF"/>
            <w:vAlign w:val="center"/>
          </w:tcPr>
          <w:p w14:paraId="2E519781" w14:textId="77777777" w:rsidR="00C90B6E" w:rsidRPr="00412749" w:rsidRDefault="00C90B6E" w:rsidP="00890C4D">
            <w:pPr>
              <w:spacing w:after="0" w:line="320" w:lineRule="atLeast"/>
              <w:ind w:left="60" w:right="60"/>
              <w:jc w:val="center"/>
              <w:rPr>
                <w:rFonts w:ascii="Arial" w:hAnsi="Arial" w:cs="Arial"/>
                <w:color w:val="264A60"/>
                <w:sz w:val="18"/>
                <w:szCs w:val="18"/>
              </w:rPr>
            </w:pPr>
            <w:proofErr w:type="spellStart"/>
            <w:r w:rsidRPr="00412749">
              <w:rPr>
                <w:rFonts w:ascii="Arial" w:hAnsi="Arial" w:cs="Arial"/>
                <w:color w:val="264A60"/>
                <w:sz w:val="18"/>
                <w:szCs w:val="18"/>
              </w:rPr>
              <w:t>Standardizer</w:t>
            </w:r>
            <w:r w:rsidRPr="00412749">
              <w:rPr>
                <w:rFonts w:ascii="Arial" w:hAnsi="Arial" w:cs="Arial"/>
                <w:color w:val="264A60"/>
                <w:sz w:val="18"/>
                <w:szCs w:val="18"/>
                <w:vertAlign w:val="superscript"/>
              </w:rPr>
              <w:t>a</w:t>
            </w:r>
            <w:proofErr w:type="spellEnd"/>
          </w:p>
        </w:tc>
        <w:tc>
          <w:tcPr>
            <w:tcW w:w="0" w:type="auto"/>
            <w:vMerge w:val="restart"/>
            <w:shd w:val="clear" w:color="auto" w:fill="FFFFFF"/>
            <w:vAlign w:val="center"/>
          </w:tcPr>
          <w:p w14:paraId="0B2DF8C6" w14:textId="77777777" w:rsidR="00C90B6E" w:rsidRPr="00412749" w:rsidRDefault="00C90B6E" w:rsidP="00890C4D">
            <w:pPr>
              <w:spacing w:after="0" w:line="320" w:lineRule="atLeast"/>
              <w:ind w:left="60" w:right="60"/>
              <w:jc w:val="center"/>
              <w:rPr>
                <w:rFonts w:ascii="Arial" w:hAnsi="Arial" w:cs="Arial"/>
                <w:color w:val="264A60"/>
                <w:sz w:val="18"/>
                <w:szCs w:val="18"/>
              </w:rPr>
            </w:pPr>
            <w:r w:rsidRPr="00412749">
              <w:rPr>
                <w:rFonts w:ascii="Arial" w:hAnsi="Arial" w:cs="Arial"/>
                <w:color w:val="264A60"/>
                <w:sz w:val="18"/>
                <w:szCs w:val="18"/>
              </w:rPr>
              <w:t>Point Estimate</w:t>
            </w:r>
          </w:p>
        </w:tc>
        <w:tc>
          <w:tcPr>
            <w:tcW w:w="0" w:type="auto"/>
            <w:gridSpan w:val="2"/>
            <w:shd w:val="clear" w:color="auto" w:fill="FFFFFF"/>
            <w:vAlign w:val="center"/>
          </w:tcPr>
          <w:p w14:paraId="7DAD6D49" w14:textId="77777777" w:rsidR="00C90B6E" w:rsidRPr="00412749" w:rsidRDefault="00C90B6E" w:rsidP="00890C4D">
            <w:pPr>
              <w:spacing w:after="0" w:line="320" w:lineRule="atLeast"/>
              <w:ind w:left="60" w:right="60"/>
              <w:jc w:val="center"/>
              <w:rPr>
                <w:rFonts w:ascii="Arial" w:hAnsi="Arial" w:cs="Arial"/>
                <w:color w:val="264A60"/>
                <w:sz w:val="18"/>
                <w:szCs w:val="18"/>
              </w:rPr>
            </w:pPr>
            <w:r w:rsidRPr="00412749">
              <w:rPr>
                <w:rFonts w:ascii="Arial" w:hAnsi="Arial" w:cs="Arial"/>
                <w:color w:val="264A60"/>
                <w:sz w:val="18"/>
                <w:szCs w:val="18"/>
              </w:rPr>
              <w:t>95% Confidence Interval</w:t>
            </w:r>
          </w:p>
        </w:tc>
      </w:tr>
      <w:tr w:rsidR="00C90B6E" w:rsidRPr="00412749" w14:paraId="318B6F4C" w14:textId="77777777" w:rsidTr="00890C4D">
        <w:trPr>
          <w:cantSplit/>
          <w:jc w:val="center"/>
        </w:trPr>
        <w:tc>
          <w:tcPr>
            <w:tcW w:w="0" w:type="auto"/>
            <w:gridSpan w:val="2"/>
            <w:vMerge/>
            <w:shd w:val="clear" w:color="auto" w:fill="FFFFFF"/>
            <w:vAlign w:val="center"/>
          </w:tcPr>
          <w:p w14:paraId="0BA53E5E" w14:textId="77777777" w:rsidR="00C90B6E" w:rsidRPr="00412749" w:rsidRDefault="00C90B6E" w:rsidP="00890C4D">
            <w:pPr>
              <w:spacing w:after="0"/>
              <w:rPr>
                <w:rFonts w:ascii="Arial" w:hAnsi="Arial" w:cs="Arial"/>
                <w:color w:val="264A60"/>
                <w:sz w:val="18"/>
                <w:szCs w:val="18"/>
              </w:rPr>
            </w:pPr>
          </w:p>
        </w:tc>
        <w:tc>
          <w:tcPr>
            <w:tcW w:w="0" w:type="auto"/>
            <w:vMerge/>
            <w:shd w:val="clear" w:color="auto" w:fill="FFFFFF"/>
            <w:vAlign w:val="center"/>
          </w:tcPr>
          <w:p w14:paraId="5D566521" w14:textId="77777777" w:rsidR="00C90B6E" w:rsidRPr="00412749" w:rsidRDefault="00C90B6E" w:rsidP="00890C4D">
            <w:pPr>
              <w:spacing w:after="0"/>
              <w:rPr>
                <w:rFonts w:ascii="Arial" w:hAnsi="Arial" w:cs="Arial"/>
                <w:color w:val="264A60"/>
                <w:sz w:val="18"/>
                <w:szCs w:val="18"/>
              </w:rPr>
            </w:pPr>
          </w:p>
        </w:tc>
        <w:tc>
          <w:tcPr>
            <w:tcW w:w="0" w:type="auto"/>
            <w:vMerge/>
            <w:shd w:val="clear" w:color="auto" w:fill="FFFFFF"/>
            <w:vAlign w:val="center"/>
          </w:tcPr>
          <w:p w14:paraId="5672852E" w14:textId="77777777" w:rsidR="00C90B6E" w:rsidRPr="00412749" w:rsidRDefault="00C90B6E" w:rsidP="00890C4D">
            <w:pPr>
              <w:spacing w:after="0"/>
              <w:rPr>
                <w:rFonts w:ascii="Arial" w:hAnsi="Arial" w:cs="Arial"/>
                <w:color w:val="264A60"/>
                <w:sz w:val="18"/>
                <w:szCs w:val="18"/>
              </w:rPr>
            </w:pPr>
          </w:p>
        </w:tc>
        <w:tc>
          <w:tcPr>
            <w:tcW w:w="0" w:type="auto"/>
            <w:shd w:val="clear" w:color="auto" w:fill="FFFFFF"/>
            <w:vAlign w:val="center"/>
          </w:tcPr>
          <w:p w14:paraId="026C244F" w14:textId="77777777" w:rsidR="00C90B6E" w:rsidRPr="00412749" w:rsidRDefault="00C90B6E" w:rsidP="00890C4D">
            <w:pPr>
              <w:spacing w:after="0" w:line="320" w:lineRule="atLeast"/>
              <w:ind w:left="60" w:right="60"/>
              <w:jc w:val="center"/>
              <w:rPr>
                <w:rFonts w:ascii="Arial" w:hAnsi="Arial" w:cs="Arial"/>
                <w:color w:val="264A60"/>
                <w:sz w:val="18"/>
                <w:szCs w:val="18"/>
              </w:rPr>
            </w:pPr>
            <w:r w:rsidRPr="00412749">
              <w:rPr>
                <w:rFonts w:ascii="Arial" w:hAnsi="Arial" w:cs="Arial"/>
                <w:color w:val="264A60"/>
                <w:sz w:val="18"/>
                <w:szCs w:val="18"/>
              </w:rPr>
              <w:t>Lower</w:t>
            </w:r>
          </w:p>
        </w:tc>
        <w:tc>
          <w:tcPr>
            <w:tcW w:w="0" w:type="auto"/>
            <w:shd w:val="clear" w:color="auto" w:fill="FFFFFF"/>
            <w:vAlign w:val="center"/>
          </w:tcPr>
          <w:p w14:paraId="09B9A213" w14:textId="77777777" w:rsidR="00C90B6E" w:rsidRPr="00412749" w:rsidRDefault="00C90B6E" w:rsidP="00890C4D">
            <w:pPr>
              <w:spacing w:after="0" w:line="320" w:lineRule="atLeast"/>
              <w:ind w:left="60" w:right="60"/>
              <w:jc w:val="center"/>
              <w:rPr>
                <w:rFonts w:ascii="Arial" w:hAnsi="Arial" w:cs="Arial"/>
                <w:color w:val="264A60"/>
                <w:sz w:val="18"/>
                <w:szCs w:val="18"/>
              </w:rPr>
            </w:pPr>
            <w:r w:rsidRPr="00412749">
              <w:rPr>
                <w:rFonts w:ascii="Arial" w:hAnsi="Arial" w:cs="Arial"/>
                <w:color w:val="264A60"/>
                <w:sz w:val="18"/>
                <w:szCs w:val="18"/>
              </w:rPr>
              <w:t>Upper</w:t>
            </w:r>
          </w:p>
        </w:tc>
      </w:tr>
      <w:tr w:rsidR="00C90B6E" w:rsidRPr="00412749" w14:paraId="7CFD1849" w14:textId="77777777" w:rsidTr="00890C4D">
        <w:trPr>
          <w:cantSplit/>
          <w:jc w:val="center"/>
        </w:trPr>
        <w:tc>
          <w:tcPr>
            <w:tcW w:w="0" w:type="auto"/>
            <w:vMerge w:val="restart"/>
            <w:shd w:val="clear" w:color="auto" w:fill="E0E0E0"/>
            <w:vAlign w:val="center"/>
          </w:tcPr>
          <w:p w14:paraId="4D399083" w14:textId="77777777" w:rsidR="00C90B6E" w:rsidRPr="00412749" w:rsidRDefault="00C90B6E" w:rsidP="00890C4D">
            <w:pPr>
              <w:spacing w:after="0" w:line="320" w:lineRule="atLeast"/>
              <w:ind w:left="60" w:right="60"/>
              <w:jc w:val="center"/>
              <w:rPr>
                <w:rFonts w:ascii="Arial" w:hAnsi="Arial" w:cs="Arial"/>
                <w:color w:val="264A60"/>
                <w:sz w:val="18"/>
                <w:szCs w:val="18"/>
              </w:rPr>
            </w:pPr>
            <w:r w:rsidRPr="00412749">
              <w:rPr>
                <w:rFonts w:ascii="Arial" w:hAnsi="Arial" w:cs="Arial"/>
                <w:color w:val="264A60"/>
                <w:sz w:val="18"/>
                <w:szCs w:val="18"/>
              </w:rPr>
              <w:t xml:space="preserve"> PMO tools, processes, and methodologies have a statistically significant impact on strategic planning in the Saudi private sector.</w:t>
            </w:r>
          </w:p>
        </w:tc>
        <w:tc>
          <w:tcPr>
            <w:tcW w:w="0" w:type="auto"/>
            <w:shd w:val="clear" w:color="auto" w:fill="E0E0E0"/>
            <w:vAlign w:val="center"/>
          </w:tcPr>
          <w:p w14:paraId="3469E159" w14:textId="77777777" w:rsidR="00C90B6E" w:rsidRPr="00412749" w:rsidRDefault="00C90B6E" w:rsidP="00890C4D">
            <w:pPr>
              <w:spacing w:after="0" w:line="320" w:lineRule="atLeast"/>
              <w:ind w:left="60" w:right="60"/>
              <w:jc w:val="center"/>
              <w:rPr>
                <w:rFonts w:ascii="Arial" w:hAnsi="Arial" w:cs="Arial"/>
                <w:color w:val="264A60"/>
                <w:sz w:val="18"/>
                <w:szCs w:val="18"/>
              </w:rPr>
            </w:pPr>
            <w:r w:rsidRPr="00412749">
              <w:rPr>
                <w:rFonts w:ascii="Arial" w:hAnsi="Arial" w:cs="Arial"/>
                <w:color w:val="264A60"/>
                <w:sz w:val="18"/>
                <w:szCs w:val="18"/>
              </w:rPr>
              <w:t>Cohen's d</w:t>
            </w:r>
          </w:p>
        </w:tc>
        <w:tc>
          <w:tcPr>
            <w:tcW w:w="0" w:type="auto"/>
            <w:shd w:val="clear" w:color="auto" w:fill="F9F9FB"/>
            <w:vAlign w:val="center"/>
          </w:tcPr>
          <w:p w14:paraId="5CF6D6C4" w14:textId="77777777" w:rsidR="00C90B6E" w:rsidRPr="00412749" w:rsidRDefault="00C90B6E" w:rsidP="00890C4D">
            <w:pPr>
              <w:spacing w:after="0" w:line="320" w:lineRule="atLeast"/>
              <w:ind w:left="60" w:right="60"/>
              <w:jc w:val="center"/>
              <w:rPr>
                <w:rFonts w:ascii="Arial" w:hAnsi="Arial" w:cs="Arial"/>
                <w:color w:val="010205"/>
                <w:sz w:val="18"/>
                <w:szCs w:val="18"/>
              </w:rPr>
            </w:pPr>
            <w:r w:rsidRPr="00412749">
              <w:rPr>
                <w:rFonts w:ascii="Arial" w:hAnsi="Arial" w:cs="Arial"/>
                <w:color w:val="010205"/>
                <w:sz w:val="18"/>
                <w:szCs w:val="18"/>
              </w:rPr>
              <w:t>1.288</w:t>
            </w:r>
          </w:p>
        </w:tc>
        <w:tc>
          <w:tcPr>
            <w:tcW w:w="0" w:type="auto"/>
            <w:shd w:val="clear" w:color="auto" w:fill="F9F9FB"/>
            <w:vAlign w:val="center"/>
          </w:tcPr>
          <w:p w14:paraId="049A0954" w14:textId="77777777" w:rsidR="00C90B6E" w:rsidRPr="00412749" w:rsidRDefault="00C90B6E" w:rsidP="00890C4D">
            <w:pPr>
              <w:spacing w:after="0" w:line="320" w:lineRule="atLeast"/>
              <w:ind w:left="60" w:right="60"/>
              <w:jc w:val="center"/>
              <w:rPr>
                <w:rFonts w:ascii="Arial" w:hAnsi="Arial" w:cs="Arial"/>
                <w:color w:val="010205"/>
                <w:sz w:val="18"/>
                <w:szCs w:val="18"/>
              </w:rPr>
            </w:pPr>
            <w:r w:rsidRPr="00412749">
              <w:rPr>
                <w:rFonts w:ascii="Arial" w:hAnsi="Arial" w:cs="Arial"/>
                <w:color w:val="010205"/>
                <w:sz w:val="18"/>
                <w:szCs w:val="18"/>
              </w:rPr>
              <w:t>2.819</w:t>
            </w:r>
          </w:p>
        </w:tc>
        <w:tc>
          <w:tcPr>
            <w:tcW w:w="0" w:type="auto"/>
            <w:shd w:val="clear" w:color="auto" w:fill="F9F9FB"/>
            <w:vAlign w:val="center"/>
          </w:tcPr>
          <w:p w14:paraId="2464931D" w14:textId="77777777" w:rsidR="00C90B6E" w:rsidRPr="00412749" w:rsidRDefault="00C90B6E" w:rsidP="00890C4D">
            <w:pPr>
              <w:spacing w:after="0" w:line="320" w:lineRule="atLeast"/>
              <w:ind w:left="60" w:right="60"/>
              <w:jc w:val="center"/>
              <w:rPr>
                <w:rFonts w:ascii="Arial" w:hAnsi="Arial" w:cs="Arial"/>
                <w:color w:val="010205"/>
                <w:sz w:val="18"/>
                <w:szCs w:val="18"/>
              </w:rPr>
            </w:pPr>
            <w:r w:rsidRPr="00412749">
              <w:rPr>
                <w:rFonts w:ascii="Arial" w:hAnsi="Arial" w:cs="Arial"/>
                <w:color w:val="010205"/>
                <w:sz w:val="18"/>
                <w:szCs w:val="18"/>
              </w:rPr>
              <w:t>2.589</w:t>
            </w:r>
          </w:p>
        </w:tc>
        <w:tc>
          <w:tcPr>
            <w:tcW w:w="0" w:type="auto"/>
            <w:shd w:val="clear" w:color="auto" w:fill="F9F9FB"/>
            <w:vAlign w:val="center"/>
          </w:tcPr>
          <w:p w14:paraId="416C90D5" w14:textId="77777777" w:rsidR="00C90B6E" w:rsidRPr="00412749" w:rsidRDefault="00C90B6E" w:rsidP="00890C4D">
            <w:pPr>
              <w:spacing w:after="0" w:line="320" w:lineRule="atLeast"/>
              <w:ind w:left="60" w:right="60"/>
              <w:jc w:val="center"/>
              <w:rPr>
                <w:rFonts w:ascii="Arial" w:hAnsi="Arial" w:cs="Arial"/>
                <w:color w:val="010205"/>
                <w:sz w:val="18"/>
                <w:szCs w:val="18"/>
              </w:rPr>
            </w:pPr>
            <w:r w:rsidRPr="00412749">
              <w:rPr>
                <w:rFonts w:ascii="Arial" w:hAnsi="Arial" w:cs="Arial"/>
                <w:color w:val="010205"/>
                <w:sz w:val="18"/>
                <w:szCs w:val="18"/>
              </w:rPr>
              <w:t>3.048</w:t>
            </w:r>
          </w:p>
        </w:tc>
      </w:tr>
      <w:tr w:rsidR="00C90B6E" w:rsidRPr="00412749" w14:paraId="162827C2" w14:textId="77777777" w:rsidTr="00890C4D">
        <w:trPr>
          <w:cantSplit/>
          <w:jc w:val="center"/>
        </w:trPr>
        <w:tc>
          <w:tcPr>
            <w:tcW w:w="0" w:type="auto"/>
            <w:vMerge/>
            <w:shd w:val="clear" w:color="auto" w:fill="E0E0E0"/>
            <w:vAlign w:val="center"/>
          </w:tcPr>
          <w:p w14:paraId="1499B1B7" w14:textId="77777777" w:rsidR="00C90B6E" w:rsidRPr="00412749" w:rsidRDefault="00C90B6E" w:rsidP="00890C4D">
            <w:pPr>
              <w:spacing w:after="0"/>
              <w:rPr>
                <w:rFonts w:ascii="Arial" w:hAnsi="Arial" w:cs="Arial"/>
                <w:color w:val="010205"/>
                <w:sz w:val="18"/>
                <w:szCs w:val="18"/>
              </w:rPr>
            </w:pPr>
          </w:p>
        </w:tc>
        <w:tc>
          <w:tcPr>
            <w:tcW w:w="0" w:type="auto"/>
            <w:shd w:val="clear" w:color="auto" w:fill="E0E0E0"/>
            <w:vAlign w:val="center"/>
          </w:tcPr>
          <w:p w14:paraId="6743836F" w14:textId="77777777" w:rsidR="00C90B6E" w:rsidRPr="00412749" w:rsidRDefault="00C90B6E" w:rsidP="00890C4D">
            <w:pPr>
              <w:spacing w:after="0" w:line="320" w:lineRule="atLeast"/>
              <w:ind w:left="60" w:right="60"/>
              <w:jc w:val="center"/>
              <w:rPr>
                <w:rFonts w:ascii="Arial" w:hAnsi="Arial" w:cs="Arial"/>
                <w:color w:val="264A60"/>
                <w:sz w:val="18"/>
                <w:szCs w:val="18"/>
              </w:rPr>
            </w:pPr>
            <w:r w:rsidRPr="00412749">
              <w:rPr>
                <w:rFonts w:ascii="Arial" w:hAnsi="Arial" w:cs="Arial"/>
                <w:color w:val="264A60"/>
                <w:sz w:val="18"/>
                <w:szCs w:val="18"/>
              </w:rPr>
              <w:t>Hedges' correction</w:t>
            </w:r>
          </w:p>
        </w:tc>
        <w:tc>
          <w:tcPr>
            <w:tcW w:w="0" w:type="auto"/>
            <w:shd w:val="clear" w:color="auto" w:fill="F9F9FB"/>
            <w:vAlign w:val="center"/>
          </w:tcPr>
          <w:p w14:paraId="24161DE1" w14:textId="77777777" w:rsidR="00C90B6E" w:rsidRPr="00412749" w:rsidRDefault="00C90B6E" w:rsidP="00890C4D">
            <w:pPr>
              <w:spacing w:after="0" w:line="320" w:lineRule="atLeast"/>
              <w:ind w:left="60" w:right="60"/>
              <w:jc w:val="center"/>
              <w:rPr>
                <w:rFonts w:ascii="Arial" w:hAnsi="Arial" w:cs="Arial"/>
                <w:color w:val="010205"/>
                <w:sz w:val="18"/>
                <w:szCs w:val="18"/>
              </w:rPr>
            </w:pPr>
            <w:r w:rsidRPr="00412749">
              <w:rPr>
                <w:rFonts w:ascii="Arial" w:hAnsi="Arial" w:cs="Arial"/>
                <w:color w:val="010205"/>
                <w:sz w:val="18"/>
                <w:szCs w:val="18"/>
              </w:rPr>
              <w:t>1.291</w:t>
            </w:r>
          </w:p>
        </w:tc>
        <w:tc>
          <w:tcPr>
            <w:tcW w:w="0" w:type="auto"/>
            <w:shd w:val="clear" w:color="auto" w:fill="F9F9FB"/>
            <w:vAlign w:val="center"/>
          </w:tcPr>
          <w:p w14:paraId="7F85116F" w14:textId="77777777" w:rsidR="00C90B6E" w:rsidRPr="00412749" w:rsidRDefault="00C90B6E" w:rsidP="00890C4D">
            <w:pPr>
              <w:spacing w:after="0" w:line="320" w:lineRule="atLeast"/>
              <w:ind w:left="60" w:right="60"/>
              <w:jc w:val="center"/>
              <w:rPr>
                <w:rFonts w:ascii="Arial" w:hAnsi="Arial" w:cs="Arial"/>
                <w:color w:val="010205"/>
                <w:sz w:val="18"/>
                <w:szCs w:val="18"/>
              </w:rPr>
            </w:pPr>
            <w:r w:rsidRPr="00412749">
              <w:rPr>
                <w:rFonts w:ascii="Arial" w:hAnsi="Arial" w:cs="Arial"/>
                <w:color w:val="010205"/>
                <w:sz w:val="18"/>
                <w:szCs w:val="18"/>
              </w:rPr>
              <w:t>2.813</w:t>
            </w:r>
          </w:p>
        </w:tc>
        <w:tc>
          <w:tcPr>
            <w:tcW w:w="0" w:type="auto"/>
            <w:shd w:val="clear" w:color="auto" w:fill="F9F9FB"/>
            <w:vAlign w:val="center"/>
          </w:tcPr>
          <w:p w14:paraId="2EFAC137" w14:textId="77777777" w:rsidR="00C90B6E" w:rsidRPr="00412749" w:rsidRDefault="00C90B6E" w:rsidP="00890C4D">
            <w:pPr>
              <w:spacing w:after="0" w:line="320" w:lineRule="atLeast"/>
              <w:ind w:left="60" w:right="60"/>
              <w:jc w:val="center"/>
              <w:rPr>
                <w:rFonts w:ascii="Arial" w:hAnsi="Arial" w:cs="Arial"/>
                <w:color w:val="010205"/>
                <w:sz w:val="18"/>
                <w:szCs w:val="18"/>
              </w:rPr>
            </w:pPr>
            <w:r w:rsidRPr="00412749">
              <w:rPr>
                <w:rFonts w:ascii="Arial" w:hAnsi="Arial" w:cs="Arial"/>
                <w:color w:val="010205"/>
                <w:sz w:val="18"/>
                <w:szCs w:val="18"/>
              </w:rPr>
              <w:t>2.584</w:t>
            </w:r>
          </w:p>
        </w:tc>
        <w:tc>
          <w:tcPr>
            <w:tcW w:w="0" w:type="auto"/>
            <w:shd w:val="clear" w:color="auto" w:fill="F9F9FB"/>
            <w:vAlign w:val="center"/>
          </w:tcPr>
          <w:p w14:paraId="64D3386A" w14:textId="77777777" w:rsidR="00C90B6E" w:rsidRPr="00412749" w:rsidRDefault="00C90B6E" w:rsidP="00890C4D">
            <w:pPr>
              <w:spacing w:after="0" w:line="320" w:lineRule="atLeast"/>
              <w:ind w:left="60" w:right="60"/>
              <w:jc w:val="center"/>
              <w:rPr>
                <w:rFonts w:ascii="Arial" w:hAnsi="Arial" w:cs="Arial"/>
                <w:color w:val="010205"/>
                <w:sz w:val="18"/>
                <w:szCs w:val="18"/>
              </w:rPr>
            </w:pPr>
            <w:r w:rsidRPr="00412749">
              <w:rPr>
                <w:rFonts w:ascii="Arial" w:hAnsi="Arial" w:cs="Arial"/>
                <w:color w:val="010205"/>
                <w:sz w:val="18"/>
                <w:szCs w:val="18"/>
              </w:rPr>
              <w:t>3.042</w:t>
            </w:r>
          </w:p>
        </w:tc>
      </w:tr>
      <w:tr w:rsidR="00C90B6E" w:rsidRPr="00412749" w14:paraId="1B969EEE" w14:textId="77777777" w:rsidTr="00890C4D">
        <w:trPr>
          <w:cantSplit/>
          <w:jc w:val="center"/>
        </w:trPr>
        <w:tc>
          <w:tcPr>
            <w:tcW w:w="0" w:type="auto"/>
            <w:gridSpan w:val="6"/>
            <w:shd w:val="clear" w:color="auto" w:fill="FFFFFF"/>
            <w:vAlign w:val="center"/>
          </w:tcPr>
          <w:p w14:paraId="1D89EA83" w14:textId="77777777" w:rsidR="00C90B6E" w:rsidRPr="00412749" w:rsidRDefault="00C90B6E" w:rsidP="00890C4D">
            <w:pPr>
              <w:spacing w:after="0" w:line="320" w:lineRule="atLeast"/>
              <w:ind w:left="60" w:right="60"/>
              <w:jc w:val="center"/>
              <w:rPr>
                <w:rFonts w:ascii="Arial" w:hAnsi="Arial" w:cs="Arial"/>
                <w:color w:val="010205"/>
                <w:sz w:val="18"/>
                <w:szCs w:val="18"/>
              </w:rPr>
            </w:pPr>
            <w:r w:rsidRPr="00412749">
              <w:rPr>
                <w:rFonts w:ascii="Arial" w:hAnsi="Arial" w:cs="Arial"/>
                <w:color w:val="010205"/>
                <w:sz w:val="18"/>
                <w:szCs w:val="18"/>
              </w:rPr>
              <w:t xml:space="preserve">a. The denominator used in estimating the effect sizes. </w:t>
            </w:r>
          </w:p>
          <w:p w14:paraId="4EF65D6F" w14:textId="77777777" w:rsidR="00C90B6E" w:rsidRPr="00412749" w:rsidRDefault="00C90B6E" w:rsidP="00890C4D">
            <w:pPr>
              <w:spacing w:after="0" w:line="320" w:lineRule="atLeast"/>
              <w:ind w:left="60" w:right="60"/>
              <w:jc w:val="center"/>
              <w:rPr>
                <w:rFonts w:ascii="Arial" w:hAnsi="Arial" w:cs="Arial"/>
                <w:color w:val="010205"/>
                <w:sz w:val="18"/>
                <w:szCs w:val="18"/>
              </w:rPr>
            </w:pPr>
            <w:r w:rsidRPr="00412749">
              <w:rPr>
                <w:rFonts w:ascii="Arial" w:hAnsi="Arial" w:cs="Arial"/>
                <w:color w:val="010205"/>
                <w:sz w:val="18"/>
                <w:szCs w:val="18"/>
              </w:rPr>
              <w:t xml:space="preserve">Cohen's d uses the sample standard deviation. </w:t>
            </w:r>
          </w:p>
          <w:p w14:paraId="5C6B4DDA" w14:textId="77777777" w:rsidR="00C90B6E" w:rsidRPr="00412749" w:rsidRDefault="00C90B6E" w:rsidP="00890C4D">
            <w:pPr>
              <w:keepNext/>
              <w:spacing w:after="0" w:line="320" w:lineRule="atLeast"/>
              <w:ind w:left="60" w:right="60"/>
              <w:jc w:val="center"/>
              <w:rPr>
                <w:rFonts w:ascii="Arial" w:hAnsi="Arial" w:cs="Arial"/>
                <w:color w:val="010205"/>
                <w:sz w:val="18"/>
                <w:szCs w:val="18"/>
              </w:rPr>
            </w:pPr>
            <w:r w:rsidRPr="00412749">
              <w:rPr>
                <w:rFonts w:ascii="Arial" w:hAnsi="Arial" w:cs="Arial"/>
                <w:color w:val="010205"/>
                <w:sz w:val="18"/>
                <w:szCs w:val="18"/>
              </w:rPr>
              <w:t>Hedges' correction uses the sample standard deviation, plus a correction factor.</w:t>
            </w:r>
          </w:p>
        </w:tc>
      </w:tr>
    </w:tbl>
    <w:p w14:paraId="7C5BD82A" w14:textId="51A7D33D" w:rsidR="00C90B6E" w:rsidRDefault="00C90B6E" w:rsidP="00C90B6E">
      <w:pPr>
        <w:pStyle w:val="Caption"/>
        <w:jc w:val="center"/>
        <w:rPr>
          <w:color w:val="215E99"/>
        </w:rPr>
      </w:pPr>
      <w:bookmarkStart w:id="132" w:name="_Toc224650409"/>
      <w:r w:rsidRPr="00796D46">
        <w:rPr>
          <w:color w:val="215E99"/>
        </w:rPr>
        <w:t xml:space="preserve">Table </w:t>
      </w:r>
      <w:r w:rsidRPr="00796D46">
        <w:rPr>
          <w:color w:val="215E99"/>
        </w:rPr>
        <w:fldChar w:fldCharType="begin"/>
      </w:r>
      <w:r w:rsidRPr="00796D46">
        <w:rPr>
          <w:color w:val="215E99"/>
        </w:rPr>
        <w:instrText xml:space="preserve"> SEQ Table \* ARABIC </w:instrText>
      </w:r>
      <w:r w:rsidRPr="00796D46">
        <w:rPr>
          <w:color w:val="215E99"/>
        </w:rPr>
        <w:fldChar w:fldCharType="separate"/>
      </w:r>
      <w:r w:rsidR="00DF50FC">
        <w:rPr>
          <w:noProof/>
          <w:color w:val="215E99"/>
        </w:rPr>
        <w:t>70</w:t>
      </w:r>
      <w:r w:rsidRPr="00796D46">
        <w:rPr>
          <w:color w:val="215E99"/>
        </w:rPr>
        <w:fldChar w:fldCharType="end"/>
      </w:r>
      <w:r w:rsidRPr="00796D46">
        <w:rPr>
          <w:color w:val="215E99"/>
        </w:rPr>
        <w:t xml:space="preserve"> : </w:t>
      </w:r>
      <w:r>
        <w:rPr>
          <w:color w:val="215E99"/>
        </w:rPr>
        <w:t>Effect size in a single sample for the hypothesis: PMO tools, processes, and methodologies have a statistically significant impact on strategic planning in the Saudi private sector.</w:t>
      </w:r>
      <w:bookmarkEnd w:id="132"/>
    </w:p>
    <w:p w14:paraId="08081F2B" w14:textId="77777777" w:rsidR="00B72B60" w:rsidRPr="00D21B08" w:rsidRDefault="00B72B60" w:rsidP="00E9776C">
      <w:pPr>
        <w:rPr>
          <w:rFonts w:asciiTheme="majorBidi" w:hAnsiTheme="majorBidi" w:cstheme="majorBidi"/>
          <w:sz w:val="18"/>
          <w:szCs w:val="18"/>
        </w:rPr>
      </w:pPr>
      <w:r>
        <w:rPr>
          <w:rFonts w:asciiTheme="majorBidi" w:hAnsiTheme="majorBidi" w:cstheme="majorBidi"/>
          <w:b/>
          <w:bCs/>
          <w:sz w:val="18"/>
          <w:szCs w:val="18"/>
        </w:rPr>
        <w:t xml:space="preserve">                                                                               </w:t>
      </w:r>
      <w:r w:rsidRPr="00D21B08">
        <w:rPr>
          <w:rFonts w:asciiTheme="majorBidi" w:hAnsiTheme="majorBidi" w:cstheme="majorBidi"/>
          <w:b/>
          <w:bCs/>
          <w:sz w:val="18"/>
          <w:szCs w:val="18"/>
        </w:rPr>
        <w:t>Source:</w:t>
      </w:r>
      <w:r w:rsidRPr="00D21B08">
        <w:rPr>
          <w:rFonts w:asciiTheme="majorBidi" w:hAnsiTheme="majorBidi" w:cstheme="majorBidi"/>
          <w:sz w:val="18"/>
          <w:szCs w:val="18"/>
        </w:rPr>
        <w:t xml:space="preserve"> Prepared by the Researcher</w:t>
      </w:r>
    </w:p>
    <w:p w14:paraId="6A80BCF0" w14:textId="77777777" w:rsidR="00C90B6E" w:rsidRPr="00796D46" w:rsidRDefault="00C90B6E" w:rsidP="00C90B6E">
      <w:pPr>
        <w:pStyle w:val="Caption"/>
        <w:jc w:val="center"/>
        <w:rPr>
          <w:color w:val="215E99"/>
          <w:szCs w:val="24"/>
        </w:rPr>
      </w:pPr>
    </w:p>
    <w:p w14:paraId="67DD42CA" w14:textId="77777777" w:rsidR="00C90B6E" w:rsidRPr="00A751F0" w:rsidRDefault="00C90B6E">
      <w:pPr>
        <w:pStyle w:val="a"/>
        <w:numPr>
          <w:ilvl w:val="0"/>
          <w:numId w:val="18"/>
        </w:numPr>
        <w:jc w:val="both"/>
        <w:rPr>
          <w:rFonts w:asciiTheme="majorBidi" w:hAnsiTheme="majorBidi" w:cstheme="majorBidi"/>
          <w:sz w:val="24"/>
          <w:szCs w:val="24"/>
        </w:rPr>
      </w:pPr>
      <w:r w:rsidRPr="00A751F0">
        <w:rPr>
          <w:rFonts w:asciiTheme="majorBidi" w:hAnsiTheme="majorBidi" w:cstheme="majorBidi"/>
          <w:sz w:val="24"/>
          <w:szCs w:val="24"/>
        </w:rPr>
        <w:t>Study hypotheses: The overall effectiveness of strategic planning is significantly influenced by the presence of PMOs in the Saudi private sector.</w:t>
      </w:r>
    </w:p>
    <w:p w14:paraId="2E582609" w14:textId="77777777" w:rsidR="00C90B6E" w:rsidRPr="00A751F0" w:rsidRDefault="00C90B6E" w:rsidP="00C90B6E">
      <w:pPr>
        <w:pStyle w:val="a0"/>
        <w:rPr>
          <w:rFonts w:asciiTheme="majorBidi" w:hAnsiTheme="majorBidi" w:cstheme="majorBidi"/>
          <w:sz w:val="24"/>
          <w:szCs w:val="24"/>
        </w:rPr>
      </w:pPr>
      <w:r w:rsidRPr="00A751F0">
        <w:rPr>
          <w:rFonts w:asciiTheme="majorBidi" w:hAnsiTheme="majorBidi" w:cstheme="majorBidi"/>
          <w:sz w:val="24"/>
          <w:szCs w:val="24"/>
        </w:rPr>
        <w:t xml:space="preserve">A t-value of 58.295 confirms that the presence of a PMO is not a neutral variable; it has a definitive, </w:t>
      </w:r>
      <w:r w:rsidRPr="00A751F0">
        <w:rPr>
          <w:rFonts w:asciiTheme="majorBidi" w:hAnsiTheme="majorBidi" w:cstheme="majorBidi"/>
          <w:sz w:val="24"/>
          <w:szCs w:val="24"/>
        </w:rPr>
        <w:lastRenderedPageBreak/>
        <w:t>statistically significant impact on planning quality. A high standard deviation of 1.204 highlights significant fragmentation in operational effectiveness. Alignment is missing across the sector. This spread indicates that while some firms have successfully integrated the PMO as a strategic driver, many others still treat it as an auxiliary unit with minimal influence. This lack of standardization creates a critical bottleneck. It results in inconsistent planning outcomes that fluctuate based on individual firm maturity rather than industry-wide norms. A Cohen’s d of 3.060 proves the structural weight of the office is massive once institutionalized. Technical maturity remains the primary variable. Without a unified governance mandate, the office cannot consistently bridge the gap between intent and execution. The data confirms that the mere presence of a PMO is insufficient; its effectiveness is ultimately determined by the strength of its strategic mandate.</w:t>
      </w:r>
    </w:p>
    <w:tbl>
      <w:tblPr>
        <w:tblW w:w="7370" w:type="dxa"/>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CellMar>
          <w:left w:w="57" w:type="dxa"/>
          <w:right w:w="57" w:type="dxa"/>
        </w:tblCellMar>
        <w:tblLook w:val="0000" w:firstRow="0" w:lastRow="0" w:firstColumn="0" w:lastColumn="0" w:noHBand="0" w:noVBand="0"/>
      </w:tblPr>
      <w:tblGrid>
        <w:gridCol w:w="4104"/>
        <w:gridCol w:w="535"/>
        <w:gridCol w:w="685"/>
        <w:gridCol w:w="1102"/>
        <w:gridCol w:w="944"/>
      </w:tblGrid>
      <w:tr w:rsidR="00C90B6E" w:rsidRPr="00412749" w14:paraId="5B2F2AEE" w14:textId="77777777" w:rsidTr="00890C4D">
        <w:trPr>
          <w:cantSplit/>
          <w:jc w:val="center"/>
        </w:trPr>
        <w:tc>
          <w:tcPr>
            <w:tcW w:w="0" w:type="auto"/>
            <w:gridSpan w:val="5"/>
            <w:shd w:val="clear" w:color="auto" w:fill="FFFFFF"/>
            <w:vAlign w:val="center"/>
          </w:tcPr>
          <w:p w14:paraId="06B7FB45" w14:textId="77777777" w:rsidR="00C90B6E" w:rsidRPr="00412749" w:rsidRDefault="00C90B6E" w:rsidP="00890C4D">
            <w:pPr>
              <w:spacing w:after="0" w:line="320" w:lineRule="atLeast"/>
              <w:ind w:left="60" w:right="60"/>
              <w:jc w:val="center"/>
              <w:rPr>
                <w:rFonts w:ascii="Arial" w:hAnsi="Arial" w:cs="Arial"/>
                <w:color w:val="010205"/>
                <w:sz w:val="18"/>
                <w:szCs w:val="18"/>
              </w:rPr>
            </w:pPr>
            <w:r w:rsidRPr="00412749">
              <w:rPr>
                <w:rFonts w:ascii="Arial" w:hAnsi="Arial" w:cs="Arial"/>
                <w:b/>
                <w:bCs/>
                <w:color w:val="010205"/>
                <w:sz w:val="18"/>
                <w:szCs w:val="18"/>
              </w:rPr>
              <w:t>One-Sample Statistics</w:t>
            </w:r>
          </w:p>
        </w:tc>
      </w:tr>
      <w:tr w:rsidR="00C90B6E" w:rsidRPr="00412749" w14:paraId="48E28276" w14:textId="77777777" w:rsidTr="00890C4D">
        <w:trPr>
          <w:cantSplit/>
          <w:jc w:val="center"/>
        </w:trPr>
        <w:tc>
          <w:tcPr>
            <w:tcW w:w="0" w:type="auto"/>
            <w:shd w:val="clear" w:color="auto" w:fill="FFFFFF"/>
            <w:vAlign w:val="center"/>
          </w:tcPr>
          <w:p w14:paraId="3B8ED463" w14:textId="77777777" w:rsidR="00C90B6E" w:rsidRPr="00412749" w:rsidRDefault="00C90B6E" w:rsidP="00890C4D">
            <w:pPr>
              <w:spacing w:after="0"/>
              <w:jc w:val="center"/>
              <w:rPr>
                <w:rFonts w:ascii="Times New Roman" w:hAnsi="Times New Roman" w:cs="Times New Roman"/>
                <w:sz w:val="18"/>
                <w:szCs w:val="18"/>
              </w:rPr>
            </w:pPr>
          </w:p>
        </w:tc>
        <w:tc>
          <w:tcPr>
            <w:tcW w:w="0" w:type="auto"/>
            <w:shd w:val="clear" w:color="auto" w:fill="FFFFFF"/>
            <w:vAlign w:val="center"/>
          </w:tcPr>
          <w:p w14:paraId="7176B154" w14:textId="77777777" w:rsidR="00C90B6E" w:rsidRPr="00412749" w:rsidRDefault="00C90B6E" w:rsidP="00890C4D">
            <w:pPr>
              <w:spacing w:after="0" w:line="320" w:lineRule="atLeast"/>
              <w:ind w:left="60" w:right="60"/>
              <w:jc w:val="center"/>
              <w:rPr>
                <w:rFonts w:ascii="Arial" w:hAnsi="Arial" w:cs="Arial"/>
                <w:color w:val="264A60"/>
                <w:sz w:val="18"/>
                <w:szCs w:val="18"/>
              </w:rPr>
            </w:pPr>
            <w:r w:rsidRPr="00412749">
              <w:rPr>
                <w:rFonts w:ascii="Arial" w:hAnsi="Arial" w:cs="Arial"/>
                <w:color w:val="264A60"/>
                <w:sz w:val="18"/>
                <w:szCs w:val="18"/>
              </w:rPr>
              <w:t>N</w:t>
            </w:r>
          </w:p>
        </w:tc>
        <w:tc>
          <w:tcPr>
            <w:tcW w:w="0" w:type="auto"/>
            <w:shd w:val="clear" w:color="auto" w:fill="FFFFFF"/>
            <w:vAlign w:val="center"/>
          </w:tcPr>
          <w:p w14:paraId="717DDBC6" w14:textId="77777777" w:rsidR="00C90B6E" w:rsidRPr="00412749" w:rsidRDefault="00C90B6E" w:rsidP="00890C4D">
            <w:pPr>
              <w:spacing w:after="0" w:line="320" w:lineRule="atLeast"/>
              <w:ind w:left="60" w:right="60"/>
              <w:jc w:val="center"/>
              <w:rPr>
                <w:rFonts w:ascii="Arial" w:hAnsi="Arial" w:cs="Arial"/>
                <w:color w:val="264A60"/>
                <w:sz w:val="18"/>
                <w:szCs w:val="18"/>
              </w:rPr>
            </w:pPr>
            <w:r w:rsidRPr="00412749">
              <w:rPr>
                <w:rFonts w:ascii="Arial" w:hAnsi="Arial" w:cs="Arial"/>
                <w:color w:val="264A60"/>
                <w:sz w:val="18"/>
                <w:szCs w:val="18"/>
              </w:rPr>
              <w:t>Mean</w:t>
            </w:r>
          </w:p>
        </w:tc>
        <w:tc>
          <w:tcPr>
            <w:tcW w:w="0" w:type="auto"/>
            <w:shd w:val="clear" w:color="auto" w:fill="FFFFFF"/>
            <w:vAlign w:val="center"/>
          </w:tcPr>
          <w:p w14:paraId="0465294E" w14:textId="77777777" w:rsidR="00C90B6E" w:rsidRPr="00412749" w:rsidRDefault="00C90B6E" w:rsidP="00890C4D">
            <w:pPr>
              <w:spacing w:after="0" w:line="320" w:lineRule="atLeast"/>
              <w:ind w:left="60" w:right="60"/>
              <w:jc w:val="center"/>
              <w:rPr>
                <w:rFonts w:ascii="Arial" w:hAnsi="Arial" w:cs="Arial"/>
                <w:color w:val="264A60"/>
                <w:sz w:val="18"/>
                <w:szCs w:val="18"/>
              </w:rPr>
            </w:pPr>
            <w:r w:rsidRPr="00412749">
              <w:rPr>
                <w:rFonts w:ascii="Arial" w:hAnsi="Arial" w:cs="Arial"/>
                <w:color w:val="264A60"/>
                <w:sz w:val="18"/>
                <w:szCs w:val="18"/>
              </w:rPr>
              <w:t>Std. Deviation</w:t>
            </w:r>
          </w:p>
        </w:tc>
        <w:tc>
          <w:tcPr>
            <w:tcW w:w="0" w:type="auto"/>
            <w:shd w:val="clear" w:color="auto" w:fill="FFFFFF"/>
            <w:vAlign w:val="center"/>
          </w:tcPr>
          <w:p w14:paraId="37EE37E1" w14:textId="77777777" w:rsidR="00C90B6E" w:rsidRPr="00412749" w:rsidRDefault="00C90B6E" w:rsidP="00890C4D">
            <w:pPr>
              <w:spacing w:after="0" w:line="320" w:lineRule="atLeast"/>
              <w:ind w:left="60" w:right="60"/>
              <w:jc w:val="center"/>
              <w:rPr>
                <w:rFonts w:ascii="Arial" w:hAnsi="Arial" w:cs="Arial"/>
                <w:color w:val="264A60"/>
                <w:sz w:val="18"/>
                <w:szCs w:val="18"/>
              </w:rPr>
            </w:pPr>
            <w:r w:rsidRPr="00412749">
              <w:rPr>
                <w:rFonts w:ascii="Arial" w:hAnsi="Arial" w:cs="Arial"/>
                <w:color w:val="264A60"/>
                <w:sz w:val="18"/>
                <w:szCs w:val="18"/>
              </w:rPr>
              <w:t>Std. Error Mean</w:t>
            </w:r>
          </w:p>
        </w:tc>
      </w:tr>
      <w:tr w:rsidR="00C90B6E" w:rsidRPr="00412749" w14:paraId="5B6417BC" w14:textId="77777777" w:rsidTr="00890C4D">
        <w:trPr>
          <w:cantSplit/>
          <w:jc w:val="center"/>
        </w:trPr>
        <w:tc>
          <w:tcPr>
            <w:tcW w:w="0" w:type="auto"/>
            <w:shd w:val="clear" w:color="auto" w:fill="E0E0E0"/>
            <w:vAlign w:val="center"/>
          </w:tcPr>
          <w:p w14:paraId="34B3CCE6" w14:textId="77777777" w:rsidR="00C90B6E" w:rsidRPr="00412749" w:rsidRDefault="00C90B6E" w:rsidP="00890C4D">
            <w:pPr>
              <w:spacing w:after="0" w:line="320" w:lineRule="atLeast"/>
              <w:ind w:left="60" w:right="60"/>
              <w:jc w:val="center"/>
              <w:rPr>
                <w:rFonts w:ascii="Arial" w:hAnsi="Arial" w:cs="Arial"/>
                <w:color w:val="264A60"/>
                <w:sz w:val="18"/>
                <w:szCs w:val="18"/>
              </w:rPr>
            </w:pPr>
            <w:r w:rsidRPr="00412749">
              <w:rPr>
                <w:rFonts w:ascii="Arial" w:hAnsi="Arial" w:cs="Arial"/>
                <w:color w:val="264A60"/>
                <w:sz w:val="18"/>
                <w:szCs w:val="18"/>
              </w:rPr>
              <w:t xml:space="preserve"> The overall effectiveness of strategic planning is significantly influenced by the presence of PMOs in the Saudi private sector.</w:t>
            </w:r>
          </w:p>
        </w:tc>
        <w:tc>
          <w:tcPr>
            <w:tcW w:w="0" w:type="auto"/>
            <w:shd w:val="clear" w:color="auto" w:fill="F9F9FB"/>
            <w:vAlign w:val="center"/>
          </w:tcPr>
          <w:p w14:paraId="70C859D6" w14:textId="77777777" w:rsidR="00C90B6E" w:rsidRPr="00412749" w:rsidRDefault="00C90B6E" w:rsidP="00890C4D">
            <w:pPr>
              <w:spacing w:after="0" w:line="320" w:lineRule="atLeast"/>
              <w:ind w:left="60" w:right="60"/>
              <w:jc w:val="center"/>
              <w:rPr>
                <w:rFonts w:ascii="Arial" w:hAnsi="Arial" w:cs="Arial"/>
                <w:color w:val="010205"/>
                <w:sz w:val="18"/>
                <w:szCs w:val="18"/>
              </w:rPr>
            </w:pPr>
            <w:r w:rsidRPr="00412749">
              <w:rPr>
                <w:rFonts w:ascii="Arial" w:hAnsi="Arial" w:cs="Arial"/>
                <w:color w:val="010205"/>
                <w:sz w:val="18"/>
                <w:szCs w:val="18"/>
              </w:rPr>
              <w:t>363</w:t>
            </w:r>
          </w:p>
        </w:tc>
        <w:tc>
          <w:tcPr>
            <w:tcW w:w="0" w:type="auto"/>
            <w:shd w:val="clear" w:color="auto" w:fill="F9F9FB"/>
            <w:vAlign w:val="center"/>
          </w:tcPr>
          <w:p w14:paraId="512B4F1E" w14:textId="77777777" w:rsidR="00C90B6E" w:rsidRPr="00412749" w:rsidRDefault="00C90B6E" w:rsidP="00890C4D">
            <w:pPr>
              <w:spacing w:after="0" w:line="320" w:lineRule="atLeast"/>
              <w:ind w:left="60" w:right="60"/>
              <w:jc w:val="center"/>
              <w:rPr>
                <w:rFonts w:ascii="Arial" w:hAnsi="Arial" w:cs="Arial"/>
                <w:color w:val="010205"/>
                <w:sz w:val="18"/>
                <w:szCs w:val="18"/>
              </w:rPr>
            </w:pPr>
            <w:r w:rsidRPr="00412749">
              <w:rPr>
                <w:rFonts w:ascii="Arial" w:hAnsi="Arial" w:cs="Arial"/>
                <w:color w:val="010205"/>
                <w:sz w:val="18"/>
                <w:szCs w:val="18"/>
              </w:rPr>
              <w:t>3.68</w:t>
            </w:r>
          </w:p>
        </w:tc>
        <w:tc>
          <w:tcPr>
            <w:tcW w:w="0" w:type="auto"/>
            <w:shd w:val="clear" w:color="auto" w:fill="F9F9FB"/>
            <w:vAlign w:val="center"/>
          </w:tcPr>
          <w:p w14:paraId="05870CCA" w14:textId="77777777" w:rsidR="00C90B6E" w:rsidRPr="00412749" w:rsidRDefault="00C90B6E" w:rsidP="00890C4D">
            <w:pPr>
              <w:spacing w:after="0" w:line="320" w:lineRule="atLeast"/>
              <w:ind w:left="60" w:right="60"/>
              <w:jc w:val="center"/>
              <w:rPr>
                <w:rFonts w:ascii="Arial" w:hAnsi="Arial" w:cs="Arial"/>
                <w:color w:val="010205"/>
                <w:sz w:val="18"/>
                <w:szCs w:val="18"/>
              </w:rPr>
            </w:pPr>
            <w:r w:rsidRPr="00412749">
              <w:rPr>
                <w:rFonts w:ascii="Arial" w:hAnsi="Arial" w:cs="Arial"/>
                <w:color w:val="010205"/>
                <w:sz w:val="18"/>
                <w:szCs w:val="18"/>
              </w:rPr>
              <w:t>1.204</w:t>
            </w:r>
          </w:p>
        </w:tc>
        <w:tc>
          <w:tcPr>
            <w:tcW w:w="0" w:type="auto"/>
            <w:shd w:val="clear" w:color="auto" w:fill="F9F9FB"/>
            <w:vAlign w:val="center"/>
          </w:tcPr>
          <w:p w14:paraId="29026186" w14:textId="77777777" w:rsidR="00C90B6E" w:rsidRPr="00412749" w:rsidRDefault="00C90B6E" w:rsidP="00890C4D">
            <w:pPr>
              <w:keepNext/>
              <w:spacing w:after="0" w:line="320" w:lineRule="atLeast"/>
              <w:ind w:left="60" w:right="60"/>
              <w:jc w:val="center"/>
              <w:rPr>
                <w:rFonts w:ascii="Arial" w:hAnsi="Arial" w:cs="Arial"/>
                <w:color w:val="010205"/>
                <w:sz w:val="18"/>
                <w:szCs w:val="18"/>
              </w:rPr>
            </w:pPr>
            <w:r w:rsidRPr="00412749">
              <w:rPr>
                <w:rFonts w:ascii="Arial" w:hAnsi="Arial" w:cs="Arial"/>
                <w:color w:val="010205"/>
                <w:sz w:val="18"/>
                <w:szCs w:val="18"/>
              </w:rPr>
              <w:t>.063</w:t>
            </w:r>
          </w:p>
        </w:tc>
      </w:tr>
    </w:tbl>
    <w:p w14:paraId="29EF8122" w14:textId="2CC4583C" w:rsidR="00C90B6E" w:rsidRDefault="00C90B6E" w:rsidP="00C90B6E">
      <w:pPr>
        <w:pStyle w:val="Caption"/>
        <w:jc w:val="center"/>
        <w:rPr>
          <w:color w:val="215E99"/>
        </w:rPr>
      </w:pPr>
      <w:bookmarkStart w:id="133" w:name="_Toc224650410"/>
      <w:r w:rsidRPr="00796D46">
        <w:rPr>
          <w:color w:val="215E99"/>
        </w:rPr>
        <w:t xml:space="preserve">Table </w:t>
      </w:r>
      <w:r w:rsidRPr="00796D46">
        <w:rPr>
          <w:color w:val="215E99"/>
        </w:rPr>
        <w:fldChar w:fldCharType="begin"/>
      </w:r>
      <w:r w:rsidRPr="00796D46">
        <w:rPr>
          <w:color w:val="215E99"/>
        </w:rPr>
        <w:instrText xml:space="preserve"> SEQ Table \* ARABIC </w:instrText>
      </w:r>
      <w:r w:rsidRPr="00796D46">
        <w:rPr>
          <w:color w:val="215E99"/>
        </w:rPr>
        <w:fldChar w:fldCharType="separate"/>
      </w:r>
      <w:r w:rsidR="00DF50FC">
        <w:rPr>
          <w:noProof/>
          <w:color w:val="215E99"/>
        </w:rPr>
        <w:t>71</w:t>
      </w:r>
      <w:r w:rsidRPr="00796D46">
        <w:rPr>
          <w:color w:val="215E99"/>
        </w:rPr>
        <w:fldChar w:fldCharType="end"/>
      </w:r>
      <w:r w:rsidRPr="00796D46">
        <w:rPr>
          <w:color w:val="215E99"/>
        </w:rPr>
        <w:t xml:space="preserve"> : </w:t>
      </w:r>
      <w:r>
        <w:rPr>
          <w:color w:val="215E99"/>
        </w:rPr>
        <w:t>Statistical analysis to test the hypothesis: The overall effectiveness of strategic planning is significantly influenced by the presence of PMOs in the Saudi private sector.</w:t>
      </w:r>
      <w:bookmarkEnd w:id="133"/>
    </w:p>
    <w:p w14:paraId="5A1195AE" w14:textId="288E2510" w:rsidR="00B72B60" w:rsidRPr="00BE13AA" w:rsidRDefault="00B72B60" w:rsidP="00C90B6E">
      <w:pPr>
        <w:rPr>
          <w:rFonts w:asciiTheme="majorBidi" w:hAnsiTheme="majorBidi" w:cstheme="majorBidi"/>
          <w:sz w:val="18"/>
          <w:szCs w:val="18"/>
        </w:rPr>
      </w:pPr>
      <w:r>
        <w:rPr>
          <w:rFonts w:asciiTheme="majorBidi" w:hAnsiTheme="majorBidi" w:cstheme="majorBidi"/>
          <w:b/>
          <w:bCs/>
          <w:sz w:val="18"/>
          <w:szCs w:val="18"/>
        </w:rPr>
        <w:t xml:space="preserve">                                                                               </w:t>
      </w:r>
      <w:r w:rsidRPr="00D21B08">
        <w:rPr>
          <w:rFonts w:asciiTheme="majorBidi" w:hAnsiTheme="majorBidi" w:cstheme="majorBidi"/>
          <w:b/>
          <w:bCs/>
          <w:sz w:val="18"/>
          <w:szCs w:val="18"/>
        </w:rPr>
        <w:t>Source:</w:t>
      </w:r>
      <w:r w:rsidRPr="00D21B08">
        <w:rPr>
          <w:rFonts w:asciiTheme="majorBidi" w:hAnsiTheme="majorBidi" w:cstheme="majorBidi"/>
          <w:sz w:val="18"/>
          <w:szCs w:val="18"/>
        </w:rPr>
        <w:t xml:space="preserve"> Prepared by the Researcher</w:t>
      </w:r>
    </w:p>
    <w:tbl>
      <w:tblPr>
        <w:tblW w:w="7370" w:type="dxa"/>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CellMar>
          <w:left w:w="57" w:type="dxa"/>
          <w:right w:w="57" w:type="dxa"/>
        </w:tblCellMar>
        <w:tblLook w:val="0000" w:firstRow="0" w:lastRow="0" w:firstColumn="0" w:lastColumn="0" w:noHBand="0" w:noVBand="0"/>
      </w:tblPr>
      <w:tblGrid>
        <w:gridCol w:w="2398"/>
        <w:gridCol w:w="1113"/>
        <w:gridCol w:w="1322"/>
        <w:gridCol w:w="993"/>
        <w:gridCol w:w="772"/>
        <w:gridCol w:w="772"/>
      </w:tblGrid>
      <w:tr w:rsidR="00C90B6E" w:rsidRPr="00412749" w14:paraId="5FE03FDD" w14:textId="77777777" w:rsidTr="00890C4D">
        <w:trPr>
          <w:cantSplit/>
          <w:jc w:val="center"/>
        </w:trPr>
        <w:tc>
          <w:tcPr>
            <w:tcW w:w="0" w:type="auto"/>
            <w:gridSpan w:val="6"/>
            <w:shd w:val="clear" w:color="auto" w:fill="FFFFFF"/>
            <w:vAlign w:val="center"/>
          </w:tcPr>
          <w:p w14:paraId="150E47AC" w14:textId="77777777" w:rsidR="00C90B6E" w:rsidRPr="00412749" w:rsidRDefault="00C90B6E" w:rsidP="00890C4D">
            <w:pPr>
              <w:spacing w:after="0" w:line="320" w:lineRule="atLeast"/>
              <w:ind w:left="60" w:right="60"/>
              <w:jc w:val="center"/>
              <w:rPr>
                <w:rFonts w:ascii="Arial" w:hAnsi="Arial" w:cs="Arial"/>
                <w:color w:val="010205"/>
                <w:sz w:val="18"/>
                <w:szCs w:val="18"/>
              </w:rPr>
            </w:pPr>
            <w:r w:rsidRPr="00412749">
              <w:rPr>
                <w:rFonts w:ascii="Arial" w:hAnsi="Arial" w:cs="Arial"/>
                <w:b/>
                <w:bCs/>
                <w:color w:val="010205"/>
                <w:sz w:val="18"/>
                <w:szCs w:val="18"/>
              </w:rPr>
              <w:t>One-Sample Effect Sizes</w:t>
            </w:r>
          </w:p>
        </w:tc>
      </w:tr>
      <w:tr w:rsidR="00C90B6E" w:rsidRPr="00412749" w14:paraId="6CAAAF1B" w14:textId="77777777" w:rsidTr="00890C4D">
        <w:trPr>
          <w:cantSplit/>
          <w:jc w:val="center"/>
        </w:trPr>
        <w:tc>
          <w:tcPr>
            <w:tcW w:w="0" w:type="auto"/>
            <w:gridSpan w:val="2"/>
            <w:vMerge w:val="restart"/>
            <w:shd w:val="clear" w:color="auto" w:fill="FFFFFF"/>
            <w:vAlign w:val="center"/>
          </w:tcPr>
          <w:p w14:paraId="38FEEBD5" w14:textId="77777777" w:rsidR="00C90B6E" w:rsidRPr="00412749" w:rsidRDefault="00C90B6E" w:rsidP="00890C4D">
            <w:pPr>
              <w:spacing w:after="0"/>
              <w:jc w:val="center"/>
              <w:rPr>
                <w:rFonts w:ascii="Times New Roman" w:hAnsi="Times New Roman" w:cs="Times New Roman"/>
                <w:sz w:val="18"/>
                <w:szCs w:val="18"/>
              </w:rPr>
            </w:pPr>
          </w:p>
        </w:tc>
        <w:tc>
          <w:tcPr>
            <w:tcW w:w="0" w:type="auto"/>
            <w:vMerge w:val="restart"/>
            <w:shd w:val="clear" w:color="auto" w:fill="FFFFFF"/>
            <w:vAlign w:val="center"/>
          </w:tcPr>
          <w:p w14:paraId="26AA2F76" w14:textId="77777777" w:rsidR="00C90B6E" w:rsidRPr="00412749" w:rsidRDefault="00C90B6E" w:rsidP="00890C4D">
            <w:pPr>
              <w:spacing w:after="0" w:line="320" w:lineRule="atLeast"/>
              <w:ind w:left="60" w:right="60"/>
              <w:jc w:val="center"/>
              <w:rPr>
                <w:rFonts w:ascii="Arial" w:hAnsi="Arial" w:cs="Arial"/>
                <w:color w:val="264A60"/>
                <w:sz w:val="18"/>
                <w:szCs w:val="18"/>
              </w:rPr>
            </w:pPr>
            <w:proofErr w:type="spellStart"/>
            <w:r w:rsidRPr="00412749">
              <w:rPr>
                <w:rFonts w:ascii="Arial" w:hAnsi="Arial" w:cs="Arial"/>
                <w:color w:val="264A60"/>
                <w:sz w:val="18"/>
                <w:szCs w:val="18"/>
              </w:rPr>
              <w:t>Standardizer</w:t>
            </w:r>
            <w:r w:rsidRPr="00412749">
              <w:rPr>
                <w:rFonts w:ascii="Arial" w:hAnsi="Arial" w:cs="Arial"/>
                <w:color w:val="264A60"/>
                <w:sz w:val="18"/>
                <w:szCs w:val="18"/>
                <w:vertAlign w:val="superscript"/>
              </w:rPr>
              <w:t>a</w:t>
            </w:r>
            <w:proofErr w:type="spellEnd"/>
          </w:p>
        </w:tc>
        <w:tc>
          <w:tcPr>
            <w:tcW w:w="0" w:type="auto"/>
            <w:vMerge w:val="restart"/>
            <w:shd w:val="clear" w:color="auto" w:fill="FFFFFF"/>
            <w:vAlign w:val="center"/>
          </w:tcPr>
          <w:p w14:paraId="69EB769D" w14:textId="77777777" w:rsidR="00C90B6E" w:rsidRPr="00412749" w:rsidRDefault="00C90B6E" w:rsidP="00890C4D">
            <w:pPr>
              <w:spacing w:after="0" w:line="320" w:lineRule="atLeast"/>
              <w:ind w:left="60" w:right="60"/>
              <w:jc w:val="center"/>
              <w:rPr>
                <w:rFonts w:ascii="Arial" w:hAnsi="Arial" w:cs="Arial"/>
                <w:color w:val="264A60"/>
                <w:sz w:val="18"/>
                <w:szCs w:val="18"/>
              </w:rPr>
            </w:pPr>
            <w:r w:rsidRPr="00412749">
              <w:rPr>
                <w:rFonts w:ascii="Arial" w:hAnsi="Arial" w:cs="Arial"/>
                <w:color w:val="264A60"/>
                <w:sz w:val="18"/>
                <w:szCs w:val="18"/>
              </w:rPr>
              <w:t>Point Estimate</w:t>
            </w:r>
          </w:p>
        </w:tc>
        <w:tc>
          <w:tcPr>
            <w:tcW w:w="0" w:type="auto"/>
            <w:gridSpan w:val="2"/>
            <w:shd w:val="clear" w:color="auto" w:fill="FFFFFF"/>
            <w:vAlign w:val="center"/>
          </w:tcPr>
          <w:p w14:paraId="09326072" w14:textId="77777777" w:rsidR="00C90B6E" w:rsidRPr="00412749" w:rsidRDefault="00C90B6E" w:rsidP="00890C4D">
            <w:pPr>
              <w:spacing w:after="0" w:line="320" w:lineRule="atLeast"/>
              <w:ind w:left="60" w:right="60"/>
              <w:jc w:val="center"/>
              <w:rPr>
                <w:rFonts w:ascii="Arial" w:hAnsi="Arial" w:cs="Arial"/>
                <w:color w:val="264A60"/>
                <w:sz w:val="18"/>
                <w:szCs w:val="18"/>
              </w:rPr>
            </w:pPr>
            <w:r w:rsidRPr="00412749">
              <w:rPr>
                <w:rFonts w:ascii="Arial" w:hAnsi="Arial" w:cs="Arial"/>
                <w:color w:val="264A60"/>
                <w:sz w:val="18"/>
                <w:szCs w:val="18"/>
              </w:rPr>
              <w:t>95% Confidence Interval</w:t>
            </w:r>
          </w:p>
        </w:tc>
      </w:tr>
      <w:tr w:rsidR="00C90B6E" w:rsidRPr="00412749" w14:paraId="51D23AE7" w14:textId="77777777" w:rsidTr="00890C4D">
        <w:trPr>
          <w:cantSplit/>
          <w:jc w:val="center"/>
        </w:trPr>
        <w:tc>
          <w:tcPr>
            <w:tcW w:w="0" w:type="auto"/>
            <w:gridSpan w:val="2"/>
            <w:vMerge/>
            <w:shd w:val="clear" w:color="auto" w:fill="FFFFFF"/>
            <w:vAlign w:val="center"/>
          </w:tcPr>
          <w:p w14:paraId="6B0C99C3" w14:textId="77777777" w:rsidR="00C90B6E" w:rsidRPr="00412749" w:rsidRDefault="00C90B6E" w:rsidP="00890C4D">
            <w:pPr>
              <w:spacing w:after="0"/>
              <w:rPr>
                <w:rFonts w:ascii="Arial" w:hAnsi="Arial" w:cs="Arial"/>
                <w:color w:val="264A60"/>
                <w:sz w:val="18"/>
                <w:szCs w:val="18"/>
              </w:rPr>
            </w:pPr>
          </w:p>
        </w:tc>
        <w:tc>
          <w:tcPr>
            <w:tcW w:w="0" w:type="auto"/>
            <w:vMerge/>
            <w:shd w:val="clear" w:color="auto" w:fill="FFFFFF"/>
            <w:vAlign w:val="center"/>
          </w:tcPr>
          <w:p w14:paraId="5D73D0E3" w14:textId="77777777" w:rsidR="00C90B6E" w:rsidRPr="00412749" w:rsidRDefault="00C90B6E" w:rsidP="00890C4D">
            <w:pPr>
              <w:spacing w:after="0"/>
              <w:rPr>
                <w:rFonts w:ascii="Arial" w:hAnsi="Arial" w:cs="Arial"/>
                <w:color w:val="264A60"/>
                <w:sz w:val="18"/>
                <w:szCs w:val="18"/>
              </w:rPr>
            </w:pPr>
          </w:p>
        </w:tc>
        <w:tc>
          <w:tcPr>
            <w:tcW w:w="0" w:type="auto"/>
            <w:vMerge/>
            <w:shd w:val="clear" w:color="auto" w:fill="FFFFFF"/>
            <w:vAlign w:val="center"/>
          </w:tcPr>
          <w:p w14:paraId="3F2188D4" w14:textId="77777777" w:rsidR="00C90B6E" w:rsidRPr="00412749" w:rsidRDefault="00C90B6E" w:rsidP="00890C4D">
            <w:pPr>
              <w:spacing w:after="0"/>
              <w:rPr>
                <w:rFonts w:ascii="Arial" w:hAnsi="Arial" w:cs="Arial"/>
                <w:color w:val="264A60"/>
                <w:sz w:val="18"/>
                <w:szCs w:val="18"/>
              </w:rPr>
            </w:pPr>
          </w:p>
        </w:tc>
        <w:tc>
          <w:tcPr>
            <w:tcW w:w="0" w:type="auto"/>
            <w:shd w:val="clear" w:color="auto" w:fill="FFFFFF"/>
            <w:vAlign w:val="center"/>
          </w:tcPr>
          <w:p w14:paraId="048B0A3B" w14:textId="77777777" w:rsidR="00C90B6E" w:rsidRPr="00412749" w:rsidRDefault="00C90B6E" w:rsidP="00890C4D">
            <w:pPr>
              <w:spacing w:after="0" w:line="320" w:lineRule="atLeast"/>
              <w:ind w:left="60" w:right="60"/>
              <w:jc w:val="center"/>
              <w:rPr>
                <w:rFonts w:ascii="Arial" w:hAnsi="Arial" w:cs="Arial"/>
                <w:color w:val="264A60"/>
                <w:sz w:val="18"/>
                <w:szCs w:val="18"/>
              </w:rPr>
            </w:pPr>
            <w:r w:rsidRPr="00412749">
              <w:rPr>
                <w:rFonts w:ascii="Arial" w:hAnsi="Arial" w:cs="Arial"/>
                <w:color w:val="264A60"/>
                <w:sz w:val="18"/>
                <w:szCs w:val="18"/>
              </w:rPr>
              <w:t>Lower</w:t>
            </w:r>
          </w:p>
        </w:tc>
        <w:tc>
          <w:tcPr>
            <w:tcW w:w="0" w:type="auto"/>
            <w:shd w:val="clear" w:color="auto" w:fill="FFFFFF"/>
            <w:vAlign w:val="center"/>
          </w:tcPr>
          <w:p w14:paraId="65142B69" w14:textId="77777777" w:rsidR="00C90B6E" w:rsidRPr="00412749" w:rsidRDefault="00C90B6E" w:rsidP="00890C4D">
            <w:pPr>
              <w:spacing w:after="0" w:line="320" w:lineRule="atLeast"/>
              <w:ind w:left="60" w:right="60"/>
              <w:jc w:val="center"/>
              <w:rPr>
                <w:rFonts w:ascii="Arial" w:hAnsi="Arial" w:cs="Arial"/>
                <w:color w:val="264A60"/>
                <w:sz w:val="18"/>
                <w:szCs w:val="18"/>
              </w:rPr>
            </w:pPr>
            <w:r w:rsidRPr="00412749">
              <w:rPr>
                <w:rFonts w:ascii="Arial" w:hAnsi="Arial" w:cs="Arial"/>
                <w:color w:val="264A60"/>
                <w:sz w:val="18"/>
                <w:szCs w:val="18"/>
              </w:rPr>
              <w:t>Upper</w:t>
            </w:r>
          </w:p>
        </w:tc>
      </w:tr>
      <w:tr w:rsidR="00C90B6E" w:rsidRPr="00412749" w14:paraId="725EA700" w14:textId="77777777" w:rsidTr="00890C4D">
        <w:trPr>
          <w:cantSplit/>
          <w:jc w:val="center"/>
        </w:trPr>
        <w:tc>
          <w:tcPr>
            <w:tcW w:w="0" w:type="auto"/>
            <w:vMerge w:val="restart"/>
            <w:shd w:val="clear" w:color="auto" w:fill="E0E0E0"/>
            <w:vAlign w:val="center"/>
          </w:tcPr>
          <w:p w14:paraId="092A8F01" w14:textId="77777777" w:rsidR="00C90B6E" w:rsidRPr="00412749" w:rsidRDefault="00C90B6E" w:rsidP="00890C4D">
            <w:pPr>
              <w:spacing w:after="0" w:line="320" w:lineRule="atLeast"/>
              <w:ind w:left="60" w:right="60"/>
              <w:jc w:val="center"/>
              <w:rPr>
                <w:rFonts w:ascii="Arial" w:hAnsi="Arial" w:cs="Arial"/>
                <w:color w:val="264A60"/>
                <w:sz w:val="18"/>
                <w:szCs w:val="18"/>
              </w:rPr>
            </w:pPr>
            <w:r w:rsidRPr="00412749">
              <w:rPr>
                <w:rFonts w:ascii="Arial" w:hAnsi="Arial" w:cs="Arial"/>
                <w:color w:val="264A60"/>
                <w:sz w:val="18"/>
                <w:szCs w:val="18"/>
              </w:rPr>
              <w:t xml:space="preserve"> The overall effectiveness of strategic planning is significantly influenced by the presence of PMOs in the Saudi private sector.</w:t>
            </w:r>
          </w:p>
        </w:tc>
        <w:tc>
          <w:tcPr>
            <w:tcW w:w="0" w:type="auto"/>
            <w:shd w:val="clear" w:color="auto" w:fill="E0E0E0"/>
            <w:vAlign w:val="center"/>
          </w:tcPr>
          <w:p w14:paraId="40BCE019" w14:textId="77777777" w:rsidR="00C90B6E" w:rsidRPr="00412749" w:rsidRDefault="00C90B6E" w:rsidP="00890C4D">
            <w:pPr>
              <w:spacing w:after="0" w:line="320" w:lineRule="atLeast"/>
              <w:ind w:left="60" w:right="60"/>
              <w:jc w:val="center"/>
              <w:rPr>
                <w:rFonts w:ascii="Arial" w:hAnsi="Arial" w:cs="Arial"/>
                <w:color w:val="264A60"/>
                <w:sz w:val="18"/>
                <w:szCs w:val="18"/>
              </w:rPr>
            </w:pPr>
            <w:r w:rsidRPr="00412749">
              <w:rPr>
                <w:rFonts w:ascii="Arial" w:hAnsi="Arial" w:cs="Arial"/>
                <w:color w:val="264A60"/>
                <w:sz w:val="18"/>
                <w:szCs w:val="18"/>
              </w:rPr>
              <w:t>Cohen's d</w:t>
            </w:r>
          </w:p>
        </w:tc>
        <w:tc>
          <w:tcPr>
            <w:tcW w:w="0" w:type="auto"/>
            <w:shd w:val="clear" w:color="auto" w:fill="F9F9FB"/>
            <w:vAlign w:val="center"/>
          </w:tcPr>
          <w:p w14:paraId="28EDE48B" w14:textId="77777777" w:rsidR="00C90B6E" w:rsidRPr="00412749" w:rsidRDefault="00C90B6E" w:rsidP="00890C4D">
            <w:pPr>
              <w:spacing w:after="0" w:line="320" w:lineRule="atLeast"/>
              <w:ind w:left="60" w:right="60"/>
              <w:jc w:val="center"/>
              <w:rPr>
                <w:rFonts w:ascii="Arial" w:hAnsi="Arial" w:cs="Arial"/>
                <w:color w:val="010205"/>
                <w:sz w:val="18"/>
                <w:szCs w:val="18"/>
              </w:rPr>
            </w:pPr>
            <w:r w:rsidRPr="00412749">
              <w:rPr>
                <w:rFonts w:ascii="Arial" w:hAnsi="Arial" w:cs="Arial"/>
                <w:color w:val="010205"/>
                <w:sz w:val="18"/>
                <w:szCs w:val="18"/>
              </w:rPr>
              <w:t>1.204</w:t>
            </w:r>
          </w:p>
        </w:tc>
        <w:tc>
          <w:tcPr>
            <w:tcW w:w="0" w:type="auto"/>
            <w:shd w:val="clear" w:color="auto" w:fill="F9F9FB"/>
            <w:vAlign w:val="center"/>
          </w:tcPr>
          <w:p w14:paraId="49656A95" w14:textId="77777777" w:rsidR="00C90B6E" w:rsidRPr="00412749" w:rsidRDefault="00C90B6E" w:rsidP="00890C4D">
            <w:pPr>
              <w:spacing w:after="0" w:line="320" w:lineRule="atLeast"/>
              <w:ind w:left="60" w:right="60"/>
              <w:jc w:val="center"/>
              <w:rPr>
                <w:rFonts w:ascii="Arial" w:hAnsi="Arial" w:cs="Arial"/>
                <w:color w:val="010205"/>
                <w:sz w:val="18"/>
                <w:szCs w:val="18"/>
              </w:rPr>
            </w:pPr>
            <w:r w:rsidRPr="00412749">
              <w:rPr>
                <w:rFonts w:ascii="Arial" w:hAnsi="Arial" w:cs="Arial"/>
                <w:color w:val="010205"/>
                <w:sz w:val="18"/>
                <w:szCs w:val="18"/>
              </w:rPr>
              <w:t>3.060</w:t>
            </w:r>
          </w:p>
        </w:tc>
        <w:tc>
          <w:tcPr>
            <w:tcW w:w="0" w:type="auto"/>
            <w:shd w:val="clear" w:color="auto" w:fill="F9F9FB"/>
            <w:vAlign w:val="center"/>
          </w:tcPr>
          <w:p w14:paraId="52B6B7E9" w14:textId="77777777" w:rsidR="00C90B6E" w:rsidRPr="00412749" w:rsidRDefault="00C90B6E" w:rsidP="00890C4D">
            <w:pPr>
              <w:spacing w:after="0" w:line="320" w:lineRule="atLeast"/>
              <w:ind w:left="60" w:right="60"/>
              <w:jc w:val="center"/>
              <w:rPr>
                <w:rFonts w:ascii="Arial" w:hAnsi="Arial" w:cs="Arial"/>
                <w:color w:val="010205"/>
                <w:sz w:val="18"/>
                <w:szCs w:val="18"/>
              </w:rPr>
            </w:pPr>
            <w:r w:rsidRPr="00412749">
              <w:rPr>
                <w:rFonts w:ascii="Arial" w:hAnsi="Arial" w:cs="Arial"/>
                <w:color w:val="010205"/>
                <w:sz w:val="18"/>
                <w:szCs w:val="18"/>
              </w:rPr>
              <w:t>2.814</w:t>
            </w:r>
          </w:p>
        </w:tc>
        <w:tc>
          <w:tcPr>
            <w:tcW w:w="0" w:type="auto"/>
            <w:shd w:val="clear" w:color="auto" w:fill="F9F9FB"/>
            <w:vAlign w:val="center"/>
          </w:tcPr>
          <w:p w14:paraId="46BA410F" w14:textId="77777777" w:rsidR="00C90B6E" w:rsidRPr="00412749" w:rsidRDefault="00C90B6E" w:rsidP="00890C4D">
            <w:pPr>
              <w:spacing w:after="0" w:line="320" w:lineRule="atLeast"/>
              <w:ind w:left="60" w:right="60"/>
              <w:jc w:val="center"/>
              <w:rPr>
                <w:rFonts w:ascii="Arial" w:hAnsi="Arial" w:cs="Arial"/>
                <w:color w:val="010205"/>
                <w:sz w:val="18"/>
                <w:szCs w:val="18"/>
              </w:rPr>
            </w:pPr>
            <w:r w:rsidRPr="00412749">
              <w:rPr>
                <w:rFonts w:ascii="Arial" w:hAnsi="Arial" w:cs="Arial"/>
                <w:color w:val="010205"/>
                <w:sz w:val="18"/>
                <w:szCs w:val="18"/>
              </w:rPr>
              <w:t>3.305</w:t>
            </w:r>
          </w:p>
        </w:tc>
      </w:tr>
      <w:tr w:rsidR="00C90B6E" w:rsidRPr="00412749" w14:paraId="3544B0FA" w14:textId="77777777" w:rsidTr="00890C4D">
        <w:trPr>
          <w:cantSplit/>
          <w:jc w:val="center"/>
        </w:trPr>
        <w:tc>
          <w:tcPr>
            <w:tcW w:w="0" w:type="auto"/>
            <w:vMerge/>
            <w:shd w:val="clear" w:color="auto" w:fill="E0E0E0"/>
            <w:vAlign w:val="center"/>
          </w:tcPr>
          <w:p w14:paraId="3439A0F0" w14:textId="77777777" w:rsidR="00C90B6E" w:rsidRPr="00412749" w:rsidRDefault="00C90B6E" w:rsidP="00890C4D">
            <w:pPr>
              <w:spacing w:after="0"/>
              <w:rPr>
                <w:rFonts w:ascii="Arial" w:hAnsi="Arial" w:cs="Arial"/>
                <w:color w:val="010205"/>
                <w:sz w:val="18"/>
                <w:szCs w:val="18"/>
              </w:rPr>
            </w:pPr>
          </w:p>
        </w:tc>
        <w:tc>
          <w:tcPr>
            <w:tcW w:w="0" w:type="auto"/>
            <w:shd w:val="clear" w:color="auto" w:fill="E0E0E0"/>
            <w:vAlign w:val="center"/>
          </w:tcPr>
          <w:p w14:paraId="21DFED6F" w14:textId="77777777" w:rsidR="00C90B6E" w:rsidRPr="00412749" w:rsidRDefault="00C90B6E" w:rsidP="00890C4D">
            <w:pPr>
              <w:spacing w:after="0" w:line="320" w:lineRule="atLeast"/>
              <w:ind w:left="60" w:right="60"/>
              <w:jc w:val="center"/>
              <w:rPr>
                <w:rFonts w:ascii="Arial" w:hAnsi="Arial" w:cs="Arial"/>
                <w:color w:val="264A60"/>
                <w:sz w:val="18"/>
                <w:szCs w:val="18"/>
              </w:rPr>
            </w:pPr>
            <w:r w:rsidRPr="00412749">
              <w:rPr>
                <w:rFonts w:ascii="Arial" w:hAnsi="Arial" w:cs="Arial"/>
                <w:color w:val="264A60"/>
                <w:sz w:val="18"/>
                <w:szCs w:val="18"/>
              </w:rPr>
              <w:t>Hedges' correction</w:t>
            </w:r>
          </w:p>
        </w:tc>
        <w:tc>
          <w:tcPr>
            <w:tcW w:w="0" w:type="auto"/>
            <w:shd w:val="clear" w:color="auto" w:fill="F9F9FB"/>
            <w:vAlign w:val="center"/>
          </w:tcPr>
          <w:p w14:paraId="26A4716D" w14:textId="77777777" w:rsidR="00C90B6E" w:rsidRPr="00412749" w:rsidRDefault="00C90B6E" w:rsidP="00890C4D">
            <w:pPr>
              <w:spacing w:after="0" w:line="320" w:lineRule="atLeast"/>
              <w:ind w:left="60" w:right="60"/>
              <w:jc w:val="center"/>
              <w:rPr>
                <w:rFonts w:ascii="Arial" w:hAnsi="Arial" w:cs="Arial"/>
                <w:color w:val="010205"/>
                <w:sz w:val="18"/>
                <w:szCs w:val="18"/>
              </w:rPr>
            </w:pPr>
            <w:r w:rsidRPr="00412749">
              <w:rPr>
                <w:rFonts w:ascii="Arial" w:hAnsi="Arial" w:cs="Arial"/>
                <w:color w:val="010205"/>
                <w:sz w:val="18"/>
                <w:szCs w:val="18"/>
              </w:rPr>
              <w:t>1.206</w:t>
            </w:r>
          </w:p>
        </w:tc>
        <w:tc>
          <w:tcPr>
            <w:tcW w:w="0" w:type="auto"/>
            <w:shd w:val="clear" w:color="auto" w:fill="F9F9FB"/>
            <w:vAlign w:val="center"/>
          </w:tcPr>
          <w:p w14:paraId="0DA01B9F" w14:textId="77777777" w:rsidR="00C90B6E" w:rsidRPr="00412749" w:rsidRDefault="00C90B6E" w:rsidP="00890C4D">
            <w:pPr>
              <w:spacing w:after="0" w:line="320" w:lineRule="atLeast"/>
              <w:ind w:left="60" w:right="60"/>
              <w:jc w:val="center"/>
              <w:rPr>
                <w:rFonts w:ascii="Arial" w:hAnsi="Arial" w:cs="Arial"/>
                <w:color w:val="010205"/>
                <w:sz w:val="18"/>
                <w:szCs w:val="18"/>
              </w:rPr>
            </w:pPr>
            <w:r w:rsidRPr="00412749">
              <w:rPr>
                <w:rFonts w:ascii="Arial" w:hAnsi="Arial" w:cs="Arial"/>
                <w:color w:val="010205"/>
                <w:sz w:val="18"/>
                <w:szCs w:val="18"/>
              </w:rPr>
              <w:t>3.053</w:t>
            </w:r>
          </w:p>
        </w:tc>
        <w:tc>
          <w:tcPr>
            <w:tcW w:w="0" w:type="auto"/>
            <w:shd w:val="clear" w:color="auto" w:fill="F9F9FB"/>
            <w:vAlign w:val="center"/>
          </w:tcPr>
          <w:p w14:paraId="52505F01" w14:textId="77777777" w:rsidR="00C90B6E" w:rsidRPr="00412749" w:rsidRDefault="00C90B6E" w:rsidP="00890C4D">
            <w:pPr>
              <w:spacing w:after="0" w:line="320" w:lineRule="atLeast"/>
              <w:ind w:left="60" w:right="60"/>
              <w:jc w:val="center"/>
              <w:rPr>
                <w:rFonts w:ascii="Arial" w:hAnsi="Arial" w:cs="Arial"/>
                <w:color w:val="010205"/>
                <w:sz w:val="18"/>
                <w:szCs w:val="18"/>
              </w:rPr>
            </w:pPr>
            <w:r w:rsidRPr="00412749">
              <w:rPr>
                <w:rFonts w:ascii="Arial" w:hAnsi="Arial" w:cs="Arial"/>
                <w:color w:val="010205"/>
                <w:sz w:val="18"/>
                <w:szCs w:val="18"/>
              </w:rPr>
              <w:t>2.808</w:t>
            </w:r>
          </w:p>
        </w:tc>
        <w:tc>
          <w:tcPr>
            <w:tcW w:w="0" w:type="auto"/>
            <w:shd w:val="clear" w:color="auto" w:fill="F9F9FB"/>
            <w:vAlign w:val="center"/>
          </w:tcPr>
          <w:p w14:paraId="705984B3" w14:textId="77777777" w:rsidR="00C90B6E" w:rsidRPr="00412749" w:rsidRDefault="00C90B6E" w:rsidP="00890C4D">
            <w:pPr>
              <w:spacing w:after="0" w:line="320" w:lineRule="atLeast"/>
              <w:ind w:left="60" w:right="60"/>
              <w:jc w:val="center"/>
              <w:rPr>
                <w:rFonts w:ascii="Arial" w:hAnsi="Arial" w:cs="Arial"/>
                <w:color w:val="010205"/>
                <w:sz w:val="18"/>
                <w:szCs w:val="18"/>
              </w:rPr>
            </w:pPr>
            <w:r w:rsidRPr="00412749">
              <w:rPr>
                <w:rFonts w:ascii="Arial" w:hAnsi="Arial" w:cs="Arial"/>
                <w:color w:val="010205"/>
                <w:sz w:val="18"/>
                <w:szCs w:val="18"/>
              </w:rPr>
              <w:t>3.298</w:t>
            </w:r>
          </w:p>
        </w:tc>
      </w:tr>
      <w:tr w:rsidR="00C90B6E" w:rsidRPr="00412749" w14:paraId="2C8276AE" w14:textId="77777777" w:rsidTr="00890C4D">
        <w:trPr>
          <w:cantSplit/>
          <w:jc w:val="center"/>
        </w:trPr>
        <w:tc>
          <w:tcPr>
            <w:tcW w:w="0" w:type="auto"/>
            <w:gridSpan w:val="6"/>
            <w:shd w:val="clear" w:color="auto" w:fill="FFFFFF"/>
            <w:vAlign w:val="center"/>
          </w:tcPr>
          <w:p w14:paraId="27463AAB" w14:textId="77777777" w:rsidR="00C90B6E" w:rsidRPr="00412749" w:rsidRDefault="00C90B6E" w:rsidP="00890C4D">
            <w:pPr>
              <w:spacing w:after="0" w:line="320" w:lineRule="atLeast"/>
              <w:ind w:left="60" w:right="60"/>
              <w:jc w:val="center"/>
              <w:rPr>
                <w:rFonts w:ascii="Arial" w:hAnsi="Arial" w:cs="Arial"/>
                <w:color w:val="010205"/>
                <w:sz w:val="18"/>
                <w:szCs w:val="18"/>
              </w:rPr>
            </w:pPr>
            <w:r w:rsidRPr="00412749">
              <w:rPr>
                <w:rFonts w:ascii="Arial" w:hAnsi="Arial" w:cs="Arial"/>
                <w:color w:val="010205"/>
                <w:sz w:val="18"/>
                <w:szCs w:val="18"/>
              </w:rPr>
              <w:t xml:space="preserve">a. The denominator used in estimating the effect sizes. </w:t>
            </w:r>
          </w:p>
          <w:p w14:paraId="4C456F69" w14:textId="77777777" w:rsidR="00C90B6E" w:rsidRPr="00412749" w:rsidRDefault="00C90B6E" w:rsidP="00890C4D">
            <w:pPr>
              <w:spacing w:after="0" w:line="320" w:lineRule="atLeast"/>
              <w:ind w:left="60" w:right="60"/>
              <w:jc w:val="center"/>
              <w:rPr>
                <w:rFonts w:ascii="Arial" w:hAnsi="Arial" w:cs="Arial"/>
                <w:color w:val="010205"/>
                <w:sz w:val="18"/>
                <w:szCs w:val="18"/>
              </w:rPr>
            </w:pPr>
            <w:r w:rsidRPr="00412749">
              <w:rPr>
                <w:rFonts w:ascii="Arial" w:hAnsi="Arial" w:cs="Arial"/>
                <w:color w:val="010205"/>
                <w:sz w:val="18"/>
                <w:szCs w:val="18"/>
              </w:rPr>
              <w:t xml:space="preserve">Cohen's d uses the sample standard deviation. </w:t>
            </w:r>
          </w:p>
          <w:p w14:paraId="1ECFFF51" w14:textId="77777777" w:rsidR="00C90B6E" w:rsidRPr="00412749" w:rsidRDefault="00C90B6E" w:rsidP="00890C4D">
            <w:pPr>
              <w:keepNext/>
              <w:spacing w:after="0" w:line="320" w:lineRule="atLeast"/>
              <w:ind w:left="60" w:right="60"/>
              <w:jc w:val="center"/>
              <w:rPr>
                <w:rFonts w:ascii="Arial" w:hAnsi="Arial" w:cs="Arial"/>
                <w:color w:val="010205"/>
                <w:sz w:val="18"/>
                <w:szCs w:val="18"/>
              </w:rPr>
            </w:pPr>
            <w:r w:rsidRPr="00412749">
              <w:rPr>
                <w:rFonts w:ascii="Arial" w:hAnsi="Arial" w:cs="Arial"/>
                <w:color w:val="010205"/>
                <w:sz w:val="18"/>
                <w:szCs w:val="18"/>
              </w:rPr>
              <w:t>Hedges' correction uses the sample standard deviation, plus a correction factor.</w:t>
            </w:r>
          </w:p>
        </w:tc>
      </w:tr>
    </w:tbl>
    <w:p w14:paraId="240FCA27" w14:textId="48F78219" w:rsidR="00C90B6E" w:rsidRDefault="00C90B6E" w:rsidP="00C90B6E">
      <w:pPr>
        <w:pStyle w:val="Caption"/>
        <w:jc w:val="center"/>
        <w:rPr>
          <w:color w:val="215E99"/>
        </w:rPr>
      </w:pPr>
      <w:bookmarkStart w:id="134" w:name="_Toc224650411"/>
      <w:r w:rsidRPr="00796D46">
        <w:rPr>
          <w:color w:val="215E99"/>
        </w:rPr>
        <w:t xml:space="preserve">Table </w:t>
      </w:r>
      <w:r w:rsidRPr="00796D46">
        <w:rPr>
          <w:color w:val="215E99"/>
        </w:rPr>
        <w:fldChar w:fldCharType="begin"/>
      </w:r>
      <w:r w:rsidRPr="00796D46">
        <w:rPr>
          <w:color w:val="215E99"/>
        </w:rPr>
        <w:instrText xml:space="preserve"> SEQ Table \* ARABIC </w:instrText>
      </w:r>
      <w:r w:rsidRPr="00796D46">
        <w:rPr>
          <w:color w:val="215E99"/>
        </w:rPr>
        <w:fldChar w:fldCharType="separate"/>
      </w:r>
      <w:r w:rsidR="00DF50FC">
        <w:rPr>
          <w:noProof/>
          <w:color w:val="215E99"/>
        </w:rPr>
        <w:t>72</w:t>
      </w:r>
      <w:r w:rsidRPr="00796D46">
        <w:rPr>
          <w:color w:val="215E99"/>
        </w:rPr>
        <w:fldChar w:fldCharType="end"/>
      </w:r>
      <w:r w:rsidRPr="00796D46">
        <w:rPr>
          <w:color w:val="215E99"/>
        </w:rPr>
        <w:t xml:space="preserve"> : </w:t>
      </w:r>
      <w:r>
        <w:rPr>
          <w:color w:val="215E99"/>
        </w:rPr>
        <w:t>Effect size in a single sample for the hypothesis: The overall effectiveness of strategic planning is significantly influenced by the presence of PMOs in the Saudi private sector.</w:t>
      </w:r>
      <w:bookmarkEnd w:id="134"/>
    </w:p>
    <w:p w14:paraId="57C30DF7" w14:textId="75494664" w:rsidR="00A96B28" w:rsidRPr="00BE13AA" w:rsidRDefault="00B72B60" w:rsidP="00BE13AA">
      <w:pPr>
        <w:rPr>
          <w:rFonts w:asciiTheme="majorBidi" w:hAnsiTheme="majorBidi" w:cstheme="majorBidi"/>
          <w:sz w:val="18"/>
          <w:szCs w:val="18"/>
        </w:rPr>
      </w:pPr>
      <w:r>
        <w:rPr>
          <w:rFonts w:asciiTheme="majorBidi" w:hAnsiTheme="majorBidi" w:cstheme="majorBidi"/>
          <w:b/>
          <w:bCs/>
          <w:sz w:val="18"/>
          <w:szCs w:val="18"/>
        </w:rPr>
        <w:t xml:space="preserve">                                                                               </w:t>
      </w:r>
      <w:r w:rsidRPr="00D21B08">
        <w:rPr>
          <w:rFonts w:asciiTheme="majorBidi" w:hAnsiTheme="majorBidi" w:cstheme="majorBidi"/>
          <w:b/>
          <w:bCs/>
          <w:sz w:val="18"/>
          <w:szCs w:val="18"/>
        </w:rPr>
        <w:t>Source:</w:t>
      </w:r>
      <w:r w:rsidRPr="00D21B08">
        <w:rPr>
          <w:rFonts w:asciiTheme="majorBidi" w:hAnsiTheme="majorBidi" w:cstheme="majorBidi"/>
          <w:sz w:val="18"/>
          <w:szCs w:val="18"/>
        </w:rPr>
        <w:t xml:space="preserve"> Prepared by the </w:t>
      </w:r>
      <w:proofErr w:type="spellStart"/>
      <w:r w:rsidRPr="00D21B08">
        <w:rPr>
          <w:rFonts w:asciiTheme="majorBidi" w:hAnsiTheme="majorBidi" w:cstheme="majorBidi"/>
          <w:sz w:val="18"/>
          <w:szCs w:val="18"/>
        </w:rPr>
        <w:t>Researche</w:t>
      </w:r>
      <w:r w:rsidR="00BE13AA">
        <w:rPr>
          <w:rFonts w:asciiTheme="majorBidi" w:hAnsiTheme="majorBidi" w:cstheme="majorBidi"/>
          <w:sz w:val="18"/>
          <w:szCs w:val="18"/>
        </w:rPr>
        <w:t>er</w:t>
      </w:r>
      <w:proofErr w:type="spellEnd"/>
    </w:p>
    <w:sdt>
      <w:sdtPr>
        <w:rPr>
          <w:rFonts w:asciiTheme="majorBidi" w:eastAsiaTheme="minorHAnsi" w:hAnsiTheme="majorBidi" w:cstheme="minorBidi"/>
          <w:b/>
          <w:bCs/>
          <w:color w:val="auto"/>
          <w:sz w:val="32"/>
          <w:szCs w:val="32"/>
          <w:u w:val="single"/>
        </w:rPr>
        <w:id w:val="1390532440"/>
        <w:docPartObj>
          <w:docPartGallery w:val="Bibliographies"/>
          <w:docPartUnique/>
        </w:docPartObj>
      </w:sdtPr>
      <w:sdtEndPr>
        <w:rPr>
          <w:b w:val="0"/>
          <w:bCs w:val="0"/>
          <w:sz w:val="24"/>
          <w:szCs w:val="24"/>
          <w:u w:val="none"/>
        </w:rPr>
      </w:sdtEndPr>
      <w:sdtContent>
        <w:p w14:paraId="5DE9B965" w14:textId="66C4C4E3" w:rsidR="00A96B28" w:rsidRPr="00A96B28" w:rsidRDefault="00A96B28" w:rsidP="00A96B28">
          <w:pPr>
            <w:pStyle w:val="Heading1"/>
            <w:spacing w:line="360" w:lineRule="auto"/>
            <w:rPr>
              <w:rFonts w:asciiTheme="majorBidi" w:hAnsiTheme="majorBidi"/>
              <w:b/>
              <w:bCs/>
              <w:color w:val="auto"/>
              <w:sz w:val="32"/>
              <w:szCs w:val="32"/>
              <w:u w:val="single"/>
            </w:rPr>
          </w:pPr>
          <w:r w:rsidRPr="00A96B28">
            <w:rPr>
              <w:rFonts w:asciiTheme="majorBidi" w:hAnsiTheme="majorBidi"/>
              <w:b/>
              <w:bCs/>
              <w:color w:val="auto"/>
              <w:sz w:val="32"/>
              <w:szCs w:val="32"/>
              <w:u w:val="single"/>
            </w:rPr>
            <w:t>References</w:t>
          </w:r>
        </w:p>
        <w:sdt>
          <w:sdtPr>
            <w:rPr>
              <w:rFonts w:asciiTheme="majorBidi" w:hAnsiTheme="majorBidi" w:cstheme="majorBidi"/>
            </w:rPr>
            <w:id w:val="-573587230"/>
            <w:bibliography/>
          </w:sdtPr>
          <w:sdtEndPr/>
          <w:sdtContent>
            <w:p w14:paraId="04D85C34" w14:textId="77777777" w:rsidR="007E76F0" w:rsidRDefault="00A96B28" w:rsidP="007E76F0">
              <w:pPr>
                <w:pStyle w:val="Bibliography"/>
                <w:ind w:left="720" w:hanging="720"/>
                <w:rPr>
                  <w:noProof/>
                  <w:kern w:val="0"/>
                  <w14:ligatures w14:val="none"/>
                </w:rPr>
              </w:pPr>
              <w:r w:rsidRPr="00A96B28">
                <w:rPr>
                  <w:rFonts w:asciiTheme="majorBidi" w:hAnsiTheme="majorBidi" w:cstheme="majorBidi"/>
                </w:rPr>
                <w:fldChar w:fldCharType="begin"/>
              </w:r>
              <w:r w:rsidRPr="00A96B28">
                <w:rPr>
                  <w:rFonts w:asciiTheme="majorBidi" w:hAnsiTheme="majorBidi" w:cstheme="majorBidi"/>
                </w:rPr>
                <w:instrText xml:space="preserve"> BIBLIOGRAPHY </w:instrText>
              </w:r>
              <w:r w:rsidRPr="00A96B28">
                <w:rPr>
                  <w:rFonts w:asciiTheme="majorBidi" w:hAnsiTheme="majorBidi" w:cstheme="majorBidi"/>
                </w:rPr>
                <w:fldChar w:fldCharType="separate"/>
              </w:r>
              <w:r w:rsidR="007E76F0">
                <w:rPr>
                  <w:noProof/>
                </w:rPr>
                <w:t xml:space="preserve">Alghaseb, M. (2024). Exploring Project Management Office Models for Public Construction Projects in Hail, Saudi Arabia. </w:t>
              </w:r>
              <w:r w:rsidR="007E76F0">
                <w:rPr>
                  <w:i/>
                  <w:iCs/>
                  <w:noProof/>
                </w:rPr>
                <w:t>16</w:t>
              </w:r>
              <w:r w:rsidR="007E76F0">
                <w:rPr>
                  <w:noProof/>
                </w:rPr>
                <w:t>(18). Retrieved from https://www.mdpi.com/2071-1050/16/18/8177</w:t>
              </w:r>
            </w:p>
            <w:p w14:paraId="7B55E68B" w14:textId="77777777" w:rsidR="007E76F0" w:rsidRDefault="007E76F0" w:rsidP="007E76F0">
              <w:pPr>
                <w:pStyle w:val="Bibliography"/>
                <w:ind w:left="720" w:hanging="720"/>
                <w:rPr>
                  <w:noProof/>
                </w:rPr>
              </w:pPr>
              <w:r>
                <w:rPr>
                  <w:noProof/>
                </w:rPr>
                <w:t xml:space="preserve">Ali, H. (2021). An Empirical study on adoption of Agile Project Management Methodology and its effect on Project Success with moderating role of Organizational Culture. </w:t>
              </w:r>
              <w:r>
                <w:rPr>
                  <w:i/>
                  <w:iCs/>
                  <w:noProof/>
                </w:rPr>
                <w:t>2</w:t>
              </w:r>
              <w:r>
                <w:rPr>
                  <w:noProof/>
                </w:rPr>
                <w:t>(1). Retrieved from https://ojs.unito.it/index.php/ejsice/article/view/5158</w:t>
              </w:r>
            </w:p>
            <w:p w14:paraId="297A506B" w14:textId="77777777" w:rsidR="007E76F0" w:rsidRDefault="007E76F0" w:rsidP="007E76F0">
              <w:pPr>
                <w:pStyle w:val="Bibliography"/>
                <w:ind w:left="720" w:hanging="720"/>
                <w:rPr>
                  <w:noProof/>
                </w:rPr>
              </w:pPr>
              <w:r>
                <w:rPr>
                  <w:noProof/>
                </w:rPr>
                <w:t>Almatari, A. (2022). Exploring the Influence of Project Management Offices in Project-Based Organizations in Saudi Arabia. Retrieved from https://www.researchgate.net/publication/364249893_Exploring_the_Influence_of_Project_Management_Offices_in_Project-Based_Organizations_in_Saudi_Arabia</w:t>
              </w:r>
            </w:p>
            <w:p w14:paraId="546BDE54" w14:textId="77777777" w:rsidR="007E76F0" w:rsidRDefault="007E76F0" w:rsidP="007E76F0">
              <w:pPr>
                <w:pStyle w:val="Bibliography"/>
                <w:ind w:left="720" w:hanging="720"/>
                <w:rPr>
                  <w:noProof/>
                </w:rPr>
              </w:pPr>
              <w:r>
                <w:rPr>
                  <w:noProof/>
                </w:rPr>
                <w:t>Alnhari, A. A. (2024). UNIFIED EXTERNAL STAKEHOLDER ENGAGEMENT AND REQUIREMENTS STRATEGY. Retrieved from https://www.researchgate.net/publication/383859301_UNIFIED_EXTERNAL_STAKEHOLDER_ENGAGEMENT_AND_REQUIREMENTS_STRATEGY</w:t>
              </w:r>
            </w:p>
            <w:p w14:paraId="493D24F7" w14:textId="77777777" w:rsidR="007E76F0" w:rsidRDefault="007E76F0" w:rsidP="007E76F0">
              <w:pPr>
                <w:pStyle w:val="Bibliography"/>
                <w:ind w:left="720" w:hanging="720"/>
                <w:rPr>
                  <w:noProof/>
                </w:rPr>
              </w:pPr>
              <w:r>
                <w:rPr>
                  <w:noProof/>
                </w:rPr>
                <w:t xml:space="preserve">Al-Zwainy, F. M. (2024). STRATEGIC ANALYSIS FOR THE IMPACT OF PROJECT MANAGEMENT OFFICES IN DEVELOPING THE CONSTRUCTION SECTOR. </w:t>
              </w:r>
              <w:r>
                <w:rPr>
                  <w:i/>
                  <w:iCs/>
                  <w:noProof/>
                </w:rPr>
                <w:t>19</w:t>
              </w:r>
              <w:r>
                <w:rPr>
                  <w:noProof/>
                </w:rPr>
                <w:t>(70). Retrieved from https://journals.ekb.eg/article_338799.html</w:t>
              </w:r>
            </w:p>
            <w:p w14:paraId="49BFF983" w14:textId="77777777" w:rsidR="007E76F0" w:rsidRDefault="007E76F0" w:rsidP="007E76F0">
              <w:pPr>
                <w:pStyle w:val="Bibliography"/>
                <w:ind w:left="720" w:hanging="720"/>
                <w:rPr>
                  <w:noProof/>
                </w:rPr>
              </w:pPr>
              <w:r>
                <w:rPr>
                  <w:noProof/>
                </w:rPr>
                <w:t>Barbalho, S. C. (2019). The Effect of Stakeholders’ Satisfaction and Project Management Performance on Transitions in a Project Management Office. Retrieved from https://www.researchgate.net/publication/337721553_The_Effect_of_Stakeholders'_Satisfaction_and_Project_Management_Performance_on_Transitions_in_a_Project_Management_Office</w:t>
              </w:r>
            </w:p>
            <w:p w14:paraId="64D3F200" w14:textId="77777777" w:rsidR="007E76F0" w:rsidRDefault="007E76F0" w:rsidP="007E76F0">
              <w:pPr>
                <w:pStyle w:val="Bibliography"/>
                <w:ind w:left="720" w:hanging="720"/>
                <w:rPr>
                  <w:noProof/>
                </w:rPr>
              </w:pPr>
              <w:r>
                <w:rPr>
                  <w:noProof/>
                </w:rPr>
                <w:t>Barbalho, S. C. (2019). The Effect of Stakeholders’ Satisfaction and Project Management Performance on Transitions in a Project Management Office. Retrieved from https://ieeexplore.ieee.org/document/8911308</w:t>
              </w:r>
            </w:p>
            <w:p w14:paraId="31F7DAEB" w14:textId="77777777" w:rsidR="007E76F0" w:rsidRDefault="007E76F0" w:rsidP="007E76F0">
              <w:pPr>
                <w:pStyle w:val="Bibliography"/>
                <w:ind w:left="720" w:hanging="720"/>
                <w:rPr>
                  <w:noProof/>
                </w:rPr>
              </w:pPr>
              <w:r>
                <w:rPr>
                  <w:noProof/>
                </w:rPr>
                <w:t xml:space="preserve">Brajer-Marczak, R. (2021). Selected Determinants of Stakeholder Influence on Project Management in Non-Profit Organizations. </w:t>
              </w:r>
              <w:r>
                <w:rPr>
                  <w:i/>
                  <w:iCs/>
                  <w:noProof/>
                </w:rPr>
                <w:t>13</w:t>
              </w:r>
              <w:r>
                <w:rPr>
                  <w:noProof/>
                </w:rPr>
                <w:t>(16). Retrieved from https://www.mdpi.com/2071-1050/13/16/8899</w:t>
              </w:r>
            </w:p>
            <w:p w14:paraId="0C9638F3" w14:textId="77777777" w:rsidR="007E76F0" w:rsidRDefault="007E76F0" w:rsidP="007E76F0">
              <w:pPr>
                <w:pStyle w:val="Bibliography"/>
                <w:ind w:left="720" w:hanging="720"/>
                <w:rPr>
                  <w:noProof/>
                </w:rPr>
              </w:pPr>
              <w:r>
                <w:rPr>
                  <w:noProof/>
                </w:rPr>
                <w:t>Brito, J. V. (2021). Alignment strategic in project-based businesses: a review of the literature. Retrieved from https://www.researchgate.net/publication/351014933_Alignment_strategic_in_project-based_businesses_a_review_of_the_literature</w:t>
              </w:r>
            </w:p>
            <w:p w14:paraId="7A137201" w14:textId="77777777" w:rsidR="007E76F0" w:rsidRDefault="007E76F0" w:rsidP="007E76F0">
              <w:pPr>
                <w:pStyle w:val="Bibliography"/>
                <w:ind w:left="720" w:hanging="720"/>
                <w:rPr>
                  <w:noProof/>
                </w:rPr>
              </w:pPr>
              <w:r>
                <w:rPr>
                  <w:noProof/>
                </w:rPr>
                <w:lastRenderedPageBreak/>
                <w:t>Bryman, A. (2016). Social Research Methods. Retrieved from https://books.google.com/books?id=I8JwDQAAQ16J</w:t>
              </w:r>
            </w:p>
            <w:p w14:paraId="57098540" w14:textId="77777777" w:rsidR="007E76F0" w:rsidRDefault="007E76F0" w:rsidP="007E76F0">
              <w:pPr>
                <w:pStyle w:val="Bibliography"/>
                <w:ind w:left="720" w:hanging="720"/>
                <w:rPr>
                  <w:noProof/>
                </w:rPr>
              </w:pPr>
              <w:r>
                <w:rPr>
                  <w:noProof/>
                </w:rPr>
                <w:t>Chowdhury, A. A. (2025). The Role of Communication in Successful Engineering Project Management. Retrieved from https://www.researchgate.net/publication/391549157_The_Role_of_Communication_in_Successful_Engineering_Project_Management</w:t>
              </w:r>
            </w:p>
            <w:p w14:paraId="2349CFE1" w14:textId="77777777" w:rsidR="007E76F0" w:rsidRDefault="007E76F0" w:rsidP="007E76F0">
              <w:pPr>
                <w:pStyle w:val="Bibliography"/>
                <w:ind w:left="720" w:hanging="720"/>
                <w:rPr>
                  <w:noProof/>
                </w:rPr>
              </w:pPr>
              <w:r>
                <w:rPr>
                  <w:noProof/>
                </w:rPr>
                <w:t>Creswell, J. W. (2018). RESEARCH DESIGN Qualitative, Quantitative, and Mixed Methods Approaches. Retrieved from https://spada.uns.ac.id/pluginfile.php/510378/mod_resource/content/1/creswell.pdf</w:t>
              </w:r>
            </w:p>
            <w:p w14:paraId="61B8A63B" w14:textId="77777777" w:rsidR="007E76F0" w:rsidRDefault="007E76F0" w:rsidP="007E76F0">
              <w:pPr>
                <w:pStyle w:val="Bibliography"/>
                <w:ind w:left="720" w:hanging="720"/>
                <w:rPr>
                  <w:noProof/>
                </w:rPr>
              </w:pPr>
              <w:r>
                <w:rPr>
                  <w:noProof/>
                </w:rPr>
                <w:t>Eyiaro, S. J. (2023). FACULTY OF BUSINESS AND LAW The Impact of Stakeholder Management on Project Team Performance. Retrieved from https://www.researchgate.net/publication/378521596_FACULTY_OF_BUSINESS_AND_LAW_The_Impact_of_Stakeholder_Management_on_Project_Team_Performance</w:t>
              </w:r>
            </w:p>
            <w:p w14:paraId="03CE07D2" w14:textId="77777777" w:rsidR="007E76F0" w:rsidRDefault="007E76F0" w:rsidP="007E76F0">
              <w:pPr>
                <w:pStyle w:val="Bibliography"/>
                <w:ind w:left="720" w:hanging="720"/>
                <w:rPr>
                  <w:noProof/>
                </w:rPr>
              </w:pPr>
              <w:r>
                <w:rPr>
                  <w:noProof/>
                </w:rPr>
                <w:t xml:space="preserve">Fernandes, G. (2021). Role of the Project Management Office in University Research Centres. </w:t>
              </w:r>
              <w:r>
                <w:rPr>
                  <w:i/>
                  <w:iCs/>
                  <w:noProof/>
                </w:rPr>
                <w:t>13</w:t>
              </w:r>
              <w:r>
                <w:rPr>
                  <w:noProof/>
                </w:rPr>
                <w:t>(21). Retrieved from https://www.mdpi.com/2071-1050/13/21/12284</w:t>
              </w:r>
            </w:p>
            <w:p w14:paraId="120EA35D" w14:textId="77777777" w:rsidR="007E76F0" w:rsidRDefault="007E76F0" w:rsidP="007E76F0">
              <w:pPr>
                <w:pStyle w:val="Bibliography"/>
                <w:ind w:left="720" w:hanging="720"/>
                <w:rPr>
                  <w:noProof/>
                </w:rPr>
              </w:pPr>
              <w:r>
                <w:rPr>
                  <w:noProof/>
                </w:rPr>
                <w:t xml:space="preserve">Galli, B. J. (2022). The Role of Communication in Project Planning and Executing. </w:t>
              </w:r>
              <w:r>
                <w:rPr>
                  <w:i/>
                  <w:iCs/>
                  <w:noProof/>
                </w:rPr>
                <w:t>9</w:t>
              </w:r>
              <w:r>
                <w:rPr>
                  <w:noProof/>
                </w:rPr>
                <w:t>(1), 1-20. Retrieved from https://www.researchgate.net/publication/363046164_The_Role_of_Communication_in_Project_Planning_and_Executing</w:t>
              </w:r>
            </w:p>
            <w:p w14:paraId="569DD05F" w14:textId="77777777" w:rsidR="007E76F0" w:rsidRDefault="007E76F0" w:rsidP="007E76F0">
              <w:pPr>
                <w:pStyle w:val="Bibliography"/>
                <w:ind w:left="720" w:hanging="720"/>
                <w:rPr>
                  <w:noProof/>
                </w:rPr>
              </w:pPr>
              <w:r>
                <w:rPr>
                  <w:noProof/>
                </w:rPr>
                <w:t>Haniff, A. P. (2022). Modeling strategic alignment in project networks. (5). Retrieved from https://www.sciencedirect.com/science/article/pii/S026378632200062X</w:t>
              </w:r>
            </w:p>
            <w:p w14:paraId="7F4F9F14" w14:textId="77777777" w:rsidR="007E76F0" w:rsidRDefault="007E76F0" w:rsidP="007E76F0">
              <w:pPr>
                <w:pStyle w:val="Bibliography"/>
                <w:ind w:left="720" w:hanging="720"/>
                <w:rPr>
                  <w:noProof/>
                </w:rPr>
              </w:pPr>
              <w:r>
                <w:rPr>
                  <w:noProof/>
                </w:rPr>
                <w:t>Jaldesa, A. B. (2024). The Effect of Stakeholder Management on Project Success: In the Case of MCG Construction PLC. Retrieved from https://www.researchgate.net/publication/394832954_The_Effect_of_Stakeholder_Management_on_Project_Success_In_the_Case_of_MCG_Construction_PLC</w:t>
              </w:r>
            </w:p>
            <w:p w14:paraId="2C96C8EA" w14:textId="77777777" w:rsidR="007E76F0" w:rsidRDefault="007E76F0" w:rsidP="007E76F0">
              <w:pPr>
                <w:pStyle w:val="Bibliography"/>
                <w:ind w:left="720" w:hanging="720"/>
                <w:rPr>
                  <w:noProof/>
                </w:rPr>
              </w:pPr>
              <w:r>
                <w:rPr>
                  <w:noProof/>
                </w:rPr>
                <w:t xml:space="preserve">Jr, R. R. (2022). STAKEHOLDER MANAGEMENT AND PROJECT MANAGEMENT OFFICE: EFFECT ON PROJECT RESULTS. </w:t>
              </w:r>
              <w:r>
                <w:rPr>
                  <w:i/>
                  <w:iCs/>
                  <w:noProof/>
                </w:rPr>
                <w:t>62</w:t>
              </w:r>
              <w:r>
                <w:rPr>
                  <w:noProof/>
                </w:rPr>
                <w:t>(6). Retrieved from https://www.researchgate.net/publication/364405389_STAKEHOLDER_MANAGEMENT_AND_PROJECT_MANAGEMENT_OFFICE_EFFECT_ON_PROJECT_RESULTS</w:t>
              </w:r>
            </w:p>
            <w:p w14:paraId="2FA67C38" w14:textId="77777777" w:rsidR="007E76F0" w:rsidRDefault="007E76F0" w:rsidP="007E76F0">
              <w:pPr>
                <w:pStyle w:val="Bibliography"/>
                <w:ind w:left="720" w:hanging="720"/>
                <w:rPr>
                  <w:noProof/>
                </w:rPr>
              </w:pPr>
              <w:r>
                <w:rPr>
                  <w:noProof/>
                </w:rPr>
                <w:t xml:space="preserve">Kakar, W. H. (2025). Agile Methodologies For Project Success: Exploring The Role Of Innovation And Management Support. Retrieved from </w:t>
              </w:r>
              <w:r>
                <w:rPr>
                  <w:noProof/>
                </w:rPr>
                <w:lastRenderedPageBreak/>
                <w:t>https://www.researchgate.net/publication/388682448_Agile_Methodologies_For_Project_Success_Exploring_The_Role_Of_Innovation_And_Management_Support</w:t>
              </w:r>
            </w:p>
            <w:p w14:paraId="20F84790" w14:textId="77777777" w:rsidR="007E76F0" w:rsidRDefault="007E76F0" w:rsidP="007E76F0">
              <w:pPr>
                <w:pStyle w:val="Bibliography"/>
                <w:ind w:left="720" w:hanging="720"/>
                <w:rPr>
                  <w:noProof/>
                </w:rPr>
              </w:pPr>
              <w:r>
                <w:rPr>
                  <w:noProof/>
                </w:rPr>
                <w:t xml:space="preserve">Karabiyik, T. (2020). Understanding the Interactions between the Scrum Master and the Development Team: A Game-Theoretic Approach. </w:t>
              </w:r>
              <w:r>
                <w:rPr>
                  <w:i/>
                  <w:iCs/>
                  <w:noProof/>
                </w:rPr>
                <w:t>8</w:t>
              </w:r>
              <w:r>
                <w:rPr>
                  <w:noProof/>
                </w:rPr>
                <w:t>(9). Retrieved from https://www.mdpi.com/2227-7390/8/9/1553</w:t>
              </w:r>
            </w:p>
            <w:p w14:paraId="6FDE2345" w14:textId="77777777" w:rsidR="007E76F0" w:rsidRDefault="007E76F0" w:rsidP="007E76F0">
              <w:pPr>
                <w:pStyle w:val="Bibliography"/>
                <w:ind w:left="720" w:hanging="720"/>
                <w:rPr>
                  <w:noProof/>
                </w:rPr>
              </w:pPr>
              <w:r>
                <w:rPr>
                  <w:noProof/>
                </w:rPr>
                <w:t>Kerzner, H. (2017). Project Management: A Systems Approach to Planning, Scheduling, and Controlling. Retrieved from https://www.scirp.org/reference/referencespapers</w:t>
              </w:r>
            </w:p>
            <w:p w14:paraId="37FC049B" w14:textId="77777777" w:rsidR="007E76F0" w:rsidRDefault="007E76F0" w:rsidP="007E76F0">
              <w:pPr>
                <w:pStyle w:val="Bibliography"/>
                <w:ind w:left="720" w:hanging="720"/>
                <w:rPr>
                  <w:noProof/>
                </w:rPr>
              </w:pPr>
              <w:r>
                <w:rPr>
                  <w:noProof/>
                </w:rPr>
                <w:t xml:space="preserve">Khan, K. K. (2025). The Role of Agile Project Management in Driving Innovation: Exploring the Impact of Knowledge Management and the Moderating Effect of Organizational Culture. </w:t>
              </w:r>
              <w:r>
                <w:rPr>
                  <w:i/>
                  <w:iCs/>
                  <w:noProof/>
                </w:rPr>
                <w:t>3</w:t>
              </w:r>
              <w:r>
                <w:rPr>
                  <w:noProof/>
                </w:rPr>
                <w:t>(3), 32-46. Retrieved from https://www.researchgate.net/publication/393576234_The_Role_of_Agile_Project_Management_in_Driving_Innovation_Exploring_the_Impact_of_Knowledge_Management_and_the_Moderating_Effect_of_Organizational_Culture</w:t>
              </w:r>
            </w:p>
            <w:p w14:paraId="5A496F92" w14:textId="77777777" w:rsidR="007E76F0" w:rsidRDefault="007E76F0" w:rsidP="007E76F0">
              <w:pPr>
                <w:pStyle w:val="Bibliography"/>
                <w:ind w:left="720" w:hanging="720"/>
                <w:rPr>
                  <w:noProof/>
                </w:rPr>
              </w:pPr>
              <w:r>
                <w:rPr>
                  <w:noProof/>
                </w:rPr>
                <w:t xml:space="preserve">Ko, J. H. (2019). The Effects of Maturity of Project Portfolio Management and Business Alignment on PMO Efficiency. </w:t>
              </w:r>
              <w:r>
                <w:rPr>
                  <w:i/>
                  <w:iCs/>
                  <w:noProof/>
                </w:rPr>
                <w:t>11</w:t>
              </w:r>
              <w:r>
                <w:rPr>
                  <w:noProof/>
                </w:rPr>
                <w:t>(1). Retrieved from https://www.mdpi.com/2071-1050/11/1/238</w:t>
              </w:r>
            </w:p>
            <w:p w14:paraId="4E4A15E5" w14:textId="77777777" w:rsidR="007E76F0" w:rsidRDefault="007E76F0" w:rsidP="007E76F0">
              <w:pPr>
                <w:pStyle w:val="Bibliography"/>
                <w:ind w:left="720" w:hanging="720"/>
                <w:rPr>
                  <w:noProof/>
                </w:rPr>
              </w:pPr>
              <w:r>
                <w:rPr>
                  <w:noProof/>
                </w:rPr>
                <w:t>Liu, G. (2025). How entrepreneurial orientation influences project portfolio success: The roles of ideation portfolio management and firm size. Retrieved from https://www.sciencedirect.com/science/article/pii/S0263786325000481</w:t>
              </w:r>
            </w:p>
            <w:p w14:paraId="0B36D493" w14:textId="77777777" w:rsidR="007E76F0" w:rsidRDefault="007E76F0" w:rsidP="007E76F0">
              <w:pPr>
                <w:pStyle w:val="Bibliography"/>
                <w:ind w:left="720" w:hanging="720"/>
                <w:rPr>
                  <w:noProof/>
                </w:rPr>
              </w:pPr>
              <w:r>
                <w:rPr>
                  <w:noProof/>
                </w:rPr>
                <w:t>Makwana, D. (2023). Sampling Methods in Research: A Review. Retrieved from https://www.researchgate.net/publication/371985656_Sampling_Methods_in_Research_A_Review</w:t>
              </w:r>
            </w:p>
            <w:p w14:paraId="5185D1D6" w14:textId="77777777" w:rsidR="007E76F0" w:rsidRDefault="007E76F0" w:rsidP="007E76F0">
              <w:pPr>
                <w:pStyle w:val="Bibliography"/>
                <w:ind w:left="720" w:hanging="720"/>
                <w:rPr>
                  <w:noProof/>
                </w:rPr>
              </w:pPr>
              <w:r>
                <w:rPr>
                  <w:noProof/>
                </w:rPr>
                <w:t>Mari, S. (2024). Managing stakeholder engagement: A critical success factor. Retrieved from https://www.researchgate.net/publication/384728399_Managing_stakeholder_engagement_A_critical_success_factor</w:t>
              </w:r>
            </w:p>
            <w:p w14:paraId="15CFCEB2" w14:textId="77777777" w:rsidR="007E76F0" w:rsidRDefault="007E76F0" w:rsidP="007E76F0">
              <w:pPr>
                <w:pStyle w:val="Bibliography"/>
                <w:ind w:left="720" w:hanging="720"/>
                <w:rPr>
                  <w:noProof/>
                </w:rPr>
              </w:pPr>
              <w:r>
                <w:rPr>
                  <w:noProof/>
                </w:rPr>
                <w:t xml:space="preserve">Martinsuo, M. (2024). Project portfolio formation as an organizational routine: Patterns of actions in implementing innovation strategy. </w:t>
              </w:r>
              <w:r>
                <w:rPr>
                  <w:i/>
                  <w:iCs/>
                  <w:noProof/>
                </w:rPr>
                <w:t>42</w:t>
              </w:r>
              <w:r>
                <w:rPr>
                  <w:noProof/>
                </w:rPr>
                <w:t>(4). Retrieved from https://www.sciencedirect.com/science/article/pii/S0263786324000346</w:t>
              </w:r>
            </w:p>
            <w:p w14:paraId="60392EDF" w14:textId="77777777" w:rsidR="007E76F0" w:rsidRDefault="007E76F0" w:rsidP="007E76F0">
              <w:pPr>
                <w:pStyle w:val="Bibliography"/>
                <w:ind w:left="720" w:hanging="720"/>
                <w:rPr>
                  <w:noProof/>
                </w:rPr>
              </w:pPr>
              <w:r>
                <w:rPr>
                  <w:noProof/>
                </w:rPr>
                <w:t xml:space="preserve">Moghaddasi, S. (2025). Redefining Project Management: Embracing Value Delivery Offices for Enhanced Organizational Performance. </w:t>
              </w:r>
              <w:r>
                <w:rPr>
                  <w:i/>
                  <w:iCs/>
                  <w:noProof/>
                </w:rPr>
                <w:t>15</w:t>
              </w:r>
              <w:r>
                <w:rPr>
                  <w:noProof/>
                </w:rPr>
                <w:t>(7). Retrieved from https://www.mdpi.com/2075-5309/15/7/1176</w:t>
              </w:r>
            </w:p>
            <w:p w14:paraId="0CC8014C" w14:textId="77777777" w:rsidR="007E76F0" w:rsidRDefault="007E76F0" w:rsidP="007E76F0">
              <w:pPr>
                <w:pStyle w:val="Bibliography"/>
                <w:ind w:left="720" w:hanging="720"/>
                <w:rPr>
                  <w:noProof/>
                </w:rPr>
              </w:pPr>
              <w:r>
                <w:rPr>
                  <w:noProof/>
                </w:rPr>
                <w:lastRenderedPageBreak/>
                <w:t xml:space="preserve">Mohammed, A. B. (2025). Exploring the impact of organizational culture on the performance of information technology projects in Jordanian organizations. </w:t>
              </w:r>
              <w:r>
                <w:rPr>
                  <w:i/>
                  <w:iCs/>
                  <w:noProof/>
                </w:rPr>
                <w:t>19</w:t>
              </w:r>
              <w:r>
                <w:rPr>
                  <w:noProof/>
                </w:rPr>
                <w:t>. Retrieved from https://www.sciencedirect.com/science/article/pii/S2772503025000258</w:t>
              </w:r>
            </w:p>
            <w:p w14:paraId="6FE683BE" w14:textId="77777777" w:rsidR="007E76F0" w:rsidRDefault="007E76F0" w:rsidP="007E76F0">
              <w:pPr>
                <w:pStyle w:val="Bibliography"/>
                <w:ind w:left="720" w:hanging="720"/>
                <w:rPr>
                  <w:noProof/>
                </w:rPr>
              </w:pPr>
              <w:r>
                <w:rPr>
                  <w:noProof/>
                </w:rPr>
                <w:t>Monteiro, A. (2024). Project Management Office Typologies, Types, and Functions: A Systematic Analysis of the Literature and Directions for Research. Retrieved from https://journals.sagepub.com/doi/10.1177/87569728241297899?int.sj-full-text.similar-articles.4</w:t>
              </w:r>
            </w:p>
            <w:p w14:paraId="795906A2" w14:textId="77777777" w:rsidR="007E76F0" w:rsidRDefault="007E76F0" w:rsidP="007E76F0">
              <w:pPr>
                <w:pStyle w:val="Bibliography"/>
                <w:ind w:left="720" w:hanging="720"/>
                <w:rPr>
                  <w:noProof/>
                </w:rPr>
              </w:pPr>
              <w:r>
                <w:rPr>
                  <w:noProof/>
                </w:rPr>
                <w:t xml:space="preserve">Moreno, F. (2024). Agile Project Management in the Pre-Construction Stage: Facing the Challenges of Projectification in the Construction Industry. </w:t>
              </w:r>
              <w:r>
                <w:rPr>
                  <w:i/>
                  <w:iCs/>
                  <w:noProof/>
                </w:rPr>
                <w:t>14</w:t>
              </w:r>
              <w:r>
                <w:rPr>
                  <w:noProof/>
                </w:rPr>
                <w:t>(11). Retrieved from https://www.mdpi.com/2075-5309/14/11/3551</w:t>
              </w:r>
            </w:p>
            <w:p w14:paraId="6760635E" w14:textId="77777777" w:rsidR="007E76F0" w:rsidRDefault="007E76F0" w:rsidP="007E76F0">
              <w:pPr>
                <w:pStyle w:val="Bibliography"/>
                <w:ind w:left="720" w:hanging="720"/>
                <w:rPr>
                  <w:noProof/>
                </w:rPr>
              </w:pPr>
              <w:r>
                <w:rPr>
                  <w:noProof/>
                </w:rPr>
                <w:t xml:space="preserve">Mukakarisa, C. (2024). Effect of Stakeholders’ Engagement on Performance of Construction Projects in Rwanda: Case of Horizon Construction Company. </w:t>
              </w:r>
              <w:r>
                <w:rPr>
                  <w:i/>
                  <w:iCs/>
                  <w:noProof/>
                </w:rPr>
                <w:t>9</w:t>
              </w:r>
              <w:r>
                <w:rPr>
                  <w:noProof/>
                </w:rPr>
                <w:t>(4), 22-35. Retrieved from https://www.researchgate.net/publication/385537712_Effect_of_Stakeholders'_Engagement_on_Performance_of_Construction_Projects_in_Rwanda_Case_of_Horizon_Construction_Company</w:t>
              </w:r>
            </w:p>
            <w:p w14:paraId="77D10A5A" w14:textId="77777777" w:rsidR="007E76F0" w:rsidRDefault="007E76F0" w:rsidP="007E76F0">
              <w:pPr>
                <w:pStyle w:val="Bibliography"/>
                <w:ind w:left="720" w:hanging="720"/>
                <w:rPr>
                  <w:noProof/>
                </w:rPr>
              </w:pPr>
              <w:r>
                <w:rPr>
                  <w:noProof/>
                </w:rPr>
                <w:t xml:space="preserve">Ndou, V. (2024). Framework for Agile Transformation: Guiding Organizations Through Cultural, Structural, and Competency Shifts in Project Management. </w:t>
              </w:r>
              <w:r>
                <w:rPr>
                  <w:i/>
                  <w:iCs/>
                  <w:noProof/>
                </w:rPr>
                <w:t>14</w:t>
              </w:r>
              <w:r>
                <w:rPr>
                  <w:noProof/>
                </w:rPr>
                <w:t>(11). Retrieved from https://www.mdpi.com/2076-3387/14/11/301</w:t>
              </w:r>
            </w:p>
            <w:p w14:paraId="29870C8B" w14:textId="77777777" w:rsidR="007E76F0" w:rsidRDefault="007E76F0" w:rsidP="007E76F0">
              <w:pPr>
                <w:pStyle w:val="Bibliography"/>
                <w:ind w:left="720" w:hanging="720"/>
                <w:rPr>
                  <w:noProof/>
                </w:rPr>
              </w:pPr>
              <w:r>
                <w:rPr>
                  <w:noProof/>
                </w:rPr>
                <w:t>Ogunbukola, M. (2025). Enhancing PMO Effectiveness Across Diverse Project Methodologies: A Strategic Framework for Integration and Adaptation. Retrieved from https://www.researchgate.net/publication/390098196_Enhancing_PMO_Effectiveness_Across_Diverse_Project_Methodologies_A_Strategic_Framework_for_Integration_and_Adaptation</w:t>
              </w:r>
            </w:p>
            <w:p w14:paraId="3CF8EF10" w14:textId="77777777" w:rsidR="007E76F0" w:rsidRDefault="007E76F0" w:rsidP="007E76F0">
              <w:pPr>
                <w:pStyle w:val="Bibliography"/>
                <w:ind w:left="720" w:hanging="720"/>
                <w:rPr>
                  <w:noProof/>
                </w:rPr>
              </w:pPr>
              <w:r>
                <w:rPr>
                  <w:noProof/>
                </w:rPr>
                <w:t>Ojiako, U. (2021). The impact of project portfolio management practices on the relationship between organizational ambidexterity and project performance success. Retrieved from https://www.researchgate.net/publication/367188355_The_impact_of_project_portfolio_management_practices_on_the_relationship_between_organizational_ambidexterity_and_project_performance_success</w:t>
              </w:r>
            </w:p>
            <w:p w14:paraId="34F805FD" w14:textId="77777777" w:rsidR="007E76F0" w:rsidRDefault="007E76F0" w:rsidP="007E76F0">
              <w:pPr>
                <w:pStyle w:val="Bibliography"/>
                <w:ind w:left="720" w:hanging="720"/>
                <w:rPr>
                  <w:noProof/>
                </w:rPr>
              </w:pPr>
              <w:r>
                <w:rPr>
                  <w:noProof/>
                </w:rPr>
                <w:t xml:space="preserve">Organizations, T. R. (2020). The Role of the Project Management Office (PMO) in Stimulating Innovation in Projects Initiated by Owner and Operator Organizations. Retrieved from </w:t>
              </w:r>
              <w:r>
                <w:rPr>
                  <w:noProof/>
                </w:rPr>
                <w:lastRenderedPageBreak/>
                <w:t>https://www.researchgate.net/publication/341029322_The_Role_of_the_Project_Management_Office_PMO_in_Stimulating_Innovation_in_Projects_Initiated_by_Owner_and_Operator_Organizations</w:t>
              </w:r>
            </w:p>
            <w:p w14:paraId="2A0A9833" w14:textId="77777777" w:rsidR="007E76F0" w:rsidRDefault="007E76F0" w:rsidP="007E76F0">
              <w:pPr>
                <w:pStyle w:val="Bibliography"/>
                <w:ind w:left="720" w:hanging="720"/>
                <w:rPr>
                  <w:noProof/>
                </w:rPr>
              </w:pPr>
              <w:r>
                <w:rPr>
                  <w:noProof/>
                </w:rPr>
                <w:t xml:space="preserve">Orlandi, T. (2020). The Use of Portfolio Management for Strategic Alignment – A Survey with Brazilian Companies. </w:t>
              </w:r>
              <w:r>
                <w:rPr>
                  <w:i/>
                  <w:iCs/>
                  <w:noProof/>
                </w:rPr>
                <w:t>Journal of Information Systems and Technology Management, 17</w:t>
              </w:r>
              <w:r>
                <w:rPr>
                  <w:noProof/>
                </w:rPr>
                <w:t>. Retrieved from https://www.researchgate.net/publication/346940046_The_Use_of_Portfolio_Management_for_Strategic_Alignment_-_A_Survey_with_Brazilian_Companies</w:t>
              </w:r>
            </w:p>
            <w:p w14:paraId="737D9578" w14:textId="77777777" w:rsidR="007E76F0" w:rsidRDefault="007E76F0" w:rsidP="007E76F0">
              <w:pPr>
                <w:pStyle w:val="Bibliography"/>
                <w:ind w:left="720" w:hanging="720"/>
                <w:rPr>
                  <w:noProof/>
                </w:rPr>
              </w:pPr>
              <w:r>
                <w:rPr>
                  <w:noProof/>
                </w:rPr>
                <w:t>Peege, B. (2021). The Importance of Innovation in Agile Project Management. Retrieved from https://www.researchgate.net/publication/352735566_The_Importance_of_Innovation_in_Agile_Project_Management</w:t>
              </w:r>
            </w:p>
            <w:p w14:paraId="33DC1E98" w14:textId="77777777" w:rsidR="007E76F0" w:rsidRDefault="007E76F0" w:rsidP="007E76F0">
              <w:pPr>
                <w:pStyle w:val="Bibliography"/>
                <w:ind w:left="720" w:hanging="720"/>
                <w:rPr>
                  <w:noProof/>
                </w:rPr>
              </w:pPr>
              <w:r>
                <w:rPr>
                  <w:noProof/>
                </w:rPr>
                <w:t>Proba, D. (2024). Leveraging inter-organizational agility for innovation Strategy+Leadership March2024. Retrieved from https://www.researchgate.net/publication/379340178_Leveraging_inter-organizational_agility_for_innovation_StrategyLeadership_March2024</w:t>
              </w:r>
            </w:p>
            <w:p w14:paraId="1E8E8CC1" w14:textId="77777777" w:rsidR="007E76F0" w:rsidRDefault="007E76F0" w:rsidP="007E76F0">
              <w:pPr>
                <w:pStyle w:val="Bibliography"/>
                <w:ind w:left="720" w:hanging="720"/>
                <w:rPr>
                  <w:noProof/>
                </w:rPr>
              </w:pPr>
              <w:r>
                <w:rPr>
                  <w:noProof/>
                </w:rPr>
                <w:t xml:space="preserve">S. Porkodi. (2023). The effectiveness of agile leadership in practice: A comprehensive meta-analysis of empirical studies on organizational outcomes. </w:t>
              </w:r>
              <w:r>
                <w:rPr>
                  <w:i/>
                  <w:iCs/>
                  <w:noProof/>
                </w:rPr>
                <w:t>20</w:t>
              </w:r>
              <w:r>
                <w:rPr>
                  <w:noProof/>
                </w:rPr>
                <w:t>(2). Retrieved from https://jemi.edu.pl/vol-20-issue-2-2024/the-effectiveness-of-agile-leadership-in-practice-a-comprehensive-meta-analysis-of-empirical-studies-on-organizational-outcomes</w:t>
              </w:r>
            </w:p>
            <w:p w14:paraId="5DBA924A" w14:textId="77777777" w:rsidR="007E76F0" w:rsidRDefault="007E76F0" w:rsidP="007E76F0">
              <w:pPr>
                <w:pStyle w:val="Bibliography"/>
                <w:ind w:left="720" w:hanging="720"/>
                <w:rPr>
                  <w:noProof/>
                </w:rPr>
              </w:pPr>
              <w:r>
                <w:rPr>
                  <w:noProof/>
                </w:rPr>
                <w:t xml:space="preserve">Sandhu, M. (2024). The role of project management office in the implementation of strategic plans in project-based organisations. </w:t>
              </w:r>
              <w:r>
                <w:rPr>
                  <w:i/>
                  <w:iCs/>
                  <w:noProof/>
                </w:rPr>
                <w:t>19</w:t>
              </w:r>
              <w:r>
                <w:rPr>
                  <w:noProof/>
                </w:rPr>
                <w:t>(7). Retrieved from https://www.researchgate.net/publication/382360181_The_role_of_project_management_office_in_the_implementation_of_strategic_plans_in_project-based_organisations</w:t>
              </w:r>
            </w:p>
            <w:p w14:paraId="598B1A57" w14:textId="77777777" w:rsidR="007E76F0" w:rsidRDefault="007E76F0" w:rsidP="007E76F0">
              <w:pPr>
                <w:pStyle w:val="Bibliography"/>
                <w:ind w:left="720" w:hanging="720"/>
                <w:rPr>
                  <w:noProof/>
                </w:rPr>
              </w:pPr>
              <w:r>
                <w:rPr>
                  <w:noProof/>
                </w:rPr>
                <w:t>Sandhu, M. A. (2024). The role of project management office in the implementation of strategic plans in project-based organisations. Retrieved from https://pubmed.ncbi.nlm.nih.gov/39024270/</w:t>
              </w:r>
            </w:p>
            <w:p w14:paraId="487E664E" w14:textId="77777777" w:rsidR="007E76F0" w:rsidRDefault="007E76F0" w:rsidP="007E76F0">
              <w:pPr>
                <w:pStyle w:val="Bibliography"/>
                <w:ind w:left="720" w:hanging="720"/>
                <w:rPr>
                  <w:noProof/>
                </w:rPr>
              </w:pPr>
              <w:r>
                <w:rPr>
                  <w:noProof/>
                </w:rPr>
                <w:t>Saunders, M. N. (2019). Research Methods for Business Students. Retrieved from https://www.pearson.com/en-gb/subject-catalog/p/research-methods-for-business-students/P200000005358/9781292208800</w:t>
              </w:r>
            </w:p>
            <w:p w14:paraId="34278AFD" w14:textId="77777777" w:rsidR="007E76F0" w:rsidRDefault="007E76F0" w:rsidP="007E76F0">
              <w:pPr>
                <w:pStyle w:val="Bibliography"/>
                <w:ind w:left="720" w:hanging="720"/>
                <w:rPr>
                  <w:noProof/>
                </w:rPr>
              </w:pPr>
              <w:r>
                <w:rPr>
                  <w:noProof/>
                </w:rPr>
                <w:lastRenderedPageBreak/>
                <w:t xml:space="preserve">Sergeeva, N. (2020). The Role of the Project Management Office (PMO) in Stimulating Innovation in Projects Initiated by Owner and Operator Organizations. </w:t>
              </w:r>
              <w:r>
                <w:rPr>
                  <w:i/>
                  <w:iCs/>
                  <w:noProof/>
                </w:rPr>
                <w:t>51</w:t>
              </w:r>
              <w:r>
                <w:rPr>
                  <w:noProof/>
                </w:rPr>
                <w:t>(4). Retrieved from https://journals.sagepub.com/doi/10.1177/8756972820919215</w:t>
              </w:r>
            </w:p>
            <w:p w14:paraId="6C0BDEC7" w14:textId="77777777" w:rsidR="007E76F0" w:rsidRDefault="007E76F0" w:rsidP="007E76F0">
              <w:pPr>
                <w:pStyle w:val="Bibliography"/>
                <w:ind w:left="720" w:hanging="720"/>
                <w:rPr>
                  <w:noProof/>
                </w:rPr>
              </w:pPr>
              <w:r>
                <w:rPr>
                  <w:noProof/>
                </w:rPr>
                <w:t>Silva, I. S. (2019). Continuous results-driven innovation management program. Retrieved from https://www.researchgate.net/publication/335915500_Continuous_results-driven_innovation_management_program</w:t>
              </w:r>
            </w:p>
            <w:p w14:paraId="1E6E7474" w14:textId="77777777" w:rsidR="007E76F0" w:rsidRDefault="007E76F0" w:rsidP="007E76F0">
              <w:pPr>
                <w:pStyle w:val="Bibliography"/>
                <w:ind w:left="720" w:hanging="720"/>
                <w:rPr>
                  <w:noProof/>
                </w:rPr>
              </w:pPr>
              <w:r>
                <w:rPr>
                  <w:noProof/>
                </w:rPr>
                <w:t xml:space="preserve">SUVVARI, S. K. (2023). Project Portfolio Management: Best Practices for Strategic Alignment. </w:t>
              </w:r>
              <w:r>
                <w:rPr>
                  <w:i/>
                  <w:iCs/>
                  <w:noProof/>
                </w:rPr>
                <w:t>8</w:t>
              </w:r>
              <w:r>
                <w:rPr>
                  <w:noProof/>
                </w:rPr>
                <w:t>(12). Retrieved from https://www.researchgate.net/publication/383846818_Project_Portfolio_Management_Best_Practices_for_Strategic_Alignment</w:t>
              </w:r>
            </w:p>
            <w:p w14:paraId="0E7638DF" w14:textId="77777777" w:rsidR="007E76F0" w:rsidRDefault="007E76F0" w:rsidP="007E76F0">
              <w:pPr>
                <w:pStyle w:val="Bibliography"/>
                <w:ind w:left="720" w:hanging="720"/>
                <w:rPr>
                  <w:noProof/>
                </w:rPr>
              </w:pPr>
              <w:r>
                <w:rPr>
                  <w:noProof/>
                </w:rPr>
                <w:t xml:space="preserve">Tleuken, A. (2025). Designing a stakeholder engagement framework with critical success factors for Hubs for Circularity. </w:t>
              </w:r>
              <w:r>
                <w:rPr>
                  <w:i/>
                  <w:iCs/>
                  <w:noProof/>
                </w:rPr>
                <w:t>384</w:t>
              </w:r>
              <w:r>
                <w:rPr>
                  <w:noProof/>
                </w:rPr>
                <w:t>. Retrieved from https://www.sciencedirect.com/science/article/pii/S0301479725013003</w:t>
              </w:r>
            </w:p>
            <w:p w14:paraId="6870755D" w14:textId="77777777" w:rsidR="007E76F0" w:rsidRDefault="007E76F0" w:rsidP="007E76F0">
              <w:pPr>
                <w:pStyle w:val="Bibliography"/>
                <w:ind w:left="720" w:hanging="720"/>
                <w:rPr>
                  <w:noProof/>
                </w:rPr>
              </w:pPr>
              <w:r>
                <w:rPr>
                  <w:noProof/>
                </w:rPr>
                <w:t xml:space="preserve">Umer, M. (2021). Impact of agile management on project performance: Evidence from I.T sector of Pakistan. </w:t>
              </w:r>
              <w:r>
                <w:rPr>
                  <w:i/>
                  <w:iCs/>
                  <w:noProof/>
                </w:rPr>
                <w:t>16</w:t>
              </w:r>
              <w:r>
                <w:rPr>
                  <w:noProof/>
                </w:rPr>
                <w:t>(4). Retrieved from https://www.researchgate.net/publication/350641667_Impact_of_agile_management_on_project_performance_Evidence_from_IT_sector_of_Pakistan</w:t>
              </w:r>
            </w:p>
            <w:p w14:paraId="3D534D06" w14:textId="77777777" w:rsidR="007E76F0" w:rsidRDefault="007E76F0" w:rsidP="007E76F0">
              <w:pPr>
                <w:pStyle w:val="Bibliography"/>
                <w:ind w:left="720" w:hanging="720"/>
                <w:rPr>
                  <w:noProof/>
                </w:rPr>
              </w:pPr>
              <w:r>
                <w:rPr>
                  <w:noProof/>
                </w:rPr>
                <w:t xml:space="preserve">Vayyavur, R. (2020). Strategic PMO Implementation for Organizational Excellence. </w:t>
              </w:r>
              <w:r>
                <w:rPr>
                  <w:i/>
                  <w:iCs/>
                  <w:noProof/>
                </w:rPr>
                <w:t>9</w:t>
              </w:r>
              <w:r>
                <w:rPr>
                  <w:noProof/>
                </w:rPr>
                <w:t>(1). Retrieved from https://www.researchgate.net/publication/383566111_Strategic_PMO_Implementation_for_Organizational_Excellence</w:t>
              </w:r>
            </w:p>
            <w:p w14:paraId="3FBEA9A9" w14:textId="77777777" w:rsidR="007E76F0" w:rsidRDefault="007E76F0" w:rsidP="007E76F0">
              <w:pPr>
                <w:pStyle w:val="Bibliography"/>
                <w:ind w:left="720" w:hanging="720"/>
                <w:rPr>
                  <w:noProof/>
                </w:rPr>
              </w:pPr>
              <w:r>
                <w:rPr>
                  <w:noProof/>
                </w:rPr>
                <w:t xml:space="preserve">Wafa, R. (2022). The Impact of Agile Methodology on Project Success, with a Moderating Role of Person’s Job Fit in the IT Industry of Pakistan. </w:t>
              </w:r>
              <w:r>
                <w:rPr>
                  <w:i/>
                  <w:iCs/>
                  <w:noProof/>
                </w:rPr>
                <w:t>12</w:t>
              </w:r>
              <w:r>
                <w:rPr>
                  <w:noProof/>
                </w:rPr>
                <w:t>(21). Retrieved from https://www.mdpi.com/2076-3417/12/21/10698</w:t>
              </w:r>
            </w:p>
            <w:p w14:paraId="107F8101" w14:textId="77777777" w:rsidR="007E76F0" w:rsidRDefault="007E76F0" w:rsidP="007E76F0">
              <w:pPr>
                <w:pStyle w:val="Bibliography"/>
                <w:ind w:left="720" w:hanging="720"/>
                <w:rPr>
                  <w:noProof/>
                </w:rPr>
              </w:pPr>
              <w:r>
                <w:rPr>
                  <w:noProof/>
                </w:rPr>
                <w:t xml:space="preserve">Zacharie, N. (2023). Stakeholders Engagement and Project Performance A Case of Inspire, Educate and Empower Rwanda (Teaching Assistantship Project Phase II). </w:t>
              </w:r>
              <w:r>
                <w:rPr>
                  <w:i/>
                  <w:iCs/>
                  <w:noProof/>
                </w:rPr>
                <w:t>7</w:t>
              </w:r>
              <w:r>
                <w:rPr>
                  <w:noProof/>
                </w:rPr>
                <w:t>(8). Retrieved from https://stratfordjournalpublishers.org/journals/index.php/journal-of-entrepreneurship-proj/article/view/1680</w:t>
              </w:r>
            </w:p>
            <w:p w14:paraId="0684B738" w14:textId="77777777" w:rsidR="007E76F0" w:rsidRDefault="007E76F0" w:rsidP="007E76F0">
              <w:pPr>
                <w:pStyle w:val="Bibliography"/>
                <w:ind w:left="720" w:hanging="720"/>
                <w:rPr>
                  <w:noProof/>
                </w:rPr>
              </w:pPr>
              <w:r>
                <w:rPr>
                  <w:noProof/>
                </w:rPr>
                <w:t xml:space="preserve">Zaman, p. (2020). Navigating Innovation Success through Projects. Role of CEO Transformational Leadership, Project Management Best Practices, and Project Management Technology Quotient. </w:t>
              </w:r>
              <w:r>
                <w:rPr>
                  <w:i/>
                  <w:iCs/>
                  <w:noProof/>
                </w:rPr>
                <w:t>6</w:t>
              </w:r>
              <w:r>
                <w:rPr>
                  <w:noProof/>
                </w:rPr>
                <w:t>(4). Retrieved from https://www.sciencedirect.com/science/article/pii/S219985312201143X</w:t>
              </w:r>
            </w:p>
            <w:p w14:paraId="2C758722" w14:textId="77777777" w:rsidR="007E76F0" w:rsidRDefault="007E76F0" w:rsidP="007E76F0">
              <w:pPr>
                <w:pStyle w:val="Bibliography"/>
                <w:ind w:left="720" w:hanging="720"/>
                <w:rPr>
                  <w:noProof/>
                </w:rPr>
              </w:pPr>
              <w:r>
                <w:rPr>
                  <w:noProof/>
                </w:rPr>
                <w:lastRenderedPageBreak/>
                <w:t xml:space="preserve">Zanfelicce, R. L. (2021). The influence of risk management on the project portfolio success – proposal of a risk intensity matrix. </w:t>
              </w:r>
              <w:r>
                <w:rPr>
                  <w:i/>
                  <w:iCs/>
                  <w:noProof/>
                </w:rPr>
                <w:t>28</w:t>
              </w:r>
              <w:r>
                <w:rPr>
                  <w:noProof/>
                </w:rPr>
                <w:t>(2). Retrieved from https://www.gestaoeproducao.com/article/doi/10.1590/1806-9649-2020v28e5264</w:t>
              </w:r>
            </w:p>
            <w:p w14:paraId="6A7A2D55" w14:textId="633797BB" w:rsidR="00A96B28" w:rsidRDefault="00A96B28" w:rsidP="007E76F0">
              <w:pPr>
                <w:spacing w:line="360" w:lineRule="auto"/>
              </w:pPr>
              <w:r w:rsidRPr="00A96B28">
                <w:rPr>
                  <w:rFonts w:asciiTheme="majorBidi" w:hAnsiTheme="majorBidi" w:cstheme="majorBidi"/>
                  <w:b/>
                  <w:bCs/>
                  <w:noProof/>
                </w:rPr>
                <w:fldChar w:fldCharType="end"/>
              </w:r>
            </w:p>
          </w:sdtContent>
        </w:sdt>
      </w:sdtContent>
    </w:sdt>
    <w:p w14:paraId="7F81488F" w14:textId="77777777" w:rsidR="00A96B28" w:rsidRDefault="00A96B28" w:rsidP="00560E82">
      <w:pPr>
        <w:spacing w:after="0" w:line="360" w:lineRule="auto"/>
        <w:jc w:val="both"/>
      </w:pPr>
    </w:p>
    <w:p w14:paraId="7A4C9912" w14:textId="77777777" w:rsidR="00A64BAC" w:rsidRDefault="00A64BAC" w:rsidP="00560E82">
      <w:pPr>
        <w:spacing w:after="0" w:line="360" w:lineRule="auto"/>
        <w:jc w:val="both"/>
      </w:pPr>
    </w:p>
    <w:p w14:paraId="00228199" w14:textId="77777777" w:rsidR="00A64BAC" w:rsidRDefault="00A64BAC" w:rsidP="00560E82">
      <w:pPr>
        <w:spacing w:after="0" w:line="360" w:lineRule="auto"/>
        <w:jc w:val="both"/>
      </w:pPr>
    </w:p>
    <w:p w14:paraId="16995BD6" w14:textId="77777777" w:rsidR="00A64BAC" w:rsidRPr="00237229" w:rsidRDefault="00A64BAC" w:rsidP="00560E82">
      <w:pPr>
        <w:spacing w:after="0" w:line="360" w:lineRule="auto"/>
        <w:jc w:val="both"/>
      </w:pPr>
    </w:p>
    <w:sectPr w:rsidR="00A64BAC" w:rsidRPr="00237229" w:rsidSect="00FD6EB2">
      <w:headerReference w:type="even" r:id="rId23"/>
      <w:headerReference w:type="default" r:id="rId24"/>
      <w:footerReference w:type="even" r:id="rId25"/>
      <w:footerReference w:type="default" r:id="rId26"/>
      <w:headerReference w:type="first" r:id="rId27"/>
      <w:footerReference w:type="first" r:id="rId28"/>
      <w:pgSz w:w="12240" w:h="15840"/>
      <w:pgMar w:top="1440" w:right="1440" w:bottom="1440" w:left="1440" w:header="720" w:footer="720" w:gutter="0"/>
      <w:pgBorders w:offsetFrom="page">
        <w:top w:val="thinThickSmallGap" w:sz="24" w:space="24" w:color="auto"/>
        <w:left w:val="thinThickSmallGap" w:sz="24" w:space="24" w:color="auto"/>
        <w:bottom w:val="thickThinSmallGap" w:sz="24" w:space="24" w:color="auto"/>
        <w:right w:val="thickThinSmallGap" w:sz="24" w:space="24" w:color="auto"/>
      </w:pgBorders>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endnote w:type="separator" w:id="-1">
    <w:p w14:paraId="66083339" w14:textId="77777777" w:rsidR="00F429A8" w:rsidRDefault="00F429A8" w:rsidP="007527FC">
      <w:pPr>
        <w:spacing w:after="0" w:line="240" w:lineRule="auto"/>
      </w:pPr>
      <w:r>
        <w:separator/>
      </w:r>
    </w:p>
  </w:endnote>
  <w:endnote w:type="continuationSeparator" w:id="0">
    <w:p w14:paraId="58DE489D" w14:textId="77777777" w:rsidR="00F429A8" w:rsidRDefault="00F429A8" w:rsidP="007527F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Aptos">
    <w:panose1 w:val="020B0004020202020204"/>
    <w:charset w:val="00"/>
    <w:family w:val="swiss"/>
    <w:pitch w:val="variable"/>
    <w:sig w:usb0="20000287" w:usb1="00000003" w:usb2="00000000" w:usb3="00000000" w:csb0="0000019F" w:csb1="00000000"/>
  </w:font>
  <w:font w:name="Sakkal Majalla">
    <w:panose1 w:val="02000000000000000000"/>
    <w:charset w:val="00"/>
    <w:family w:val="auto"/>
    <w:pitch w:val="variable"/>
    <w:sig w:usb0="A0002027" w:usb1="80000000" w:usb2="00000108" w:usb3="00000000" w:csb0="000000D3" w:csb1="00000000"/>
  </w:font>
  <w:font w:name="Arial">
    <w:panose1 w:val="020B0604020202020204"/>
    <w:charset w:val="00"/>
    <w:family w:val="swiss"/>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Cambria Math">
    <w:panose1 w:val="02040503050406030204"/>
    <w:charset w:val="00"/>
    <w:family w:val="roman"/>
    <w:pitch w:val="variable"/>
    <w:sig w:usb0="E00006FF" w:usb1="420024FF" w:usb2="02000000" w:usb3="00000000" w:csb0="0000019F" w:csb1="00000000"/>
  </w:font>
  <w:font w:name="Traditional Arabic">
    <w:panose1 w:val="02020603050405020304"/>
    <w:charset w:val="00"/>
    <w:family w:val="roman"/>
    <w:pitch w:val="variable"/>
    <w:sig w:usb0="00002003" w:usb1="80000000" w:usb2="00000008" w:usb3="00000000" w:csb0="0000004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63ACC1D7" w14:textId="26406DAD" w:rsidR="003322AE" w:rsidRDefault="00FD6EB2">
    <w:pPr>
      <w:pStyle w:val="Footer"/>
    </w:pPr>
    <w:r>
      <w:rPr>
        <w:noProof/>
      </w:rPr>
      <mc:AlternateContent>
        <mc:Choice Requires="wps">
          <w:drawing>
            <wp:anchor distT="0" distB="0" distL="114300" distR="114300" simplePos="0" relativeHeight="251667456" behindDoc="0" locked="0" layoutInCell="0" allowOverlap="1" wp14:anchorId="10BC3BCD" wp14:editId="46E288EA">
              <wp:simplePos x="0" y="0"/>
              <wp:positionH relativeFrom="margin">
                <wp:align>center</wp:align>
              </wp:positionH>
              <wp:positionV relativeFrom="bottomMargin">
                <wp:align>top</wp:align>
              </wp:positionV>
              <wp:extent cx="2312670" cy="283845"/>
              <wp:effectExtent l="0" t="0" r="0" b="1905"/>
              <wp:wrapNone/>
              <wp:docPr id="1505401538" name="TITUSE1footer"/>
              <wp:cNvGraphicFramePr/>
              <a:graphic xmlns:a="http://schemas.openxmlformats.org/drawingml/2006/main">
                <a:graphicData uri="http://schemas.microsoft.com/office/word/2010/wordprocessingShape">
                  <wps:wsp>
                    <wps:cNvSpPr txBox="1"/>
                    <wps:spPr>
                      <a:xfrm>
                        <a:off x="0" y="0"/>
                        <a:ext cx="2312670" cy="283845"/>
                      </a:xfrm>
                      <a:prstGeom prst="rect">
                        <a:avLst/>
                      </a:prstGeom>
                      <a:noFill/>
                      <a:ln w="6350">
                        <a:noFill/>
                      </a:ln>
                      <a:extLst>
                        <a:ext uri="{91240B29-F687-4F45-9708-019B960494DF}">
                          <a14:hiddenLine xmlns:a14="http://schemas.microsoft.com/office/drawing/2010/main" w="6350">
                            <a:solidFill>
                              <a:prstClr val="black"/>
                            </a:solidFill>
                          </a14:hiddenLine>
                        </a:ext>
                      </a:extLst>
                    </wps:spPr>
                    <wps:txbx>
                      <w:txbxContent>
                        <w:p w14:paraId="3D740068" w14:textId="77777777" w:rsidR="00FD6EB2" w:rsidRDefault="00FD6EB2" w:rsidP="00FD6EB2">
                          <w:pPr>
                            <w:spacing w:after="0" w:line="240" w:lineRule="auto"/>
                            <w:jc w:val="center"/>
                          </w:pPr>
                          <w:r w:rsidRPr="00FD6EB2">
                            <w:rPr>
                              <w:color w:val="000000"/>
                            </w:rPr>
                            <w:t>Classified by RER as: </w:t>
                          </w:r>
                          <w:r w:rsidRPr="00FD6EB2">
                            <w:rPr>
                              <w:color w:val="558B2F"/>
                            </w:rPr>
                            <w:t xml:space="preserve">Public -  </w:t>
                          </w:r>
                          <w:r w:rsidRPr="00FD6EB2">
                            <w:rPr>
                              <w:rFonts w:hint="cs"/>
                              <w:color w:val="558B2F"/>
                              <w:rtl/>
                            </w:rPr>
                            <w:t>عام</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anchor>
          </w:drawing>
        </mc:Choice>
        <mc:Fallback>
          <w:pict>
            <v:shapetype w14:anchorId="10BC3BCD" id="_x0000_t202" coordsize="21600,21600" o:spt="202" path="m,l,21600r21600,l21600,xe">
              <v:stroke joinstyle="miter"/>
              <v:path gradientshapeok="t" o:connecttype="rect"/>
            </v:shapetype>
            <v:shape id="TITUSE1footer" o:spid="_x0000_s1026" type="#_x0000_t202" style="position:absolute;margin-left:0;margin-top:0;width:182.1pt;height:22.35pt;z-index:251667456;visibility:visible;mso-wrap-style:none;mso-wrap-distance-left:9pt;mso-wrap-distance-top:0;mso-wrap-distance-right:9pt;mso-wrap-distance-bottom:0;mso-position-horizontal:center;mso-position-horizontal-relative:margin;mso-position-vertical:top;mso-position-vertical-relative:bottom-margin-area;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" o:allowincell="f" filled="f" stroked="f" strokeweight=".5pt">
              <v:textbox style="mso-fit-shape-to-text:t">
                <w:txbxContent>
                  <w:p w14:paraId="3D740068" w14:textId="77777777" w:rsidR="00FD6EB2" w:rsidRDefault="00FD6EB2" w:rsidP="00FD6EB2">
                    <w:pPr>
                      <w:spacing w:after="0" w:line="240" w:lineRule="auto"/>
                      <w:jc w:val="center"/>
                    </w:pPr>
                    <w:r w:rsidRPr="00FD6EB2">
                      <w:rPr>
                        <w:color w:val="000000"/>
                      </w:rPr>
                      <w:t>Classified by RER as: </w:t>
                    </w:r>
                    <w:r w:rsidRPr="00FD6EB2">
                      <w:rPr>
                        <w:color w:val="558B2F"/>
                      </w:rPr>
                      <w:t xml:space="preserve">Public -  </w:t>
                    </w:r>
                    <w:r w:rsidRPr="00FD6EB2">
                      <w:rPr>
                        <w:rFonts w:hint="cs"/>
                        <w:color w:val="558B2F"/>
                        <w:rtl/>
                      </w:rPr>
                      <w:t>عام</w:t>
                    </w:r>
                  </w:p>
                </w:txbxContent>
              </v:textbox>
              <w10:wrap anchorx="margin" anchory="margin"/>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sdt>
    <w:sdtPr>
      <w:id w:val="239597674"/>
      <w:docPartObj>
        <w:docPartGallery w:val="Page Numbers (Bottom of Page)"/>
        <w:docPartUnique/>
      </w:docPartObj>
    </w:sdtPr>
    <w:sdtEndPr>
      <w:rPr>
        <w:noProof/>
      </w:rPr>
    </w:sdtEndPr>
    <w:sdtContent>
      <w:p w14:paraId="290C7916" w14:textId="3E7AC6A6" w:rsidR="00A34F11" w:rsidRDefault="00A34F11">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68B8CEDC" w14:textId="347C3586" w:rsidR="00A34F11" w:rsidRDefault="00A34F11">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sdt>
    <w:sdtPr>
      <w:id w:val="1127120044"/>
      <w:docPartObj>
        <w:docPartGallery w:val="Page Numbers (Bottom of Page)"/>
        <w:docPartUnique/>
      </w:docPartObj>
    </w:sdtPr>
    <w:sdtEndPr>
      <w:rPr>
        <w:noProof/>
      </w:rPr>
    </w:sdtEndPr>
    <w:sdtContent>
      <w:p w14:paraId="0F71E5CB" w14:textId="77777777" w:rsidR="00D25A9C" w:rsidRDefault="00D25A9C" w:rsidP="00D25A9C">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1F8962BB" w14:textId="3E60A48C" w:rsidR="00D25A9C" w:rsidRDefault="00D25A9C" w:rsidP="00D25A9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footnote w:type="separator" w:id="-1">
    <w:p w14:paraId="4EB5964D" w14:textId="77777777" w:rsidR="00F429A8" w:rsidRDefault="00F429A8" w:rsidP="007527FC">
      <w:pPr>
        <w:spacing w:after="0" w:line="240" w:lineRule="auto"/>
      </w:pPr>
      <w:r>
        <w:separator/>
      </w:r>
    </w:p>
  </w:footnote>
  <w:footnote w:type="continuationSeparator" w:id="0">
    <w:p w14:paraId="5713855B" w14:textId="77777777" w:rsidR="00F429A8" w:rsidRDefault="00F429A8" w:rsidP="007527F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03C3E5AF" w14:textId="77777777" w:rsidR="00FD6EB2" w:rsidRDefault="00FD6EB2">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3936B966" w14:textId="3DC6E91D" w:rsidR="00237229" w:rsidRDefault="00237229" w:rsidP="00FD6EB2">
    <w:pPr>
      <w:pStyle w:val="Header"/>
      <w:jc w:val="center"/>
    </w:pPr>
    <w:r>
      <w:rPr>
        <w:rFonts w:ascii="Times New Roman"/>
        <w:b/>
        <w:noProof/>
        <w:sz w:val="20"/>
      </w:rPr>
      <w:drawing>
        <wp:anchor distT="0" distB="0" distL="114300" distR="114300" simplePos="0" relativeHeight="251659264" behindDoc="0" locked="0" layoutInCell="1" allowOverlap="1" wp14:anchorId="57695FCB" wp14:editId="2460371F">
          <wp:simplePos x="0" y="0"/>
          <wp:positionH relativeFrom="margin">
            <wp:posOffset>2369820</wp:posOffset>
          </wp:positionH>
          <wp:positionV relativeFrom="margin">
            <wp:posOffset>-441960</wp:posOffset>
          </wp:positionV>
          <wp:extent cx="1219200" cy="314325"/>
          <wp:effectExtent l="0" t="0" r="0" b="9525"/>
          <wp:wrapSquare wrapText="bothSides"/>
          <wp:docPr id="2036552316"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1219200" cy="314325"/>
                  </a:xfrm>
                  <a:prstGeom prst="rect">
                    <a:avLst/>
                  </a:prstGeom>
                </pic:spPr>
              </pic:pic>
            </a:graphicData>
          </a:graphic>
          <wp14:sizeRelH relativeFrom="margin">
            <wp14:pctWidth>0</wp14:pctWidth>
          </wp14:sizeRelH>
          <wp14:sizeRelV relativeFrom="margin">
            <wp14:pctHeight>0</wp14:pctHeight>
          </wp14:sizeRelV>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1388A953" w14:textId="77777777" w:rsidR="00D25A9C" w:rsidRDefault="00D25A9C" w:rsidP="00D25A9C">
    <w:pPr>
      <w:pStyle w:val="Header"/>
    </w:pPr>
    <w:r>
      <w:rPr>
        <w:rFonts w:ascii="Times New Roman"/>
        <w:b/>
        <w:noProof/>
        <w:sz w:val="20"/>
      </w:rPr>
      <w:drawing>
        <wp:anchor distT="0" distB="0" distL="114300" distR="114300" simplePos="0" relativeHeight="251661312" behindDoc="0" locked="0" layoutInCell="1" allowOverlap="1" wp14:anchorId="7CD49D28" wp14:editId="039DF6BB">
          <wp:simplePos x="0" y="0"/>
          <wp:positionH relativeFrom="margin">
            <wp:posOffset>2369820</wp:posOffset>
          </wp:positionH>
          <wp:positionV relativeFrom="margin">
            <wp:posOffset>-441960</wp:posOffset>
          </wp:positionV>
          <wp:extent cx="1219200" cy="314325"/>
          <wp:effectExtent l="0" t="0" r="0" b="9525"/>
          <wp:wrapSquare wrapText="bothSides"/>
          <wp:docPr id="1826193720"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1219200" cy="314325"/>
                  </a:xfrm>
                  <a:prstGeom prst="rect">
                    <a:avLst/>
                  </a:prstGeom>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045D01C4"/>
    <w:multiLevelType w:val="hybridMultilevel"/>
    <w:tmpl w:val="B0649B2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1FE7343"/>
    <w:multiLevelType w:val="hybridMultilevel"/>
    <w:tmpl w:val="243A144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 w15:restartNumberingAfterBreak="0">
    <w:nsid w:val="146C2A6D"/>
    <w:multiLevelType w:val="multilevel"/>
    <w:tmpl w:val="A90EFE7C"/>
    <w:lvl w:ilvl="0">
      <w:start w:val="2"/>
      <w:numFmt w:val="decimal"/>
      <w:lvlText w:val="%1"/>
      <w:lvlJc w:val="left"/>
      <w:pPr>
        <w:ind w:left="555" w:hanging="555"/>
      </w:pPr>
      <w:rPr>
        <w:rFonts w:hint="default"/>
      </w:rPr>
    </w:lvl>
    <w:lvl w:ilvl="1">
      <w:start w:val="4"/>
      <w:numFmt w:val="decimal"/>
      <w:lvlText w:val="%1.%2"/>
      <w:lvlJc w:val="left"/>
      <w:pPr>
        <w:ind w:left="555" w:hanging="555"/>
      </w:pPr>
      <w:rPr>
        <w:rFonts w:hint="default"/>
      </w:rPr>
    </w:lvl>
    <w:lvl w:ilvl="2">
      <w:start w:val="3"/>
      <w:numFmt w:val="decimal"/>
      <w:lvlText w:val="%1.%2.%3"/>
      <w:lvlJc w:val="left"/>
      <w:pPr>
        <w:ind w:left="720" w:hanging="720"/>
      </w:pPr>
      <w:rPr>
        <w:rFonts w:hint="default"/>
        <w:b/>
        <w:bCs/>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171A73CA"/>
    <w:multiLevelType w:val="hybridMultilevel"/>
    <w:tmpl w:val="945AE1FE"/>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 w15:restartNumberingAfterBreak="0">
    <w:nsid w:val="191E4B3B"/>
    <w:multiLevelType w:val="hybridMultilevel"/>
    <w:tmpl w:val="A5A4FA1A"/>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 w15:restartNumberingAfterBreak="0">
    <w:nsid w:val="2A802408"/>
    <w:multiLevelType w:val="multilevel"/>
    <w:tmpl w:val="FFAADF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B592C46"/>
    <w:multiLevelType w:val="multilevel"/>
    <w:tmpl w:val="4BA2F3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EC20845"/>
    <w:multiLevelType w:val="multilevel"/>
    <w:tmpl w:val="CE2E55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32291D01"/>
    <w:multiLevelType w:val="hybridMultilevel"/>
    <w:tmpl w:val="B176A3CE"/>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9" w15:restartNumberingAfterBreak="0">
    <w:nsid w:val="42241473"/>
    <w:multiLevelType w:val="multilevel"/>
    <w:tmpl w:val="73BC564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4C1D3513"/>
    <w:multiLevelType w:val="hybridMultilevel"/>
    <w:tmpl w:val="555882A4"/>
    <w:lvl w:ilvl="0" w:tplc="5A446B54">
      <w:start w:val="1"/>
      <w:numFmt w:val="bullet"/>
      <w:pStyle w:val="a"/>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4EDE637A"/>
    <w:multiLevelType w:val="multilevel"/>
    <w:tmpl w:val="F3C0ACD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551B2602"/>
    <w:multiLevelType w:val="hybridMultilevel"/>
    <w:tmpl w:val="2146D02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D8A517E"/>
    <w:multiLevelType w:val="hybridMultilevel"/>
    <w:tmpl w:val="96EC573C"/>
    <w:lvl w:ilvl="0" w:tplc="D0EEB044">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5E942F15"/>
    <w:multiLevelType w:val="hybridMultilevel"/>
    <w:tmpl w:val="FFF02A1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5" w15:restartNumberingAfterBreak="0">
    <w:nsid w:val="60D75201"/>
    <w:multiLevelType w:val="multilevel"/>
    <w:tmpl w:val="8268499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633E188D"/>
    <w:multiLevelType w:val="hybridMultilevel"/>
    <w:tmpl w:val="659C7ED0"/>
    <w:lvl w:ilvl="0" w:tplc="9710E1C6">
      <w:start w:val="54"/>
      <w:numFmt w:val="bullet"/>
      <w:lvlText w:val="-"/>
      <w:lvlJc w:val="left"/>
      <w:pPr>
        <w:ind w:left="720" w:hanging="360"/>
      </w:pPr>
      <w:rPr>
        <w:rFonts w:ascii="Sakkal Majalla" w:eastAsiaTheme="minorEastAsia"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64D50A65"/>
    <w:multiLevelType w:val="hybridMultilevel"/>
    <w:tmpl w:val="F468CA1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6C7D3C82"/>
    <w:multiLevelType w:val="hybridMultilevel"/>
    <w:tmpl w:val="26EC9E3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9" w15:restartNumberingAfterBreak="0">
    <w:nsid w:val="6CF417F6"/>
    <w:multiLevelType w:val="hybridMultilevel"/>
    <w:tmpl w:val="9C46CB5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6F710854"/>
    <w:multiLevelType w:val="multilevel"/>
    <w:tmpl w:val="4B5C9AE2"/>
    <w:lvl w:ilvl="0">
      <w:start w:val="1"/>
      <w:numFmt w:val="decimal"/>
      <w:lvlText w:val="%1."/>
      <w:lvlJc w:val="left"/>
      <w:pPr>
        <w:ind w:left="456" w:hanging="456"/>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num w:numId="1" w16cid:durableId="252206972">
    <w:abstractNumId w:val="19"/>
  </w:num>
  <w:num w:numId="2" w16cid:durableId="1386880208">
    <w:abstractNumId w:val="0"/>
  </w:num>
  <w:num w:numId="3" w16cid:durableId="2109615971">
    <w:abstractNumId w:val="13"/>
  </w:num>
  <w:num w:numId="4" w16cid:durableId="82917246">
    <w:abstractNumId w:val="17"/>
  </w:num>
  <w:num w:numId="5" w16cid:durableId="1962571364">
    <w:abstractNumId w:val="7"/>
  </w:num>
  <w:num w:numId="6" w16cid:durableId="794829071">
    <w:abstractNumId w:val="6"/>
  </w:num>
  <w:num w:numId="7" w16cid:durableId="610481128">
    <w:abstractNumId w:val="3"/>
  </w:num>
  <w:num w:numId="8" w16cid:durableId="119151776">
    <w:abstractNumId w:val="14"/>
  </w:num>
  <w:num w:numId="9" w16cid:durableId="1700203814">
    <w:abstractNumId w:val="1"/>
  </w:num>
  <w:num w:numId="10" w16cid:durableId="814106719">
    <w:abstractNumId w:val="8"/>
  </w:num>
  <w:num w:numId="11" w16cid:durableId="422730493">
    <w:abstractNumId w:val="18"/>
  </w:num>
  <w:num w:numId="12" w16cid:durableId="2025128186">
    <w:abstractNumId w:val="4"/>
  </w:num>
  <w:num w:numId="13" w16cid:durableId="517740185">
    <w:abstractNumId w:val="20"/>
  </w:num>
  <w:num w:numId="14" w16cid:durableId="565916175">
    <w:abstractNumId w:val="11"/>
  </w:num>
  <w:num w:numId="15" w16cid:durableId="2089572346">
    <w:abstractNumId w:val="5"/>
  </w:num>
  <w:num w:numId="16" w16cid:durableId="1777217086">
    <w:abstractNumId w:val="10"/>
  </w:num>
  <w:num w:numId="17" w16cid:durableId="1100368560">
    <w:abstractNumId w:val="12"/>
  </w:num>
  <w:num w:numId="18" w16cid:durableId="184901366">
    <w:abstractNumId w:val="16"/>
  </w:num>
  <w:num w:numId="19" w16cid:durableId="1062943069">
    <w:abstractNumId w:val="15"/>
  </w:num>
  <w:num w:numId="20" w16cid:durableId="1921670072">
    <w:abstractNumId w:val="9"/>
  </w:num>
  <w:num w:numId="21" w16cid:durableId="2015692995">
    <w:abstractNumId w:val="2"/>
  </w:num>
  <w:numIdMacAtCleanup w:val="21"/>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53"/>
  <w:proofState w:spelling="clean"/>
  <w:revisionView w:inkAnnotations="0"/>
  <w:defaultTabStop w:val="720"/>
  <w:characterSpacingControl w:val="doNotCompress"/>
  <w:hdrShapeDefaults>
    <o:shapedefaults v:ext="edit" spidmax="2052"/>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F4B7E"/>
    <w:rsid w:val="00014FF3"/>
    <w:rsid w:val="00034AEE"/>
    <w:rsid w:val="0007205D"/>
    <w:rsid w:val="0007772B"/>
    <w:rsid w:val="000D5C5B"/>
    <w:rsid w:val="001261C1"/>
    <w:rsid w:val="00153FAE"/>
    <w:rsid w:val="00156605"/>
    <w:rsid w:val="00180F46"/>
    <w:rsid w:val="00195B83"/>
    <w:rsid w:val="001B188A"/>
    <w:rsid w:val="001B6F3E"/>
    <w:rsid w:val="001C28AB"/>
    <w:rsid w:val="001C7250"/>
    <w:rsid w:val="00201538"/>
    <w:rsid w:val="0020791B"/>
    <w:rsid w:val="0022265F"/>
    <w:rsid w:val="00232155"/>
    <w:rsid w:val="0023683C"/>
    <w:rsid w:val="00237229"/>
    <w:rsid w:val="00272BBA"/>
    <w:rsid w:val="00285F61"/>
    <w:rsid w:val="00293EC2"/>
    <w:rsid w:val="002A3288"/>
    <w:rsid w:val="002B47B1"/>
    <w:rsid w:val="002C2B4C"/>
    <w:rsid w:val="002D3BB0"/>
    <w:rsid w:val="002F0628"/>
    <w:rsid w:val="002F188E"/>
    <w:rsid w:val="002F5EFA"/>
    <w:rsid w:val="003238FD"/>
    <w:rsid w:val="003322AE"/>
    <w:rsid w:val="00343148"/>
    <w:rsid w:val="0034330C"/>
    <w:rsid w:val="003551BC"/>
    <w:rsid w:val="00355307"/>
    <w:rsid w:val="00360447"/>
    <w:rsid w:val="00380923"/>
    <w:rsid w:val="00383372"/>
    <w:rsid w:val="003873D4"/>
    <w:rsid w:val="00394E51"/>
    <w:rsid w:val="003B406E"/>
    <w:rsid w:val="003E683A"/>
    <w:rsid w:val="003F796B"/>
    <w:rsid w:val="00402237"/>
    <w:rsid w:val="004031F0"/>
    <w:rsid w:val="004155DE"/>
    <w:rsid w:val="00441994"/>
    <w:rsid w:val="0044550A"/>
    <w:rsid w:val="00470508"/>
    <w:rsid w:val="00472625"/>
    <w:rsid w:val="00491C54"/>
    <w:rsid w:val="00531751"/>
    <w:rsid w:val="0053534C"/>
    <w:rsid w:val="005379D3"/>
    <w:rsid w:val="0054063A"/>
    <w:rsid w:val="00544E7F"/>
    <w:rsid w:val="00560E82"/>
    <w:rsid w:val="0057355B"/>
    <w:rsid w:val="00596ED5"/>
    <w:rsid w:val="005A271B"/>
    <w:rsid w:val="005C57D7"/>
    <w:rsid w:val="005F0F77"/>
    <w:rsid w:val="00610E98"/>
    <w:rsid w:val="006151BC"/>
    <w:rsid w:val="00634C52"/>
    <w:rsid w:val="00641E00"/>
    <w:rsid w:val="00646A91"/>
    <w:rsid w:val="00663BAA"/>
    <w:rsid w:val="006643A2"/>
    <w:rsid w:val="00667279"/>
    <w:rsid w:val="00670A1A"/>
    <w:rsid w:val="00671031"/>
    <w:rsid w:val="006810C3"/>
    <w:rsid w:val="006824C1"/>
    <w:rsid w:val="00687A9B"/>
    <w:rsid w:val="006A73B5"/>
    <w:rsid w:val="006C7B73"/>
    <w:rsid w:val="006D0AC0"/>
    <w:rsid w:val="006D1448"/>
    <w:rsid w:val="006F2AC1"/>
    <w:rsid w:val="006F4B7E"/>
    <w:rsid w:val="00702E7A"/>
    <w:rsid w:val="007053EF"/>
    <w:rsid w:val="00714BD9"/>
    <w:rsid w:val="0071680F"/>
    <w:rsid w:val="007226D0"/>
    <w:rsid w:val="007354FF"/>
    <w:rsid w:val="00744640"/>
    <w:rsid w:val="007506B3"/>
    <w:rsid w:val="007527FC"/>
    <w:rsid w:val="007653FD"/>
    <w:rsid w:val="00766D7D"/>
    <w:rsid w:val="007761B6"/>
    <w:rsid w:val="0078030E"/>
    <w:rsid w:val="00780F8F"/>
    <w:rsid w:val="007C0AFE"/>
    <w:rsid w:val="007C1849"/>
    <w:rsid w:val="007C7B6A"/>
    <w:rsid w:val="007E208E"/>
    <w:rsid w:val="007E6E8F"/>
    <w:rsid w:val="007E76F0"/>
    <w:rsid w:val="007F0C1E"/>
    <w:rsid w:val="007F7988"/>
    <w:rsid w:val="00807604"/>
    <w:rsid w:val="00814438"/>
    <w:rsid w:val="00832E94"/>
    <w:rsid w:val="00837E27"/>
    <w:rsid w:val="008432A8"/>
    <w:rsid w:val="008446B1"/>
    <w:rsid w:val="00870DF1"/>
    <w:rsid w:val="0089165E"/>
    <w:rsid w:val="008A1994"/>
    <w:rsid w:val="008C0814"/>
    <w:rsid w:val="008C2C60"/>
    <w:rsid w:val="008C4C50"/>
    <w:rsid w:val="008D12E9"/>
    <w:rsid w:val="008D1EC0"/>
    <w:rsid w:val="008E1EB3"/>
    <w:rsid w:val="008E33D5"/>
    <w:rsid w:val="008F4576"/>
    <w:rsid w:val="00903245"/>
    <w:rsid w:val="00922302"/>
    <w:rsid w:val="00930886"/>
    <w:rsid w:val="009331AF"/>
    <w:rsid w:val="009417F1"/>
    <w:rsid w:val="00966520"/>
    <w:rsid w:val="00972F6D"/>
    <w:rsid w:val="00976E02"/>
    <w:rsid w:val="00981A8B"/>
    <w:rsid w:val="00997C56"/>
    <w:rsid w:val="009D20C8"/>
    <w:rsid w:val="009E0762"/>
    <w:rsid w:val="00A13DD3"/>
    <w:rsid w:val="00A34F11"/>
    <w:rsid w:val="00A35AB5"/>
    <w:rsid w:val="00A37521"/>
    <w:rsid w:val="00A64BAC"/>
    <w:rsid w:val="00A81A42"/>
    <w:rsid w:val="00A83634"/>
    <w:rsid w:val="00A96B28"/>
    <w:rsid w:val="00AA7035"/>
    <w:rsid w:val="00AB74F0"/>
    <w:rsid w:val="00AC164E"/>
    <w:rsid w:val="00AC3F55"/>
    <w:rsid w:val="00AD4954"/>
    <w:rsid w:val="00AF0BCF"/>
    <w:rsid w:val="00AF1039"/>
    <w:rsid w:val="00B02BCB"/>
    <w:rsid w:val="00B12531"/>
    <w:rsid w:val="00B20021"/>
    <w:rsid w:val="00B2525C"/>
    <w:rsid w:val="00B41027"/>
    <w:rsid w:val="00B41955"/>
    <w:rsid w:val="00B54AB5"/>
    <w:rsid w:val="00B70F1A"/>
    <w:rsid w:val="00B72B60"/>
    <w:rsid w:val="00B74757"/>
    <w:rsid w:val="00BA31C7"/>
    <w:rsid w:val="00BA62D1"/>
    <w:rsid w:val="00BB32EA"/>
    <w:rsid w:val="00BD365B"/>
    <w:rsid w:val="00BD44BB"/>
    <w:rsid w:val="00BD78C2"/>
    <w:rsid w:val="00BE13AA"/>
    <w:rsid w:val="00BE1E6E"/>
    <w:rsid w:val="00C06238"/>
    <w:rsid w:val="00C065C3"/>
    <w:rsid w:val="00C34242"/>
    <w:rsid w:val="00C34F02"/>
    <w:rsid w:val="00C51321"/>
    <w:rsid w:val="00C54746"/>
    <w:rsid w:val="00C561EA"/>
    <w:rsid w:val="00C90B6E"/>
    <w:rsid w:val="00C9562B"/>
    <w:rsid w:val="00C961AE"/>
    <w:rsid w:val="00CA0F27"/>
    <w:rsid w:val="00CB7F6E"/>
    <w:rsid w:val="00CE5C16"/>
    <w:rsid w:val="00D05D31"/>
    <w:rsid w:val="00D17A08"/>
    <w:rsid w:val="00D21B08"/>
    <w:rsid w:val="00D22E96"/>
    <w:rsid w:val="00D25A9C"/>
    <w:rsid w:val="00D27BDB"/>
    <w:rsid w:val="00D42136"/>
    <w:rsid w:val="00D47169"/>
    <w:rsid w:val="00D645E0"/>
    <w:rsid w:val="00DA10B1"/>
    <w:rsid w:val="00DA1D3B"/>
    <w:rsid w:val="00DD4589"/>
    <w:rsid w:val="00DE25F3"/>
    <w:rsid w:val="00DF2573"/>
    <w:rsid w:val="00DF25C7"/>
    <w:rsid w:val="00DF34DB"/>
    <w:rsid w:val="00DF50FC"/>
    <w:rsid w:val="00E01CC1"/>
    <w:rsid w:val="00E13F9D"/>
    <w:rsid w:val="00E40888"/>
    <w:rsid w:val="00E41F36"/>
    <w:rsid w:val="00E43B1A"/>
    <w:rsid w:val="00E552BA"/>
    <w:rsid w:val="00E915DA"/>
    <w:rsid w:val="00E92613"/>
    <w:rsid w:val="00E94820"/>
    <w:rsid w:val="00EA204A"/>
    <w:rsid w:val="00EA36AC"/>
    <w:rsid w:val="00EA6763"/>
    <w:rsid w:val="00EB6C74"/>
    <w:rsid w:val="00ED3FDA"/>
    <w:rsid w:val="00EF006C"/>
    <w:rsid w:val="00F0391E"/>
    <w:rsid w:val="00F07D6F"/>
    <w:rsid w:val="00F342F2"/>
    <w:rsid w:val="00F36752"/>
    <w:rsid w:val="00F429A8"/>
    <w:rsid w:val="00F51105"/>
    <w:rsid w:val="00F71F41"/>
    <w:rsid w:val="00F75CF2"/>
    <w:rsid w:val="00F844B3"/>
    <w:rsid w:val="00F90BC5"/>
    <w:rsid w:val="00FA7F1B"/>
    <w:rsid w:val="00FC6E46"/>
    <w:rsid w:val="00FD3321"/>
    <w:rsid w:val="00FD6EB2"/>
    <w:rsid w:val="00FE3B5A"/>
    <w:rsid w:val="00FF400F"/>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2"/>
    <o:shapelayout v:ext="edit">
      <o:idmap v:ext="edit" data="2"/>
    </o:shapelayout>
  </w:shapeDefaults>
  <w:decimalSymbol w:val="."/>
  <w:listSeparator w:val=","/>
  <w14:docId w14:val="2BC6F07C"/>
  <w15:chartTrackingRefBased/>
  <w15:docId w15:val="{0A418DF3-0D5D-43CB-9F32-0C495A6B67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nhideWhenUsed="1" w:qFormat="1"/>
    <w:lsdException w:name="heading 3" w:semiHidden="1"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F50FC"/>
  </w:style>
  <w:style w:type="paragraph" w:styleId="Heading1">
    <w:name w:val="heading 1"/>
    <w:basedOn w:val="Normal"/>
    <w:next w:val="Normal"/>
    <w:link w:val="Heading1Char"/>
    <w:uiPriority w:val="9"/>
    <w:qFormat/>
    <w:rsid w:val="006F4B7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9"/>
    <w:unhideWhenUsed/>
    <w:qFormat/>
    <w:rsid w:val="006F4B7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9"/>
    <w:unhideWhenUsed/>
    <w:qFormat/>
    <w:rsid w:val="006F4B7E"/>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6F4B7E"/>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6F4B7E"/>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6F4B7E"/>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F4B7E"/>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F4B7E"/>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F4B7E"/>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Subtitle">
    <w:name w:val="Subtitle"/>
    <w:basedOn w:val="Normal"/>
    <w:next w:val="Normal"/>
    <w:link w:val="SubtitleChar"/>
    <w:autoRedefine/>
    <w:uiPriority w:val="11"/>
    <w:qFormat/>
    <w:rsid w:val="00702E7A"/>
    <w:pPr>
      <w:numPr>
        <w:ilvl w:val="1"/>
      </w:numPr>
      <w:spacing w:line="259" w:lineRule="auto"/>
      <w:jc w:val="right"/>
    </w:pPr>
    <w:rPr>
      <w:rFonts w:ascii="Sakkal Majalla" w:eastAsiaTheme="majorEastAsia" w:hAnsi="Sakkal Majalla" w:cstheme="majorBidi"/>
      <w:color w:val="000000" w:themeColor="text1"/>
      <w:spacing w:val="15"/>
      <w:sz w:val="28"/>
      <w:szCs w:val="28"/>
    </w:rPr>
  </w:style>
  <w:style w:type="character" w:customStyle="1" w:styleId="SubtitleChar">
    <w:name w:val="Subtitle Char"/>
    <w:basedOn w:val="DefaultParagraphFont"/>
    <w:link w:val="Subtitle"/>
    <w:uiPriority w:val="11"/>
    <w:rsid w:val="00702E7A"/>
    <w:rPr>
      <w:rFonts w:ascii="Sakkal Majalla" w:eastAsiaTheme="majorEastAsia" w:hAnsi="Sakkal Majalla" w:cstheme="majorBidi"/>
      <w:color w:val="000000" w:themeColor="text1"/>
      <w:spacing w:val="15"/>
      <w:sz w:val="28"/>
      <w:szCs w:val="28"/>
    </w:rPr>
  </w:style>
  <w:style w:type="character" w:customStyle="1" w:styleId="Heading1Char">
    <w:name w:val="Heading 1 Char"/>
    <w:basedOn w:val="DefaultParagraphFont"/>
    <w:link w:val="Heading1"/>
    <w:uiPriority w:val="9"/>
    <w:rsid w:val="006F4B7E"/>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9"/>
    <w:rsid w:val="006F4B7E"/>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9"/>
    <w:rsid w:val="006F4B7E"/>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6F4B7E"/>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6F4B7E"/>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6F4B7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F4B7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F4B7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F4B7E"/>
    <w:rPr>
      <w:rFonts w:eastAsiaTheme="majorEastAsia" w:cstheme="majorBidi"/>
      <w:color w:val="272727" w:themeColor="text1" w:themeTint="D8"/>
    </w:rPr>
  </w:style>
  <w:style w:type="paragraph" w:styleId="Title">
    <w:name w:val="Title"/>
    <w:basedOn w:val="Normal"/>
    <w:next w:val="Normal"/>
    <w:link w:val="TitleChar"/>
    <w:uiPriority w:val="10"/>
    <w:qFormat/>
    <w:rsid w:val="006F4B7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F4B7E"/>
    <w:rPr>
      <w:rFonts w:asciiTheme="majorHAnsi" w:eastAsiaTheme="majorEastAsia" w:hAnsiTheme="majorHAnsi" w:cstheme="majorBidi"/>
      <w:spacing w:val="-10"/>
      <w:kern w:val="28"/>
      <w:sz w:val="56"/>
      <w:szCs w:val="56"/>
    </w:rPr>
  </w:style>
  <w:style w:type="paragraph" w:styleId="Quote">
    <w:name w:val="Quote"/>
    <w:basedOn w:val="Normal"/>
    <w:next w:val="Normal"/>
    <w:link w:val="QuoteChar"/>
    <w:uiPriority w:val="29"/>
    <w:qFormat/>
    <w:rsid w:val="006F4B7E"/>
    <w:pPr>
      <w:spacing w:before="160"/>
      <w:jc w:val="center"/>
    </w:pPr>
    <w:rPr>
      <w:i/>
      <w:iCs/>
      <w:color w:val="404040" w:themeColor="text1" w:themeTint="BF"/>
    </w:rPr>
  </w:style>
  <w:style w:type="character" w:customStyle="1" w:styleId="QuoteChar">
    <w:name w:val="Quote Char"/>
    <w:basedOn w:val="DefaultParagraphFont"/>
    <w:link w:val="Quote"/>
    <w:uiPriority w:val="29"/>
    <w:rsid w:val="006F4B7E"/>
    <w:rPr>
      <w:i/>
      <w:iCs/>
      <w:color w:val="404040" w:themeColor="text1" w:themeTint="BF"/>
    </w:rPr>
  </w:style>
  <w:style w:type="paragraph" w:styleId="ListParagraph">
    <w:name w:val="List Paragraph"/>
    <w:basedOn w:val="Normal"/>
    <w:link w:val="ListParagraphChar"/>
    <w:uiPriority w:val="34"/>
    <w:qFormat/>
    <w:rsid w:val="006F4B7E"/>
    <w:pPr>
      <w:ind w:left="720"/>
      <w:contextualSpacing/>
    </w:pPr>
  </w:style>
  <w:style w:type="character" w:styleId="IntenseEmphasis">
    <w:name w:val="Intense Emphasis"/>
    <w:basedOn w:val="DefaultParagraphFont"/>
    <w:uiPriority w:val="21"/>
    <w:qFormat/>
    <w:rsid w:val="006F4B7E"/>
    <w:rPr>
      <w:i/>
      <w:iCs/>
      <w:color w:val="0F4761" w:themeColor="accent1" w:themeShade="BF"/>
    </w:rPr>
  </w:style>
  <w:style w:type="paragraph" w:styleId="IntenseQuote">
    <w:name w:val="Intense Quote"/>
    <w:basedOn w:val="Normal"/>
    <w:next w:val="Normal"/>
    <w:link w:val="IntenseQuoteChar"/>
    <w:uiPriority w:val="30"/>
    <w:qFormat/>
    <w:rsid w:val="006F4B7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6F4B7E"/>
    <w:rPr>
      <w:i/>
      <w:iCs/>
      <w:color w:val="0F4761" w:themeColor="accent1" w:themeShade="BF"/>
    </w:rPr>
  </w:style>
  <w:style w:type="character" w:styleId="IntenseReference">
    <w:name w:val="Intense Reference"/>
    <w:basedOn w:val="DefaultParagraphFont"/>
    <w:uiPriority w:val="32"/>
    <w:qFormat/>
    <w:rsid w:val="006F4B7E"/>
    <w:rPr>
      <w:b/>
      <w:bCs/>
      <w:smallCaps/>
      <w:color w:val="0F4761" w:themeColor="accent1" w:themeShade="BF"/>
      <w:spacing w:val="5"/>
    </w:rPr>
  </w:style>
  <w:style w:type="character" w:styleId="Hyperlink">
    <w:name w:val="Hyperlink"/>
    <w:basedOn w:val="DefaultParagraphFont"/>
    <w:uiPriority w:val="99"/>
    <w:unhideWhenUsed/>
    <w:rsid w:val="007F0C1E"/>
    <w:rPr>
      <w:color w:val="467886" w:themeColor="hyperlink"/>
      <w:u w:val="single"/>
    </w:rPr>
  </w:style>
  <w:style w:type="character" w:styleId="UnresolvedMention">
    <w:name w:val="Unresolved Mention"/>
    <w:basedOn w:val="DefaultParagraphFont"/>
    <w:uiPriority w:val="99"/>
    <w:semiHidden/>
    <w:unhideWhenUsed/>
    <w:rsid w:val="007F0C1E"/>
    <w:rPr>
      <w:color w:val="605E5C"/>
      <w:shd w:val="clear" w:color="auto" w:fill="E1DFDD"/>
    </w:rPr>
  </w:style>
  <w:style w:type="paragraph" w:styleId="Header">
    <w:name w:val="header"/>
    <w:basedOn w:val="Normal"/>
    <w:link w:val="HeaderChar"/>
    <w:uiPriority w:val="99"/>
    <w:unhideWhenUsed/>
    <w:rsid w:val="007527FC"/>
    <w:pPr>
      <w:tabs>
        <w:tab w:val="center" w:pos="4680"/>
        <w:tab w:val="right" w:pos="9360"/>
      </w:tabs>
      <w:spacing w:after="0" w:line="240" w:lineRule="auto"/>
    </w:pPr>
  </w:style>
  <w:style w:type="character" w:customStyle="1" w:styleId="HeaderChar">
    <w:name w:val="Header Char"/>
    <w:basedOn w:val="DefaultParagraphFont"/>
    <w:link w:val="Header"/>
    <w:uiPriority w:val="99"/>
    <w:rsid w:val="007527FC"/>
  </w:style>
  <w:style w:type="paragraph" w:styleId="Footer">
    <w:name w:val="footer"/>
    <w:basedOn w:val="Normal"/>
    <w:link w:val="FooterChar"/>
    <w:uiPriority w:val="99"/>
    <w:unhideWhenUsed/>
    <w:rsid w:val="007527FC"/>
    <w:pPr>
      <w:tabs>
        <w:tab w:val="center" w:pos="4680"/>
        <w:tab w:val="right" w:pos="9360"/>
      </w:tabs>
      <w:spacing w:after="0" w:line="240" w:lineRule="auto"/>
    </w:pPr>
  </w:style>
  <w:style w:type="character" w:customStyle="1" w:styleId="FooterChar">
    <w:name w:val="Footer Char"/>
    <w:basedOn w:val="DefaultParagraphFont"/>
    <w:link w:val="Footer"/>
    <w:uiPriority w:val="99"/>
    <w:rsid w:val="007527FC"/>
  </w:style>
  <w:style w:type="table" w:styleId="TableGrid">
    <w:name w:val="Table Grid"/>
    <w:basedOn w:val="TableNormal"/>
    <w:uiPriority w:val="39"/>
    <w:rsid w:val="00491C5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PlainTable5">
    <w:name w:val="Plain Table 5"/>
    <w:basedOn w:val="TableNormal"/>
    <w:uiPriority w:val="45"/>
    <w:rsid w:val="00491C54"/>
    <w:pPr>
      <w:spacing w:after="0" w:line="240" w:lineRule="auto"/>
    </w:p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PlainTable1">
    <w:name w:val="Plain Table 1"/>
    <w:basedOn w:val="TableNormal"/>
    <w:uiPriority w:val="41"/>
    <w:rsid w:val="00491C54"/>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styleId="Caption">
    <w:name w:val="caption"/>
    <w:basedOn w:val="Normal"/>
    <w:next w:val="Normal"/>
    <w:link w:val="CaptionChar"/>
    <w:uiPriority w:val="35"/>
    <w:unhideWhenUsed/>
    <w:qFormat/>
    <w:rsid w:val="00237229"/>
    <w:pPr>
      <w:spacing w:after="200" w:line="240" w:lineRule="auto"/>
    </w:pPr>
    <w:rPr>
      <w:i/>
      <w:iCs/>
      <w:color w:val="0E2841" w:themeColor="text2"/>
      <w:sz w:val="18"/>
      <w:szCs w:val="18"/>
    </w:rPr>
  </w:style>
  <w:style w:type="paragraph" w:styleId="Bibliography">
    <w:name w:val="Bibliography"/>
    <w:basedOn w:val="Normal"/>
    <w:next w:val="Normal"/>
    <w:uiPriority w:val="37"/>
    <w:unhideWhenUsed/>
    <w:rsid w:val="00A96B28"/>
  </w:style>
  <w:style w:type="paragraph" w:styleId="NormalWeb">
    <w:name w:val="Normal (Web)"/>
    <w:basedOn w:val="Normal"/>
    <w:uiPriority w:val="99"/>
    <w:unhideWhenUsed/>
    <w:rsid w:val="007E76F0"/>
    <w:pPr>
      <w:spacing w:before="100" w:beforeAutospacing="1" w:after="100" w:afterAutospacing="1" w:line="240" w:lineRule="auto"/>
    </w:pPr>
    <w:rPr>
      <w:rFonts w:ascii="Times New Roman" w:eastAsia="Times New Roman" w:hAnsi="Times New Roman" w:cs="Times New Roman"/>
      <w:kern w:val="0"/>
      <w14:ligatures w14:val="none"/>
    </w:rPr>
  </w:style>
  <w:style w:type="paragraph" w:customStyle="1" w:styleId="query-text-line">
    <w:name w:val="query-text-line"/>
    <w:basedOn w:val="Normal"/>
    <w:uiPriority w:val="99"/>
    <w:rsid w:val="007E76F0"/>
    <w:pPr>
      <w:spacing w:before="100" w:beforeAutospacing="1" w:after="100" w:afterAutospacing="1" w:line="240" w:lineRule="auto"/>
    </w:pPr>
    <w:rPr>
      <w:rFonts w:ascii="Times New Roman" w:eastAsia="Times New Roman" w:hAnsi="Times New Roman" w:cs="Times New Roman"/>
      <w:kern w:val="0"/>
      <w14:ligatures w14:val="none"/>
    </w:rPr>
  </w:style>
  <w:style w:type="character" w:styleId="Strong">
    <w:name w:val="Strong"/>
    <w:basedOn w:val="DefaultParagraphFont"/>
    <w:uiPriority w:val="22"/>
    <w:qFormat/>
    <w:rsid w:val="007E76F0"/>
    <w:rPr>
      <w:b/>
      <w:bCs/>
    </w:rPr>
  </w:style>
  <w:style w:type="paragraph" w:styleId="TOCHeading">
    <w:name w:val="TOC Heading"/>
    <w:basedOn w:val="Heading1"/>
    <w:next w:val="Normal"/>
    <w:uiPriority w:val="39"/>
    <w:unhideWhenUsed/>
    <w:qFormat/>
    <w:rsid w:val="007E76F0"/>
    <w:pPr>
      <w:spacing w:before="240" w:after="0" w:line="259" w:lineRule="auto"/>
      <w:outlineLvl w:val="9"/>
    </w:pPr>
    <w:rPr>
      <w:kern w:val="0"/>
      <w:sz w:val="32"/>
      <w:szCs w:val="32"/>
      <w14:ligatures w14:val="none"/>
    </w:rPr>
  </w:style>
  <w:style w:type="paragraph" w:styleId="TOC1">
    <w:name w:val="toc 1"/>
    <w:basedOn w:val="Normal"/>
    <w:next w:val="Normal"/>
    <w:autoRedefine/>
    <w:uiPriority w:val="39"/>
    <w:unhideWhenUsed/>
    <w:rsid w:val="007E76F0"/>
    <w:pPr>
      <w:spacing w:after="100"/>
    </w:pPr>
  </w:style>
  <w:style w:type="paragraph" w:styleId="TOC2">
    <w:name w:val="toc 2"/>
    <w:basedOn w:val="Normal"/>
    <w:next w:val="Normal"/>
    <w:autoRedefine/>
    <w:uiPriority w:val="39"/>
    <w:unhideWhenUsed/>
    <w:rsid w:val="007E76F0"/>
    <w:pPr>
      <w:spacing w:after="100"/>
      <w:ind w:left="240"/>
    </w:pPr>
  </w:style>
  <w:style w:type="paragraph" w:styleId="TOC3">
    <w:name w:val="toc 3"/>
    <w:basedOn w:val="Normal"/>
    <w:next w:val="Normal"/>
    <w:autoRedefine/>
    <w:uiPriority w:val="39"/>
    <w:unhideWhenUsed/>
    <w:rsid w:val="007E76F0"/>
    <w:pPr>
      <w:spacing w:after="100"/>
      <w:ind w:left="480"/>
    </w:pPr>
  </w:style>
  <w:style w:type="paragraph" w:customStyle="1" w:styleId="a">
    <w:name w:val="عنوان"/>
    <w:basedOn w:val="ListParagraph"/>
    <w:link w:val="Char"/>
    <w:uiPriority w:val="99"/>
    <w:qFormat/>
    <w:rsid w:val="007C0AFE"/>
    <w:pPr>
      <w:widowControl w:val="0"/>
      <w:numPr>
        <w:numId w:val="16"/>
      </w:numPr>
      <w:autoSpaceDE w:val="0"/>
      <w:autoSpaceDN w:val="0"/>
      <w:adjustRightInd w:val="0"/>
      <w:spacing w:after="0" w:line="360" w:lineRule="auto"/>
    </w:pPr>
    <w:rPr>
      <w:rFonts w:ascii="Sakkal Majalla" w:eastAsiaTheme="minorEastAsia" w:hAnsi="Sakkal Majalla" w:cs="Sakkal Majalla"/>
      <w:b/>
      <w:bCs/>
      <w:sz w:val="28"/>
      <w:szCs w:val="28"/>
    </w:rPr>
  </w:style>
  <w:style w:type="paragraph" w:customStyle="1" w:styleId="a0">
    <w:name w:val="فقرة"/>
    <w:basedOn w:val="a"/>
    <w:link w:val="Char0"/>
    <w:uiPriority w:val="99"/>
    <w:qFormat/>
    <w:rsid w:val="007C0AFE"/>
    <w:pPr>
      <w:numPr>
        <w:numId w:val="0"/>
      </w:numPr>
      <w:jc w:val="both"/>
    </w:pPr>
    <w:rPr>
      <w:rFonts w:eastAsia="Times New Roman"/>
      <w:b w:val="0"/>
      <w:bCs w:val="0"/>
    </w:rPr>
  </w:style>
  <w:style w:type="character" w:customStyle="1" w:styleId="ListParagraphChar">
    <w:name w:val="List Paragraph Char"/>
    <w:basedOn w:val="DefaultParagraphFont"/>
    <w:link w:val="ListParagraph"/>
    <w:uiPriority w:val="34"/>
    <w:rsid w:val="007C0AFE"/>
  </w:style>
  <w:style w:type="character" w:customStyle="1" w:styleId="Char">
    <w:name w:val="عنوان Char"/>
    <w:basedOn w:val="ListParagraphChar"/>
    <w:link w:val="a"/>
    <w:uiPriority w:val="99"/>
    <w:rsid w:val="007C0AFE"/>
    <w:rPr>
      <w:rFonts w:ascii="Sakkal Majalla" w:eastAsiaTheme="minorEastAsia" w:hAnsi="Sakkal Majalla" w:cs="Sakkal Majalla"/>
      <w:b/>
      <w:bCs/>
      <w:sz w:val="28"/>
      <w:szCs w:val="28"/>
    </w:rPr>
  </w:style>
  <w:style w:type="character" w:customStyle="1" w:styleId="Char0">
    <w:name w:val="فقرة Char"/>
    <w:basedOn w:val="Char"/>
    <w:link w:val="a0"/>
    <w:uiPriority w:val="99"/>
    <w:rsid w:val="007C0AFE"/>
    <w:rPr>
      <w:rFonts w:ascii="Sakkal Majalla" w:eastAsia="Times New Roman" w:hAnsi="Sakkal Majalla" w:cs="Sakkal Majalla"/>
      <w:b w:val="0"/>
      <w:bCs w:val="0"/>
      <w:sz w:val="28"/>
      <w:szCs w:val="28"/>
    </w:rPr>
  </w:style>
  <w:style w:type="paragraph" w:customStyle="1" w:styleId="a1">
    <w:name w:val="كابشن"/>
    <w:basedOn w:val="Caption"/>
    <w:link w:val="Char1"/>
    <w:uiPriority w:val="99"/>
    <w:qFormat/>
    <w:rsid w:val="007C0AFE"/>
    <w:pPr>
      <w:widowControl w:val="0"/>
      <w:autoSpaceDE w:val="0"/>
      <w:autoSpaceDN w:val="0"/>
      <w:adjustRightInd w:val="0"/>
      <w:spacing w:after="0"/>
      <w:jc w:val="center"/>
    </w:pPr>
    <w:rPr>
      <w:rFonts w:eastAsiaTheme="minorEastAsia"/>
      <w:color w:val="215E99"/>
    </w:rPr>
  </w:style>
  <w:style w:type="character" w:customStyle="1" w:styleId="CaptionChar">
    <w:name w:val="Caption Char"/>
    <w:basedOn w:val="DefaultParagraphFont"/>
    <w:link w:val="Caption"/>
    <w:uiPriority w:val="35"/>
    <w:rsid w:val="007C0AFE"/>
    <w:rPr>
      <w:i/>
      <w:iCs/>
      <w:color w:val="0E2841" w:themeColor="text2"/>
      <w:sz w:val="18"/>
      <w:szCs w:val="18"/>
    </w:rPr>
  </w:style>
  <w:style w:type="character" w:customStyle="1" w:styleId="Char1">
    <w:name w:val="كابشن Char"/>
    <w:basedOn w:val="CaptionChar"/>
    <w:link w:val="a1"/>
    <w:uiPriority w:val="99"/>
    <w:rsid w:val="007C0AFE"/>
    <w:rPr>
      <w:rFonts w:eastAsiaTheme="minorEastAsia"/>
      <w:i/>
      <w:iCs/>
      <w:color w:val="215E99"/>
      <w:sz w:val="18"/>
      <w:szCs w:val="18"/>
    </w:rPr>
  </w:style>
  <w:style w:type="paragraph" w:styleId="TableofFigures">
    <w:name w:val="table of figures"/>
    <w:basedOn w:val="Normal"/>
    <w:next w:val="Normal"/>
    <w:uiPriority w:val="99"/>
    <w:unhideWhenUsed/>
    <w:rsid w:val="007C0AFE"/>
    <w:pPr>
      <w:spacing w:after="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ivs>
    <w:div w:id="3829090">
      <w:bodyDiv w:val="1"/>
      <w:marLeft w:val="0"/>
      <w:marRight w:val="0"/>
      <w:marTop w:val="0"/>
      <w:marBottom w:val="0"/>
      <w:divBdr>
        <w:top w:val="none" w:sz="0" w:space="0" w:color="auto"/>
        <w:left w:val="none" w:sz="0" w:space="0" w:color="auto"/>
        <w:bottom w:val="none" w:sz="0" w:space="0" w:color="auto"/>
        <w:right w:val="none" w:sz="0" w:space="0" w:color="auto"/>
      </w:divBdr>
    </w:div>
    <w:div w:id="34433638">
      <w:bodyDiv w:val="1"/>
      <w:marLeft w:val="0"/>
      <w:marRight w:val="0"/>
      <w:marTop w:val="0"/>
      <w:marBottom w:val="0"/>
      <w:divBdr>
        <w:top w:val="none" w:sz="0" w:space="0" w:color="auto"/>
        <w:left w:val="none" w:sz="0" w:space="0" w:color="auto"/>
        <w:bottom w:val="none" w:sz="0" w:space="0" w:color="auto"/>
        <w:right w:val="none" w:sz="0" w:space="0" w:color="auto"/>
      </w:divBdr>
    </w:div>
    <w:div w:id="35666071">
      <w:bodyDiv w:val="1"/>
      <w:marLeft w:val="0"/>
      <w:marRight w:val="0"/>
      <w:marTop w:val="0"/>
      <w:marBottom w:val="0"/>
      <w:divBdr>
        <w:top w:val="none" w:sz="0" w:space="0" w:color="auto"/>
        <w:left w:val="none" w:sz="0" w:space="0" w:color="auto"/>
        <w:bottom w:val="none" w:sz="0" w:space="0" w:color="auto"/>
        <w:right w:val="none" w:sz="0" w:space="0" w:color="auto"/>
      </w:divBdr>
    </w:div>
    <w:div w:id="68505588">
      <w:bodyDiv w:val="1"/>
      <w:marLeft w:val="0"/>
      <w:marRight w:val="0"/>
      <w:marTop w:val="0"/>
      <w:marBottom w:val="0"/>
      <w:divBdr>
        <w:top w:val="none" w:sz="0" w:space="0" w:color="auto"/>
        <w:left w:val="none" w:sz="0" w:space="0" w:color="auto"/>
        <w:bottom w:val="none" w:sz="0" w:space="0" w:color="auto"/>
        <w:right w:val="none" w:sz="0" w:space="0" w:color="auto"/>
      </w:divBdr>
    </w:div>
    <w:div w:id="97528506">
      <w:bodyDiv w:val="1"/>
      <w:marLeft w:val="0"/>
      <w:marRight w:val="0"/>
      <w:marTop w:val="0"/>
      <w:marBottom w:val="0"/>
      <w:divBdr>
        <w:top w:val="none" w:sz="0" w:space="0" w:color="auto"/>
        <w:left w:val="none" w:sz="0" w:space="0" w:color="auto"/>
        <w:bottom w:val="none" w:sz="0" w:space="0" w:color="auto"/>
        <w:right w:val="none" w:sz="0" w:space="0" w:color="auto"/>
      </w:divBdr>
    </w:div>
    <w:div w:id="103696363">
      <w:bodyDiv w:val="1"/>
      <w:marLeft w:val="0"/>
      <w:marRight w:val="0"/>
      <w:marTop w:val="0"/>
      <w:marBottom w:val="0"/>
      <w:divBdr>
        <w:top w:val="none" w:sz="0" w:space="0" w:color="auto"/>
        <w:left w:val="none" w:sz="0" w:space="0" w:color="auto"/>
        <w:bottom w:val="none" w:sz="0" w:space="0" w:color="auto"/>
        <w:right w:val="none" w:sz="0" w:space="0" w:color="auto"/>
      </w:divBdr>
    </w:div>
    <w:div w:id="105002565">
      <w:bodyDiv w:val="1"/>
      <w:marLeft w:val="0"/>
      <w:marRight w:val="0"/>
      <w:marTop w:val="0"/>
      <w:marBottom w:val="0"/>
      <w:divBdr>
        <w:top w:val="none" w:sz="0" w:space="0" w:color="auto"/>
        <w:left w:val="none" w:sz="0" w:space="0" w:color="auto"/>
        <w:bottom w:val="none" w:sz="0" w:space="0" w:color="auto"/>
        <w:right w:val="none" w:sz="0" w:space="0" w:color="auto"/>
      </w:divBdr>
    </w:div>
    <w:div w:id="129137092">
      <w:bodyDiv w:val="1"/>
      <w:marLeft w:val="0"/>
      <w:marRight w:val="0"/>
      <w:marTop w:val="0"/>
      <w:marBottom w:val="0"/>
      <w:divBdr>
        <w:top w:val="none" w:sz="0" w:space="0" w:color="auto"/>
        <w:left w:val="none" w:sz="0" w:space="0" w:color="auto"/>
        <w:bottom w:val="none" w:sz="0" w:space="0" w:color="auto"/>
        <w:right w:val="none" w:sz="0" w:space="0" w:color="auto"/>
      </w:divBdr>
    </w:div>
    <w:div w:id="129827755">
      <w:bodyDiv w:val="1"/>
      <w:marLeft w:val="0"/>
      <w:marRight w:val="0"/>
      <w:marTop w:val="0"/>
      <w:marBottom w:val="0"/>
      <w:divBdr>
        <w:top w:val="none" w:sz="0" w:space="0" w:color="auto"/>
        <w:left w:val="none" w:sz="0" w:space="0" w:color="auto"/>
        <w:bottom w:val="none" w:sz="0" w:space="0" w:color="auto"/>
        <w:right w:val="none" w:sz="0" w:space="0" w:color="auto"/>
      </w:divBdr>
    </w:div>
    <w:div w:id="157621113">
      <w:bodyDiv w:val="1"/>
      <w:marLeft w:val="0"/>
      <w:marRight w:val="0"/>
      <w:marTop w:val="0"/>
      <w:marBottom w:val="0"/>
      <w:divBdr>
        <w:top w:val="none" w:sz="0" w:space="0" w:color="auto"/>
        <w:left w:val="none" w:sz="0" w:space="0" w:color="auto"/>
        <w:bottom w:val="none" w:sz="0" w:space="0" w:color="auto"/>
        <w:right w:val="none" w:sz="0" w:space="0" w:color="auto"/>
      </w:divBdr>
    </w:div>
    <w:div w:id="171065876">
      <w:bodyDiv w:val="1"/>
      <w:marLeft w:val="0"/>
      <w:marRight w:val="0"/>
      <w:marTop w:val="0"/>
      <w:marBottom w:val="0"/>
      <w:divBdr>
        <w:top w:val="none" w:sz="0" w:space="0" w:color="auto"/>
        <w:left w:val="none" w:sz="0" w:space="0" w:color="auto"/>
        <w:bottom w:val="none" w:sz="0" w:space="0" w:color="auto"/>
        <w:right w:val="none" w:sz="0" w:space="0" w:color="auto"/>
      </w:divBdr>
    </w:div>
    <w:div w:id="193274948">
      <w:bodyDiv w:val="1"/>
      <w:marLeft w:val="0"/>
      <w:marRight w:val="0"/>
      <w:marTop w:val="0"/>
      <w:marBottom w:val="0"/>
      <w:divBdr>
        <w:top w:val="none" w:sz="0" w:space="0" w:color="auto"/>
        <w:left w:val="none" w:sz="0" w:space="0" w:color="auto"/>
        <w:bottom w:val="none" w:sz="0" w:space="0" w:color="auto"/>
        <w:right w:val="none" w:sz="0" w:space="0" w:color="auto"/>
      </w:divBdr>
    </w:div>
    <w:div w:id="198396154">
      <w:bodyDiv w:val="1"/>
      <w:marLeft w:val="0"/>
      <w:marRight w:val="0"/>
      <w:marTop w:val="0"/>
      <w:marBottom w:val="0"/>
      <w:divBdr>
        <w:top w:val="none" w:sz="0" w:space="0" w:color="auto"/>
        <w:left w:val="none" w:sz="0" w:space="0" w:color="auto"/>
        <w:bottom w:val="none" w:sz="0" w:space="0" w:color="auto"/>
        <w:right w:val="none" w:sz="0" w:space="0" w:color="auto"/>
      </w:divBdr>
    </w:div>
    <w:div w:id="199711819">
      <w:bodyDiv w:val="1"/>
      <w:marLeft w:val="0"/>
      <w:marRight w:val="0"/>
      <w:marTop w:val="0"/>
      <w:marBottom w:val="0"/>
      <w:divBdr>
        <w:top w:val="none" w:sz="0" w:space="0" w:color="auto"/>
        <w:left w:val="none" w:sz="0" w:space="0" w:color="auto"/>
        <w:bottom w:val="none" w:sz="0" w:space="0" w:color="auto"/>
        <w:right w:val="none" w:sz="0" w:space="0" w:color="auto"/>
      </w:divBdr>
    </w:div>
    <w:div w:id="207880517">
      <w:bodyDiv w:val="1"/>
      <w:marLeft w:val="0"/>
      <w:marRight w:val="0"/>
      <w:marTop w:val="0"/>
      <w:marBottom w:val="0"/>
      <w:divBdr>
        <w:top w:val="none" w:sz="0" w:space="0" w:color="auto"/>
        <w:left w:val="none" w:sz="0" w:space="0" w:color="auto"/>
        <w:bottom w:val="none" w:sz="0" w:space="0" w:color="auto"/>
        <w:right w:val="none" w:sz="0" w:space="0" w:color="auto"/>
      </w:divBdr>
    </w:div>
    <w:div w:id="220137161">
      <w:bodyDiv w:val="1"/>
      <w:marLeft w:val="0"/>
      <w:marRight w:val="0"/>
      <w:marTop w:val="0"/>
      <w:marBottom w:val="0"/>
      <w:divBdr>
        <w:top w:val="none" w:sz="0" w:space="0" w:color="auto"/>
        <w:left w:val="none" w:sz="0" w:space="0" w:color="auto"/>
        <w:bottom w:val="none" w:sz="0" w:space="0" w:color="auto"/>
        <w:right w:val="none" w:sz="0" w:space="0" w:color="auto"/>
      </w:divBdr>
    </w:div>
    <w:div w:id="257367158">
      <w:bodyDiv w:val="1"/>
      <w:marLeft w:val="0"/>
      <w:marRight w:val="0"/>
      <w:marTop w:val="0"/>
      <w:marBottom w:val="0"/>
      <w:divBdr>
        <w:top w:val="none" w:sz="0" w:space="0" w:color="auto"/>
        <w:left w:val="none" w:sz="0" w:space="0" w:color="auto"/>
        <w:bottom w:val="none" w:sz="0" w:space="0" w:color="auto"/>
        <w:right w:val="none" w:sz="0" w:space="0" w:color="auto"/>
      </w:divBdr>
    </w:div>
    <w:div w:id="261693107">
      <w:bodyDiv w:val="1"/>
      <w:marLeft w:val="0"/>
      <w:marRight w:val="0"/>
      <w:marTop w:val="0"/>
      <w:marBottom w:val="0"/>
      <w:divBdr>
        <w:top w:val="none" w:sz="0" w:space="0" w:color="auto"/>
        <w:left w:val="none" w:sz="0" w:space="0" w:color="auto"/>
        <w:bottom w:val="none" w:sz="0" w:space="0" w:color="auto"/>
        <w:right w:val="none" w:sz="0" w:space="0" w:color="auto"/>
      </w:divBdr>
    </w:div>
    <w:div w:id="271934747">
      <w:bodyDiv w:val="1"/>
      <w:marLeft w:val="0"/>
      <w:marRight w:val="0"/>
      <w:marTop w:val="0"/>
      <w:marBottom w:val="0"/>
      <w:divBdr>
        <w:top w:val="none" w:sz="0" w:space="0" w:color="auto"/>
        <w:left w:val="none" w:sz="0" w:space="0" w:color="auto"/>
        <w:bottom w:val="none" w:sz="0" w:space="0" w:color="auto"/>
        <w:right w:val="none" w:sz="0" w:space="0" w:color="auto"/>
      </w:divBdr>
    </w:div>
    <w:div w:id="292369514">
      <w:bodyDiv w:val="1"/>
      <w:marLeft w:val="0"/>
      <w:marRight w:val="0"/>
      <w:marTop w:val="0"/>
      <w:marBottom w:val="0"/>
      <w:divBdr>
        <w:top w:val="none" w:sz="0" w:space="0" w:color="auto"/>
        <w:left w:val="none" w:sz="0" w:space="0" w:color="auto"/>
        <w:bottom w:val="none" w:sz="0" w:space="0" w:color="auto"/>
        <w:right w:val="none" w:sz="0" w:space="0" w:color="auto"/>
      </w:divBdr>
    </w:div>
    <w:div w:id="321474537">
      <w:bodyDiv w:val="1"/>
      <w:marLeft w:val="0"/>
      <w:marRight w:val="0"/>
      <w:marTop w:val="0"/>
      <w:marBottom w:val="0"/>
      <w:divBdr>
        <w:top w:val="none" w:sz="0" w:space="0" w:color="auto"/>
        <w:left w:val="none" w:sz="0" w:space="0" w:color="auto"/>
        <w:bottom w:val="none" w:sz="0" w:space="0" w:color="auto"/>
        <w:right w:val="none" w:sz="0" w:space="0" w:color="auto"/>
      </w:divBdr>
    </w:div>
    <w:div w:id="322665497">
      <w:bodyDiv w:val="1"/>
      <w:marLeft w:val="0"/>
      <w:marRight w:val="0"/>
      <w:marTop w:val="0"/>
      <w:marBottom w:val="0"/>
      <w:divBdr>
        <w:top w:val="none" w:sz="0" w:space="0" w:color="auto"/>
        <w:left w:val="none" w:sz="0" w:space="0" w:color="auto"/>
        <w:bottom w:val="none" w:sz="0" w:space="0" w:color="auto"/>
        <w:right w:val="none" w:sz="0" w:space="0" w:color="auto"/>
      </w:divBdr>
    </w:div>
    <w:div w:id="324667626">
      <w:bodyDiv w:val="1"/>
      <w:marLeft w:val="0"/>
      <w:marRight w:val="0"/>
      <w:marTop w:val="0"/>
      <w:marBottom w:val="0"/>
      <w:divBdr>
        <w:top w:val="none" w:sz="0" w:space="0" w:color="auto"/>
        <w:left w:val="none" w:sz="0" w:space="0" w:color="auto"/>
        <w:bottom w:val="none" w:sz="0" w:space="0" w:color="auto"/>
        <w:right w:val="none" w:sz="0" w:space="0" w:color="auto"/>
      </w:divBdr>
    </w:div>
    <w:div w:id="362749803">
      <w:bodyDiv w:val="1"/>
      <w:marLeft w:val="0"/>
      <w:marRight w:val="0"/>
      <w:marTop w:val="0"/>
      <w:marBottom w:val="0"/>
      <w:divBdr>
        <w:top w:val="none" w:sz="0" w:space="0" w:color="auto"/>
        <w:left w:val="none" w:sz="0" w:space="0" w:color="auto"/>
        <w:bottom w:val="none" w:sz="0" w:space="0" w:color="auto"/>
        <w:right w:val="none" w:sz="0" w:space="0" w:color="auto"/>
      </w:divBdr>
    </w:div>
    <w:div w:id="407850121">
      <w:bodyDiv w:val="1"/>
      <w:marLeft w:val="0"/>
      <w:marRight w:val="0"/>
      <w:marTop w:val="0"/>
      <w:marBottom w:val="0"/>
      <w:divBdr>
        <w:top w:val="none" w:sz="0" w:space="0" w:color="auto"/>
        <w:left w:val="none" w:sz="0" w:space="0" w:color="auto"/>
        <w:bottom w:val="none" w:sz="0" w:space="0" w:color="auto"/>
        <w:right w:val="none" w:sz="0" w:space="0" w:color="auto"/>
      </w:divBdr>
    </w:div>
    <w:div w:id="427042332">
      <w:bodyDiv w:val="1"/>
      <w:marLeft w:val="0"/>
      <w:marRight w:val="0"/>
      <w:marTop w:val="0"/>
      <w:marBottom w:val="0"/>
      <w:divBdr>
        <w:top w:val="none" w:sz="0" w:space="0" w:color="auto"/>
        <w:left w:val="none" w:sz="0" w:space="0" w:color="auto"/>
        <w:bottom w:val="none" w:sz="0" w:space="0" w:color="auto"/>
        <w:right w:val="none" w:sz="0" w:space="0" w:color="auto"/>
      </w:divBdr>
    </w:div>
    <w:div w:id="448083760">
      <w:bodyDiv w:val="1"/>
      <w:marLeft w:val="0"/>
      <w:marRight w:val="0"/>
      <w:marTop w:val="0"/>
      <w:marBottom w:val="0"/>
      <w:divBdr>
        <w:top w:val="none" w:sz="0" w:space="0" w:color="auto"/>
        <w:left w:val="none" w:sz="0" w:space="0" w:color="auto"/>
        <w:bottom w:val="none" w:sz="0" w:space="0" w:color="auto"/>
        <w:right w:val="none" w:sz="0" w:space="0" w:color="auto"/>
      </w:divBdr>
    </w:div>
    <w:div w:id="458692605">
      <w:bodyDiv w:val="1"/>
      <w:marLeft w:val="0"/>
      <w:marRight w:val="0"/>
      <w:marTop w:val="0"/>
      <w:marBottom w:val="0"/>
      <w:divBdr>
        <w:top w:val="none" w:sz="0" w:space="0" w:color="auto"/>
        <w:left w:val="none" w:sz="0" w:space="0" w:color="auto"/>
        <w:bottom w:val="none" w:sz="0" w:space="0" w:color="auto"/>
        <w:right w:val="none" w:sz="0" w:space="0" w:color="auto"/>
      </w:divBdr>
    </w:div>
    <w:div w:id="462895185">
      <w:bodyDiv w:val="1"/>
      <w:marLeft w:val="0"/>
      <w:marRight w:val="0"/>
      <w:marTop w:val="0"/>
      <w:marBottom w:val="0"/>
      <w:divBdr>
        <w:top w:val="none" w:sz="0" w:space="0" w:color="auto"/>
        <w:left w:val="none" w:sz="0" w:space="0" w:color="auto"/>
        <w:bottom w:val="none" w:sz="0" w:space="0" w:color="auto"/>
        <w:right w:val="none" w:sz="0" w:space="0" w:color="auto"/>
      </w:divBdr>
    </w:div>
    <w:div w:id="468016340">
      <w:bodyDiv w:val="1"/>
      <w:marLeft w:val="0"/>
      <w:marRight w:val="0"/>
      <w:marTop w:val="0"/>
      <w:marBottom w:val="0"/>
      <w:divBdr>
        <w:top w:val="none" w:sz="0" w:space="0" w:color="auto"/>
        <w:left w:val="none" w:sz="0" w:space="0" w:color="auto"/>
        <w:bottom w:val="none" w:sz="0" w:space="0" w:color="auto"/>
        <w:right w:val="none" w:sz="0" w:space="0" w:color="auto"/>
      </w:divBdr>
    </w:div>
    <w:div w:id="474562708">
      <w:bodyDiv w:val="1"/>
      <w:marLeft w:val="0"/>
      <w:marRight w:val="0"/>
      <w:marTop w:val="0"/>
      <w:marBottom w:val="0"/>
      <w:divBdr>
        <w:top w:val="none" w:sz="0" w:space="0" w:color="auto"/>
        <w:left w:val="none" w:sz="0" w:space="0" w:color="auto"/>
        <w:bottom w:val="none" w:sz="0" w:space="0" w:color="auto"/>
        <w:right w:val="none" w:sz="0" w:space="0" w:color="auto"/>
      </w:divBdr>
    </w:div>
    <w:div w:id="518861925">
      <w:bodyDiv w:val="1"/>
      <w:marLeft w:val="0"/>
      <w:marRight w:val="0"/>
      <w:marTop w:val="0"/>
      <w:marBottom w:val="0"/>
      <w:divBdr>
        <w:top w:val="none" w:sz="0" w:space="0" w:color="auto"/>
        <w:left w:val="none" w:sz="0" w:space="0" w:color="auto"/>
        <w:bottom w:val="none" w:sz="0" w:space="0" w:color="auto"/>
        <w:right w:val="none" w:sz="0" w:space="0" w:color="auto"/>
      </w:divBdr>
    </w:div>
    <w:div w:id="532041775">
      <w:bodyDiv w:val="1"/>
      <w:marLeft w:val="0"/>
      <w:marRight w:val="0"/>
      <w:marTop w:val="0"/>
      <w:marBottom w:val="0"/>
      <w:divBdr>
        <w:top w:val="none" w:sz="0" w:space="0" w:color="auto"/>
        <w:left w:val="none" w:sz="0" w:space="0" w:color="auto"/>
        <w:bottom w:val="none" w:sz="0" w:space="0" w:color="auto"/>
        <w:right w:val="none" w:sz="0" w:space="0" w:color="auto"/>
      </w:divBdr>
    </w:div>
    <w:div w:id="532184130">
      <w:bodyDiv w:val="1"/>
      <w:marLeft w:val="0"/>
      <w:marRight w:val="0"/>
      <w:marTop w:val="0"/>
      <w:marBottom w:val="0"/>
      <w:divBdr>
        <w:top w:val="none" w:sz="0" w:space="0" w:color="auto"/>
        <w:left w:val="none" w:sz="0" w:space="0" w:color="auto"/>
        <w:bottom w:val="none" w:sz="0" w:space="0" w:color="auto"/>
        <w:right w:val="none" w:sz="0" w:space="0" w:color="auto"/>
      </w:divBdr>
    </w:div>
    <w:div w:id="532546572">
      <w:bodyDiv w:val="1"/>
      <w:marLeft w:val="0"/>
      <w:marRight w:val="0"/>
      <w:marTop w:val="0"/>
      <w:marBottom w:val="0"/>
      <w:divBdr>
        <w:top w:val="none" w:sz="0" w:space="0" w:color="auto"/>
        <w:left w:val="none" w:sz="0" w:space="0" w:color="auto"/>
        <w:bottom w:val="none" w:sz="0" w:space="0" w:color="auto"/>
        <w:right w:val="none" w:sz="0" w:space="0" w:color="auto"/>
      </w:divBdr>
    </w:div>
    <w:div w:id="545609078">
      <w:bodyDiv w:val="1"/>
      <w:marLeft w:val="0"/>
      <w:marRight w:val="0"/>
      <w:marTop w:val="0"/>
      <w:marBottom w:val="0"/>
      <w:divBdr>
        <w:top w:val="none" w:sz="0" w:space="0" w:color="auto"/>
        <w:left w:val="none" w:sz="0" w:space="0" w:color="auto"/>
        <w:bottom w:val="none" w:sz="0" w:space="0" w:color="auto"/>
        <w:right w:val="none" w:sz="0" w:space="0" w:color="auto"/>
      </w:divBdr>
    </w:div>
    <w:div w:id="558172827">
      <w:bodyDiv w:val="1"/>
      <w:marLeft w:val="0"/>
      <w:marRight w:val="0"/>
      <w:marTop w:val="0"/>
      <w:marBottom w:val="0"/>
      <w:divBdr>
        <w:top w:val="none" w:sz="0" w:space="0" w:color="auto"/>
        <w:left w:val="none" w:sz="0" w:space="0" w:color="auto"/>
        <w:bottom w:val="none" w:sz="0" w:space="0" w:color="auto"/>
        <w:right w:val="none" w:sz="0" w:space="0" w:color="auto"/>
      </w:divBdr>
    </w:div>
    <w:div w:id="588854609">
      <w:bodyDiv w:val="1"/>
      <w:marLeft w:val="0"/>
      <w:marRight w:val="0"/>
      <w:marTop w:val="0"/>
      <w:marBottom w:val="0"/>
      <w:divBdr>
        <w:top w:val="none" w:sz="0" w:space="0" w:color="auto"/>
        <w:left w:val="none" w:sz="0" w:space="0" w:color="auto"/>
        <w:bottom w:val="none" w:sz="0" w:space="0" w:color="auto"/>
        <w:right w:val="none" w:sz="0" w:space="0" w:color="auto"/>
      </w:divBdr>
    </w:div>
    <w:div w:id="603341555">
      <w:bodyDiv w:val="1"/>
      <w:marLeft w:val="0"/>
      <w:marRight w:val="0"/>
      <w:marTop w:val="0"/>
      <w:marBottom w:val="0"/>
      <w:divBdr>
        <w:top w:val="none" w:sz="0" w:space="0" w:color="auto"/>
        <w:left w:val="none" w:sz="0" w:space="0" w:color="auto"/>
        <w:bottom w:val="none" w:sz="0" w:space="0" w:color="auto"/>
        <w:right w:val="none" w:sz="0" w:space="0" w:color="auto"/>
      </w:divBdr>
    </w:div>
    <w:div w:id="609046000">
      <w:bodyDiv w:val="1"/>
      <w:marLeft w:val="0"/>
      <w:marRight w:val="0"/>
      <w:marTop w:val="0"/>
      <w:marBottom w:val="0"/>
      <w:divBdr>
        <w:top w:val="none" w:sz="0" w:space="0" w:color="auto"/>
        <w:left w:val="none" w:sz="0" w:space="0" w:color="auto"/>
        <w:bottom w:val="none" w:sz="0" w:space="0" w:color="auto"/>
        <w:right w:val="none" w:sz="0" w:space="0" w:color="auto"/>
      </w:divBdr>
    </w:div>
    <w:div w:id="616251529">
      <w:bodyDiv w:val="1"/>
      <w:marLeft w:val="0"/>
      <w:marRight w:val="0"/>
      <w:marTop w:val="0"/>
      <w:marBottom w:val="0"/>
      <w:divBdr>
        <w:top w:val="none" w:sz="0" w:space="0" w:color="auto"/>
        <w:left w:val="none" w:sz="0" w:space="0" w:color="auto"/>
        <w:bottom w:val="none" w:sz="0" w:space="0" w:color="auto"/>
        <w:right w:val="none" w:sz="0" w:space="0" w:color="auto"/>
      </w:divBdr>
    </w:div>
    <w:div w:id="673802132">
      <w:bodyDiv w:val="1"/>
      <w:marLeft w:val="0"/>
      <w:marRight w:val="0"/>
      <w:marTop w:val="0"/>
      <w:marBottom w:val="0"/>
      <w:divBdr>
        <w:top w:val="none" w:sz="0" w:space="0" w:color="auto"/>
        <w:left w:val="none" w:sz="0" w:space="0" w:color="auto"/>
        <w:bottom w:val="none" w:sz="0" w:space="0" w:color="auto"/>
        <w:right w:val="none" w:sz="0" w:space="0" w:color="auto"/>
      </w:divBdr>
    </w:div>
    <w:div w:id="692461899">
      <w:bodyDiv w:val="1"/>
      <w:marLeft w:val="0"/>
      <w:marRight w:val="0"/>
      <w:marTop w:val="0"/>
      <w:marBottom w:val="0"/>
      <w:divBdr>
        <w:top w:val="none" w:sz="0" w:space="0" w:color="auto"/>
        <w:left w:val="none" w:sz="0" w:space="0" w:color="auto"/>
        <w:bottom w:val="none" w:sz="0" w:space="0" w:color="auto"/>
        <w:right w:val="none" w:sz="0" w:space="0" w:color="auto"/>
      </w:divBdr>
    </w:div>
    <w:div w:id="721097647">
      <w:bodyDiv w:val="1"/>
      <w:marLeft w:val="0"/>
      <w:marRight w:val="0"/>
      <w:marTop w:val="0"/>
      <w:marBottom w:val="0"/>
      <w:divBdr>
        <w:top w:val="none" w:sz="0" w:space="0" w:color="auto"/>
        <w:left w:val="none" w:sz="0" w:space="0" w:color="auto"/>
        <w:bottom w:val="none" w:sz="0" w:space="0" w:color="auto"/>
        <w:right w:val="none" w:sz="0" w:space="0" w:color="auto"/>
      </w:divBdr>
    </w:div>
    <w:div w:id="738676631">
      <w:bodyDiv w:val="1"/>
      <w:marLeft w:val="0"/>
      <w:marRight w:val="0"/>
      <w:marTop w:val="0"/>
      <w:marBottom w:val="0"/>
      <w:divBdr>
        <w:top w:val="none" w:sz="0" w:space="0" w:color="auto"/>
        <w:left w:val="none" w:sz="0" w:space="0" w:color="auto"/>
        <w:bottom w:val="none" w:sz="0" w:space="0" w:color="auto"/>
        <w:right w:val="none" w:sz="0" w:space="0" w:color="auto"/>
      </w:divBdr>
    </w:div>
    <w:div w:id="760026506">
      <w:bodyDiv w:val="1"/>
      <w:marLeft w:val="0"/>
      <w:marRight w:val="0"/>
      <w:marTop w:val="0"/>
      <w:marBottom w:val="0"/>
      <w:divBdr>
        <w:top w:val="none" w:sz="0" w:space="0" w:color="auto"/>
        <w:left w:val="none" w:sz="0" w:space="0" w:color="auto"/>
        <w:bottom w:val="none" w:sz="0" w:space="0" w:color="auto"/>
        <w:right w:val="none" w:sz="0" w:space="0" w:color="auto"/>
      </w:divBdr>
    </w:div>
    <w:div w:id="803735378">
      <w:bodyDiv w:val="1"/>
      <w:marLeft w:val="0"/>
      <w:marRight w:val="0"/>
      <w:marTop w:val="0"/>
      <w:marBottom w:val="0"/>
      <w:divBdr>
        <w:top w:val="none" w:sz="0" w:space="0" w:color="auto"/>
        <w:left w:val="none" w:sz="0" w:space="0" w:color="auto"/>
        <w:bottom w:val="none" w:sz="0" w:space="0" w:color="auto"/>
        <w:right w:val="none" w:sz="0" w:space="0" w:color="auto"/>
      </w:divBdr>
    </w:div>
    <w:div w:id="806899598">
      <w:bodyDiv w:val="1"/>
      <w:marLeft w:val="0"/>
      <w:marRight w:val="0"/>
      <w:marTop w:val="0"/>
      <w:marBottom w:val="0"/>
      <w:divBdr>
        <w:top w:val="none" w:sz="0" w:space="0" w:color="auto"/>
        <w:left w:val="none" w:sz="0" w:space="0" w:color="auto"/>
        <w:bottom w:val="none" w:sz="0" w:space="0" w:color="auto"/>
        <w:right w:val="none" w:sz="0" w:space="0" w:color="auto"/>
      </w:divBdr>
    </w:div>
    <w:div w:id="818151946">
      <w:bodyDiv w:val="1"/>
      <w:marLeft w:val="0"/>
      <w:marRight w:val="0"/>
      <w:marTop w:val="0"/>
      <w:marBottom w:val="0"/>
      <w:divBdr>
        <w:top w:val="none" w:sz="0" w:space="0" w:color="auto"/>
        <w:left w:val="none" w:sz="0" w:space="0" w:color="auto"/>
        <w:bottom w:val="none" w:sz="0" w:space="0" w:color="auto"/>
        <w:right w:val="none" w:sz="0" w:space="0" w:color="auto"/>
      </w:divBdr>
    </w:div>
    <w:div w:id="868178247">
      <w:bodyDiv w:val="1"/>
      <w:marLeft w:val="0"/>
      <w:marRight w:val="0"/>
      <w:marTop w:val="0"/>
      <w:marBottom w:val="0"/>
      <w:divBdr>
        <w:top w:val="none" w:sz="0" w:space="0" w:color="auto"/>
        <w:left w:val="none" w:sz="0" w:space="0" w:color="auto"/>
        <w:bottom w:val="none" w:sz="0" w:space="0" w:color="auto"/>
        <w:right w:val="none" w:sz="0" w:space="0" w:color="auto"/>
      </w:divBdr>
    </w:div>
    <w:div w:id="887036774">
      <w:bodyDiv w:val="1"/>
      <w:marLeft w:val="0"/>
      <w:marRight w:val="0"/>
      <w:marTop w:val="0"/>
      <w:marBottom w:val="0"/>
      <w:divBdr>
        <w:top w:val="none" w:sz="0" w:space="0" w:color="auto"/>
        <w:left w:val="none" w:sz="0" w:space="0" w:color="auto"/>
        <w:bottom w:val="none" w:sz="0" w:space="0" w:color="auto"/>
        <w:right w:val="none" w:sz="0" w:space="0" w:color="auto"/>
      </w:divBdr>
    </w:div>
    <w:div w:id="916131544">
      <w:bodyDiv w:val="1"/>
      <w:marLeft w:val="0"/>
      <w:marRight w:val="0"/>
      <w:marTop w:val="0"/>
      <w:marBottom w:val="0"/>
      <w:divBdr>
        <w:top w:val="none" w:sz="0" w:space="0" w:color="auto"/>
        <w:left w:val="none" w:sz="0" w:space="0" w:color="auto"/>
        <w:bottom w:val="none" w:sz="0" w:space="0" w:color="auto"/>
        <w:right w:val="none" w:sz="0" w:space="0" w:color="auto"/>
      </w:divBdr>
    </w:div>
    <w:div w:id="929192177">
      <w:bodyDiv w:val="1"/>
      <w:marLeft w:val="0"/>
      <w:marRight w:val="0"/>
      <w:marTop w:val="0"/>
      <w:marBottom w:val="0"/>
      <w:divBdr>
        <w:top w:val="none" w:sz="0" w:space="0" w:color="auto"/>
        <w:left w:val="none" w:sz="0" w:space="0" w:color="auto"/>
        <w:bottom w:val="none" w:sz="0" w:space="0" w:color="auto"/>
        <w:right w:val="none" w:sz="0" w:space="0" w:color="auto"/>
      </w:divBdr>
    </w:div>
    <w:div w:id="936136106">
      <w:bodyDiv w:val="1"/>
      <w:marLeft w:val="0"/>
      <w:marRight w:val="0"/>
      <w:marTop w:val="0"/>
      <w:marBottom w:val="0"/>
      <w:divBdr>
        <w:top w:val="none" w:sz="0" w:space="0" w:color="auto"/>
        <w:left w:val="none" w:sz="0" w:space="0" w:color="auto"/>
        <w:bottom w:val="none" w:sz="0" w:space="0" w:color="auto"/>
        <w:right w:val="none" w:sz="0" w:space="0" w:color="auto"/>
      </w:divBdr>
    </w:div>
    <w:div w:id="949622983">
      <w:bodyDiv w:val="1"/>
      <w:marLeft w:val="0"/>
      <w:marRight w:val="0"/>
      <w:marTop w:val="0"/>
      <w:marBottom w:val="0"/>
      <w:divBdr>
        <w:top w:val="none" w:sz="0" w:space="0" w:color="auto"/>
        <w:left w:val="none" w:sz="0" w:space="0" w:color="auto"/>
        <w:bottom w:val="none" w:sz="0" w:space="0" w:color="auto"/>
        <w:right w:val="none" w:sz="0" w:space="0" w:color="auto"/>
      </w:divBdr>
    </w:div>
    <w:div w:id="952712643">
      <w:bodyDiv w:val="1"/>
      <w:marLeft w:val="0"/>
      <w:marRight w:val="0"/>
      <w:marTop w:val="0"/>
      <w:marBottom w:val="0"/>
      <w:divBdr>
        <w:top w:val="none" w:sz="0" w:space="0" w:color="auto"/>
        <w:left w:val="none" w:sz="0" w:space="0" w:color="auto"/>
        <w:bottom w:val="none" w:sz="0" w:space="0" w:color="auto"/>
        <w:right w:val="none" w:sz="0" w:space="0" w:color="auto"/>
      </w:divBdr>
    </w:div>
    <w:div w:id="973943537">
      <w:bodyDiv w:val="1"/>
      <w:marLeft w:val="0"/>
      <w:marRight w:val="0"/>
      <w:marTop w:val="0"/>
      <w:marBottom w:val="0"/>
      <w:divBdr>
        <w:top w:val="none" w:sz="0" w:space="0" w:color="auto"/>
        <w:left w:val="none" w:sz="0" w:space="0" w:color="auto"/>
        <w:bottom w:val="none" w:sz="0" w:space="0" w:color="auto"/>
        <w:right w:val="none" w:sz="0" w:space="0" w:color="auto"/>
      </w:divBdr>
    </w:div>
    <w:div w:id="1013460493">
      <w:bodyDiv w:val="1"/>
      <w:marLeft w:val="0"/>
      <w:marRight w:val="0"/>
      <w:marTop w:val="0"/>
      <w:marBottom w:val="0"/>
      <w:divBdr>
        <w:top w:val="none" w:sz="0" w:space="0" w:color="auto"/>
        <w:left w:val="none" w:sz="0" w:space="0" w:color="auto"/>
        <w:bottom w:val="none" w:sz="0" w:space="0" w:color="auto"/>
        <w:right w:val="none" w:sz="0" w:space="0" w:color="auto"/>
      </w:divBdr>
    </w:div>
    <w:div w:id="1014186471">
      <w:bodyDiv w:val="1"/>
      <w:marLeft w:val="0"/>
      <w:marRight w:val="0"/>
      <w:marTop w:val="0"/>
      <w:marBottom w:val="0"/>
      <w:divBdr>
        <w:top w:val="none" w:sz="0" w:space="0" w:color="auto"/>
        <w:left w:val="none" w:sz="0" w:space="0" w:color="auto"/>
        <w:bottom w:val="none" w:sz="0" w:space="0" w:color="auto"/>
        <w:right w:val="none" w:sz="0" w:space="0" w:color="auto"/>
      </w:divBdr>
    </w:div>
    <w:div w:id="1017148512">
      <w:bodyDiv w:val="1"/>
      <w:marLeft w:val="0"/>
      <w:marRight w:val="0"/>
      <w:marTop w:val="0"/>
      <w:marBottom w:val="0"/>
      <w:divBdr>
        <w:top w:val="none" w:sz="0" w:space="0" w:color="auto"/>
        <w:left w:val="none" w:sz="0" w:space="0" w:color="auto"/>
        <w:bottom w:val="none" w:sz="0" w:space="0" w:color="auto"/>
        <w:right w:val="none" w:sz="0" w:space="0" w:color="auto"/>
      </w:divBdr>
    </w:div>
    <w:div w:id="1033653664">
      <w:bodyDiv w:val="1"/>
      <w:marLeft w:val="0"/>
      <w:marRight w:val="0"/>
      <w:marTop w:val="0"/>
      <w:marBottom w:val="0"/>
      <w:divBdr>
        <w:top w:val="none" w:sz="0" w:space="0" w:color="auto"/>
        <w:left w:val="none" w:sz="0" w:space="0" w:color="auto"/>
        <w:bottom w:val="none" w:sz="0" w:space="0" w:color="auto"/>
        <w:right w:val="none" w:sz="0" w:space="0" w:color="auto"/>
      </w:divBdr>
    </w:div>
    <w:div w:id="1040207409">
      <w:bodyDiv w:val="1"/>
      <w:marLeft w:val="0"/>
      <w:marRight w:val="0"/>
      <w:marTop w:val="0"/>
      <w:marBottom w:val="0"/>
      <w:divBdr>
        <w:top w:val="none" w:sz="0" w:space="0" w:color="auto"/>
        <w:left w:val="none" w:sz="0" w:space="0" w:color="auto"/>
        <w:bottom w:val="none" w:sz="0" w:space="0" w:color="auto"/>
        <w:right w:val="none" w:sz="0" w:space="0" w:color="auto"/>
      </w:divBdr>
    </w:div>
    <w:div w:id="1049036171">
      <w:bodyDiv w:val="1"/>
      <w:marLeft w:val="0"/>
      <w:marRight w:val="0"/>
      <w:marTop w:val="0"/>
      <w:marBottom w:val="0"/>
      <w:divBdr>
        <w:top w:val="none" w:sz="0" w:space="0" w:color="auto"/>
        <w:left w:val="none" w:sz="0" w:space="0" w:color="auto"/>
        <w:bottom w:val="none" w:sz="0" w:space="0" w:color="auto"/>
        <w:right w:val="none" w:sz="0" w:space="0" w:color="auto"/>
      </w:divBdr>
    </w:div>
    <w:div w:id="1057241931">
      <w:bodyDiv w:val="1"/>
      <w:marLeft w:val="0"/>
      <w:marRight w:val="0"/>
      <w:marTop w:val="0"/>
      <w:marBottom w:val="0"/>
      <w:divBdr>
        <w:top w:val="none" w:sz="0" w:space="0" w:color="auto"/>
        <w:left w:val="none" w:sz="0" w:space="0" w:color="auto"/>
        <w:bottom w:val="none" w:sz="0" w:space="0" w:color="auto"/>
        <w:right w:val="none" w:sz="0" w:space="0" w:color="auto"/>
      </w:divBdr>
    </w:div>
    <w:div w:id="1070931225">
      <w:bodyDiv w:val="1"/>
      <w:marLeft w:val="0"/>
      <w:marRight w:val="0"/>
      <w:marTop w:val="0"/>
      <w:marBottom w:val="0"/>
      <w:divBdr>
        <w:top w:val="none" w:sz="0" w:space="0" w:color="auto"/>
        <w:left w:val="none" w:sz="0" w:space="0" w:color="auto"/>
        <w:bottom w:val="none" w:sz="0" w:space="0" w:color="auto"/>
        <w:right w:val="none" w:sz="0" w:space="0" w:color="auto"/>
      </w:divBdr>
    </w:div>
    <w:div w:id="1208761046">
      <w:bodyDiv w:val="1"/>
      <w:marLeft w:val="0"/>
      <w:marRight w:val="0"/>
      <w:marTop w:val="0"/>
      <w:marBottom w:val="0"/>
      <w:divBdr>
        <w:top w:val="none" w:sz="0" w:space="0" w:color="auto"/>
        <w:left w:val="none" w:sz="0" w:space="0" w:color="auto"/>
        <w:bottom w:val="none" w:sz="0" w:space="0" w:color="auto"/>
        <w:right w:val="none" w:sz="0" w:space="0" w:color="auto"/>
      </w:divBdr>
    </w:div>
    <w:div w:id="1228148511">
      <w:bodyDiv w:val="1"/>
      <w:marLeft w:val="0"/>
      <w:marRight w:val="0"/>
      <w:marTop w:val="0"/>
      <w:marBottom w:val="0"/>
      <w:divBdr>
        <w:top w:val="none" w:sz="0" w:space="0" w:color="auto"/>
        <w:left w:val="none" w:sz="0" w:space="0" w:color="auto"/>
        <w:bottom w:val="none" w:sz="0" w:space="0" w:color="auto"/>
        <w:right w:val="none" w:sz="0" w:space="0" w:color="auto"/>
      </w:divBdr>
    </w:div>
    <w:div w:id="1250117078">
      <w:bodyDiv w:val="1"/>
      <w:marLeft w:val="0"/>
      <w:marRight w:val="0"/>
      <w:marTop w:val="0"/>
      <w:marBottom w:val="0"/>
      <w:divBdr>
        <w:top w:val="none" w:sz="0" w:space="0" w:color="auto"/>
        <w:left w:val="none" w:sz="0" w:space="0" w:color="auto"/>
        <w:bottom w:val="none" w:sz="0" w:space="0" w:color="auto"/>
        <w:right w:val="none" w:sz="0" w:space="0" w:color="auto"/>
      </w:divBdr>
    </w:div>
    <w:div w:id="1272200925">
      <w:bodyDiv w:val="1"/>
      <w:marLeft w:val="0"/>
      <w:marRight w:val="0"/>
      <w:marTop w:val="0"/>
      <w:marBottom w:val="0"/>
      <w:divBdr>
        <w:top w:val="none" w:sz="0" w:space="0" w:color="auto"/>
        <w:left w:val="none" w:sz="0" w:space="0" w:color="auto"/>
        <w:bottom w:val="none" w:sz="0" w:space="0" w:color="auto"/>
        <w:right w:val="none" w:sz="0" w:space="0" w:color="auto"/>
      </w:divBdr>
    </w:div>
    <w:div w:id="1276713002">
      <w:bodyDiv w:val="1"/>
      <w:marLeft w:val="0"/>
      <w:marRight w:val="0"/>
      <w:marTop w:val="0"/>
      <w:marBottom w:val="0"/>
      <w:divBdr>
        <w:top w:val="none" w:sz="0" w:space="0" w:color="auto"/>
        <w:left w:val="none" w:sz="0" w:space="0" w:color="auto"/>
        <w:bottom w:val="none" w:sz="0" w:space="0" w:color="auto"/>
        <w:right w:val="none" w:sz="0" w:space="0" w:color="auto"/>
      </w:divBdr>
    </w:div>
    <w:div w:id="1285384479">
      <w:bodyDiv w:val="1"/>
      <w:marLeft w:val="0"/>
      <w:marRight w:val="0"/>
      <w:marTop w:val="0"/>
      <w:marBottom w:val="0"/>
      <w:divBdr>
        <w:top w:val="none" w:sz="0" w:space="0" w:color="auto"/>
        <w:left w:val="none" w:sz="0" w:space="0" w:color="auto"/>
        <w:bottom w:val="none" w:sz="0" w:space="0" w:color="auto"/>
        <w:right w:val="none" w:sz="0" w:space="0" w:color="auto"/>
      </w:divBdr>
    </w:div>
    <w:div w:id="1289967684">
      <w:bodyDiv w:val="1"/>
      <w:marLeft w:val="0"/>
      <w:marRight w:val="0"/>
      <w:marTop w:val="0"/>
      <w:marBottom w:val="0"/>
      <w:divBdr>
        <w:top w:val="none" w:sz="0" w:space="0" w:color="auto"/>
        <w:left w:val="none" w:sz="0" w:space="0" w:color="auto"/>
        <w:bottom w:val="none" w:sz="0" w:space="0" w:color="auto"/>
        <w:right w:val="none" w:sz="0" w:space="0" w:color="auto"/>
      </w:divBdr>
    </w:div>
    <w:div w:id="1303734902">
      <w:bodyDiv w:val="1"/>
      <w:marLeft w:val="0"/>
      <w:marRight w:val="0"/>
      <w:marTop w:val="0"/>
      <w:marBottom w:val="0"/>
      <w:divBdr>
        <w:top w:val="none" w:sz="0" w:space="0" w:color="auto"/>
        <w:left w:val="none" w:sz="0" w:space="0" w:color="auto"/>
        <w:bottom w:val="none" w:sz="0" w:space="0" w:color="auto"/>
        <w:right w:val="none" w:sz="0" w:space="0" w:color="auto"/>
      </w:divBdr>
    </w:div>
    <w:div w:id="1304501125">
      <w:bodyDiv w:val="1"/>
      <w:marLeft w:val="0"/>
      <w:marRight w:val="0"/>
      <w:marTop w:val="0"/>
      <w:marBottom w:val="0"/>
      <w:divBdr>
        <w:top w:val="none" w:sz="0" w:space="0" w:color="auto"/>
        <w:left w:val="none" w:sz="0" w:space="0" w:color="auto"/>
        <w:bottom w:val="none" w:sz="0" w:space="0" w:color="auto"/>
        <w:right w:val="none" w:sz="0" w:space="0" w:color="auto"/>
      </w:divBdr>
    </w:div>
    <w:div w:id="1320034812">
      <w:bodyDiv w:val="1"/>
      <w:marLeft w:val="0"/>
      <w:marRight w:val="0"/>
      <w:marTop w:val="0"/>
      <w:marBottom w:val="0"/>
      <w:divBdr>
        <w:top w:val="none" w:sz="0" w:space="0" w:color="auto"/>
        <w:left w:val="none" w:sz="0" w:space="0" w:color="auto"/>
        <w:bottom w:val="none" w:sz="0" w:space="0" w:color="auto"/>
        <w:right w:val="none" w:sz="0" w:space="0" w:color="auto"/>
      </w:divBdr>
    </w:div>
    <w:div w:id="1320231919">
      <w:bodyDiv w:val="1"/>
      <w:marLeft w:val="0"/>
      <w:marRight w:val="0"/>
      <w:marTop w:val="0"/>
      <w:marBottom w:val="0"/>
      <w:divBdr>
        <w:top w:val="none" w:sz="0" w:space="0" w:color="auto"/>
        <w:left w:val="none" w:sz="0" w:space="0" w:color="auto"/>
        <w:bottom w:val="none" w:sz="0" w:space="0" w:color="auto"/>
        <w:right w:val="none" w:sz="0" w:space="0" w:color="auto"/>
      </w:divBdr>
    </w:div>
    <w:div w:id="1340429065">
      <w:bodyDiv w:val="1"/>
      <w:marLeft w:val="0"/>
      <w:marRight w:val="0"/>
      <w:marTop w:val="0"/>
      <w:marBottom w:val="0"/>
      <w:divBdr>
        <w:top w:val="none" w:sz="0" w:space="0" w:color="auto"/>
        <w:left w:val="none" w:sz="0" w:space="0" w:color="auto"/>
        <w:bottom w:val="none" w:sz="0" w:space="0" w:color="auto"/>
        <w:right w:val="none" w:sz="0" w:space="0" w:color="auto"/>
      </w:divBdr>
    </w:div>
    <w:div w:id="1357270449">
      <w:bodyDiv w:val="1"/>
      <w:marLeft w:val="0"/>
      <w:marRight w:val="0"/>
      <w:marTop w:val="0"/>
      <w:marBottom w:val="0"/>
      <w:divBdr>
        <w:top w:val="none" w:sz="0" w:space="0" w:color="auto"/>
        <w:left w:val="none" w:sz="0" w:space="0" w:color="auto"/>
        <w:bottom w:val="none" w:sz="0" w:space="0" w:color="auto"/>
        <w:right w:val="none" w:sz="0" w:space="0" w:color="auto"/>
      </w:divBdr>
    </w:div>
    <w:div w:id="1381395272">
      <w:bodyDiv w:val="1"/>
      <w:marLeft w:val="0"/>
      <w:marRight w:val="0"/>
      <w:marTop w:val="0"/>
      <w:marBottom w:val="0"/>
      <w:divBdr>
        <w:top w:val="none" w:sz="0" w:space="0" w:color="auto"/>
        <w:left w:val="none" w:sz="0" w:space="0" w:color="auto"/>
        <w:bottom w:val="none" w:sz="0" w:space="0" w:color="auto"/>
        <w:right w:val="none" w:sz="0" w:space="0" w:color="auto"/>
      </w:divBdr>
    </w:div>
    <w:div w:id="1452825460">
      <w:bodyDiv w:val="1"/>
      <w:marLeft w:val="0"/>
      <w:marRight w:val="0"/>
      <w:marTop w:val="0"/>
      <w:marBottom w:val="0"/>
      <w:divBdr>
        <w:top w:val="none" w:sz="0" w:space="0" w:color="auto"/>
        <w:left w:val="none" w:sz="0" w:space="0" w:color="auto"/>
        <w:bottom w:val="none" w:sz="0" w:space="0" w:color="auto"/>
        <w:right w:val="none" w:sz="0" w:space="0" w:color="auto"/>
      </w:divBdr>
    </w:div>
    <w:div w:id="1473982659">
      <w:bodyDiv w:val="1"/>
      <w:marLeft w:val="0"/>
      <w:marRight w:val="0"/>
      <w:marTop w:val="0"/>
      <w:marBottom w:val="0"/>
      <w:divBdr>
        <w:top w:val="none" w:sz="0" w:space="0" w:color="auto"/>
        <w:left w:val="none" w:sz="0" w:space="0" w:color="auto"/>
        <w:bottom w:val="none" w:sz="0" w:space="0" w:color="auto"/>
        <w:right w:val="none" w:sz="0" w:space="0" w:color="auto"/>
      </w:divBdr>
    </w:div>
    <w:div w:id="1476601084">
      <w:bodyDiv w:val="1"/>
      <w:marLeft w:val="0"/>
      <w:marRight w:val="0"/>
      <w:marTop w:val="0"/>
      <w:marBottom w:val="0"/>
      <w:divBdr>
        <w:top w:val="none" w:sz="0" w:space="0" w:color="auto"/>
        <w:left w:val="none" w:sz="0" w:space="0" w:color="auto"/>
        <w:bottom w:val="none" w:sz="0" w:space="0" w:color="auto"/>
        <w:right w:val="none" w:sz="0" w:space="0" w:color="auto"/>
      </w:divBdr>
    </w:div>
    <w:div w:id="1541085538">
      <w:bodyDiv w:val="1"/>
      <w:marLeft w:val="0"/>
      <w:marRight w:val="0"/>
      <w:marTop w:val="0"/>
      <w:marBottom w:val="0"/>
      <w:divBdr>
        <w:top w:val="none" w:sz="0" w:space="0" w:color="auto"/>
        <w:left w:val="none" w:sz="0" w:space="0" w:color="auto"/>
        <w:bottom w:val="none" w:sz="0" w:space="0" w:color="auto"/>
        <w:right w:val="none" w:sz="0" w:space="0" w:color="auto"/>
      </w:divBdr>
    </w:div>
    <w:div w:id="1545291627">
      <w:bodyDiv w:val="1"/>
      <w:marLeft w:val="0"/>
      <w:marRight w:val="0"/>
      <w:marTop w:val="0"/>
      <w:marBottom w:val="0"/>
      <w:divBdr>
        <w:top w:val="none" w:sz="0" w:space="0" w:color="auto"/>
        <w:left w:val="none" w:sz="0" w:space="0" w:color="auto"/>
        <w:bottom w:val="none" w:sz="0" w:space="0" w:color="auto"/>
        <w:right w:val="none" w:sz="0" w:space="0" w:color="auto"/>
      </w:divBdr>
    </w:div>
    <w:div w:id="1573614283">
      <w:bodyDiv w:val="1"/>
      <w:marLeft w:val="0"/>
      <w:marRight w:val="0"/>
      <w:marTop w:val="0"/>
      <w:marBottom w:val="0"/>
      <w:divBdr>
        <w:top w:val="none" w:sz="0" w:space="0" w:color="auto"/>
        <w:left w:val="none" w:sz="0" w:space="0" w:color="auto"/>
        <w:bottom w:val="none" w:sz="0" w:space="0" w:color="auto"/>
        <w:right w:val="none" w:sz="0" w:space="0" w:color="auto"/>
      </w:divBdr>
    </w:div>
    <w:div w:id="1589002060">
      <w:bodyDiv w:val="1"/>
      <w:marLeft w:val="0"/>
      <w:marRight w:val="0"/>
      <w:marTop w:val="0"/>
      <w:marBottom w:val="0"/>
      <w:divBdr>
        <w:top w:val="none" w:sz="0" w:space="0" w:color="auto"/>
        <w:left w:val="none" w:sz="0" w:space="0" w:color="auto"/>
        <w:bottom w:val="none" w:sz="0" w:space="0" w:color="auto"/>
        <w:right w:val="none" w:sz="0" w:space="0" w:color="auto"/>
      </w:divBdr>
    </w:div>
    <w:div w:id="1601333324">
      <w:bodyDiv w:val="1"/>
      <w:marLeft w:val="0"/>
      <w:marRight w:val="0"/>
      <w:marTop w:val="0"/>
      <w:marBottom w:val="0"/>
      <w:divBdr>
        <w:top w:val="none" w:sz="0" w:space="0" w:color="auto"/>
        <w:left w:val="none" w:sz="0" w:space="0" w:color="auto"/>
        <w:bottom w:val="none" w:sz="0" w:space="0" w:color="auto"/>
        <w:right w:val="none" w:sz="0" w:space="0" w:color="auto"/>
      </w:divBdr>
    </w:div>
    <w:div w:id="1609001785">
      <w:bodyDiv w:val="1"/>
      <w:marLeft w:val="0"/>
      <w:marRight w:val="0"/>
      <w:marTop w:val="0"/>
      <w:marBottom w:val="0"/>
      <w:divBdr>
        <w:top w:val="none" w:sz="0" w:space="0" w:color="auto"/>
        <w:left w:val="none" w:sz="0" w:space="0" w:color="auto"/>
        <w:bottom w:val="none" w:sz="0" w:space="0" w:color="auto"/>
        <w:right w:val="none" w:sz="0" w:space="0" w:color="auto"/>
      </w:divBdr>
    </w:div>
    <w:div w:id="1629242933">
      <w:bodyDiv w:val="1"/>
      <w:marLeft w:val="0"/>
      <w:marRight w:val="0"/>
      <w:marTop w:val="0"/>
      <w:marBottom w:val="0"/>
      <w:divBdr>
        <w:top w:val="none" w:sz="0" w:space="0" w:color="auto"/>
        <w:left w:val="none" w:sz="0" w:space="0" w:color="auto"/>
        <w:bottom w:val="none" w:sz="0" w:space="0" w:color="auto"/>
        <w:right w:val="none" w:sz="0" w:space="0" w:color="auto"/>
      </w:divBdr>
    </w:div>
    <w:div w:id="1632059023">
      <w:bodyDiv w:val="1"/>
      <w:marLeft w:val="0"/>
      <w:marRight w:val="0"/>
      <w:marTop w:val="0"/>
      <w:marBottom w:val="0"/>
      <w:divBdr>
        <w:top w:val="none" w:sz="0" w:space="0" w:color="auto"/>
        <w:left w:val="none" w:sz="0" w:space="0" w:color="auto"/>
        <w:bottom w:val="none" w:sz="0" w:space="0" w:color="auto"/>
        <w:right w:val="none" w:sz="0" w:space="0" w:color="auto"/>
      </w:divBdr>
    </w:div>
    <w:div w:id="1674718411">
      <w:bodyDiv w:val="1"/>
      <w:marLeft w:val="0"/>
      <w:marRight w:val="0"/>
      <w:marTop w:val="0"/>
      <w:marBottom w:val="0"/>
      <w:divBdr>
        <w:top w:val="none" w:sz="0" w:space="0" w:color="auto"/>
        <w:left w:val="none" w:sz="0" w:space="0" w:color="auto"/>
        <w:bottom w:val="none" w:sz="0" w:space="0" w:color="auto"/>
        <w:right w:val="none" w:sz="0" w:space="0" w:color="auto"/>
      </w:divBdr>
    </w:div>
    <w:div w:id="1680035909">
      <w:bodyDiv w:val="1"/>
      <w:marLeft w:val="0"/>
      <w:marRight w:val="0"/>
      <w:marTop w:val="0"/>
      <w:marBottom w:val="0"/>
      <w:divBdr>
        <w:top w:val="none" w:sz="0" w:space="0" w:color="auto"/>
        <w:left w:val="none" w:sz="0" w:space="0" w:color="auto"/>
        <w:bottom w:val="none" w:sz="0" w:space="0" w:color="auto"/>
        <w:right w:val="none" w:sz="0" w:space="0" w:color="auto"/>
      </w:divBdr>
    </w:div>
    <w:div w:id="1694384348">
      <w:bodyDiv w:val="1"/>
      <w:marLeft w:val="0"/>
      <w:marRight w:val="0"/>
      <w:marTop w:val="0"/>
      <w:marBottom w:val="0"/>
      <w:divBdr>
        <w:top w:val="none" w:sz="0" w:space="0" w:color="auto"/>
        <w:left w:val="none" w:sz="0" w:space="0" w:color="auto"/>
        <w:bottom w:val="none" w:sz="0" w:space="0" w:color="auto"/>
        <w:right w:val="none" w:sz="0" w:space="0" w:color="auto"/>
      </w:divBdr>
    </w:div>
    <w:div w:id="1701978218">
      <w:bodyDiv w:val="1"/>
      <w:marLeft w:val="0"/>
      <w:marRight w:val="0"/>
      <w:marTop w:val="0"/>
      <w:marBottom w:val="0"/>
      <w:divBdr>
        <w:top w:val="none" w:sz="0" w:space="0" w:color="auto"/>
        <w:left w:val="none" w:sz="0" w:space="0" w:color="auto"/>
        <w:bottom w:val="none" w:sz="0" w:space="0" w:color="auto"/>
        <w:right w:val="none" w:sz="0" w:space="0" w:color="auto"/>
      </w:divBdr>
    </w:div>
    <w:div w:id="1738896635">
      <w:bodyDiv w:val="1"/>
      <w:marLeft w:val="0"/>
      <w:marRight w:val="0"/>
      <w:marTop w:val="0"/>
      <w:marBottom w:val="0"/>
      <w:divBdr>
        <w:top w:val="none" w:sz="0" w:space="0" w:color="auto"/>
        <w:left w:val="none" w:sz="0" w:space="0" w:color="auto"/>
        <w:bottom w:val="none" w:sz="0" w:space="0" w:color="auto"/>
        <w:right w:val="none" w:sz="0" w:space="0" w:color="auto"/>
      </w:divBdr>
    </w:div>
    <w:div w:id="1740127528">
      <w:bodyDiv w:val="1"/>
      <w:marLeft w:val="0"/>
      <w:marRight w:val="0"/>
      <w:marTop w:val="0"/>
      <w:marBottom w:val="0"/>
      <w:divBdr>
        <w:top w:val="none" w:sz="0" w:space="0" w:color="auto"/>
        <w:left w:val="none" w:sz="0" w:space="0" w:color="auto"/>
        <w:bottom w:val="none" w:sz="0" w:space="0" w:color="auto"/>
        <w:right w:val="none" w:sz="0" w:space="0" w:color="auto"/>
      </w:divBdr>
    </w:div>
    <w:div w:id="1790779682">
      <w:bodyDiv w:val="1"/>
      <w:marLeft w:val="0"/>
      <w:marRight w:val="0"/>
      <w:marTop w:val="0"/>
      <w:marBottom w:val="0"/>
      <w:divBdr>
        <w:top w:val="none" w:sz="0" w:space="0" w:color="auto"/>
        <w:left w:val="none" w:sz="0" w:space="0" w:color="auto"/>
        <w:bottom w:val="none" w:sz="0" w:space="0" w:color="auto"/>
        <w:right w:val="none" w:sz="0" w:space="0" w:color="auto"/>
      </w:divBdr>
    </w:div>
    <w:div w:id="1811894880">
      <w:bodyDiv w:val="1"/>
      <w:marLeft w:val="0"/>
      <w:marRight w:val="0"/>
      <w:marTop w:val="0"/>
      <w:marBottom w:val="0"/>
      <w:divBdr>
        <w:top w:val="none" w:sz="0" w:space="0" w:color="auto"/>
        <w:left w:val="none" w:sz="0" w:space="0" w:color="auto"/>
        <w:bottom w:val="none" w:sz="0" w:space="0" w:color="auto"/>
        <w:right w:val="none" w:sz="0" w:space="0" w:color="auto"/>
      </w:divBdr>
    </w:div>
    <w:div w:id="1829665872">
      <w:bodyDiv w:val="1"/>
      <w:marLeft w:val="0"/>
      <w:marRight w:val="0"/>
      <w:marTop w:val="0"/>
      <w:marBottom w:val="0"/>
      <w:divBdr>
        <w:top w:val="none" w:sz="0" w:space="0" w:color="auto"/>
        <w:left w:val="none" w:sz="0" w:space="0" w:color="auto"/>
        <w:bottom w:val="none" w:sz="0" w:space="0" w:color="auto"/>
        <w:right w:val="none" w:sz="0" w:space="0" w:color="auto"/>
      </w:divBdr>
    </w:div>
    <w:div w:id="1854564882">
      <w:bodyDiv w:val="1"/>
      <w:marLeft w:val="0"/>
      <w:marRight w:val="0"/>
      <w:marTop w:val="0"/>
      <w:marBottom w:val="0"/>
      <w:divBdr>
        <w:top w:val="none" w:sz="0" w:space="0" w:color="auto"/>
        <w:left w:val="none" w:sz="0" w:space="0" w:color="auto"/>
        <w:bottom w:val="none" w:sz="0" w:space="0" w:color="auto"/>
        <w:right w:val="none" w:sz="0" w:space="0" w:color="auto"/>
      </w:divBdr>
    </w:div>
    <w:div w:id="1868986377">
      <w:bodyDiv w:val="1"/>
      <w:marLeft w:val="0"/>
      <w:marRight w:val="0"/>
      <w:marTop w:val="0"/>
      <w:marBottom w:val="0"/>
      <w:divBdr>
        <w:top w:val="none" w:sz="0" w:space="0" w:color="auto"/>
        <w:left w:val="none" w:sz="0" w:space="0" w:color="auto"/>
        <w:bottom w:val="none" w:sz="0" w:space="0" w:color="auto"/>
        <w:right w:val="none" w:sz="0" w:space="0" w:color="auto"/>
      </w:divBdr>
    </w:div>
    <w:div w:id="1874264555">
      <w:bodyDiv w:val="1"/>
      <w:marLeft w:val="0"/>
      <w:marRight w:val="0"/>
      <w:marTop w:val="0"/>
      <w:marBottom w:val="0"/>
      <w:divBdr>
        <w:top w:val="none" w:sz="0" w:space="0" w:color="auto"/>
        <w:left w:val="none" w:sz="0" w:space="0" w:color="auto"/>
        <w:bottom w:val="none" w:sz="0" w:space="0" w:color="auto"/>
        <w:right w:val="none" w:sz="0" w:space="0" w:color="auto"/>
      </w:divBdr>
    </w:div>
    <w:div w:id="1917668163">
      <w:bodyDiv w:val="1"/>
      <w:marLeft w:val="0"/>
      <w:marRight w:val="0"/>
      <w:marTop w:val="0"/>
      <w:marBottom w:val="0"/>
      <w:divBdr>
        <w:top w:val="none" w:sz="0" w:space="0" w:color="auto"/>
        <w:left w:val="none" w:sz="0" w:space="0" w:color="auto"/>
        <w:bottom w:val="none" w:sz="0" w:space="0" w:color="auto"/>
        <w:right w:val="none" w:sz="0" w:space="0" w:color="auto"/>
      </w:divBdr>
    </w:div>
    <w:div w:id="1921862570">
      <w:bodyDiv w:val="1"/>
      <w:marLeft w:val="0"/>
      <w:marRight w:val="0"/>
      <w:marTop w:val="0"/>
      <w:marBottom w:val="0"/>
      <w:divBdr>
        <w:top w:val="none" w:sz="0" w:space="0" w:color="auto"/>
        <w:left w:val="none" w:sz="0" w:space="0" w:color="auto"/>
        <w:bottom w:val="none" w:sz="0" w:space="0" w:color="auto"/>
        <w:right w:val="none" w:sz="0" w:space="0" w:color="auto"/>
      </w:divBdr>
    </w:div>
    <w:div w:id="1969703968">
      <w:bodyDiv w:val="1"/>
      <w:marLeft w:val="0"/>
      <w:marRight w:val="0"/>
      <w:marTop w:val="0"/>
      <w:marBottom w:val="0"/>
      <w:divBdr>
        <w:top w:val="none" w:sz="0" w:space="0" w:color="auto"/>
        <w:left w:val="none" w:sz="0" w:space="0" w:color="auto"/>
        <w:bottom w:val="none" w:sz="0" w:space="0" w:color="auto"/>
        <w:right w:val="none" w:sz="0" w:space="0" w:color="auto"/>
      </w:divBdr>
    </w:div>
    <w:div w:id="1999532578">
      <w:bodyDiv w:val="1"/>
      <w:marLeft w:val="0"/>
      <w:marRight w:val="0"/>
      <w:marTop w:val="0"/>
      <w:marBottom w:val="0"/>
      <w:divBdr>
        <w:top w:val="none" w:sz="0" w:space="0" w:color="auto"/>
        <w:left w:val="none" w:sz="0" w:space="0" w:color="auto"/>
        <w:bottom w:val="none" w:sz="0" w:space="0" w:color="auto"/>
        <w:right w:val="none" w:sz="0" w:space="0" w:color="auto"/>
      </w:divBdr>
    </w:div>
    <w:div w:id="2035810819">
      <w:bodyDiv w:val="1"/>
      <w:marLeft w:val="0"/>
      <w:marRight w:val="0"/>
      <w:marTop w:val="0"/>
      <w:marBottom w:val="0"/>
      <w:divBdr>
        <w:top w:val="none" w:sz="0" w:space="0" w:color="auto"/>
        <w:left w:val="none" w:sz="0" w:space="0" w:color="auto"/>
        <w:bottom w:val="none" w:sz="0" w:space="0" w:color="auto"/>
        <w:right w:val="none" w:sz="0" w:space="0" w:color="auto"/>
      </w:divBdr>
    </w:div>
    <w:div w:id="2051611781">
      <w:bodyDiv w:val="1"/>
      <w:marLeft w:val="0"/>
      <w:marRight w:val="0"/>
      <w:marTop w:val="0"/>
      <w:marBottom w:val="0"/>
      <w:divBdr>
        <w:top w:val="none" w:sz="0" w:space="0" w:color="auto"/>
        <w:left w:val="none" w:sz="0" w:space="0" w:color="auto"/>
        <w:bottom w:val="none" w:sz="0" w:space="0" w:color="auto"/>
        <w:right w:val="none" w:sz="0" w:space="0" w:color="auto"/>
      </w:divBdr>
    </w:div>
    <w:div w:id="2059280546">
      <w:bodyDiv w:val="1"/>
      <w:marLeft w:val="0"/>
      <w:marRight w:val="0"/>
      <w:marTop w:val="0"/>
      <w:marBottom w:val="0"/>
      <w:divBdr>
        <w:top w:val="none" w:sz="0" w:space="0" w:color="auto"/>
        <w:left w:val="none" w:sz="0" w:space="0" w:color="auto"/>
        <w:bottom w:val="none" w:sz="0" w:space="0" w:color="auto"/>
        <w:right w:val="none" w:sz="0" w:space="0" w:color="auto"/>
      </w:divBdr>
    </w:div>
    <w:div w:id="2074307021">
      <w:bodyDiv w:val="1"/>
      <w:marLeft w:val="0"/>
      <w:marRight w:val="0"/>
      <w:marTop w:val="0"/>
      <w:marBottom w:val="0"/>
      <w:divBdr>
        <w:top w:val="none" w:sz="0" w:space="0" w:color="auto"/>
        <w:left w:val="none" w:sz="0" w:space="0" w:color="auto"/>
        <w:bottom w:val="none" w:sz="0" w:space="0" w:color="auto"/>
        <w:right w:val="none" w:sz="0" w:space="0" w:color="auto"/>
      </w:divBdr>
    </w:div>
    <w:div w:id="2118602317">
      <w:bodyDiv w:val="1"/>
      <w:marLeft w:val="0"/>
      <w:marRight w:val="0"/>
      <w:marTop w:val="0"/>
      <w:marBottom w:val="0"/>
      <w:divBdr>
        <w:top w:val="none" w:sz="0" w:space="0" w:color="auto"/>
        <w:left w:val="none" w:sz="0" w:space="0" w:color="auto"/>
        <w:bottom w:val="none" w:sz="0" w:space="0" w:color="auto"/>
        <w:right w:val="none" w:sz="0" w:space="0" w:color="auto"/>
      </w:divBdr>
    </w:div>
    <w:div w:id="21315865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package" Target="embeddings/Microsoft_Visio_Drawing1.vsdx"/><Relationship Id="rId18" Type="http://schemas.openxmlformats.org/officeDocument/2006/relationships/image" Target="media/image8.png"/><Relationship Id="rId26" Type="http://schemas.openxmlformats.org/officeDocument/2006/relationships/footer" Target="footer2.xml"/><Relationship Id="rId3" Type="http://schemas.openxmlformats.org/officeDocument/2006/relationships/numbering" Target="numbering.xml"/><Relationship Id="rId21" Type="http://schemas.openxmlformats.org/officeDocument/2006/relationships/image" Target="media/image11.png"/><Relationship Id="rId7" Type="http://schemas.openxmlformats.org/officeDocument/2006/relationships/footnotes" Target="footnotes.xml"/><Relationship Id="rId12" Type="http://schemas.openxmlformats.org/officeDocument/2006/relationships/image" Target="media/image3.emf"/><Relationship Id="rId17" Type="http://schemas.openxmlformats.org/officeDocument/2006/relationships/image" Target="media/image7.png"/><Relationship Id="rId25"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image" Target="media/image6.png"/><Relationship Id="rId20" Type="http://schemas.openxmlformats.org/officeDocument/2006/relationships/image" Target="media/image10.png"/><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package" Target="embeddings/Microsoft_Visio_Drawing.vsdx"/><Relationship Id="rId24"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image" Target="media/image5.png"/><Relationship Id="rId23" Type="http://schemas.openxmlformats.org/officeDocument/2006/relationships/header" Target="header1.xml"/><Relationship Id="rId28" Type="http://schemas.openxmlformats.org/officeDocument/2006/relationships/footer" Target="footer3.xml"/><Relationship Id="rId10" Type="http://schemas.openxmlformats.org/officeDocument/2006/relationships/image" Target="media/image2.emf"/><Relationship Id="rId19" Type="http://schemas.openxmlformats.org/officeDocument/2006/relationships/image" Target="media/image9.png"/><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4.png"/><Relationship Id="rId22" Type="http://schemas.openxmlformats.org/officeDocument/2006/relationships/image" Target="media/image12.png"/><Relationship Id="rId27" Type="http://schemas.openxmlformats.org/officeDocument/2006/relationships/header" Target="header3.xml"/><Relationship Id="rId30"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3.png"/></Relationships>
</file>

<file path=word/_rels/header3.xml.rels><?xml version="1.0" encoding="UTF-8" standalone="yes"?>
<Relationships xmlns="http://schemas.openxmlformats.org/package/2006/relationships"><Relationship Id="rId1" Type="http://schemas.openxmlformats.org/officeDocument/2006/relationships/image" Target="media/image1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itus xmlns="http://schemas.titus.com/TitusProperties/">
  <TitusGUID xmlns="">0ec6aec1-cae7-4316-8421-4aee166edfdc</TitusGUID>
  <TitusMetadata xmlns="">eyJucyI6Imh0dHA6XC9cL3d3dy50aXR1cy5jb21cL25zXC9SRVIiLCJwcm9wcyI6W3sibiI6IkNsYXNzaWZpY2F0aW9uIiwidmFscyI6W3sidmFsdWUiOiJQdWJsaWMifV19XX0=</TitusMetadata>
</titus>
</file>

<file path=customXml/item2.xml><?xml version="1.0" encoding="utf-8"?>
<b:Sources xmlns:b="http://schemas.openxmlformats.org/officeDocument/2006/bibliography" xmlns="http://schemas.openxmlformats.org/officeDocument/2006/bibliography" SelectedStyle="\APASixthEditionOfficeOnline.xsl" StyleName="APA" Version="6">
  <b:Source>
    <b:Tag>Orl201</b:Tag>
    <b:SourceType>JournalArticle</b:SourceType>
    <b:Guid>{4BB22B0A-842C-4C2B-906C-A037CAD92413}</b:Guid>
    <b:Author>
      <b:Author>
        <b:NameList>
          <b:Person>
            <b:Last>Orlandi</b:Last>
            <b:First>Tomas</b:First>
          </b:Person>
        </b:NameList>
      </b:Author>
    </b:Author>
    <b:Title>The Use of Portfolio Management for Strategic Alignment – A Survey with Brazilian Companies</b:Title>
    <b:JournalName>Journal of Information Systems and Technology Management</b:JournalName>
    <b:Year>2020</b:Year>
    <b:Volume>17</b:Volume>
    <b:URL>https://www.researchgate.net/publication/346940046_The_Use_of_Portfolio_Management_for_Strategic_Alignment_-_A_Survey_with_Brazilian_Companies</b:URL>
    <b:RefOrder>8</b:RefOrder>
  </b:Source>
  <b:Source>
    <b:Tag>San243</b:Tag>
    <b:SourceType>JournalArticle</b:SourceType>
    <b:Guid>{1DBDAB95-E471-490D-B010-61BFBA5AA2D7}</b:Guid>
    <b:Author>
      <b:Author>
        <b:NameList>
          <b:Person>
            <b:Last>Sandhu</b:Last>
            <b:First>Maqsood</b:First>
          </b:Person>
        </b:NameList>
      </b:Author>
    </b:Author>
    <b:Title>The role of project management office in the implementation of strategic plans in project-based organisations</b:Title>
    <b:Year>2024</b:Year>
    <b:Volume>19</b:Volume>
    <b:Issue>7</b:Issue>
    <b:URL>https://www.researchgate.net/publication/382360181_The_role_of_project_management_office_in_the_implementation_of_strategic_plans_in_project-based_organisations</b:URL>
    <b:RefOrder>1</b:RefOrder>
  </b:Source>
  <b:Source>
    <b:Tag>Fer21</b:Tag>
    <b:SourceType>JournalArticle</b:SourceType>
    <b:Guid>{31788233-05F6-4E50-AEB6-278904370A92}</b:Guid>
    <b:Author>
      <b:Author>
        <b:NameList>
          <b:Person>
            <b:Last>Fernandes</b:Last>
            <b:First>Gabriela</b:First>
          </b:Person>
        </b:NameList>
      </b:Author>
    </b:Author>
    <b:Title>Role of the Project Management Office in University Research Centres</b:Title>
    <b:Year>2021</b:Year>
    <b:Volume>13</b:Volume>
    <b:Issue>21</b:Issue>
    <b:URL>https://www.mdpi.com/2071-1050/13/21/12284</b:URL>
    <b:RefOrder>5</b:RefOrder>
  </b:Source>
  <b:Source>
    <b:Tag>Zan21</b:Tag>
    <b:SourceType>JournalArticle</b:SourceType>
    <b:Guid>{C31D9F59-FD6A-4091-894C-ABE913B0296F}</b:Guid>
    <b:Author>
      <b:Author>
        <b:NameList>
          <b:Person>
            <b:Last>Zanfelicce</b:Last>
            <b:First>Ricardo</b:First>
            <b:Middle>Luis</b:Middle>
          </b:Person>
        </b:NameList>
      </b:Author>
    </b:Author>
    <b:Title>The influence of risk management on the project portfolio success – proposal of a risk intensity matrix</b:Title>
    <b:Year>2021</b:Year>
    <b:Volume>28</b:Volume>
    <b:Issue>2</b:Issue>
    <b:URL>https://www.gestaoeproducao.com/article/doi/10.1590/1806-9649-2020v28e5264</b:URL>
    <b:RefOrder>6</b:RefOrder>
  </b:Source>
  <b:Source>
    <b:Tag>Bri211</b:Tag>
    <b:SourceType>JournalArticle</b:SourceType>
    <b:Guid>{0A3E1E3B-8E37-4E37-8442-679E3BA29BFE}</b:Guid>
    <b:Author>
      <b:Author>
        <b:NameList>
          <b:Person>
            <b:Last>Brito</b:Last>
            <b:First>Jéssica</b:First>
            <b:Middle>Vivianne da Cunha Silva de</b:Middle>
          </b:Person>
        </b:NameList>
      </b:Author>
    </b:Author>
    <b:Title>Alignment strategic in project-based businesses: a review of the literature</b:Title>
    <b:Year>2021</b:Year>
    <b:URL>https://www.researchgate.net/publication/351014933_Alignment_strategic_in_project-based_businesses_a_review_of_the_literature</b:URL>
    <b:RefOrder>7</b:RefOrder>
  </b:Source>
  <b:Source>
    <b:Tag>Alm225</b:Tag>
    <b:SourceType>JournalArticle</b:SourceType>
    <b:Guid>{46B9A008-0A5D-4462-803F-5476535424FE}</b:Guid>
    <b:Author>
      <b:Author>
        <b:NameList>
          <b:Person>
            <b:Last>Almatari</b:Last>
            <b:First>Ahmed</b:First>
          </b:Person>
        </b:NameList>
      </b:Author>
    </b:Author>
    <b:Title>Exploring the Influence of Project Management Offices in Project-Based Organizations in Saudi Arabia</b:Title>
    <b:Year>2022</b:Year>
    <b:URL>https://www.researchgate.net/publication/364249893_Exploring_the_Influence_of_Project_Management_Offices_in_Project-Based_Organizations_in_Saudi_Arabia</b:URL>
    <b:RefOrder>4</b:RefOrder>
  </b:Source>
  <b:Source>
    <b:Tag>Alg242</b:Tag>
    <b:SourceType>JournalArticle</b:SourceType>
    <b:Guid>{2040E219-8005-4FE9-951F-20B94066B2CE}</b:Guid>
    <b:Author>
      <b:Author>
        <b:NameList>
          <b:Person>
            <b:Last>Alghaseb</b:Last>
            <b:First>Mohammed</b:First>
          </b:Person>
        </b:NameList>
      </b:Author>
    </b:Author>
    <b:Title>Exploring Project Management Office Models for Public Construction Projects in Hail, Saudi Arabia</b:Title>
    <b:Year>2024</b:Year>
    <b:Volume>16</b:Volume>
    <b:Issue>18</b:Issue>
    <b:URL>https://www.mdpi.com/2071-1050/16/18/8177</b:URL>
    <b:RefOrder>2</b:RefOrder>
  </b:Source>
  <b:Source>
    <b:Tag>SUV23</b:Tag>
    <b:SourceType>JournalArticle</b:SourceType>
    <b:Guid>{13728718-B188-4260-BD3D-CF4952850C03}</b:Guid>
    <b:Author>
      <b:Author>
        <b:NameList>
          <b:Person>
            <b:Last>SUVVARI</b:Last>
            <b:First>SUNIL</b:First>
            <b:Middle>KUMAR</b:Middle>
          </b:Person>
        </b:NameList>
      </b:Author>
    </b:Author>
    <b:Title>Project Portfolio Management: Best Practices for Strategic Alignment</b:Title>
    <b:Year>2023</b:Year>
    <b:Volume>8</b:Volume>
    <b:Issue>12</b:Issue>
    <b:URL>https://www.researchgate.net/publication/383846818_Project_Portfolio_Management_Best_Practices_for_Strategic_Alignment</b:URL>
    <b:RefOrder>3</b:RefOrder>
  </b:Source>
  <b:Source>
    <b:Tag>JrR22</b:Tag>
    <b:SourceType>JournalArticle</b:SourceType>
    <b:Guid>{EA5C0A6A-5078-41C7-B147-ECF75EAC3B3E}</b:Guid>
    <b:Author>
      <b:Author>
        <b:NameList>
          <b:Person>
            <b:Last>Jr</b:Last>
            <b:First>Roque</b:First>
            <b:Middle>Rabechini</b:Middle>
          </b:Person>
        </b:NameList>
      </b:Author>
    </b:Author>
    <b:Title>STAKEHOLDER MANAGEMENT AND PROJECT MANAGEMENT OFFICE: EFFECT ON PROJECT RESULTS</b:Title>
    <b:Year>2022</b:Year>
    <b:Volume>62</b:Volume>
    <b:Issue>6</b:Issue>
    <b:URL>https://www.researchgate.net/publication/364405389_STAKEHOLDER_MANAGEMENT_AND_PROJECT_MANAGEMENT_OFFICE_EFFECT_ON_PROJECT_RESULTS</b:URL>
    <b:RefOrder>14</b:RefOrder>
  </b:Source>
  <b:Source>
    <b:Tag>Jal241</b:Tag>
    <b:SourceType>JournalArticle</b:SourceType>
    <b:Guid>{4A603538-C10C-4ED1-AA44-6CBA29951A7F}</b:Guid>
    <b:Author>
      <b:Author>
        <b:NameList>
          <b:Person>
            <b:Last>Jaldesa</b:Last>
            <b:First>Abdo</b:First>
            <b:Middle>Badaso</b:Middle>
          </b:Person>
        </b:NameList>
      </b:Author>
    </b:Author>
    <b:Title>The Effect of Stakeholder Management on Project Success: In the Case of MCG Construction PLC</b:Title>
    <b:Year>2024</b:Year>
    <b:URL>https://www.researchgate.net/publication/394832954_The_Effect_of_Stakeholder_Management_on_Project_Success_In_the_Case_of_MCG_Construction_PLC</b:URL>
    <b:RefOrder>9</b:RefOrder>
  </b:Source>
  <b:Source>
    <b:Tag>Bra21</b:Tag>
    <b:SourceType>JournalArticle</b:SourceType>
    <b:Guid>{B381ECE0-E3D7-495F-BBA0-BC52675FBFE8}</b:Guid>
    <b:Author>
      <b:Author>
        <b:NameList>
          <b:Person>
            <b:Last>Brajer-Marczak</b:Last>
            <b:First>Renata</b:First>
          </b:Person>
        </b:NameList>
      </b:Author>
    </b:Author>
    <b:Title>Selected Determinants of Stakeholder Influence on Project Management in Non-Profit Organizations</b:Title>
    <b:Year>2021</b:Year>
    <b:Volume>13</b:Volume>
    <b:Issue>16</b:Issue>
    <b:URL>https://www.mdpi.com/2071-1050/13/16/8899</b:URL>
    <b:RefOrder>15</b:RefOrder>
  </b:Source>
  <b:Source>
    <b:Tag>San244</b:Tag>
    <b:SourceType>JournalArticle</b:SourceType>
    <b:Guid>{BF9AF7CF-384D-46DB-94DA-F3489CD2AC40}</b:Guid>
    <b:Author>
      <b:Author>
        <b:NameList>
          <b:Person>
            <b:Last>Sandhu</b:Last>
            <b:First>Maqsood</b:First>
            <b:Middle>Ahmad</b:Middle>
          </b:Person>
        </b:NameList>
      </b:Author>
    </b:Author>
    <b:Title>The role of project management office in the implementation of strategic plans in project-based organisations</b:Title>
    <b:Year>2024</b:Year>
    <b:URL>https://pubmed.ncbi.nlm.nih.gov/39024270/</b:URL>
    <b:RefOrder>11</b:RefOrder>
  </b:Source>
  <b:Source>
    <b:Tag>Muk24</b:Tag>
    <b:SourceType>JournalArticle</b:SourceType>
    <b:Guid>{94F26491-B41A-4A9B-B1CB-B52CEC93400F}</b:Guid>
    <b:Author>
      <b:Author>
        <b:NameList>
          <b:Person>
            <b:Last>Mukakarisa</b:Last>
            <b:First>Claudine</b:First>
          </b:Person>
        </b:NameList>
      </b:Author>
    </b:Author>
    <b:Title>Effect of Stakeholders’ Engagement on Performance of Construction Projects in Rwanda: Case of Horizon Construction Company</b:Title>
    <b:Year>2024</b:Year>
    <b:Pages>22-35</b:Pages>
    <b:Volume>9</b:Volume>
    <b:Issue>4</b:Issue>
    <b:URL>https://www.researchgate.net/publication/385537712_Effect_of_Stakeholders'_Engagement_on_Performance_of_Construction_Projects_in_Rwanda_Case_of_Horizon_Construction_Company</b:URL>
    <b:RefOrder>12</b:RefOrder>
  </b:Source>
  <b:Source>
    <b:Tag>AlZ241</b:Tag>
    <b:SourceType>JournalArticle</b:SourceType>
    <b:Guid>{8CD9D390-9902-4616-AA64-C7CA1FFF2432}</b:Guid>
    <b:Author>
      <b:Author>
        <b:NameList>
          <b:Person>
            <b:Last>Al-Zwainy</b:Last>
            <b:First>Faiq</b:First>
            <b:Middle>M. S.</b:Middle>
          </b:Person>
        </b:NameList>
      </b:Author>
    </b:Author>
    <b:Title>STRATEGIC ANALYSIS FOR THE IMPACT OF PROJECT MANAGEMENT OFFICES IN DEVELOPING THE CONSTRUCTION SECTOR</b:Title>
    <b:Year>2024</b:Year>
    <b:Volume>19</b:Volume>
    <b:Issue>70</b:Issue>
    <b:URL>https://journals.ekb.eg/article_338799.html</b:URL>
    <b:RefOrder>13</b:RefOrder>
  </b:Source>
  <b:Source>
    <b:Tag>Bar19</b:Tag>
    <b:SourceType>JournalArticle</b:SourceType>
    <b:Guid>{A13EE8EA-0810-43AB-A07E-C1C224A5CCF5}</b:Guid>
    <b:Author>
      <b:Author>
        <b:NameList>
          <b:Person>
            <b:Last>Barbalho</b:Last>
            <b:First>Sanderson</b:First>
            <b:Middle>César Macêdo</b:Middle>
          </b:Person>
        </b:NameList>
      </b:Author>
    </b:Author>
    <b:Title>The Effect of Stakeholders’ Satisfaction and Project Management Performance on Transitions in a Project Management Office</b:Title>
    <b:Year>2019</b:Year>
    <b:URL>https://www.researchgate.net/publication/337721553_The_Effect_of_Stakeholders'_Satisfaction_and_Project_Management_Performance_on_Transitions_in_a_Project_Management_Office</b:URL>
    <b:RefOrder>16</b:RefOrder>
  </b:Source>
  <b:Source>
    <b:Tag>Aln2414</b:Tag>
    <b:SourceType>JournalArticle</b:SourceType>
    <b:Guid>{CF680B8E-99DF-467D-8238-F210A9C6074B}</b:Guid>
    <b:Author>
      <b:Author>
        <b:NameList>
          <b:Person>
            <b:Last>Alnhari</b:Last>
            <b:First>Ahmed</b:First>
            <b:Middle>Abdulaziz</b:Middle>
          </b:Person>
        </b:NameList>
      </b:Author>
    </b:Author>
    <b:Title>UNIFIED EXTERNAL STAKEHOLDER ENGAGEMENT AND REQUIREMENTS STRATEGY</b:Title>
    <b:Year>2024</b:Year>
    <b:URL>https://www.researchgate.net/publication/383859301_UNIFIED_EXTERNAL_STAKEHOLDER_ENGAGEMENT_AND_REQUIREMENTS_STRATEGY</b:URL>
    <b:RefOrder>10</b:RefOrder>
  </b:Source>
  <b:Source>
    <b:Tag>Ume21</b:Tag>
    <b:SourceType>JournalArticle</b:SourceType>
    <b:Guid>{746166CE-1FE7-46AD-9281-3BE2FA7EB768}</b:Guid>
    <b:Author>
      <b:Author>
        <b:NameList>
          <b:Person>
            <b:Last>Umer</b:Last>
            <b:First>Muhammad</b:First>
          </b:Person>
        </b:NameList>
      </b:Author>
    </b:Author>
    <b:Title>Impact of agile management on project performance: Evidence from I.T sector of Pakistan</b:Title>
    <b:Year>2021</b:Year>
    <b:Volume>16</b:Volume>
    <b:Issue>4</b:Issue>
    <b:URL>https://www.researchgate.net/publication/350641667_Impact_of_agile_management_on_project_performance_Evidence_from_IT_sector_of_Pakistan</b:URL>
    <b:RefOrder>20</b:RefOrder>
  </b:Source>
  <b:Source>
    <b:Tag>Waf22</b:Tag>
    <b:SourceType>JournalArticle</b:SourceType>
    <b:Guid>{97F170AC-45FD-4EC1-8880-9CF96022C323}</b:Guid>
    <b:Author>
      <b:Author>
        <b:NameList>
          <b:Person>
            <b:Last>Wafa</b:Last>
            <b:First>Rubab</b:First>
          </b:Person>
        </b:NameList>
      </b:Author>
    </b:Author>
    <b:Title>The Impact of Agile Methodology on Project Success, with a Moderating Role of Person’s Job Fit in the IT Industry of Pakistan</b:Title>
    <b:Year>2022</b:Year>
    <b:Volume>12</b:Volume>
    <b:Issue>21</b:Issue>
    <b:URL>https://www.mdpi.com/2076-3417/12/21/10698</b:URL>
    <b:RefOrder>19</b:RefOrder>
  </b:Source>
  <b:Source>
    <b:Tag>Moh253</b:Tag>
    <b:SourceType>JournalArticle</b:SourceType>
    <b:Guid>{71023585-459E-4365-9201-AEAD9658F5F1}</b:Guid>
    <b:Author>
      <b:Author>
        <b:NameList>
          <b:Person>
            <b:Last>Mohammed</b:Last>
            <b:First>Ashraf</b:First>
            <b:Middle>Bany</b:Middle>
          </b:Person>
        </b:NameList>
      </b:Author>
    </b:Author>
    <b:Title>Exploring the impact of organizational culture on the performance of information technology projects in Jordanian organizations</b:Title>
    <b:Year>2025</b:Year>
    <b:Volume>19</b:Volume>
    <b:URL>https://www.sciencedirect.com/science/article/pii/S2772503025000258</b:URL>
    <b:RefOrder>17</b:RefOrder>
  </b:Source>
  <b:Source>
    <b:Tag>Ali211</b:Tag>
    <b:SourceType>JournalArticle</b:SourceType>
    <b:Guid>{DBC216E8-84DC-430B-B85B-4E59ECB31339}</b:Guid>
    <b:Author>
      <b:Author>
        <b:NameList>
          <b:Person>
            <b:Last>Ali</b:Last>
            <b:First>Hasan</b:First>
          </b:Person>
        </b:NameList>
      </b:Author>
    </b:Author>
    <b:Title>An Empirical study on adoption of Agile Project Management Methodology and its effect on Project Success with moderating role of Organizational Culture</b:Title>
    <b:Year>2021</b:Year>
    <b:Volume>2</b:Volume>
    <b:Issue>1</b:Issue>
    <b:URL>https://ojs.unito.it/index.php/ejsice/article/view/5158</b:URL>
    <b:RefOrder>21</b:RefOrder>
  </b:Source>
  <b:Source>
    <b:Tag>Sil19</b:Tag>
    <b:SourceType>JournalArticle</b:SourceType>
    <b:Guid>{23B7F966-66F0-4E5F-88BC-F8DB4DE315C0}</b:Guid>
    <b:Author>
      <b:Author>
        <b:NameList>
          <b:Person>
            <b:Last>Silva</b:Last>
            <b:First>Iara</b:First>
            <b:Middle>Sibele</b:Middle>
          </b:Person>
        </b:NameList>
      </b:Author>
    </b:Author>
    <b:Title>Continuous results-driven innovation management program</b:Title>
    <b:Year>2019</b:Year>
    <b:URL>https://www.researchgate.net/publication/335915500_Continuous_results-driven_innovation_management_program</b:URL>
    <b:RefOrder>24</b:RefOrder>
  </b:Source>
  <b:Source>
    <b:Tag>Kak25</b:Tag>
    <b:SourceType>JournalArticle</b:SourceType>
    <b:Guid>{F4D0BAB9-9966-4469-968C-FA53FD316B55}</b:Guid>
    <b:Author>
      <b:Author>
        <b:NameList>
          <b:Person>
            <b:Last>Kakar</b:Last>
            <b:First>Waseem</b:First>
            <b:Middle>Haider</b:Middle>
          </b:Person>
        </b:NameList>
      </b:Author>
    </b:Author>
    <b:Title>Agile Methodologies For Project Success: Exploring The Role Of Innovation And Management Support</b:Title>
    <b:Year>2025</b:Year>
    <b:URL>https://www.researchgate.net/publication/388682448_Agile_Methodologies_For_Project_Success_Exploring_The_Role_Of_Innovation_And_Management_Support</b:URL>
    <b:RefOrder>18</b:RefOrder>
  </b:Source>
  <b:Source>
    <b:Tag>Kar20</b:Tag>
    <b:SourceType>JournalArticle</b:SourceType>
    <b:Guid>{1443FFF6-FC86-4B7A-A562-52702E70F7EB}</b:Guid>
    <b:Author>
      <b:Author>
        <b:NameList>
          <b:Person>
            <b:Last>Karabiyik</b:Last>
            <b:First>Tugba</b:First>
          </b:Person>
        </b:NameList>
      </b:Author>
    </b:Author>
    <b:Title>Understanding the Interactions between the Scrum Master and the Development Team: A Game-Theoretic Approach</b:Title>
    <b:Year>2020</b:Year>
    <b:Volume>8</b:Volume>
    <b:Issue>9</b:Issue>
    <b:URL>https://www.mdpi.com/2227-7390/8/9/1553</b:URL>
    <b:RefOrder>22</b:RefOrder>
  </b:Source>
  <b:Source>
    <b:Tag>Ser20</b:Tag>
    <b:SourceType>JournalArticle</b:SourceType>
    <b:Guid>{143486DF-59EC-477A-A24C-F830D6F2BD8E}</b:Guid>
    <b:Author>
      <b:Author>
        <b:NameList>
          <b:Person>
            <b:Last>Sergeeva</b:Last>
            <b:First>Natalya</b:First>
          </b:Person>
        </b:NameList>
      </b:Author>
    </b:Author>
    <b:Title>The Role of the Project Management Office (PMO) in Stimulating Innovation in Projects Initiated by Owner and Operator Organizations</b:Title>
    <b:Year>2020</b:Year>
    <b:Volume>51</b:Volume>
    <b:Issue>4</b:Issue>
    <b:URL>https://journals.sagepub.com/doi/10.1177/8756972820919215</b:URL>
    <b:RefOrder>23</b:RefOrder>
  </b:Source>
  <b:Source>
    <b:Tag>Vay20</b:Tag>
    <b:SourceType>JournalArticle</b:SourceType>
    <b:Guid>{71F0F5D7-25FB-49E1-984C-9885A8375730}</b:Guid>
    <b:Author>
      <b:Author>
        <b:NameList>
          <b:Person>
            <b:Last>Vayyavur</b:Last>
            <b:First>Rajeshwar</b:First>
          </b:Person>
        </b:NameList>
      </b:Author>
    </b:Author>
    <b:Title>Strategic PMO Implementation for Organizational Excellence</b:Title>
    <b:Year>2020</b:Year>
    <b:Volume>9</b:Volume>
    <b:Issue>1</b:Issue>
    <b:URL>https://www.researchgate.net/publication/383566111_Strategic_PMO_Implementation_for_Organizational_Excellence</b:URL>
    <b:RefOrder>31</b:RefOrder>
  </b:Source>
  <b:Source>
    <b:Tag>Mon241</b:Tag>
    <b:SourceType>JournalArticle</b:SourceType>
    <b:Guid>{24FE3404-AAAC-46CC-861C-E9984AF663C4}</b:Guid>
    <b:Author>
      <b:Author>
        <b:NameList>
          <b:Person>
            <b:Last>Monteiro</b:Last>
            <b:First>António</b:First>
          </b:Person>
        </b:NameList>
      </b:Author>
    </b:Author>
    <b:Title>Project Management Office Typologies, Types, and Functions: A Systematic Analysis of the Literature and Directions for Research</b:Title>
    <b:Year>2024</b:Year>
    <b:URL>https://journals.sagepub.com/doi/10.1177/87569728241297899?int.sj-full-text.similar-articles.4</b:URL>
    <b:RefOrder>27</b:RefOrder>
  </b:Source>
  <b:Source>
    <b:Tag>Mog25</b:Tag>
    <b:SourceType>JournalArticle</b:SourceType>
    <b:Guid>{9F94729E-92CC-4D01-8851-0819E012E309}</b:Guid>
    <b:Author>
      <b:Author>
        <b:NameList>
          <b:Person>
            <b:Last>Moghaddasi</b:Last>
            <b:First>Saeed</b:First>
          </b:Person>
        </b:NameList>
      </b:Author>
    </b:Author>
    <b:Title>Redefining Project Management: Embracing Value Delivery Offices for Enhanced Organizational Performance</b:Title>
    <b:Year>2025</b:Year>
    <b:Volume>15</b:Volume>
    <b:Issue>7</b:Issue>
    <b:URL>https://www.mdpi.com/2075-5309/15/7/1176</b:URL>
    <b:RefOrder>25</b:RefOrder>
  </b:Source>
  <b:Source>
    <b:Tag>Han221</b:Tag>
    <b:SourceType>JournalArticle</b:SourceType>
    <b:Guid>{CE2B5930-7F66-4112-AB34-CB1349154921}</b:Guid>
    <b:Author>
      <b:Author>
        <b:NameList>
          <b:Person>
            <b:Last>Haniff</b:Last>
            <b:First>Amos</b:First>
            <b:Middle>P.</b:Middle>
          </b:Person>
        </b:NameList>
      </b:Author>
    </b:Author>
    <b:Title>Modeling strategic alignment in project networks</b:Title>
    <b:Year>2022</b:Year>
    <b:Issue>5</b:Issue>
    <b:URL>https://www.sciencedirect.com/science/article/pii/S026378632200062X</b:URL>
    <b:RefOrder>29</b:RefOrder>
  </b:Source>
  <b:Source>
    <b:Tag>Oji21</b:Tag>
    <b:SourceType>JournalArticle</b:SourceType>
    <b:Guid>{4F515B38-A4BF-414C-B0A6-8EA02D8DE5EC}</b:Guid>
    <b:Author>
      <b:Author>
        <b:NameList>
          <b:Person>
            <b:Last>Ojiako</b:Last>
            <b:First>Udechukwu</b:First>
          </b:Person>
        </b:NameList>
      </b:Author>
    </b:Author>
    <b:Title>The impact of project portfolio management practices on the relationship between organizational ambidexterity and project performance success</b:Title>
    <b:Year>2021</b:Year>
    <b:URL>https://www.researchgate.net/publication/367188355_The_impact_of_project_portfolio_management_practices_on_the_relationship_between_organizational_ambidexterity_and_project_performance_success</b:URL>
    <b:RefOrder>30</b:RefOrder>
  </b:Source>
  <b:Source>
    <b:Tag>Mar245</b:Tag>
    <b:SourceType>JournalArticle</b:SourceType>
    <b:Guid>{7CE8E2CF-1E88-4E33-8F06-82878788B5E8}</b:Guid>
    <b:Author>
      <b:Author>
        <b:NameList>
          <b:Person>
            <b:Last>Martinsuo</b:Last>
            <b:First>Miia</b:First>
          </b:Person>
        </b:NameList>
      </b:Author>
    </b:Author>
    <b:Title>Project portfolio formation as an organizational routine: Patterns of actions in implementing innovation strategy</b:Title>
    <b:Year>2024</b:Year>
    <b:Volume>42</b:Volume>
    <b:Issue>4</b:Issue>
    <b:URL>https://www.sciencedirect.com/science/article/pii/S0263786324000346</b:URL>
    <b:RefOrder>28</b:RefOrder>
  </b:Source>
  <b:Source>
    <b:Tag>Liu25</b:Tag>
    <b:SourceType>JournalArticle</b:SourceType>
    <b:Guid>{D902B21A-63F5-4E14-8F6A-8AD8458A2DCF}</b:Guid>
    <b:Author>
      <b:Author>
        <b:NameList>
          <b:Person>
            <b:Last>Liu</b:Last>
            <b:First>Gang</b:First>
          </b:Person>
        </b:NameList>
      </b:Author>
    </b:Author>
    <b:Title>How entrepreneurial orientation influences project portfolio success: The roles of ideation portfolio management and firm size</b:Title>
    <b:Year>2025</b:Year>
    <b:URL>https://www.sciencedirect.com/science/article/pii/S0263786325000481</b:URL>
    <b:RefOrder>26</b:RefOrder>
  </b:Source>
  <b:Source>
    <b:Tag>KoJ19</b:Tag>
    <b:SourceType>JournalArticle</b:SourceType>
    <b:Guid>{F7DCB3FA-E72B-49ED-926F-C808014F6E60}</b:Guid>
    <b:Author>
      <b:Author>
        <b:NameList>
          <b:Person>
            <b:Last>Ko</b:Last>
            <b:First>Joong</b:First>
            <b:Middle>Hoon</b:Middle>
          </b:Person>
        </b:NameList>
      </b:Author>
    </b:Author>
    <b:Title>The Effects of Maturity of Project Portfolio Management and Business Alignment on PMO Efficiency</b:Title>
    <b:Year>2019</b:Year>
    <b:Volume>11</b:Volume>
    <b:Issue>1</b:Issue>
    <b:URL>https://www.mdpi.com/2071-1050/11/1/238</b:URL>
    <b:RefOrder>32</b:RefOrder>
  </b:Source>
  <b:Source>
    <b:Tag>Man247</b:Tag>
    <b:SourceType>JournalArticle</b:SourceType>
    <b:Guid>{349A0148-613C-418E-91C6-F4AFE5BCB430}</b:Guid>
    <b:Title>Managing stakeholder engagement: A critical success factor</b:Title>
    <b:Year>2024</b:Year>
    <b:URL>https://www.researchgate.net/publication/384728399_Managing_stakeholder_engagement_A_critical_success_factor</b:URL>
    <b:Author>
      <b:Author>
        <b:NameList>
          <b:Person>
            <b:Last>Mari</b:Last>
            <b:First>Silvia</b:First>
          </b:Person>
        </b:NameList>
      </b:Author>
    </b:Author>
    <b:RefOrder>36</b:RefOrder>
  </b:Source>
  <b:Source>
    <b:Tag>Tle25</b:Tag>
    <b:SourceType>JournalArticle</b:SourceType>
    <b:Guid>{BD896632-D1F3-4554-9DA3-A356810F0718}</b:Guid>
    <b:Author>
      <b:Author>
        <b:NameList>
          <b:Person>
            <b:Last>Tleuken</b:Last>
            <b:First>Aidana</b:First>
          </b:Person>
        </b:NameList>
      </b:Author>
    </b:Author>
    <b:Title>Designing a stakeholder engagement framework with critical success factors for Hubs for Circularity</b:Title>
    <b:Year>2025</b:Year>
    <b:Volume>384</b:Volume>
    <b:URL>https://www.sciencedirect.com/science/article/pii/S0301479725013003</b:URL>
    <b:RefOrder>35</b:RefOrder>
  </b:Source>
  <b:Source>
    <b:Tag>Gal222</b:Tag>
    <b:SourceType>JournalArticle</b:SourceType>
    <b:Guid>{C609E4B9-B2E9-47AB-811B-E9A38C14DD42}</b:Guid>
    <b:Author>
      <b:Author>
        <b:NameList>
          <b:Person>
            <b:Last>Galli</b:Last>
            <b:First>Brian</b:First>
            <b:Middle>J.</b:Middle>
          </b:Person>
        </b:NameList>
      </b:Author>
    </b:Author>
    <b:Title>The Role of Communication in Project Planning and Executing</b:Title>
    <b:Year>2022</b:Year>
    <b:Pages>1-20</b:Pages>
    <b:Volume>9</b:Volume>
    <b:Issue>1</b:Issue>
    <b:URL>https://www.researchgate.net/publication/363046164_The_Role_of_Communication_in_Project_Planning_and_Executing</b:URL>
    <b:RefOrder>39</b:RefOrder>
  </b:Source>
  <b:Source>
    <b:Tag>Cho252</b:Tag>
    <b:SourceType>JournalArticle</b:SourceType>
    <b:Guid>{4EB14A87-5AB9-4309-A6D1-5481958B3277}</b:Guid>
    <b:Author>
      <b:Author>
        <b:NameList>
          <b:Person>
            <b:Last>Chowdhury</b:Last>
            <b:First>Akib</b:First>
            <b:Middle>Ahmed</b:Middle>
          </b:Person>
        </b:NameList>
      </b:Author>
    </b:Author>
    <b:Title>The Role of Communication in Successful Engineering Project Management</b:Title>
    <b:Year>2025</b:Year>
    <b:URL>https://www.researchgate.net/publication/391549157_The_Role_of_Communication_in_Successful_Engineering_Project_Management</b:URL>
    <b:RefOrder>33</b:RefOrder>
  </b:Source>
  <b:Source>
    <b:Tag>Eyi23</b:Tag>
    <b:SourceType>JournalArticle</b:SourceType>
    <b:Guid>{09EE08BC-F8D3-4CE1-9DBD-DC9910896A87}</b:Guid>
    <b:Author>
      <b:Author>
        <b:NameList>
          <b:Person>
            <b:Last>Eyiaro</b:Last>
            <b:First>Segun</b:First>
            <b:Middle>Joseph</b:Middle>
          </b:Person>
        </b:NameList>
      </b:Author>
    </b:Author>
    <b:Title>FACULTY OF BUSINESS AND LAW The Impact of Stakeholder Management on Project Team Performance</b:Title>
    <b:Year>2023</b:Year>
    <b:URL>https://www.researchgate.net/publication/378521596_FACULTY_OF_BUSINESS_AND_LAW_The_Impact_of_Stakeholder_Management_on_Project_Team_Performance</b:URL>
    <b:RefOrder>37</b:RefOrder>
  </b:Source>
  <b:Source>
    <b:Tag>Bar191</b:Tag>
    <b:SourceType>JournalArticle</b:SourceType>
    <b:Guid>{F2BB9365-FED4-4C38-AE79-D7D016FD9942}</b:Guid>
    <b:Author>
      <b:Author>
        <b:NameList>
          <b:Person>
            <b:Last>Barbalho</b:Last>
            <b:First>Sanderson</b:First>
            <b:Middle>C. M.</b:Middle>
          </b:Person>
        </b:NameList>
      </b:Author>
    </b:Author>
    <b:Title>The Effect of Stakeholders’ Satisfaction and Project Management Performance on Transitions in a Project Management Office</b:Title>
    <b:Year>2019</b:Year>
    <b:URL>https://ieeexplore.ieee.org/document/8911308</b:URL>
    <b:RefOrder>40</b:RefOrder>
  </b:Source>
  <b:Source>
    <b:Tag>Zac23</b:Tag>
    <b:SourceType>JournalArticle</b:SourceType>
    <b:Guid>{7D0993F2-B1C2-4B97-9C59-4F1E1FC2C688}</b:Guid>
    <b:Author>
      <b:Author>
        <b:NameList>
          <b:Person>
            <b:Last>Zacharie</b:Last>
            <b:First>Ngwabije</b:First>
          </b:Person>
        </b:NameList>
      </b:Author>
    </b:Author>
    <b:Title>Stakeholders Engagement and Project Performance A Case of Inspire, Educate and Empower Rwanda (Teaching Assistantship Project Phase II)</b:Title>
    <b:Year>2023</b:Year>
    <b:Volume>7</b:Volume>
    <b:Issue>8</b:Issue>
    <b:URL>https://stratfordjournalpublishers.org/journals/index.php/journal-of-entrepreneurship-proj/article/view/1680</b:URL>
    <b:RefOrder>38</b:RefOrder>
  </b:Source>
  <b:Source>
    <b:Tag>Ogu25</b:Tag>
    <b:SourceType>JournalArticle</b:SourceType>
    <b:Guid>{5B90F9D4-DA02-4BAF-9C28-1CFFFD653C5D}</b:Guid>
    <b:Author>
      <b:Author>
        <b:NameList>
          <b:Person>
            <b:Last>Ogunbukola</b:Last>
            <b:First>Matthew</b:First>
          </b:Person>
        </b:NameList>
      </b:Author>
    </b:Author>
    <b:Title>Enhancing PMO Effectiveness Across Diverse Project Methodologies: A Strategic Framework for Integration and Adaptation</b:Title>
    <b:Year>2025</b:Year>
    <b:URL>https://www.researchgate.net/publication/390098196_Enhancing_PMO_Effectiveness_Across_Diverse_Project_Methodologies_A_Strategic_Framework_for_Integration_and_Adaptation</b:URL>
    <b:RefOrder>34</b:RefOrder>
  </b:Source>
  <b:Source>
    <b:Tag>Pee21</b:Tag>
    <b:SourceType>JournalArticle</b:SourceType>
    <b:Guid>{6DA9A0E5-47CB-40B4-986F-668147EFBD89}</b:Guid>
    <b:Author>
      <b:Author>
        <b:NameList>
          <b:Person>
            <b:Last>Peege</b:Last>
            <b:First>Boingotlo</b:First>
          </b:Person>
        </b:NameList>
      </b:Author>
    </b:Author>
    <b:Title>The Importance of Innovation in Agile Project Management</b:Title>
    <b:Year>2021</b:Year>
    <b:URL>https://www.researchgate.net/publication/352735566_The_Importance_of_Innovation_in_Agile_Project_Management</b:URL>
    <b:RefOrder>46</b:RefOrder>
  </b:Source>
  <b:Source>
    <b:Tag>Kha253</b:Tag>
    <b:SourceType>JournalArticle</b:SourceType>
    <b:Guid>{49D18CFB-C080-46B0-B5BF-B8F93CF28A40}</b:Guid>
    <b:Author>
      <b:Author>
        <b:NameList>
          <b:Person>
            <b:Last>Khan</b:Last>
            <b:First>Khan</b:First>
            <b:Middle>Khalil Akhtar</b:Middle>
          </b:Person>
        </b:NameList>
      </b:Author>
    </b:Author>
    <b:Title>The Role of Agile Project Management in Driving Innovation: Exploring the Impact of Knowledge Management and the Moderating Effect of Organizational Culture.</b:Title>
    <b:Year>2025</b:Year>
    <b:Pages>32-46</b:Pages>
    <b:Volume>3</b:Volume>
    <b:Issue>3</b:Issue>
    <b:URL>https://www.researchgate.net/publication/393576234_The_Role_of_Agile_Project_Management_in_Driving_Innovation_Exploring_the_Impact_of_Knowledge_Management_and_the_Moderating_Effect_of_Organizational_Culture</b:URL>
    <b:RefOrder>41</b:RefOrder>
  </b:Source>
  <b:Source>
    <b:Tag>Org20</b:Tag>
    <b:SourceType>JournalArticle</b:SourceType>
    <b:Guid>{2385D4AE-2274-473B-84FB-7D7DE298F4B2}</b:Guid>
    <b:Author>
      <b:Author>
        <b:NameList>
          <b:Person>
            <b:Last>Organizations</b:Last>
            <b:First>The</b:First>
            <b:Middle>Role of the Project Management Office (PMO) in Stimulating Innovation in Projects Initiated by Owner and Operator</b:Middle>
          </b:Person>
        </b:NameList>
      </b:Author>
    </b:Author>
    <b:Title>The Role of the Project Management Office (PMO) in Stimulating Innovation in Projects Initiated by Owner and Operator Organizations</b:Title>
    <b:Year>2020</b:Year>
    <b:URL>https://www.researchgate.net/publication/341029322_The_Role_of_the_Project_Management_Office_PMO_in_Stimulating_Innovation_in_Projects_Initiated_by_Owner_and_Operator_Organizations</b:URL>
    <b:RefOrder>47</b:RefOrder>
  </b:Source>
  <b:Source>
    <b:Tag>Pro24</b:Tag>
    <b:SourceType>JournalArticle</b:SourceType>
    <b:Guid>{8D1283A2-8EBF-4F51-8290-6097ECC30185}</b:Guid>
    <b:Author>
      <b:Author>
        <b:NameList>
          <b:Person>
            <b:Last>Proba</b:Last>
            <b:First>Daniel</b:First>
          </b:Person>
        </b:NameList>
      </b:Author>
    </b:Author>
    <b:Title>Leveraging inter-organizational agility for innovation Strategy+Leadership March2024</b:Title>
    <b:Year>2024</b:Year>
    <b:URL>https://www.researchgate.net/publication/379340178_Leveraging_inter-organizational_agility_for_innovation_StrategyLeadership_March2024</b:URL>
    <b:RefOrder>43</b:RefOrder>
  </b:Source>
  <b:Source>
    <b:Tag>Ndo24</b:Tag>
    <b:SourceType>JournalArticle</b:SourceType>
    <b:Guid>{E5D2FEF4-E8F3-4DA8-AA5D-3DCC1F29F768}</b:Guid>
    <b:Author>
      <b:Author>
        <b:NameList>
          <b:Person>
            <b:Last>Ndou</b:Last>
            <b:First>Valentina</b:First>
          </b:Person>
        </b:NameList>
      </b:Author>
    </b:Author>
    <b:Title>Framework for Agile Transformation: Guiding Organizations Through Cultural, Structural, and Competency Shifts in Project Management</b:Title>
    <b:Year>2024</b:Year>
    <b:Volume>14</b:Volume>
    <b:Issue>11</b:Issue>
    <b:URL>https://www.mdpi.com/2076-3387/14/11/301</b:URL>
    <b:RefOrder>44</b:RefOrder>
  </b:Source>
  <b:Source>
    <b:Tag>SPo23</b:Tag>
    <b:SourceType>JournalArticle</b:SourceType>
    <b:Guid>{E34547FC-8D4C-46A8-86F7-61CBABE645F7}</b:Guid>
    <b:Author>
      <b:Author>
        <b:NameList>
          <b:Person>
            <b:Last>S. Porkodi</b:Last>
          </b:Person>
        </b:NameList>
      </b:Author>
    </b:Author>
    <b:Title>The effectiveness of agile leadership in practice: A comprehensive meta-analysis of empirical studies on organizational outcomes</b:Title>
    <b:Year>2023</b:Year>
    <b:Volume>20</b:Volume>
    <b:Issue>2</b:Issue>
    <b:URL>https://jemi.edu.pl/vol-20-issue-2-2024/the-effectiveness-of-agile-leadership-in-practice-a-comprehensive-meta-analysis-of-empirical-studies-on-organizational-outcomes</b:URL>
    <b:RefOrder>45</b:RefOrder>
  </b:Source>
  <b:Source>
    <b:Tag>Mor241</b:Tag>
    <b:SourceType>JournalArticle</b:SourceType>
    <b:Guid>{8808FEF5-D4C4-4781-A747-AB2369151280}</b:Guid>
    <b:Author>
      <b:Author>
        <b:NameList>
          <b:Person>
            <b:Last>Moreno</b:Last>
            <b:First>Francisco</b:First>
          </b:Person>
        </b:NameList>
      </b:Author>
    </b:Author>
    <b:Title>Agile Project Management in the Pre-Construction Stage: Facing the Challenges of Projectification in the Construction Industry</b:Title>
    <b:Year>2024</b:Year>
    <b:Volume>14</b:Volume>
    <b:Issue>11</b:Issue>
    <b:URL>https://www.mdpi.com/2075-5309/14/11/3551</b:URL>
    <b:RefOrder>42</b:RefOrder>
  </b:Source>
  <b:Source>
    <b:Tag>Zam201</b:Tag>
    <b:SourceType>JournalArticle</b:SourceType>
    <b:Guid>{4E84A33F-C91F-42D4-8E12-9396DBCA55B2}</b:Guid>
    <b:Author>
      <b:Author>
        <b:NameList>
          <b:Person>
            <b:Last>Zaman</b:Last>
            <b:First>panelUmer</b:First>
          </b:Person>
        </b:NameList>
      </b:Author>
    </b:Author>
    <b:Title>Navigating Innovation Success through Projects. Role of CEO Transformational Leadership, Project Management Best Practices, and Project Management Technology Quotient</b:Title>
    <b:Year>2020</b:Year>
    <b:Volume>6</b:Volume>
    <b:Issue>4</b:Issue>
    <b:URL>https://www.sciencedirect.com/science/article/pii/S219985312201143X</b:URL>
    <b:RefOrder>48</b:RefOrder>
  </b:Source>
  <b:Source>
    <b:Tag>Cre18</b:Tag>
    <b:SourceType>JournalArticle</b:SourceType>
    <b:Guid>{BBC8A859-67C3-45E3-B0B4-ED03D8CB4E0B}</b:Guid>
    <b:Author>
      <b:Author>
        <b:NameList>
          <b:Person>
            <b:Last>Creswell</b:Last>
            <b:First>John</b:First>
            <b:Middle>W.</b:Middle>
          </b:Person>
        </b:NameList>
      </b:Author>
    </b:Author>
    <b:Title>RESEARCH DESIGN Qualitative, Quantitative, and Mixed Methods Approaches</b:Title>
    <b:Year>2018</b:Year>
    <b:URL>https://spada.uns.ac.id/pluginfile.php/510378/mod_resource/content/1/creswell.pdf</b:URL>
    <b:RefOrder>49</b:RefOrder>
  </b:Source>
  <b:Source>
    <b:Tag>Sau19</b:Tag>
    <b:SourceType>JournalArticle</b:SourceType>
    <b:Guid>{85D12837-14FC-4881-B0E2-6B9D20A627BC}</b:Guid>
    <b:Author>
      <b:Author>
        <b:NameList>
          <b:Person>
            <b:Last>Saunders</b:Last>
            <b:First>Mark</b:First>
            <b:Middle>N. K.</b:Middle>
          </b:Person>
        </b:NameList>
      </b:Author>
    </b:Author>
    <b:Title>Research Methods for Business Students</b:Title>
    <b:Year>2019</b:Year>
    <b:URL>https://www.pearson.com/en-gb/subject-catalog/p/research-methods-for-business-students/P200000005358/9781292208800</b:URL>
    <b:RefOrder>50</b:RefOrder>
  </b:Source>
  <b:Source>
    <b:Tag>Bry16</b:Tag>
    <b:SourceType>JournalArticle</b:SourceType>
    <b:Guid>{893A806B-8370-435D-B2A2-74EA14B62557}</b:Guid>
    <b:Author>
      <b:Author>
        <b:NameList>
          <b:Person>
            <b:Last>Bryman</b:Last>
            <b:First>A</b:First>
          </b:Person>
        </b:NameList>
      </b:Author>
    </b:Author>
    <b:Title>Social Research Methods</b:Title>
    <b:Year>2016</b:Year>
    <b:URL>https://books.google.com/books?id=I8JwDQAAQ16J</b:URL>
    <b:RefOrder>51</b:RefOrder>
  </b:Source>
  <b:Source>
    <b:Tag>Ker17</b:Tag>
    <b:SourceType>JournalArticle</b:SourceType>
    <b:Guid>{29879041-F706-4FA8-AC1A-08C1E66262C2}</b:Guid>
    <b:Author>
      <b:Author>
        <b:NameList>
          <b:Person>
            <b:Last>Kerzner</b:Last>
            <b:First>Harold</b:First>
          </b:Person>
        </b:NameList>
      </b:Author>
    </b:Author>
    <b:Title>Project Management: A Systems Approach to Planning, Scheduling, and Controlling</b:Title>
    <b:Year>2017</b:Year>
    <b:URL>https://www.scirp.org/reference/referencespapers</b:URL>
    <b:RefOrder>52</b:RefOrder>
  </b:Source>
  <b:Source>
    <b:Tag>Mak231</b:Tag>
    <b:SourceType>JournalArticle</b:SourceType>
    <b:Guid>{9A4C07D2-83A9-4313-B390-EBC00B06EEA0}</b:Guid>
    <b:Author>
      <b:Author>
        <b:NameList>
          <b:Person>
            <b:Last>Makwana</b:Last>
            <b:First>Dhaval</b:First>
          </b:Person>
        </b:NameList>
      </b:Author>
    </b:Author>
    <b:Title>Sampling Methods in Research: A Review</b:Title>
    <b:Year>2023</b:Year>
    <b:URL>https://www.researchgate.net/publication/371985656_Sampling_Methods_in_Research_A_Review</b:URL>
    <b:RefOrder>53</b:RefOrder>
  </b:Source>
</b:Sources>
</file>

<file path=customXml/itemProps1.xml><?xml version="1.0" encoding="utf-8"?>
<ds:datastoreItem xmlns:ds="http://schemas.openxmlformats.org/officeDocument/2006/customXml" ds:itemID="{AF1F88E9-BA61-4445-9795-D6003E186D42}">
  <ds:schemaRefs>
    <ds:schemaRef ds:uri="http://schemas.titus.com/TitusProperties/"/>
  </ds:schemaRefs>
</ds:datastoreItem>
</file>

<file path=customXml/itemProps2.xml><?xml version="1.0" encoding="utf-8"?>
<ds:datastoreItem xmlns:ds="http://schemas.openxmlformats.org/officeDocument/2006/customXml" ds:itemID="{136FCD40-FF86-4F78-B9EB-35A322404146}">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153</Pages>
  <Words>43776</Words>
  <Characters>249525</Characters>
  <Application>Microsoft Office Word</Application>
  <DocSecurity>0</DocSecurity>
  <Lines>2079</Lines>
  <Paragraphs>585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292716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Nesma</dc:creator>
  <cp:keywords/>
  <dc:description/>
  <cp:lastModifiedBy>REMAS ALAWWAD</cp:lastModifiedBy>
  <cp:revision>3</cp:revision>
  <dcterms:created xsi:type="dcterms:W3CDTF">2026-08-09T15:09:00Z</dcterms:created>
  <dcterms:modified xsi:type="dcterms:W3CDTF">2026-08-09T15:12:00Z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itusGUID">
    <vt:lpwstr>0ec6aec1-cae7-4316-8421-4aee166edfdc</vt:lpwstr>
  </property>
  <property fmtid="{D5CDD505-2E9C-101B-9397-08002B2CF9AE}" pid="3" name="GrammarlyDocumentId">
    <vt:lpwstr>480b2fa8-425f-4ef5-9665-1a74c3dd849b</vt:lpwstr>
  </property>
  <property fmtid="{D5CDD505-2E9C-101B-9397-08002B2CF9AE}" pid="4" name="Classification">
    <vt:lpwstr>Public</vt:lpwstr>
  </property>
  <property fmtid="{D5CDD505-2E9C-101B-9397-08002B2CF9AE}" pid="5" name="ClassificationX">
    <vt:lpwstr>x-titusclassification: Classification=Public</vt:lpwstr>
  </property>
</Properties>
</file>