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E8C1B" w14:textId="77777777" w:rsidR="009F3385" w:rsidRPr="001902DB" w:rsidRDefault="009F3385" w:rsidP="009F338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991E6F7" w14:textId="77777777" w:rsidR="009F3385" w:rsidRPr="001902DB" w:rsidRDefault="009F3385" w:rsidP="009F338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EDB3DB0" wp14:editId="2BDA4F2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D564EA5" w14:textId="77777777" w:rsidR="009F3385" w:rsidRPr="009125CE" w:rsidRDefault="009F3385" w:rsidP="009F338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الأعمال</w:t>
      </w:r>
    </w:p>
    <w:p w14:paraId="531403A1" w14:textId="77777777" w:rsidR="009F3385" w:rsidRPr="009125CE" w:rsidRDefault="009F3385" w:rsidP="009F3385">
      <w:pPr>
        <w:rPr>
          <w:rFonts w:ascii="Sakkal Majalla" w:hAnsi="Sakkal Majalla" w:cs="Sakkal Majalla"/>
          <w:sz w:val="28"/>
          <w:szCs w:val="28"/>
          <w:rtl/>
          <w:lang w:bidi="ar-EG"/>
        </w:rPr>
      </w:pPr>
    </w:p>
    <w:p w14:paraId="41DC22B6" w14:textId="77777777" w:rsidR="009F3385" w:rsidRPr="009125CE" w:rsidRDefault="009F3385" w:rsidP="009F3385">
      <w:pPr>
        <w:rPr>
          <w:rFonts w:ascii="Sakkal Majalla" w:hAnsi="Sakkal Majalla" w:cs="Sakkal Majalla"/>
          <w:sz w:val="28"/>
          <w:szCs w:val="28"/>
          <w:rtl/>
          <w:lang w:bidi="ar-EG"/>
        </w:rPr>
      </w:pPr>
    </w:p>
    <w:p w14:paraId="352C772F" w14:textId="77777777" w:rsidR="009F3385" w:rsidRPr="0003411A" w:rsidRDefault="009F3385" w:rsidP="009F3385">
      <w:pPr>
        <w:rPr>
          <w:rFonts w:ascii="Sakkal Majalla" w:hAnsi="Sakkal Majalla" w:cs="Sakkal Majalla"/>
          <w:sz w:val="28"/>
          <w:szCs w:val="28"/>
          <w:rtl/>
          <w:lang w:bidi="ar-EG"/>
        </w:rPr>
      </w:pPr>
    </w:p>
    <w:p w14:paraId="05E52277" w14:textId="77777777" w:rsidR="009F3385" w:rsidRPr="0003411A" w:rsidRDefault="009F3385" w:rsidP="009F3385">
      <w:pPr>
        <w:jc w:val="center"/>
        <w:rPr>
          <w:rFonts w:ascii="Sakkal Majalla" w:hAnsi="Sakkal Majalla" w:cs="Sakkal Majalla"/>
          <w:b/>
          <w:bCs/>
          <w:sz w:val="36"/>
          <w:szCs w:val="36"/>
          <w:rtl/>
        </w:rPr>
      </w:pPr>
      <w:r w:rsidRPr="0003411A">
        <w:rPr>
          <w:rFonts w:ascii="Sakkal Majalla" w:hAnsi="Sakkal Majalla" w:cs="Sakkal Majalla"/>
          <w:b/>
          <w:bCs/>
          <w:sz w:val="36"/>
          <w:szCs w:val="36"/>
          <w:rtl/>
        </w:rPr>
        <w:t>تطبيق رؤية 2030 وأثرها على كفاءة الإدارة الاستراتيجية في المؤسسات الحكومية السعودية: دراسة مطبقة على الاتصالات السعودية</w:t>
      </w:r>
    </w:p>
    <w:p w14:paraId="4267E148" w14:textId="77777777" w:rsidR="009F3385" w:rsidRPr="0003411A" w:rsidRDefault="009F3385" w:rsidP="009F3385">
      <w:pPr>
        <w:jc w:val="center"/>
        <w:rPr>
          <w:rFonts w:ascii="Sakkal Majalla" w:hAnsi="Sakkal Majalla" w:cs="Sakkal Majalla"/>
          <w:b/>
          <w:bCs/>
          <w:sz w:val="32"/>
          <w:szCs w:val="32"/>
          <w:lang w:bidi="ar-EG"/>
        </w:rPr>
      </w:pPr>
      <w:r w:rsidRPr="0003411A">
        <w:rPr>
          <w:rFonts w:ascii="Sakkal Majalla" w:hAnsi="Sakkal Majalla" w:cs="Sakkal Majalla"/>
          <w:b/>
          <w:bCs/>
          <w:sz w:val="32"/>
          <w:szCs w:val="32"/>
          <w:rtl/>
        </w:rPr>
        <w:t>بحث مقدم للحصول على درجة الماجستير</w:t>
      </w:r>
      <w:r w:rsidRPr="0003411A">
        <w:rPr>
          <w:rFonts w:ascii="Sakkal Majalla" w:hAnsi="Sakkal Majalla" w:cs="Sakkal Majalla"/>
          <w:b/>
          <w:bCs/>
          <w:sz w:val="32"/>
          <w:szCs w:val="32"/>
          <w:rtl/>
          <w:lang w:bidi="ar-EG"/>
        </w:rPr>
        <w:t xml:space="preserve"> تخصص إدارة الأعمال</w:t>
      </w:r>
    </w:p>
    <w:p w14:paraId="263A6DE3" w14:textId="77777777" w:rsidR="009F3385" w:rsidRPr="0003411A" w:rsidRDefault="009F3385" w:rsidP="009F3385">
      <w:pPr>
        <w:rPr>
          <w:rFonts w:ascii="Sakkal Majalla" w:hAnsi="Sakkal Majalla" w:cs="Sakkal Majalla"/>
          <w:sz w:val="36"/>
          <w:szCs w:val="36"/>
          <w:rtl/>
          <w:lang w:bidi="ar-EG"/>
        </w:rPr>
      </w:pPr>
    </w:p>
    <w:p w14:paraId="2A965211" w14:textId="77777777" w:rsidR="009F3385" w:rsidRPr="0003411A" w:rsidRDefault="009F3385" w:rsidP="009F3385">
      <w:pPr>
        <w:jc w:val="center"/>
        <w:rPr>
          <w:rFonts w:ascii="Sakkal Majalla" w:hAnsi="Sakkal Majalla" w:cs="Sakkal Majalla"/>
          <w:b/>
          <w:bCs/>
          <w:sz w:val="32"/>
          <w:szCs w:val="32"/>
          <w:rtl/>
          <w:lang w:bidi="ar-EG"/>
        </w:rPr>
      </w:pPr>
      <w:r w:rsidRPr="0003411A">
        <w:rPr>
          <w:rFonts w:ascii="Sakkal Majalla" w:hAnsi="Sakkal Majalla" w:cs="Sakkal Majalla"/>
          <w:b/>
          <w:bCs/>
          <w:sz w:val="32"/>
          <w:szCs w:val="32"/>
          <w:rtl/>
          <w:lang w:bidi="ar-EG"/>
        </w:rPr>
        <w:t>إعداد الطالبة/</w:t>
      </w:r>
    </w:p>
    <w:p w14:paraId="63D71D48" w14:textId="77777777" w:rsidR="009F3385" w:rsidRPr="0003411A" w:rsidRDefault="009F3385" w:rsidP="009F3385">
      <w:pPr>
        <w:jc w:val="center"/>
        <w:rPr>
          <w:rFonts w:ascii="Sakkal Majalla" w:hAnsi="Sakkal Majalla" w:cs="Sakkal Majalla"/>
          <w:b/>
          <w:bCs/>
          <w:sz w:val="32"/>
          <w:szCs w:val="32"/>
          <w:rtl/>
        </w:rPr>
      </w:pPr>
      <w:r w:rsidRPr="0003411A">
        <w:rPr>
          <w:rFonts w:ascii="Sakkal Majalla" w:hAnsi="Sakkal Majalla" w:cs="Sakkal Majalla"/>
          <w:b/>
          <w:bCs/>
          <w:sz w:val="32"/>
          <w:szCs w:val="32"/>
          <w:rtl/>
        </w:rPr>
        <w:t>العنود سعد الشهيوين</w:t>
      </w:r>
    </w:p>
    <w:p w14:paraId="4E8B3B75" w14:textId="77777777" w:rsidR="009F3385" w:rsidRPr="0003411A" w:rsidRDefault="009F3385" w:rsidP="009F3385">
      <w:pPr>
        <w:jc w:val="center"/>
        <w:rPr>
          <w:rFonts w:ascii="Sakkal Majalla" w:hAnsi="Sakkal Majalla" w:cs="Sakkal Majalla"/>
          <w:b/>
          <w:bCs/>
          <w:sz w:val="32"/>
          <w:szCs w:val="32"/>
          <w:rtl/>
        </w:rPr>
      </w:pPr>
      <w:r w:rsidRPr="0003411A">
        <w:rPr>
          <w:rFonts w:ascii="Sakkal Majalla" w:hAnsi="Sakkal Majalla" w:cs="Sakkal Majalla"/>
          <w:b/>
          <w:bCs/>
          <w:sz w:val="32"/>
          <w:szCs w:val="32"/>
          <w:rtl/>
        </w:rPr>
        <w:t>الرقم الجامعي (243000581)</w:t>
      </w:r>
    </w:p>
    <w:p w14:paraId="4E74CB59" w14:textId="77777777" w:rsidR="009F3385" w:rsidRPr="0003411A" w:rsidRDefault="009F3385" w:rsidP="009F3385">
      <w:pPr>
        <w:jc w:val="center"/>
        <w:rPr>
          <w:rFonts w:ascii="Sakkal Majalla" w:hAnsi="Sakkal Majalla" w:cs="Sakkal Majalla"/>
          <w:b/>
          <w:bCs/>
          <w:sz w:val="32"/>
          <w:szCs w:val="32"/>
          <w:rtl/>
          <w:lang w:bidi="ar-EG"/>
        </w:rPr>
      </w:pPr>
    </w:p>
    <w:p w14:paraId="71A9F8FC" w14:textId="77777777" w:rsidR="009F3385" w:rsidRPr="0003411A" w:rsidRDefault="009F3385" w:rsidP="009F3385">
      <w:pPr>
        <w:jc w:val="center"/>
        <w:rPr>
          <w:rFonts w:ascii="Sakkal Majalla" w:hAnsi="Sakkal Majalla" w:cs="Sakkal Majalla"/>
          <w:b/>
          <w:bCs/>
          <w:sz w:val="32"/>
          <w:szCs w:val="32"/>
          <w:rtl/>
          <w:lang w:bidi="ar-EG"/>
        </w:rPr>
      </w:pPr>
      <w:r w:rsidRPr="0003411A">
        <w:rPr>
          <w:rFonts w:ascii="Sakkal Majalla" w:hAnsi="Sakkal Majalla" w:cs="Sakkal Majalla"/>
          <w:b/>
          <w:bCs/>
          <w:sz w:val="32"/>
          <w:szCs w:val="32"/>
          <w:rtl/>
          <w:lang w:bidi="ar-EG"/>
        </w:rPr>
        <w:t>إشراف/</w:t>
      </w:r>
    </w:p>
    <w:p w14:paraId="20C1CBB7" w14:textId="77777777" w:rsidR="009F3385" w:rsidRPr="0003411A" w:rsidRDefault="009F3385" w:rsidP="009F3385">
      <w:pPr>
        <w:jc w:val="center"/>
        <w:rPr>
          <w:rFonts w:ascii="Sakkal Majalla" w:hAnsi="Sakkal Majalla" w:cs="Sakkal Majalla"/>
          <w:b/>
          <w:bCs/>
          <w:sz w:val="32"/>
          <w:szCs w:val="32"/>
          <w:rtl/>
          <w:lang w:bidi="ar-EG"/>
        </w:rPr>
      </w:pPr>
      <w:r w:rsidRPr="0003411A">
        <w:rPr>
          <w:rFonts w:ascii="Sakkal Majalla" w:hAnsi="Sakkal Majalla" w:cs="Sakkal Majalla"/>
          <w:b/>
          <w:bCs/>
          <w:sz w:val="32"/>
          <w:szCs w:val="32"/>
          <w:rtl/>
          <w:lang w:bidi="ar-EG"/>
        </w:rPr>
        <w:t>د. الفيصل عبد الحميد</w:t>
      </w:r>
      <w:r w:rsidRPr="0003411A">
        <w:rPr>
          <w:rFonts w:ascii="Sakkal Majalla" w:hAnsi="Sakkal Majalla" w:cs="Sakkal Majalla"/>
          <w:b/>
          <w:bCs/>
          <w:sz w:val="32"/>
          <w:szCs w:val="32"/>
          <w:rtl/>
          <w:lang w:bidi="ar-EG"/>
        </w:rPr>
        <w:br/>
        <w:t>د. فايز جراد</w:t>
      </w:r>
    </w:p>
    <w:p w14:paraId="45B1022C" w14:textId="77777777" w:rsidR="009F3385" w:rsidRPr="0003411A" w:rsidRDefault="009F3385" w:rsidP="009F3385">
      <w:pPr>
        <w:jc w:val="center"/>
        <w:rPr>
          <w:rFonts w:ascii="Sakkal Majalla" w:hAnsi="Sakkal Majalla" w:cs="Sakkal Majalla"/>
          <w:b/>
          <w:bCs/>
          <w:sz w:val="32"/>
          <w:szCs w:val="32"/>
          <w:rtl/>
          <w:lang w:bidi="ar-EG"/>
        </w:rPr>
      </w:pPr>
    </w:p>
    <w:p w14:paraId="32AD31E5" w14:textId="77777777" w:rsidR="009F3385" w:rsidRPr="0003411A" w:rsidRDefault="009F3385" w:rsidP="009F3385">
      <w:pPr>
        <w:jc w:val="center"/>
        <w:rPr>
          <w:rFonts w:ascii="Sakkal Majalla" w:hAnsi="Sakkal Majalla" w:cs="Sakkal Majalla"/>
          <w:b/>
          <w:bCs/>
          <w:sz w:val="32"/>
          <w:szCs w:val="32"/>
          <w:rtl/>
          <w:lang w:bidi="ar-EG"/>
        </w:rPr>
      </w:pPr>
      <w:r w:rsidRPr="0003411A">
        <w:rPr>
          <w:rFonts w:ascii="Sakkal Majalla" w:hAnsi="Sakkal Majalla" w:cs="Sakkal Majalla"/>
          <w:b/>
          <w:bCs/>
          <w:sz w:val="32"/>
          <w:szCs w:val="32"/>
          <w:rtl/>
          <w:lang w:bidi="ar-EG"/>
        </w:rPr>
        <w:t>العام الدراسي:</w:t>
      </w:r>
    </w:p>
    <w:p w14:paraId="395FE4D9" w14:textId="77777777" w:rsidR="009F3385" w:rsidRPr="0003411A" w:rsidRDefault="009F3385" w:rsidP="009F3385">
      <w:pPr>
        <w:jc w:val="center"/>
        <w:rPr>
          <w:rFonts w:ascii="Sakkal Majalla" w:hAnsi="Sakkal Majalla" w:cs="Sakkal Majalla"/>
          <w:b/>
          <w:bCs/>
          <w:sz w:val="32"/>
          <w:szCs w:val="32"/>
          <w:rtl/>
          <w:lang w:bidi="ar-EG"/>
        </w:rPr>
      </w:pPr>
      <w:r w:rsidRPr="0003411A">
        <w:rPr>
          <w:rFonts w:ascii="Sakkal Majalla" w:hAnsi="Sakkal Majalla" w:cs="Sakkal Majalla"/>
          <w:b/>
          <w:bCs/>
          <w:sz w:val="32"/>
          <w:szCs w:val="32"/>
          <w:rtl/>
          <w:lang w:bidi="ar-EG"/>
        </w:rPr>
        <w:t>2025</w:t>
      </w:r>
    </w:p>
    <w:p w14:paraId="6FAB472A" w14:textId="77777777" w:rsidR="00067B80" w:rsidRPr="0003411A" w:rsidRDefault="00067B80">
      <w:pPr>
        <w:rPr>
          <w:rFonts w:ascii="Sakkal Majalla" w:hAnsi="Sakkal Majalla" w:cs="Sakkal Majalla"/>
          <w:rtl/>
        </w:rPr>
      </w:pPr>
    </w:p>
    <w:p w14:paraId="4BBDB02D" w14:textId="77777777" w:rsidR="009F3385" w:rsidRDefault="009F3385" w:rsidP="009F3385">
      <w:pPr>
        <w:pStyle w:val="Heading1"/>
        <w:jc w:val="center"/>
        <w:rPr>
          <w:rFonts w:ascii="Simplified Arabic" w:hAnsi="Simplified Arabic" w:cs="Simplified Arabic"/>
          <w:bCs/>
          <w:color w:val="000000" w:themeColor="text1"/>
          <w:sz w:val="36"/>
          <w:szCs w:val="48"/>
          <w:rtl/>
        </w:rPr>
      </w:pPr>
      <w:bookmarkStart w:id="0" w:name="_Toc202142090"/>
    </w:p>
    <w:p w14:paraId="2E2579A7" w14:textId="77777777" w:rsidR="009F3385" w:rsidRDefault="009F3385" w:rsidP="009F3385">
      <w:pPr>
        <w:pStyle w:val="Heading1"/>
        <w:jc w:val="center"/>
        <w:rPr>
          <w:rFonts w:ascii="Simplified Arabic" w:hAnsi="Simplified Arabic" w:cs="Simplified Arabic"/>
          <w:bCs/>
          <w:color w:val="000000" w:themeColor="text1"/>
          <w:sz w:val="36"/>
          <w:szCs w:val="48"/>
          <w:rtl/>
        </w:rPr>
      </w:pPr>
    </w:p>
    <w:p w14:paraId="40EFAFE9" w14:textId="77777777" w:rsidR="009F3385" w:rsidRDefault="009F3385" w:rsidP="009F3385">
      <w:pPr>
        <w:pStyle w:val="Heading1"/>
        <w:jc w:val="center"/>
        <w:rPr>
          <w:rFonts w:ascii="Simplified Arabic" w:hAnsi="Simplified Arabic" w:cs="Simplified Arabic"/>
          <w:bCs/>
          <w:color w:val="000000" w:themeColor="text1"/>
          <w:sz w:val="36"/>
          <w:szCs w:val="48"/>
          <w:rtl/>
        </w:rPr>
      </w:pPr>
    </w:p>
    <w:p w14:paraId="5201F81C" w14:textId="6EB8C1CC" w:rsidR="009F3385" w:rsidRPr="00DB4DA9" w:rsidRDefault="009F3385" w:rsidP="009F3385">
      <w:pPr>
        <w:pStyle w:val="Heading1"/>
        <w:jc w:val="center"/>
        <w:rPr>
          <w:rFonts w:ascii="Simplified Arabic" w:hAnsi="Simplified Arabic" w:cs="Simplified Arabic"/>
          <w:b/>
          <w:bCs/>
          <w:color w:val="000000" w:themeColor="text1"/>
          <w:sz w:val="36"/>
          <w:szCs w:val="48"/>
          <w:rtl/>
        </w:rPr>
      </w:pPr>
      <w:r w:rsidRPr="00DB4DA9">
        <w:rPr>
          <w:rFonts w:ascii="Simplified Arabic" w:hAnsi="Simplified Arabic" w:cs="Simplified Arabic"/>
          <w:bCs/>
          <w:color w:val="000000" w:themeColor="text1"/>
          <w:sz w:val="36"/>
          <w:szCs w:val="48"/>
          <w:rtl/>
        </w:rPr>
        <w:t>الفصل الأو</w:t>
      </w:r>
      <w:r w:rsidRPr="00DB4DA9">
        <w:rPr>
          <w:rFonts w:ascii="Simplified Arabic" w:hAnsi="Simplified Arabic" w:cs="Simplified Arabic" w:hint="cs"/>
          <w:bCs/>
          <w:color w:val="000000" w:themeColor="text1"/>
          <w:sz w:val="36"/>
          <w:szCs w:val="48"/>
          <w:rtl/>
        </w:rPr>
        <w:t>ل</w:t>
      </w:r>
      <w:bookmarkEnd w:id="0"/>
    </w:p>
    <w:p w14:paraId="309822AA" w14:textId="77777777" w:rsidR="009F3385" w:rsidRPr="00DB4DA9" w:rsidRDefault="009F3385" w:rsidP="009F3385">
      <w:pPr>
        <w:jc w:val="center"/>
        <w:rPr>
          <w:rFonts w:ascii="Simplified Arabic" w:hAnsi="Simplified Arabic" w:cs="Simplified Arabic"/>
          <w:b/>
          <w:bCs/>
          <w:sz w:val="44"/>
          <w:szCs w:val="44"/>
          <w:rtl/>
        </w:rPr>
        <w:sectPr w:rsidR="009F3385" w:rsidRPr="00DB4DA9" w:rsidSect="009F3385">
          <w:footerReference w:type="default" r:id="rId9"/>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DB4DA9">
        <w:rPr>
          <w:rFonts w:ascii="Simplified Arabic" w:hAnsi="Simplified Arabic" w:cs="Simplified Arabic"/>
          <w:b/>
          <w:bCs/>
          <w:sz w:val="44"/>
          <w:szCs w:val="44"/>
          <w:rtl/>
        </w:rPr>
        <w:t>مقدمة الدراسة</w:t>
      </w:r>
    </w:p>
    <w:p w14:paraId="57769B17"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1" w:name="_Toc202142091"/>
      <w:r w:rsidRPr="0003411A">
        <w:rPr>
          <w:rFonts w:ascii="Sakkal Majalla" w:hAnsi="Sakkal Majalla" w:cs="Sakkal Majalla"/>
          <w:b/>
          <w:bCs/>
          <w:color w:val="000000" w:themeColor="text1"/>
          <w:sz w:val="36"/>
          <w:szCs w:val="36"/>
          <w:rtl/>
        </w:rPr>
        <w:lastRenderedPageBreak/>
        <w:t>المقدمة:</w:t>
      </w:r>
      <w:bookmarkEnd w:id="1"/>
    </w:p>
    <w:p w14:paraId="7C289832" w14:textId="77777777" w:rsidR="009F3385" w:rsidRPr="0003411A" w:rsidRDefault="009F3385" w:rsidP="0003411A">
      <w:pPr>
        <w:spacing w:after="0"/>
        <w:jc w:val="both"/>
        <w:rPr>
          <w:rFonts w:ascii="Sakkal Majalla" w:hAnsi="Sakkal Majalla" w:cs="Sakkal Majalla"/>
          <w:sz w:val="36"/>
          <w:szCs w:val="36"/>
          <w:rtl/>
        </w:rPr>
      </w:pPr>
      <w:r w:rsidRPr="0003411A">
        <w:rPr>
          <w:rFonts w:ascii="Sakkal Majalla" w:hAnsi="Sakkal Majalla" w:cs="Sakkal Majalla"/>
          <w:sz w:val="36"/>
          <w:szCs w:val="36"/>
          <w:rtl/>
        </w:rPr>
        <w:t xml:space="preserve">الحمد لله والصلاة والسلام على سيدنا محمد وعلى آلة وصحبه أجمعين، أما بعد:  </w:t>
      </w:r>
    </w:p>
    <w:p w14:paraId="0F293588" w14:textId="77777777" w:rsidR="008A1F75" w:rsidRPr="0003411A" w:rsidRDefault="008A1F7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تُمثل رؤية المملكة 2030 خارطة طريق شاملة تسعى إلى تحويل اقتصاد المملكة من اقتصاد يعتمد على النفط إلى اقتصاد متنوع، مع تحسين أداء القطاعات الحكومية وتعزيز قدرات المجتمع من خلال التقنيات الحديثة والتحول التكنولوجي. ويُعدّ التخطيط الاستراتيجي عنصرًا محوريًا في تحقيق تطلعات هذه الرؤية، إذ يُسهم في تطوير وتحديث أساليب عمل المؤسسات الحكومية لتلبية المتطلبات المستقبلية. وفي هذا السياق، تُبرز شركة الاتصالات السعودية (</w:t>
      </w:r>
      <w:r w:rsidRPr="0003411A">
        <w:rPr>
          <w:rFonts w:ascii="Sakkal Majalla" w:hAnsi="Sakkal Majalla" w:cs="Sakkal Majalla"/>
          <w:sz w:val="36"/>
          <w:szCs w:val="36"/>
        </w:rPr>
        <w:t>STC</w:t>
      </w:r>
      <w:r w:rsidRPr="0003411A">
        <w:rPr>
          <w:rFonts w:ascii="Sakkal Majalla" w:hAnsi="Sakkal Majalla" w:cs="Sakkal Majalla"/>
          <w:sz w:val="36"/>
          <w:szCs w:val="36"/>
          <w:rtl/>
        </w:rPr>
        <w:t>) نموذجًا فريدًا لدراسة كيفية تأثير الرؤية على التوجهات الاستراتيجية في القطاع العام، لا سيما بالنظر إلى دورها المحوري في مجال الاتصالات والتقنية، الذي يُعدّ حجر الزاوية في عملية التحول الرقمي المُستهدفة.</w:t>
      </w:r>
    </w:p>
    <w:p w14:paraId="5B728C28" w14:textId="31E0910C" w:rsidR="00B321C6" w:rsidRPr="0003411A" w:rsidRDefault="00F84D0E"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بفضل تحديث هيكلها التنظيمي والاستفادة من التقنيات الحديثة، استطاعت الشركات تعزيز مرونتها الاستراتيجية استجابةً لرؤية 2030. وتماشيًا مع أهداف الرؤية الرقمية، تجلى ذلك في انتقال شركة الاتصالات السعودية (</w:t>
      </w:r>
      <w:r w:rsidRPr="0003411A">
        <w:rPr>
          <w:rFonts w:ascii="Sakkal Majalla" w:hAnsi="Sakkal Majalla" w:cs="Sakkal Majalla"/>
          <w:sz w:val="36"/>
          <w:szCs w:val="36"/>
        </w:rPr>
        <w:t>STC</w:t>
      </w:r>
      <w:r w:rsidRPr="0003411A">
        <w:rPr>
          <w:rFonts w:ascii="Sakkal Majalla" w:hAnsi="Sakkal Majalla" w:cs="Sakkal Majalla"/>
          <w:sz w:val="36"/>
          <w:szCs w:val="36"/>
          <w:rtl/>
        </w:rPr>
        <w:t xml:space="preserve">) من نموذج الخدمات التقليدي إلى استخدام أحدث التقنيات كالحوسبة السحابية والذكاء الاصطناعي. ومن خلال تطبيق أفكار جديدة مثل "الابتكار المفتوح" والتعاون مع القطاع الخاص، طوّرت الشركة استراتيجيتها وعززت فعاليتها التشغيلية. ومن خلال تحسين الانفتاح وربط مقاييس النجاح بالأهداف الوطنية، التزمت الشركة أيضًا بتوجيهات الحوكمة الواردة في الرؤية. وتحسنت قدرتها على اتخاذ قرارات استباقية من خلال إنشاء إدارات متخصصة لرصد التطورات وتطبيق معايير إدارة المخاطر العالمية. وفي مجال تنمية الموارد البشرية، أطلقت </w:t>
      </w:r>
      <w:r w:rsidRPr="0003411A">
        <w:rPr>
          <w:rFonts w:ascii="Sakkal Majalla" w:hAnsi="Sakkal Majalla" w:cs="Sakkal Majalla"/>
          <w:sz w:val="36"/>
          <w:szCs w:val="36"/>
        </w:rPr>
        <w:t>STC</w:t>
      </w:r>
      <w:r w:rsidRPr="0003411A">
        <w:rPr>
          <w:rFonts w:ascii="Sakkal Majalla" w:hAnsi="Sakkal Majalla" w:cs="Sakkal Majalla"/>
          <w:sz w:val="36"/>
          <w:szCs w:val="36"/>
          <w:rtl/>
        </w:rPr>
        <w:t xml:space="preserve"> برامج تدريبية متقدمة، </w:t>
      </w:r>
      <w:r w:rsidRPr="0003411A">
        <w:rPr>
          <w:rFonts w:ascii="Sakkal Majalla" w:hAnsi="Sakkal Majalla" w:cs="Sakkal Majalla"/>
          <w:sz w:val="36"/>
          <w:szCs w:val="36"/>
          <w:rtl/>
        </w:rPr>
        <w:lastRenderedPageBreak/>
        <w:t>أبرزها برنامج "تطوير القيادات" بالتعاون مع مؤسسات تعليمية عالمية، مما ساهم في تعزيز ثقافة الابتكار داخل الشركة</w:t>
      </w:r>
      <w:r w:rsidR="00B96BBC" w:rsidRPr="0003411A">
        <w:rPr>
          <w:rFonts w:ascii="Sakkal Majalla" w:hAnsi="Sakkal Majalla" w:cs="Sakkal Majalla"/>
          <w:sz w:val="36"/>
          <w:szCs w:val="36"/>
          <w:rtl/>
        </w:rPr>
        <w:t>.</w:t>
      </w:r>
    </w:p>
    <w:p w14:paraId="5597C5A7" w14:textId="7B304F58"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 </w:t>
      </w:r>
    </w:p>
    <w:p w14:paraId="3A868B35" w14:textId="23B73B36"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ومع ذلك، </w:t>
      </w:r>
      <w:r w:rsidR="00B96BBC" w:rsidRPr="0003411A">
        <w:rPr>
          <w:rFonts w:ascii="Sakkal Majalla" w:hAnsi="Sakkal Majalla" w:cs="Sakkal Majalla"/>
          <w:sz w:val="36"/>
          <w:szCs w:val="36"/>
          <w:rtl/>
        </w:rPr>
        <w:t>واجهت عملية تطبيق رؤية 2030 عدة تحديات، أبرزها مقاومة التغيير في المؤسسات والتعقيدات البيروقراطية. إلا أن</w:t>
      </w:r>
      <w:r w:rsidR="00B96BBC" w:rsidRPr="0003411A">
        <w:rPr>
          <w:rFonts w:ascii="Sakkal Majalla" w:hAnsi="Sakkal Majalla" w:cs="Sakkal Majalla"/>
          <w:sz w:val="36"/>
          <w:szCs w:val="36"/>
        </w:rPr>
        <w:t xml:space="preserve"> STC </w:t>
      </w:r>
      <w:r w:rsidR="00B96BBC" w:rsidRPr="0003411A">
        <w:rPr>
          <w:rFonts w:ascii="Sakkal Majalla" w:hAnsi="Sakkal Majalla" w:cs="Sakkal Majalla"/>
          <w:sz w:val="36"/>
          <w:szCs w:val="36"/>
          <w:rtl/>
        </w:rPr>
        <w:t>تمكنت من تجاوز هذه العقبات من خلال تعزيز التواصل الداخلي وإشراك أصحاب المصلحة في عملية صياغة الاستراتيجيات</w:t>
      </w:r>
      <w:r w:rsidR="00B96BBC" w:rsidRPr="0003411A">
        <w:rPr>
          <w:rFonts w:ascii="Sakkal Majalla" w:hAnsi="Sakkal Majalla" w:cs="Sakkal Majalla"/>
          <w:sz w:val="36"/>
          <w:szCs w:val="36"/>
        </w:rPr>
        <w:t>.</w:t>
      </w:r>
    </w:p>
    <w:p w14:paraId="13864BEC" w14:textId="2B4FA1FC" w:rsidR="00004313" w:rsidRPr="0003411A" w:rsidRDefault="00004313"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اقتصاد مزدهر يسعى إلى تنويع الموارد الاقتصادية من خلال الاستثمار في التكنولوجيا والابتكار؛ وبلد طموح يركز على بناء أنظمة حوكمة وتطبيق مبادئ الشفافية؛ ومجتمع حيوي يسعى إلى رفع مستوى المعيشة من خلال تحسين الخدمات المقدمة للمواطنين، هي الركائز الثلاث الرئيسية لرؤية المملكة العربية السعودية 2030. وتستخدم الجهات الحكومية تقنيات الإدارة الاستراتيجية الحديثة لتحقيق هذه الأهداف، مثل وضع خطط طويلة المدى بدلاً من الخطط القصيرة المدى، وتطبيق المرونة المؤسسية للتكيف مع التغييرات السريعة، وتقييم النتائج باستخدام معايير محددة مسبقًا تتعلق بأهداف الرؤية. وقد انعكس تأثير الرؤية في خطة شركة الاتصالات السعودية من خلال إطلاق المشاريع الذكية في المملكة وتبني تقنيات الجيل الخامس لتعزيز التحول التكنولوجي في قطاعات رئيسية مثل الصحة والتعليم والنقل. كما استثمرت في البنية التحتية لتكنولوجيا الحوسبة السحابية من خلال شركة "عنان"، وهي شركة تقدم حلولاً تقنية شاملة.</w:t>
      </w:r>
    </w:p>
    <w:p w14:paraId="05868672"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2" w:name="_Toc202142092"/>
      <w:r w:rsidRPr="0003411A">
        <w:rPr>
          <w:rFonts w:ascii="Sakkal Majalla" w:hAnsi="Sakkal Majalla" w:cs="Sakkal Majalla"/>
          <w:b/>
          <w:bCs/>
          <w:color w:val="000000" w:themeColor="text1"/>
          <w:sz w:val="36"/>
          <w:szCs w:val="36"/>
          <w:rtl/>
        </w:rPr>
        <w:lastRenderedPageBreak/>
        <w:t>-مشكلة الدراسة.</w:t>
      </w:r>
      <w:bookmarkEnd w:id="2"/>
      <w:r w:rsidRPr="0003411A">
        <w:rPr>
          <w:rFonts w:ascii="Sakkal Majalla" w:hAnsi="Sakkal Majalla" w:cs="Sakkal Majalla"/>
          <w:b/>
          <w:bCs/>
          <w:color w:val="000000" w:themeColor="text1"/>
          <w:sz w:val="36"/>
          <w:szCs w:val="36"/>
          <w:rtl/>
        </w:rPr>
        <w:t xml:space="preserve"> </w:t>
      </w:r>
    </w:p>
    <w:p w14:paraId="14E078B1" w14:textId="539E69F9" w:rsidR="009F3385" w:rsidRPr="0003411A" w:rsidRDefault="00A732CA"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تُمثل رؤية المملكة ٢٠٣٠ أساساً جوهرياً لتطوير الاقتصاد السعودي والمجتمع، إذ تسعى لإعادة تشكيل القطاعات الحكومية وتطوير الفعالية والإبداع، غير أن هناك تحدياً يكمن في مدى استطاعة الجهات الحكومية تطبيق أساليب الإدارة الاستراتيجية المتوافقة مع المقاصد الطموحة للرؤية، لا سيما في ظل وجود العقبات الإدارية والثقافة المؤسسية التقليدية المهيمنة، وضمن هذا الإطار تبرز شركة الاتصالات السعودية (</w:t>
      </w:r>
      <w:r w:rsidRPr="0003411A">
        <w:rPr>
          <w:rFonts w:ascii="Sakkal Majalla" w:hAnsi="Sakkal Majalla" w:cs="Sakkal Majalla"/>
          <w:sz w:val="36"/>
          <w:szCs w:val="36"/>
        </w:rPr>
        <w:t xml:space="preserve">STC) </w:t>
      </w:r>
      <w:r w:rsidRPr="0003411A">
        <w:rPr>
          <w:rFonts w:ascii="Sakkal Majalla" w:hAnsi="Sakkal Majalla" w:cs="Sakkal Majalla"/>
          <w:sz w:val="36"/>
          <w:szCs w:val="36"/>
          <w:rtl/>
        </w:rPr>
        <w:t>كمثال على مؤسسة حكومية تحولت إلى شركة مساهمة، لكنها تبقى خاضعة لتأثير التوجهات الحكومية ومتطلبات الرؤية الوطنية</w:t>
      </w:r>
      <w:r w:rsidR="009F3385" w:rsidRPr="0003411A">
        <w:rPr>
          <w:rFonts w:ascii="Sakkal Majalla" w:hAnsi="Sakkal Majalla" w:cs="Sakkal Majalla"/>
          <w:sz w:val="36"/>
          <w:szCs w:val="36"/>
          <w:rtl/>
        </w:rPr>
        <w:t>.</w:t>
      </w:r>
    </w:p>
    <w:p w14:paraId="0282D766" w14:textId="149146F7" w:rsidR="009F3385" w:rsidRPr="0003411A" w:rsidRDefault="00A732CA"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تنصب المشكلة على تأثير تنفيذ رؤية ٢٠٣٠ في عمليات الإعداد الاستراتيجي واتخاذ القرارات وتوزيع الإمكانيات وتقييم الأداء ضمن الجهات الحكومية، مع وجود نقص في الدراسات البحثية حول آليات تطبيق مفاهيم كالتحول التقني والشراكات الاستراتيجية وتنمية الكوادر المحلية في إطار متطلبات الرؤية، كما تُطرح تساؤلات حول إمكانية شركة الاتصالات السعودية للتوفيق بين مقاصدها الاستثمارية والتزاماتها المجتمعية المنوطة بها ضمن الرؤية، مثل تطوير البنية التحتية التكنولوجية وتوطين الصناعات</w:t>
      </w:r>
      <w:r w:rsidR="009F3385" w:rsidRPr="0003411A">
        <w:rPr>
          <w:rFonts w:ascii="Sakkal Majalla" w:hAnsi="Sakkal Majalla" w:cs="Sakkal Majalla"/>
          <w:sz w:val="36"/>
          <w:szCs w:val="36"/>
          <w:rtl/>
        </w:rPr>
        <w:t>.</w:t>
      </w:r>
    </w:p>
    <w:p w14:paraId="7A0E83C0" w14:textId="7561BAA6" w:rsidR="00C05A52" w:rsidRPr="0003411A" w:rsidRDefault="00C05A52"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إلى جانب المشكلات المؤسسية، مثل مقاومة التطوير، وغموض أنظمة الرصد والتقييم، وغياب الوضوح بشأن دور القيادة في تحويل الرؤية إلى خطط تنفيذ ناجحة، تُثار أيضًا مخاوف بشأن مدى نجاح شركة الاتصالات السعودية في تطوير هياكلها الإدارية وخططها التسويقية واستراتيجياتها الاستثمارية بما يتوافق مع أهداف الرؤية، وكيف أثر ذلك على قدرتها التنافسية محليًا ودوليًا. وكدليل على فهم أعمق لتطبيق الرؤية في القطاعات الحكومية، تُشدد هذه </w:t>
      </w:r>
      <w:r w:rsidRPr="0003411A">
        <w:rPr>
          <w:rFonts w:ascii="Sakkal Majalla" w:hAnsi="Sakkal Majalla" w:cs="Sakkal Majalla"/>
          <w:sz w:val="36"/>
          <w:szCs w:val="36"/>
          <w:rtl/>
        </w:rPr>
        <w:lastRenderedPageBreak/>
        <w:t>الدراسة على ضرورة إجراء تحليل نقدي لنجاحات الشركة وتحدياتها في مجال الإدارة الاستراتيجية. ونتيجةً لذلك، تُقدم اقتراحات لتحسين مواءمة السياسات الوطنية مع أساليب الإدارة الحديثة.</w:t>
      </w:r>
    </w:p>
    <w:p w14:paraId="188532ED"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3" w:name="_Toc202142093"/>
      <w:r w:rsidRPr="0003411A">
        <w:rPr>
          <w:rFonts w:ascii="Sakkal Majalla" w:hAnsi="Sakkal Majalla" w:cs="Sakkal Majalla"/>
          <w:b/>
          <w:bCs/>
          <w:color w:val="000000" w:themeColor="text1"/>
          <w:sz w:val="36"/>
          <w:szCs w:val="36"/>
          <w:rtl/>
        </w:rPr>
        <w:t>-أهمية الدراسة.</w:t>
      </w:r>
      <w:bookmarkEnd w:id="3"/>
      <w:r w:rsidRPr="0003411A">
        <w:rPr>
          <w:rFonts w:ascii="Sakkal Majalla" w:hAnsi="Sakkal Majalla" w:cs="Sakkal Majalla"/>
          <w:b/>
          <w:bCs/>
          <w:color w:val="000000" w:themeColor="text1"/>
          <w:sz w:val="36"/>
          <w:szCs w:val="36"/>
          <w:rtl/>
        </w:rPr>
        <w:t xml:space="preserve"> </w:t>
      </w:r>
    </w:p>
    <w:p w14:paraId="48FF62C6"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تكتسب هذه الدراسة أهميةً علمية في ظل التحولات الجذرية التي تشهدها المملكة العربية السعودية بقيادة رؤية ٢٠٣٠، والتي تُعدّ إطارًا استراتيجيًّا لإعادة تشكيل الاقتصاد والمجتمع.</w:t>
      </w:r>
    </w:p>
    <w:p w14:paraId="087D1402" w14:textId="77777777" w:rsidR="009F3385" w:rsidRPr="0003411A" w:rsidRDefault="009F3385" w:rsidP="0003411A">
      <w:pPr>
        <w:spacing w:after="0"/>
        <w:jc w:val="both"/>
        <w:rPr>
          <w:rFonts w:ascii="Sakkal Majalla" w:hAnsi="Sakkal Majalla" w:cs="Sakkal Majalla"/>
          <w:b/>
          <w:bCs/>
          <w:sz w:val="36"/>
          <w:szCs w:val="36"/>
        </w:rPr>
      </w:pPr>
      <w:r w:rsidRPr="0003411A">
        <w:rPr>
          <w:rFonts w:ascii="Sakkal Majalla" w:hAnsi="Sakkal Majalla" w:cs="Sakkal Majalla"/>
          <w:b/>
          <w:bCs/>
          <w:sz w:val="36"/>
          <w:szCs w:val="36"/>
          <w:rtl/>
        </w:rPr>
        <w:t>الأهمية العملية:</w:t>
      </w:r>
    </w:p>
    <w:p w14:paraId="4C52FEB7" w14:textId="4047208C" w:rsidR="009F3385" w:rsidRPr="0003411A" w:rsidRDefault="00A732CA"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تُنير هذه الدراسة فجوة مهمة في البحث العلمي المتعلق بتطبيق الرؤية الوطنية على الإدارة الاستراتيجية في المؤسسات الحكومية، لاسيما في قطاع الاتصالات الذي يُعد محورياً لتسريع التحول الرقمي وتطوير الاقتصاد المعرفي، كما تطرح إطاراً نظرياً يشرح كيفية تفاعل السياسات الحكومية الشاملة مع الاستراتيجيات المؤسسية، وهو جانب لم ينل حظه من التحليل الكافي في السياق السعودي، مما يُعزز الحوار الأكاديمي حول إدارة التغيير في البيئات البيروقراطية، فضلاً عن تقديم نتائج علمية مهمة تفيد الباحثين والدارسين وتعزز الأطر النظرية والممارسات العملية في هذا المجال</w:t>
      </w:r>
      <w:r w:rsidR="009F3385" w:rsidRPr="0003411A">
        <w:rPr>
          <w:rFonts w:ascii="Sakkal Majalla" w:hAnsi="Sakkal Majalla" w:cs="Sakkal Majalla"/>
          <w:sz w:val="36"/>
          <w:szCs w:val="36"/>
          <w:rtl/>
        </w:rPr>
        <w:t>.</w:t>
      </w:r>
    </w:p>
    <w:p w14:paraId="2702929E" w14:textId="77777777" w:rsidR="009F3385" w:rsidRPr="0003411A" w:rsidRDefault="009F3385" w:rsidP="0003411A">
      <w:pPr>
        <w:spacing w:after="0"/>
        <w:jc w:val="both"/>
        <w:rPr>
          <w:rFonts w:ascii="Sakkal Majalla" w:hAnsi="Sakkal Majalla" w:cs="Sakkal Majalla"/>
          <w:b/>
          <w:bCs/>
          <w:sz w:val="36"/>
          <w:szCs w:val="36"/>
        </w:rPr>
      </w:pPr>
      <w:r w:rsidRPr="0003411A">
        <w:rPr>
          <w:rFonts w:ascii="Sakkal Majalla" w:hAnsi="Sakkal Majalla" w:cs="Sakkal Majalla"/>
          <w:b/>
          <w:bCs/>
          <w:sz w:val="36"/>
          <w:szCs w:val="36"/>
          <w:rtl/>
        </w:rPr>
        <w:t>الأهمية التطبيقية:</w:t>
      </w:r>
    </w:p>
    <w:p w14:paraId="28BF6C99" w14:textId="26B5F008" w:rsidR="009F3385" w:rsidRPr="0003411A" w:rsidRDefault="00A732CA"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 xml:space="preserve">أما من الجانب التطبيقي، فإن دراسة تجربة شركة الاتصالات السعودية تُمكن متخذي القرار من تقييم مدى نجاعة الوسائل المستخدمة لمواءمة الاستراتيجيات المؤسسية مع مقاصد الرؤية، مثل تقوية التحالفات الدولية (كشراكات الشركة مع عمالقة التقنية العالمية مثل </w:t>
      </w:r>
      <w:r w:rsidRPr="0003411A">
        <w:rPr>
          <w:rFonts w:ascii="Sakkal Majalla" w:hAnsi="Sakkal Majalla" w:cs="Sakkal Majalla"/>
          <w:sz w:val="36"/>
          <w:szCs w:val="36"/>
          <w:rtl/>
        </w:rPr>
        <w:lastRenderedPageBreak/>
        <w:t>إريكسون وهواوي) وتوطين التكنولوجيا وتنمية الكوادر المحلية، كما تطرح الدراسة توصيات عملية لتعزيز المرونة المؤسسية وتطبيق أساليب الإدارة المعاصرة (مثل الإدارة بالأهداف والذكاء الاصطناعي في اتخاذ القرارات)، مما يُساعد في تحقيق مستهدفات الرؤية مثل رفع نسبة المحتوى المحلي في قطاع التقنية إلى ٥٠</w:t>
      </w:r>
      <w:r w:rsidR="009F3385" w:rsidRPr="0003411A">
        <w:rPr>
          <w:rFonts w:ascii="Sakkal Majalla" w:hAnsi="Sakkal Majalla" w:cs="Sakkal Majalla"/>
          <w:sz w:val="36"/>
          <w:szCs w:val="36"/>
          <w:rtl/>
        </w:rPr>
        <w:t>.</w:t>
      </w:r>
    </w:p>
    <w:p w14:paraId="52B60212" w14:textId="6E2CE953" w:rsidR="009F3385" w:rsidRPr="0003411A" w:rsidRDefault="00A732CA"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إضافة إلى ذلك، تُسلط الدراسة الضوء على التحديات التي تواجه المؤسسات شبه الحكومية في التوازن بين تحقيق الأرباح والوفاء بالالتزامات المجتمعية، مثل توسيع نطاق تغطية الإنترنت في المناطق النائية، مما يُساعد في تقييم سياسات الدعم الحكومي وآليات المساءلة، كما أن تحليل تأثير الرؤية على مؤشرات أداء شركة الاتصالات السعودية (مثل حصتها في السوق ومعدلات الابتكار) يُقدم معايير قياس للمؤسسات الأخرى، مثل شركة الكهرباء أو النقل الجماعي، التي تسعى لتحقيق تحولات مشابهة</w:t>
      </w:r>
      <w:r w:rsidR="009F3385" w:rsidRPr="0003411A">
        <w:rPr>
          <w:rFonts w:ascii="Sakkal Majalla" w:hAnsi="Sakkal Majalla" w:cs="Sakkal Majalla"/>
          <w:sz w:val="36"/>
          <w:szCs w:val="36"/>
          <w:rtl/>
        </w:rPr>
        <w:t>.</w:t>
      </w:r>
    </w:p>
    <w:p w14:paraId="2B7A5A3C" w14:textId="3DE4C0F8" w:rsidR="009F3385" w:rsidRPr="0003411A" w:rsidRDefault="00A732CA"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 xml:space="preserve">على الصعيد العالمي، تُقدم الدراسة نموذجاً لدمج الأجندة الوطنية في استراتيجيات الشركات، وهو أمر وثيق الصلة بالدول النامية التي تواجه تحديات مشابهة في إصلاح القطاع العام، كما تُركز على دور القطاع الخاص المشارك في تفعيل الرؤية الوطنية، من خلال تحليل سياسات شركة الاتصالات السعودية في استقطاب الاستثمارات الأجنبية (مثل مشروع الذكاء الاصطناعي بقيمة ١.٢ مليار دولار)، وأخيراً تُسهم النتائج في تعزيز الشفافية حول كيفية إدارة الميزانيات الحكومية المخصصة لتحقيق الرؤية، مما يدعم مبادئ الحوكمة الرشيدة ومكافحة الفساد، التي تُشكل ركناً أساسياً في رؤية </w:t>
      </w:r>
      <w:r w:rsidR="009F3385" w:rsidRPr="0003411A">
        <w:rPr>
          <w:rFonts w:ascii="Sakkal Majalla" w:hAnsi="Sakkal Majalla" w:cs="Sakkal Majalla"/>
          <w:sz w:val="36"/>
          <w:szCs w:val="36"/>
          <w:rtl/>
        </w:rPr>
        <w:t>٢٠٣٠.</w:t>
      </w:r>
    </w:p>
    <w:p w14:paraId="0FE486A4"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4" w:name="_Toc202142094"/>
      <w:r w:rsidRPr="0003411A">
        <w:rPr>
          <w:rFonts w:ascii="Sakkal Majalla" w:hAnsi="Sakkal Majalla" w:cs="Sakkal Majalla"/>
          <w:b/>
          <w:bCs/>
          <w:color w:val="000000" w:themeColor="text1"/>
          <w:sz w:val="36"/>
          <w:szCs w:val="36"/>
          <w:rtl/>
        </w:rPr>
        <w:lastRenderedPageBreak/>
        <w:t>أهداف الدراسة:</w:t>
      </w:r>
      <w:bookmarkEnd w:id="4"/>
    </w:p>
    <w:p w14:paraId="4D0E090F"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 يهدف هذا البحث إلى استكشاف أثر تطبيق رؤية 2030 على كفاءة الإدارة الاستراتيجية في المؤسسات الحكومية السعودية، وتتمثل أهم هذه الأهداف، في الآتي:</w:t>
      </w:r>
    </w:p>
    <w:p w14:paraId="2E7E693B" w14:textId="77777777" w:rsidR="009F3385" w:rsidRPr="0003411A" w:rsidRDefault="009F3385" w:rsidP="0003411A">
      <w:pPr>
        <w:numPr>
          <w:ilvl w:val="0"/>
          <w:numId w:val="1"/>
        </w:num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تحليل مدى توافق الإدارة الاستراتيجية في الاتصالات السعودية مع أهداف رؤية ٢٠٣٠:</w:t>
      </w:r>
    </w:p>
    <w:p w14:paraId="4297BBAC" w14:textId="77777777" w:rsidR="009F3385" w:rsidRPr="0003411A" w:rsidRDefault="009F3385" w:rsidP="0003411A">
      <w:pPr>
        <w:numPr>
          <w:ilvl w:val="0"/>
          <w:numId w:val="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تحديد أوجه التكامل بين مبادرات الاتصالات السعودية الاستراتيجية (مثل التحول الرقمي، والابتكار، وتمكين البنية التحتية التكنولوجية) وأهداف رؤية ٢٠٣٠ في مجالات الاقتصاد الرقمي وتمكين القطاع الخاص.</w:t>
      </w:r>
    </w:p>
    <w:p w14:paraId="52079B03" w14:textId="77777777" w:rsidR="009F3385" w:rsidRPr="0003411A" w:rsidRDefault="009F3385" w:rsidP="0003411A">
      <w:pPr>
        <w:numPr>
          <w:ilvl w:val="0"/>
          <w:numId w:val="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تقييم دور الإدارة الاستراتيجية في تحويل الرؤية الوطنية إلى خطط عمل مؤسسية قابلة للتنفيذ.</w:t>
      </w:r>
    </w:p>
    <w:p w14:paraId="08D2A0A7" w14:textId="77777777" w:rsidR="009F3385" w:rsidRPr="0003411A" w:rsidRDefault="009F3385" w:rsidP="0003411A">
      <w:pPr>
        <w:numPr>
          <w:ilvl w:val="0"/>
          <w:numId w:val="1"/>
        </w:numPr>
        <w:spacing w:after="0" w:line="360" w:lineRule="auto"/>
        <w:jc w:val="both"/>
        <w:rPr>
          <w:rFonts w:ascii="Sakkal Majalla" w:hAnsi="Sakkal Majalla" w:cs="Sakkal Majalla"/>
          <w:sz w:val="36"/>
          <w:szCs w:val="36"/>
          <w:rtl/>
        </w:rPr>
      </w:pPr>
      <w:r w:rsidRPr="0003411A">
        <w:rPr>
          <w:rFonts w:ascii="Sakkal Majalla" w:hAnsi="Sakkal Majalla" w:cs="Sakkal Majalla"/>
          <w:b/>
          <w:bCs/>
          <w:sz w:val="36"/>
          <w:szCs w:val="36"/>
          <w:rtl/>
        </w:rPr>
        <w:t>دراسة التحولات النوعية في عمليات الإدارة الاستراتيجية بالاتصالات السعودية بعد تبني رؤية ٢٠٣٠</w:t>
      </w:r>
      <w:r w:rsidRPr="0003411A">
        <w:rPr>
          <w:rFonts w:ascii="Sakkal Majalla" w:hAnsi="Sakkal Majalla" w:cs="Sakkal Majalla"/>
          <w:sz w:val="36"/>
          <w:szCs w:val="36"/>
          <w:rtl/>
        </w:rPr>
        <w:t>:</w:t>
      </w:r>
    </w:p>
    <w:p w14:paraId="1369E2FD" w14:textId="77777777" w:rsidR="009F3385" w:rsidRPr="0003411A" w:rsidRDefault="009F3385" w:rsidP="0003411A">
      <w:pPr>
        <w:numPr>
          <w:ilvl w:val="0"/>
          <w:numId w:val="3"/>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تحليل التغييرات في هيكل الحوكمة، واتخاذ القرارات، وتخصيص الموارد، وقياس الأداء لمواءمة الأولويات الوطنية.</w:t>
      </w:r>
    </w:p>
    <w:p w14:paraId="6035BFDA" w14:textId="77777777" w:rsidR="009F3385" w:rsidRPr="0003411A" w:rsidRDefault="009F3385" w:rsidP="0003411A">
      <w:pPr>
        <w:numPr>
          <w:ilvl w:val="0"/>
          <w:numId w:val="3"/>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تقييم تأثير الرؤية على تبني مفاهيم حديثة مثل الإدارة المرنة، والقيادة التحويلية.</w:t>
      </w:r>
    </w:p>
    <w:p w14:paraId="090DF407" w14:textId="77777777" w:rsidR="009F3385" w:rsidRPr="0003411A" w:rsidRDefault="009F3385" w:rsidP="0003411A">
      <w:pPr>
        <w:numPr>
          <w:ilvl w:val="0"/>
          <w:numId w:val="1"/>
        </w:numPr>
        <w:spacing w:after="0" w:line="360" w:lineRule="auto"/>
        <w:jc w:val="both"/>
        <w:rPr>
          <w:rFonts w:ascii="Sakkal Majalla" w:hAnsi="Sakkal Majalla" w:cs="Sakkal Majalla"/>
          <w:sz w:val="36"/>
          <w:szCs w:val="36"/>
          <w:rtl/>
        </w:rPr>
      </w:pPr>
      <w:r w:rsidRPr="0003411A">
        <w:rPr>
          <w:rFonts w:ascii="Sakkal Majalla" w:hAnsi="Sakkal Majalla" w:cs="Sakkal Majalla"/>
          <w:b/>
          <w:bCs/>
          <w:sz w:val="36"/>
          <w:szCs w:val="36"/>
          <w:rtl/>
        </w:rPr>
        <w:t>تقييم أثر الرؤية على أداء الاتصالات السعودية كمؤسسة حكومية رائدة</w:t>
      </w:r>
      <w:r w:rsidRPr="0003411A">
        <w:rPr>
          <w:rFonts w:ascii="Sakkal Majalla" w:hAnsi="Sakkal Majalla" w:cs="Sakkal Majalla"/>
          <w:sz w:val="36"/>
          <w:szCs w:val="36"/>
          <w:rtl/>
        </w:rPr>
        <w:t>:</w:t>
      </w:r>
    </w:p>
    <w:p w14:paraId="77575E3F" w14:textId="77777777" w:rsidR="009F3385" w:rsidRPr="0003411A" w:rsidRDefault="009F3385" w:rsidP="0003411A">
      <w:pPr>
        <w:numPr>
          <w:ilvl w:val="0"/>
          <w:numId w:val="8"/>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xml:space="preserve">قياس النتائج الملموسة لاستراتيجيات الاتصالات السعودية في تعزيز الكفاءة التشغيلية، وجودة الخدمات، ورضا العملاء. </w:t>
      </w:r>
    </w:p>
    <w:p w14:paraId="6DC78F72" w14:textId="77777777" w:rsidR="009F3385" w:rsidRPr="0003411A" w:rsidRDefault="009F3385" w:rsidP="0003411A">
      <w:pPr>
        <w:numPr>
          <w:ilvl w:val="0"/>
          <w:numId w:val="8"/>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 xml:space="preserve">تحسين مساهمات الشركة في الأهداف الوطنية مثل التحول إلى مجتمع رقمي، وتمكين المدن الذكية، وزيادة محتوى التقنية المحلية. </w:t>
      </w:r>
    </w:p>
    <w:p w14:paraId="1BD6EC4C" w14:textId="77777777" w:rsidR="009F3385" w:rsidRPr="0003411A" w:rsidRDefault="009F3385" w:rsidP="0003411A">
      <w:pPr>
        <w:numPr>
          <w:ilvl w:val="0"/>
          <w:numId w:val="8"/>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دراسة دور العوامل التنظيمية والثقافية في تسريع أو إعاقة تبني الرؤية.</w:t>
      </w:r>
    </w:p>
    <w:p w14:paraId="1F33D808" w14:textId="77777777" w:rsidR="009F3385" w:rsidRPr="0003411A" w:rsidRDefault="009F3385" w:rsidP="0003411A">
      <w:pPr>
        <w:numPr>
          <w:ilvl w:val="0"/>
          <w:numId w:val="1"/>
        </w:num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استخلاص أفضل الممارسات ونماذج التطبيق الناجحة:</w:t>
      </w:r>
    </w:p>
    <w:p w14:paraId="22F37C21" w14:textId="77777777" w:rsidR="009F3385" w:rsidRPr="0003411A" w:rsidRDefault="009F3385" w:rsidP="0003411A">
      <w:pPr>
        <w:numPr>
          <w:ilvl w:val="0"/>
          <w:numId w:val="9"/>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تقديم توصيات عملية لتعزيز فعالية الإدارة الاستراتيجية في المؤسسات الحكومية الأخرى، مستفيدًا من تجربة الاتصالات السعودية</w:t>
      </w:r>
    </w:p>
    <w:p w14:paraId="71EDD3EE" w14:textId="77777777" w:rsidR="009F3385" w:rsidRPr="0003411A" w:rsidRDefault="009F3385" w:rsidP="0003411A">
      <w:pPr>
        <w:numPr>
          <w:ilvl w:val="0"/>
          <w:numId w:val="9"/>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اقتراح إطار عمل (</w:t>
      </w:r>
      <w:r w:rsidRPr="0003411A">
        <w:rPr>
          <w:rFonts w:ascii="Sakkal Majalla" w:hAnsi="Sakkal Majalla" w:cs="Sakkal Majalla"/>
          <w:sz w:val="36"/>
          <w:szCs w:val="36"/>
        </w:rPr>
        <w:t>Framework</w:t>
      </w:r>
      <w:r w:rsidRPr="0003411A">
        <w:rPr>
          <w:rFonts w:ascii="Sakkal Majalla" w:hAnsi="Sakkal Majalla" w:cs="Sakkal Majalla"/>
          <w:sz w:val="36"/>
          <w:szCs w:val="36"/>
          <w:rtl/>
        </w:rPr>
        <w:t xml:space="preserve">) لربط الاستراتيجيات المؤسسية بالأهداف الوطنية في سياق الرؤية. </w:t>
      </w:r>
    </w:p>
    <w:p w14:paraId="4BE83869" w14:textId="77777777" w:rsidR="009F3385" w:rsidRPr="0003411A" w:rsidRDefault="009F3385" w:rsidP="0003411A">
      <w:pPr>
        <w:numPr>
          <w:ilvl w:val="0"/>
          <w:numId w:val="1"/>
        </w:num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t>تقديم رؤية مستقبلية لاستدامة تأثير رؤية ٢٠٣٠ على الإدارة الاستراتيجية</w:t>
      </w:r>
    </w:p>
    <w:p w14:paraId="26C9042A" w14:textId="77777777" w:rsidR="009F3385" w:rsidRPr="0003411A" w:rsidRDefault="009F3385" w:rsidP="0003411A">
      <w:pPr>
        <w:numPr>
          <w:ilvl w:val="0"/>
          <w:numId w:val="9"/>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استشراف التوجهات المستقبلية للإدارة الاستراتيجية في القطاع الحكومي السعودي بعد تحقيق أهداف الرؤية.</w:t>
      </w:r>
    </w:p>
    <w:p w14:paraId="08B187F1" w14:textId="77777777" w:rsidR="009F3385" w:rsidRPr="0003411A" w:rsidRDefault="009F3385" w:rsidP="0003411A">
      <w:pPr>
        <w:numPr>
          <w:ilvl w:val="0"/>
          <w:numId w:val="9"/>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تقييم مدى استدامة النماذج الاستراتيجية المتبعة في ظل التغيرات الاقتصادية والتكنولوجية العالمية.</w:t>
      </w:r>
    </w:p>
    <w:p w14:paraId="1DB8E35F"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5" w:name="_Toc202142095"/>
      <w:r w:rsidRPr="0003411A">
        <w:rPr>
          <w:rFonts w:ascii="Sakkal Majalla" w:hAnsi="Sakkal Majalla" w:cs="Sakkal Majalla"/>
          <w:b/>
          <w:bCs/>
          <w:color w:val="000000" w:themeColor="text1"/>
          <w:sz w:val="36"/>
          <w:szCs w:val="36"/>
          <w:rtl/>
        </w:rPr>
        <w:t>أسئلة الدراســــــــة:</w:t>
      </w:r>
      <w:bookmarkEnd w:id="5"/>
    </w:p>
    <w:p w14:paraId="58F77D8A"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يمكن تقسيم أسئلة الدراسة التي بين أيدينا الى ما يلي:</w:t>
      </w:r>
    </w:p>
    <w:p w14:paraId="299802A8" w14:textId="77777777" w:rsidR="009F3385" w:rsidRPr="0003411A" w:rsidRDefault="009F3385" w:rsidP="0003411A">
      <w:pPr>
        <w:spacing w:after="0"/>
        <w:jc w:val="both"/>
        <w:rPr>
          <w:rFonts w:ascii="Sakkal Majalla" w:hAnsi="Sakkal Majalla" w:cs="Sakkal Majalla"/>
          <w:sz w:val="36"/>
          <w:szCs w:val="36"/>
          <w:rtl/>
        </w:rPr>
      </w:pPr>
      <w:r w:rsidRPr="0003411A">
        <w:rPr>
          <w:rFonts w:ascii="Sakkal Majalla" w:hAnsi="Sakkal Majalla" w:cs="Sakkal Majalla"/>
          <w:b/>
          <w:bCs/>
          <w:sz w:val="36"/>
          <w:szCs w:val="36"/>
          <w:rtl/>
        </w:rPr>
        <w:t>- إلى أي مدى تواءم أهداف الاتصالات السعودية الاستراتيجية مع ركائز رؤية ٢٠٣٠، خاصة في مجالات التحول الرقمي وتنويع الاقتصاد</w:t>
      </w:r>
      <w:r w:rsidRPr="0003411A">
        <w:rPr>
          <w:rFonts w:ascii="Sakkal Majalla" w:hAnsi="Sakkal Majalla" w:cs="Sakkal Majalla"/>
          <w:sz w:val="36"/>
          <w:szCs w:val="36"/>
          <w:rtl/>
        </w:rPr>
        <w:t>؟</w:t>
      </w:r>
    </w:p>
    <w:p w14:paraId="47AAB39C"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ما الآليات التي اتبعتها الاتصالات السعودية لربط خططها الاستراتيجية بأهداف الرؤية الوطنية؟</w:t>
      </w:r>
    </w:p>
    <w:p w14:paraId="7AB93392"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lastRenderedPageBreak/>
        <w:t>ما التغييرات التي طرأت على ممارسات الإدارة الاستراتيجية في الاتصالات السعودية بعد تبني رؤية ٢٠٣٠؟</w:t>
      </w:r>
    </w:p>
    <w:p w14:paraId="2DFC6851"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كيف أثرت الرؤية على تبني مفاهيم إدارية حديثة مثل "الإدارة المرنة" أو "القيادة التحويلية"؟</w:t>
      </w:r>
    </w:p>
    <w:p w14:paraId="473AC411"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 xml:space="preserve">كيف تطور هيكل الحوكمة في الاتصالات السعودية ليدعم تنفيذ مبادرات رؤية ٢٠٣٠؟ </w:t>
      </w:r>
    </w:p>
    <w:p w14:paraId="34809572"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 xml:space="preserve">ما دور آليات صنع القرار وتخصيص الموارد في تعزيز التكيف مع الأولويات الوطنية؟ </w:t>
      </w:r>
    </w:p>
    <w:p w14:paraId="43F20504"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 xml:space="preserve">كيف ساهم الابتكار في استراتيجيات الاتصالات السعودية لتحقيق أهداف الرؤية، مثل مشاريع المدن الذكية والبنية التحتية الرقمية؟ </w:t>
      </w:r>
    </w:p>
    <w:p w14:paraId="36B732AF"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 xml:space="preserve"> ما تأثير التحول الرقمي على كفاءة التشغيل وجودة الخدمات المقدمة؟</w:t>
      </w:r>
    </w:p>
    <w:p w14:paraId="2D204150"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ما أبرز التحديات التي واجهتها الاتصالات السعودية في مواءمة استراتيجياتها مع رؤية ٢٠٣٠؟ (مثل التعقيدات البيروقراطية أو مقاومة التغيير).</w:t>
      </w:r>
    </w:p>
    <w:p w14:paraId="49765674" w14:textId="77777777" w:rsidR="009F3385" w:rsidRPr="0003411A" w:rsidRDefault="009F3385" w:rsidP="0003411A">
      <w:pPr>
        <w:numPr>
          <w:ilvl w:val="0"/>
          <w:numId w:val="1"/>
        </w:numPr>
        <w:spacing w:after="0"/>
        <w:jc w:val="both"/>
        <w:rPr>
          <w:rFonts w:ascii="Sakkal Majalla" w:hAnsi="Sakkal Majalla" w:cs="Sakkal Majalla"/>
          <w:sz w:val="36"/>
          <w:szCs w:val="36"/>
          <w:rtl/>
        </w:rPr>
      </w:pPr>
      <w:r w:rsidRPr="0003411A">
        <w:rPr>
          <w:rFonts w:ascii="Sakkal Majalla" w:hAnsi="Sakkal Majalla" w:cs="Sakkal Majalla"/>
          <w:sz w:val="36"/>
          <w:szCs w:val="36"/>
          <w:rtl/>
        </w:rPr>
        <w:t>كيف تم التغلب على هذه التحديات، وما الدروس المستفادة؟</w:t>
      </w:r>
    </w:p>
    <w:p w14:paraId="5BDF896A" w14:textId="77777777" w:rsidR="009F3385" w:rsidRPr="0003411A" w:rsidRDefault="009F3385" w:rsidP="0003411A">
      <w:pPr>
        <w:pStyle w:val="Heading2"/>
        <w:spacing w:before="0" w:after="0"/>
        <w:jc w:val="both"/>
        <w:rPr>
          <w:rFonts w:ascii="Sakkal Majalla" w:hAnsi="Sakkal Majalla" w:cs="Sakkal Majalla"/>
          <w:b/>
          <w:bCs/>
          <w:color w:val="000000" w:themeColor="text1"/>
          <w:sz w:val="36"/>
          <w:szCs w:val="36"/>
          <w:rtl/>
        </w:rPr>
      </w:pPr>
      <w:bookmarkStart w:id="6" w:name="_Toc202142096"/>
      <w:r w:rsidRPr="0003411A">
        <w:rPr>
          <w:rFonts w:ascii="Sakkal Majalla" w:hAnsi="Sakkal Majalla" w:cs="Sakkal Majalla"/>
          <w:b/>
          <w:bCs/>
          <w:color w:val="000000" w:themeColor="text1"/>
          <w:sz w:val="36"/>
          <w:szCs w:val="36"/>
          <w:rtl/>
        </w:rPr>
        <w:t>فروض الدراســـــــــة:</w:t>
      </w:r>
      <w:bookmarkEnd w:id="6"/>
    </w:p>
    <w:p w14:paraId="29A78937"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بناءً على النموذج المطلوب، فيما يلي فروض البحث المقترحة لدراسة تأثير رؤية ٢٠٣٠ على الإدارة الاستراتيجية في مؤسسة الاتصالات السعودية (</w:t>
      </w:r>
      <w:r w:rsidRPr="0003411A">
        <w:rPr>
          <w:rFonts w:ascii="Sakkal Majalla" w:hAnsi="Sakkal Majalla" w:cs="Sakkal Majalla"/>
          <w:sz w:val="36"/>
          <w:szCs w:val="36"/>
        </w:rPr>
        <w:t>STC</w:t>
      </w:r>
      <w:r w:rsidRPr="0003411A">
        <w:rPr>
          <w:rFonts w:ascii="Sakkal Majalla" w:hAnsi="Sakkal Majalla" w:cs="Sakkal Majalla"/>
          <w:sz w:val="36"/>
          <w:szCs w:val="36"/>
          <w:rtl/>
        </w:rPr>
        <w:t>):</w:t>
      </w:r>
    </w:p>
    <w:p w14:paraId="1B47D76D"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تعزيز الرشاقة الاستراتيجية (</w:t>
      </w:r>
      <w:r w:rsidRPr="0003411A">
        <w:rPr>
          <w:rFonts w:ascii="Sakkal Majalla" w:hAnsi="Sakkal Majalla" w:cs="Sakkal Majalla"/>
          <w:sz w:val="36"/>
          <w:szCs w:val="36"/>
        </w:rPr>
        <w:t>Strategic Agility</w:t>
      </w:r>
      <w:r w:rsidRPr="0003411A">
        <w:rPr>
          <w:rFonts w:ascii="Sakkal Majalla" w:hAnsi="Sakkal Majalla" w:cs="Sakkal Majalla"/>
          <w:sz w:val="36"/>
          <w:szCs w:val="36"/>
          <w:rtl/>
        </w:rPr>
        <w:t>) بمؤسسة الاتصالات السعودية.</w:t>
      </w:r>
    </w:p>
    <w:p w14:paraId="2E203F46"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تحسين عمليات التخطيط الاستراتيجي وربطها بأهداف التنمية المستدامة.</w:t>
      </w:r>
    </w:p>
    <w:p w14:paraId="26282FA1"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تبني التحول الرقمي وتطوير البنية التحتية التكنولوجية بمؤسسة الاتصالات السعودية.</w:t>
      </w:r>
    </w:p>
    <w:p w14:paraId="6EB80D1A"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يوجد أثر ذو دلالة إحصائية لرؤية ٢٠٣٠ في تعزيز الشفافية والحوكمة في صنع القرار الاستراتيجي.</w:t>
      </w:r>
    </w:p>
    <w:p w14:paraId="25DB8194"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تطوير الشراكات الاستراتيجية مع القطاع الخاص لدعم التنويع الاقتصادي.</w:t>
      </w:r>
    </w:p>
    <w:p w14:paraId="7106CA3A"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تحفيز الابتكار وريادة الأعمال ضمن الإدارة الاستراتيجية للمؤسسة.</w:t>
      </w:r>
    </w:p>
    <w:p w14:paraId="2C890D81"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تحسين تجربة العملاء من خلال تبني معايير الجودة والكفاءة التشغيلية.</w:t>
      </w:r>
    </w:p>
    <w:p w14:paraId="20D7E036"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تعزيز إدارة الموارد البشرية وتنمية المواهب لمواكبة متطلبات السوق المستقبلية.</w:t>
      </w:r>
    </w:p>
    <w:p w14:paraId="14C142FF"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زيادة الاعتماد على المؤشرات الأداء (</w:t>
      </w:r>
      <w:r w:rsidRPr="0003411A">
        <w:rPr>
          <w:rFonts w:ascii="Sakkal Majalla" w:hAnsi="Sakkal Majalla" w:cs="Sakkal Majalla"/>
          <w:sz w:val="36"/>
          <w:szCs w:val="36"/>
        </w:rPr>
        <w:t>KPIs</w:t>
      </w:r>
      <w:r w:rsidRPr="0003411A">
        <w:rPr>
          <w:rFonts w:ascii="Sakkal Majalla" w:hAnsi="Sakkal Majalla" w:cs="Sakkal Majalla"/>
          <w:sz w:val="36"/>
          <w:szCs w:val="36"/>
          <w:rtl/>
        </w:rPr>
        <w:t>) المواءمة لأهداف الرؤية.</w:t>
      </w:r>
    </w:p>
    <w:p w14:paraId="55340022" w14:textId="77777777" w:rsidR="009F3385" w:rsidRPr="0003411A" w:rsidRDefault="009F3385" w:rsidP="0003411A">
      <w:pPr>
        <w:numPr>
          <w:ilvl w:val="0"/>
          <w:numId w:val="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يوجد أثر ذو دلالة إحصائية لرؤية ٢٠٣٠ في تعزيز المسؤولية الاجتماعية للمؤسسة (</w:t>
      </w:r>
      <w:r w:rsidRPr="0003411A">
        <w:rPr>
          <w:rFonts w:ascii="Sakkal Majalla" w:hAnsi="Sakkal Majalla" w:cs="Sakkal Majalla"/>
          <w:sz w:val="36"/>
          <w:szCs w:val="36"/>
        </w:rPr>
        <w:t>CSR</w:t>
      </w:r>
      <w:r w:rsidRPr="0003411A">
        <w:rPr>
          <w:rFonts w:ascii="Sakkal Majalla" w:hAnsi="Sakkal Majalla" w:cs="Sakkal Majalla"/>
          <w:sz w:val="36"/>
          <w:szCs w:val="36"/>
          <w:rtl/>
        </w:rPr>
        <w:t>) بما يتوافق مع محاور الرؤية المجتمعية.</w:t>
      </w:r>
    </w:p>
    <w:p w14:paraId="46F60DD7" w14:textId="77777777" w:rsidR="009F3385" w:rsidRPr="0003411A" w:rsidRDefault="009F3385" w:rsidP="0003411A">
      <w:pPr>
        <w:spacing w:after="0"/>
        <w:jc w:val="both"/>
        <w:rPr>
          <w:rFonts w:ascii="Sakkal Majalla" w:hAnsi="Sakkal Majalla" w:cs="Sakkal Majalla"/>
          <w:b/>
          <w:bCs/>
          <w:sz w:val="36"/>
          <w:szCs w:val="36"/>
          <w:rtl/>
        </w:rPr>
      </w:pPr>
      <w:r w:rsidRPr="0003411A">
        <w:rPr>
          <w:rFonts w:ascii="Sakkal Majalla" w:hAnsi="Sakkal Majalla" w:cs="Sakkal Majalla"/>
          <w:b/>
          <w:bCs/>
          <w:sz w:val="36"/>
          <w:szCs w:val="36"/>
          <w:rtl/>
        </w:rPr>
        <w:t>-النظرية العلمية المتبعة لإعداد البحث</w:t>
      </w:r>
    </w:p>
    <w:p w14:paraId="34F26B0D" w14:textId="5A42142A" w:rsidR="009F3385" w:rsidRPr="0003411A" w:rsidRDefault="00E90A03" w:rsidP="0003411A">
      <w:pPr>
        <w:spacing w:after="0" w:line="360" w:lineRule="auto"/>
        <w:ind w:left="360"/>
        <w:jc w:val="both"/>
        <w:rPr>
          <w:rFonts w:ascii="Sakkal Majalla" w:hAnsi="Sakkal Majalla" w:cs="Sakkal Majalla"/>
          <w:sz w:val="36"/>
          <w:szCs w:val="36"/>
          <w:lang w:bidi="ar-EG"/>
        </w:rPr>
      </w:pPr>
      <w:r w:rsidRPr="0003411A">
        <w:rPr>
          <w:rFonts w:ascii="Sakkal Majalla" w:hAnsi="Sakkal Majalla" w:cs="Sakkal Majalla"/>
          <w:sz w:val="36"/>
          <w:szCs w:val="36"/>
          <w:rtl/>
        </w:rPr>
        <w:t xml:space="preserve">اعتمدت الباحثة المنهج الوصفي التحليلي، حيث استند هذا البحث إلى النظرية العلمية كإطار منهجي يُساهم في تنظيم الأفكار وتحليل البيانات وتفسير الظواهر المدروسة بأسلوب علمي ومنهجي. ترتكز هذه النظرية على مجموعة من المفاهيم والأسس التي تُساعد في إدراك العلاقات بين المتغيرات وصياغة الفرضيات أو التساؤلات البحثية بدقة وموضوعية. وقد </w:t>
      </w:r>
      <w:r w:rsidRPr="0003411A">
        <w:rPr>
          <w:rFonts w:ascii="Sakkal Majalla" w:hAnsi="Sakkal Majalla" w:cs="Sakkal Majalla"/>
          <w:sz w:val="36"/>
          <w:szCs w:val="36"/>
          <w:rtl/>
        </w:rPr>
        <w:lastRenderedPageBreak/>
        <w:t>جرى انتقاء النظرية العلمية الملائمة لموضوع البحث نظراً لما تُقدمه من أدوات تحليلية فعّالة تُمكّن من تفسير الظاهرة المبحوثة وربطها بالإطار المعرفي العام المتاح في المجال. وقد أسهم تطبيق هذه النظرية في تحديد مشكلة البحث بدقة، وصياغة الفرضيات أو التساؤلات البحثية، وتطوير أدوات الدراسة الملائمة، وتحليل النتائج وتفسيرها، وطرح توصيات مبنية على أساس علمي متين</w:t>
      </w:r>
      <w:r w:rsidR="009F3385" w:rsidRPr="0003411A">
        <w:rPr>
          <w:rFonts w:ascii="Sakkal Majalla" w:hAnsi="Sakkal Majalla" w:cs="Sakkal Majalla"/>
          <w:sz w:val="36"/>
          <w:szCs w:val="36"/>
          <w:rtl/>
          <w:lang w:bidi="ar-EG"/>
        </w:rPr>
        <w:t>.</w:t>
      </w:r>
    </w:p>
    <w:p w14:paraId="5301A8A3" w14:textId="77777777" w:rsidR="009F3385" w:rsidRPr="0003411A" w:rsidRDefault="009F3385" w:rsidP="0003411A">
      <w:pPr>
        <w:spacing w:after="0"/>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ab/>
      </w:r>
    </w:p>
    <w:p w14:paraId="01AF6A08" w14:textId="77777777" w:rsidR="009F3385" w:rsidRPr="0003411A" w:rsidRDefault="009F3385" w:rsidP="0003411A">
      <w:pPr>
        <w:spacing w:after="0"/>
        <w:jc w:val="both"/>
        <w:rPr>
          <w:rFonts w:ascii="Sakkal Majalla" w:hAnsi="Sakkal Majalla" w:cs="Sakkal Majalla"/>
          <w:sz w:val="36"/>
          <w:szCs w:val="36"/>
          <w:u w:val="single"/>
          <w:rtl/>
        </w:rPr>
      </w:pPr>
    </w:p>
    <w:p w14:paraId="41836F33" w14:textId="77777777" w:rsidR="009F3385" w:rsidRPr="0003411A" w:rsidRDefault="009F3385" w:rsidP="0003411A">
      <w:pPr>
        <w:spacing w:after="0"/>
        <w:rPr>
          <w:rFonts w:ascii="Sakkal Majalla" w:hAnsi="Sakkal Majalla" w:cs="Sakkal Majalla"/>
          <w:sz w:val="36"/>
          <w:szCs w:val="36"/>
          <w:u w:val="single"/>
          <w:rtl/>
        </w:rPr>
      </w:pPr>
    </w:p>
    <w:p w14:paraId="6A4DDD81" w14:textId="77777777" w:rsidR="009F3385" w:rsidRPr="0003411A" w:rsidRDefault="009F3385" w:rsidP="0003411A">
      <w:pPr>
        <w:spacing w:after="0"/>
        <w:rPr>
          <w:rFonts w:ascii="Sakkal Majalla" w:hAnsi="Sakkal Majalla" w:cs="Sakkal Majalla"/>
          <w:sz w:val="36"/>
          <w:szCs w:val="36"/>
          <w:u w:val="single"/>
          <w:rtl/>
        </w:rPr>
      </w:pPr>
    </w:p>
    <w:p w14:paraId="483796DF" w14:textId="77777777" w:rsidR="009F3385" w:rsidRPr="0003411A" w:rsidRDefault="009F3385" w:rsidP="0003411A">
      <w:pPr>
        <w:spacing w:after="0"/>
        <w:rPr>
          <w:rFonts w:ascii="Sakkal Majalla" w:hAnsi="Sakkal Majalla" w:cs="Sakkal Majalla"/>
          <w:sz w:val="36"/>
          <w:szCs w:val="36"/>
          <w:u w:val="single"/>
          <w:rtl/>
        </w:rPr>
      </w:pPr>
    </w:p>
    <w:p w14:paraId="17A3D044" w14:textId="77777777" w:rsidR="009F3385" w:rsidRPr="0003411A" w:rsidRDefault="009F3385" w:rsidP="0003411A">
      <w:pPr>
        <w:spacing w:after="0"/>
        <w:rPr>
          <w:rFonts w:ascii="Sakkal Majalla" w:hAnsi="Sakkal Majalla" w:cs="Sakkal Majalla"/>
          <w:sz w:val="36"/>
          <w:szCs w:val="36"/>
          <w:u w:val="single"/>
          <w:rtl/>
        </w:rPr>
      </w:pPr>
    </w:p>
    <w:p w14:paraId="02797FB9" w14:textId="77777777" w:rsidR="009F3385" w:rsidRPr="0003411A" w:rsidRDefault="009F3385" w:rsidP="0003411A">
      <w:pPr>
        <w:spacing w:after="0"/>
        <w:rPr>
          <w:rFonts w:ascii="Sakkal Majalla" w:hAnsi="Sakkal Majalla" w:cs="Sakkal Majalla"/>
          <w:sz w:val="36"/>
          <w:szCs w:val="36"/>
          <w:u w:val="single"/>
          <w:rtl/>
        </w:rPr>
      </w:pPr>
    </w:p>
    <w:p w14:paraId="0A258678" w14:textId="77777777" w:rsidR="009F3385" w:rsidRPr="0003411A" w:rsidRDefault="009F3385" w:rsidP="0003411A">
      <w:pPr>
        <w:spacing w:after="0"/>
        <w:rPr>
          <w:rFonts w:ascii="Sakkal Majalla" w:hAnsi="Sakkal Majalla" w:cs="Sakkal Majalla"/>
          <w:sz w:val="36"/>
          <w:szCs w:val="36"/>
          <w:u w:val="single"/>
          <w:rtl/>
        </w:rPr>
      </w:pPr>
    </w:p>
    <w:p w14:paraId="5CA46E27" w14:textId="77777777" w:rsidR="009F3385" w:rsidRPr="0003411A" w:rsidRDefault="009F3385" w:rsidP="0003411A">
      <w:pPr>
        <w:spacing w:after="0"/>
        <w:rPr>
          <w:rFonts w:ascii="Sakkal Majalla" w:hAnsi="Sakkal Majalla" w:cs="Sakkal Majalla"/>
          <w:sz w:val="36"/>
          <w:szCs w:val="36"/>
          <w:u w:val="single"/>
          <w:rtl/>
        </w:rPr>
      </w:pPr>
    </w:p>
    <w:p w14:paraId="2B22C6B8" w14:textId="77777777" w:rsidR="009F3385" w:rsidRPr="0003411A" w:rsidRDefault="009F3385" w:rsidP="0003411A">
      <w:pPr>
        <w:spacing w:after="0"/>
        <w:rPr>
          <w:rFonts w:ascii="Sakkal Majalla" w:hAnsi="Sakkal Majalla" w:cs="Sakkal Majalla"/>
          <w:sz w:val="36"/>
          <w:szCs w:val="36"/>
          <w:u w:val="single"/>
          <w:rtl/>
        </w:rPr>
      </w:pPr>
    </w:p>
    <w:p w14:paraId="702E555C" w14:textId="77777777" w:rsidR="009F3385" w:rsidRPr="0003411A" w:rsidRDefault="009F3385" w:rsidP="0003411A">
      <w:pPr>
        <w:spacing w:after="0"/>
        <w:rPr>
          <w:rFonts w:ascii="Sakkal Majalla" w:hAnsi="Sakkal Majalla" w:cs="Sakkal Majalla"/>
          <w:sz w:val="36"/>
          <w:szCs w:val="36"/>
          <w:u w:val="single"/>
          <w:rtl/>
        </w:rPr>
      </w:pPr>
    </w:p>
    <w:p w14:paraId="3C8DA66E" w14:textId="77777777" w:rsidR="009F3385" w:rsidRPr="0003411A" w:rsidRDefault="009F3385" w:rsidP="0003411A">
      <w:pPr>
        <w:spacing w:after="0"/>
        <w:rPr>
          <w:rFonts w:ascii="Sakkal Majalla" w:hAnsi="Sakkal Majalla" w:cs="Sakkal Majalla"/>
          <w:sz w:val="36"/>
          <w:szCs w:val="36"/>
          <w:u w:val="single"/>
          <w:rtl/>
        </w:rPr>
      </w:pPr>
    </w:p>
    <w:p w14:paraId="2136951E" w14:textId="77777777" w:rsidR="009F3385" w:rsidRPr="0003411A" w:rsidRDefault="009F3385" w:rsidP="0003411A">
      <w:pPr>
        <w:spacing w:after="0"/>
        <w:rPr>
          <w:rFonts w:ascii="Sakkal Majalla" w:hAnsi="Sakkal Majalla" w:cs="Sakkal Majalla"/>
          <w:sz w:val="36"/>
          <w:szCs w:val="36"/>
          <w:u w:val="single"/>
          <w:rtl/>
        </w:rPr>
      </w:pPr>
    </w:p>
    <w:p w14:paraId="46035A7E" w14:textId="77777777" w:rsidR="009F3385" w:rsidRPr="0003411A" w:rsidRDefault="009F3385" w:rsidP="0003411A">
      <w:pPr>
        <w:spacing w:after="0"/>
        <w:rPr>
          <w:rFonts w:ascii="Sakkal Majalla" w:hAnsi="Sakkal Majalla" w:cs="Sakkal Majalla"/>
          <w:sz w:val="36"/>
          <w:szCs w:val="36"/>
          <w:u w:val="single"/>
          <w:rtl/>
        </w:rPr>
      </w:pPr>
    </w:p>
    <w:p w14:paraId="09B36F44" w14:textId="77777777" w:rsidR="009F3385" w:rsidRPr="0003411A" w:rsidRDefault="009F3385" w:rsidP="0003411A">
      <w:pPr>
        <w:spacing w:after="0"/>
        <w:rPr>
          <w:rFonts w:ascii="Sakkal Majalla" w:hAnsi="Sakkal Majalla" w:cs="Sakkal Majalla"/>
          <w:sz w:val="36"/>
          <w:szCs w:val="36"/>
          <w:u w:val="single"/>
          <w:rtl/>
        </w:rPr>
      </w:pPr>
    </w:p>
    <w:p w14:paraId="43C02EDD" w14:textId="2D075B8B" w:rsidR="009F3385" w:rsidRPr="0003411A" w:rsidRDefault="009F3385" w:rsidP="0003411A">
      <w:pPr>
        <w:spacing w:after="0"/>
        <w:rPr>
          <w:rFonts w:ascii="Sakkal Majalla" w:hAnsi="Sakkal Majalla" w:cs="Sakkal Majalla"/>
          <w:b/>
          <w:bCs/>
          <w:sz w:val="36"/>
          <w:szCs w:val="36"/>
          <w:u w:val="single"/>
          <w:rtl/>
        </w:rPr>
      </w:pPr>
    </w:p>
    <w:p w14:paraId="0E4FB04D" w14:textId="672DAA06" w:rsidR="00E90A03" w:rsidRPr="0003411A" w:rsidRDefault="00E90A03" w:rsidP="0003411A">
      <w:pPr>
        <w:spacing w:after="0"/>
        <w:rPr>
          <w:rFonts w:ascii="Sakkal Majalla" w:hAnsi="Sakkal Majalla" w:cs="Sakkal Majalla"/>
          <w:b/>
          <w:bCs/>
          <w:sz w:val="36"/>
          <w:szCs w:val="36"/>
          <w:u w:val="single"/>
          <w:rtl/>
        </w:rPr>
      </w:pPr>
    </w:p>
    <w:p w14:paraId="5DE09546" w14:textId="4FD09C4F" w:rsidR="00E90A03" w:rsidRPr="0003411A" w:rsidRDefault="00E90A03" w:rsidP="0003411A">
      <w:pPr>
        <w:spacing w:after="0"/>
        <w:rPr>
          <w:rFonts w:ascii="Sakkal Majalla" w:hAnsi="Sakkal Majalla" w:cs="Sakkal Majalla"/>
          <w:b/>
          <w:bCs/>
          <w:sz w:val="36"/>
          <w:szCs w:val="36"/>
          <w:u w:val="single"/>
          <w:rtl/>
        </w:rPr>
      </w:pPr>
    </w:p>
    <w:p w14:paraId="11095666" w14:textId="77777777" w:rsidR="00E90A03" w:rsidRPr="0003411A" w:rsidRDefault="00E90A03" w:rsidP="0003411A">
      <w:pPr>
        <w:spacing w:after="0"/>
        <w:rPr>
          <w:rFonts w:ascii="Sakkal Majalla" w:hAnsi="Sakkal Majalla" w:cs="Sakkal Majalla"/>
          <w:b/>
          <w:bCs/>
          <w:sz w:val="36"/>
          <w:szCs w:val="36"/>
          <w:u w:val="single"/>
          <w:rtl/>
        </w:rPr>
      </w:pPr>
    </w:p>
    <w:p w14:paraId="3ED29FBD" w14:textId="77777777" w:rsidR="009F3385" w:rsidRPr="0003411A" w:rsidRDefault="009F3385" w:rsidP="0003411A">
      <w:pPr>
        <w:pStyle w:val="Heading1"/>
        <w:spacing w:before="0" w:after="0"/>
        <w:jc w:val="center"/>
        <w:rPr>
          <w:rFonts w:ascii="Sakkal Majalla" w:hAnsi="Sakkal Majalla" w:cs="Sakkal Majalla"/>
          <w:b/>
          <w:bCs/>
          <w:color w:val="000000" w:themeColor="text1"/>
          <w:sz w:val="36"/>
          <w:szCs w:val="36"/>
          <w:rtl/>
        </w:rPr>
      </w:pPr>
      <w:bookmarkStart w:id="7" w:name="_Toc202142097"/>
      <w:r w:rsidRPr="0003411A">
        <w:rPr>
          <w:rFonts w:ascii="Sakkal Majalla" w:hAnsi="Sakkal Majalla" w:cs="Sakkal Majalla"/>
          <w:bCs/>
          <w:color w:val="000000" w:themeColor="text1"/>
          <w:sz w:val="36"/>
          <w:szCs w:val="36"/>
          <w:rtl/>
        </w:rPr>
        <w:t>الفصل الثاني</w:t>
      </w:r>
      <w:bookmarkEnd w:id="7"/>
    </w:p>
    <w:p w14:paraId="1304677D" w14:textId="069E1B30" w:rsidR="009F3385" w:rsidRPr="0003411A" w:rsidRDefault="009F3385" w:rsidP="0003411A">
      <w:pPr>
        <w:pStyle w:val="Heading1"/>
        <w:spacing w:before="0" w:after="0"/>
        <w:jc w:val="center"/>
        <w:rPr>
          <w:rFonts w:ascii="Sakkal Majalla" w:hAnsi="Sakkal Majalla" w:cs="Sakkal Majalla"/>
          <w:b/>
          <w:bCs/>
          <w:color w:val="000000" w:themeColor="text1"/>
          <w:sz w:val="36"/>
          <w:szCs w:val="36"/>
          <w:rtl/>
        </w:rPr>
      </w:pPr>
      <w:bookmarkStart w:id="8" w:name="_Toc202142098"/>
      <w:r w:rsidRPr="0003411A">
        <w:rPr>
          <w:rFonts w:ascii="Sakkal Majalla" w:hAnsi="Sakkal Majalla" w:cs="Sakkal Majalla"/>
          <w:bCs/>
          <w:color w:val="000000" w:themeColor="text1"/>
          <w:sz w:val="36"/>
          <w:szCs w:val="36"/>
          <w:rtl/>
        </w:rPr>
        <w:t>الدراسات السابقة</w:t>
      </w:r>
      <w:bookmarkEnd w:id="8"/>
    </w:p>
    <w:p w14:paraId="2B02DA7D" w14:textId="77777777" w:rsidR="009F3385" w:rsidRPr="0003411A" w:rsidRDefault="009F3385" w:rsidP="0003411A">
      <w:pPr>
        <w:pStyle w:val="Heading2"/>
        <w:spacing w:before="0" w:after="0"/>
        <w:rPr>
          <w:rFonts w:ascii="Sakkal Majalla" w:hAnsi="Sakkal Majalla" w:cs="Sakkal Majalla"/>
          <w:b/>
          <w:bCs/>
          <w:color w:val="000000" w:themeColor="text1"/>
          <w:sz w:val="36"/>
          <w:szCs w:val="36"/>
          <w:rtl/>
        </w:rPr>
      </w:pPr>
      <w:bookmarkStart w:id="9" w:name="_Toc202142099"/>
      <w:r w:rsidRPr="0003411A">
        <w:rPr>
          <w:rFonts w:ascii="Sakkal Majalla" w:hAnsi="Sakkal Majalla" w:cs="Sakkal Majalla"/>
          <w:b/>
          <w:bCs/>
          <w:color w:val="000000" w:themeColor="text1"/>
          <w:sz w:val="36"/>
          <w:szCs w:val="36"/>
          <w:rtl/>
        </w:rPr>
        <w:t>-مقدمة</w:t>
      </w:r>
      <w:bookmarkEnd w:id="9"/>
    </w:p>
    <w:p w14:paraId="5E8461A1" w14:textId="77777777" w:rsidR="00FC584D" w:rsidRPr="0003411A" w:rsidRDefault="00FC584D"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يُمثل الفصل الثاني ركناً أساسياً في البحث العلمي، حيث يُسلط الضوء على الأساس العلمي الذي استندت إليه الدراسة من خلال عرض وتحليل الأبحاث السابقة ذات الصلة بموضوع البحث، بالإضافة إلى تكوين الإطار النظري الذي يعتمد عليه الباحث في تفسير الظواهر وتحليل النتائج</w:t>
      </w:r>
      <w:r w:rsidRPr="0003411A">
        <w:rPr>
          <w:rFonts w:ascii="Sakkal Majalla" w:hAnsi="Sakkal Majalla" w:cs="Sakkal Majalla"/>
          <w:sz w:val="36"/>
          <w:szCs w:val="36"/>
        </w:rPr>
        <w:t>.</w:t>
      </w:r>
    </w:p>
    <w:p w14:paraId="17A23C93" w14:textId="77777777" w:rsidR="00FC584D" w:rsidRPr="0003411A" w:rsidRDefault="00FC584D"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وتبرز أهمية استعراض الدراسات السابقة في التعرف على الجهود البحثية التي تناولت الموضوع، وتحديد الفجوات المعرفية أو المجالات البحثية التي لم تحظَ بالاهتمام الكافي، مما يُعزز من قيمة الدراسة الحالية ويُبرر ضرورة إجرائها. كما تُساهم هذه الدراسات في توضيح المفاهيم وإبراز الاتجاهات الفكرية والمنهجية المُتبعة، وتحديد نقاط التوافق والاختلاف في النتائج</w:t>
      </w:r>
      <w:r w:rsidRPr="0003411A">
        <w:rPr>
          <w:rFonts w:ascii="Sakkal Majalla" w:hAnsi="Sakkal Majalla" w:cs="Sakkal Majalla"/>
          <w:sz w:val="36"/>
          <w:szCs w:val="36"/>
        </w:rPr>
        <w:t>.</w:t>
      </w:r>
    </w:p>
    <w:p w14:paraId="45FA9A22" w14:textId="77777777" w:rsidR="00FC584D" w:rsidRPr="0003411A" w:rsidRDefault="00FC584D"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في حين يُشكل الإطار النظري القاعدة الفكرية والمنهجية التي ينطلق منها الباحث، ويستند إليها في تحليل متغيرات الدراسة وفهم العلاقات بينها، من خلال استخدام النظريات والمفاهيم العلمية ذات الصلة. ويُساهم هذا الإطار في توجيه مسار البحث وتفسير نتائجه بطريقة منهجية ومنظمة</w:t>
      </w:r>
      <w:r w:rsidRPr="0003411A">
        <w:rPr>
          <w:rFonts w:ascii="Sakkal Majalla" w:hAnsi="Sakkal Majalla" w:cs="Sakkal Majalla"/>
          <w:sz w:val="36"/>
          <w:szCs w:val="36"/>
        </w:rPr>
        <w:t>.</w:t>
      </w:r>
    </w:p>
    <w:p w14:paraId="0E3940FA" w14:textId="14C1D657" w:rsidR="009F3385" w:rsidRPr="0003411A" w:rsidRDefault="00FC584D"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لذا يشتمل هذا الفصل على عرض مُوجز لأبرز الدراسات السابقة المتعلقة بالموضوع، يليه عرض للإطار النظري المُعتمد، بما يُحقق التناسق بين الأسس العلمية والواقع البحثي</w:t>
      </w:r>
      <w:r w:rsidR="009F3385" w:rsidRPr="0003411A">
        <w:rPr>
          <w:rFonts w:ascii="Sakkal Majalla" w:hAnsi="Sakkal Majalla" w:cs="Sakkal Majalla"/>
          <w:sz w:val="36"/>
          <w:szCs w:val="36"/>
          <w:rtl/>
        </w:rPr>
        <w:t>.</w:t>
      </w:r>
    </w:p>
    <w:p w14:paraId="457E7769" w14:textId="77777777" w:rsidR="009F3385" w:rsidRPr="0003411A" w:rsidRDefault="009F3385" w:rsidP="0003411A">
      <w:pPr>
        <w:spacing w:after="0"/>
        <w:rPr>
          <w:rFonts w:ascii="Sakkal Majalla" w:hAnsi="Sakkal Majalla" w:cs="Sakkal Majalla"/>
          <w:sz w:val="36"/>
          <w:szCs w:val="36"/>
          <w:u w:val="single"/>
          <w:rtl/>
        </w:rPr>
      </w:pPr>
    </w:p>
    <w:p w14:paraId="1FB7C0A7" w14:textId="77777777" w:rsidR="009F3385" w:rsidRPr="0003411A" w:rsidRDefault="009F3385" w:rsidP="0003411A">
      <w:pPr>
        <w:spacing w:after="0"/>
        <w:rPr>
          <w:rFonts w:ascii="Sakkal Majalla" w:hAnsi="Sakkal Majalla" w:cs="Sakkal Majalla"/>
          <w:sz w:val="36"/>
          <w:szCs w:val="36"/>
          <w:u w:val="single"/>
          <w:rtl/>
        </w:rPr>
      </w:pPr>
    </w:p>
    <w:p w14:paraId="67668169" w14:textId="77777777" w:rsidR="009F3385" w:rsidRPr="0003411A" w:rsidRDefault="009F3385" w:rsidP="0003411A">
      <w:pPr>
        <w:spacing w:after="0"/>
        <w:rPr>
          <w:rFonts w:ascii="Sakkal Majalla" w:hAnsi="Sakkal Majalla" w:cs="Sakkal Majalla"/>
          <w:sz w:val="36"/>
          <w:szCs w:val="36"/>
          <w:u w:val="single"/>
          <w:rtl/>
        </w:rPr>
      </w:pPr>
    </w:p>
    <w:p w14:paraId="627F8291" w14:textId="77777777" w:rsidR="009F3385" w:rsidRPr="0003411A" w:rsidRDefault="009F3385" w:rsidP="0003411A">
      <w:pPr>
        <w:spacing w:after="0"/>
        <w:rPr>
          <w:rFonts w:ascii="Sakkal Majalla" w:hAnsi="Sakkal Majalla" w:cs="Sakkal Majalla"/>
          <w:sz w:val="36"/>
          <w:szCs w:val="36"/>
          <w:u w:val="single"/>
          <w:rtl/>
        </w:rPr>
      </w:pPr>
    </w:p>
    <w:p w14:paraId="50C0E451" w14:textId="77777777" w:rsidR="009F3385" w:rsidRPr="0003411A" w:rsidRDefault="009F3385" w:rsidP="0003411A">
      <w:pPr>
        <w:spacing w:after="0"/>
        <w:rPr>
          <w:rFonts w:ascii="Sakkal Majalla" w:hAnsi="Sakkal Majalla" w:cs="Sakkal Majalla"/>
          <w:sz w:val="36"/>
          <w:szCs w:val="36"/>
          <w:u w:val="single"/>
          <w:rtl/>
        </w:rPr>
      </w:pPr>
    </w:p>
    <w:p w14:paraId="1303E9FF" w14:textId="77777777" w:rsidR="009F3385" w:rsidRPr="0003411A" w:rsidRDefault="009F3385" w:rsidP="0003411A">
      <w:pPr>
        <w:spacing w:after="0"/>
        <w:rPr>
          <w:rFonts w:ascii="Sakkal Majalla" w:hAnsi="Sakkal Majalla" w:cs="Sakkal Majalla"/>
          <w:sz w:val="36"/>
          <w:szCs w:val="36"/>
          <w:u w:val="single"/>
          <w:rtl/>
        </w:rPr>
      </w:pPr>
    </w:p>
    <w:p w14:paraId="183484B3" w14:textId="77777777" w:rsidR="009F3385" w:rsidRPr="0003411A" w:rsidRDefault="009F3385" w:rsidP="0003411A">
      <w:pPr>
        <w:spacing w:after="0"/>
        <w:rPr>
          <w:rFonts w:ascii="Sakkal Majalla" w:hAnsi="Sakkal Majalla" w:cs="Sakkal Majalla"/>
          <w:sz w:val="36"/>
          <w:szCs w:val="36"/>
          <w:u w:val="single"/>
          <w:rtl/>
        </w:rPr>
      </w:pPr>
    </w:p>
    <w:p w14:paraId="31D38F2F" w14:textId="77777777" w:rsidR="009F3385" w:rsidRPr="0003411A" w:rsidRDefault="009F3385" w:rsidP="0003411A">
      <w:pPr>
        <w:spacing w:after="0" w:line="360" w:lineRule="auto"/>
        <w:ind w:firstLine="720"/>
        <w:jc w:val="both"/>
        <w:rPr>
          <w:rFonts w:ascii="Sakkal Majalla" w:eastAsiaTheme="majorEastAsia" w:hAnsi="Sakkal Majalla" w:cs="Sakkal Majalla"/>
          <w:b/>
          <w:bCs/>
          <w:color w:val="000000" w:themeColor="text1"/>
          <w:sz w:val="36"/>
          <w:szCs w:val="36"/>
          <w:u w:val="single"/>
          <w:rtl/>
          <w:lang w:bidi="ar-EG"/>
        </w:rPr>
      </w:pPr>
      <w:bookmarkStart w:id="10" w:name="_Toc201574387"/>
      <w:r w:rsidRPr="0003411A">
        <w:rPr>
          <w:rFonts w:ascii="Sakkal Majalla" w:eastAsiaTheme="majorEastAsia" w:hAnsi="Sakkal Majalla" w:cs="Sakkal Majalla"/>
          <w:b/>
          <w:bCs/>
          <w:color w:val="000000" w:themeColor="text1"/>
          <w:sz w:val="36"/>
          <w:szCs w:val="36"/>
          <w:u w:val="single"/>
          <w:rtl/>
          <w:lang w:bidi="ar-EG"/>
        </w:rPr>
        <w:t>المحور الأول: الدراسات السابقة:</w:t>
      </w:r>
      <w:bookmarkEnd w:id="10"/>
    </w:p>
    <w:p w14:paraId="1C28D4D8" w14:textId="40EDC2C6" w:rsidR="009F3385" w:rsidRPr="0003411A" w:rsidRDefault="00F97589"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نظراً لحداثة موضوع هذه الدراسة، لم يتمكن الباحث من العثور على عدد وافر من الدراسات السابقة، حيث تُعد هذه الدراسة من الأبحاث الرائدة التي تناولت هذا الجانب، إلا أننا سنعرض بعض الدراسات السابقة القريبة من موضوع البحث والتي تمكن الباحث من الوصول إليها، وهي كما يلي</w:t>
      </w:r>
      <w:r w:rsidR="009F3385" w:rsidRPr="0003411A">
        <w:rPr>
          <w:rFonts w:ascii="Sakkal Majalla" w:hAnsi="Sakkal Majalla" w:cs="Sakkal Majalla"/>
          <w:sz w:val="36"/>
          <w:szCs w:val="36"/>
          <w:rtl/>
        </w:rPr>
        <w:t>:</w:t>
      </w:r>
    </w:p>
    <w:p w14:paraId="657A22FB"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دراسة (العتيبي، 2021م)</w:t>
      </w:r>
    </w:p>
    <w:p w14:paraId="199CE016"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b/>
          <w:bCs/>
          <w:sz w:val="36"/>
          <w:szCs w:val="36"/>
          <w:rtl/>
        </w:rPr>
        <w:t xml:space="preserve"> بعنوان: "رؤية ٢٠٣٠ وتحولات الإدارة الاستراتيجية في القطاع الخاص السعودي </w:t>
      </w:r>
      <w:r w:rsidRPr="0003411A">
        <w:rPr>
          <w:rFonts w:ascii="Sakkal Majalla" w:hAnsi="Sakkal Majalla" w:cs="Sakkal Majalla"/>
          <w:sz w:val="36"/>
          <w:szCs w:val="36"/>
          <w:rtl/>
        </w:rPr>
        <w:t>".</w:t>
      </w:r>
    </w:p>
    <w:p w14:paraId="513B575D" w14:textId="77777777" w:rsidR="00741EC4"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xml:space="preserve"> </w:t>
      </w:r>
      <w:r w:rsidR="00741EC4" w:rsidRPr="0003411A">
        <w:rPr>
          <w:rFonts w:ascii="Sakkal Majalla" w:hAnsi="Sakkal Majalla" w:cs="Sakkal Majalla"/>
          <w:sz w:val="36"/>
          <w:szCs w:val="36"/>
          <w:rtl/>
        </w:rPr>
        <w:t xml:space="preserve">هدفت الدراسة إلى تحليل تأثير رؤية السعودية ٢٠٣٠ على تحولات الإدارة الاستراتيجية في القطاع الخاص السعودي، مع التركيز على التغيرات في ممارسات الشركات في مجالات التخطيط الاستراتيجي والابتكار والتحول الرقمي والتوطين، كما سعت لتحديد التحديات والفرص الناشئة عن الرؤية وقياس مدى توافق الخطط الاستراتيجية للشركات مع الأهداف الوطنية. شملت عينة الدراسة شركات خاصة من قطاعات اقتصادية متنوعة مثل القطاع الصناعي والمالي والتقني والسياحي، مع التركيز على الشركات الكبرى والمتوسطة ذات التأثير </w:t>
      </w:r>
      <w:r w:rsidR="00741EC4" w:rsidRPr="0003411A">
        <w:rPr>
          <w:rFonts w:ascii="Sakkal Majalla" w:hAnsi="Sakkal Majalla" w:cs="Sakkal Majalla"/>
          <w:sz w:val="36"/>
          <w:szCs w:val="36"/>
          <w:rtl/>
        </w:rPr>
        <w:lastRenderedPageBreak/>
        <w:t>الاقتصادي الواضح، بالإضافة لبعض المؤسسات الناشئة المبتكرة. واعتمدت الدراسة على منهجية مختلطة تجمع بين التحليل الكمي والنوعي</w:t>
      </w:r>
      <w:r w:rsidR="00741EC4" w:rsidRPr="0003411A">
        <w:rPr>
          <w:rFonts w:ascii="Sakkal Majalla" w:hAnsi="Sakkal Majalla" w:cs="Sakkal Majalla"/>
          <w:sz w:val="36"/>
          <w:szCs w:val="36"/>
        </w:rPr>
        <w:t>.</w:t>
      </w:r>
    </w:p>
    <w:p w14:paraId="3FBCEA58" w14:textId="1AD35968" w:rsidR="009F3385" w:rsidRPr="0003411A" w:rsidRDefault="00741EC4"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أظهرت النتائج ارتفاعاً ملحوظاً في تبني مفاهيم الاستدامة والمسؤولية الاجتماعية في الاستراتيجيات التنظيمية، وزيادة الاستثمار في التحول الرقمي بنسبة ٤٠٪ مقارنة بفترة ما قبل الرؤية، إضافة إلى نمو مشاريع الشراكة بين القطاعين العام والخاص. وخلصت الدراسة إلى توصيات منها: تعزيز الشراكات مع المؤسسات الأكاديمية لتدريب الكوادر الوطنية، وتبني نماذج مرنة للإدارة الاستراتيجية، والاستفادة من الحوافز الحكومية لدعم الابتكار، وتطوير تشريعات مرنة تدعم التحول الرقمي، وتوفير منصات توعوية لشرح أبعاد الرؤية، وإجراء دراسات مقارنة بين القطاعات لتحديد أفضل الممارسات</w:t>
      </w:r>
      <w:r w:rsidR="009F3385" w:rsidRPr="0003411A">
        <w:rPr>
          <w:rFonts w:ascii="Sakkal Majalla" w:hAnsi="Sakkal Majalla" w:cs="Sakkal Majalla"/>
          <w:sz w:val="36"/>
          <w:szCs w:val="36"/>
          <w:rtl/>
        </w:rPr>
        <w:t>.</w:t>
      </w:r>
    </w:p>
    <w:p w14:paraId="4D77006B"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2- دراسة (الغامدي، والحربي, 2020م)</w:t>
      </w:r>
    </w:p>
    <w:p w14:paraId="6957E987"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 بعنوان: </w:t>
      </w:r>
      <w:r w:rsidRPr="0003411A">
        <w:rPr>
          <w:rFonts w:ascii="Sakkal Majalla" w:hAnsi="Sakkal Majalla" w:cs="Sakkal Majalla"/>
          <w:b/>
          <w:bCs/>
          <w:sz w:val="36"/>
          <w:szCs w:val="36"/>
          <w:rtl/>
        </w:rPr>
        <w:t>"</w:t>
      </w:r>
      <w:r w:rsidRPr="0003411A">
        <w:rPr>
          <w:rFonts w:ascii="Sakkal Majalla" w:hAnsi="Sakkal Majalla" w:cs="Sakkal Majalla"/>
          <w:sz w:val="36"/>
          <w:szCs w:val="36"/>
          <w:rtl/>
        </w:rPr>
        <w:t xml:space="preserve"> </w:t>
      </w:r>
      <w:r w:rsidRPr="0003411A">
        <w:rPr>
          <w:rFonts w:ascii="Sakkal Majalla" w:hAnsi="Sakkal Majalla" w:cs="Sakkal Majalla"/>
          <w:b/>
          <w:bCs/>
          <w:sz w:val="36"/>
          <w:szCs w:val="36"/>
          <w:rtl/>
        </w:rPr>
        <w:t>دور الرؤية الوطنية في تعزيز الكفاءة الاستراتيجية "</w:t>
      </w:r>
      <w:r w:rsidRPr="0003411A">
        <w:rPr>
          <w:rFonts w:ascii="Sakkal Majalla" w:hAnsi="Sakkal Majalla" w:cs="Sakkal Majalla"/>
          <w:sz w:val="36"/>
          <w:szCs w:val="36"/>
          <w:rtl/>
        </w:rPr>
        <w:t>.</w:t>
      </w:r>
    </w:p>
    <w:p w14:paraId="5ED36D33" w14:textId="77777777" w:rsidR="00CF396D" w:rsidRPr="0003411A" w:rsidRDefault="00CF396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سعت الدراسة لتحليل دور رؤية المملكة ٢٠٣٠ في تطوير الكفاءة الاستراتيجية لشركة الاتصالات السعودية، مع التركيز على استجابة الشركة لمتطلبات الرؤية من خلال تحسين العمليات الاستراتيجية وتبني الابتكار وتعزيز القدرة التنافسية محلياً وعالمياً. كما هدفت لتوضيح العوامل المساهمة في نجاح الشركة في مواءمة أهدافها مع الرؤية وتقييم التأثير على الأداء المؤسسي والموقع السوقي</w:t>
      </w:r>
      <w:r w:rsidRPr="0003411A">
        <w:rPr>
          <w:rFonts w:ascii="Sakkal Majalla" w:hAnsi="Sakkal Majalla" w:cs="Sakkal Majalla"/>
          <w:sz w:val="36"/>
          <w:szCs w:val="36"/>
        </w:rPr>
        <w:t>.</w:t>
      </w:r>
    </w:p>
    <w:p w14:paraId="701128E6" w14:textId="77777777" w:rsidR="00CF396D" w:rsidRPr="0003411A" w:rsidRDefault="00CF396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xml:space="preserve">شمل مجتمع الدراسة شركة الاتصالات السعودية كحالة دراسية، مع التركيز على الإدارة العليا والقيادات الاستراتيجية، والموظفين في أقسام التخطيط الاستراتيجي والابتكار، والفروع </w:t>
      </w:r>
      <w:r w:rsidRPr="0003411A">
        <w:rPr>
          <w:rFonts w:ascii="Sakkal Majalla" w:hAnsi="Sakkal Majalla" w:cs="Sakkal Majalla"/>
          <w:sz w:val="36"/>
          <w:szCs w:val="36"/>
          <w:rtl/>
        </w:rPr>
        <w:lastRenderedPageBreak/>
        <w:t>التشغيلية الرئيسية، والشركاء الاستراتيجيين. واعتمدت الدراسة على منهجية دراسة الحالة مع دمج أدوات بحثية متنوعة تشمل التحليل النوعي والكمي</w:t>
      </w:r>
      <w:r w:rsidRPr="0003411A">
        <w:rPr>
          <w:rFonts w:ascii="Sakkal Majalla" w:hAnsi="Sakkal Majalla" w:cs="Sakkal Majalla"/>
          <w:sz w:val="36"/>
          <w:szCs w:val="36"/>
        </w:rPr>
        <w:t>.</w:t>
      </w:r>
    </w:p>
    <w:p w14:paraId="5D5AE48E" w14:textId="77777777" w:rsidR="00CF396D" w:rsidRPr="0003411A" w:rsidRDefault="00CF396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كشفت النتائج عن تحقيق الشركة قفزة في تبني التقنيات الرقمية بنسبة ٣٥٪ بعد تفعيل مبادرات الرؤية، وتعزيز الشراكات مع الشركات الناشئة والمؤسسات الحكومية، وزيادة مساهمة الشركة في الناتج المحلي غير النفطي بنحو ٢٠٪ نتيجة التوسع في خدمات البيانات والمدفوعات الإلكترونية</w:t>
      </w:r>
      <w:r w:rsidRPr="0003411A">
        <w:rPr>
          <w:rFonts w:ascii="Sakkal Majalla" w:hAnsi="Sakkal Majalla" w:cs="Sakkal Majalla"/>
          <w:sz w:val="36"/>
          <w:szCs w:val="36"/>
        </w:rPr>
        <w:t>.</w:t>
      </w:r>
    </w:p>
    <w:p w14:paraId="55078FD2" w14:textId="72A5CC88" w:rsidR="009F3385" w:rsidRPr="0003411A" w:rsidRDefault="00CF396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أوصت الدراسة بتعزيز برامج تدريب الكوادر الوطنية على المهارات الرقمية المتقدمة بالشراكة مع الجامعات، وزيادة نطاق الشراكات الدولية، وتطوير مؤشرات أداء مخصصة لقياس تأثير الرؤية، وتسهيل إصدار تراخيص مشروعات التكنولوجيا، وتعزيز التكامل بين القطاعين العام والخاص، وإجراء دراسات تتبعية لقياس استدامة النتائج على المدى الطويل</w:t>
      </w:r>
      <w:r w:rsidR="009F3385" w:rsidRPr="0003411A">
        <w:rPr>
          <w:rFonts w:ascii="Sakkal Majalla" w:hAnsi="Sakkal Majalla" w:cs="Sakkal Majalla"/>
          <w:sz w:val="36"/>
          <w:szCs w:val="36"/>
          <w:rtl/>
        </w:rPr>
        <w:t>.</w:t>
      </w:r>
    </w:p>
    <w:p w14:paraId="1E255B9C"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دراسة (الجهني, 2019) </w:t>
      </w:r>
    </w:p>
    <w:p w14:paraId="1A382DDD"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بعنوان: </w:t>
      </w:r>
      <w:r w:rsidRPr="0003411A">
        <w:rPr>
          <w:rFonts w:ascii="Sakkal Majalla" w:hAnsi="Sakkal Majalla" w:cs="Sakkal Majalla"/>
          <w:b/>
          <w:bCs/>
          <w:sz w:val="36"/>
          <w:szCs w:val="36"/>
          <w:rtl/>
        </w:rPr>
        <w:t>"</w:t>
      </w:r>
      <w:r w:rsidRPr="0003411A">
        <w:rPr>
          <w:rFonts w:ascii="Sakkal Majalla" w:hAnsi="Sakkal Majalla" w:cs="Sakkal Majalla"/>
          <w:sz w:val="36"/>
          <w:szCs w:val="36"/>
          <w:rtl/>
        </w:rPr>
        <w:t xml:space="preserve"> </w:t>
      </w:r>
      <w:r w:rsidRPr="0003411A">
        <w:rPr>
          <w:rFonts w:ascii="Sakkal Majalla" w:hAnsi="Sakkal Majalla" w:cs="Sakkal Majalla"/>
          <w:b/>
          <w:bCs/>
          <w:sz w:val="36"/>
          <w:szCs w:val="36"/>
          <w:rtl/>
        </w:rPr>
        <w:t>التحول الاستراتيجي في مؤسسات الاتصالات السعودية في ضوء رؤية ٢٠٣٠"</w:t>
      </w:r>
      <w:r w:rsidRPr="0003411A">
        <w:rPr>
          <w:rFonts w:ascii="Sakkal Majalla" w:hAnsi="Sakkal Majalla" w:cs="Sakkal Majalla"/>
          <w:sz w:val="36"/>
          <w:szCs w:val="36"/>
          <w:rtl/>
        </w:rPr>
        <w:t xml:space="preserve"> </w:t>
      </w:r>
    </w:p>
    <w:p w14:paraId="1F5C0979" w14:textId="77777777" w:rsidR="0088359A" w:rsidRPr="0003411A" w:rsidRDefault="0088359A"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استهدفت الدراسة توضيح مسارات التحول الاستراتيجي التي تتبناها مؤسسات الاتصالات السعودية للتوافق مع رؤية المملكة ٢٠٣٠، من خلال تحديد المحاور الأساسية للتحول كالتحول الرقمي والخصخصة والابتكار، وتقييم التحديات والفرص التي تواجه هذه المؤسسات أثناء عملية التحول، وقياس تأثير هذه التحولات على تحقيق الأهداف الاقتصادية والاجتماعية للرؤية</w:t>
      </w:r>
      <w:r w:rsidRPr="0003411A">
        <w:rPr>
          <w:rFonts w:ascii="Sakkal Majalla" w:hAnsi="Sakkal Majalla" w:cs="Sakkal Majalla"/>
          <w:sz w:val="36"/>
          <w:szCs w:val="36"/>
        </w:rPr>
        <w:t>.</w:t>
      </w:r>
    </w:p>
    <w:p w14:paraId="28E41DE2" w14:textId="77777777" w:rsidR="0088359A" w:rsidRPr="0003411A" w:rsidRDefault="0088359A"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اشتملت عينة الدراسة على المؤسسات الرئيسية في القطاع: شركة الاتصالات السعودية وموبايلي وزين السعودية وهيئة الاتصالات وتقنية المعلومات، واستهدفت صناع القرار والمدراء التنفيذيين والخبراء وأعضاء فرق العمل المرتبطة بمشاريع التحول. اعتمد البحث على المنهج الوصفي التحليلي مع تحليل إحصائي لمؤشرات أداء القطاع واستبيانات شملت ١٠٠ موظف لتقييم ثقافة التحول الداخلي</w:t>
      </w:r>
      <w:r w:rsidRPr="0003411A">
        <w:rPr>
          <w:rFonts w:ascii="Sakkal Majalla" w:hAnsi="Sakkal Majalla" w:cs="Sakkal Majalla"/>
          <w:sz w:val="36"/>
          <w:szCs w:val="36"/>
        </w:rPr>
        <w:t>.</w:t>
      </w:r>
    </w:p>
    <w:p w14:paraId="525B200C" w14:textId="77777777" w:rsidR="0088359A" w:rsidRPr="0003411A" w:rsidRDefault="0088359A"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أبرزت النتائج تقدماً ملحوظاً في نشر تقنيات الجيل الخامس وتوسيع البنية التحتية الرقمية، ونجاحاً جزئياً في سياسات الخصخصة وجذب الاستثمارات الأجنبية، مع وجود معوقات تنظيمية وبيروقراطية تؤخر بعض المبادرات، ونقص في الكوادر الوطنية المؤهلة في مجالات التقنية المتقدمة</w:t>
      </w:r>
      <w:r w:rsidRPr="0003411A">
        <w:rPr>
          <w:rFonts w:ascii="Sakkal Majalla" w:hAnsi="Sakkal Majalla" w:cs="Sakkal Majalla"/>
          <w:sz w:val="36"/>
          <w:szCs w:val="36"/>
        </w:rPr>
        <w:t>.</w:t>
      </w:r>
    </w:p>
    <w:p w14:paraId="4CAE6856" w14:textId="62203DCC" w:rsidR="009F3385" w:rsidRPr="0003411A" w:rsidRDefault="0088359A"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خلصت الدراسة إلى توصيات أبرزها: تطوير سياسات مرنة تدعم الابتكار مع ضمان المنافسة العادلة، وإطلاق برامج تدريب متخصصة بالشراكة مع الجامعات والقطاع الخاص، وجذب الشركات الناشئة العالمية من خلال حوافز ضريبية وتسهيلات استثمارية</w:t>
      </w:r>
      <w:r w:rsidR="009F3385" w:rsidRPr="0003411A">
        <w:rPr>
          <w:rFonts w:ascii="Sakkal Majalla" w:hAnsi="Sakkal Majalla" w:cs="Sakkal Majalla"/>
          <w:sz w:val="36"/>
          <w:szCs w:val="36"/>
          <w:rtl/>
        </w:rPr>
        <w:t>.</w:t>
      </w:r>
    </w:p>
    <w:p w14:paraId="59E59890"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دراسة (تبيدي, 2010م)</w:t>
      </w:r>
    </w:p>
    <w:p w14:paraId="581AA6AD"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sz w:val="36"/>
          <w:szCs w:val="36"/>
          <w:rtl/>
        </w:rPr>
        <w:t xml:space="preserve"> بعنوان: </w:t>
      </w:r>
      <w:r w:rsidRPr="0003411A">
        <w:rPr>
          <w:rFonts w:ascii="Sakkal Majalla" w:hAnsi="Sakkal Majalla" w:cs="Sakkal Majalla"/>
          <w:b/>
          <w:bCs/>
          <w:sz w:val="36"/>
          <w:szCs w:val="36"/>
          <w:rtl/>
        </w:rPr>
        <w:t xml:space="preserve">"أثر الإدارة الإستراتيجية على كفاءة وفعالية الأداء (دراسة قطاع الاتصالات السودانية)" </w:t>
      </w:r>
    </w:p>
    <w:p w14:paraId="00837075" w14:textId="77777777" w:rsidR="00ED298D"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xml:space="preserve">هدفت الدراسة إلى استكشاف مدى تطبيق وممارسة الإدارة الاستراتيجية في قطاع الاتصالات السودانية وتحليل أثر ذلك التطبيق على كفاءة وفعالية الأداء في هذا القطاع الحيوي، والتعرف على مستوى تطبيق الإدارة الاستراتيجية والوقوف على تأثيرها على أداء القطاع. </w:t>
      </w:r>
      <w:r w:rsidRPr="0003411A">
        <w:rPr>
          <w:rFonts w:ascii="Sakkal Majalla" w:hAnsi="Sakkal Majalla" w:cs="Sakkal Majalla"/>
          <w:sz w:val="36"/>
          <w:szCs w:val="36"/>
          <w:rtl/>
        </w:rPr>
        <w:lastRenderedPageBreak/>
        <w:t>اعتمدت الدراسة على المنهج الوصفي التحليلي الذي يركز على وصف الظواهر والأحداث المدروسة، واستخدمت أسلوب التحليل الإحصائي من خلال برنامج</w:t>
      </w:r>
      <w:r w:rsidRPr="0003411A">
        <w:rPr>
          <w:rFonts w:ascii="Sakkal Majalla" w:hAnsi="Sakkal Majalla" w:cs="Sakkal Majalla"/>
          <w:sz w:val="36"/>
          <w:szCs w:val="36"/>
        </w:rPr>
        <w:t xml:space="preserve"> SPSS </w:t>
      </w:r>
      <w:r w:rsidRPr="0003411A">
        <w:rPr>
          <w:rFonts w:ascii="Sakkal Majalla" w:hAnsi="Sakkal Majalla" w:cs="Sakkal Majalla"/>
          <w:sz w:val="36"/>
          <w:szCs w:val="36"/>
          <w:rtl/>
        </w:rPr>
        <w:t>لتحليل الاستبيانات</w:t>
      </w:r>
      <w:r w:rsidRPr="0003411A">
        <w:rPr>
          <w:rFonts w:ascii="Sakkal Majalla" w:hAnsi="Sakkal Majalla" w:cs="Sakkal Majalla"/>
          <w:sz w:val="36"/>
          <w:szCs w:val="36"/>
        </w:rPr>
        <w:t>.</w:t>
      </w:r>
    </w:p>
    <w:p w14:paraId="4D7DE3BD" w14:textId="77777777" w:rsidR="00ED298D"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كشفت النتائج عن إثبات صحة جميع فرضيات البحث، وأن الإدارة العليا والوسطى في شركات الاتصالات لديها معرفة بمفاهيم وأساليب الإدارة الاستراتيجية، ووجود علاقة ارتباط قوية بين المتغيرات الشخصية والديمغرافية للمبحوثين والمعرفة بمفاهيم الإدارة الاستراتيجية. كما أظهرت الدراسة مستوى متوسط في ممارسة وتطبيق الإدارة الاستراتيجية في شركات الاتصالات، وأن غالبية المبحوثين يدركون أهمية ومزايا تطبيقها، حيث أبدى ٩٠٪ منهم قناعة أكيدة بضرورة تطبيق الإدارة الاستراتيجية</w:t>
      </w:r>
      <w:r w:rsidRPr="0003411A">
        <w:rPr>
          <w:rFonts w:ascii="Sakkal Majalla" w:hAnsi="Sakkal Majalla" w:cs="Sakkal Majalla"/>
          <w:sz w:val="36"/>
          <w:szCs w:val="36"/>
        </w:rPr>
        <w:t>.</w:t>
      </w:r>
    </w:p>
    <w:p w14:paraId="3DBC23C8" w14:textId="307740F7" w:rsidR="009F3385"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أوصت الدراسة بضرورة معالجة المعوقات والمحددات التي تؤثر على تطبيق الإدارة الاستراتيجية في قطاع الاتصالات، ووضع الحلول المناسبة لها حتى يتمكن القطاع من الاستفادة من مزايا تطبيق الإدارة الاستراتيجية في تحقيق أهدافه</w:t>
      </w:r>
      <w:r w:rsidR="009F3385" w:rsidRPr="0003411A">
        <w:rPr>
          <w:rFonts w:ascii="Sakkal Majalla" w:hAnsi="Sakkal Majalla" w:cs="Sakkal Majalla"/>
          <w:sz w:val="36"/>
          <w:szCs w:val="36"/>
          <w:rtl/>
        </w:rPr>
        <w:t>.</w:t>
      </w:r>
    </w:p>
    <w:p w14:paraId="75B58931"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دراسة (سليطين, 2007)</w:t>
      </w:r>
    </w:p>
    <w:p w14:paraId="505D1F53"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 بعنوان: </w:t>
      </w:r>
      <w:r w:rsidRPr="0003411A">
        <w:rPr>
          <w:rFonts w:ascii="Sakkal Majalla" w:hAnsi="Sakkal Majalla" w:cs="Sakkal Majalla"/>
          <w:b/>
          <w:bCs/>
          <w:sz w:val="36"/>
          <w:szCs w:val="36"/>
          <w:rtl/>
        </w:rPr>
        <w:t>"الإدارة الاستراتيجية وأثرها في رفع أداء منظمات الأعمال"</w:t>
      </w:r>
      <w:r w:rsidRPr="0003411A">
        <w:rPr>
          <w:rFonts w:ascii="Sakkal Majalla" w:hAnsi="Sakkal Majalla" w:cs="Sakkal Majalla"/>
          <w:sz w:val="36"/>
          <w:szCs w:val="36"/>
          <w:rtl/>
        </w:rPr>
        <w:t>.</w:t>
      </w:r>
    </w:p>
    <w:p w14:paraId="2110BEA0" w14:textId="77777777" w:rsidR="00ED298D"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 xml:space="preserve"> </w:t>
      </w:r>
      <w:r w:rsidR="00ED298D" w:rsidRPr="0003411A">
        <w:rPr>
          <w:rFonts w:ascii="Sakkal Majalla" w:hAnsi="Sakkal Majalla" w:cs="Sakkal Majalla"/>
          <w:sz w:val="36"/>
          <w:szCs w:val="36"/>
          <w:rtl/>
        </w:rPr>
        <w:t>سعت الدراسة إلى توضيح مفهوم الإدارة الاستراتيجية ومكوناتها وأهميتها ودواعي تطبيقها في المؤسسات، وتشخيص واقع منظمات الأعمال والتعرف على الممارسة الفعلية لأسلوب الإدارة ومدى فاعليتها. شمل مجتمع البحث المنظمات الصناعية العاملة في الساحل السوري وعددها ١٢ منظمة، واستخدمت الاستبانة كأداة رئيسية لجمع البيانات</w:t>
      </w:r>
      <w:r w:rsidR="00ED298D" w:rsidRPr="0003411A">
        <w:rPr>
          <w:rFonts w:ascii="Sakkal Majalla" w:hAnsi="Sakkal Majalla" w:cs="Sakkal Majalla"/>
          <w:sz w:val="36"/>
          <w:szCs w:val="36"/>
        </w:rPr>
        <w:t>.</w:t>
      </w:r>
    </w:p>
    <w:p w14:paraId="30A5A203" w14:textId="008D0E46" w:rsidR="009F3385" w:rsidRPr="0003411A" w:rsidRDefault="00ED298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خلصت الدراسة إلى نتائج مهمة أبرزها: تشابه الظروف المحيطة بمنظمات الأعمال المدروسة مع الظروف التي تستدعي استخدام أسلوب الإدارة الاستراتيجية، إلا أن هناك ضعفاً واضحاً في تطبيق الإدارة الاستراتيجية لدى العديد من منظمات الأعمال المشمولة بالدراسة</w:t>
      </w:r>
      <w:r w:rsidR="009F3385" w:rsidRPr="0003411A">
        <w:rPr>
          <w:rFonts w:ascii="Sakkal Majalla" w:hAnsi="Sakkal Majalla" w:cs="Sakkal Majalla"/>
          <w:sz w:val="36"/>
          <w:szCs w:val="36"/>
          <w:rtl/>
        </w:rPr>
        <w:t>.</w:t>
      </w:r>
    </w:p>
    <w:p w14:paraId="5D451EAF"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دراسة (خالد وآخرون، 2024)</w:t>
      </w:r>
    </w:p>
    <w:p w14:paraId="3FB7185C"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 بعنوان " </w:t>
      </w:r>
      <w:r w:rsidRPr="0003411A">
        <w:rPr>
          <w:rFonts w:ascii="Sakkal Majalla" w:hAnsi="Sakkal Majalla" w:cs="Sakkal Majalla"/>
          <w:b/>
          <w:bCs/>
          <w:sz w:val="36"/>
          <w:szCs w:val="36"/>
          <w:rtl/>
        </w:rPr>
        <w:t>أثر أبعاد الإدارة الاستراتيجية في كفاءة الأداء: دراسة ميدانية في الجامعات الأهلية في محافظة تعز</w:t>
      </w:r>
      <w:r w:rsidRPr="0003411A">
        <w:rPr>
          <w:rFonts w:ascii="Sakkal Majalla" w:hAnsi="Sakkal Majalla" w:cs="Sakkal Majalla"/>
          <w:sz w:val="36"/>
          <w:szCs w:val="36"/>
          <w:rtl/>
        </w:rPr>
        <w:t xml:space="preserve">". </w:t>
      </w:r>
    </w:p>
    <w:p w14:paraId="3E6FF182" w14:textId="76BEE445" w:rsidR="00ED298D" w:rsidRPr="0003411A" w:rsidRDefault="00ED298D"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استهدفت الدراسة تقييم تأثير أبعاد عمليات الإدارة الاستراتيجية على كفاءة الأداء لدى قيادات الجامعات اليمنية الأهلية في محافظة تعز. جُمعت البيانات من ٩٩ قيادياً باستخدام طريقة كرة الثلج العلمية من خمس جامعات أهلية مراكزها الرئيسية في مدينة تعز، واستُخدمت نمذجة المعادلة الهيكلية (</w:t>
      </w:r>
      <w:r w:rsidRPr="0003411A">
        <w:rPr>
          <w:rFonts w:ascii="Sakkal Majalla" w:hAnsi="Sakkal Majalla" w:cs="Sakkal Majalla"/>
          <w:sz w:val="36"/>
          <w:szCs w:val="36"/>
        </w:rPr>
        <w:t xml:space="preserve">PLS-SEM) </w:t>
      </w:r>
      <w:r w:rsidRPr="0003411A">
        <w:rPr>
          <w:rFonts w:ascii="Sakkal Majalla" w:hAnsi="Sakkal Majalla" w:cs="Sakkal Majalla"/>
          <w:sz w:val="36"/>
          <w:szCs w:val="36"/>
          <w:rtl/>
        </w:rPr>
        <w:t>في التحليل. أظهرت النتائج وجود أثر ذي دلالة معنوية لأبعاد الإدارة الاستراتيجية في كفاءة الأداء بالجامعات الأهلية في محافظة تعز، مما يُمكّن الجامعات من تكييف أساليب التدريس وأنشطتها لدمج تلك الأبعاد ودراسة ارتباطها وسُبل تمكين الإدارة الاستراتيجية لتعزيز كفاءة الأداء في مؤسسات التعليم العالي اليمنية.</w:t>
      </w:r>
    </w:p>
    <w:p w14:paraId="6790CAB0" w14:textId="77777777" w:rsidR="00ED298D" w:rsidRPr="0003411A" w:rsidRDefault="00ED298D" w:rsidP="0003411A">
      <w:pPr>
        <w:spacing w:after="0" w:line="360" w:lineRule="auto"/>
        <w:rPr>
          <w:rFonts w:ascii="Sakkal Majalla" w:hAnsi="Sakkal Majalla" w:cs="Sakkal Majalla"/>
          <w:sz w:val="36"/>
          <w:szCs w:val="36"/>
          <w:rtl/>
        </w:rPr>
      </w:pPr>
    </w:p>
    <w:p w14:paraId="6E2E53C4" w14:textId="38BCA033" w:rsidR="009F3385" w:rsidRPr="0003411A" w:rsidRDefault="00ED298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قدمت الدراسة توصيات رئيسية منها: ضرورة العمل المستمر على زيادة فعالية تطبيق عمليات الإدارة الاستراتيجية بأبعادها الأربعة (التحليل الاستراتيجي البيئي، صياغة الاستراتيجية، تطبيق الاستراتيجية، رقابة وتقييم الاستراتيجية) في الجامعات المدروسة، مما يتطلب الاستثمار في تطوير وتنفيذ استراتيجيات فعالة متوافقة مع البيئة الداخلية والخارجية. كما أوصت </w:t>
      </w:r>
      <w:r w:rsidRPr="0003411A">
        <w:rPr>
          <w:rFonts w:ascii="Sakkal Majalla" w:hAnsi="Sakkal Majalla" w:cs="Sakkal Majalla"/>
          <w:sz w:val="36"/>
          <w:szCs w:val="36"/>
          <w:rtl/>
        </w:rPr>
        <w:lastRenderedPageBreak/>
        <w:t>بالعمل المستمر على تحسين كفاءة الأداء من خلال تطوير الأساليب التعليمية والقدرات الإدارية والقيادية والبنية التحتية، بهدف تعزيز الأداء والكفاءة في الجامعات الأهلية بمحافظة تعز</w:t>
      </w:r>
      <w:r w:rsidR="009F3385" w:rsidRPr="0003411A">
        <w:rPr>
          <w:rFonts w:ascii="Sakkal Majalla" w:hAnsi="Sakkal Majalla" w:cs="Sakkal Majalla"/>
          <w:sz w:val="36"/>
          <w:szCs w:val="36"/>
          <w:rtl/>
        </w:rPr>
        <w:t>.</w:t>
      </w:r>
    </w:p>
    <w:p w14:paraId="025077F3"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دراسة (وحيش وآخرون، 2017) </w:t>
      </w:r>
    </w:p>
    <w:p w14:paraId="64164E90"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بعنوان " </w:t>
      </w:r>
      <w:r w:rsidRPr="0003411A">
        <w:rPr>
          <w:rFonts w:ascii="Sakkal Majalla" w:hAnsi="Sakkal Majalla" w:cs="Sakkal Majalla"/>
          <w:b/>
          <w:bCs/>
          <w:sz w:val="36"/>
          <w:szCs w:val="36"/>
          <w:rtl/>
        </w:rPr>
        <w:t>استخدام مدخل الإدارة الاستراتيجية في رفع كفاءة الإدارة العليا بمؤسسات التعليم العالي في مصر</w:t>
      </w:r>
      <w:r w:rsidRPr="0003411A">
        <w:rPr>
          <w:rFonts w:ascii="Sakkal Majalla" w:hAnsi="Sakkal Majalla" w:cs="Sakkal Majalla"/>
          <w:sz w:val="36"/>
          <w:szCs w:val="36"/>
          <w:rtl/>
        </w:rPr>
        <w:t xml:space="preserve">". </w:t>
      </w:r>
    </w:p>
    <w:p w14:paraId="3395A327" w14:textId="77777777" w:rsidR="00ED298D"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هدفت الدراسة إلى توضيح مهارات العمليات الخاصة باستخدام الإدارة الاستراتيجية لدى الإدارة العليا بمؤسسات التعليم العالي في مصر من حيث مدى توافرها وأهميتها، وتحديد المتطلبات اللازمة لرفع كفاءتهم باستخدام مدخل الإدارة الاستراتيجية. طُبقت استبانة على عينة من ٤٥٢ فرداً من الإدارة العليا (رئيس الجامعة، نائب رئيس الجامعة، عميد الكلية، وكيل الكلية، رئيس القسم) في الجامعات المصرية شاملة كليات عملية ونظرية ببعض المحافظات</w:t>
      </w:r>
      <w:r w:rsidRPr="0003411A">
        <w:rPr>
          <w:rFonts w:ascii="Sakkal Majalla" w:hAnsi="Sakkal Majalla" w:cs="Sakkal Majalla"/>
          <w:sz w:val="36"/>
          <w:szCs w:val="36"/>
        </w:rPr>
        <w:t>.</w:t>
      </w:r>
    </w:p>
    <w:p w14:paraId="0EA0CB6A" w14:textId="77777777" w:rsidR="00ED298D"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كشفت النتائج أن المهارات الخاصة بعمليات الإدارة الاستراتيجية (التخطيط ووضع الأهداف، صنع واتخاذ القرار، التغيير، التنظيم، التحليل واختيار البدائل، المتابعة والتقييم) تتوافر بنسبة متوسطة، بينما تتضح أهميتها بصورة عالية. كما أوضحت أهمية المتطلبات اللازمة لرفع كفاءة الإدارة العليا والتي تشمل: توافر التفكير الاستراتيجي، نظم معلومات استراتيجية، الثقافة التنظيمية المناسبة، موارد مادية مناسبة، والحوكمة الإدارية</w:t>
      </w:r>
      <w:r w:rsidRPr="0003411A">
        <w:rPr>
          <w:rFonts w:ascii="Sakkal Majalla" w:hAnsi="Sakkal Majalla" w:cs="Sakkal Majalla"/>
          <w:sz w:val="36"/>
          <w:szCs w:val="36"/>
        </w:rPr>
        <w:t>.</w:t>
      </w:r>
    </w:p>
    <w:p w14:paraId="46D0C760" w14:textId="06DD52C5" w:rsidR="009F3385" w:rsidRPr="0003411A" w:rsidRDefault="00ED298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قدمت الدراسة توصيات منها: تعزيز مبدأ المشاركة في اتخاذ القرارات، تنظيم برامج تدريبية متخصصة لتطوير القدرات الذهنية وتنشيط التفكير الاستراتيجي، وضع سياسات واضحة </w:t>
      </w:r>
      <w:r w:rsidRPr="0003411A">
        <w:rPr>
          <w:rFonts w:ascii="Sakkal Majalla" w:hAnsi="Sakkal Majalla" w:cs="Sakkal Majalla"/>
          <w:sz w:val="36"/>
          <w:szCs w:val="36"/>
          <w:rtl/>
        </w:rPr>
        <w:lastRenderedPageBreak/>
        <w:t>للنشر والإفصاح عن المعلومات، إجراء ندوات وورش عمل لنشر القيم المطلوبة لإحداث التغيير الثقافي، تفعيل الشراكة مع مؤسسات المجتمع المحلي لإنشاء مشاريع تعليمية وخدمية برأس مال مشترك، وتطبيق آليات الحوكمة الإدارية</w:t>
      </w:r>
      <w:r w:rsidR="009F3385" w:rsidRPr="0003411A">
        <w:rPr>
          <w:rFonts w:ascii="Sakkal Majalla" w:hAnsi="Sakkal Majalla" w:cs="Sakkal Majalla"/>
          <w:sz w:val="36"/>
          <w:szCs w:val="36"/>
          <w:rtl/>
        </w:rPr>
        <w:t>.</w:t>
      </w:r>
    </w:p>
    <w:p w14:paraId="527D8F48"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دراسة (إسماعيل، وعثمان،2021) </w:t>
      </w:r>
    </w:p>
    <w:p w14:paraId="35EE9C17"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بعنوان </w:t>
      </w:r>
      <w:r w:rsidRPr="0003411A">
        <w:rPr>
          <w:rFonts w:ascii="Sakkal Majalla" w:hAnsi="Sakkal Majalla" w:cs="Sakkal Majalla"/>
          <w:b/>
          <w:bCs/>
          <w:sz w:val="36"/>
          <w:szCs w:val="36"/>
          <w:rtl/>
        </w:rPr>
        <w:t>" دور الإدارة الاستراتيجية في كفاءة الموارد البشرية بالمصارف التجارية بالسودان</w:t>
      </w:r>
      <w:r w:rsidRPr="0003411A">
        <w:rPr>
          <w:rFonts w:ascii="Sakkal Majalla" w:hAnsi="Sakkal Majalla" w:cs="Sakkal Majalla"/>
          <w:sz w:val="36"/>
          <w:szCs w:val="36"/>
          <w:rtl/>
        </w:rPr>
        <w:t>".</w:t>
      </w:r>
    </w:p>
    <w:p w14:paraId="1DE6FD84" w14:textId="302C38FF" w:rsidR="009F3385" w:rsidRPr="0003411A" w:rsidRDefault="00ED298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استهدفت الدراسة التعرف على دور الإدارة الاستراتيجية في كفاءة الموارد البشرية بالمصارف التجارية السودانية، وتمحورت مشكلة الدراسة حول السؤال الرئيسي: هل يوجد دور للإدارة الاستراتيجية على كفاءة الموارد البشرية بالمصارف العاملة بالسودان؟ اعتمدت الدراسة المنهج الوصفي التحليلي وطُبقت على عينة من ١٨٠ استبانة تم تحليلها باستخدام برنامج</w:t>
      </w:r>
      <w:r w:rsidRPr="0003411A">
        <w:rPr>
          <w:rFonts w:ascii="Sakkal Majalla" w:hAnsi="Sakkal Majalla" w:cs="Sakkal Majalla"/>
          <w:sz w:val="36"/>
          <w:szCs w:val="36"/>
        </w:rPr>
        <w:t xml:space="preserve"> SPSS </w:t>
      </w:r>
      <w:r w:rsidRPr="0003411A">
        <w:rPr>
          <w:rFonts w:ascii="Sakkal Majalla" w:hAnsi="Sakkal Majalla" w:cs="Sakkal Majalla"/>
          <w:sz w:val="36"/>
          <w:szCs w:val="36"/>
          <w:rtl/>
        </w:rPr>
        <w:t>عبر مجموعة من الأساليب الإحصائية</w:t>
      </w:r>
      <w:r w:rsidRPr="0003411A">
        <w:rPr>
          <w:rFonts w:ascii="Sakkal Majalla" w:hAnsi="Sakkal Majalla" w:cs="Sakkal Majalla"/>
          <w:sz w:val="36"/>
          <w:szCs w:val="36"/>
        </w:rPr>
        <w:t>.</w:t>
      </w:r>
      <w:r w:rsidRPr="0003411A">
        <w:rPr>
          <w:rFonts w:ascii="Sakkal Majalla" w:hAnsi="Sakkal Majalla" w:cs="Sakkal Majalla"/>
          <w:sz w:val="36"/>
          <w:szCs w:val="36"/>
          <w:rtl/>
        </w:rPr>
        <w:t xml:space="preserve"> وأظهرت النتائج وجود علاقات ارتباط قوية بين الإدارة الاستراتيجية وكفاءة الموارد البشرية، ووجود علاقة إيجابية ذات دلالة إحصائية بين الرسالة وكفاءة الموارد البشرية. كما كشفت أن المصارف محل الدراسة تقوم بتحليل البيئة الداخلية والخارجية بصورة عملية ومستمرة، وتنفذ الاستراتيجية الموضوعة وفق خطط مرحلية دقيقة وبمشاركة جميع الأطراف من الإدارات العليا والعاملين</w:t>
      </w:r>
      <w:r w:rsidRPr="0003411A">
        <w:rPr>
          <w:rFonts w:ascii="Sakkal Majalla" w:hAnsi="Sakkal Majalla" w:cs="Sakkal Majalla"/>
          <w:sz w:val="36"/>
          <w:szCs w:val="36"/>
        </w:rPr>
        <w:t>.</w:t>
      </w:r>
      <w:r w:rsidRPr="0003411A">
        <w:rPr>
          <w:rFonts w:ascii="Sakkal Majalla" w:hAnsi="Sakkal Majalla" w:cs="Sakkal Majalla"/>
          <w:sz w:val="36"/>
          <w:szCs w:val="36"/>
          <w:rtl/>
        </w:rPr>
        <w:t xml:space="preserve"> وأوصت الدراسة المصارف العاملة بالسودان بصياغة رسالتها بطريقة واضحة ومعبرة لزيادة كفاءة الموارد البشرية، وأن تتضمن صياغة الاستراتيجية الاهتمام بمعايير قياس الموارد البشرية، مع اقتراح إجراء بحوث مستقبلية في هذا المجال</w:t>
      </w:r>
      <w:r w:rsidR="009F3385" w:rsidRPr="0003411A">
        <w:rPr>
          <w:rFonts w:ascii="Sakkal Majalla" w:hAnsi="Sakkal Majalla" w:cs="Sakkal Majalla"/>
          <w:sz w:val="36"/>
          <w:szCs w:val="36"/>
          <w:rtl/>
        </w:rPr>
        <w:t>.</w:t>
      </w:r>
    </w:p>
    <w:p w14:paraId="41987EA7"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دراسة (شعير، 2019)</w:t>
      </w:r>
    </w:p>
    <w:p w14:paraId="123FB45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 xml:space="preserve"> بعنوان </w:t>
      </w:r>
      <w:r w:rsidRPr="0003411A">
        <w:rPr>
          <w:rFonts w:ascii="Sakkal Majalla" w:hAnsi="Sakkal Majalla" w:cs="Sakkal Majalla"/>
          <w:b/>
          <w:bCs/>
          <w:sz w:val="36"/>
          <w:szCs w:val="36"/>
          <w:rtl/>
        </w:rPr>
        <w:t>" دور الإدارة الاستراتيجية في تطوير الكفاءة المالية للقطاع المصرفي: دراسة تطبيقية في عدد من المصارف العراقية الخاصة</w:t>
      </w:r>
      <w:r w:rsidRPr="0003411A">
        <w:rPr>
          <w:rFonts w:ascii="Sakkal Majalla" w:hAnsi="Sakkal Majalla" w:cs="Sakkal Majalla"/>
          <w:sz w:val="36"/>
          <w:szCs w:val="36"/>
          <w:rtl/>
        </w:rPr>
        <w:t>".</w:t>
      </w:r>
    </w:p>
    <w:p w14:paraId="46B2AF6E" w14:textId="77777777" w:rsidR="00ED298D" w:rsidRPr="0003411A" w:rsidRDefault="00ED298D"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سعت الدراسة للكشف عن تأثير الإدارة الاستراتيجية في تطوير الكفاءة المالية للقطاع المصرفي العراقي الخاص. وُزعت استبانة على ١٠٠ موظف من مختلف المستويات الإدارية (مدير فرع، مدير عمليات، مسؤول خدمات العملاء، مسؤول الخدمات الخاصة، رئيس الصرافين) في ثلاثة مصارف عراقية خاصة هي: مصرف آشور الدولي، مصرف بغداد، ومصرف الخليج التجاري</w:t>
      </w:r>
      <w:r w:rsidRPr="0003411A">
        <w:rPr>
          <w:rFonts w:ascii="Sakkal Majalla" w:hAnsi="Sakkal Majalla" w:cs="Sakkal Majalla"/>
          <w:sz w:val="36"/>
          <w:szCs w:val="36"/>
        </w:rPr>
        <w:t>.</w:t>
      </w:r>
    </w:p>
    <w:p w14:paraId="30F762F9" w14:textId="47C24E1E" w:rsidR="009F3385" w:rsidRPr="0003411A" w:rsidRDefault="00ED298D"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كشفت نتائج الدراسة أن واقع تطبيق أسلوب الإدارة الاستراتيجية في القطاع المصرفي العراقي الخاص كان بمستوى جيد من وجهة نظر عينة الدراسة. كما أثبتت النتائج أن تطبيق أسلوب الإدارة الاستراتيجية في القطاع المصرفي العراقي الخاص له تأثير إيجابي على تطوير الكفاءة المالية لهذه المصارف</w:t>
      </w:r>
      <w:r w:rsidR="009F3385" w:rsidRPr="0003411A">
        <w:rPr>
          <w:rFonts w:ascii="Sakkal Majalla" w:hAnsi="Sakkal Majalla" w:cs="Sakkal Majalla"/>
          <w:sz w:val="36"/>
          <w:szCs w:val="36"/>
          <w:rtl/>
        </w:rPr>
        <w:t>.</w:t>
      </w:r>
    </w:p>
    <w:p w14:paraId="1D9CC8B8"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rPr>
        <w:t>دراسة (</w:t>
      </w:r>
      <w:r w:rsidRPr="0003411A">
        <w:rPr>
          <w:rFonts w:ascii="Sakkal Majalla" w:hAnsi="Sakkal Majalla" w:cs="Sakkal Majalla"/>
          <w:sz w:val="36"/>
          <w:szCs w:val="36"/>
          <w:rtl/>
          <w:lang w:bidi="ar-EG"/>
        </w:rPr>
        <w:t xml:space="preserve">الزعزعي،2024) </w:t>
      </w:r>
    </w:p>
    <w:p w14:paraId="22CD01A7"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lang w:bidi="ar-EG"/>
        </w:rPr>
        <w:t xml:space="preserve">بعنوان </w:t>
      </w:r>
      <w:r w:rsidRPr="0003411A">
        <w:rPr>
          <w:rFonts w:ascii="Sakkal Majalla" w:hAnsi="Sakkal Majalla" w:cs="Sakkal Majalla"/>
          <w:b/>
          <w:bCs/>
          <w:sz w:val="36"/>
          <w:szCs w:val="36"/>
          <w:rtl/>
          <w:lang w:bidi="ar-EG"/>
        </w:rPr>
        <w:t xml:space="preserve">" </w:t>
      </w:r>
      <w:r w:rsidRPr="0003411A">
        <w:rPr>
          <w:rFonts w:ascii="Sakkal Majalla" w:hAnsi="Sakkal Majalla" w:cs="Sakkal Majalla"/>
          <w:b/>
          <w:bCs/>
          <w:sz w:val="36"/>
          <w:szCs w:val="36"/>
          <w:rtl/>
        </w:rPr>
        <w:t>الإدارة الاستراتيجية ودورها في تحسين مستوى الأداء المؤسسي بالمنظمات الحكومية</w:t>
      </w:r>
      <w:r w:rsidRPr="0003411A">
        <w:rPr>
          <w:rFonts w:ascii="Sakkal Majalla" w:hAnsi="Sakkal Majalla" w:cs="Sakkal Majalla"/>
          <w:sz w:val="36"/>
          <w:szCs w:val="36"/>
          <w:rtl/>
        </w:rPr>
        <w:t>"</w:t>
      </w:r>
    </w:p>
    <w:p w14:paraId="2DC53019" w14:textId="5FCCB458" w:rsidR="009F3385" w:rsidRPr="0003411A" w:rsidRDefault="00ED298D"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rPr>
        <w:t>سعت هذه الدراسة إلى استكشاف دور الإدارة الاستراتيجية في تحسين مستوى الأداء المؤسسي في مكتب الشباب والرياضة بمحافظة تعز اليمنية كنموذج للمنظمات الحكومية، حيث اعتمد الباحث على المنهج الوصفي التحليلي واستخدم الاستبانة كأداة لجمع البيانات من مجتمع الدراسة المكون من (87) موظفاً، وتمت معالجة البيانات باستخدام برنامجي</w:t>
      </w:r>
      <w:r w:rsidRPr="0003411A">
        <w:rPr>
          <w:rFonts w:ascii="Sakkal Majalla" w:hAnsi="Sakkal Majalla" w:cs="Sakkal Majalla"/>
          <w:sz w:val="36"/>
          <w:szCs w:val="36"/>
        </w:rPr>
        <w:t xml:space="preserve"> (IBM SPSS V.24) </w:t>
      </w:r>
      <w:r w:rsidRPr="0003411A">
        <w:rPr>
          <w:rFonts w:ascii="Sakkal Majalla" w:hAnsi="Sakkal Majalla" w:cs="Sakkal Majalla"/>
          <w:sz w:val="36"/>
          <w:szCs w:val="36"/>
          <w:rtl/>
        </w:rPr>
        <w:t>و</w:t>
      </w:r>
      <w:r w:rsidRPr="0003411A">
        <w:rPr>
          <w:rFonts w:ascii="Sakkal Majalla" w:hAnsi="Sakkal Majalla" w:cs="Sakkal Majalla"/>
          <w:sz w:val="36"/>
          <w:szCs w:val="36"/>
        </w:rPr>
        <w:t xml:space="preserve">(SMART.PLS) </w:t>
      </w:r>
      <w:r w:rsidRPr="0003411A">
        <w:rPr>
          <w:rFonts w:ascii="Sakkal Majalla" w:hAnsi="Sakkal Majalla" w:cs="Sakkal Majalla"/>
          <w:sz w:val="36"/>
          <w:szCs w:val="36"/>
          <w:rtl/>
        </w:rPr>
        <w:t xml:space="preserve">بتطبيق أساليب إحصائية متنوعة تتناسب مع طبيعة المتغيرات </w:t>
      </w:r>
      <w:r w:rsidRPr="0003411A">
        <w:rPr>
          <w:rFonts w:ascii="Sakkal Majalla" w:hAnsi="Sakkal Majalla" w:cs="Sakkal Majalla"/>
          <w:sz w:val="36"/>
          <w:szCs w:val="36"/>
          <w:rtl/>
        </w:rPr>
        <w:lastRenderedPageBreak/>
        <w:t>المدروسة. وقد كشفت النتائج عن وجود علاقة تأثير ذات دلالة إحصائية لأبعاد الإدارة الاستراتيجية في أبعاد الأداء المؤسسي، مع وجود تأثير معنوي للإدارة الاستراتيجية في الأداء المؤسسي، كما أظهرت أن مستوى تطبيق كل من أبعاد الإدارة الاستراتيجية وأبعاد الأداء المؤسسي في المكتب المدروس جاء ضمن المستوى المتوسط. وبناءً على هذه النتائج، أوصت الدراسة بضرورة تعزيز الاهتمام بالإدارة الاستراتيجية وتفعيل تطبيقها الشامل نظراً لأهميتها الحيوية وتأثيرها المباشر في تحقيق أهداف المؤسسة وتحسين أدائها، إلى جانب رفع مستوى تطبيق معايير الأداء المؤسسي بكافة جوانبه للاستفادة المثلى من الموارد المتاحة، مع التأكيد على أهمية مواكبة التطور التكنولوجي وتوظيف البرامج والتقنيات الحديثة في إدارة المعلومات لتحسين مستوى الأداء المؤسسي في المنظمات الحكومية</w:t>
      </w:r>
      <w:r w:rsidR="009F3385" w:rsidRPr="0003411A">
        <w:rPr>
          <w:rFonts w:ascii="Sakkal Majalla" w:hAnsi="Sakkal Majalla" w:cs="Sakkal Majalla"/>
          <w:sz w:val="36"/>
          <w:szCs w:val="36"/>
          <w:rtl/>
        </w:rPr>
        <w:t>.</w:t>
      </w:r>
    </w:p>
    <w:p w14:paraId="00D2ED0D"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lang w:bidi="ar-EG"/>
        </w:rPr>
      </w:pPr>
      <w:r w:rsidRPr="0003411A">
        <w:rPr>
          <w:rFonts w:ascii="Sakkal Majalla" w:hAnsi="Sakkal Majalla" w:cs="Sakkal Majalla"/>
          <w:sz w:val="36"/>
          <w:szCs w:val="36"/>
          <w:rtl/>
          <w:lang w:bidi="ar-EG"/>
        </w:rPr>
        <w:t>دراسة (هوجلوند وآخرون، 2018)</w:t>
      </w:r>
      <w:r w:rsidRPr="0003411A">
        <w:rPr>
          <w:rFonts w:ascii="Sakkal Majalla" w:hAnsi="Sakkal Majalla" w:cs="Sakkal Majalla"/>
          <w:sz w:val="36"/>
          <w:szCs w:val="36"/>
          <w:lang w:bidi="ar-EG"/>
        </w:rPr>
        <w:t xml:space="preserve"> Höglund,et al, 2018</w:t>
      </w:r>
    </w:p>
    <w:p w14:paraId="36DCC784" w14:textId="77777777" w:rsidR="009F3385" w:rsidRPr="0003411A" w:rsidRDefault="009F3385"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 xml:space="preserve">بعنوان" </w:t>
      </w:r>
      <w:r w:rsidRPr="0003411A">
        <w:rPr>
          <w:rFonts w:ascii="Sakkal Majalla" w:hAnsi="Sakkal Majalla" w:cs="Sakkal Majalla"/>
          <w:b/>
          <w:bCs/>
          <w:sz w:val="36"/>
          <w:szCs w:val="36"/>
          <w:rtl/>
          <w:lang w:bidi="ar-EG"/>
        </w:rPr>
        <w:t>الإدارة الاستراتيجية في القطاع العام: كيف تُمكّن الأدوات وتُقيّد وضع الاستراتيجيات</w:t>
      </w:r>
      <w:r w:rsidRPr="0003411A">
        <w:rPr>
          <w:rFonts w:ascii="Sakkal Majalla" w:hAnsi="Sakkal Majalla" w:cs="Sakkal Majalla"/>
          <w:sz w:val="36"/>
          <w:szCs w:val="36"/>
          <w:rtl/>
          <w:lang w:bidi="ar-EG"/>
        </w:rPr>
        <w:t>".</w:t>
      </w:r>
    </w:p>
    <w:p w14:paraId="4EDEEAD8" w14:textId="62C6CDF5" w:rsidR="009F3385" w:rsidRPr="0003411A" w:rsidRDefault="00EA0302"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rPr>
        <w:t>احتلت الإدارة الاستراتيجية مكانة بارزة ضمن أولويات الكثير من المؤسسات الحكومية نتيجة للتحديثات المعاصرة في مجال الإدارة العامة. غير أن الأبحاث التي تتناول الممارسات الفعلية للإدارة الاستراتيجية في المؤسسات الحكومية والوسائل المستخدمة فيها تظل محدودة، مما استدعى المطالبة بمزيد من الدراسات في هذا المجال. تأتي هذه الدراسة كاستجابة لتلك المطالبات، حيث تقدم بحثاً نوعياً معمقاً يستكشف تطبيق الإدارة الاستراتيجية في هيئة النقل السويدية</w:t>
      </w:r>
      <w:r w:rsidRPr="0003411A">
        <w:rPr>
          <w:rFonts w:ascii="Sakkal Majalla" w:hAnsi="Sakkal Majalla" w:cs="Sakkal Majalla"/>
          <w:sz w:val="36"/>
          <w:szCs w:val="36"/>
          <w:lang w:bidi="ar-EG"/>
        </w:rPr>
        <w:t xml:space="preserve"> (STA) - </w:t>
      </w:r>
      <w:r w:rsidRPr="0003411A">
        <w:rPr>
          <w:rFonts w:ascii="Sakkal Majalla" w:hAnsi="Sakkal Majalla" w:cs="Sakkal Majalla"/>
          <w:sz w:val="36"/>
          <w:szCs w:val="36"/>
          <w:rtl/>
        </w:rPr>
        <w:t xml:space="preserve">إحدى الهيئات الحكومية المركزية في السويد - والأدوات المعتمدة في صياغة </w:t>
      </w:r>
      <w:r w:rsidRPr="0003411A">
        <w:rPr>
          <w:rFonts w:ascii="Sakkal Majalla" w:hAnsi="Sakkal Majalla" w:cs="Sakkal Majalla"/>
          <w:sz w:val="36"/>
          <w:szCs w:val="36"/>
          <w:rtl/>
        </w:rPr>
        <w:lastRenderedPageBreak/>
        <w:t>استراتيجياتها. من خلال الفحص الدقيق لآليات وضع الاستراتيجيات في الهيئة المذكورة، كشفت النتائج عن ضرورة إدراك المؤسسات الحكومية لثلاثة تحديات جوهرية على الأقل قد تسهل أو تعيق عملية التخطيط الاستراتيجي، وتتجسد هذه التحديات في: التوازن بين المنظور قصير المدى والرؤية طويلة المدى، والموازنة بين التفاصيل الجزئية والصورة الشاملة، بالإضافة إلى المفاضلة بين النهج التفاعلي والنهج الاستباقي</w:t>
      </w:r>
      <w:r w:rsidR="009F3385" w:rsidRPr="0003411A">
        <w:rPr>
          <w:rFonts w:ascii="Sakkal Majalla" w:hAnsi="Sakkal Majalla" w:cs="Sakkal Majalla"/>
          <w:sz w:val="36"/>
          <w:szCs w:val="36"/>
          <w:rtl/>
          <w:lang w:bidi="ar-EG"/>
        </w:rPr>
        <w:t>.</w:t>
      </w:r>
    </w:p>
    <w:p w14:paraId="58E4483E"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 xml:space="preserve">دراسة (الزهراني، 2020) </w:t>
      </w:r>
    </w:p>
    <w:p w14:paraId="48B46251" w14:textId="77777777" w:rsidR="009F3385" w:rsidRPr="0003411A" w:rsidRDefault="009F3385"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 xml:space="preserve">بعنوان " </w:t>
      </w:r>
      <w:r w:rsidRPr="0003411A">
        <w:rPr>
          <w:rFonts w:ascii="Sakkal Majalla" w:hAnsi="Sakkal Majalla" w:cs="Sakkal Majalla"/>
          <w:b/>
          <w:bCs/>
          <w:sz w:val="36"/>
          <w:szCs w:val="36"/>
          <w:rtl/>
          <w:lang w:bidi="ar-EG"/>
        </w:rPr>
        <w:t>المنهج الظرفي في التخطيط الاستراتيجي على المستوى الوطني: رؤية السعودية 2030</w:t>
      </w:r>
      <w:r w:rsidRPr="0003411A">
        <w:rPr>
          <w:rFonts w:ascii="Sakkal Majalla" w:hAnsi="Sakkal Majalla" w:cs="Sakkal Majalla"/>
          <w:sz w:val="36"/>
          <w:szCs w:val="36"/>
          <w:rtl/>
          <w:lang w:bidi="ar-EG"/>
        </w:rPr>
        <w:t>".</w:t>
      </w:r>
    </w:p>
    <w:p w14:paraId="4B2C9790" w14:textId="78F01B7B" w:rsidR="009F3385" w:rsidRPr="0003411A" w:rsidRDefault="00EA0302"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rPr>
        <w:t xml:space="preserve">تناول العديد من الباحثين موضوع التخطيط الاستراتيجي للمؤسسات في سياقها البيئي عبر توظيف النظرية الظرفية في القطاع الخاص، والتي كان لها تأثير بارز في حقل الإدارة الاستراتيجية. تميزت هذه الدراسة بتطبيق النظرية الظرفية على مستوى التخطيط الوطني الحكومي، حيث سعت إلى الكشف عن المحددات الظرفية التي حفزت المملكة العربية السعودية لإطلاق رؤيتها 2030 في عام 2016. استخدمت الدراسة المنهج الاستكشافي القائم على المقابلات وتحليل الوثائق والتقارير المرتبطة بالرؤية. أظهرت النتائج وجود فئتين أساسيتين من العوامل الظرفية المؤثرة: عوامل داخلية تضمنت معدلات البطالة والتوازن المالي ومكافحة الفساد وإدارة التغيير، وعوامل خارجية اشتملت على تذبذب أسعار النفط وضرورة التنويع الاقتصادي والاستثمار الأجنبي والتحولات الديناميكية والثروات البيئية. تُسهم نتائج هذه </w:t>
      </w:r>
      <w:r w:rsidRPr="0003411A">
        <w:rPr>
          <w:rFonts w:ascii="Sakkal Majalla" w:hAnsi="Sakkal Majalla" w:cs="Sakkal Majalla"/>
          <w:sz w:val="36"/>
          <w:szCs w:val="36"/>
          <w:rtl/>
        </w:rPr>
        <w:lastRenderedPageBreak/>
        <w:t>الدراسة في توجيه صانعي السياسات والقرارات نحو التركيز على هذه المحددات لضمان التنفيذ الناجح لاستراتيجية رؤية 2030 وبلوغ أهدافها وطموحاتها الاستراتيجية</w:t>
      </w:r>
      <w:r w:rsidR="009F3385" w:rsidRPr="0003411A">
        <w:rPr>
          <w:rFonts w:ascii="Sakkal Majalla" w:hAnsi="Sakkal Majalla" w:cs="Sakkal Majalla"/>
          <w:sz w:val="36"/>
          <w:szCs w:val="36"/>
          <w:rtl/>
          <w:lang w:bidi="ar-EG"/>
        </w:rPr>
        <w:t xml:space="preserve">. </w:t>
      </w:r>
    </w:p>
    <w:p w14:paraId="08BF5CDD" w14:textId="77777777" w:rsidR="009F3385" w:rsidRPr="0003411A" w:rsidRDefault="009F3385" w:rsidP="0003411A">
      <w:pPr>
        <w:pStyle w:val="ListParagraph"/>
        <w:numPr>
          <w:ilvl w:val="0"/>
          <w:numId w:val="35"/>
        </w:num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دراسة (عبد الحافظ، 2014)</w:t>
      </w:r>
    </w:p>
    <w:p w14:paraId="305A2CD4" w14:textId="77777777" w:rsidR="009F3385" w:rsidRPr="0003411A" w:rsidRDefault="009F3385"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lang w:bidi="ar-EG"/>
        </w:rPr>
        <w:t xml:space="preserve"> بعنوان " </w:t>
      </w:r>
      <w:r w:rsidRPr="0003411A">
        <w:rPr>
          <w:rFonts w:ascii="Sakkal Majalla" w:hAnsi="Sakkal Majalla" w:cs="Sakkal Majalla"/>
          <w:b/>
          <w:bCs/>
          <w:sz w:val="36"/>
          <w:szCs w:val="36"/>
          <w:rtl/>
          <w:lang w:bidi="ar-EG"/>
        </w:rPr>
        <w:t>واقع تطبيق الإدارة الإستراتيجية في المنظمات الحكومية: دراسة ميدانية على محافظة سوهاج</w:t>
      </w:r>
      <w:r w:rsidRPr="0003411A">
        <w:rPr>
          <w:rFonts w:ascii="Sakkal Majalla" w:hAnsi="Sakkal Majalla" w:cs="Sakkal Majalla"/>
          <w:sz w:val="36"/>
          <w:szCs w:val="36"/>
          <w:rtl/>
          <w:lang w:bidi="ar-EG"/>
        </w:rPr>
        <w:t xml:space="preserve">". </w:t>
      </w:r>
    </w:p>
    <w:p w14:paraId="0E7690BE" w14:textId="1750DACD" w:rsidR="009F3385" w:rsidRPr="0003411A" w:rsidRDefault="00EA0302" w:rsidP="0003411A">
      <w:pPr>
        <w:spacing w:after="0" w:line="360" w:lineRule="auto"/>
        <w:jc w:val="both"/>
        <w:rPr>
          <w:rFonts w:ascii="Sakkal Majalla" w:hAnsi="Sakkal Majalla" w:cs="Sakkal Majalla"/>
          <w:sz w:val="36"/>
          <w:szCs w:val="36"/>
          <w:rtl/>
          <w:lang w:bidi="ar-EG"/>
        </w:rPr>
      </w:pPr>
      <w:r w:rsidRPr="0003411A">
        <w:rPr>
          <w:rFonts w:ascii="Sakkal Majalla" w:hAnsi="Sakkal Majalla" w:cs="Sakkal Majalla"/>
          <w:sz w:val="36"/>
          <w:szCs w:val="36"/>
          <w:rtl/>
        </w:rPr>
        <w:t>سعت هذه الدراسة لاستكشاف حقيقة ممارسة الإدارة الاستراتيجية في محافظة سوهاج، حيث استخدم الباحث المنهج المسحي الوصفي لتأسيس الإطار النظري والعملي للبحث. تمحورت الدراسة حول تساؤلين رئيسيين: الأول يتعلق بمدى ممارسة الإدارة الاستراتيجية في المحافظة، والثاني يستقصي العقبات التي تعترض تطبيقها من وجهة نظر القيادات الإدارية العليا. كشفت النتائج أن (53.33%) من المشاركين في الدراسة أكدوا ممارسة المحافظة للإدارة الاستراتيجية، إلا أن هذه الممارسة تواجه تحديات متعددة تعيق التطبيق الفعّال لمبادئ الإدارة الاستراتيجية، من أبرزها: النقص في الكوادر المتخصصة في مجال التخطيط الاستراتيجي، وانعدام روح المنافسة مما يضعف الدافع لصياغة الاستراتيجيات، فضلاً عن غياب رسالة مؤسسية واضحة ومُعلنة يعرفها جميع العاملين في المؤسسة</w:t>
      </w:r>
      <w:r w:rsidR="009F3385" w:rsidRPr="0003411A">
        <w:rPr>
          <w:rFonts w:ascii="Sakkal Majalla" w:hAnsi="Sakkal Majalla" w:cs="Sakkal Majalla"/>
          <w:sz w:val="36"/>
          <w:szCs w:val="36"/>
          <w:rtl/>
          <w:lang w:bidi="ar-EG"/>
        </w:rPr>
        <w:t>.</w:t>
      </w:r>
    </w:p>
    <w:p w14:paraId="759B86B0" w14:textId="77777777" w:rsidR="009F3385" w:rsidRPr="0003411A" w:rsidRDefault="009F3385" w:rsidP="0003411A">
      <w:pPr>
        <w:pStyle w:val="Heading2"/>
        <w:spacing w:before="0" w:after="0" w:line="360" w:lineRule="auto"/>
        <w:jc w:val="both"/>
        <w:rPr>
          <w:rFonts w:ascii="Sakkal Majalla" w:hAnsi="Sakkal Majalla" w:cs="Sakkal Majalla"/>
          <w:b/>
          <w:bCs/>
          <w:color w:val="000000" w:themeColor="text1"/>
          <w:sz w:val="36"/>
          <w:szCs w:val="36"/>
          <w:rtl/>
        </w:rPr>
      </w:pPr>
      <w:bookmarkStart w:id="11" w:name="_Toc202142100"/>
      <w:r w:rsidRPr="0003411A">
        <w:rPr>
          <w:rFonts w:ascii="Sakkal Majalla" w:hAnsi="Sakkal Majalla" w:cs="Sakkal Majalla"/>
          <w:b/>
          <w:bCs/>
          <w:color w:val="000000" w:themeColor="text1"/>
          <w:sz w:val="36"/>
          <w:szCs w:val="36"/>
          <w:rtl/>
        </w:rPr>
        <w:t>الفرق بين الدراسة الحالية والدراسات السابقة:</w:t>
      </w:r>
      <w:bookmarkEnd w:id="11"/>
    </w:p>
    <w:p w14:paraId="6A8AFA95" w14:textId="1BD6F1B5" w:rsidR="009F3385" w:rsidRPr="0003411A" w:rsidRDefault="00EA0302"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بعد استعراض الدراسات السابقة المرتبطة بموضوع البحث أو المتصلة بإحدى جوانبه، يمكن إبراز أوجه التمايز بينها وبين الدراسة الحالية من خلال النقاط الآتية</w:t>
      </w:r>
      <w:r w:rsidR="009F3385" w:rsidRPr="0003411A">
        <w:rPr>
          <w:rFonts w:ascii="Sakkal Majalla" w:hAnsi="Sakkal Majalla" w:cs="Sakkal Majalla"/>
          <w:sz w:val="36"/>
          <w:szCs w:val="36"/>
          <w:rtl/>
        </w:rPr>
        <w:t>:</w:t>
      </w:r>
    </w:p>
    <w:p w14:paraId="34CA1103" w14:textId="77777777" w:rsidR="00EA0302" w:rsidRPr="0003411A" w:rsidRDefault="00EA0302"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ركزت معظم الدراسات السابقة على تناول الإدارة الاستراتيجية من منظور عام دون التعمق في جوانب محددة، حيث لم تستكشف تأثير رؤية 2030 على كفاءة الإدارة في المؤسسات الحكومية بشكل مباشر. كما أن بعضها اقتصر على دراسة القطاع الخاص دون الحكومي، ولم تُعطِ الدراسات السابقة الاهتمام الكافي لتأثير رؤية 2030 على قطاع الاتصالات تحديداً، وهو مجال يستحق المزيد من البحث والتقصي</w:t>
      </w:r>
      <w:r w:rsidRPr="0003411A">
        <w:rPr>
          <w:rFonts w:ascii="Sakkal Majalla" w:hAnsi="Sakkal Majalla" w:cs="Sakkal Majalla"/>
          <w:sz w:val="36"/>
          <w:szCs w:val="36"/>
        </w:rPr>
        <w:t>.</w:t>
      </w:r>
    </w:p>
    <w:p w14:paraId="70BC0EA7" w14:textId="3A523D0B" w:rsidR="009F3385" w:rsidRPr="0003411A" w:rsidRDefault="00EA0302"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تتميز الدراسة الحالية بتركيزها على موضوع بالغ الأهمية يربط بين رؤية 2030 وتطوير كفاءة الإدارة الاستراتيجية في المنظمات الحكومية. ورغم هذا التمايز، توجد علاقة تكاملية بين الدراسات السابقة والبحث الحالي، حيث يشتركان في محورين أساسيين: الأول هو دراسة تأثير رؤية 2030 التي تمثل القاسم المشترك بينهما، والثاني هو التركيز على الإدارة الاستراتيجية كإطار نظري وتطبيقي للدراسة</w:t>
      </w:r>
      <w:r w:rsidR="009F3385" w:rsidRPr="0003411A">
        <w:rPr>
          <w:rFonts w:ascii="Sakkal Majalla" w:hAnsi="Sakkal Majalla" w:cs="Sakkal Majalla"/>
          <w:sz w:val="36"/>
          <w:szCs w:val="36"/>
          <w:rtl/>
        </w:rPr>
        <w:t>.</w:t>
      </w:r>
    </w:p>
    <w:p w14:paraId="798B056A" w14:textId="601D32EC"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أما من حيث منهج البحث، </w:t>
      </w:r>
      <w:r w:rsidR="00EA0302" w:rsidRPr="0003411A">
        <w:rPr>
          <w:rFonts w:ascii="Sakkal Majalla" w:hAnsi="Sakkal Majalla" w:cs="Sakkal Majalla"/>
          <w:sz w:val="36"/>
          <w:szCs w:val="36"/>
          <w:rtl/>
        </w:rPr>
        <w:t>تتوافق الدراسة الحالية مع عدد من الدراسات السابقة في اعتمادها على المنهج الوصفي التحليلي، والذي يُعد الأنسب لطبيعة هذا النوع من البحوث. إلا أن الدراسة الحالية تتميز عن غالبية الدراسات السابقة بتنوع مناهجها البحثية، حيث لم تقتصر على منهج واحد، بل وظفت مناهج متعددة شملت المنهج الاستقرائي لاستخلاص النتائج من الجزئيات، والمنهج المسحي لجمع البيانات الميدانية، بالإضافة إلى المنهج الوثائقي لتحليل المستندات والوثائق ذات الصلة. هذا التنوع المنهجي يُعطي الدراسة الحالية عمقاً وشمولية أكبر مقارنة بالدراسات السابقة التي اقتصرت في معظمها على منهج بحثي واحد</w:t>
      </w:r>
      <w:r w:rsidRPr="0003411A">
        <w:rPr>
          <w:rFonts w:ascii="Sakkal Majalla" w:hAnsi="Sakkal Majalla" w:cs="Sakkal Majalla"/>
          <w:sz w:val="36"/>
          <w:szCs w:val="36"/>
          <w:rtl/>
        </w:rPr>
        <w:t>.</w:t>
      </w:r>
    </w:p>
    <w:p w14:paraId="655BB14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أما من حيث المجتمع والعينة والأداة اختلف البحث عن الدراسات السابقة في استهدافه لعينة بحث مختلفة عن عينة البحث الحالية، المتمثلة المنظمات الحكومية في المملكة العربية السعودية (الاتصالات السعودية).</w:t>
      </w:r>
    </w:p>
    <w:p w14:paraId="09AE2302" w14:textId="77777777" w:rsidR="009F3385" w:rsidRPr="0003411A" w:rsidRDefault="009F3385" w:rsidP="0003411A">
      <w:pPr>
        <w:pStyle w:val="Heading2"/>
        <w:spacing w:before="0" w:after="0" w:line="360" w:lineRule="auto"/>
        <w:jc w:val="both"/>
        <w:rPr>
          <w:rFonts w:ascii="Sakkal Majalla" w:hAnsi="Sakkal Majalla" w:cs="Sakkal Majalla"/>
          <w:b/>
          <w:bCs/>
          <w:color w:val="000000" w:themeColor="text1"/>
          <w:sz w:val="36"/>
          <w:szCs w:val="36"/>
          <w:rtl/>
        </w:rPr>
      </w:pPr>
      <w:bookmarkStart w:id="12" w:name="_Toc202142101"/>
      <w:r w:rsidRPr="0003411A">
        <w:rPr>
          <w:rFonts w:ascii="Sakkal Majalla" w:hAnsi="Sakkal Majalla" w:cs="Sakkal Majalla"/>
          <w:b/>
          <w:bCs/>
          <w:color w:val="000000" w:themeColor="text1"/>
          <w:sz w:val="36"/>
          <w:szCs w:val="36"/>
          <w:rtl/>
        </w:rPr>
        <w:t>-الإطار النظري</w:t>
      </w:r>
      <w:bookmarkEnd w:id="12"/>
    </w:p>
    <w:p w14:paraId="7881A823"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المتغير الأول: الإدارة الاستراتيجية</w:t>
      </w:r>
    </w:p>
    <w:p w14:paraId="211C518F"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تعريف الإدارة الإستراتيجية:</w:t>
      </w:r>
    </w:p>
    <w:p w14:paraId="5671A4C1" w14:textId="06C736CE" w:rsidR="009F3385" w:rsidRPr="0003411A" w:rsidRDefault="00A326DE"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هي مجموعة من القرارات والممارسات الإدارية التي تُحدد أداء المنظمة على المدى الطويل بكفاءة وفعالية. ويشمل ذلك وضع أو صياغة استراتيجية، وتنفيذها، وتقييمها كمنهجية عمل. تعمل الإدارة الاستراتيجية على تحديد التوجه المستقبلي للمنظمة وبلورة أهدافها من خلال تحليل المتغيرات البيئية المحيطة. وتُتخذ القرارات لتحديد وتخصيص الموارد اللازمة لتحقيق هذا الهدف، كخطة شاملة لتحقيق الأهداف من خلال إطار عام يُنظم سياسات المنظمة في مختلف المجالات. أما الإدارة الاستراتيجية فهي مجموعة من القرارات والأنظمة الإدارية التي تُحدد رؤية المنظمة ورسالتها على المدى الطويل في ضوء مزاياها التنافسية. ومن خلال البحث في الفرص والمخاطر البيئية وتتبعها وتقييمها، وارتباطها بنقاط القوة والضعف في المنظمة، وتحقيق التوازن بين مصالح العديد من أصحاب المصلحة، تهدف الإدارة الاستراتيجية إلى وضع هذه القرارات موضع التنفيذ. وتُعرف الإدارة الاستراتيجية أيضًا بأنها محاولة منهجية للوصول إلى قرارات وأنظمة وإجراءات استراتيجية (بما في ذلك عملية التخطيط الاستراتيجي) لتحقيق النتائج المرجوة وتحقيق هدف المنظمة المتمثل في تلبية متطلبات فئة العملاء المستهدفة. يُحدَّد </w:t>
      </w:r>
      <w:r w:rsidRPr="0003411A">
        <w:rPr>
          <w:rFonts w:ascii="Sakkal Majalla" w:hAnsi="Sakkal Majalla" w:cs="Sakkal Majalla"/>
          <w:sz w:val="36"/>
          <w:szCs w:val="36"/>
          <w:rtl/>
        </w:rPr>
        <w:lastRenderedPageBreak/>
        <w:t>أداء المنظمة على المدى الطويل أيضًا بمجموعة من الخيارات والإجراءات الإدارية. وهذا يستلزم وضع خطة وتنفيذها وتقييمها كمنهجية عمل</w:t>
      </w:r>
      <w:r w:rsidR="009F3385" w:rsidRPr="0003411A">
        <w:rPr>
          <w:rFonts w:ascii="Sakkal Majalla" w:hAnsi="Sakkal Majalla" w:cs="Sakkal Majalla"/>
          <w:sz w:val="36"/>
          <w:szCs w:val="36"/>
          <w:rtl/>
        </w:rPr>
        <w:t xml:space="preserve"> (غانم،2012، ص:227).</w:t>
      </w:r>
    </w:p>
    <w:p w14:paraId="60CA56BB"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مولد الإدارة الاستراتيجية:</w:t>
      </w:r>
    </w:p>
    <w:p w14:paraId="4D6E1CDF"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نشأت الإدارة الإستراتيجية- كنظام معرفي- خلال الخمسينات والستينات. ورغم وجود إسهامات هائلة ومبكرة في الأدبيات فإن أكثر الرواد تأثيراً هم ألفريد شاندلر، فيليب سلزنيك، أيجور أنسوف، وبيتر دراكر. وقد عادت المرجعية المعرفية في هذا الشأن إلى الأفكار والمصادر التي تعود للوراء منذ آلاف السنن فيما يتعلق بمصطلح الإستراتيجية. فقد لاحظ "ألفريد شاندلر" أهمية التنسيق بين الجوانب المتعددة للإدارة في إستراتيجية شاملة. قبل ذلك الوقت فإن الوظائف المتعددة للإدارة كانت منفصلة مع قدر ضئيل من التنسيق الاستراتيجي، كما أن التفاعلات بين الوظائف أو بين الأقسام كان يتم تناولها بواسطة مراكز حدودية (منفصلة). وقد أكد شاندلر أهمية الأخذ في الاعتبار النظرة طويلة المدى للمستقبل. وفي عام 1975 قدم فيليب سنزليك" فكرة للتوافق بين الظروف الداخلية والظروف الخارجية للمنظمة. هذه الفكرة المحورية طورت ما نسميه الآن بالتحليل الرباعي وذلك من خلال: ليرند، أندروز، وآخرين في مدرسة هارفارد للأعمال، ومجموعة الإدارة العامة. فنقاط القوة والضعف للمنظمة تم تقييمها في ضوء الفرص والتحديات في بيئة المنظمة. وقد أعتمد "أيجور أنسوف" على أفكار شاندلر وأضاف إليها مدى من المفاهيم الإستراتيجية، ونحت مجموعة من الكلمات الجديدة. فقد طور مصفوفة إستراتيجية تقارن استراتيجيات اختراق السوق، استراتيجيات تطوير المنتج، استراتيجيات تطوير السوق، </w:t>
      </w:r>
      <w:proofErr w:type="gramStart"/>
      <w:r w:rsidRPr="0003411A">
        <w:rPr>
          <w:rFonts w:ascii="Sakkal Majalla" w:hAnsi="Sakkal Majalla" w:cs="Sakkal Majalla"/>
          <w:sz w:val="36"/>
          <w:szCs w:val="36"/>
          <w:rtl/>
        </w:rPr>
        <w:t xml:space="preserve">واستراتيجيات التنوع </w:t>
      </w:r>
      <w:proofErr w:type="gramEnd"/>
      <w:r w:rsidRPr="0003411A">
        <w:rPr>
          <w:rFonts w:ascii="Sakkal Majalla" w:hAnsi="Sakkal Majalla" w:cs="Sakkal Majalla"/>
          <w:sz w:val="36"/>
          <w:szCs w:val="36"/>
          <w:rtl/>
        </w:rPr>
        <w:t xml:space="preserve">والتكامل الرأسي والأفقي. وقد شعر أنه </w:t>
      </w:r>
      <w:r w:rsidRPr="0003411A">
        <w:rPr>
          <w:rFonts w:ascii="Sakkal Majalla" w:hAnsi="Sakkal Majalla" w:cs="Sakkal Majalla"/>
          <w:sz w:val="36"/>
          <w:szCs w:val="36"/>
          <w:rtl/>
        </w:rPr>
        <w:lastRenderedPageBreak/>
        <w:t>يستطيع استخدام هذه الاستراتيجيات للاستعداد بطريقة نظامية لفرص وتهديدات المستقبل. وفي عام 1965 طور تحليل الفجوة والذي ما زال يستخدم حتى يومنا هذا. أما "بيتر دروكر" فقد كان منظراً استراتيجياً خصيب الفكر، ومؤلفاً للعشرات من الكتب في علم الإدارة، مع مدى مهني لخمسة عقود. فقد كانت إسهاماته للإدارة الاستراتيجية كثيرة، إلا إن اثنين منهما كانا أكثر أهمية. أولهما أنه أكد على أهمية فكرة الأهداف، "فمنظمة بلا أهداف واضحة تشبه سفينة بلا وجهة". وفقاً لما يؤمن به فإن إجراءات وضع الأهداف ومتابعة تقدمها نحو تحقيقها يجب أن تتخلل المنظمة جميعها، من القاعدة حتى القمة. (وهذا هو لب الإدارة الإستراتيجية). أما الفكرة الثانية فكانت تتعلق بأهمية ما نسميه الآن "رأس المال الفكري"، فقد تنبأ بتزايد أهمية ما أسماه "عمال المعرفة" وبين نتائج ذلك للمنظمات في المستقبل (غانم،2012، ص:230).</w:t>
      </w:r>
    </w:p>
    <w:p w14:paraId="14568828"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مراحل تطور الإدارة الإستراتيجية:</w:t>
      </w:r>
    </w:p>
    <w:p w14:paraId="56B224A5"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تطورات الإدارة الاستراتيجية عبر مراحل من الممارسات حتى وصلت إلى الوضع الحالي، وهذه المراحل هي (غانم،2012، ص:232):</w:t>
      </w:r>
    </w:p>
    <w:p w14:paraId="0B34BE0A" w14:textId="77777777" w:rsidR="009F3385" w:rsidRPr="0003411A" w:rsidRDefault="009F3385" w:rsidP="0003411A">
      <w:pPr>
        <w:pStyle w:val="ListParagraph"/>
        <w:numPr>
          <w:ilvl w:val="0"/>
          <w:numId w:val="11"/>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مرحلة التخطيط المالي الأساسي.</w:t>
      </w:r>
    </w:p>
    <w:p w14:paraId="016B2EEC" w14:textId="77777777" w:rsidR="009F3385" w:rsidRPr="0003411A" w:rsidRDefault="009F3385" w:rsidP="0003411A">
      <w:pPr>
        <w:pStyle w:val="ListParagraph"/>
        <w:numPr>
          <w:ilvl w:val="0"/>
          <w:numId w:val="11"/>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مرحلة التخطيط بناء على التوقعات.</w:t>
      </w:r>
    </w:p>
    <w:p w14:paraId="07F3CA70" w14:textId="77777777" w:rsidR="009F3385" w:rsidRPr="0003411A" w:rsidRDefault="009F3385" w:rsidP="0003411A">
      <w:pPr>
        <w:pStyle w:val="ListParagraph"/>
        <w:numPr>
          <w:ilvl w:val="0"/>
          <w:numId w:val="11"/>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مرحلة التخطيط الاستراتيجي (في ضوء العوامل الخارجية)</w:t>
      </w:r>
    </w:p>
    <w:p w14:paraId="2EA9CEBB" w14:textId="77777777" w:rsidR="009F3385" w:rsidRPr="0003411A" w:rsidRDefault="009F3385" w:rsidP="0003411A">
      <w:pPr>
        <w:pStyle w:val="ListParagraph"/>
        <w:numPr>
          <w:ilvl w:val="0"/>
          <w:numId w:val="11"/>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مرحلة الإدارة الإستراتيجية.</w:t>
      </w:r>
    </w:p>
    <w:p w14:paraId="436CA913"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ويبين هذا أن الإدارة الاستراتيجية مرت بثلاث مراحل من استخدام التخطيط التقليدي أو الاستراتيجي قبل أن تصل إلى المرحلة الرابعة الحالية وهذا يؤكد أن الإدارة الاستراتيجية </w:t>
      </w:r>
      <w:r w:rsidRPr="0003411A">
        <w:rPr>
          <w:rFonts w:ascii="Sakkal Majalla" w:hAnsi="Sakkal Majalla" w:cs="Sakkal Majalla"/>
          <w:sz w:val="36"/>
          <w:szCs w:val="36"/>
          <w:rtl/>
        </w:rPr>
        <w:lastRenderedPageBreak/>
        <w:t>جاءت تطوراً حتمياً للتخطيط الاستراتيجي نظراً للقصور الذي لازم تطبيق التخطيط الاستراتيجي.</w:t>
      </w:r>
    </w:p>
    <w:p w14:paraId="3A9F0486"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العناصر الأساسية لعمليات الإدارة الإستراتيجية:</w:t>
      </w:r>
    </w:p>
    <w:p w14:paraId="017D56E9"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أولاً: المسح البيئي: ويتكون من:</w:t>
      </w:r>
    </w:p>
    <w:p w14:paraId="407BCE09"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 تحليل البيئة الخارجية:</w:t>
      </w:r>
    </w:p>
    <w:p w14:paraId="0C7D06AD" w14:textId="77777777" w:rsidR="0042701A" w:rsidRPr="0003411A" w:rsidRDefault="0042701A" w:rsidP="0003411A">
      <w:pPr>
        <w:spacing w:after="0" w:line="360" w:lineRule="auto"/>
        <w:rPr>
          <w:rFonts w:ascii="Sakkal Majalla" w:hAnsi="Sakkal Majalla" w:cs="Sakkal Majalla"/>
          <w:sz w:val="36"/>
          <w:szCs w:val="36"/>
          <w:rtl/>
        </w:rPr>
      </w:pPr>
      <w:r w:rsidRPr="0003411A">
        <w:rPr>
          <w:rFonts w:ascii="Sakkal Majalla" w:hAnsi="Sakkal Majalla" w:cs="Sakkal Majalla"/>
          <w:sz w:val="36"/>
          <w:szCs w:val="36"/>
          <w:rtl/>
        </w:rPr>
        <w:t>تتكون البيئة الخارجية من عناصر (تهديدات وفرص) تقع خارج حدود المنظمة، وليست خاضعة لسيطرة الإدارة العليا مباشرةً. وتتكون البيئة الخارجية من عنصرين أو مجموعتين:</w:t>
      </w:r>
    </w:p>
    <w:p w14:paraId="3375C08A" w14:textId="77777777" w:rsidR="0042701A" w:rsidRPr="0003411A" w:rsidRDefault="0042701A" w:rsidP="0003411A">
      <w:pPr>
        <w:spacing w:after="0" w:line="360" w:lineRule="auto"/>
        <w:rPr>
          <w:rFonts w:ascii="Sakkal Majalla" w:hAnsi="Sakkal Majalla" w:cs="Sakkal Majalla"/>
          <w:sz w:val="36"/>
          <w:szCs w:val="36"/>
          <w:rtl/>
        </w:rPr>
      </w:pPr>
    </w:p>
    <w:p w14:paraId="02F7B72A" w14:textId="4B9EFA3B" w:rsidR="0042701A" w:rsidRPr="0003411A" w:rsidRDefault="0042701A" w:rsidP="0003411A">
      <w:pPr>
        <w:spacing w:after="0" w:line="360" w:lineRule="auto"/>
        <w:rPr>
          <w:rFonts w:ascii="Sakkal Majalla" w:hAnsi="Sakkal Majalla" w:cs="Sakkal Majalla"/>
          <w:sz w:val="36"/>
          <w:szCs w:val="36"/>
          <w:rtl/>
        </w:rPr>
      </w:pPr>
      <w:r w:rsidRPr="0003411A">
        <w:rPr>
          <w:rFonts w:ascii="Sakkal Majalla" w:hAnsi="Sakkal Majalla" w:cs="Sakkal Majalla"/>
          <w:sz w:val="36"/>
          <w:szCs w:val="36"/>
          <w:rtl/>
        </w:rPr>
        <w:t>البيئة المحيطة بشكل عام: تشمل البيئة العامة جميع العوامل الخارجية، بما في ذلك العوامل الاقتصادية والتكنولوجية والثقافية والاجتماعية والسياسية والتشريعية، التي تؤثر بشكل مباشر أو طويل المدى على قرارات المنظمة.</w:t>
      </w:r>
    </w:p>
    <w:p w14:paraId="4ADAEC10" w14:textId="77777777" w:rsidR="0042701A" w:rsidRPr="0003411A" w:rsidRDefault="0042701A"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sz w:val="36"/>
          <w:szCs w:val="36"/>
          <w:rtl/>
        </w:rPr>
        <w:t>بيئة الأعمال، والمعروفة أيضًا بالبيئة الخاصة، تتكون من جميع الأشخاص أو الأشياء التي تؤثر بشكل مباشر على الوظائف الرئيسية للمنظمة. ومن بين هذه العناصر الحكومة، وجماعات المصالح، والنقابات العمالية، والمساهمين.</w:t>
      </w:r>
    </w:p>
    <w:p w14:paraId="205A9CE9" w14:textId="01CA5992"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 xml:space="preserve"> تحليل البيئة الداخلية:</w:t>
      </w:r>
    </w:p>
    <w:p w14:paraId="4F424E51"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تتكون البيئة الداخلية من متغيرات (عوامل القوى والضعف) داخل المنظمة نفسها وتخضع لرقابة الإدارة العليا في الأجل القصير، وتشمل البيئة الداخلية كل من:</w:t>
      </w:r>
    </w:p>
    <w:p w14:paraId="3DC351B1"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الهيكل التنظيمي: ويتضمن الاتصالات، السلطة، والسلسلة القيادة والذي يتم وصفه في الخريطة التنظيمية.</w:t>
      </w:r>
    </w:p>
    <w:p w14:paraId="0921CC18"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الثقافة: وتشمل المعتقدات والتوقعات، والقيم المشتركة فيما بين أعضاء المنظمة.</w:t>
      </w:r>
    </w:p>
    <w:p w14:paraId="709F718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الموارد: وتشمل أصول الشركة من أصول مادية ومهارات وقدرات بشرية ومواهب إدارية.</w:t>
      </w:r>
    </w:p>
    <w:p w14:paraId="2FD467AC"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ثانياً: صياغة الإستراتيجية:</w:t>
      </w:r>
    </w:p>
    <w:p w14:paraId="0299FA8B"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وهي تتعلق بوضع الخطط طويلة الأجل لمقابلة الفرص والتهديدات البيئية في مقابل القوى والضعف التنظيمي، ولذا فهي تتضمن تعريف رسالة المنظمة وتحديد الأهداف التي يجب تحقيقها، ووضع الاستراتيجيات والسياسات المرشدة للأعمال.</w:t>
      </w:r>
    </w:p>
    <w:p w14:paraId="682D5DCB"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 xml:space="preserve">وتنطوي هذه المرحلة على صياغة استراتيجية أو وضع خطة عامة شاملة طويلة الأجل للتعامل مع ما تم التوصل إليه في المسح البيئي من نقاط وفرص متاحة وجوانب قصور أو تهديدات وتحديات. وتتضمن هذه المرحلة تحديد الرؤية المستقبلية للمنظمة </w:t>
      </w:r>
      <w:proofErr w:type="gramStart"/>
      <w:r w:rsidRPr="0003411A">
        <w:rPr>
          <w:rFonts w:ascii="Sakkal Majalla" w:hAnsi="Sakkal Majalla" w:cs="Sakkal Majalla"/>
          <w:sz w:val="36"/>
          <w:szCs w:val="36"/>
          <w:rtl/>
        </w:rPr>
        <w:t>ورسالتها</w:t>
      </w:r>
      <w:proofErr w:type="gramEnd"/>
      <w:r w:rsidRPr="0003411A">
        <w:rPr>
          <w:rFonts w:ascii="Sakkal Majalla" w:hAnsi="Sakkal Majalla" w:cs="Sakkal Majalla"/>
          <w:sz w:val="36"/>
          <w:szCs w:val="36"/>
          <w:rtl/>
        </w:rPr>
        <w:t xml:space="preserve"> وأهدافها واستراتيجيتها وسياستها</w:t>
      </w:r>
      <w:r w:rsidRPr="0003411A">
        <w:rPr>
          <w:rFonts w:ascii="Sakkal Majalla" w:hAnsi="Sakkal Majalla" w:cs="Sakkal Majalla"/>
          <w:sz w:val="36"/>
          <w:szCs w:val="36"/>
        </w:rPr>
        <w:t>.</w:t>
      </w:r>
      <w:r w:rsidRPr="0003411A">
        <w:rPr>
          <w:rFonts w:ascii="Sakkal Majalla" w:hAnsi="Sakkal Majalla" w:cs="Sakkal Majalla"/>
          <w:sz w:val="36"/>
          <w:szCs w:val="36"/>
          <w:rtl/>
        </w:rPr>
        <w:t xml:space="preserve"> ونعرض فيما يلي للمفاهيم الأربعة السابقة (</w:t>
      </w:r>
      <w:r w:rsidRPr="0003411A">
        <w:rPr>
          <w:rFonts w:ascii="Sakkal Majalla" w:hAnsi="Sakkal Majalla" w:cs="Sakkal Majalla"/>
          <w:sz w:val="36"/>
          <w:szCs w:val="36"/>
          <w:rtl/>
          <w:lang w:bidi="ar-EG"/>
        </w:rPr>
        <w:t xml:space="preserve">حسن،2014، ص:19): </w:t>
      </w:r>
    </w:p>
    <w:p w14:paraId="2F741089" w14:textId="77777777" w:rsidR="009F3385" w:rsidRPr="0003411A" w:rsidRDefault="009F3385" w:rsidP="0003411A">
      <w:pPr>
        <w:numPr>
          <w:ilvl w:val="0"/>
          <w:numId w:val="14"/>
        </w:num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الرؤية</w:t>
      </w:r>
      <w:r w:rsidRPr="0003411A">
        <w:rPr>
          <w:rFonts w:ascii="Sakkal Majalla" w:hAnsi="Sakkal Majalla" w:cs="Sakkal Majalla"/>
          <w:b/>
          <w:bCs/>
          <w:sz w:val="36"/>
          <w:szCs w:val="36"/>
        </w:rPr>
        <w:t>:</w:t>
      </w:r>
    </w:p>
    <w:p w14:paraId="12AB35C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تصورات أو توجهات أو طموحات لما يجب أن تكون عليه المنظمة في المستقبل بمعنى إلى أين تريد المنظمة أن تصل</w:t>
      </w:r>
      <w:r w:rsidRPr="0003411A">
        <w:rPr>
          <w:rFonts w:ascii="Sakkal Majalla" w:hAnsi="Sakkal Majalla" w:cs="Sakkal Majalla"/>
          <w:sz w:val="36"/>
          <w:szCs w:val="36"/>
        </w:rPr>
        <w:t>.</w:t>
      </w:r>
    </w:p>
    <w:p w14:paraId="4D3BF81A" w14:textId="77777777" w:rsidR="009F3385" w:rsidRPr="0003411A" w:rsidRDefault="009F3385" w:rsidP="0003411A">
      <w:pPr>
        <w:numPr>
          <w:ilvl w:val="0"/>
          <w:numId w:val="15"/>
        </w:num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الرسالة</w:t>
      </w:r>
      <w:r w:rsidRPr="0003411A">
        <w:rPr>
          <w:rFonts w:ascii="Sakkal Majalla" w:hAnsi="Sakkal Majalla" w:cs="Sakkal Majalla"/>
          <w:b/>
          <w:bCs/>
          <w:sz w:val="36"/>
          <w:szCs w:val="36"/>
        </w:rPr>
        <w:t>:</w:t>
      </w:r>
    </w:p>
    <w:p w14:paraId="10A9D63D"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الغرض أو السبب في وجود المنظمة (لماذا أنشئت؟)، ويمكن صياغة الرسالة في نطاق ضيق أو واسع لتشمل بعض أو كل العناصر التالية وهي</w:t>
      </w:r>
      <w:r w:rsidRPr="0003411A">
        <w:rPr>
          <w:rFonts w:ascii="Sakkal Majalla" w:hAnsi="Sakkal Majalla" w:cs="Sakkal Majalla"/>
          <w:sz w:val="36"/>
          <w:szCs w:val="36"/>
        </w:rPr>
        <w:t>:</w:t>
      </w:r>
    </w:p>
    <w:p w14:paraId="5E8C9F00"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المتعاملون مع المنظمة، والعاملون بها، الخدمات و/ أو المنتجات التي تقدمها، المكان أو الأماكن التي تمارس فيها أنشطتها، فلسفة العمل بها، التقنيات التي تستخدمها، الميزات التي تنفرد بها، الفلسفة التي تعتنقها، التزاماتها نحو المجتمع، صورتها العامة أو الهوية الخاصة بها</w:t>
      </w:r>
      <w:r w:rsidRPr="0003411A">
        <w:rPr>
          <w:rFonts w:ascii="Sakkal Majalla" w:hAnsi="Sakkal Majalla" w:cs="Sakkal Majalla"/>
          <w:sz w:val="36"/>
          <w:szCs w:val="36"/>
        </w:rPr>
        <w:t>.</w:t>
      </w:r>
    </w:p>
    <w:p w14:paraId="53BCAFB8" w14:textId="77777777" w:rsidR="009F3385" w:rsidRPr="0003411A" w:rsidRDefault="009F3385" w:rsidP="0003411A">
      <w:pPr>
        <w:numPr>
          <w:ilvl w:val="0"/>
          <w:numId w:val="16"/>
        </w:num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الأهداف</w:t>
      </w:r>
      <w:r w:rsidRPr="0003411A">
        <w:rPr>
          <w:rFonts w:ascii="Sakkal Majalla" w:hAnsi="Sakkal Majalla" w:cs="Sakkal Majalla"/>
          <w:b/>
          <w:bCs/>
          <w:sz w:val="36"/>
          <w:szCs w:val="36"/>
        </w:rPr>
        <w:t>:</w:t>
      </w:r>
    </w:p>
    <w:p w14:paraId="08AE1531"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النتائج النهائية المطلوب تحقيقها أو الوصول إليها. وتحدد الأهداف ما يجب تحقيقه ومتي يجب أن يتحقق، وتشتق الأهداف من رؤية المنظمة ورسالتها</w:t>
      </w:r>
      <w:r w:rsidRPr="0003411A">
        <w:rPr>
          <w:rFonts w:ascii="Sakkal Majalla" w:hAnsi="Sakkal Majalla" w:cs="Sakkal Majalla"/>
          <w:sz w:val="36"/>
          <w:szCs w:val="36"/>
        </w:rPr>
        <w:t>.</w:t>
      </w:r>
    </w:p>
    <w:p w14:paraId="196FA922" w14:textId="77777777" w:rsidR="009F3385" w:rsidRPr="0003411A" w:rsidRDefault="009F3385" w:rsidP="0003411A">
      <w:pPr>
        <w:numPr>
          <w:ilvl w:val="0"/>
          <w:numId w:val="17"/>
        </w:num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الاستراتيجية</w:t>
      </w:r>
      <w:r w:rsidRPr="0003411A">
        <w:rPr>
          <w:rFonts w:ascii="Sakkal Majalla" w:hAnsi="Sakkal Majalla" w:cs="Sakkal Majalla"/>
          <w:b/>
          <w:bCs/>
          <w:sz w:val="36"/>
          <w:szCs w:val="36"/>
        </w:rPr>
        <w:t>:</w:t>
      </w:r>
    </w:p>
    <w:p w14:paraId="151EDC37" w14:textId="679F1036" w:rsidR="009F3385" w:rsidRPr="0003411A" w:rsidRDefault="0042701A"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خطة عامة شاملة تُحدد كيفية تحقيق المؤسسة لرسالتها وأهدافها. تُمثل الاستراتيجية منهجية المؤسسة أو أسلوب عملها، وهي الإطار الذي تتبلور فيه الرؤية والرسالة والأهداف الاستراتيجية. وهي الأداة التي تُحدد مسار المؤسسة وتوجهها في جميع مجالات العمل، في صورة مشاريع ومهام محددة وفق ترتيبات وجداول زمنية مدروسة بعناية. تُوضع الاستراتيجية على ثلاثة مستويات: مستوى المؤسسة ككل، ومستوى القطاع أو القسم، ومستوى العمليات.</w:t>
      </w:r>
    </w:p>
    <w:p w14:paraId="5BF2E88B" w14:textId="77777777" w:rsidR="009F3385" w:rsidRPr="0003411A" w:rsidRDefault="009F3385" w:rsidP="0003411A">
      <w:pPr>
        <w:numPr>
          <w:ilvl w:val="0"/>
          <w:numId w:val="18"/>
        </w:num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السياسات</w:t>
      </w:r>
      <w:r w:rsidRPr="0003411A">
        <w:rPr>
          <w:rFonts w:ascii="Sakkal Majalla" w:hAnsi="Sakkal Majalla" w:cs="Sakkal Majalla"/>
          <w:b/>
          <w:bCs/>
          <w:sz w:val="36"/>
          <w:szCs w:val="36"/>
        </w:rPr>
        <w:t>:</w:t>
      </w:r>
    </w:p>
    <w:p w14:paraId="72E15ACB" w14:textId="1F7C3221" w:rsidR="0042701A" w:rsidRPr="0003411A" w:rsidRDefault="0042701A"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السياسة هي دليل عام للتفكير واتخاذ القرارات يربط صياغة الاستراتيجية بالتنفيذ. يتم وضع السياسات لضمان اتخاذ القرارات على مختلف مستويات الإدارة في إطار مهمة المنظمة وأهدافها واستراتيجيتها. على سبيل المثال، قد تكون سياسة المنظمة هي رفض مقترحات خفض التكلفة إذا أدت إلى انخفاض في الجودة. تدعم هذه السياسة استراتيجية المنظمة في المنافسة على أساس الجودة وليس السعر. قد تقيد السياسة الإجراء (على سبيل المثال، عدم </w:t>
      </w:r>
      <w:r w:rsidRPr="0003411A">
        <w:rPr>
          <w:rFonts w:ascii="Sakkal Majalla" w:hAnsi="Sakkal Majalla" w:cs="Sakkal Majalla"/>
          <w:sz w:val="36"/>
          <w:szCs w:val="36"/>
          <w:rtl/>
        </w:rPr>
        <w:lastRenderedPageBreak/>
        <w:t xml:space="preserve">قبول البضائع المرتجعة إلا إذا كانت مصحوبة بفاتورة) أو توجه قرارًا محددًا (على سبيل المثال، قبول إرجاع البضائع </w:t>
      </w:r>
      <w:proofErr w:type="gramStart"/>
      <w:r w:rsidRPr="0003411A">
        <w:rPr>
          <w:rFonts w:ascii="Sakkal Majalla" w:hAnsi="Sakkal Majalla" w:cs="Sakkal Majalla"/>
          <w:sz w:val="36"/>
          <w:szCs w:val="36"/>
          <w:rtl/>
        </w:rPr>
        <w:t>التالفة</w:t>
      </w:r>
      <w:proofErr w:type="gramEnd"/>
      <w:r w:rsidRPr="0003411A">
        <w:rPr>
          <w:rFonts w:ascii="Sakkal Majalla" w:hAnsi="Sakkal Majalla" w:cs="Sakkal Majalla"/>
          <w:sz w:val="36"/>
          <w:szCs w:val="36"/>
          <w:rtl/>
        </w:rPr>
        <w:t xml:space="preserve"> حتى لو كان الضرر ناتجًا عن سوء استخدام المشتري)، على الرغم من أنها لا تحدد صراحة الإجراء أو القرار </w:t>
      </w:r>
      <w:proofErr w:type="gramStart"/>
      <w:r w:rsidRPr="0003411A">
        <w:rPr>
          <w:rFonts w:ascii="Sakkal Majalla" w:hAnsi="Sakkal Majalla" w:cs="Sakkal Majalla"/>
          <w:sz w:val="36"/>
          <w:szCs w:val="36"/>
          <w:rtl/>
        </w:rPr>
        <w:t>المطلوب</w:t>
      </w:r>
      <w:proofErr w:type="gramEnd"/>
      <w:r w:rsidRPr="0003411A">
        <w:rPr>
          <w:rFonts w:ascii="Sakkal Majalla" w:hAnsi="Sakkal Majalla" w:cs="Sakkal Majalla"/>
          <w:sz w:val="36"/>
          <w:szCs w:val="36"/>
          <w:rtl/>
        </w:rPr>
        <w:t xml:space="preserve"> ولكنها تحدد الحدود العامة للإجراء أو القرار. يجب أن تكون السياسات مرنة وشاملة ومنسقة وواضحة وأخلاقية لتكون فعالة.</w:t>
      </w:r>
    </w:p>
    <w:p w14:paraId="1904068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ثالثاً- تنفيذ الإستراتيجية:</w:t>
      </w:r>
    </w:p>
    <w:p w14:paraId="4A7C54E5"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وتتعلق بتحويل وترجمة الاستراتيجيات والسياسات إلى تصرفات من خلال البرامج والموازنات والإجراءات، وهذه العمليات تتطلب تغيرات داخل الثقافة التنظيمية، والهياكل ونظم الإدارة داخل التنظيم ككل.</w:t>
      </w:r>
    </w:p>
    <w:p w14:paraId="1ED1B0D5"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رابعاً- التقييم والرقابة:</w:t>
      </w:r>
    </w:p>
    <w:p w14:paraId="6D799479" w14:textId="73737607" w:rsidR="009F3385" w:rsidRPr="0003411A" w:rsidRDefault="0042701A"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تُستخدم هذه الإجراءات لمراقبة عمليات المؤسسة ومقارنة أدائها الفعلي بالأداء المنشود أو المنشود. يستخدم جميع مستويات الإدارة التغذية الراجعة لمعالجة المشكلات واتخاذ الإجراءات التصحيحية. ورغم أن الرصد والتقييم هما الخطوتان الأخيرتان في الإدارة الاستراتيجية، إلا أنهما قد يُبرزان أيضًا عيوبًا في التنفيذ، مما يستلزم إعادة تفعيل جميع الإجراءات التنظيمية. تجدر الإشارة إلى أن التغذية الراجعة السريعة والدقيقة والموضوعية حول أداء المؤسسة، وفقًا للتسلسل الهرمي للمستويات، أمرٌ بالغ الأهمية لضمان فعالية عملية الرصد والتقييم. وبفضل هذه التغذية الراجعة، يمكن للمديرين مقارنة ما تم إنجازه بالفعل بما كان مُخططًا </w:t>
      </w:r>
      <w:proofErr w:type="gramStart"/>
      <w:r w:rsidRPr="0003411A">
        <w:rPr>
          <w:rFonts w:ascii="Sakkal Majalla" w:hAnsi="Sakkal Majalla" w:cs="Sakkal Majalla"/>
          <w:sz w:val="36"/>
          <w:szCs w:val="36"/>
          <w:rtl/>
        </w:rPr>
        <w:t>له</w:t>
      </w:r>
      <w:r w:rsidR="009F3385" w:rsidRPr="0003411A">
        <w:rPr>
          <w:rFonts w:ascii="Sakkal Majalla" w:hAnsi="Sakkal Majalla" w:cs="Sakkal Majalla"/>
          <w:sz w:val="36"/>
          <w:szCs w:val="36"/>
          <w:rtl/>
        </w:rPr>
        <w:t>(</w:t>
      </w:r>
      <w:proofErr w:type="gramEnd"/>
      <w:r w:rsidR="009F3385" w:rsidRPr="0003411A">
        <w:rPr>
          <w:rFonts w:ascii="Sakkal Majalla" w:hAnsi="Sakkal Majalla" w:cs="Sakkal Majalla"/>
          <w:sz w:val="36"/>
          <w:szCs w:val="36"/>
          <w:rtl/>
        </w:rPr>
        <w:t>غانم،2012، ص:234).</w:t>
      </w:r>
    </w:p>
    <w:p w14:paraId="6C41CF87"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 نماذج القرارات الإستراتيجية:</w:t>
      </w:r>
    </w:p>
    <w:p w14:paraId="33C36BB3"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يمكن التمييز بين ثلاثة نماذج للقرارات الإستراتيجية هي (</w:t>
      </w:r>
      <w:r w:rsidRPr="0003411A">
        <w:rPr>
          <w:rFonts w:ascii="Sakkal Majalla" w:hAnsi="Sakkal Majalla" w:cs="Sakkal Majalla"/>
          <w:sz w:val="36"/>
          <w:szCs w:val="36"/>
          <w:rtl/>
          <w:lang w:bidi="ar-EG"/>
        </w:rPr>
        <w:t>قابيل،2011، ص: 25)</w:t>
      </w:r>
      <w:r w:rsidRPr="0003411A">
        <w:rPr>
          <w:rFonts w:ascii="Sakkal Majalla" w:hAnsi="Sakkal Majalla" w:cs="Sakkal Majalla"/>
          <w:sz w:val="36"/>
          <w:szCs w:val="36"/>
          <w:rtl/>
        </w:rPr>
        <w:t>:</w:t>
      </w:r>
    </w:p>
    <w:p w14:paraId="6B077D07" w14:textId="77777777" w:rsidR="009F3385" w:rsidRPr="0003411A" w:rsidRDefault="009F3385" w:rsidP="0003411A">
      <w:pPr>
        <w:pStyle w:val="ListParagraph"/>
        <w:numPr>
          <w:ilvl w:val="0"/>
          <w:numId w:val="19"/>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النموذج الابتكاري:</w:t>
      </w:r>
    </w:p>
    <w:p w14:paraId="19546EEE"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وفيه تتخذ القرارات الإستراتيجية بمعرفة شخص واحد يتمتع بصلاحيات واسعة وقدرات فائقة على تكوين الرؤى وتقديم الأمور الحالية والمستقبلية، وغالباً ما يكون تركيزه على قرارات النمو والتوسع والاستفادة من الفرص المتاحة في البيئة المحيطة بالمنظمة.</w:t>
      </w:r>
    </w:p>
    <w:p w14:paraId="57305DD3" w14:textId="77777777" w:rsidR="009F3385" w:rsidRPr="0003411A" w:rsidRDefault="009F3385" w:rsidP="0003411A">
      <w:pPr>
        <w:pStyle w:val="ListParagraph"/>
        <w:numPr>
          <w:ilvl w:val="0"/>
          <w:numId w:val="19"/>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نموذج الموائمة أو التكيف:</w:t>
      </w:r>
    </w:p>
    <w:p w14:paraId="758C5EC9"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وفيه تتخذ القرارات استجابة للمشكلات القائمة أو للتغير في الظروف البيئية المحيطة بالمنظمة وينتشر هذا النموذج في الجامعات والمستشفيات الكبرى والمؤسسات الحكومية وبعض الشركات الصناعية والتجارية.</w:t>
      </w:r>
    </w:p>
    <w:p w14:paraId="251D3DE1" w14:textId="77777777" w:rsidR="009F3385" w:rsidRPr="0003411A" w:rsidRDefault="009F3385" w:rsidP="0003411A">
      <w:pPr>
        <w:pStyle w:val="ListParagraph"/>
        <w:numPr>
          <w:ilvl w:val="0"/>
          <w:numId w:val="19"/>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النموذج التخطيطي:</w:t>
      </w:r>
    </w:p>
    <w:p w14:paraId="6DDBBA20"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وفيه يتم اتخاذ القرارات على أساس إتباع منهجية منتظمة في جمع وتحليل البيانات المرتبطة بالموقف المطلوب اتخاذ قرار بشأنه، وتنمية أو تطوير الإستراتيجيات البديلة، ثم الاختيار الرشيد لأنسب هذه الإستراتيجيات، ويجمع هذا النموذج بين الابتكار بالبحث عن فرص جديدة، والاستجابة في معالجة المشكلات القائمة.</w:t>
      </w:r>
    </w:p>
    <w:p w14:paraId="21805237"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مهام الإدارة الإستراتيجية:</w:t>
      </w:r>
    </w:p>
    <w:p w14:paraId="52DED3BB"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ولكي نفهم الإدارة الاستراتيجية فهماً صحيحاً علينا أن نعلم المهام الرئيسية التي نقوم بها الوصول إلى نتائج مضبوطة. تتكون الإدارة الاستراتيجية من ست مراحل رئيسية (غانم،2012، ص:235):</w:t>
      </w:r>
    </w:p>
    <w:p w14:paraId="496D9F46"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تقييم الوضع الحالي لبيئة المنظمة داخلياً وخارجياً.</w:t>
      </w:r>
    </w:p>
    <w:p w14:paraId="0D842151"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إعداد الرؤية والرسالة.</w:t>
      </w:r>
    </w:p>
    <w:p w14:paraId="20FECE95"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وضع الأهداف.</w:t>
      </w:r>
    </w:p>
    <w:p w14:paraId="6A47FFC5"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وضع الاستراتيجية لتحقيق الأهداف المطلوبة.</w:t>
      </w:r>
    </w:p>
    <w:p w14:paraId="672C1A01"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تنفيذ الإستراتيجية.</w:t>
      </w:r>
    </w:p>
    <w:p w14:paraId="21EE98B8" w14:textId="77777777" w:rsidR="009F3385" w:rsidRPr="0003411A" w:rsidRDefault="009F3385" w:rsidP="0003411A">
      <w:pPr>
        <w:pStyle w:val="ListParagraph"/>
        <w:numPr>
          <w:ilvl w:val="0"/>
          <w:numId w:val="12"/>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تقييم الاستراتيجية والتعديل عليها في حالة عدم الوصول إلى النتائج المطلوبة أو تقييم وتعديل الإجراءات إذا كانت الاستراتيجية جيدة.</w:t>
      </w:r>
    </w:p>
    <w:p w14:paraId="59658416"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المتطلبات الرئيسة للإدارة الإستراتيجية:</w:t>
      </w:r>
    </w:p>
    <w:p w14:paraId="26893781"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لتحقيق إدارة إستراتيجية يتطلب توافر المقومات الآتية (غانم،2012، ص:236):</w:t>
      </w:r>
    </w:p>
    <w:p w14:paraId="79231ED6"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خطة إستراتيجية متكاملة.</w:t>
      </w:r>
    </w:p>
    <w:p w14:paraId="5362E2D0"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منظومة متكاملة من السياسات التي تحكم وتنظم عمل المنظمة، وترشد القائمين بمسئوليات الأداء إلى أخلاقيات العمل لتحقيق التميز. أسس وقواعد ومعايير اتخاذ القرار.</w:t>
      </w:r>
    </w:p>
    <w:p w14:paraId="13A43522"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هياكل تنظيمية مرنة ومتناسبة مع متطلبات الأداء وقابلة للتطوير والتكيف مع المتغيرات والتحديات الخارجية والداخلية للمنظمة.</w:t>
      </w:r>
    </w:p>
    <w:p w14:paraId="1D971E96"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نظام متطور للجودة الشاملة، يحدد آليات تحليل العمليات وأسس تحديد مواصفات وشروط الجودة.</w:t>
      </w:r>
    </w:p>
    <w:p w14:paraId="497D3409"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نظام متطور لإعداد وتنمية الموارد البشرية وتقويم أدائها.</w:t>
      </w:r>
    </w:p>
    <w:p w14:paraId="63422B6A"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نظام متكامل للمعلومات لدعم اتخاذ القرار في المنظمة وتقويم الأداء المؤسسي: النتائج والإنجازات.</w:t>
      </w:r>
    </w:p>
    <w:p w14:paraId="7C885BCB" w14:textId="77777777" w:rsidR="009F3385" w:rsidRPr="0003411A" w:rsidRDefault="009F3385" w:rsidP="0003411A">
      <w:pPr>
        <w:pStyle w:val="ListParagraph"/>
        <w:numPr>
          <w:ilvl w:val="0"/>
          <w:numId w:val="13"/>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قيادة فعالة تتولى وضع الأسس والمعايير لتطبيق الخطط والسياسات، واتخاذ القرار، وقيم وأخلاقيات العمل لتحقيق التميز.</w:t>
      </w:r>
    </w:p>
    <w:p w14:paraId="1636763B"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المتغير الثاني: رؤية المملكة العربية السعودية 2030</w:t>
      </w:r>
    </w:p>
    <w:p w14:paraId="42627619"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نبذة تعريفية:</w:t>
      </w:r>
    </w:p>
    <w:p w14:paraId="73C6F3CE" w14:textId="77777777" w:rsidR="00093969" w:rsidRPr="0003411A" w:rsidRDefault="00093969"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sz w:val="36"/>
          <w:szCs w:val="36"/>
          <w:rtl/>
        </w:rPr>
        <w:t xml:space="preserve">رؤية السعودية 2030، التي أطلقها ولي العهد صاحب السمو الملكي الأمير محمد بن سلمان، رئيس مجلس الوزراء، عام 2016، وضعت المملكة العربية السعودية على طريق التحول نحو مستقبل مشرق وواعد بقيادة خادم الحرمين الشريفين الملك سلمان بن عبد العزيز آل سعود. رؤية السعودية 2030 هي خطة جريئة تؤكد على ما أنعم الله به على هذه البلاد، بما في ذلك تراثها العربي والإسلامي، وقدرتها على جذب الاستثمارات الأجنبية، وموقعها المتميز بين ثلاث قارات. بناء اقتصاد ناجح، ومجتمع حيوي، ووطن طموح هي الركائز الثلاث للرؤية، التي تضع تمكين المواطنين، والتنويع الاقتصادي، وتعزيز ريادة المملكة العالمية في صميم أولوياتها. تدعو الخطة إلى تنفيذ الرؤية على ثلاث مراحل رئيسية، تستمر كل منها خمس سنوات، وتبني على إنجازات المرحلة التي سبقتها. بدأت بتنفيذ تغييرات هيكلية ومالية واقتصادية واجتماعية واسعة النطاق لوضع أسس التغيير. في مرحلتها الثانية، حافظت على وتيرة التقدم وركزت على استخدام تقنيات التنمية لتحسين مزايا القطاعات ذات الأولوية. ستستفيد المرحلة الثالثة من آفاق النمو الجديدة وتعزز استدامة تأثير التحول. تشهد المملكة آثار التغيير على جميع </w:t>
      </w:r>
      <w:r w:rsidRPr="0003411A">
        <w:rPr>
          <w:rFonts w:ascii="Sakkal Majalla" w:hAnsi="Sakkal Majalla" w:cs="Sakkal Majalla"/>
          <w:sz w:val="36"/>
          <w:szCs w:val="36"/>
          <w:rtl/>
        </w:rPr>
        <w:lastRenderedPageBreak/>
        <w:t>المستويات، مما يخلق فرصًا اقتصادية ونموًا بمعدلات غير مسبوقة، كل ذلك بفضل إنجازات الرؤية حتى الآن. من خلال برامج تحقيق الرؤية والاستراتيجيات الوطنية المتكاملة والمشاريع الطموحة، يتم تحقيق أهداف رؤية السعودية 2030. تسعى هذه المبادرات إلى خلق تأثير طويل الأمد سيستمر بعد الرؤية ويحفز المزيد من النمو والمزايا للمملكة العربية السعودية ومواطنيها. تخلق رؤية السعودية 2030 مستقبلًا يتعايش فيه الابتكار والثقافة، ويحتضن ويدفع بالتغيرات السريعة التي تحدث في جميع أنحاء العالم، مما يفتح آفاقًا أوسع لمواطنيها والمقيمين فيها وزائريها من جميع أنحاء العالم.</w:t>
      </w:r>
    </w:p>
    <w:p w14:paraId="3FCCBD93" w14:textId="32841E3F" w:rsidR="009F3385" w:rsidRPr="0003411A" w:rsidRDefault="009F3385" w:rsidP="0003411A">
      <w:p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t>مستهدفات رؤية السعودية 2030</w:t>
      </w:r>
    </w:p>
    <w:p w14:paraId="2C9173D7"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تهدف رؤية السعودية 2030 إلى تنمية الاقتصاد السعودي، واستثمار مكانتها من موقعها الاستراتيجي، وقوتها الاستثمارية، وتعزيز فاعلية الحكومة، إلى جانب تمكين الحياة الصحية، وزيادة معدلات التوظيف، وتعزيز عمقها العربيّ والإسلاميّ، إضافة إلى تمكين المسؤولية الاجتماعية في المملكة. ومن مستهدفات الرؤية بحلول عام 1452هـ/2030م</w:t>
      </w:r>
      <w:r w:rsidRPr="0003411A">
        <w:rPr>
          <w:rFonts w:ascii="Sakkal Majalla" w:hAnsi="Sakkal Majalla" w:cs="Sakkal Majalla"/>
          <w:sz w:val="36"/>
          <w:szCs w:val="36"/>
        </w:rPr>
        <w:t>:</w:t>
      </w:r>
    </w:p>
    <w:p w14:paraId="6315C4D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نسبة المحتوى المحلي في قطاع النفط والغاز من 40% إلى 75</w:t>
      </w:r>
      <w:r w:rsidRPr="0003411A">
        <w:rPr>
          <w:rFonts w:ascii="Sakkal Majalla" w:hAnsi="Sakkal Majalla" w:cs="Sakkal Majalla"/>
          <w:sz w:val="36"/>
          <w:szCs w:val="36"/>
        </w:rPr>
        <w:t>%.</w:t>
      </w:r>
    </w:p>
    <w:p w14:paraId="552E303F" w14:textId="77777777" w:rsidR="009F3385" w:rsidRPr="0003411A" w:rsidRDefault="009F3385" w:rsidP="0003411A">
      <w:pPr>
        <w:spacing w:after="0" w:line="360" w:lineRule="auto"/>
        <w:jc w:val="both"/>
        <w:rPr>
          <w:rFonts w:ascii="Sakkal Majalla" w:hAnsi="Sakkal Majalla" w:cs="Sakkal Majalla"/>
          <w:sz w:val="36"/>
          <w:szCs w:val="36"/>
        </w:rPr>
      </w:pPr>
      <w:proofErr w:type="gramStart"/>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نسبة الصادرات غير النفطية من 16% إلى 50% على الأقل من إجمالي الناتج المحلي غير النفطي</w:t>
      </w:r>
      <w:proofErr w:type="gramEnd"/>
      <w:r w:rsidRPr="0003411A">
        <w:rPr>
          <w:rFonts w:ascii="Sakkal Majalla" w:hAnsi="Sakkal Majalla" w:cs="Sakkal Majalla"/>
          <w:sz w:val="36"/>
          <w:szCs w:val="36"/>
        </w:rPr>
        <w:t>.</w:t>
      </w:r>
    </w:p>
    <w:p w14:paraId="67FDB22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زيادة الإيرادات الحكومية غير النفطية من 163 مليارًا إلى تريليون ريال سنويًّا</w:t>
      </w:r>
      <w:r w:rsidRPr="0003411A">
        <w:rPr>
          <w:rFonts w:ascii="Sakkal Majalla" w:hAnsi="Sakkal Majalla" w:cs="Sakkal Majalla"/>
          <w:sz w:val="36"/>
          <w:szCs w:val="36"/>
        </w:rPr>
        <w:t>.</w:t>
      </w:r>
    </w:p>
    <w:p w14:paraId="0AA991F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قيمة أصول صندوق الاستثمارات العامة من 600 مليار ريال (160 مليار دولار) إلى ما يزيد على 7 تريليونات ريال (1.9 تريليون دولار)</w:t>
      </w:r>
      <w:r w:rsidRPr="0003411A">
        <w:rPr>
          <w:rFonts w:ascii="Sakkal Majalla" w:hAnsi="Sakkal Majalla" w:cs="Sakkal Majalla"/>
          <w:sz w:val="36"/>
          <w:szCs w:val="36"/>
        </w:rPr>
        <w:t>.</w:t>
      </w:r>
    </w:p>
    <w:p w14:paraId="26525361"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lastRenderedPageBreak/>
        <w:t xml:space="preserve">- </w:t>
      </w:r>
      <w:r w:rsidRPr="0003411A">
        <w:rPr>
          <w:rFonts w:ascii="Sakkal Majalla" w:hAnsi="Sakkal Majalla" w:cs="Sakkal Majalla"/>
          <w:sz w:val="36"/>
          <w:szCs w:val="36"/>
          <w:rtl/>
        </w:rPr>
        <w:t>رفع نسبة مدخرات الأسر من إجمالي دخلها من 6% إلى 10</w:t>
      </w:r>
      <w:r w:rsidRPr="0003411A">
        <w:rPr>
          <w:rFonts w:ascii="Sakkal Majalla" w:hAnsi="Sakkal Majalla" w:cs="Sakkal Majalla"/>
          <w:sz w:val="36"/>
          <w:szCs w:val="36"/>
        </w:rPr>
        <w:t>%.</w:t>
      </w:r>
    </w:p>
    <w:p w14:paraId="3F557A1E"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مساهمة القطاع غير الربحي في إجمالي الناتج المحلي من أقل من 1% إلى 5</w:t>
      </w:r>
      <w:r w:rsidRPr="0003411A">
        <w:rPr>
          <w:rFonts w:ascii="Sakkal Majalla" w:hAnsi="Sakkal Majalla" w:cs="Sakkal Majalla"/>
          <w:sz w:val="36"/>
          <w:szCs w:val="36"/>
        </w:rPr>
        <w:t>%.</w:t>
      </w:r>
    </w:p>
    <w:p w14:paraId="4D3AAE7C"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حجم اقتصاد السعودية وانتقاله من المرتبة الـ19 إلى المراتب الـ15 الأولى على مستوى العالم</w:t>
      </w:r>
      <w:r w:rsidRPr="0003411A">
        <w:rPr>
          <w:rFonts w:ascii="Sakkal Majalla" w:hAnsi="Sakkal Majalla" w:cs="Sakkal Majalla"/>
          <w:sz w:val="36"/>
          <w:szCs w:val="36"/>
        </w:rPr>
        <w:t>.</w:t>
      </w:r>
    </w:p>
    <w:p w14:paraId="5F449FD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نسبة الاستثمارات الأجنبية المباشرة من إجمالي الناتج المحلي من 3.8% إلى المعدل العالمي 5.7</w:t>
      </w:r>
      <w:r w:rsidRPr="0003411A">
        <w:rPr>
          <w:rFonts w:ascii="Sakkal Majalla" w:hAnsi="Sakkal Majalla" w:cs="Sakkal Majalla"/>
          <w:sz w:val="36"/>
          <w:szCs w:val="36"/>
        </w:rPr>
        <w:t>%.</w:t>
      </w:r>
    </w:p>
    <w:p w14:paraId="66B5D2C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مساهمة القطاع الخاص في إجمالي الناتج المحلي من 40% إلى 65</w:t>
      </w:r>
      <w:r w:rsidRPr="0003411A">
        <w:rPr>
          <w:rFonts w:ascii="Sakkal Majalla" w:hAnsi="Sakkal Majalla" w:cs="Sakkal Majalla"/>
          <w:sz w:val="36"/>
          <w:szCs w:val="36"/>
        </w:rPr>
        <w:t>%.</w:t>
      </w:r>
    </w:p>
    <w:p w14:paraId="6864E36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تقدم ترتيب السعودية في مؤشر أداء الخدمات اللوجستية من المرتبة الـ49 إلى الـ25 عالميًّا والمرتبة الأولى إقليميًّا</w:t>
      </w:r>
      <w:r w:rsidRPr="0003411A">
        <w:rPr>
          <w:rFonts w:ascii="Sakkal Majalla" w:hAnsi="Sakkal Majalla" w:cs="Sakkal Majalla"/>
          <w:sz w:val="36"/>
          <w:szCs w:val="36"/>
        </w:rPr>
        <w:t>.</w:t>
      </w:r>
    </w:p>
    <w:p w14:paraId="0175CE74"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الانتقال من المركز الـ25 في مؤشر التنافسيَّة العالمي إلى أحد المراكز الـ10 الأولى</w:t>
      </w:r>
      <w:r w:rsidRPr="0003411A">
        <w:rPr>
          <w:rFonts w:ascii="Sakkal Majalla" w:hAnsi="Sakkal Majalla" w:cs="Sakkal Majalla"/>
          <w:sz w:val="36"/>
          <w:szCs w:val="36"/>
        </w:rPr>
        <w:t>.</w:t>
      </w:r>
    </w:p>
    <w:p w14:paraId="1F7DE34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الوصول من المركز الـ80 إلى المركز الـ20 في مؤشر فاعلية الحكومة</w:t>
      </w:r>
      <w:r w:rsidRPr="0003411A">
        <w:rPr>
          <w:rFonts w:ascii="Sakkal Majalla" w:hAnsi="Sakkal Majalla" w:cs="Sakkal Majalla"/>
          <w:sz w:val="36"/>
          <w:szCs w:val="36"/>
        </w:rPr>
        <w:t>.</w:t>
      </w:r>
    </w:p>
    <w:p w14:paraId="3B85CC6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الوصول من المركز الـ36 إلى المراكز الخمسة الأولى في مؤشر الحكومات الإلكترونية</w:t>
      </w:r>
      <w:r w:rsidRPr="0003411A">
        <w:rPr>
          <w:rFonts w:ascii="Sakkal Majalla" w:hAnsi="Sakkal Majalla" w:cs="Sakkal Majalla"/>
          <w:sz w:val="36"/>
          <w:szCs w:val="36"/>
        </w:rPr>
        <w:t>.</w:t>
      </w:r>
    </w:p>
    <w:p w14:paraId="17005392"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الوصول إلى مليون متطوع في القطاع غير الربحي سنويًّا مقابل 22,924 متطوع في 2015م</w:t>
      </w:r>
      <w:r w:rsidRPr="0003411A">
        <w:rPr>
          <w:rFonts w:ascii="Sakkal Majalla" w:hAnsi="Sakkal Majalla" w:cs="Sakkal Majalla"/>
          <w:sz w:val="36"/>
          <w:szCs w:val="36"/>
        </w:rPr>
        <w:t>.</w:t>
      </w:r>
    </w:p>
    <w:p w14:paraId="0292BB4B"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عدد المواقع الأثرية المسجَّلة في اليونسكو إلى الضعف على الأقل</w:t>
      </w:r>
      <w:r w:rsidRPr="0003411A">
        <w:rPr>
          <w:rFonts w:ascii="Sakkal Majalla" w:hAnsi="Sakkal Majalla" w:cs="Sakkal Majalla"/>
          <w:sz w:val="36"/>
          <w:szCs w:val="36"/>
        </w:rPr>
        <w:t>.</w:t>
      </w:r>
    </w:p>
    <w:p w14:paraId="5227E903"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تصنيف ثلاث مدن سعودية بين أفضل 100 مدينة في العالم</w:t>
      </w:r>
      <w:r w:rsidRPr="0003411A">
        <w:rPr>
          <w:rFonts w:ascii="Sakkal Majalla" w:hAnsi="Sakkal Majalla" w:cs="Sakkal Majalla"/>
          <w:sz w:val="36"/>
          <w:szCs w:val="36"/>
        </w:rPr>
        <w:t>.</w:t>
      </w:r>
    </w:p>
    <w:p w14:paraId="6022FDD8"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إنفاق الأسر على الثقافة والترفيه داخل السعودية من 2.9% إلى 6</w:t>
      </w:r>
      <w:r w:rsidRPr="0003411A">
        <w:rPr>
          <w:rFonts w:ascii="Sakkal Majalla" w:hAnsi="Sakkal Majalla" w:cs="Sakkal Majalla"/>
          <w:sz w:val="36"/>
          <w:szCs w:val="36"/>
        </w:rPr>
        <w:t>%.</w:t>
      </w:r>
    </w:p>
    <w:p w14:paraId="39712B93"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نسبة ممارسي الرياضة مرة على الأقل أسبوعيًّا من 13% إلى 40</w:t>
      </w:r>
      <w:r w:rsidRPr="0003411A">
        <w:rPr>
          <w:rFonts w:ascii="Sakkal Majalla" w:hAnsi="Sakkal Majalla" w:cs="Sakkal Majalla"/>
          <w:sz w:val="36"/>
          <w:szCs w:val="36"/>
        </w:rPr>
        <w:t>%.</w:t>
      </w:r>
    </w:p>
    <w:p w14:paraId="45A173A7"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الارتقاء بمؤشر رأس المال الاجتماعي من المرتبة الـ26 إلى المرتبة الـ10</w:t>
      </w:r>
      <w:r w:rsidRPr="0003411A">
        <w:rPr>
          <w:rFonts w:ascii="Sakkal Majalla" w:hAnsi="Sakkal Majalla" w:cs="Sakkal Majalla"/>
          <w:sz w:val="36"/>
          <w:szCs w:val="36"/>
        </w:rPr>
        <w:t>.</w:t>
      </w:r>
    </w:p>
    <w:p w14:paraId="5DDEB1EC"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lastRenderedPageBreak/>
        <w:t xml:space="preserve">- </w:t>
      </w:r>
      <w:r w:rsidRPr="0003411A">
        <w:rPr>
          <w:rFonts w:ascii="Sakkal Majalla" w:hAnsi="Sakkal Majalla" w:cs="Sakkal Majalla"/>
          <w:sz w:val="36"/>
          <w:szCs w:val="36"/>
          <w:rtl/>
        </w:rPr>
        <w:t>زيادة متوسط العمر المتوقع من 77.06 عامًا (خط الأساس) إلى 80 عامًا</w:t>
      </w:r>
      <w:r w:rsidRPr="0003411A">
        <w:rPr>
          <w:rFonts w:ascii="Sakkal Majalla" w:hAnsi="Sakkal Majalla" w:cs="Sakkal Majalla"/>
          <w:sz w:val="36"/>
          <w:szCs w:val="36"/>
        </w:rPr>
        <w:t>.</w:t>
      </w:r>
    </w:p>
    <w:p w14:paraId="435C85EC"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تخفيض معدل البطالة من 12.3% إلى 7</w:t>
      </w:r>
      <w:r w:rsidRPr="0003411A">
        <w:rPr>
          <w:rFonts w:ascii="Sakkal Majalla" w:hAnsi="Sakkal Majalla" w:cs="Sakkal Majalla"/>
          <w:sz w:val="36"/>
          <w:szCs w:val="36"/>
        </w:rPr>
        <w:t>%.</w:t>
      </w:r>
    </w:p>
    <w:p w14:paraId="4F8A8AB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مساهمة المنشآت الصغيرة والمتوسطة في إجمالي الناتج المحلي من 20% إلى 35</w:t>
      </w:r>
      <w:r w:rsidRPr="0003411A">
        <w:rPr>
          <w:rFonts w:ascii="Sakkal Majalla" w:hAnsi="Sakkal Majalla" w:cs="Sakkal Majalla"/>
          <w:sz w:val="36"/>
          <w:szCs w:val="36"/>
        </w:rPr>
        <w:t>%.</w:t>
      </w:r>
    </w:p>
    <w:p w14:paraId="10F99D54"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رفع نسبة مشاركة المرأة في سوق العمل من 22% إلى 30</w:t>
      </w:r>
      <w:r w:rsidRPr="0003411A">
        <w:rPr>
          <w:rFonts w:ascii="Sakkal Majalla" w:hAnsi="Sakkal Majalla" w:cs="Sakkal Majalla"/>
          <w:sz w:val="36"/>
          <w:szCs w:val="36"/>
        </w:rPr>
        <w:t>%.</w:t>
      </w:r>
    </w:p>
    <w:p w14:paraId="53154E1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زيادة الطاقة الاستيعابية لاستقبال ضيوف الرحمن من 8 ملايين إلى 30 مليون حاج ومعتمر وزائر</w:t>
      </w:r>
      <w:r w:rsidRPr="0003411A">
        <w:rPr>
          <w:rFonts w:ascii="Sakkal Majalla" w:hAnsi="Sakkal Majalla" w:cs="Sakkal Majalla"/>
          <w:sz w:val="36"/>
          <w:szCs w:val="36"/>
        </w:rPr>
        <w:t>.</w:t>
      </w:r>
    </w:p>
    <w:p w14:paraId="7362D459" w14:textId="77777777" w:rsidR="009F3385" w:rsidRPr="0003411A" w:rsidRDefault="009F3385" w:rsidP="0003411A">
      <w:p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t>محاور رؤية السعودية 2030</w:t>
      </w:r>
    </w:p>
    <w:p w14:paraId="78B2D4FB" w14:textId="5107B695" w:rsidR="00093969" w:rsidRPr="0003411A" w:rsidRDefault="00093969"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ترتكز رؤية السعودية 2030 على ثلاثة محاور رئيسية: وطن طموح، واقتصاد قوي، ومجتمع حيوي. ولتحقيق أهدافها وجني ثمارها، تعمل هذه المحاور بتناغم وانسجام. وينطوي كل محور على عدة أهداف والتزامات.</w:t>
      </w:r>
    </w:p>
    <w:p w14:paraId="6D0E19FB" w14:textId="77777777" w:rsidR="00093969" w:rsidRPr="0003411A" w:rsidRDefault="00093969"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sz w:val="36"/>
          <w:szCs w:val="36"/>
          <w:rtl/>
        </w:rPr>
        <w:t>في ظل أنظمة رعاية صحية واجتماعية داعمة، يُمثل المحور الأول أساسًا لتحقيق وبناء قاعدة متينة للازدهار الاقتصادي، وبناء مجتمع مزدهر يعيش فيه الناس باعتدال وتوازن، في بيئة مواتية توفر مقومات جودة حياة عالية للمواطنين والمقيمين.</w:t>
      </w:r>
    </w:p>
    <w:p w14:paraId="090A9315" w14:textId="75F5AD81" w:rsidR="009F3385" w:rsidRPr="0003411A" w:rsidRDefault="009F3385" w:rsidP="0003411A">
      <w:p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t>من التقدم والإنجاز في محور مجتمع حيوي</w:t>
      </w:r>
      <w:r w:rsidRPr="0003411A">
        <w:rPr>
          <w:rFonts w:ascii="Sakkal Majalla" w:hAnsi="Sakkal Majalla" w:cs="Sakkal Majalla"/>
          <w:b/>
          <w:bCs/>
          <w:sz w:val="36"/>
          <w:szCs w:val="36"/>
        </w:rPr>
        <w:t>:</w:t>
      </w:r>
    </w:p>
    <w:p w14:paraId="75B9553B"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إطلاق تأشيرة جديدة أتاحت للمقيمين بدول مجلس التعاون زيارة المملكة والاستمتاع بالأنشطة السياحية، مما زاد عدد الزوار إلى نحو 56 ألف زائر خلال شهر واحد</w:t>
      </w:r>
      <w:r w:rsidRPr="0003411A">
        <w:rPr>
          <w:rFonts w:ascii="Sakkal Majalla" w:hAnsi="Sakkal Majalla" w:cs="Sakkal Majalla"/>
          <w:sz w:val="36"/>
          <w:szCs w:val="36"/>
        </w:rPr>
        <w:t>.</w:t>
      </w:r>
    </w:p>
    <w:p w14:paraId="6207B902"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تنظيم العديد من الفعاليات الترفيهية بحضور نحو 120 مليون شخص من جميع أنحاء العالم</w:t>
      </w:r>
      <w:r w:rsidRPr="0003411A">
        <w:rPr>
          <w:rFonts w:ascii="Sakkal Majalla" w:hAnsi="Sakkal Majalla" w:cs="Sakkal Majalla"/>
          <w:sz w:val="36"/>
          <w:szCs w:val="36"/>
        </w:rPr>
        <w:t>.</w:t>
      </w:r>
    </w:p>
    <w:p w14:paraId="5D51763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lastRenderedPageBreak/>
        <w:t xml:space="preserve">- </w:t>
      </w:r>
      <w:r w:rsidRPr="0003411A">
        <w:rPr>
          <w:rFonts w:ascii="Sakkal Majalla" w:hAnsi="Sakkal Majalla" w:cs="Sakkal Majalla"/>
          <w:sz w:val="36"/>
          <w:szCs w:val="36"/>
          <w:rtl/>
        </w:rPr>
        <w:t>تحقيق 80 نقطة من أصل 100 في مجموع مؤشرات تقرير البنك الدولي "المرأة وأنشطة الأعمال والقانون" لعام 2022م، بزيادة 10 نقاط عن عام 2020م</w:t>
      </w:r>
      <w:r w:rsidRPr="0003411A">
        <w:rPr>
          <w:rFonts w:ascii="Sakkal Majalla" w:hAnsi="Sakkal Majalla" w:cs="Sakkal Majalla"/>
          <w:sz w:val="36"/>
          <w:szCs w:val="36"/>
        </w:rPr>
        <w:t>.</w:t>
      </w:r>
    </w:p>
    <w:p w14:paraId="1931ED4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متوسط العمر المتوقع في السعودية من 74.8 إلى 78.10 عاما بين عامي 2016م و2023م، إذ احتلت المملكة المرتبة الثانية بين الدول العربية لمؤشر السعادة في تقرير السعادة العالمي 2023م</w:t>
      </w:r>
      <w:r w:rsidRPr="0003411A">
        <w:rPr>
          <w:rFonts w:ascii="Sakkal Majalla" w:hAnsi="Sakkal Majalla" w:cs="Sakkal Majalla"/>
          <w:sz w:val="36"/>
          <w:szCs w:val="36"/>
        </w:rPr>
        <w:t>.</w:t>
      </w:r>
    </w:p>
    <w:p w14:paraId="2B69BFC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أسهم إطلاق قطار الحرمين الشريفين الذي يربط مطار جدة بمكة المكرمة والمدينة المنورة في تحسين تجربة السفر والتنقل للحجاج والمعتمرين</w:t>
      </w:r>
      <w:r w:rsidRPr="0003411A">
        <w:rPr>
          <w:rFonts w:ascii="Sakkal Majalla" w:hAnsi="Sakkal Majalla" w:cs="Sakkal Majalla"/>
          <w:sz w:val="36"/>
          <w:szCs w:val="36"/>
        </w:rPr>
        <w:t>.</w:t>
      </w:r>
    </w:p>
    <w:p w14:paraId="12EFD59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تخصيص ثماني محميات ملكية على أراضي المملكة، منها </w:t>
      </w:r>
      <w:hyperlink r:id="rId10" w:tgtFrame="_blank" w:history="1">
        <w:r w:rsidRPr="0003411A">
          <w:rPr>
            <w:rStyle w:val="Hyperlink"/>
            <w:rFonts w:ascii="Sakkal Majalla" w:hAnsi="Sakkal Majalla" w:cs="Sakkal Majalla"/>
            <w:color w:val="auto"/>
            <w:sz w:val="36"/>
            <w:szCs w:val="36"/>
            <w:u w:val="none"/>
            <w:rtl/>
          </w:rPr>
          <w:t>محمية الملك سلمان بن عبدالعزيز الملكية</w:t>
        </w:r>
      </w:hyperlink>
      <w:r w:rsidRPr="0003411A">
        <w:rPr>
          <w:rFonts w:ascii="Sakkal Majalla" w:hAnsi="Sakkal Majalla" w:cs="Sakkal Majalla"/>
          <w:sz w:val="36"/>
          <w:szCs w:val="36"/>
        </w:rPr>
        <w:t> </w:t>
      </w:r>
      <w:r w:rsidRPr="0003411A">
        <w:rPr>
          <w:rFonts w:ascii="Sakkal Majalla" w:hAnsi="Sakkal Majalla" w:cs="Sakkal Majalla"/>
          <w:sz w:val="36"/>
          <w:szCs w:val="36"/>
          <w:rtl/>
        </w:rPr>
        <w:t>التي تعد من أكبر المحميات في الشرق الأوسط، ورابع أكبر محمية في العالم، لحماية الطبيعة والتنوع البيولوجي والمحافظة على النباتات والحيوانات المحلية، وحماية الأنواع المهددة بالانقراض</w:t>
      </w:r>
      <w:r w:rsidRPr="0003411A">
        <w:rPr>
          <w:rFonts w:ascii="Sakkal Majalla" w:hAnsi="Sakkal Majalla" w:cs="Sakkal Majalla"/>
          <w:sz w:val="36"/>
          <w:szCs w:val="36"/>
        </w:rPr>
        <w:t>.</w:t>
      </w:r>
    </w:p>
    <w:p w14:paraId="15E2E671"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انخفاض عدد الحوادث المرورية الخطرة بفضل أنظمة سلامة الطرق بنسبة 55% خلال 5 سنوات</w:t>
      </w:r>
      <w:r w:rsidRPr="0003411A">
        <w:rPr>
          <w:rFonts w:ascii="Sakkal Majalla" w:hAnsi="Sakkal Majalla" w:cs="Sakkal Majalla"/>
          <w:sz w:val="36"/>
          <w:szCs w:val="36"/>
        </w:rPr>
        <w:t>.</w:t>
      </w:r>
    </w:p>
    <w:p w14:paraId="3CAF40F0"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فيما يرتكز محور الاقتصاد المزدهر على تحسين بيئة الأعمال لاستقطاب الكفاءات العالمية والاستثمارات النوعية، وصولاً إلى استغلال موقع المملكة الاستراتيجي. كما يرتكز هذا المحور على تنمية الفرص للجميع من رواد الأعمال والمنشآت الصغيرة إلى الشركات الكبرى، وبناء منظومة تعليمية تلبي احتياجات سوق العمل، إلى جانب تنويع الاقتصاد</w:t>
      </w:r>
      <w:r w:rsidRPr="0003411A">
        <w:rPr>
          <w:rFonts w:ascii="Sakkal Majalla" w:hAnsi="Sakkal Majalla" w:cs="Sakkal Majalla"/>
          <w:sz w:val="36"/>
          <w:szCs w:val="36"/>
        </w:rPr>
        <w:t>.</w:t>
      </w:r>
    </w:p>
    <w:p w14:paraId="2A5B0065" w14:textId="77777777" w:rsidR="009F3385" w:rsidRPr="0003411A" w:rsidRDefault="009F3385" w:rsidP="0003411A">
      <w:p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t>من التقدم والإنجاز في محور اقتصاد مزدهر</w:t>
      </w:r>
      <w:r w:rsidRPr="0003411A">
        <w:rPr>
          <w:rFonts w:ascii="Sakkal Majalla" w:hAnsi="Sakkal Majalla" w:cs="Sakkal Majalla"/>
          <w:b/>
          <w:bCs/>
          <w:sz w:val="36"/>
          <w:szCs w:val="36"/>
        </w:rPr>
        <w:t>:</w:t>
      </w:r>
    </w:p>
    <w:p w14:paraId="002AE7EE"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lastRenderedPageBreak/>
        <w:t xml:space="preserve">- </w:t>
      </w:r>
      <w:r w:rsidRPr="0003411A">
        <w:rPr>
          <w:rFonts w:ascii="Sakkal Majalla" w:hAnsi="Sakkal Majalla" w:cs="Sakkal Majalla"/>
          <w:sz w:val="36"/>
          <w:szCs w:val="36"/>
          <w:rtl/>
        </w:rPr>
        <w:t>ارتفاع الإيرادات الحكومية غير النفطية بنحو 291 مليار ريال (77 مليار دولار) ، من 166 مليار ريال (44 مليار دولار) إلى 457 مليار ريال (121 مليار دولار) بين عامي 2015م و2023م</w:t>
      </w:r>
      <w:r w:rsidRPr="0003411A">
        <w:rPr>
          <w:rFonts w:ascii="Sakkal Majalla" w:hAnsi="Sakkal Majalla" w:cs="Sakkal Majalla"/>
          <w:sz w:val="36"/>
          <w:szCs w:val="36"/>
        </w:rPr>
        <w:t>.</w:t>
      </w:r>
    </w:p>
    <w:p w14:paraId="091042A5"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تقدم السعودية إلى المرتبة التاسعة عالميًّا في التدريب التقني والمهني ضمن مؤشر المعرفة العالمي لعام 2021م، مما أكد التزام المملكة بتدريب الشباب وإعدادهم لسوق العمل العالمي ودعمهم لاغتنام الفرص المستقبلية</w:t>
      </w:r>
      <w:r w:rsidRPr="0003411A">
        <w:rPr>
          <w:rFonts w:ascii="Sakkal Majalla" w:hAnsi="Sakkal Majalla" w:cs="Sakkal Majalla"/>
          <w:sz w:val="36"/>
          <w:szCs w:val="36"/>
        </w:rPr>
        <w:t>.</w:t>
      </w:r>
    </w:p>
    <w:p w14:paraId="4FD97BB9"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وصول إيرادات التعدين في السعودية إلى نحو مليار ريال، وهو الرقم الأعلى تاريخيًّا للقطاع</w:t>
      </w:r>
      <w:r w:rsidRPr="0003411A">
        <w:rPr>
          <w:rFonts w:ascii="Sakkal Majalla" w:hAnsi="Sakkal Majalla" w:cs="Sakkal Majalla"/>
          <w:sz w:val="36"/>
          <w:szCs w:val="36"/>
        </w:rPr>
        <w:t>.</w:t>
      </w:r>
    </w:p>
    <w:p w14:paraId="656C50D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إشادة منظمة العمل الدولية بالبرنامج الوطني الاستراتيجي للسلامة والصحة المهنية المعمول به في المملكة، إذ تضاعف عدد المؤسسات الممتثلة للمعايير المهنية في هذا المجال أربع مرات</w:t>
      </w:r>
      <w:r w:rsidRPr="0003411A">
        <w:rPr>
          <w:rFonts w:ascii="Sakkal Majalla" w:hAnsi="Sakkal Majalla" w:cs="Sakkal Majalla"/>
          <w:sz w:val="36"/>
          <w:szCs w:val="36"/>
        </w:rPr>
        <w:t>.</w:t>
      </w:r>
    </w:p>
    <w:p w14:paraId="0767626B"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تصدر المملكة المرتبة الثانية بين دول مجموعة العشرين في تقرير التنافسية الرقمية 2021م الصادر عن المركز الأوروبي للتنافسية الرقمية</w:t>
      </w:r>
      <w:r w:rsidRPr="0003411A">
        <w:rPr>
          <w:rFonts w:ascii="Sakkal Majalla" w:hAnsi="Sakkal Majalla" w:cs="Sakkal Majalla"/>
          <w:sz w:val="36"/>
          <w:szCs w:val="36"/>
        </w:rPr>
        <w:t>.</w:t>
      </w:r>
    </w:p>
    <w:p w14:paraId="24374976"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تصدر السعودية دول العالم في سرعات وتغطية شبكات الجيل الخامس، حسب تقرير "أوبن سيجنال" العالمي لقياس أداء شبكات الجيل الخامس لعام 2020م</w:t>
      </w:r>
      <w:r w:rsidRPr="0003411A">
        <w:rPr>
          <w:rFonts w:ascii="Sakkal Majalla" w:hAnsi="Sakkal Majalla" w:cs="Sakkal Majalla"/>
          <w:sz w:val="36"/>
          <w:szCs w:val="36"/>
        </w:rPr>
        <w:t>. </w:t>
      </w:r>
    </w:p>
    <w:p w14:paraId="7809FC3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وصول إجمالي الشبكات المرخصة لتقديم خدمات التقنية المالية إلى 27 شركة، مما أسهم في دعم الاستثمار وتيسير عمليات الدفع والتسوق للجميع</w:t>
      </w:r>
      <w:r w:rsidRPr="0003411A">
        <w:rPr>
          <w:rFonts w:ascii="Sakkal Majalla" w:hAnsi="Sakkal Majalla" w:cs="Sakkal Majalla"/>
          <w:sz w:val="36"/>
          <w:szCs w:val="36"/>
        </w:rPr>
        <w:t>.</w:t>
      </w:r>
    </w:p>
    <w:p w14:paraId="321EE88F"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ويرتكز المحور الثالث من الرؤية "وطن طموح" على تمكين موارد المملكة وطاقتها البشرية وتهيئة البيئة اللازمة للمواطنين وقطاع الأعمال والقطاع غير الربحي لتحمل مسؤولياتهم في مواجهة التحديات واقتناص الفرص، إضافة إلى تمكين القطاع العام لرسم ملامح الحكومة من خلال تشجيع ثقافة الأداء وتعزيز الكفاءة</w:t>
      </w:r>
      <w:r w:rsidRPr="0003411A">
        <w:rPr>
          <w:rFonts w:ascii="Sakkal Majalla" w:hAnsi="Sakkal Majalla" w:cs="Sakkal Majalla"/>
          <w:sz w:val="36"/>
          <w:szCs w:val="36"/>
        </w:rPr>
        <w:t>.</w:t>
      </w:r>
    </w:p>
    <w:p w14:paraId="66CC9089" w14:textId="77777777" w:rsidR="009F3385" w:rsidRPr="0003411A" w:rsidRDefault="009F3385" w:rsidP="0003411A">
      <w:pPr>
        <w:spacing w:after="0" w:line="360" w:lineRule="auto"/>
        <w:jc w:val="both"/>
        <w:rPr>
          <w:rFonts w:ascii="Sakkal Majalla" w:hAnsi="Sakkal Majalla" w:cs="Sakkal Majalla"/>
          <w:b/>
          <w:bCs/>
          <w:sz w:val="36"/>
          <w:szCs w:val="36"/>
        </w:rPr>
      </w:pPr>
      <w:r w:rsidRPr="0003411A">
        <w:rPr>
          <w:rFonts w:ascii="Sakkal Majalla" w:hAnsi="Sakkal Majalla" w:cs="Sakkal Majalla"/>
          <w:b/>
          <w:bCs/>
          <w:sz w:val="36"/>
          <w:szCs w:val="36"/>
          <w:rtl/>
        </w:rPr>
        <w:lastRenderedPageBreak/>
        <w:t>من التقدم والإنجاز في محور وطن طموح</w:t>
      </w:r>
      <w:r w:rsidRPr="0003411A">
        <w:rPr>
          <w:rFonts w:ascii="Sakkal Majalla" w:hAnsi="Sakkal Majalla" w:cs="Sakkal Majalla"/>
          <w:b/>
          <w:bCs/>
          <w:sz w:val="36"/>
          <w:szCs w:val="36"/>
        </w:rPr>
        <w:t>:</w:t>
      </w:r>
    </w:p>
    <w:p w14:paraId="50D1C8C3"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اعتماد مدينة ينبع الصناعية ضمن مدن التعليم العالمية لدى منظمة الأمم المتحدة للتربية والعلم والثقافة "اليونسكو" في عام 2022م، وهي ثاني مدينة سعودية بعد الجبيل الصناعية تعزز ثقافة التعلم الشاملة مدى الحياة وتمكن الأفراد من جميع الأعمار بالمهارات اللازمة لدعم التنمية الوطنية</w:t>
      </w:r>
      <w:r w:rsidRPr="0003411A">
        <w:rPr>
          <w:rFonts w:ascii="Sakkal Majalla" w:hAnsi="Sakkal Majalla" w:cs="Sakkal Majalla"/>
          <w:sz w:val="36"/>
          <w:szCs w:val="36"/>
        </w:rPr>
        <w:t>.</w:t>
      </w:r>
    </w:p>
    <w:p w14:paraId="1B0FB762"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نجاح بوابة "ناجز" التابعة </w:t>
      </w:r>
      <w:hyperlink r:id="rId11" w:tgtFrame="_blank" w:history="1">
        <w:r w:rsidRPr="0003411A">
          <w:rPr>
            <w:rStyle w:val="Hyperlink"/>
            <w:rFonts w:ascii="Sakkal Majalla" w:hAnsi="Sakkal Majalla" w:cs="Sakkal Majalla"/>
            <w:color w:val="auto"/>
            <w:sz w:val="36"/>
            <w:szCs w:val="36"/>
            <w:u w:val="none"/>
            <w:rtl/>
          </w:rPr>
          <w:t>لوزارة العدل</w:t>
        </w:r>
      </w:hyperlink>
      <w:r w:rsidRPr="0003411A">
        <w:rPr>
          <w:rFonts w:ascii="Sakkal Majalla" w:hAnsi="Sakkal Majalla" w:cs="Sakkal Majalla"/>
          <w:sz w:val="36"/>
          <w:szCs w:val="36"/>
        </w:rPr>
        <w:t> </w:t>
      </w:r>
      <w:r w:rsidRPr="0003411A">
        <w:rPr>
          <w:rFonts w:ascii="Sakkal Majalla" w:hAnsi="Sakkal Majalla" w:cs="Sakkal Majalla"/>
          <w:sz w:val="36"/>
          <w:szCs w:val="36"/>
          <w:rtl/>
        </w:rPr>
        <w:t>في رقمنه أكثر من 160 خدمة عدلية وقضائية، تغني عن 65 مليون زيارة سنويًا</w:t>
      </w:r>
      <w:r w:rsidRPr="0003411A">
        <w:rPr>
          <w:rFonts w:ascii="Sakkal Majalla" w:hAnsi="Sakkal Majalla" w:cs="Sakkal Majalla"/>
          <w:sz w:val="36"/>
          <w:szCs w:val="36"/>
        </w:rPr>
        <w:t>.</w:t>
      </w:r>
    </w:p>
    <w:p w14:paraId="44FAFC93"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تخصيص نحو 100 ألف ريال كمنحة مالية لكل شركة ناشئة في مرحلة المسرّعة ضمن برنامج "قيم فاوندرز" لاحتضان مبرمجي ومصممي الألعاب الإلكترونية، الذي يستهدف 100 من مطوري الألعاب ورائدي الأعمال السعوديين</w:t>
      </w:r>
      <w:r w:rsidRPr="0003411A">
        <w:rPr>
          <w:rFonts w:ascii="Sakkal Majalla" w:hAnsi="Sakkal Majalla" w:cs="Sakkal Majalla"/>
          <w:sz w:val="36"/>
          <w:szCs w:val="36"/>
        </w:rPr>
        <w:t>.</w:t>
      </w:r>
    </w:p>
    <w:p w14:paraId="6BB8624D"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ارتفاع عدد المتطوعين في المملكة بأكثر من 36 ضعفًا، إذ ارتفع من 22,924 متطوعًا إلى 834,300 متطوع بين عامي 2015م و2023م</w:t>
      </w:r>
      <w:r w:rsidRPr="0003411A">
        <w:rPr>
          <w:rFonts w:ascii="Sakkal Majalla" w:hAnsi="Sakkal Majalla" w:cs="Sakkal Majalla"/>
          <w:sz w:val="36"/>
          <w:szCs w:val="36"/>
        </w:rPr>
        <w:t>.</w:t>
      </w:r>
    </w:p>
    <w:p w14:paraId="1BA00814"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زيادة عدد المسجلين في المنصة الوطنية للعمل التطوعي بمجال تقديم خدمات الرعاية الصحية، وقدم أكثر من 238 ألف مواطن 20 مليون ساعة في أنشطة التطوع الصحية في عام 2022م</w:t>
      </w:r>
      <w:r w:rsidRPr="0003411A">
        <w:rPr>
          <w:rFonts w:ascii="Sakkal Majalla" w:hAnsi="Sakkal Majalla" w:cs="Sakkal Majalla"/>
          <w:sz w:val="36"/>
          <w:szCs w:val="36"/>
        </w:rPr>
        <w:t>.</w:t>
      </w:r>
    </w:p>
    <w:p w14:paraId="6562B484"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Pr>
        <w:t xml:space="preserve">- </w:t>
      </w:r>
      <w:r w:rsidRPr="0003411A">
        <w:rPr>
          <w:rFonts w:ascii="Sakkal Majalla" w:hAnsi="Sakkal Majalla" w:cs="Sakkal Majalla"/>
          <w:sz w:val="36"/>
          <w:szCs w:val="36"/>
          <w:rtl/>
        </w:rPr>
        <w:t>تصدر السعودية المرتبة الأولى عالميًّا في الاستجابة الحكومية واستجابة رواد الأعمال لجائحة كوفيد – 19 وفق تقرير المرصد العالمي لريادة الأعمال 2020م/2021م</w:t>
      </w:r>
      <w:r w:rsidRPr="0003411A">
        <w:rPr>
          <w:rFonts w:ascii="Sakkal Majalla" w:hAnsi="Sakkal Majalla" w:cs="Sakkal Majalla"/>
          <w:sz w:val="36"/>
          <w:szCs w:val="36"/>
        </w:rPr>
        <w:t>.</w:t>
      </w:r>
    </w:p>
    <w:p w14:paraId="16B41036"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Pr>
        <w:lastRenderedPageBreak/>
        <w:t xml:space="preserve">- </w:t>
      </w:r>
      <w:r w:rsidRPr="0003411A">
        <w:rPr>
          <w:rFonts w:ascii="Sakkal Majalla" w:hAnsi="Sakkal Majalla" w:cs="Sakkal Majalla"/>
          <w:sz w:val="36"/>
          <w:szCs w:val="36"/>
          <w:rtl/>
        </w:rPr>
        <w:t>إطلاق </w:t>
      </w:r>
      <w:hyperlink r:id="rId12" w:tgtFrame="_blank" w:history="1">
        <w:r w:rsidRPr="0003411A">
          <w:rPr>
            <w:rStyle w:val="Hyperlink"/>
            <w:rFonts w:ascii="Sakkal Majalla" w:hAnsi="Sakkal Majalla" w:cs="Sakkal Majalla"/>
            <w:color w:val="auto"/>
            <w:sz w:val="36"/>
            <w:szCs w:val="36"/>
            <w:u w:val="none"/>
            <w:rtl/>
          </w:rPr>
          <w:t>وزارة الصحة</w:t>
        </w:r>
      </w:hyperlink>
      <w:r w:rsidRPr="0003411A">
        <w:rPr>
          <w:rFonts w:ascii="Sakkal Majalla" w:hAnsi="Sakkal Majalla" w:cs="Sakkal Majalla"/>
          <w:sz w:val="36"/>
          <w:szCs w:val="36"/>
        </w:rPr>
        <w:t> </w:t>
      </w:r>
      <w:r w:rsidRPr="0003411A">
        <w:rPr>
          <w:rFonts w:ascii="Sakkal Majalla" w:hAnsi="Sakkal Majalla" w:cs="Sakkal Majalla"/>
          <w:sz w:val="36"/>
          <w:szCs w:val="36"/>
          <w:rtl/>
        </w:rPr>
        <w:t>عام 2022م مستشفى الصحة الافتراضي الأكبر من نوعه على مستوى العالم، واستخدام أحدث التقنيات لدعم المنشآت الصحية المرتبطة بـ150 مستشفى</w:t>
      </w:r>
      <w:r w:rsidRPr="0003411A">
        <w:rPr>
          <w:rFonts w:ascii="Sakkal Majalla" w:hAnsi="Sakkal Majalla" w:cs="Sakkal Majalla"/>
          <w:sz w:val="36"/>
          <w:szCs w:val="36"/>
        </w:rPr>
        <w:t>.</w:t>
      </w:r>
    </w:p>
    <w:p w14:paraId="14DE9C72"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المتغير الثالث: تطبيق رؤية 2030 وأثرها على كفاءة الإدارة الاستراتيجية في المؤسسات الحكومية السعودية</w:t>
      </w:r>
    </w:p>
    <w:p w14:paraId="3B247710"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مبررات التوجه نحو الإدارة الإستراتيجية في الأجهزة الحكومية</w:t>
      </w:r>
      <w:r w:rsidRPr="0003411A">
        <w:rPr>
          <w:rFonts w:ascii="Sakkal Majalla" w:hAnsi="Sakkal Majalla" w:cs="Sakkal Majalla"/>
          <w:b/>
          <w:bCs/>
          <w:sz w:val="36"/>
          <w:szCs w:val="36"/>
        </w:rPr>
        <w:t>:</w:t>
      </w:r>
    </w:p>
    <w:p w14:paraId="00F87CC1" w14:textId="77777777" w:rsidR="009F3385" w:rsidRPr="0003411A" w:rsidRDefault="009F3385" w:rsidP="0003411A">
      <w:pPr>
        <w:spacing w:after="0" w:line="360" w:lineRule="auto"/>
        <w:ind w:firstLine="720"/>
        <w:jc w:val="both"/>
        <w:rPr>
          <w:rFonts w:ascii="Sakkal Majalla" w:hAnsi="Sakkal Majalla" w:cs="Sakkal Majalla"/>
          <w:sz w:val="36"/>
          <w:szCs w:val="36"/>
          <w:lang w:bidi="ar-EG"/>
        </w:rPr>
      </w:pPr>
      <w:r w:rsidRPr="0003411A">
        <w:rPr>
          <w:rFonts w:ascii="Sakkal Majalla" w:hAnsi="Sakkal Majalla" w:cs="Sakkal Majalla"/>
          <w:sz w:val="36"/>
          <w:szCs w:val="36"/>
          <w:rtl/>
        </w:rPr>
        <w:t>لقد لوحظ في الأوان الأخيرة توجه الكثير من الأجهزة والمؤسسات الحكومية في معظم الدول العربية إلى تبني مفاهيم الإدارة الإستراتيجية وتطبيقها في العديد من المجالات الخدمية والاقتصادية. وهنا يثار بعض التساؤلات نحو هذا التحول لماذا؟ أو ما هي المبررات؟ ومن أهم هذه التساؤلات ما يلي (</w:t>
      </w:r>
      <w:r w:rsidRPr="0003411A">
        <w:rPr>
          <w:rFonts w:ascii="Sakkal Majalla" w:hAnsi="Sakkal Majalla" w:cs="Sakkal Majalla"/>
          <w:sz w:val="36"/>
          <w:szCs w:val="36"/>
          <w:rtl/>
          <w:lang w:bidi="ar-EG"/>
        </w:rPr>
        <w:t>قابيل،2011، ص: 30):</w:t>
      </w:r>
    </w:p>
    <w:p w14:paraId="57D6A6B8" w14:textId="77777777" w:rsidR="009F3385" w:rsidRPr="0003411A" w:rsidRDefault="009F3385" w:rsidP="0003411A">
      <w:pPr>
        <w:numPr>
          <w:ilvl w:val="0"/>
          <w:numId w:val="20"/>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هل هو نتيجة الأزمات الاقتصادية والمالية التي تمر بها بعض الدول العربية، والرغبة في التخلص من أعباء تسيير المؤسسات العامة أو الحكومية العاملة في المجالات الاقتصادية؟</w:t>
      </w:r>
    </w:p>
    <w:p w14:paraId="60C6B9EF" w14:textId="77777777" w:rsidR="009F3385" w:rsidRPr="0003411A" w:rsidRDefault="009F3385" w:rsidP="0003411A">
      <w:pPr>
        <w:numPr>
          <w:ilvl w:val="0"/>
          <w:numId w:val="20"/>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هل هو نتيجة التحول في السياسات العامة أو التغيرات في نظم الحكم والنظم السياسية، أم أنه مجرد مجاراة للموضة السائدة في الدول الغربية؟</w:t>
      </w:r>
    </w:p>
    <w:p w14:paraId="42D7EA01" w14:textId="77777777" w:rsidR="009F3385" w:rsidRPr="0003411A" w:rsidRDefault="009F3385" w:rsidP="0003411A">
      <w:pPr>
        <w:numPr>
          <w:ilvl w:val="0"/>
          <w:numId w:val="20"/>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هل هو نتيجة توجيهات وضغوط من المؤسسات الدولية أو العالمية وخاصة مؤسسات التمويل؟ أم نتيجة متطلبات الشركات متعددة الجنسيات الراغبة في الاستثمار بالدول المختلفة؟</w:t>
      </w:r>
    </w:p>
    <w:p w14:paraId="7038FC94" w14:textId="77777777" w:rsidR="009F3385" w:rsidRPr="0003411A" w:rsidRDefault="009F3385" w:rsidP="0003411A">
      <w:pPr>
        <w:numPr>
          <w:ilvl w:val="0"/>
          <w:numId w:val="20"/>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هل هو نتيجة طبيعية لدراسات التشخيص والتقويم التي أجرتها بعض الدول أو المؤسسات وأوضحت ضرورة الأخذ بهذا التحول؟</w:t>
      </w:r>
    </w:p>
    <w:p w14:paraId="553EC043"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وبنظرة عامة وشاملة للأوضاع الحالية في الدول العربية يمكن القول بأن أهم دوافع الأخذ بالتفكير الإستراتيجي في العمل الحكومي تتلخص فيما يلي</w:t>
      </w:r>
      <w:r w:rsidRPr="0003411A">
        <w:rPr>
          <w:rFonts w:ascii="Sakkal Majalla" w:hAnsi="Sakkal Majalla" w:cs="Sakkal Majalla"/>
          <w:sz w:val="36"/>
          <w:szCs w:val="36"/>
        </w:rPr>
        <w:t>:</w:t>
      </w:r>
    </w:p>
    <w:p w14:paraId="6362A5FA" w14:textId="77777777" w:rsidR="009F3385" w:rsidRPr="0003411A" w:rsidRDefault="009F3385" w:rsidP="0003411A">
      <w:pPr>
        <w:numPr>
          <w:ilvl w:val="0"/>
          <w:numId w:val="21"/>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تدهور الأداء الاقتصادي مع الندرة النسبية في الموارد الاقتصادية، وضرورة الاستفادة منها بشكل أفضل</w:t>
      </w:r>
      <w:r w:rsidRPr="0003411A">
        <w:rPr>
          <w:rFonts w:ascii="Sakkal Majalla" w:hAnsi="Sakkal Majalla" w:cs="Sakkal Majalla"/>
          <w:sz w:val="36"/>
          <w:szCs w:val="36"/>
        </w:rPr>
        <w:t>.</w:t>
      </w:r>
    </w:p>
    <w:p w14:paraId="5A864747" w14:textId="77777777" w:rsidR="009F3385" w:rsidRPr="0003411A" w:rsidRDefault="009F3385" w:rsidP="0003411A">
      <w:pPr>
        <w:numPr>
          <w:ilvl w:val="0"/>
          <w:numId w:val="21"/>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ازدياد الأعباء الواقعة على ميزانية الدولة، مع ضرورة الوفاء بمسئولياتها تجاه الموظفين</w:t>
      </w:r>
      <w:r w:rsidRPr="0003411A">
        <w:rPr>
          <w:rFonts w:ascii="Sakkal Majalla" w:hAnsi="Sakkal Majalla" w:cs="Sakkal Majalla"/>
          <w:sz w:val="36"/>
          <w:szCs w:val="36"/>
        </w:rPr>
        <w:t>.</w:t>
      </w:r>
    </w:p>
    <w:p w14:paraId="6C69585D" w14:textId="77777777" w:rsidR="009F3385" w:rsidRPr="0003411A" w:rsidRDefault="009F3385" w:rsidP="0003411A">
      <w:pPr>
        <w:numPr>
          <w:ilvl w:val="0"/>
          <w:numId w:val="21"/>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العجز عن تهيئة ما يكفي من فرص العمل لتلبية احتياجات الأعداد المتزايدة من القوى العاملة وضرورة التعامل مع هذه الظاهرة</w:t>
      </w:r>
      <w:r w:rsidRPr="0003411A">
        <w:rPr>
          <w:rFonts w:ascii="Sakkal Majalla" w:hAnsi="Sakkal Majalla" w:cs="Sakkal Majalla"/>
          <w:sz w:val="36"/>
          <w:szCs w:val="36"/>
        </w:rPr>
        <w:t>.</w:t>
      </w:r>
    </w:p>
    <w:p w14:paraId="206FE55E" w14:textId="77777777" w:rsidR="009F3385" w:rsidRPr="0003411A" w:rsidRDefault="009F3385" w:rsidP="0003411A">
      <w:pPr>
        <w:numPr>
          <w:ilvl w:val="0"/>
          <w:numId w:val="21"/>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الحاجة إلى تغيير أنماط وسلوكيات وهياكل وإجراءات العمل داخل الأجهزة والمؤسسات الحكومية الخدمية والاقتصادية بما يتفق مع طبيعة ومتطلبات العصر</w:t>
      </w:r>
      <w:r w:rsidRPr="0003411A">
        <w:rPr>
          <w:rFonts w:ascii="Sakkal Majalla" w:hAnsi="Sakkal Majalla" w:cs="Sakkal Majalla"/>
          <w:sz w:val="36"/>
          <w:szCs w:val="36"/>
        </w:rPr>
        <w:t>.</w:t>
      </w:r>
    </w:p>
    <w:p w14:paraId="7FBF0B1B" w14:textId="77777777" w:rsidR="009F3385" w:rsidRPr="0003411A" w:rsidRDefault="009F3385" w:rsidP="0003411A">
      <w:pPr>
        <w:numPr>
          <w:ilvl w:val="0"/>
          <w:numId w:val="21"/>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ضرورة التحسين والتطوير المستمر في جميع المجالات لمواجهة التغيير في الظروف المحلية والعالمية، والاستفادة بما توفره من فرص، والاستعداد لمواجهة ما تفرضه من تحديات</w:t>
      </w:r>
      <w:r w:rsidRPr="0003411A">
        <w:rPr>
          <w:rFonts w:ascii="Sakkal Majalla" w:hAnsi="Sakkal Majalla" w:cs="Sakkal Majalla"/>
          <w:sz w:val="36"/>
          <w:szCs w:val="36"/>
        </w:rPr>
        <w:t>.</w:t>
      </w:r>
    </w:p>
    <w:p w14:paraId="5F1A0158"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نماذج للإدارة الإستراتيجية في القطاع الحكومي</w:t>
      </w:r>
      <w:r w:rsidRPr="0003411A">
        <w:rPr>
          <w:rFonts w:ascii="Sakkal Majalla" w:hAnsi="Sakkal Majalla" w:cs="Sakkal Majalla"/>
          <w:b/>
          <w:bCs/>
          <w:sz w:val="36"/>
          <w:szCs w:val="36"/>
        </w:rPr>
        <w:t>:</w:t>
      </w:r>
    </w:p>
    <w:p w14:paraId="03B27499"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في ضوء استقرار الواقع في الدول العربية، نذكر أهم المجالات التي تتطلب وضع إستراتيجيات مخططة للتعامل مع مشكلاتها من أجل تحقيق أهدافها (</w:t>
      </w:r>
      <w:r w:rsidRPr="0003411A">
        <w:rPr>
          <w:rFonts w:ascii="Sakkal Majalla" w:hAnsi="Sakkal Majalla" w:cs="Sakkal Majalla"/>
          <w:sz w:val="36"/>
          <w:szCs w:val="36"/>
          <w:rtl/>
          <w:lang w:bidi="ar-EG"/>
        </w:rPr>
        <w:t>قابيل،2011، ص: 35):</w:t>
      </w:r>
    </w:p>
    <w:p w14:paraId="702FCD13"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إعادة هيكلة الجهاز الإداري للدولة وتشكيل أدواره</w:t>
      </w:r>
      <w:r w:rsidRPr="0003411A">
        <w:rPr>
          <w:rFonts w:ascii="Sakkal Majalla" w:hAnsi="Sakkal Majalla" w:cs="Sakkal Majalla"/>
          <w:sz w:val="36"/>
          <w:szCs w:val="36"/>
        </w:rPr>
        <w:t>.</w:t>
      </w:r>
    </w:p>
    <w:p w14:paraId="74DB3448"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lastRenderedPageBreak/>
        <w:t>تطوير نظم الموازنة والإدارة الضريبية</w:t>
      </w:r>
      <w:r w:rsidRPr="0003411A">
        <w:rPr>
          <w:rFonts w:ascii="Sakkal Majalla" w:hAnsi="Sakkal Majalla" w:cs="Sakkal Majalla"/>
          <w:sz w:val="36"/>
          <w:szCs w:val="36"/>
        </w:rPr>
        <w:t>.</w:t>
      </w:r>
    </w:p>
    <w:p w14:paraId="18719B08"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علاج مشكلات التضخم الوظيفي في الأجهزة الحكومية</w:t>
      </w:r>
      <w:r w:rsidRPr="0003411A">
        <w:rPr>
          <w:rFonts w:ascii="Sakkal Majalla" w:hAnsi="Sakkal Majalla" w:cs="Sakkal Majalla"/>
          <w:sz w:val="36"/>
          <w:szCs w:val="36"/>
        </w:rPr>
        <w:t>.</w:t>
      </w:r>
    </w:p>
    <w:p w14:paraId="59553289"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علاج مشكلة البطالة، وتوفير فرص عمل كافية</w:t>
      </w:r>
      <w:r w:rsidRPr="0003411A">
        <w:rPr>
          <w:rFonts w:ascii="Sakkal Majalla" w:hAnsi="Sakkal Majalla" w:cs="Sakkal Majalla"/>
          <w:sz w:val="36"/>
          <w:szCs w:val="36"/>
        </w:rPr>
        <w:t>.</w:t>
      </w:r>
    </w:p>
    <w:p w14:paraId="34808730"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وضع نظم متكاملة للمساءلة والتعامل مع الفساد الإداري</w:t>
      </w:r>
      <w:r w:rsidRPr="0003411A">
        <w:rPr>
          <w:rFonts w:ascii="Sakkal Majalla" w:hAnsi="Sakkal Majalla" w:cs="Sakkal Majalla"/>
          <w:sz w:val="36"/>
          <w:szCs w:val="36"/>
        </w:rPr>
        <w:t>.</w:t>
      </w:r>
    </w:p>
    <w:p w14:paraId="41CF18F9"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إصلاح القوانين والتشريعات الاقتصادية ونظم الخدمة المدنية</w:t>
      </w:r>
      <w:r w:rsidRPr="0003411A">
        <w:rPr>
          <w:rFonts w:ascii="Sakkal Majalla" w:hAnsi="Sakkal Majalla" w:cs="Sakkal Majalla"/>
          <w:sz w:val="36"/>
          <w:szCs w:val="36"/>
        </w:rPr>
        <w:t>.</w:t>
      </w:r>
    </w:p>
    <w:p w14:paraId="40FDEECF" w14:textId="77777777" w:rsidR="009F3385" w:rsidRPr="0003411A" w:rsidRDefault="009F3385" w:rsidP="0003411A">
      <w:pPr>
        <w:numPr>
          <w:ilvl w:val="0"/>
          <w:numId w:val="22"/>
        </w:numPr>
        <w:spacing w:after="0" w:line="360" w:lineRule="auto"/>
        <w:jc w:val="both"/>
        <w:rPr>
          <w:rFonts w:ascii="Sakkal Majalla" w:hAnsi="Sakkal Majalla" w:cs="Sakkal Majalla"/>
          <w:sz w:val="36"/>
          <w:szCs w:val="36"/>
        </w:rPr>
      </w:pPr>
      <w:r w:rsidRPr="0003411A">
        <w:rPr>
          <w:rFonts w:ascii="Sakkal Majalla" w:hAnsi="Sakkal Majalla" w:cs="Sakkal Majalla"/>
          <w:sz w:val="36"/>
          <w:szCs w:val="36"/>
          <w:rtl/>
        </w:rPr>
        <w:t>التحول نحو خصخصة مؤسسات القطاع العام</w:t>
      </w:r>
      <w:r w:rsidRPr="0003411A">
        <w:rPr>
          <w:rFonts w:ascii="Sakkal Majalla" w:hAnsi="Sakkal Majalla" w:cs="Sakkal Majalla"/>
          <w:sz w:val="36"/>
          <w:szCs w:val="36"/>
        </w:rPr>
        <w:t>.</w:t>
      </w:r>
    </w:p>
    <w:p w14:paraId="2F5A58F3" w14:textId="77777777" w:rsidR="009F3385" w:rsidRPr="0003411A" w:rsidRDefault="009F3385" w:rsidP="0003411A">
      <w:pPr>
        <w:spacing w:after="0" w:line="360" w:lineRule="auto"/>
        <w:jc w:val="both"/>
        <w:rPr>
          <w:rFonts w:ascii="Sakkal Majalla" w:hAnsi="Sakkal Majalla" w:cs="Sakkal Majalla"/>
          <w:b/>
          <w:bCs/>
          <w:sz w:val="36"/>
          <w:szCs w:val="36"/>
          <w:rtl/>
        </w:rPr>
      </w:pPr>
    </w:p>
    <w:p w14:paraId="3813215E" w14:textId="77777777" w:rsidR="009F3385" w:rsidRPr="0003411A" w:rsidRDefault="009F3385" w:rsidP="0003411A">
      <w:pPr>
        <w:spacing w:after="0" w:line="360" w:lineRule="auto"/>
        <w:jc w:val="both"/>
        <w:rPr>
          <w:rFonts w:ascii="Sakkal Majalla" w:hAnsi="Sakkal Majalla" w:cs="Sakkal Majalla"/>
          <w:sz w:val="36"/>
          <w:szCs w:val="36"/>
        </w:rPr>
      </w:pPr>
      <w:r w:rsidRPr="0003411A">
        <w:rPr>
          <w:rFonts w:ascii="Sakkal Majalla" w:hAnsi="Sakkal Majalla" w:cs="Sakkal Majalla"/>
          <w:b/>
          <w:bCs/>
          <w:sz w:val="36"/>
          <w:szCs w:val="36"/>
          <w:rtl/>
        </w:rPr>
        <w:t>تباين الدوافع الإستراتيجية لدى الأجهزة الحكومية</w:t>
      </w:r>
      <w:r w:rsidRPr="0003411A">
        <w:rPr>
          <w:rFonts w:ascii="Sakkal Majalla" w:hAnsi="Sakkal Majalla" w:cs="Sakkal Majalla"/>
          <w:b/>
          <w:bCs/>
          <w:sz w:val="36"/>
          <w:szCs w:val="36"/>
        </w:rPr>
        <w:t>:</w:t>
      </w:r>
    </w:p>
    <w:p w14:paraId="50F3EABD" w14:textId="77777777" w:rsidR="009F3385" w:rsidRPr="0003411A" w:rsidRDefault="009F3385" w:rsidP="0003411A">
      <w:pPr>
        <w:spacing w:after="0" w:line="360" w:lineRule="auto"/>
        <w:ind w:firstLine="720"/>
        <w:jc w:val="both"/>
        <w:rPr>
          <w:rFonts w:ascii="Sakkal Majalla" w:hAnsi="Sakkal Majalla" w:cs="Sakkal Majalla"/>
          <w:sz w:val="36"/>
          <w:szCs w:val="36"/>
        </w:rPr>
      </w:pPr>
      <w:r w:rsidRPr="0003411A">
        <w:rPr>
          <w:rFonts w:ascii="Sakkal Majalla" w:hAnsi="Sakkal Majalla" w:cs="Sakkal Majalla"/>
          <w:sz w:val="36"/>
          <w:szCs w:val="36"/>
          <w:rtl/>
        </w:rPr>
        <w:t>تختلف دوافع تبني التفكير الإستراتيجي في الأجهزة الحكومية باختلاف طبيعة عمل هذه الأجهزة ونوعية المهام التي تقوم بها. وبصفة عامة يمكن تصنيف الأجهزة الحكومية إلى عدة مجموعات أهمها ما يلي (</w:t>
      </w:r>
      <w:r w:rsidRPr="0003411A">
        <w:rPr>
          <w:rFonts w:ascii="Sakkal Majalla" w:hAnsi="Sakkal Majalla" w:cs="Sakkal Majalla"/>
          <w:sz w:val="36"/>
          <w:szCs w:val="36"/>
          <w:rtl/>
          <w:lang w:bidi="ar-EG"/>
        </w:rPr>
        <w:t>قابيل،2011، ص: 39):</w:t>
      </w:r>
    </w:p>
    <w:p w14:paraId="05A04F7A" w14:textId="5FDFB447" w:rsidR="00093969" w:rsidRPr="0003411A" w:rsidRDefault="00093969"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١. الجهات الحكومية السيادية، بما فيها وزارات الخارجية والدفاع والداخلية. تُعدّ العلاقات الدولية، وأمن الدولة، وسلامة مواطنيها، والتوعية بالظروف المحيطة محور الاهتمام في هذه الوزارات. ومن الواضح أن جميعها تتطلب تفكيرًا استراتيجيًا.</w:t>
      </w:r>
    </w:p>
    <w:p w14:paraId="44D6FA2B" w14:textId="2413E17C" w:rsidR="00093969" w:rsidRPr="0003411A" w:rsidRDefault="00093969"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٢. الجهات الحكومية العاملة في المجال الاقتصادي، بما فيها وزارات ومؤسسات الكهرباء </w:t>
      </w:r>
      <w:proofErr w:type="gramStart"/>
      <w:r w:rsidRPr="0003411A">
        <w:rPr>
          <w:rFonts w:ascii="Sakkal Majalla" w:hAnsi="Sakkal Majalla" w:cs="Sakkal Majalla"/>
          <w:sz w:val="36"/>
          <w:szCs w:val="36"/>
          <w:rtl/>
        </w:rPr>
        <w:t>والمياه</w:t>
      </w:r>
      <w:proofErr w:type="gramEnd"/>
      <w:r w:rsidRPr="0003411A">
        <w:rPr>
          <w:rFonts w:ascii="Sakkal Majalla" w:hAnsi="Sakkal Majalla" w:cs="Sakkal Majalla"/>
          <w:sz w:val="36"/>
          <w:szCs w:val="36"/>
          <w:rtl/>
        </w:rPr>
        <w:t xml:space="preserve"> والنقل والاتصالات والبترول. تُمثل هذه الجهات مصادر دخل الدولة، والتهديد الحقيقي الذي تواجهه هو الخصخصة بأي وسيلة. لذلك، فإن الدافع الحقيقي لتبني التفكير الاستراتيجي في </w:t>
      </w:r>
      <w:r w:rsidRPr="0003411A">
        <w:rPr>
          <w:rFonts w:ascii="Sakkal Majalla" w:hAnsi="Sakkal Majalla" w:cs="Sakkal Majalla"/>
          <w:sz w:val="36"/>
          <w:szCs w:val="36"/>
          <w:rtl/>
        </w:rPr>
        <w:lastRenderedPageBreak/>
        <w:t>هذه الجهات هو تحسين الأداء، ورفع مستوى الخدمة، والقضاء على البيروقراطية الإدارية المعقدة.</w:t>
      </w:r>
    </w:p>
    <w:p w14:paraId="196AF4D9" w14:textId="29BE15C9" w:rsidR="00093969" w:rsidRPr="0003411A" w:rsidRDefault="00093969"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٣. تُعدّ قطاعات الإعلام والتعليم والصحة من بين الجهات الحكومية التي تواجه منافسة من القطاع الخاص. تُشكّل المنافسة تحديًا لهذه الجهات. لذلك، قد تسعى الدولة إلى منح القطاع الخاص مساحة أكبر في بعض المجالات، وتقليل مشاركة الجهات الحكومية فيها، إذا لم تتمكن هذه الجهات من تحسين خدماتها وتبرير إنفاقها.</w:t>
      </w:r>
    </w:p>
    <w:p w14:paraId="63557112" w14:textId="77777777" w:rsidR="00093969" w:rsidRPr="0003411A" w:rsidRDefault="00093969"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sz w:val="36"/>
          <w:szCs w:val="36"/>
          <w:rtl/>
        </w:rPr>
        <w:t>٤. المؤسسات الحكومية التي تقدم خدمات عامة للسكان، وهي معفاة من منافسة القطاع الخاص. ونظرًا لاعتماد القيادة العليا لهذه المؤسسات على مستوى وجودة الخدمات التي يتلقاها السكان والقيادات السياسية، فإن دافعها لتبني التفكير الاستراتيجي هو البقاء والحفاظ على سمعة طيبة.</w:t>
      </w:r>
    </w:p>
    <w:p w14:paraId="46325009" w14:textId="2C8E1F59"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تطبيق رؤية 2030 وأثرها على كفاءة الإدارة الاستراتيجية في المؤسسات الحكومية السعودية:</w:t>
      </w:r>
    </w:p>
    <w:p w14:paraId="13353852" w14:textId="77777777" w:rsidR="009F3385" w:rsidRPr="0003411A" w:rsidRDefault="009F3385" w:rsidP="0003411A">
      <w:pPr>
        <w:spacing w:after="0" w:line="360" w:lineRule="auto"/>
        <w:ind w:firstLine="720"/>
        <w:jc w:val="both"/>
        <w:rPr>
          <w:rFonts w:ascii="Sakkal Majalla" w:hAnsi="Sakkal Majalla" w:cs="Sakkal Majalla"/>
          <w:sz w:val="36"/>
          <w:szCs w:val="36"/>
          <w:rtl/>
        </w:rPr>
      </w:pPr>
      <w:r w:rsidRPr="0003411A">
        <w:rPr>
          <w:rFonts w:ascii="Sakkal Majalla" w:hAnsi="Sakkal Majalla" w:cs="Sakkal Majalla"/>
          <w:sz w:val="36"/>
          <w:szCs w:val="36"/>
          <w:rtl/>
        </w:rPr>
        <w:t xml:space="preserve">في ظل التحديات الاقتصادية والاجتماعية المتسارعة، جاءت رؤية المملكة العربية السعودية 2030 كخطة طموحة تهدف إلى تنويع الاقتصاد وتعزيز كفاءة المؤسسات الحكومية. شكلت هذه الرؤية نقطة تحول جوهرية في كيفية إدارة القطاع العام، من خلال اعتماد أسس الإدارة الاستراتيجية القائمة على التخطيط بعيد المدى، والحوكمة، وقياس الأداء، </w:t>
      </w:r>
      <w:proofErr w:type="gramStart"/>
      <w:r w:rsidRPr="0003411A">
        <w:rPr>
          <w:rFonts w:ascii="Sakkal Majalla" w:hAnsi="Sakkal Majalla" w:cs="Sakkal Majalla"/>
          <w:sz w:val="36"/>
          <w:szCs w:val="36"/>
          <w:rtl/>
        </w:rPr>
        <w:t xml:space="preserve">وتحقيق الكفاءة </w:t>
      </w:r>
      <w:proofErr w:type="gramEnd"/>
      <w:r w:rsidRPr="0003411A">
        <w:rPr>
          <w:rFonts w:ascii="Sakkal Majalla" w:hAnsi="Sakkal Majalla" w:cs="Sakkal Majalla"/>
          <w:sz w:val="36"/>
          <w:szCs w:val="36"/>
          <w:rtl/>
        </w:rPr>
        <w:t>والفعالية.</w:t>
      </w:r>
    </w:p>
    <w:p w14:paraId="7BBE6D77"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أولًا: رؤية 2030 وتوجهاتها الاستراتيجية</w:t>
      </w:r>
    </w:p>
    <w:p w14:paraId="537A599A"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تستند رؤية 2030 إلى ثلاث ركائز رئيسية:</w:t>
      </w:r>
    </w:p>
    <w:p w14:paraId="17CC4E07"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مجتمع حيوي: تعزيز جودة الحياة والخدمات الاجتماعية.</w:t>
      </w:r>
    </w:p>
    <w:p w14:paraId="13DA174C"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اقتصاد مزدهر: تنويع مصادر الدخل وتمكين القطاع الخاص.</w:t>
      </w:r>
    </w:p>
    <w:p w14:paraId="30BC6D4A"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وطن طموح: بناء مؤسسات فعالة تتميز بالشفافية والمساءلة.</w:t>
      </w:r>
    </w:p>
    <w:p w14:paraId="400A990E" w14:textId="7D324ADB"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أُطلقت مبادرات استراتيجية مثل برنامج التحول الوطني وبرنامج التوازن المالي لتعزيز أداء الأجهزة الحكومية وتحقيق أهداف الرؤية.</w:t>
      </w:r>
    </w:p>
    <w:p w14:paraId="66FD015C"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ثانيًا: أثر الرؤية على الإدارة الاستراتيجية في المؤسسات الحكومية</w:t>
      </w:r>
    </w:p>
    <w:p w14:paraId="132A02A9"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1. تحسين آليات التخطيط والتنفيذ:</w:t>
      </w:r>
    </w:p>
    <w:p w14:paraId="4DB4D7D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 xml:space="preserve">أصبحت المؤسسات الحكومية مطالبة بوضع خطط استراتيجية متوافقة مع الرؤية، وتحديد مؤشرات أداء </w:t>
      </w:r>
      <w:r w:rsidRPr="0003411A">
        <w:rPr>
          <w:rFonts w:ascii="Sakkal Majalla" w:hAnsi="Sakkal Majalla" w:cs="Sakkal Majalla"/>
          <w:sz w:val="36"/>
          <w:szCs w:val="36"/>
        </w:rPr>
        <w:t>KPI</w:t>
      </w:r>
      <w:r w:rsidRPr="0003411A">
        <w:rPr>
          <w:rFonts w:ascii="Sakkal Majalla" w:hAnsi="Sakkal Majalla" w:cs="Sakkal Majalla"/>
          <w:sz w:val="36"/>
          <w:szCs w:val="36"/>
          <w:rtl/>
        </w:rPr>
        <w:t xml:space="preserve"> قابلة للقياس.</w:t>
      </w:r>
    </w:p>
    <w:p w14:paraId="2DCA74FB"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تم إنشاء مراكز دعم اتخاذ القرار ومكاتب تحقيق الرؤية في معظم الجهات الحكومية، مما عزز من كفاءة التخطيط والتنفيذ.</w:t>
      </w:r>
    </w:p>
    <w:p w14:paraId="4AF69B66"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2. تعزيز الشفافية والمساءلة:</w:t>
      </w:r>
    </w:p>
    <w:p w14:paraId="71B46634"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فرضت الرؤية حوكمة الأداء من خلال تقارير دورية، وربط تقييم القادة التنفيذيين بنتائج الأداء.</w:t>
      </w:r>
    </w:p>
    <w:p w14:paraId="30C1C40A"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تبنت الجهات الحكومية آليات مثل منصة “أداء” لقياس مدى تحقيق الأهداف.</w:t>
      </w:r>
    </w:p>
    <w:p w14:paraId="148A83E2"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3. تحفيز الابتكار والرقمة:</w:t>
      </w:r>
    </w:p>
    <w:p w14:paraId="20F23D2F"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lastRenderedPageBreak/>
        <w:t>ساهمت الرؤية في تسريع التحول الرقمي، مما حسن من فاعلية العمليات واتخاذ القرار الاستراتيجي.</w:t>
      </w:r>
    </w:p>
    <w:p w14:paraId="082203E0"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تم تفعيل منصات رقمية للخدمات الحكومية مما أسهم في تقليص الهدر وزيادة رضا المستفيدين.</w:t>
      </w:r>
    </w:p>
    <w:p w14:paraId="1BFB6D03"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ثالثًا: التحديات والصعوبات</w:t>
      </w:r>
    </w:p>
    <w:p w14:paraId="1791CE41"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رغم المكاسب، لا تزال هناك تحديات تواجه كفاءة الإدارة الاستراتيجية، منها:</w:t>
      </w:r>
    </w:p>
    <w:p w14:paraId="4FA25600" w14:textId="77777777" w:rsidR="009F3385" w:rsidRPr="0003411A" w:rsidRDefault="009F3385" w:rsidP="0003411A">
      <w:pPr>
        <w:pStyle w:val="ListParagraph"/>
        <w:numPr>
          <w:ilvl w:val="0"/>
          <w:numId w:val="2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ضعف القدرات البشرية المتخصصة في بعض القطاعات.</w:t>
      </w:r>
    </w:p>
    <w:p w14:paraId="21CA154B" w14:textId="77777777" w:rsidR="009F3385" w:rsidRPr="0003411A" w:rsidRDefault="009F3385" w:rsidP="0003411A">
      <w:pPr>
        <w:pStyle w:val="ListParagraph"/>
        <w:numPr>
          <w:ilvl w:val="0"/>
          <w:numId w:val="2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مقاومة التغيير من بعض الموظفين أو القيادات التقليدية.</w:t>
      </w:r>
    </w:p>
    <w:p w14:paraId="609FA92C" w14:textId="77777777" w:rsidR="009F3385" w:rsidRPr="0003411A" w:rsidRDefault="009F3385" w:rsidP="0003411A">
      <w:pPr>
        <w:pStyle w:val="ListParagraph"/>
        <w:numPr>
          <w:ilvl w:val="0"/>
          <w:numId w:val="24"/>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التباين في نضج الأداء المؤسسي بين الجهات الحكومية.</w:t>
      </w:r>
    </w:p>
    <w:p w14:paraId="6829EF66" w14:textId="77777777" w:rsidR="009F3385" w:rsidRPr="0003411A" w:rsidRDefault="009F3385" w:rsidP="0003411A">
      <w:pPr>
        <w:spacing w:after="0" w:line="360" w:lineRule="auto"/>
        <w:jc w:val="both"/>
        <w:rPr>
          <w:rFonts w:ascii="Sakkal Majalla" w:hAnsi="Sakkal Majalla" w:cs="Sakkal Majalla"/>
          <w:b/>
          <w:bCs/>
          <w:sz w:val="36"/>
          <w:szCs w:val="36"/>
          <w:rtl/>
        </w:rPr>
      </w:pPr>
      <w:r w:rsidRPr="0003411A">
        <w:rPr>
          <w:rFonts w:ascii="Sakkal Majalla" w:hAnsi="Sakkal Majalla" w:cs="Sakkal Majalla"/>
          <w:b/>
          <w:bCs/>
          <w:sz w:val="36"/>
          <w:szCs w:val="36"/>
          <w:rtl/>
        </w:rPr>
        <w:t>رابعًا: الآثار الإيجابية الملموسة</w:t>
      </w:r>
    </w:p>
    <w:p w14:paraId="2BD203E8" w14:textId="77777777" w:rsidR="009F3385" w:rsidRPr="0003411A" w:rsidRDefault="009F3385" w:rsidP="0003411A">
      <w:p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من أبرز ما تحقق بفضل تطبيق الرؤية:</w:t>
      </w:r>
    </w:p>
    <w:p w14:paraId="32ECABAE" w14:textId="77777777" w:rsidR="009F3385" w:rsidRPr="0003411A" w:rsidRDefault="009F3385" w:rsidP="0003411A">
      <w:pPr>
        <w:pStyle w:val="ListParagraph"/>
        <w:numPr>
          <w:ilvl w:val="0"/>
          <w:numId w:val="2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تحسن ترتيب المملكة في مؤشرات التنافسية العالمية.</w:t>
      </w:r>
    </w:p>
    <w:p w14:paraId="3C83083B" w14:textId="77777777" w:rsidR="009F3385" w:rsidRPr="0003411A" w:rsidRDefault="009F3385" w:rsidP="0003411A">
      <w:pPr>
        <w:pStyle w:val="ListParagraph"/>
        <w:numPr>
          <w:ilvl w:val="0"/>
          <w:numId w:val="2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رفع كفاءة الإنفاق الحكومي وزيادة الاستفادة من الموارد.</w:t>
      </w:r>
    </w:p>
    <w:p w14:paraId="09DF86FE" w14:textId="77777777" w:rsidR="009F3385" w:rsidRPr="0003411A" w:rsidRDefault="009F3385" w:rsidP="0003411A">
      <w:pPr>
        <w:pStyle w:val="ListParagraph"/>
        <w:numPr>
          <w:ilvl w:val="0"/>
          <w:numId w:val="25"/>
        </w:numPr>
        <w:spacing w:after="0" w:line="360" w:lineRule="auto"/>
        <w:jc w:val="both"/>
        <w:rPr>
          <w:rFonts w:ascii="Sakkal Majalla" w:hAnsi="Sakkal Majalla" w:cs="Sakkal Majalla"/>
          <w:sz w:val="36"/>
          <w:szCs w:val="36"/>
          <w:rtl/>
        </w:rPr>
      </w:pPr>
      <w:r w:rsidRPr="0003411A">
        <w:rPr>
          <w:rFonts w:ascii="Sakkal Majalla" w:hAnsi="Sakkal Majalla" w:cs="Sakkal Majalla"/>
          <w:sz w:val="36"/>
          <w:szCs w:val="36"/>
          <w:rtl/>
        </w:rPr>
        <w:t>زيادة نسبة رضا المواطنين والمستفيدين من الخدمات الحكومية.</w:t>
      </w:r>
    </w:p>
    <w:p w14:paraId="6723795B" w14:textId="77777777" w:rsidR="009F3385" w:rsidRDefault="009F3385"/>
    <w:sectPr w:rsidR="009F3385" w:rsidSect="00067B80">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4DE28" w14:textId="77777777" w:rsidR="00CB575C" w:rsidRDefault="00CB575C">
      <w:pPr>
        <w:spacing w:after="0" w:line="240" w:lineRule="auto"/>
      </w:pPr>
      <w:r>
        <w:separator/>
      </w:r>
    </w:p>
  </w:endnote>
  <w:endnote w:type="continuationSeparator" w:id="0">
    <w:p w14:paraId="4AEA1454" w14:textId="77777777" w:rsidR="00CB575C" w:rsidRDefault="00CB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stellar">
    <w:panose1 w:val="020A0402060406010301"/>
    <w:charset w:val="00"/>
    <w:family w:val="roman"/>
    <w:pitch w:val="variable"/>
    <w:sig w:usb0="00000003" w:usb1="00000000" w:usb2="00000000" w:usb3="00000000" w:csb0="00000001" w:csb1="00000000"/>
  </w:font>
  <w:font w:name="Monotype Koufi">
    <w:panose1 w:val="00000000000000000000"/>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4680079"/>
      <w:docPartObj>
        <w:docPartGallery w:val="Page Numbers (Bottom of Page)"/>
        <w:docPartUnique/>
      </w:docPartObj>
    </w:sdtPr>
    <w:sdtContent>
      <w:p w14:paraId="5F4A83A8" w14:textId="32ED81EB" w:rsidR="00B76EE4" w:rsidRDefault="009D5425">
        <w:pPr>
          <w:pStyle w:val="Footer"/>
          <w:jc w:val="center"/>
        </w:pPr>
        <w:r>
          <w:fldChar w:fldCharType="begin"/>
        </w:r>
        <w:r>
          <w:instrText>PAGE   \* MERGEFORMAT</w:instrText>
        </w:r>
        <w:r>
          <w:fldChar w:fldCharType="separate"/>
        </w:r>
        <w:r w:rsidR="00EA0302" w:rsidRPr="00EA0302">
          <w:rPr>
            <w:noProof/>
            <w:rtl/>
            <w:lang w:val="ar-SA"/>
          </w:rPr>
          <w:t>34</w:t>
        </w:r>
        <w:r>
          <w:fldChar w:fldCharType="end"/>
        </w:r>
      </w:p>
    </w:sdtContent>
  </w:sdt>
  <w:p w14:paraId="48A9A583" w14:textId="77777777" w:rsidR="00B76EE4" w:rsidRDefault="00B76EE4">
    <w:pPr>
      <w:pStyle w:val="Foo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0F694" w14:textId="77777777" w:rsidR="00CB575C" w:rsidRDefault="00CB575C">
      <w:pPr>
        <w:spacing w:after="0" w:line="240" w:lineRule="auto"/>
      </w:pPr>
      <w:r>
        <w:separator/>
      </w:r>
    </w:p>
  </w:footnote>
  <w:footnote w:type="continuationSeparator" w:id="0">
    <w:p w14:paraId="62395C89" w14:textId="77777777" w:rsidR="00CB575C" w:rsidRDefault="00CB5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60C07"/>
    <w:multiLevelType w:val="hybridMultilevel"/>
    <w:tmpl w:val="3D28A3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D6A47"/>
    <w:multiLevelType w:val="multilevel"/>
    <w:tmpl w:val="083E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AD496F"/>
    <w:multiLevelType w:val="multilevel"/>
    <w:tmpl w:val="2C8446B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4796E"/>
    <w:multiLevelType w:val="hybridMultilevel"/>
    <w:tmpl w:val="9BE40C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3D2061F"/>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15:restartNumberingAfterBreak="0">
    <w:nsid w:val="198E2004"/>
    <w:multiLevelType w:val="multilevel"/>
    <w:tmpl w:val="E1F87A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F55276"/>
    <w:multiLevelType w:val="multilevel"/>
    <w:tmpl w:val="7BD40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425722"/>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26F00A39"/>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2A757A84"/>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319D114B"/>
    <w:multiLevelType w:val="hybridMultilevel"/>
    <w:tmpl w:val="3098A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31BA2"/>
    <w:multiLevelType w:val="multilevel"/>
    <w:tmpl w:val="31C24B42"/>
    <w:lvl w:ilvl="0">
      <w:start w:val="4"/>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6C6CDD"/>
    <w:multiLevelType w:val="multilevel"/>
    <w:tmpl w:val="3F32F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8F4989"/>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F46142D"/>
    <w:multiLevelType w:val="hybridMultilevel"/>
    <w:tmpl w:val="59ACABCA"/>
    <w:lvl w:ilvl="0" w:tplc="B180072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CE5BDC"/>
    <w:multiLevelType w:val="hybridMultilevel"/>
    <w:tmpl w:val="AD72A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BC779E"/>
    <w:multiLevelType w:val="hybridMultilevel"/>
    <w:tmpl w:val="67FCA9F4"/>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3E6DC6"/>
    <w:multiLevelType w:val="hybridMultilevel"/>
    <w:tmpl w:val="2382B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9403D0"/>
    <w:multiLevelType w:val="hybridMultilevel"/>
    <w:tmpl w:val="0A2A5520"/>
    <w:lvl w:ilvl="0" w:tplc="7E921F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E3E6AE3"/>
    <w:multiLevelType w:val="multilevel"/>
    <w:tmpl w:val="BAA84E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7B7BB7"/>
    <w:multiLevelType w:val="hybridMultilevel"/>
    <w:tmpl w:val="67FCA9F4"/>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8A1453"/>
    <w:multiLevelType w:val="multilevel"/>
    <w:tmpl w:val="EAF07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F322EE"/>
    <w:multiLevelType w:val="hybridMultilevel"/>
    <w:tmpl w:val="5F04A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3A59EE"/>
    <w:multiLevelType w:val="hybridMultilevel"/>
    <w:tmpl w:val="8C3E96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612169"/>
    <w:multiLevelType w:val="hybridMultilevel"/>
    <w:tmpl w:val="2C7630AA"/>
    <w:lvl w:ilvl="0" w:tplc="BA26FCD6">
      <w:start w:val="1"/>
      <w:numFmt w:val="bullet"/>
      <w:lvlText w:val="-"/>
      <w:lvlJc w:val="left"/>
      <w:pPr>
        <w:ind w:left="644" w:hanging="360"/>
      </w:pPr>
      <w:rPr>
        <w:rFonts w:ascii="Castellar" w:eastAsiaTheme="minorHAnsi" w:hAnsi="Castellar" w:cs="Monotype Koufi"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5" w15:restartNumberingAfterBreak="0">
    <w:nsid w:val="58B84A04"/>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15:restartNumberingAfterBreak="0">
    <w:nsid w:val="5D4733C5"/>
    <w:multiLevelType w:val="hybridMultilevel"/>
    <w:tmpl w:val="2382B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AC4A1B"/>
    <w:multiLevelType w:val="hybridMultilevel"/>
    <w:tmpl w:val="5FE665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9631BB"/>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2E664BF"/>
    <w:multiLevelType w:val="multilevel"/>
    <w:tmpl w:val="5F0A6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4E51F5"/>
    <w:multiLevelType w:val="hybridMultilevel"/>
    <w:tmpl w:val="67FCA9F4"/>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E1328A7"/>
    <w:multiLevelType w:val="hybridMultilevel"/>
    <w:tmpl w:val="4D8ED07A"/>
    <w:lvl w:ilvl="0" w:tplc="B1800728">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15:restartNumberingAfterBreak="0">
    <w:nsid w:val="758F30BE"/>
    <w:multiLevelType w:val="hybridMultilevel"/>
    <w:tmpl w:val="E8F22F46"/>
    <w:lvl w:ilvl="0" w:tplc="230E1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9900D0"/>
    <w:multiLevelType w:val="hybridMultilevel"/>
    <w:tmpl w:val="D15A02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1E13FF"/>
    <w:multiLevelType w:val="hybridMultilevel"/>
    <w:tmpl w:val="4C8CE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B61E76"/>
    <w:multiLevelType w:val="hybridMultilevel"/>
    <w:tmpl w:val="685ADCC2"/>
    <w:lvl w:ilvl="0" w:tplc="A34E5FEC">
      <w:start w:val="1"/>
      <w:numFmt w:val="bullet"/>
      <w:lvlText w:val="-"/>
      <w:lvlJc w:val="left"/>
      <w:pPr>
        <w:ind w:left="502" w:hanging="360"/>
      </w:pPr>
      <w:rPr>
        <w:rFonts w:ascii="Simplified Arabic" w:eastAsiaTheme="minorHAnsi" w:hAnsi="Simplified Arabic" w:cs="Simplified Arabic" w:hint="default"/>
        <w:sz w:val="36"/>
        <w:szCs w:val="36"/>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784349132">
    <w:abstractNumId w:val="31"/>
  </w:num>
  <w:num w:numId="2" w16cid:durableId="1295941249">
    <w:abstractNumId w:val="7"/>
  </w:num>
  <w:num w:numId="3" w16cid:durableId="733162657">
    <w:abstractNumId w:val="13"/>
  </w:num>
  <w:num w:numId="4" w16cid:durableId="446510086">
    <w:abstractNumId w:val="8"/>
  </w:num>
  <w:num w:numId="5" w16cid:durableId="2136752378">
    <w:abstractNumId w:val="28"/>
  </w:num>
  <w:num w:numId="6" w16cid:durableId="975793293">
    <w:abstractNumId w:val="35"/>
  </w:num>
  <w:num w:numId="7" w16cid:durableId="1168593020">
    <w:abstractNumId w:val="3"/>
  </w:num>
  <w:num w:numId="8" w16cid:durableId="224028986">
    <w:abstractNumId w:val="25"/>
  </w:num>
  <w:num w:numId="9" w16cid:durableId="81492532">
    <w:abstractNumId w:val="4"/>
  </w:num>
  <w:num w:numId="10" w16cid:durableId="1765951435">
    <w:abstractNumId w:val="24"/>
  </w:num>
  <w:num w:numId="11" w16cid:durableId="1621105522">
    <w:abstractNumId w:val="27"/>
  </w:num>
  <w:num w:numId="12" w16cid:durableId="2070379553">
    <w:abstractNumId w:val="15"/>
  </w:num>
  <w:num w:numId="13" w16cid:durableId="1732801735">
    <w:abstractNumId w:val="33"/>
  </w:num>
  <w:num w:numId="14" w16cid:durableId="1818721262">
    <w:abstractNumId w:val="12"/>
  </w:num>
  <w:num w:numId="15" w16cid:durableId="126244889">
    <w:abstractNumId w:val="19"/>
  </w:num>
  <w:num w:numId="16" w16cid:durableId="551965887">
    <w:abstractNumId w:val="29"/>
  </w:num>
  <w:num w:numId="17" w16cid:durableId="678699059">
    <w:abstractNumId w:val="11"/>
  </w:num>
  <w:num w:numId="18" w16cid:durableId="1610623906">
    <w:abstractNumId w:val="5"/>
  </w:num>
  <w:num w:numId="19" w16cid:durableId="644043112">
    <w:abstractNumId w:val="34"/>
  </w:num>
  <w:num w:numId="20" w16cid:durableId="344983461">
    <w:abstractNumId w:val="2"/>
  </w:num>
  <w:num w:numId="21" w16cid:durableId="989404349">
    <w:abstractNumId w:val="1"/>
  </w:num>
  <w:num w:numId="22" w16cid:durableId="1571497063">
    <w:abstractNumId w:val="6"/>
  </w:num>
  <w:num w:numId="23" w16cid:durableId="1846090041">
    <w:abstractNumId w:val="21"/>
  </w:num>
  <w:num w:numId="24" w16cid:durableId="1080098949">
    <w:abstractNumId w:val="0"/>
  </w:num>
  <w:num w:numId="25" w16cid:durableId="1116294810">
    <w:abstractNumId w:val="23"/>
  </w:num>
  <w:num w:numId="26" w16cid:durableId="1053458290">
    <w:abstractNumId w:val="10"/>
  </w:num>
  <w:num w:numId="27" w16cid:durableId="1934170508">
    <w:abstractNumId w:val="30"/>
  </w:num>
  <w:num w:numId="28" w16cid:durableId="1419711326">
    <w:abstractNumId w:val="18"/>
  </w:num>
  <w:num w:numId="29" w16cid:durableId="551889786">
    <w:abstractNumId w:val="16"/>
  </w:num>
  <w:num w:numId="30" w16cid:durableId="393352923">
    <w:abstractNumId w:val="20"/>
  </w:num>
  <w:num w:numId="31" w16cid:durableId="1500345297">
    <w:abstractNumId w:val="9"/>
  </w:num>
  <w:num w:numId="32" w16cid:durableId="1557273996">
    <w:abstractNumId w:val="22"/>
  </w:num>
  <w:num w:numId="33" w16cid:durableId="1492520542">
    <w:abstractNumId w:val="17"/>
  </w:num>
  <w:num w:numId="34" w16cid:durableId="402987610">
    <w:abstractNumId w:val="26"/>
  </w:num>
  <w:num w:numId="35" w16cid:durableId="1384526934">
    <w:abstractNumId w:val="32"/>
  </w:num>
  <w:num w:numId="36" w16cid:durableId="202822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385"/>
    <w:rsid w:val="00004313"/>
    <w:rsid w:val="0003411A"/>
    <w:rsid w:val="00067B80"/>
    <w:rsid w:val="00093969"/>
    <w:rsid w:val="0042701A"/>
    <w:rsid w:val="00472208"/>
    <w:rsid w:val="00677A9C"/>
    <w:rsid w:val="00741EC4"/>
    <w:rsid w:val="00744FE7"/>
    <w:rsid w:val="008610A2"/>
    <w:rsid w:val="0088359A"/>
    <w:rsid w:val="008A1F75"/>
    <w:rsid w:val="009641E2"/>
    <w:rsid w:val="009D5425"/>
    <w:rsid w:val="009F3385"/>
    <w:rsid w:val="00A326DE"/>
    <w:rsid w:val="00A732CA"/>
    <w:rsid w:val="00B321C6"/>
    <w:rsid w:val="00B76EE4"/>
    <w:rsid w:val="00B96BBC"/>
    <w:rsid w:val="00C05A52"/>
    <w:rsid w:val="00CB575C"/>
    <w:rsid w:val="00CF396D"/>
    <w:rsid w:val="00D12EA1"/>
    <w:rsid w:val="00E90A03"/>
    <w:rsid w:val="00EA0302"/>
    <w:rsid w:val="00ED298D"/>
    <w:rsid w:val="00F84D0E"/>
    <w:rsid w:val="00F97589"/>
    <w:rsid w:val="00FC58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28CA"/>
  <w15:chartTrackingRefBased/>
  <w15:docId w15:val="{3F324441-E4CC-414A-848F-48DE10BC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heme="minorHAnsi" w:hAnsi="Traditional Arabic" w:cs="Traditional Arabic"/>
        <w:kern w:val="2"/>
        <w:sz w:val="32"/>
        <w:szCs w:val="3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385"/>
    <w:pPr>
      <w:bidi/>
      <w:spacing w:line="259" w:lineRule="auto"/>
    </w:pPr>
    <w:rPr>
      <w:rFonts w:asciiTheme="minorHAnsi" w:hAnsiTheme="minorHAnsi" w:cstheme="minorBidi"/>
      <w:sz w:val="22"/>
      <w:szCs w:val="22"/>
    </w:rPr>
  </w:style>
  <w:style w:type="paragraph" w:styleId="Heading1">
    <w:name w:val="heading 1"/>
    <w:aliases w:val="عنوان فصل,???C? ???,Heading"/>
    <w:basedOn w:val="Normal"/>
    <w:next w:val="Normal"/>
    <w:link w:val="Heading1Char"/>
    <w:qFormat/>
    <w:rsid w:val="009F3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3385"/>
    <w:pPr>
      <w:keepNext/>
      <w:keepLines/>
      <w:spacing w:before="160" w:after="80"/>
      <w:outlineLvl w:val="1"/>
    </w:pPr>
    <w:rPr>
      <w:rFonts w:asciiTheme="majorHAnsi" w:eastAsiaTheme="majorEastAsia" w:hAnsiTheme="majorHAnsi" w:cstheme="majorBidi"/>
      <w:color w:val="0F4761" w:themeColor="accent1" w:themeShade="BF"/>
    </w:rPr>
  </w:style>
  <w:style w:type="paragraph" w:styleId="Heading3">
    <w:name w:val="heading 3"/>
    <w:basedOn w:val="Normal"/>
    <w:next w:val="Normal"/>
    <w:link w:val="Heading3Char"/>
    <w:uiPriority w:val="9"/>
    <w:semiHidden/>
    <w:unhideWhenUsed/>
    <w:qFormat/>
    <w:rsid w:val="009F3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عنوان فصل Char,???C? ??? Char,Heading Char"/>
    <w:basedOn w:val="DefaultParagraphFont"/>
    <w:link w:val="Heading1"/>
    <w:rsid w:val="009F3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3385"/>
    <w:rPr>
      <w:rFonts w:asciiTheme="majorHAnsi" w:eastAsiaTheme="majorEastAsia" w:hAnsiTheme="majorHAnsi" w:cstheme="majorBidi"/>
      <w:color w:val="0F4761" w:themeColor="accent1" w:themeShade="BF"/>
    </w:rPr>
  </w:style>
  <w:style w:type="character" w:customStyle="1" w:styleId="Heading3Char">
    <w:name w:val="Heading 3 Char"/>
    <w:basedOn w:val="DefaultParagraphFont"/>
    <w:link w:val="Heading3"/>
    <w:uiPriority w:val="9"/>
    <w:semiHidden/>
    <w:rsid w:val="009F338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38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338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338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338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338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338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3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38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3385"/>
    <w:pPr>
      <w:spacing w:before="160"/>
      <w:jc w:val="center"/>
    </w:pPr>
    <w:rPr>
      <w:i/>
      <w:iCs/>
      <w:color w:val="404040" w:themeColor="text1" w:themeTint="BF"/>
    </w:rPr>
  </w:style>
  <w:style w:type="character" w:customStyle="1" w:styleId="QuoteChar">
    <w:name w:val="Quote Char"/>
    <w:basedOn w:val="DefaultParagraphFont"/>
    <w:link w:val="Quote"/>
    <w:uiPriority w:val="29"/>
    <w:rsid w:val="009F3385"/>
    <w:rPr>
      <w:i/>
      <w:iCs/>
      <w:color w:val="404040" w:themeColor="text1" w:themeTint="BF"/>
    </w:rPr>
  </w:style>
  <w:style w:type="paragraph" w:styleId="ListParagraph">
    <w:name w:val="List Paragraph"/>
    <w:basedOn w:val="Normal"/>
    <w:uiPriority w:val="34"/>
    <w:qFormat/>
    <w:rsid w:val="009F3385"/>
    <w:pPr>
      <w:ind w:left="720"/>
      <w:contextualSpacing/>
    </w:pPr>
  </w:style>
  <w:style w:type="character" w:styleId="IntenseEmphasis">
    <w:name w:val="Intense Emphasis"/>
    <w:basedOn w:val="DefaultParagraphFont"/>
    <w:uiPriority w:val="21"/>
    <w:qFormat/>
    <w:rsid w:val="009F3385"/>
    <w:rPr>
      <w:i/>
      <w:iCs/>
      <w:color w:val="0F4761" w:themeColor="accent1" w:themeShade="BF"/>
    </w:rPr>
  </w:style>
  <w:style w:type="paragraph" w:styleId="IntenseQuote">
    <w:name w:val="Intense Quote"/>
    <w:basedOn w:val="Normal"/>
    <w:next w:val="Normal"/>
    <w:link w:val="IntenseQuoteChar"/>
    <w:uiPriority w:val="30"/>
    <w:qFormat/>
    <w:rsid w:val="009F3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385"/>
    <w:rPr>
      <w:i/>
      <w:iCs/>
      <w:color w:val="0F4761" w:themeColor="accent1" w:themeShade="BF"/>
    </w:rPr>
  </w:style>
  <w:style w:type="character" w:styleId="IntenseReference">
    <w:name w:val="Intense Reference"/>
    <w:basedOn w:val="DefaultParagraphFont"/>
    <w:uiPriority w:val="32"/>
    <w:qFormat/>
    <w:rsid w:val="009F3385"/>
    <w:rPr>
      <w:b/>
      <w:bCs/>
      <w:smallCaps/>
      <w:color w:val="0F4761" w:themeColor="accent1" w:themeShade="BF"/>
      <w:spacing w:val="5"/>
    </w:rPr>
  </w:style>
  <w:style w:type="paragraph" w:styleId="Header">
    <w:name w:val="header"/>
    <w:basedOn w:val="Normal"/>
    <w:link w:val="HeaderChar"/>
    <w:uiPriority w:val="99"/>
    <w:unhideWhenUsed/>
    <w:rsid w:val="009F3385"/>
    <w:pPr>
      <w:tabs>
        <w:tab w:val="center" w:pos="4153"/>
        <w:tab w:val="right" w:pos="8306"/>
      </w:tabs>
      <w:spacing w:after="0" w:line="240" w:lineRule="auto"/>
    </w:pPr>
  </w:style>
  <w:style w:type="character" w:customStyle="1" w:styleId="HeaderChar">
    <w:name w:val="Header Char"/>
    <w:basedOn w:val="DefaultParagraphFont"/>
    <w:link w:val="Header"/>
    <w:uiPriority w:val="99"/>
    <w:rsid w:val="009F3385"/>
    <w:rPr>
      <w:rFonts w:asciiTheme="minorHAnsi" w:hAnsiTheme="minorHAnsi" w:cstheme="minorBidi"/>
      <w:sz w:val="22"/>
      <w:szCs w:val="22"/>
    </w:rPr>
  </w:style>
  <w:style w:type="paragraph" w:styleId="Footer">
    <w:name w:val="footer"/>
    <w:basedOn w:val="Normal"/>
    <w:link w:val="FooterChar"/>
    <w:uiPriority w:val="99"/>
    <w:unhideWhenUsed/>
    <w:rsid w:val="009F3385"/>
    <w:pPr>
      <w:tabs>
        <w:tab w:val="center" w:pos="4153"/>
        <w:tab w:val="right" w:pos="8306"/>
      </w:tabs>
      <w:spacing w:after="0" w:line="240" w:lineRule="auto"/>
    </w:pPr>
  </w:style>
  <w:style w:type="character" w:customStyle="1" w:styleId="FooterChar">
    <w:name w:val="Footer Char"/>
    <w:basedOn w:val="DefaultParagraphFont"/>
    <w:link w:val="Footer"/>
    <w:uiPriority w:val="99"/>
    <w:rsid w:val="009F3385"/>
    <w:rPr>
      <w:rFonts w:asciiTheme="minorHAnsi" w:hAnsiTheme="minorHAnsi" w:cstheme="minorBidi"/>
      <w:sz w:val="22"/>
      <w:szCs w:val="22"/>
    </w:rPr>
  </w:style>
  <w:style w:type="table" w:styleId="TableGrid">
    <w:name w:val="Table Grid"/>
    <w:basedOn w:val="TableNormal"/>
    <w:uiPriority w:val="39"/>
    <w:rsid w:val="009F3385"/>
    <w:pPr>
      <w:spacing w:after="0" w:line="240" w:lineRule="auto"/>
    </w:pPr>
    <w:rPr>
      <w:rFonts w:asciiTheme="minorHAnsi" w:hAnsiTheme="minorHAnsi" w:cstheme="minorBidi"/>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F3385"/>
    <w:pPr>
      <w:spacing w:after="0" w:line="240" w:lineRule="auto"/>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F3385"/>
    <w:rPr>
      <w:rFonts w:ascii="Tahoma" w:eastAsiaTheme="minorEastAsia" w:hAnsi="Tahoma" w:cs="Tahoma"/>
      <w:kern w:val="0"/>
      <w:sz w:val="16"/>
      <w:szCs w:val="16"/>
      <w14:ligatures w14:val="none"/>
    </w:rPr>
  </w:style>
  <w:style w:type="paragraph" w:styleId="FootnoteText">
    <w:name w:val="footnote text"/>
    <w:basedOn w:val="Normal"/>
    <w:link w:val="FootnoteTextChar"/>
    <w:uiPriority w:val="99"/>
    <w:unhideWhenUsed/>
    <w:rsid w:val="009F3385"/>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9F3385"/>
    <w:rPr>
      <w:rFonts w:asciiTheme="minorHAnsi" w:hAnsiTheme="minorHAnsi" w:cstheme="minorBidi"/>
      <w:kern w:val="0"/>
      <w:sz w:val="20"/>
      <w:szCs w:val="20"/>
      <w14:ligatures w14:val="none"/>
    </w:rPr>
  </w:style>
  <w:style w:type="character" w:styleId="FootnoteReference">
    <w:name w:val="footnote reference"/>
    <w:basedOn w:val="DefaultParagraphFont"/>
    <w:semiHidden/>
    <w:unhideWhenUsed/>
    <w:rsid w:val="009F3385"/>
    <w:rPr>
      <w:vertAlign w:val="superscript"/>
    </w:rPr>
  </w:style>
  <w:style w:type="paragraph" w:customStyle="1" w:styleId="a">
    <w:name w:val="حاشية موحدة"/>
    <w:basedOn w:val="Normal"/>
    <w:rsid w:val="009F3385"/>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kern w:val="0"/>
      <w:sz w:val="24"/>
      <w:szCs w:val="26"/>
      <w14:ligatures w14:val="none"/>
    </w:rPr>
  </w:style>
  <w:style w:type="character" w:customStyle="1" w:styleId="1Char">
    <w:name w:val="عنوان 1 Char"/>
    <w:basedOn w:val="DefaultParagraphFont"/>
    <w:uiPriority w:val="9"/>
    <w:rsid w:val="009F3385"/>
    <w:rPr>
      <w:rFonts w:asciiTheme="majorHAnsi" w:eastAsiaTheme="majorEastAsia" w:hAnsiTheme="majorHAnsi" w:cstheme="majorBidi"/>
      <w:b/>
      <w:bCs/>
      <w:color w:val="0F4761" w:themeColor="accent1" w:themeShade="BF"/>
      <w:sz w:val="28"/>
      <w:szCs w:val="28"/>
    </w:rPr>
  </w:style>
  <w:style w:type="character" w:styleId="PlaceholderText">
    <w:name w:val="Placeholder Text"/>
    <w:basedOn w:val="DefaultParagraphFont"/>
    <w:uiPriority w:val="99"/>
    <w:semiHidden/>
    <w:rsid w:val="009F3385"/>
    <w:rPr>
      <w:color w:val="808080"/>
    </w:rPr>
  </w:style>
  <w:style w:type="table" w:customStyle="1" w:styleId="4-31">
    <w:name w:val="جدول شبكة 4 - تمييز 31"/>
    <w:basedOn w:val="TableNormal"/>
    <w:uiPriority w:val="49"/>
    <w:rsid w:val="009F3385"/>
    <w:pPr>
      <w:bidi/>
      <w:spacing w:after="0" w:line="240" w:lineRule="auto"/>
    </w:pPr>
    <w:rPr>
      <w:rFonts w:asciiTheme="minorHAnsi" w:hAnsiTheme="minorHAnsi" w:cstheme="minorBidi"/>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5-31">
    <w:name w:val="جدول شبكة 5 داكن - تمييز 31"/>
    <w:basedOn w:val="TableNormal"/>
    <w:uiPriority w:val="50"/>
    <w:rsid w:val="009F3385"/>
    <w:pPr>
      <w:bidi/>
      <w:spacing w:after="0" w:line="240" w:lineRule="auto"/>
    </w:pPr>
    <w:rPr>
      <w:rFonts w:asciiTheme="minorHAnsi" w:hAnsiTheme="minorHAnsi" w:cstheme="minorBid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styleId="Hyperlink">
    <w:name w:val="Hyperlink"/>
    <w:basedOn w:val="DefaultParagraphFont"/>
    <w:uiPriority w:val="99"/>
    <w:unhideWhenUsed/>
    <w:rsid w:val="009F3385"/>
    <w:rPr>
      <w:color w:val="467886" w:themeColor="hyperlink"/>
      <w:u w:val="single"/>
    </w:rPr>
  </w:style>
  <w:style w:type="character" w:customStyle="1" w:styleId="1">
    <w:name w:val="إشارة لم يتم حلها1"/>
    <w:basedOn w:val="DefaultParagraphFont"/>
    <w:uiPriority w:val="99"/>
    <w:semiHidden/>
    <w:unhideWhenUsed/>
    <w:rsid w:val="009F3385"/>
    <w:rPr>
      <w:color w:val="605E5C"/>
      <w:shd w:val="clear" w:color="auto" w:fill="E1DFDD"/>
    </w:rPr>
  </w:style>
  <w:style w:type="paragraph" w:styleId="Caption">
    <w:name w:val="caption"/>
    <w:basedOn w:val="Normal"/>
    <w:next w:val="Normal"/>
    <w:uiPriority w:val="35"/>
    <w:unhideWhenUsed/>
    <w:qFormat/>
    <w:rsid w:val="009F3385"/>
    <w:pPr>
      <w:spacing w:after="200" w:line="240" w:lineRule="auto"/>
    </w:pPr>
    <w:rPr>
      <w:i/>
      <w:iCs/>
      <w:color w:val="0E2841" w:themeColor="text2"/>
      <w:sz w:val="18"/>
      <w:szCs w:val="18"/>
    </w:rPr>
  </w:style>
  <w:style w:type="paragraph" w:styleId="NormalWeb">
    <w:name w:val="Normal (Web)"/>
    <w:basedOn w:val="Normal"/>
    <w:uiPriority w:val="99"/>
    <w:semiHidden/>
    <w:unhideWhenUsed/>
    <w:rsid w:val="009F338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F3385"/>
    <w:rPr>
      <w:b/>
      <w:bCs/>
    </w:rPr>
  </w:style>
  <w:style w:type="character" w:styleId="Emphasis">
    <w:name w:val="Emphasis"/>
    <w:basedOn w:val="DefaultParagraphFont"/>
    <w:uiPriority w:val="20"/>
    <w:qFormat/>
    <w:rsid w:val="009F3385"/>
    <w:rPr>
      <w:i/>
      <w:iCs/>
    </w:rPr>
  </w:style>
  <w:style w:type="paragraph" w:styleId="TOCHeading">
    <w:name w:val="TOC Heading"/>
    <w:basedOn w:val="Heading1"/>
    <w:next w:val="Normal"/>
    <w:uiPriority w:val="39"/>
    <w:unhideWhenUsed/>
    <w:qFormat/>
    <w:rsid w:val="009F3385"/>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9F3385"/>
    <w:pPr>
      <w:tabs>
        <w:tab w:val="right" w:leader="dot" w:pos="8829"/>
      </w:tabs>
      <w:spacing w:after="100"/>
    </w:pPr>
    <w:rPr>
      <w:rFonts w:ascii="Simplified Arabic" w:hAnsi="Simplified Arabic" w:cs="Simplified Arabic"/>
      <w:b/>
      <w:bCs/>
      <w:noProof/>
      <w:sz w:val="28"/>
      <w:szCs w:val="28"/>
      <w:lang w:bidi="ar-EG"/>
    </w:rPr>
  </w:style>
  <w:style w:type="paragraph" w:styleId="TOC2">
    <w:name w:val="toc 2"/>
    <w:basedOn w:val="Normal"/>
    <w:next w:val="Normal"/>
    <w:autoRedefine/>
    <w:uiPriority w:val="39"/>
    <w:unhideWhenUsed/>
    <w:rsid w:val="009F3385"/>
    <w:pPr>
      <w:spacing w:after="100"/>
      <w:ind w:left="220"/>
    </w:pPr>
  </w:style>
  <w:style w:type="paragraph" w:styleId="TableofFigures">
    <w:name w:val="table of figures"/>
    <w:basedOn w:val="Normal"/>
    <w:next w:val="Normal"/>
    <w:uiPriority w:val="99"/>
    <w:unhideWhenUsed/>
    <w:rsid w:val="009F33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86796">
      <w:bodyDiv w:val="1"/>
      <w:marLeft w:val="0"/>
      <w:marRight w:val="0"/>
      <w:marTop w:val="0"/>
      <w:marBottom w:val="0"/>
      <w:divBdr>
        <w:top w:val="none" w:sz="0" w:space="0" w:color="auto"/>
        <w:left w:val="none" w:sz="0" w:space="0" w:color="auto"/>
        <w:bottom w:val="none" w:sz="0" w:space="0" w:color="auto"/>
        <w:right w:val="none" w:sz="0" w:space="0" w:color="auto"/>
      </w:divBdr>
    </w:div>
    <w:div w:id="461194460">
      <w:bodyDiv w:val="1"/>
      <w:marLeft w:val="0"/>
      <w:marRight w:val="0"/>
      <w:marTop w:val="0"/>
      <w:marBottom w:val="0"/>
      <w:divBdr>
        <w:top w:val="none" w:sz="0" w:space="0" w:color="auto"/>
        <w:left w:val="none" w:sz="0" w:space="0" w:color="auto"/>
        <w:bottom w:val="none" w:sz="0" w:space="0" w:color="auto"/>
        <w:right w:val="none" w:sz="0" w:space="0" w:color="auto"/>
      </w:divBdr>
    </w:div>
    <w:div w:id="666786818">
      <w:bodyDiv w:val="1"/>
      <w:marLeft w:val="0"/>
      <w:marRight w:val="0"/>
      <w:marTop w:val="0"/>
      <w:marBottom w:val="0"/>
      <w:divBdr>
        <w:top w:val="none" w:sz="0" w:space="0" w:color="auto"/>
        <w:left w:val="none" w:sz="0" w:space="0" w:color="auto"/>
        <w:bottom w:val="none" w:sz="0" w:space="0" w:color="auto"/>
        <w:right w:val="none" w:sz="0" w:space="0" w:color="auto"/>
      </w:divBdr>
    </w:div>
    <w:div w:id="887650316">
      <w:bodyDiv w:val="1"/>
      <w:marLeft w:val="0"/>
      <w:marRight w:val="0"/>
      <w:marTop w:val="0"/>
      <w:marBottom w:val="0"/>
      <w:divBdr>
        <w:top w:val="none" w:sz="0" w:space="0" w:color="auto"/>
        <w:left w:val="none" w:sz="0" w:space="0" w:color="auto"/>
        <w:bottom w:val="none" w:sz="0" w:space="0" w:color="auto"/>
        <w:right w:val="none" w:sz="0" w:space="0" w:color="auto"/>
      </w:divBdr>
      <w:divsChild>
        <w:div w:id="1792505307">
          <w:marLeft w:val="0"/>
          <w:marRight w:val="0"/>
          <w:marTop w:val="0"/>
          <w:marBottom w:val="0"/>
          <w:divBdr>
            <w:top w:val="single" w:sz="2" w:space="0" w:color="3C4653"/>
            <w:left w:val="single" w:sz="2" w:space="0" w:color="3C4653"/>
            <w:bottom w:val="single" w:sz="2" w:space="0" w:color="3C4653"/>
            <w:right w:val="single" w:sz="2" w:space="0" w:color="3C4653"/>
          </w:divBdr>
          <w:divsChild>
            <w:div w:id="386680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6590210">
      <w:bodyDiv w:val="1"/>
      <w:marLeft w:val="0"/>
      <w:marRight w:val="0"/>
      <w:marTop w:val="0"/>
      <w:marBottom w:val="0"/>
      <w:divBdr>
        <w:top w:val="none" w:sz="0" w:space="0" w:color="auto"/>
        <w:left w:val="none" w:sz="0" w:space="0" w:color="auto"/>
        <w:bottom w:val="none" w:sz="0" w:space="0" w:color="auto"/>
        <w:right w:val="none" w:sz="0" w:space="0" w:color="auto"/>
      </w:divBdr>
    </w:div>
    <w:div w:id="1040667884">
      <w:bodyDiv w:val="1"/>
      <w:marLeft w:val="0"/>
      <w:marRight w:val="0"/>
      <w:marTop w:val="0"/>
      <w:marBottom w:val="0"/>
      <w:divBdr>
        <w:top w:val="none" w:sz="0" w:space="0" w:color="auto"/>
        <w:left w:val="none" w:sz="0" w:space="0" w:color="auto"/>
        <w:bottom w:val="none" w:sz="0" w:space="0" w:color="auto"/>
        <w:right w:val="none" w:sz="0" w:space="0" w:color="auto"/>
      </w:divBdr>
    </w:div>
    <w:div w:id="1516384300">
      <w:bodyDiv w:val="1"/>
      <w:marLeft w:val="0"/>
      <w:marRight w:val="0"/>
      <w:marTop w:val="0"/>
      <w:marBottom w:val="0"/>
      <w:divBdr>
        <w:top w:val="none" w:sz="0" w:space="0" w:color="auto"/>
        <w:left w:val="none" w:sz="0" w:space="0" w:color="auto"/>
        <w:bottom w:val="none" w:sz="0" w:space="0" w:color="auto"/>
        <w:right w:val="none" w:sz="0" w:space="0" w:color="auto"/>
      </w:divBdr>
    </w:div>
    <w:div w:id="1602178235">
      <w:bodyDiv w:val="1"/>
      <w:marLeft w:val="0"/>
      <w:marRight w:val="0"/>
      <w:marTop w:val="0"/>
      <w:marBottom w:val="0"/>
      <w:divBdr>
        <w:top w:val="none" w:sz="0" w:space="0" w:color="auto"/>
        <w:left w:val="none" w:sz="0" w:space="0" w:color="auto"/>
        <w:bottom w:val="none" w:sz="0" w:space="0" w:color="auto"/>
        <w:right w:val="none" w:sz="0" w:space="0" w:color="auto"/>
      </w:divBdr>
    </w:div>
    <w:div w:id="1837767432">
      <w:bodyDiv w:val="1"/>
      <w:marLeft w:val="0"/>
      <w:marRight w:val="0"/>
      <w:marTop w:val="0"/>
      <w:marBottom w:val="0"/>
      <w:divBdr>
        <w:top w:val="none" w:sz="0" w:space="0" w:color="auto"/>
        <w:left w:val="none" w:sz="0" w:space="0" w:color="auto"/>
        <w:bottom w:val="none" w:sz="0" w:space="0" w:color="auto"/>
        <w:right w:val="none" w:sz="0" w:space="0" w:color="auto"/>
      </w:divBdr>
    </w:div>
    <w:div w:id="1901282454">
      <w:bodyDiv w:val="1"/>
      <w:marLeft w:val="0"/>
      <w:marRight w:val="0"/>
      <w:marTop w:val="0"/>
      <w:marBottom w:val="0"/>
      <w:divBdr>
        <w:top w:val="none" w:sz="0" w:space="0" w:color="auto"/>
        <w:left w:val="none" w:sz="0" w:space="0" w:color="auto"/>
        <w:bottom w:val="none" w:sz="0" w:space="0" w:color="auto"/>
        <w:right w:val="none" w:sz="0" w:space="0" w:color="auto"/>
      </w:divBdr>
    </w:div>
    <w:div w:id="1915509812">
      <w:bodyDiv w:val="1"/>
      <w:marLeft w:val="0"/>
      <w:marRight w:val="0"/>
      <w:marTop w:val="0"/>
      <w:marBottom w:val="0"/>
      <w:divBdr>
        <w:top w:val="none" w:sz="0" w:space="0" w:color="auto"/>
        <w:left w:val="none" w:sz="0" w:space="0" w:color="auto"/>
        <w:bottom w:val="none" w:sz="0" w:space="0" w:color="auto"/>
        <w:right w:val="none" w:sz="0" w:space="0" w:color="auto"/>
      </w:divBdr>
    </w:div>
    <w:div w:id="1935089087">
      <w:bodyDiv w:val="1"/>
      <w:marLeft w:val="0"/>
      <w:marRight w:val="0"/>
      <w:marTop w:val="0"/>
      <w:marBottom w:val="0"/>
      <w:divBdr>
        <w:top w:val="none" w:sz="0" w:space="0" w:color="auto"/>
        <w:left w:val="none" w:sz="0" w:space="0" w:color="auto"/>
        <w:bottom w:val="none" w:sz="0" w:space="0" w:color="auto"/>
        <w:right w:val="none" w:sz="0" w:space="0" w:color="auto"/>
      </w:divBdr>
    </w:div>
    <w:div w:id="21028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udipedia.com/article/4385/%D8%AD%D9%83%D9%88%D9%85%D8%A9-%D9%88%D8%B3%D9%8A%D8%A7%D8%B3%D8%A9/%D9%88%D8%B2%D8%A7%D8%B1%D8%A7%D8%AA/%D9%88%D8%B2%D8%A7%D8%B1%D8%A9-%D8%A7%D9%84%D8%B5%D8%AD%D8%A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udipedia.com/article/4382/%D8%AD%D9%83%D9%88%D9%85%D8%A9-%D9%88%D8%B3%D9%8A%D8%A7%D8%B3%D8%A9/%D9%88%D8%B2%D8%A7%D8%B1%D8%A7%D8%AA/%D9%88%D8%B2%D8%A7%D8%B1%D8%A9-%D8%A7%D9%84%D8%B9%D8%AF%D9%84" TargetMode="External"/><Relationship Id="rId5" Type="http://schemas.openxmlformats.org/officeDocument/2006/relationships/webSettings" Target="webSettings.xml"/><Relationship Id="rId10" Type="http://schemas.openxmlformats.org/officeDocument/2006/relationships/hyperlink" Target="https://saudipedia.com/article/10376/%D8%AC%D8%BA%D8%B1%D8%A7%D9%81%D9%8A%D8%A7/%D9%85%D8%AD%D9%85%D9%8A%D8%A7%D8%AA/%D9%85%D8%AD%D9%85%D9%8A%D8%A9-%D8%A7%D9%84%D9%85%D9%84%D9%83-%D8%B3%D9%84%D9%85%D8%A7%D9%86-%D8%A8%D9%86-%D8%B9%D8%A8%D8%AF%D8%A7%D9%84%D8%B9%D8%B2%D9%8A%D8%B2-%D8%A7%D9%84%D9%85%D9%84%D9%83%D9%8A%D8%A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60433-0C15-4D55-809F-6DD3BDA4E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48</Pages>
  <Words>8032</Words>
  <Characters>45783</Characters>
  <Application>Microsoft Office Word</Application>
  <DocSecurity>0</DocSecurity>
  <Lines>381</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mohamed</dc:creator>
  <cp:keywords/>
  <dc:description/>
  <cp:lastModifiedBy>aya mohamed</cp:lastModifiedBy>
  <cp:revision>13</cp:revision>
  <dcterms:created xsi:type="dcterms:W3CDTF">2025-07-08T09:01:00Z</dcterms:created>
  <dcterms:modified xsi:type="dcterms:W3CDTF">2025-07-28T21:42:00Z</dcterms:modified>
</cp:coreProperties>
</file>