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564A" w14:textId="77777777" w:rsidR="005F4E2C" w:rsidRPr="001771E3" w:rsidRDefault="00000000" w:rsidP="00EF219A">
      <w:pPr>
        <w:bidi/>
        <w:spacing w:before="240" w:after="240" w:line="360" w:lineRule="auto"/>
        <w:jc w:val="both"/>
        <w:rPr>
          <w:rFonts w:asciiTheme="minorBidi" w:hAnsiTheme="minorBidi" w:cstheme="minorBidi"/>
          <w:color w:val="000000" w:themeColor="text1"/>
          <w:sz w:val="28"/>
          <w:szCs w:val="28"/>
          <w:rtl/>
        </w:rPr>
      </w:pPr>
      <w:r w:rsidRPr="001771E3">
        <w:rPr>
          <w:rFonts w:asciiTheme="minorBidi" w:hAnsiTheme="minorBidi" w:cstheme="minorBidi"/>
          <w:color w:val="000000" w:themeColor="text1"/>
          <w:sz w:val="28"/>
          <w:szCs w:val="28"/>
          <w:rtl/>
        </w:rPr>
        <w:t xml:space="preserve">جامعة ميدأوشن </w:t>
      </w:r>
    </w:p>
    <w:p w14:paraId="00000001" w14:textId="43686325" w:rsidR="00927C9E" w:rsidRPr="001771E3" w:rsidRDefault="00000000" w:rsidP="005F4E2C">
      <w:pPr>
        <w:bidi/>
        <w:spacing w:before="240" w:after="240" w:line="360" w:lineRule="auto"/>
        <w:jc w:val="both"/>
        <w:rPr>
          <w:rFonts w:asciiTheme="minorBidi" w:hAnsiTheme="minorBidi" w:cstheme="minorBidi"/>
          <w:color w:val="000000" w:themeColor="text1"/>
          <w:sz w:val="28"/>
          <w:szCs w:val="28"/>
          <w:rtl/>
        </w:rPr>
      </w:pPr>
      <w:r w:rsidRPr="001771E3">
        <w:rPr>
          <w:rFonts w:asciiTheme="minorBidi" w:hAnsiTheme="minorBidi" w:cstheme="minorBidi"/>
          <w:color w:val="000000" w:themeColor="text1"/>
          <w:sz w:val="28"/>
          <w:szCs w:val="28"/>
          <w:rtl/>
        </w:rPr>
        <w:t>كلية الإدارة قسم إدارة الأعمال - إدارة المشاريع</w:t>
      </w:r>
    </w:p>
    <w:p w14:paraId="26251227" w14:textId="77777777" w:rsidR="005F4E2C" w:rsidRPr="001771E3" w:rsidRDefault="005F4E2C" w:rsidP="005F4E2C">
      <w:pPr>
        <w:bidi/>
        <w:spacing w:before="240" w:after="240" w:line="360" w:lineRule="auto"/>
        <w:jc w:val="both"/>
        <w:rPr>
          <w:rFonts w:asciiTheme="minorBidi" w:hAnsiTheme="minorBidi" w:cstheme="minorBidi"/>
          <w:color w:val="000000" w:themeColor="text1"/>
          <w:sz w:val="32"/>
          <w:szCs w:val="32"/>
        </w:rPr>
      </w:pPr>
    </w:p>
    <w:p w14:paraId="00000002" w14:textId="77777777" w:rsidR="00927C9E" w:rsidRPr="001771E3" w:rsidRDefault="00000000" w:rsidP="00EF219A">
      <w:pPr>
        <w:bidi/>
        <w:spacing w:before="240" w:after="240" w:line="360" w:lineRule="auto"/>
        <w:jc w:val="both"/>
        <w:rPr>
          <w:rFonts w:asciiTheme="minorBidi" w:hAnsiTheme="minorBidi" w:cstheme="minorBidi"/>
          <w:b/>
          <w:bCs/>
          <w:color w:val="000000" w:themeColor="text1"/>
          <w:sz w:val="32"/>
          <w:szCs w:val="32"/>
          <w:rtl/>
        </w:rPr>
      </w:pPr>
      <w:r w:rsidRPr="001771E3">
        <w:rPr>
          <w:rFonts w:asciiTheme="minorBidi" w:hAnsiTheme="minorBidi" w:cstheme="minorBidi"/>
          <w:b/>
          <w:bCs/>
          <w:color w:val="000000" w:themeColor="text1"/>
          <w:sz w:val="32"/>
          <w:szCs w:val="32"/>
          <w:rtl/>
        </w:rPr>
        <w:t>أثر تطبيق منهجيات إدارة المشاريع الرشيقة على كفاءة مشاريع التحول الرقمي والاستدامة: دراسة تطبيقية على شركة كاتريون في قطاع الضيافة والتموين بالمملكة العربية السعودية</w:t>
      </w:r>
    </w:p>
    <w:p w14:paraId="762D4FF5" w14:textId="77777777" w:rsidR="005F4E2C" w:rsidRPr="001771E3" w:rsidRDefault="005F4E2C" w:rsidP="005F4E2C">
      <w:pPr>
        <w:bidi/>
        <w:spacing w:before="240" w:after="240" w:line="360" w:lineRule="auto"/>
        <w:jc w:val="both"/>
        <w:rPr>
          <w:rFonts w:asciiTheme="minorBidi" w:hAnsiTheme="minorBidi" w:cstheme="minorBidi"/>
          <w:b/>
          <w:bCs/>
          <w:color w:val="000000" w:themeColor="text1"/>
          <w:sz w:val="28"/>
          <w:szCs w:val="28"/>
        </w:rPr>
      </w:pPr>
    </w:p>
    <w:p w14:paraId="00000003" w14:textId="750DEDC3" w:rsidR="00927C9E" w:rsidRPr="001771E3" w:rsidRDefault="00000000" w:rsidP="005F4E2C">
      <w:pPr>
        <w:bidi/>
        <w:spacing w:before="240" w:after="240" w:line="360" w:lineRule="auto"/>
        <w:jc w:val="both"/>
        <w:rPr>
          <w:rFonts w:asciiTheme="minorBidi" w:hAnsiTheme="minorBidi" w:cstheme="minorBidi"/>
          <w:b/>
          <w:bCs/>
          <w:color w:val="000000" w:themeColor="text1"/>
          <w:sz w:val="28"/>
          <w:szCs w:val="28"/>
          <w:rtl/>
        </w:rPr>
      </w:pPr>
      <w:r w:rsidRPr="001771E3">
        <w:rPr>
          <w:rFonts w:asciiTheme="minorBidi" w:hAnsiTheme="minorBidi" w:cstheme="minorBidi"/>
          <w:b/>
          <w:bCs/>
          <w:color w:val="000000" w:themeColor="text1"/>
          <w:sz w:val="28"/>
          <w:szCs w:val="28"/>
          <w:rtl/>
        </w:rPr>
        <w:t>إعداد الطالب:</w:t>
      </w:r>
      <w:r w:rsidRPr="001771E3">
        <w:rPr>
          <w:rFonts w:asciiTheme="minorBidi" w:hAnsiTheme="minorBidi" w:cstheme="minorBidi"/>
          <w:color w:val="000000" w:themeColor="text1"/>
          <w:sz w:val="28"/>
          <w:szCs w:val="28"/>
          <w:rtl/>
        </w:rPr>
        <w:t xml:space="preserve"> نايف سعود بن خثلان</w:t>
      </w:r>
    </w:p>
    <w:p w14:paraId="08F55EDF" w14:textId="77777777" w:rsidR="005F4E2C" w:rsidRPr="001771E3" w:rsidRDefault="005F4E2C" w:rsidP="005F4E2C">
      <w:pPr>
        <w:bidi/>
        <w:spacing w:before="240" w:after="240" w:line="360" w:lineRule="auto"/>
        <w:jc w:val="both"/>
        <w:rPr>
          <w:rFonts w:asciiTheme="minorBidi" w:hAnsiTheme="minorBidi" w:cstheme="minorBidi"/>
          <w:color w:val="000000" w:themeColor="text1"/>
          <w:sz w:val="28"/>
          <w:szCs w:val="28"/>
        </w:rPr>
      </w:pPr>
    </w:p>
    <w:p w14:paraId="1B9E1195" w14:textId="77777777" w:rsidR="001771E3" w:rsidRPr="001771E3" w:rsidRDefault="00000000" w:rsidP="001771E3">
      <w:pPr>
        <w:bidi/>
        <w:spacing w:before="240" w:after="240" w:line="360" w:lineRule="auto"/>
        <w:jc w:val="both"/>
        <w:rPr>
          <w:rFonts w:asciiTheme="minorBidi" w:hAnsiTheme="minorBidi" w:cstheme="minorBidi"/>
          <w:b/>
          <w:bCs/>
          <w:color w:val="000000" w:themeColor="text1"/>
          <w:sz w:val="28"/>
          <w:szCs w:val="28"/>
          <w:lang w:val="en-US"/>
        </w:rPr>
      </w:pPr>
      <w:r w:rsidRPr="001771E3">
        <w:rPr>
          <w:rFonts w:asciiTheme="minorBidi" w:hAnsiTheme="minorBidi" w:cstheme="minorBidi"/>
          <w:b/>
          <w:bCs/>
          <w:color w:val="000000" w:themeColor="text1"/>
          <w:sz w:val="28"/>
          <w:szCs w:val="28"/>
          <w:rtl/>
        </w:rPr>
        <w:t>إشراف:</w:t>
      </w:r>
    </w:p>
    <w:p w14:paraId="23DD3B01" w14:textId="35C9D932" w:rsidR="005F4E2C" w:rsidRPr="001771E3" w:rsidRDefault="00000000" w:rsidP="001771E3">
      <w:pPr>
        <w:bidi/>
        <w:spacing w:before="240" w:after="240" w:line="360" w:lineRule="auto"/>
        <w:jc w:val="both"/>
        <w:rPr>
          <w:rFonts w:asciiTheme="minorBidi" w:hAnsiTheme="minorBidi" w:cstheme="minorBidi"/>
          <w:b/>
          <w:bCs/>
          <w:color w:val="000000" w:themeColor="text1"/>
          <w:sz w:val="28"/>
          <w:szCs w:val="28"/>
          <w:rtl/>
        </w:rPr>
      </w:pPr>
      <w:r w:rsidRPr="001771E3">
        <w:rPr>
          <w:rFonts w:asciiTheme="minorBidi" w:hAnsiTheme="minorBidi" w:cstheme="minorBidi"/>
          <w:color w:val="000000" w:themeColor="text1"/>
          <w:sz w:val="28"/>
          <w:szCs w:val="28"/>
          <w:rtl/>
        </w:rPr>
        <w:t>أ.د. الفيصل عبدالحميد محمد</w:t>
      </w:r>
    </w:p>
    <w:p w14:paraId="00000004" w14:textId="1963C730" w:rsidR="00927C9E" w:rsidRPr="001771E3" w:rsidRDefault="00000000" w:rsidP="005F4E2C">
      <w:pPr>
        <w:bidi/>
        <w:spacing w:before="240" w:after="240" w:line="360" w:lineRule="auto"/>
        <w:jc w:val="both"/>
        <w:rPr>
          <w:rFonts w:asciiTheme="minorBidi" w:hAnsiTheme="minorBidi" w:cstheme="minorBidi"/>
          <w:b/>
          <w:bCs/>
          <w:color w:val="000000" w:themeColor="text1"/>
          <w:sz w:val="28"/>
          <w:szCs w:val="28"/>
        </w:rPr>
      </w:pPr>
      <w:r w:rsidRPr="001771E3">
        <w:rPr>
          <w:rFonts w:asciiTheme="minorBidi" w:hAnsiTheme="minorBidi" w:cstheme="minorBidi"/>
          <w:color w:val="000000" w:themeColor="text1"/>
          <w:sz w:val="28"/>
          <w:szCs w:val="28"/>
          <w:rtl/>
        </w:rPr>
        <w:t>أ.د. فايز علي جراد</w:t>
      </w:r>
    </w:p>
    <w:p w14:paraId="22CC9B8A" w14:textId="77777777" w:rsidR="005F4E2C" w:rsidRPr="001771E3" w:rsidRDefault="005F4E2C" w:rsidP="005F4E2C">
      <w:pPr>
        <w:bidi/>
        <w:spacing w:before="240" w:after="240" w:line="360" w:lineRule="auto"/>
        <w:jc w:val="both"/>
        <w:rPr>
          <w:rFonts w:asciiTheme="minorBidi" w:hAnsiTheme="minorBidi" w:cstheme="minorBidi"/>
          <w:b/>
          <w:bCs/>
          <w:color w:val="000000" w:themeColor="text1"/>
          <w:sz w:val="28"/>
          <w:szCs w:val="28"/>
          <w:rtl/>
        </w:rPr>
      </w:pPr>
    </w:p>
    <w:p w14:paraId="00000005" w14:textId="54498052" w:rsidR="00927C9E" w:rsidRPr="001771E3" w:rsidRDefault="00000000" w:rsidP="005F4E2C">
      <w:pPr>
        <w:bidi/>
        <w:spacing w:before="240" w:after="240" w:line="360" w:lineRule="auto"/>
        <w:jc w:val="both"/>
        <w:rPr>
          <w:rFonts w:asciiTheme="minorBidi" w:hAnsiTheme="minorBidi" w:cstheme="minorBidi"/>
          <w:b/>
          <w:bCs/>
          <w:color w:val="000000" w:themeColor="text1"/>
          <w:sz w:val="28"/>
          <w:szCs w:val="28"/>
        </w:rPr>
      </w:pPr>
      <w:r w:rsidRPr="001771E3">
        <w:rPr>
          <w:rFonts w:asciiTheme="minorBidi" w:hAnsiTheme="minorBidi" w:cstheme="minorBidi"/>
          <w:b/>
          <w:bCs/>
          <w:color w:val="000000" w:themeColor="text1"/>
          <w:sz w:val="28"/>
          <w:szCs w:val="28"/>
          <w:rtl/>
        </w:rPr>
        <w:t>العام الجامعي</w:t>
      </w:r>
      <w:r w:rsidR="005F4E2C" w:rsidRPr="001771E3">
        <w:rPr>
          <w:rFonts w:asciiTheme="minorBidi" w:hAnsiTheme="minorBidi" w:cstheme="minorBidi" w:hint="cs"/>
          <w:b/>
          <w:bCs/>
          <w:color w:val="000000" w:themeColor="text1"/>
          <w:sz w:val="28"/>
          <w:szCs w:val="28"/>
          <w:rtl/>
        </w:rPr>
        <w:t xml:space="preserve"> </w:t>
      </w:r>
      <w:r w:rsidRPr="001771E3">
        <w:rPr>
          <w:rFonts w:asciiTheme="minorBidi" w:hAnsiTheme="minorBidi" w:cstheme="minorBidi"/>
          <w:b/>
          <w:bCs/>
          <w:color w:val="000000" w:themeColor="text1"/>
          <w:sz w:val="28"/>
          <w:szCs w:val="28"/>
          <w:rtl/>
        </w:rPr>
        <w:t>:</w:t>
      </w:r>
      <w:r w:rsidRPr="001771E3">
        <w:rPr>
          <w:rFonts w:asciiTheme="minorBidi" w:hAnsiTheme="minorBidi" w:cstheme="minorBidi"/>
          <w:color w:val="000000" w:themeColor="text1"/>
          <w:sz w:val="28"/>
          <w:szCs w:val="28"/>
        </w:rPr>
        <w:t xml:space="preserve"> 2025</w:t>
      </w:r>
    </w:p>
    <w:p w14:paraId="00000006"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07"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08"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09"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0A"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0B"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0C"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0D"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0E" w14:textId="684CF08B" w:rsidR="00927C9E" w:rsidRPr="001771E3" w:rsidRDefault="001771E3" w:rsidP="00EF219A">
      <w:pPr>
        <w:bidi/>
        <w:spacing w:line="360" w:lineRule="auto"/>
        <w:jc w:val="both"/>
        <w:rPr>
          <w:rFonts w:asciiTheme="minorBidi" w:hAnsiTheme="minorBidi" w:cstheme="minorBidi" w:hint="cs"/>
          <w:color w:val="000000" w:themeColor="text1"/>
          <w:sz w:val="24"/>
          <w:szCs w:val="24"/>
          <w:rtl/>
        </w:rPr>
      </w:pPr>
      <w:r w:rsidRPr="001771E3">
        <w:rPr>
          <w:rFonts w:asciiTheme="minorBidi" w:hAnsiTheme="minorBidi" w:cstheme="minorBidi" w:hint="cs"/>
          <w:color w:val="000000" w:themeColor="text1"/>
          <w:sz w:val="24"/>
          <w:szCs w:val="24"/>
          <w:rtl/>
        </w:rPr>
        <w:lastRenderedPageBreak/>
        <w:t>بسم الله الرحمن الرحيم</w:t>
      </w:r>
    </w:p>
    <w:p w14:paraId="583E8BC2" w14:textId="77777777" w:rsidR="005F4E2C" w:rsidRPr="001771E3" w:rsidRDefault="005F4E2C" w:rsidP="001771E3">
      <w:pPr>
        <w:bidi/>
        <w:jc w:val="both"/>
        <w:rPr>
          <w:color w:val="000000" w:themeColor="text1"/>
        </w:rPr>
      </w:pPr>
    </w:p>
    <w:p w14:paraId="72846877" w14:textId="77777777" w:rsidR="005F4E2C" w:rsidRPr="001771E3" w:rsidRDefault="005F4E2C" w:rsidP="001771E3">
      <w:pPr>
        <w:bidi/>
        <w:jc w:val="both"/>
        <w:rPr>
          <w:rFonts w:asciiTheme="minorBidi" w:hAnsiTheme="minorBidi" w:cstheme="minorBidi"/>
          <w:color w:val="000000" w:themeColor="text1"/>
          <w:sz w:val="28"/>
          <w:szCs w:val="28"/>
        </w:rPr>
      </w:pPr>
      <w:r w:rsidRPr="001771E3">
        <w:rPr>
          <w:rFonts w:asciiTheme="minorBidi" w:hAnsiTheme="minorBidi" w:cstheme="minorBidi"/>
          <w:b/>
          <w:color w:val="000000" w:themeColor="text1"/>
          <w:sz w:val="28"/>
          <w:szCs w:val="28"/>
        </w:rPr>
        <w:t>الملخص</w:t>
      </w:r>
    </w:p>
    <w:p w14:paraId="5CA89903" w14:textId="77777777" w:rsidR="005F4E2C" w:rsidRPr="001771E3" w:rsidRDefault="005F4E2C" w:rsidP="001771E3">
      <w:pPr>
        <w:bidi/>
        <w:jc w:val="both"/>
        <w:rPr>
          <w:rFonts w:asciiTheme="minorBidi" w:hAnsiTheme="minorBidi" w:cstheme="minorBidi"/>
          <w:color w:val="000000" w:themeColor="text1"/>
          <w:sz w:val="24"/>
          <w:szCs w:val="24"/>
        </w:rPr>
      </w:pPr>
    </w:p>
    <w:p w14:paraId="1398AEEB" w14:textId="466C164D" w:rsidR="005F4E2C" w:rsidRPr="001771E3" w:rsidRDefault="005F4E2C" w:rsidP="001771E3">
      <w:pPr>
        <w:bidi/>
        <w:jc w:val="both"/>
        <w:rPr>
          <w:rFonts w:asciiTheme="minorBidi" w:hAnsiTheme="minorBidi" w:cstheme="minorBidi"/>
          <w:color w:val="000000" w:themeColor="text1"/>
          <w:sz w:val="24"/>
          <w:szCs w:val="24"/>
          <w:rtl/>
        </w:rPr>
      </w:pPr>
      <w:r w:rsidRPr="001771E3">
        <w:rPr>
          <w:rFonts w:asciiTheme="minorBidi" w:hAnsiTheme="minorBidi" w:cstheme="minorBidi"/>
          <w:color w:val="000000" w:themeColor="text1"/>
          <w:sz w:val="24"/>
          <w:szCs w:val="24"/>
        </w:rPr>
        <w:t>تهدف هذه الدراسة إلى تحليل أثر تطبيق منهجيات إدارة المشاريع الرشيقة (سكرم، كانبان، لين) على تحسين كفاءة مشاريع التحول الرقمي والاستدامة في شركات الضيافة والتموين، مع التركيز على شركة كاتريون كدراسة حالة تطبيقية في المملكة العربية السعودية. حيث تستخدم الدراسة المنهج المختلط الذي يجمع بين الأساليب الكمية والنوعية، حيث تشمل العينة الكمية 051 مشاركًا من العاملين في مشاريع التحول الرقمي والاستدامة، بينما تشمل العينة النوعية 02 مشاركًا للمقابلات المتعمقة. وتتوقع الدراسة إثبات وجود علاقة إيجابية قوية بين تطبيق المنهجيات الرشيقة وتحسين كفاءة المشاريع، مما يساهم في تطوير إطار عمل متكامل لتطبيق هذه المنهجيات في قطاع الضيافة والتموين</w:t>
      </w:r>
      <w:r w:rsidR="001771E3" w:rsidRPr="001771E3">
        <w:rPr>
          <w:rFonts w:asciiTheme="minorBidi" w:hAnsiTheme="minorBidi" w:cstheme="minorBidi" w:hint="cs"/>
          <w:color w:val="000000" w:themeColor="text1"/>
          <w:sz w:val="24"/>
          <w:szCs w:val="24"/>
          <w:rtl/>
        </w:rPr>
        <w:t>.</w:t>
      </w:r>
    </w:p>
    <w:p w14:paraId="10AD5311" w14:textId="77777777" w:rsidR="001771E3" w:rsidRPr="001771E3" w:rsidRDefault="001771E3" w:rsidP="001771E3">
      <w:pPr>
        <w:bidi/>
        <w:jc w:val="both"/>
        <w:rPr>
          <w:rFonts w:asciiTheme="minorBidi" w:hAnsiTheme="minorBidi" w:cstheme="minorBidi"/>
          <w:color w:val="000000" w:themeColor="text1"/>
          <w:sz w:val="24"/>
          <w:szCs w:val="24"/>
          <w:rtl/>
        </w:rPr>
      </w:pPr>
    </w:p>
    <w:p w14:paraId="1945B3FB" w14:textId="57591488" w:rsidR="005F4E2C" w:rsidRPr="001771E3" w:rsidRDefault="005F4E2C" w:rsidP="001771E3">
      <w:pPr>
        <w:bidi/>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Pr>
        <w:t>الكلمات المفتاحية</w:t>
      </w:r>
      <w:r w:rsidR="001771E3" w:rsidRPr="001771E3">
        <w:rPr>
          <w:rFonts w:asciiTheme="minorBidi" w:hAnsiTheme="minorBidi" w:cstheme="minorBidi" w:hint="cs"/>
          <w:b/>
          <w:bCs/>
          <w:color w:val="000000" w:themeColor="text1"/>
          <w:sz w:val="24"/>
          <w:szCs w:val="24"/>
          <w:rtl/>
        </w:rPr>
        <w:t>:</w:t>
      </w:r>
      <w:r w:rsidR="001771E3" w:rsidRPr="001771E3">
        <w:rPr>
          <w:rFonts w:asciiTheme="minorBidi" w:hAnsiTheme="minorBidi" w:cstheme="minorBidi" w:hint="cs"/>
          <w:color w:val="000000" w:themeColor="text1"/>
          <w:sz w:val="24"/>
          <w:szCs w:val="24"/>
          <w:rtl/>
        </w:rPr>
        <w:t xml:space="preserve"> </w:t>
      </w:r>
      <w:r w:rsidRPr="001771E3">
        <w:rPr>
          <w:rFonts w:asciiTheme="minorBidi" w:hAnsiTheme="minorBidi" w:cstheme="minorBidi"/>
          <w:color w:val="000000" w:themeColor="text1"/>
          <w:sz w:val="24"/>
          <w:szCs w:val="24"/>
        </w:rPr>
        <w:t>إدارة المشاريع الرشيقة، التحول الرقمي، الاستدامة، قطاع الضيافة والتموين، شركة كاتريون</w:t>
      </w:r>
    </w:p>
    <w:p w14:paraId="1E38E2AF" w14:textId="77777777" w:rsidR="005F4E2C" w:rsidRPr="001771E3" w:rsidRDefault="005F4E2C" w:rsidP="005F4E2C">
      <w:pPr>
        <w:bidi/>
        <w:rPr>
          <w:rFonts w:ascii="Times New Roman" w:hAnsi="Times New Roman"/>
          <w:color w:val="000000" w:themeColor="text1"/>
          <w:sz w:val="24"/>
        </w:rPr>
      </w:pPr>
    </w:p>
    <w:p w14:paraId="4909B47A" w14:textId="77777777" w:rsidR="005F4E2C" w:rsidRPr="001771E3" w:rsidRDefault="005F4E2C" w:rsidP="005F4E2C">
      <w:pPr>
        <w:jc w:val="right"/>
        <w:rPr>
          <w:color w:val="000000" w:themeColor="text1"/>
        </w:rPr>
      </w:pPr>
    </w:p>
    <w:p w14:paraId="145D8ACF" w14:textId="77777777" w:rsidR="005F4E2C" w:rsidRPr="001771E3" w:rsidRDefault="005F4E2C" w:rsidP="001771E3">
      <w:pPr>
        <w:jc w:val="both"/>
        <w:rPr>
          <w:rFonts w:asciiTheme="minorBidi" w:hAnsiTheme="minorBidi" w:cstheme="minorBidi"/>
          <w:color w:val="000000" w:themeColor="text1"/>
          <w:sz w:val="28"/>
          <w:szCs w:val="28"/>
        </w:rPr>
      </w:pPr>
      <w:r w:rsidRPr="001771E3">
        <w:rPr>
          <w:rFonts w:asciiTheme="minorBidi" w:hAnsiTheme="minorBidi" w:cstheme="minorBidi"/>
          <w:b/>
          <w:color w:val="000000" w:themeColor="text1"/>
          <w:sz w:val="28"/>
          <w:szCs w:val="28"/>
        </w:rPr>
        <w:t>Abstract</w:t>
      </w:r>
    </w:p>
    <w:p w14:paraId="63A2DC8C" w14:textId="77777777" w:rsidR="005F4E2C" w:rsidRPr="001771E3" w:rsidRDefault="005F4E2C" w:rsidP="001771E3">
      <w:pPr>
        <w:jc w:val="both"/>
        <w:rPr>
          <w:rFonts w:asciiTheme="minorBidi" w:hAnsiTheme="minorBidi" w:cstheme="minorBidi"/>
          <w:color w:val="000000" w:themeColor="text1"/>
          <w:sz w:val="24"/>
          <w:szCs w:val="24"/>
        </w:rPr>
      </w:pPr>
    </w:p>
    <w:p w14:paraId="54BB78D8" w14:textId="3BC723C8" w:rsidR="005F4E2C" w:rsidRPr="001771E3" w:rsidRDefault="005F4E2C" w:rsidP="001771E3">
      <w:pPr>
        <w:jc w:val="both"/>
        <w:rPr>
          <w:rFonts w:asciiTheme="minorBidi" w:hAnsiTheme="minorBidi" w:cstheme="minorBidi"/>
          <w:color w:val="000000" w:themeColor="text1"/>
          <w:sz w:val="24"/>
          <w:szCs w:val="24"/>
          <w:lang w:val="en-US"/>
        </w:rPr>
      </w:pPr>
      <w:r w:rsidRPr="001771E3">
        <w:rPr>
          <w:rFonts w:asciiTheme="minorBidi" w:hAnsiTheme="minorBidi" w:cstheme="minorBidi"/>
          <w:color w:val="000000" w:themeColor="text1"/>
          <w:sz w:val="24"/>
          <w:szCs w:val="24"/>
        </w:rPr>
        <w:t>This study aims to analyze the impact of implementing agile project management methodologies (Scrum, Kanban, Lean) on improving the efficiency of digital transformation and sustainability projects in hospitality and catering companies, focusing on CATRION Company as an applied case study in the Kingdom of Saudi Arabia. The study employs a mixed-method approach that combines quantitative and qualitative methods, where the quantitative sample includes 150 participants from employees working in digital transformation and sustainability projects, while the qualitative sample includes 20 participants for in-depth interviews. The study expects to prove the existence of a strong positive relationship between the application of agile methodologies and improving project efficiency, contributing to the development of an integrated framework for implementing these methodologies in the hospitality and catering sector.</w:t>
      </w:r>
    </w:p>
    <w:p w14:paraId="2EFFA0B1" w14:textId="77777777" w:rsidR="005F4E2C" w:rsidRPr="001771E3" w:rsidRDefault="005F4E2C" w:rsidP="001771E3">
      <w:pPr>
        <w:jc w:val="both"/>
        <w:rPr>
          <w:rFonts w:asciiTheme="minorBidi" w:hAnsiTheme="minorBidi" w:cstheme="minorBidi"/>
          <w:color w:val="000000" w:themeColor="text1"/>
          <w:sz w:val="24"/>
          <w:szCs w:val="24"/>
          <w:lang w:val="en-US"/>
        </w:rPr>
      </w:pPr>
    </w:p>
    <w:p w14:paraId="719F33DA" w14:textId="77777777" w:rsidR="005F4E2C" w:rsidRPr="001771E3" w:rsidRDefault="005F4E2C" w:rsidP="001771E3">
      <w:pPr>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Pr>
        <w:t>Keywords:</w:t>
      </w:r>
      <w:r w:rsidRPr="001771E3">
        <w:rPr>
          <w:rFonts w:asciiTheme="minorBidi" w:hAnsiTheme="minorBidi" w:cstheme="minorBidi"/>
          <w:color w:val="000000" w:themeColor="text1"/>
          <w:sz w:val="24"/>
          <w:szCs w:val="24"/>
        </w:rPr>
        <w:t xml:space="preserve"> Agile Project Management, Digital Transformation, Sustainability, Hospitality and Catering Sector, CATRION, Scrum, Lean.</w:t>
      </w:r>
    </w:p>
    <w:p w14:paraId="4F5B036C" w14:textId="77777777" w:rsidR="005F4E2C" w:rsidRPr="001771E3" w:rsidRDefault="005F4E2C" w:rsidP="005F4E2C">
      <w:pPr>
        <w:bidi/>
        <w:jc w:val="right"/>
        <w:rPr>
          <w:rFonts w:ascii="Times New Roman" w:hAnsi="Times New Roman"/>
          <w:color w:val="000000" w:themeColor="text1"/>
          <w:sz w:val="24"/>
        </w:rPr>
      </w:pPr>
    </w:p>
    <w:p w14:paraId="00000011" w14:textId="77777777" w:rsidR="00927C9E" w:rsidRPr="001771E3" w:rsidRDefault="00927C9E" w:rsidP="00EF219A">
      <w:pPr>
        <w:bidi/>
        <w:spacing w:line="360" w:lineRule="auto"/>
        <w:jc w:val="both"/>
        <w:rPr>
          <w:rFonts w:asciiTheme="minorBidi" w:hAnsiTheme="minorBidi" w:cstheme="minorBidi"/>
          <w:color w:val="000000" w:themeColor="text1"/>
          <w:sz w:val="24"/>
          <w:szCs w:val="24"/>
          <w:rtl/>
        </w:rPr>
      </w:pPr>
    </w:p>
    <w:p w14:paraId="3C8D83B7" w14:textId="77777777" w:rsidR="005F4E2C" w:rsidRPr="001771E3" w:rsidRDefault="005F4E2C" w:rsidP="005F4E2C">
      <w:pPr>
        <w:bidi/>
        <w:spacing w:line="360" w:lineRule="auto"/>
        <w:jc w:val="both"/>
        <w:rPr>
          <w:rFonts w:asciiTheme="minorBidi" w:hAnsiTheme="minorBidi" w:cstheme="minorBidi"/>
          <w:color w:val="000000" w:themeColor="text1"/>
          <w:sz w:val="24"/>
          <w:szCs w:val="24"/>
          <w:rtl/>
        </w:rPr>
      </w:pPr>
    </w:p>
    <w:p w14:paraId="33B8128F" w14:textId="77777777" w:rsidR="005F4E2C" w:rsidRPr="001771E3" w:rsidRDefault="005F4E2C" w:rsidP="005F4E2C">
      <w:pPr>
        <w:bidi/>
        <w:spacing w:line="360" w:lineRule="auto"/>
        <w:jc w:val="both"/>
        <w:rPr>
          <w:rFonts w:asciiTheme="minorBidi" w:hAnsiTheme="minorBidi" w:cstheme="minorBidi"/>
          <w:color w:val="000000" w:themeColor="text1"/>
          <w:sz w:val="24"/>
          <w:szCs w:val="24"/>
        </w:rPr>
      </w:pPr>
    </w:p>
    <w:p w14:paraId="00000012"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13"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14" w14:textId="77777777" w:rsidR="00927C9E" w:rsidRPr="001771E3" w:rsidRDefault="00927C9E" w:rsidP="00EF219A">
      <w:pPr>
        <w:bidi/>
        <w:spacing w:line="360" w:lineRule="auto"/>
        <w:jc w:val="both"/>
        <w:rPr>
          <w:rFonts w:asciiTheme="minorBidi" w:hAnsiTheme="minorBidi" w:cstheme="minorBidi"/>
          <w:color w:val="000000" w:themeColor="text1"/>
          <w:sz w:val="24"/>
          <w:szCs w:val="24"/>
        </w:rPr>
      </w:pPr>
    </w:p>
    <w:p w14:paraId="00000026" w14:textId="77777777" w:rsidR="00927C9E" w:rsidRPr="001771E3" w:rsidRDefault="00927C9E" w:rsidP="00EF219A">
      <w:pPr>
        <w:bidi/>
        <w:spacing w:line="360" w:lineRule="auto"/>
        <w:jc w:val="both"/>
        <w:rPr>
          <w:rFonts w:asciiTheme="minorBidi" w:hAnsiTheme="minorBidi" w:cstheme="minorBidi"/>
          <w:color w:val="000000" w:themeColor="text1"/>
          <w:sz w:val="24"/>
          <w:szCs w:val="24"/>
          <w:rtl/>
        </w:rPr>
      </w:pPr>
    </w:p>
    <w:p w14:paraId="37C9434C" w14:textId="77777777" w:rsidR="00FE1293" w:rsidRPr="001771E3" w:rsidRDefault="00FE1293" w:rsidP="00FE1293">
      <w:pPr>
        <w:bidi/>
        <w:spacing w:line="360" w:lineRule="auto"/>
        <w:jc w:val="both"/>
        <w:rPr>
          <w:rFonts w:asciiTheme="minorBidi" w:hAnsiTheme="minorBidi" w:cstheme="minorBidi"/>
          <w:color w:val="000000" w:themeColor="text1"/>
          <w:sz w:val="24"/>
          <w:szCs w:val="24"/>
        </w:rPr>
      </w:pPr>
    </w:p>
    <w:p w14:paraId="00000027" w14:textId="77777777" w:rsidR="00927C9E" w:rsidRPr="001771E3" w:rsidRDefault="00000000" w:rsidP="00EF219A">
      <w:pPr>
        <w:pStyle w:val="Heading1"/>
        <w:keepNext w:val="0"/>
        <w:keepLines w:val="0"/>
        <w:bidi/>
        <w:spacing w:before="0" w:line="360" w:lineRule="auto"/>
        <w:jc w:val="both"/>
        <w:rPr>
          <w:rFonts w:asciiTheme="minorBidi" w:hAnsiTheme="minorBidi" w:cstheme="minorBidi"/>
          <w:b/>
          <w:bCs/>
          <w:color w:val="000000" w:themeColor="text1"/>
          <w:sz w:val="32"/>
          <w:szCs w:val="32"/>
        </w:rPr>
      </w:pPr>
      <w:bookmarkStart w:id="0" w:name="_1a3px0a3bcfz" w:colFirst="0" w:colLast="0"/>
      <w:bookmarkEnd w:id="0"/>
      <w:r w:rsidRPr="001771E3">
        <w:rPr>
          <w:rFonts w:asciiTheme="minorBidi" w:hAnsiTheme="minorBidi" w:cstheme="minorBidi"/>
          <w:b/>
          <w:bCs/>
          <w:color w:val="000000" w:themeColor="text1"/>
          <w:sz w:val="32"/>
          <w:szCs w:val="32"/>
          <w:rtl/>
        </w:rPr>
        <w:t>الفصل الأول: الإطار العام للدراسة</w:t>
      </w:r>
    </w:p>
    <w:p w14:paraId="00000028"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1.1 مقدمة الدراسة</w:t>
      </w:r>
    </w:p>
    <w:p w14:paraId="00000029"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تشهد صناعة الضيافة والتموين تطوراً متسارعاً في ظل التحديات المعاصرة التي تتطلب من الشركات تبني استراتيجيات مبتكرة لضمان استمراريتها وتحقيق النمو المستدام. وفي هذا السياق، تبرز أهمية إدارة المشاريع كعامل حاسم في نجاح المبادرات التطويرية، خاصة تلك المتعلقة بالتحول الرقمي والاستدامة البيئية.</w:t>
      </w:r>
    </w:p>
    <w:p w14:paraId="0000002A"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تعد شركة كاتريون، التي تأسست عام 1981، من الشركات الرائدة في مجال الضيافة والتموين في المملكة العربية السعودية، حيث تقدم خدمات متنوعة تشمل تموين الطائرات، وإدارة المرافق المتكاملة، وخدمات الحج والعمرة. وبإنتاجها لأكثر من 41.5 مليون وجبة سنوياً، تواجه الشركة تحديات معقدة في إدارة مشاريعها التطويرية.</w:t>
      </w:r>
    </w:p>
    <w:p w14:paraId="0000002B"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في ظل التوجه العالمي نحو التحول الرقمي والاستدامة، تحتاج شركات الضيافة والتموين إلى تطبيق منهجيات إدارة مشاريع متطورة تتسم بالمرونة والقدرة على التكيف مع المتغيرات السريعة. وهنا تبرز أهمية المنهجيات الرشيقة (</w:t>
      </w:r>
      <w:r w:rsidRPr="001771E3">
        <w:rPr>
          <w:rFonts w:asciiTheme="minorBidi" w:hAnsiTheme="minorBidi" w:cstheme="minorBidi"/>
          <w:color w:val="000000" w:themeColor="text1"/>
          <w:sz w:val="24"/>
          <w:szCs w:val="24"/>
        </w:rPr>
        <w:t>Agile Methodologies</w:t>
      </w:r>
      <w:r w:rsidRPr="001771E3">
        <w:rPr>
          <w:rFonts w:asciiTheme="minorBidi" w:hAnsiTheme="minorBidi" w:cstheme="minorBidi"/>
          <w:color w:val="000000" w:themeColor="text1"/>
          <w:sz w:val="24"/>
          <w:szCs w:val="24"/>
          <w:rtl/>
        </w:rPr>
        <w:t>) في إدارة المشاريع، والتي أثبتت فعاليتها في قطاعات متعددة وتتميز بقدرتها على تحقيق نتائج سريعة ومرنة. تسعى هذه الدراسة إلى استكشاف أثر تطبيق هذه المنهجيات في تحسين كفاءة مشاريع التحول الرقمي والاستدامة في شركة كاتريون.</w:t>
      </w:r>
    </w:p>
    <w:p w14:paraId="0000002C"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تشير الدراسات الحديثة إلى أن تطبيق المنهجيات الرشيقة يمكن أن يحسن من كفاءة المشاريع بنسبة تتراوح بين 25% إلى 40%، كما يساهم في تقليل الوقت اللازم للإنجاز وتحسين رضا أصحاب المصلحة (</w:t>
      </w:r>
      <w:r w:rsidRPr="001771E3">
        <w:rPr>
          <w:rFonts w:asciiTheme="minorBidi" w:hAnsiTheme="minorBidi" w:cstheme="minorBidi"/>
          <w:color w:val="000000" w:themeColor="text1"/>
          <w:sz w:val="24"/>
          <w:szCs w:val="24"/>
        </w:rPr>
        <w:t>Chen et al</w:t>
      </w:r>
      <w:r w:rsidRPr="001771E3">
        <w:rPr>
          <w:rFonts w:asciiTheme="minorBidi" w:hAnsiTheme="minorBidi" w:cstheme="minorBidi"/>
          <w:color w:val="000000" w:themeColor="text1"/>
          <w:sz w:val="24"/>
          <w:szCs w:val="24"/>
          <w:rtl/>
        </w:rPr>
        <w:t>., 2023). وفي السياق السعودي، تتماشى هذه المنهجيات مع أهداف رؤية المملكة العربية السعودية 2030 في مجال التحول الرقمي والتنويع الاقتصادي.</w:t>
      </w:r>
    </w:p>
    <w:p w14:paraId="0000002D"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1.2 مشكلة الدراسة</w:t>
      </w:r>
    </w:p>
    <w:p w14:paraId="0000002E"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تواجه شركات الضيافة والتموين، وخاصة الشركات الكبيرة مثل كاتريون، تحديات متعددة في إدارة مشاريع التحول الرقمي والاستدامة. هذه التحديات تنبع من طبيعة الصناعة المعقدة التي تتطلب التنسيق بين عمليات متعددة ومتداخلة، بدءاً من سلسلة التوريد وانتهاءً بتقديم الخدمة للعميل النهائي.</w:t>
      </w:r>
    </w:p>
    <w:p w14:paraId="0000002F"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تشمل التحديات الرئيسية التي تواجهها الشركة:</w:t>
      </w:r>
    </w:p>
    <w:p w14:paraId="00000030" w14:textId="77777777" w:rsidR="00927C9E" w:rsidRPr="001771E3" w:rsidRDefault="00000000" w:rsidP="00EF219A">
      <w:pPr>
        <w:numPr>
          <w:ilvl w:val="0"/>
          <w:numId w:val="7"/>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تعقيد العمليات التشغيلية:</w:t>
      </w:r>
      <w:r w:rsidRPr="001771E3">
        <w:rPr>
          <w:rFonts w:asciiTheme="minorBidi" w:hAnsiTheme="minorBidi" w:cstheme="minorBidi"/>
          <w:color w:val="000000" w:themeColor="text1"/>
          <w:sz w:val="24"/>
          <w:szCs w:val="24"/>
          <w:rtl/>
        </w:rPr>
        <w:t xml:space="preserve"> حيث تتطلب إدارة 41.5 مليون وجبة سنوياً تنسيقاً دقيقاً بين أقسام متعددة.</w:t>
      </w:r>
    </w:p>
    <w:p w14:paraId="00000031" w14:textId="77777777" w:rsidR="00927C9E" w:rsidRPr="001771E3" w:rsidRDefault="00000000" w:rsidP="00EF219A">
      <w:pPr>
        <w:numPr>
          <w:ilvl w:val="0"/>
          <w:numId w:val="7"/>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ضغوط الوقت والجودة:</w:t>
      </w:r>
      <w:r w:rsidRPr="001771E3">
        <w:rPr>
          <w:rFonts w:asciiTheme="minorBidi" w:hAnsiTheme="minorBidi" w:cstheme="minorBidi"/>
          <w:color w:val="000000" w:themeColor="text1"/>
          <w:sz w:val="24"/>
          <w:szCs w:val="24"/>
          <w:rtl/>
        </w:rPr>
        <w:t xml:space="preserve"> خاصة في خدمات تموين الطائرات التي تتطلب دقة في التوقيت والجودة.</w:t>
      </w:r>
    </w:p>
    <w:p w14:paraId="00000032" w14:textId="77777777" w:rsidR="00927C9E" w:rsidRPr="001771E3" w:rsidRDefault="00000000" w:rsidP="00EF219A">
      <w:pPr>
        <w:numPr>
          <w:ilvl w:val="0"/>
          <w:numId w:val="7"/>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متطلبات الاستدامة البيئية:</w:t>
      </w:r>
      <w:r w:rsidRPr="001771E3">
        <w:rPr>
          <w:rFonts w:asciiTheme="minorBidi" w:hAnsiTheme="minorBidi" w:cstheme="minorBidi"/>
          <w:color w:val="000000" w:themeColor="text1"/>
          <w:sz w:val="24"/>
          <w:szCs w:val="24"/>
          <w:rtl/>
        </w:rPr>
        <w:t xml:space="preserve"> والحاجة إلى تقليل النفايات وتحسين كفاءة الطاقة.</w:t>
      </w:r>
    </w:p>
    <w:p w14:paraId="00000033" w14:textId="77777777" w:rsidR="00927C9E" w:rsidRPr="001771E3" w:rsidRDefault="00000000" w:rsidP="00EF219A">
      <w:pPr>
        <w:numPr>
          <w:ilvl w:val="0"/>
          <w:numId w:val="7"/>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lastRenderedPageBreak/>
        <w:t>التحول الرقمي:</w:t>
      </w:r>
      <w:r w:rsidRPr="001771E3">
        <w:rPr>
          <w:rFonts w:asciiTheme="minorBidi" w:hAnsiTheme="minorBidi" w:cstheme="minorBidi"/>
          <w:color w:val="000000" w:themeColor="text1"/>
          <w:sz w:val="24"/>
          <w:szCs w:val="24"/>
          <w:rtl/>
        </w:rPr>
        <w:t xml:space="preserve"> وضرورة دمج التقنيات الحديثة في العمليات التشغيلية.</w:t>
      </w:r>
    </w:p>
    <w:p w14:paraId="00000034" w14:textId="77777777" w:rsidR="00927C9E" w:rsidRPr="001771E3" w:rsidRDefault="00000000" w:rsidP="00EF219A">
      <w:pPr>
        <w:numPr>
          <w:ilvl w:val="0"/>
          <w:numId w:val="7"/>
        </w:num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إدارة المشاريع التقليدية:</w:t>
      </w:r>
      <w:r w:rsidRPr="001771E3">
        <w:rPr>
          <w:rFonts w:asciiTheme="minorBidi" w:hAnsiTheme="minorBidi" w:cstheme="minorBidi"/>
          <w:color w:val="000000" w:themeColor="text1"/>
          <w:sz w:val="24"/>
          <w:szCs w:val="24"/>
          <w:rtl/>
        </w:rPr>
        <w:t xml:space="preserve"> التي قد لا تتناسب مع طبيعة المشاريع الحديثة المتغيرة.</w:t>
      </w:r>
    </w:p>
    <w:p w14:paraId="00000035"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رغم وجود دراسات متعددة حول إدارة المشاريع في قطاعات مختلفة، إلا أن هناك نقصاً واضحاً في الدراسات التي تركز على تطبيق المنهجيات الرشيقة في قطاع الضيافة والتموين خاصة في السياق السعودي. هذا النقص يحد من قدرة الشركات على الاستفادة من الفوائد المحتملة لهذه المنهجيات.</w:t>
      </w:r>
    </w:p>
    <w:p w14:paraId="00000036"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تتمحور مشكلة الدراسة حول السؤال الرئيسي: ما أثر تطبيق منهجيات إدارة المشاريع الرشيقة على كفاءة مشاريع التحول الرقمي والاستدامة في شركة كاتريون؟</w:t>
      </w:r>
    </w:p>
    <w:p w14:paraId="00000037"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1.3 أهمية الدراسة</w:t>
      </w:r>
    </w:p>
    <w:p w14:paraId="00000038"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تكتسب هذه الدراسة أهميتها من عدة جوانب علمية وعملية:</w:t>
      </w:r>
    </w:p>
    <w:p w14:paraId="00000039"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الأهمية العلمية:</w:t>
      </w:r>
    </w:p>
    <w:p w14:paraId="0000003A" w14:textId="77777777" w:rsidR="00927C9E" w:rsidRPr="001771E3" w:rsidRDefault="00000000" w:rsidP="00EF219A">
      <w:pPr>
        <w:numPr>
          <w:ilvl w:val="0"/>
          <w:numId w:val="1"/>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إثراء الأدبيات العربية:</w:t>
      </w:r>
      <w:r w:rsidRPr="001771E3">
        <w:rPr>
          <w:rFonts w:asciiTheme="minorBidi" w:hAnsiTheme="minorBidi" w:cstheme="minorBidi"/>
          <w:color w:val="000000" w:themeColor="text1"/>
          <w:sz w:val="24"/>
          <w:szCs w:val="24"/>
          <w:rtl/>
        </w:rPr>
        <w:t xml:space="preserve"> تساهم الدراسة في سد الفجوة البحثية في مجال إدارة المشاريع الرشيقة في قطاع الضيافة والتموين.</w:t>
      </w:r>
    </w:p>
    <w:p w14:paraId="0000003B" w14:textId="77777777" w:rsidR="00927C9E" w:rsidRPr="001771E3" w:rsidRDefault="00000000" w:rsidP="00EF219A">
      <w:pPr>
        <w:numPr>
          <w:ilvl w:val="0"/>
          <w:numId w:val="1"/>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تطوير نموذج نظري:</w:t>
      </w:r>
      <w:r w:rsidRPr="001771E3">
        <w:rPr>
          <w:rFonts w:asciiTheme="minorBidi" w:hAnsiTheme="minorBidi" w:cstheme="minorBidi"/>
          <w:color w:val="000000" w:themeColor="text1"/>
          <w:sz w:val="24"/>
          <w:szCs w:val="24"/>
          <w:rtl/>
        </w:rPr>
        <w:t xml:space="preserve"> تقدم إطاراً نظرياً متكاملاً يربط بين المنهجيات الرشيقة وكفاءة المشاريع في السياق العربي.</w:t>
      </w:r>
    </w:p>
    <w:p w14:paraId="0000003C" w14:textId="77777777" w:rsidR="00927C9E" w:rsidRPr="001771E3" w:rsidRDefault="00000000" w:rsidP="00EF219A">
      <w:pPr>
        <w:numPr>
          <w:ilvl w:val="0"/>
          <w:numId w:val="1"/>
        </w:num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المساهمة في المعرفة العلمية:</w:t>
      </w:r>
      <w:r w:rsidRPr="001771E3">
        <w:rPr>
          <w:rFonts w:asciiTheme="minorBidi" w:hAnsiTheme="minorBidi" w:cstheme="minorBidi"/>
          <w:color w:val="000000" w:themeColor="text1"/>
          <w:sz w:val="24"/>
          <w:szCs w:val="24"/>
          <w:rtl/>
        </w:rPr>
        <w:t xml:space="preserve"> تضيف للمعرفة العلمية في مجال إدارة المشاريع من خلال دراسة تطبيقية معمقة.</w:t>
      </w:r>
    </w:p>
    <w:p w14:paraId="0000003D" w14:textId="77777777" w:rsidR="00927C9E" w:rsidRPr="001771E3" w:rsidRDefault="00000000" w:rsidP="00EF219A">
      <w:pPr>
        <w:bidi/>
        <w:spacing w:after="240" w:line="360" w:lineRule="auto"/>
        <w:jc w:val="both"/>
        <w:rPr>
          <w:rFonts w:asciiTheme="minorBidi" w:hAnsiTheme="minorBidi" w:cstheme="minorBidi"/>
          <w:b/>
          <w:bCs/>
          <w:color w:val="000000" w:themeColor="text1"/>
          <w:sz w:val="28"/>
          <w:szCs w:val="28"/>
        </w:rPr>
      </w:pPr>
      <w:r w:rsidRPr="001771E3">
        <w:rPr>
          <w:rFonts w:asciiTheme="minorBidi" w:hAnsiTheme="minorBidi" w:cstheme="minorBidi"/>
          <w:b/>
          <w:bCs/>
          <w:color w:val="000000" w:themeColor="text1"/>
          <w:sz w:val="28"/>
          <w:szCs w:val="28"/>
          <w:rtl/>
        </w:rPr>
        <w:t>الأهمية العملية:</w:t>
      </w:r>
    </w:p>
    <w:p w14:paraId="0000003E" w14:textId="77777777" w:rsidR="00927C9E" w:rsidRPr="001771E3" w:rsidRDefault="00000000" w:rsidP="00EF219A">
      <w:pPr>
        <w:numPr>
          <w:ilvl w:val="0"/>
          <w:numId w:val="5"/>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تحسين الأداء التنظيمي:</w:t>
      </w:r>
      <w:r w:rsidRPr="001771E3">
        <w:rPr>
          <w:rFonts w:asciiTheme="minorBidi" w:hAnsiTheme="minorBidi" w:cstheme="minorBidi"/>
          <w:color w:val="000000" w:themeColor="text1"/>
          <w:sz w:val="24"/>
          <w:szCs w:val="24"/>
          <w:rtl/>
        </w:rPr>
        <w:t xml:space="preserve"> تقدم حلولاً عملية لتحسين كفاءة إدارة المشاريع في شركة كاتريون.</w:t>
      </w:r>
    </w:p>
    <w:p w14:paraId="0000003F" w14:textId="77777777" w:rsidR="00927C9E" w:rsidRPr="001771E3" w:rsidRDefault="00000000" w:rsidP="00EF219A">
      <w:pPr>
        <w:numPr>
          <w:ilvl w:val="0"/>
          <w:numId w:val="5"/>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دعم اتخاذ القرارات:</w:t>
      </w:r>
      <w:r w:rsidRPr="001771E3">
        <w:rPr>
          <w:rFonts w:asciiTheme="minorBidi" w:hAnsiTheme="minorBidi" w:cstheme="minorBidi"/>
          <w:color w:val="000000" w:themeColor="text1"/>
          <w:sz w:val="24"/>
          <w:szCs w:val="24"/>
          <w:rtl/>
        </w:rPr>
        <w:t xml:space="preserve"> توفر أدلة علمية لصناع القرار في الشركة لتبني المنهجيات الرشيقة.</w:t>
      </w:r>
    </w:p>
    <w:p w14:paraId="00000040" w14:textId="77777777" w:rsidR="00927C9E" w:rsidRPr="001771E3" w:rsidRDefault="00000000" w:rsidP="00EF219A">
      <w:pPr>
        <w:numPr>
          <w:ilvl w:val="0"/>
          <w:numId w:val="5"/>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تحقيق الميزة التنافسية:</w:t>
      </w:r>
      <w:r w:rsidRPr="001771E3">
        <w:rPr>
          <w:rFonts w:asciiTheme="minorBidi" w:hAnsiTheme="minorBidi" w:cstheme="minorBidi"/>
          <w:color w:val="000000" w:themeColor="text1"/>
          <w:sz w:val="24"/>
          <w:szCs w:val="24"/>
          <w:rtl/>
        </w:rPr>
        <w:t xml:space="preserve"> تساعد الشركة على تحقيق ميزة تنافسية من خلال تحسين كفاءة مشاريعها.</w:t>
      </w:r>
    </w:p>
    <w:p w14:paraId="00000041" w14:textId="77777777" w:rsidR="00927C9E" w:rsidRPr="001771E3" w:rsidRDefault="00000000" w:rsidP="00EF219A">
      <w:pPr>
        <w:numPr>
          <w:ilvl w:val="0"/>
          <w:numId w:val="5"/>
        </w:num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دعم رؤية 2030:</w:t>
      </w:r>
      <w:r w:rsidRPr="001771E3">
        <w:rPr>
          <w:rFonts w:asciiTheme="minorBidi" w:hAnsiTheme="minorBidi" w:cstheme="minorBidi"/>
          <w:color w:val="000000" w:themeColor="text1"/>
          <w:sz w:val="24"/>
          <w:szCs w:val="24"/>
          <w:rtl/>
        </w:rPr>
        <w:t xml:space="preserve"> تتماشى مع أهداف رؤية المملكة العربية السعودية 2030 في مجال التحول الرقمي والاستدامة.</w:t>
      </w:r>
    </w:p>
    <w:p w14:paraId="00000042"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1.4 أهداف الدراسة</w:t>
      </w:r>
    </w:p>
    <w:p w14:paraId="00000043"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تسعى هذه الدراسة إلى تحقيق الأهداف التالية:</w:t>
      </w:r>
    </w:p>
    <w:p w14:paraId="00000044"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الهدف الرئيسي:</w:t>
      </w:r>
    </w:p>
    <w:p w14:paraId="686612E9" w14:textId="77777777" w:rsidR="001771E3" w:rsidRPr="001771E3" w:rsidRDefault="00000000" w:rsidP="001771E3">
      <w:pPr>
        <w:bidi/>
        <w:spacing w:after="240" w:line="360" w:lineRule="auto"/>
        <w:jc w:val="both"/>
        <w:rPr>
          <w:rFonts w:asciiTheme="minorBidi" w:hAnsiTheme="minorBidi" w:cstheme="minorBidi"/>
          <w:color w:val="000000" w:themeColor="text1"/>
          <w:sz w:val="24"/>
          <w:szCs w:val="24"/>
          <w:rtl/>
        </w:rPr>
      </w:pPr>
      <w:r w:rsidRPr="001771E3">
        <w:rPr>
          <w:rFonts w:asciiTheme="minorBidi" w:hAnsiTheme="minorBidi" w:cstheme="minorBidi"/>
          <w:color w:val="000000" w:themeColor="text1"/>
          <w:sz w:val="24"/>
          <w:szCs w:val="24"/>
          <w:rtl/>
        </w:rPr>
        <w:t>تحليل أثر تطبيق منهجيات إدارة المشاريع الرشيقة على تحسين كفاءة مشاريع التحول الرقمي والاستدامة في شركة كاتريون.</w:t>
      </w:r>
    </w:p>
    <w:p w14:paraId="00000046" w14:textId="41CCC9CA" w:rsidR="00927C9E" w:rsidRPr="001771E3" w:rsidRDefault="00000000" w:rsidP="001771E3">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8"/>
          <w:szCs w:val="28"/>
          <w:rtl/>
        </w:rPr>
        <w:lastRenderedPageBreak/>
        <w:t>الأهداف الفرعية:</w:t>
      </w:r>
    </w:p>
    <w:p w14:paraId="00000047" w14:textId="77777777" w:rsidR="00927C9E" w:rsidRPr="001771E3" w:rsidRDefault="00000000" w:rsidP="00EF219A">
      <w:pPr>
        <w:numPr>
          <w:ilvl w:val="0"/>
          <w:numId w:val="3"/>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قياس مستوى تطبيق المنهجيات الرشيقة (سكرم، كانبان، لين) في مشاريع الشركة.</w:t>
      </w:r>
    </w:p>
    <w:p w14:paraId="00000048" w14:textId="77777777" w:rsidR="00927C9E" w:rsidRPr="001771E3" w:rsidRDefault="00000000" w:rsidP="00EF219A">
      <w:pPr>
        <w:numPr>
          <w:ilvl w:val="0"/>
          <w:numId w:val="3"/>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تقييم كفاءة المشاريع (التحول الرقمي والاستدامة) في الشركة.</w:t>
      </w:r>
    </w:p>
    <w:p w14:paraId="00000049" w14:textId="77777777" w:rsidR="00927C9E" w:rsidRPr="001771E3" w:rsidRDefault="00000000" w:rsidP="00EF219A">
      <w:pPr>
        <w:numPr>
          <w:ilvl w:val="0"/>
          <w:numId w:val="3"/>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تحليل العلاقة السببية بين تطبيق المنهجيات الرشيقة وتحسين كفاءة المشاريع.</w:t>
      </w:r>
    </w:p>
    <w:p w14:paraId="0000004A" w14:textId="77777777" w:rsidR="00927C9E" w:rsidRPr="001771E3" w:rsidRDefault="00000000" w:rsidP="00EF219A">
      <w:pPr>
        <w:numPr>
          <w:ilvl w:val="0"/>
          <w:numId w:val="3"/>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تحديد التحديات والمعوقات التي تواجه تطبيق المنهجيات الرشيقة في الشركة.</w:t>
      </w:r>
    </w:p>
    <w:p w14:paraId="0000004B" w14:textId="77777777" w:rsidR="00927C9E" w:rsidRPr="001771E3" w:rsidRDefault="00000000" w:rsidP="00EF219A">
      <w:pPr>
        <w:numPr>
          <w:ilvl w:val="0"/>
          <w:numId w:val="3"/>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تطوير إطار عمل متكامل لتطبيق المنهجيات الرشيقة في قطاع الضيافة والتموين.</w:t>
      </w:r>
    </w:p>
    <w:p w14:paraId="0000004C" w14:textId="77777777" w:rsidR="00927C9E" w:rsidRPr="001771E3" w:rsidRDefault="00000000" w:rsidP="00EF219A">
      <w:pPr>
        <w:numPr>
          <w:ilvl w:val="0"/>
          <w:numId w:val="3"/>
        </w:num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قياس الأثر على أصحاب المصلحة (العملاء، الموظفين، المساهمين).</w:t>
      </w:r>
    </w:p>
    <w:p w14:paraId="0000004D"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1.5 تساؤلات الدراسة</w:t>
      </w:r>
    </w:p>
    <w:p w14:paraId="35813469" w14:textId="7460A9C0" w:rsidR="00EF219A" w:rsidRPr="001771E3" w:rsidRDefault="00000000" w:rsidP="00FE1293">
      <w:pPr>
        <w:bidi/>
        <w:spacing w:after="240" w:line="360" w:lineRule="auto"/>
        <w:jc w:val="both"/>
        <w:rPr>
          <w:rFonts w:asciiTheme="minorBidi" w:hAnsiTheme="minorBidi" w:cstheme="minorBidi"/>
          <w:color w:val="000000" w:themeColor="text1"/>
          <w:sz w:val="24"/>
          <w:szCs w:val="24"/>
          <w:rtl/>
        </w:rPr>
      </w:pPr>
      <w:r w:rsidRPr="001771E3">
        <w:rPr>
          <w:rFonts w:asciiTheme="minorBidi" w:hAnsiTheme="minorBidi" w:cstheme="minorBidi"/>
          <w:color w:val="000000" w:themeColor="text1"/>
          <w:sz w:val="24"/>
          <w:szCs w:val="24"/>
          <w:rtl/>
        </w:rPr>
        <w:t>تسعى الدراسة للإجابة على التساؤلات التالية:</w:t>
      </w:r>
    </w:p>
    <w:p w14:paraId="0000004F" w14:textId="1BB979C5"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التساؤل الرئيسي:</w:t>
      </w:r>
    </w:p>
    <w:p w14:paraId="00000050"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ما أثر تطبيق منهجيات إدارة المشاريع الرشيقة على كفاءة مشاريع التحول الرقمي والاستدامة في شركة كاتريون؟</w:t>
      </w:r>
    </w:p>
    <w:p w14:paraId="00000051" w14:textId="77777777" w:rsidR="00927C9E" w:rsidRPr="001771E3" w:rsidRDefault="00000000" w:rsidP="00EF219A">
      <w:pPr>
        <w:bidi/>
        <w:spacing w:after="240" w:line="360" w:lineRule="auto"/>
        <w:jc w:val="both"/>
        <w:rPr>
          <w:rFonts w:asciiTheme="minorBidi" w:hAnsiTheme="minorBidi" w:cstheme="minorBidi"/>
          <w:b/>
          <w:bCs/>
          <w:color w:val="000000" w:themeColor="text1"/>
          <w:sz w:val="28"/>
          <w:szCs w:val="28"/>
        </w:rPr>
      </w:pPr>
      <w:r w:rsidRPr="001771E3">
        <w:rPr>
          <w:rFonts w:asciiTheme="minorBidi" w:hAnsiTheme="minorBidi" w:cstheme="minorBidi"/>
          <w:b/>
          <w:bCs/>
          <w:color w:val="000000" w:themeColor="text1"/>
          <w:sz w:val="28"/>
          <w:szCs w:val="28"/>
          <w:rtl/>
        </w:rPr>
        <w:t>التساؤلات الفرعية:</w:t>
      </w:r>
    </w:p>
    <w:p w14:paraId="00000052" w14:textId="77777777" w:rsidR="00927C9E" w:rsidRPr="001771E3" w:rsidRDefault="00000000" w:rsidP="00EF219A">
      <w:pPr>
        <w:numPr>
          <w:ilvl w:val="0"/>
          <w:numId w:val="4"/>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ما مستوى تطبيق منهجيات إدارة المشاريع الرشيقة (سكرم، كانبان، لين) في شركة كاتريون؟</w:t>
      </w:r>
    </w:p>
    <w:p w14:paraId="00000053" w14:textId="77777777" w:rsidR="00927C9E" w:rsidRPr="001771E3" w:rsidRDefault="00000000" w:rsidP="00EF219A">
      <w:pPr>
        <w:numPr>
          <w:ilvl w:val="0"/>
          <w:numId w:val="4"/>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ما مستوى كفاءة مشاريع التحول الرقمي والاستدامة في شركة كاتريون؟</w:t>
      </w:r>
    </w:p>
    <w:p w14:paraId="00000054" w14:textId="77777777" w:rsidR="00927C9E" w:rsidRPr="001771E3" w:rsidRDefault="00000000" w:rsidP="00EF219A">
      <w:pPr>
        <w:numPr>
          <w:ilvl w:val="0"/>
          <w:numId w:val="4"/>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ما طبيعة العلاقة بين تطبيق منهجية سكرم وتحسين كفاءة مشاريع التحول الرقمي؟</w:t>
      </w:r>
    </w:p>
    <w:p w14:paraId="00000055" w14:textId="77777777" w:rsidR="00927C9E" w:rsidRPr="001771E3" w:rsidRDefault="00000000" w:rsidP="00EF219A">
      <w:pPr>
        <w:numPr>
          <w:ilvl w:val="0"/>
          <w:numId w:val="4"/>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ما طبيعة العلاقة بين تطبيق منهجية كانبان وتحسين كفاءة مشاريع الاستدامة؟</w:t>
      </w:r>
    </w:p>
    <w:p w14:paraId="00000056" w14:textId="77777777" w:rsidR="00927C9E" w:rsidRPr="001771E3" w:rsidRDefault="00000000" w:rsidP="00EF219A">
      <w:pPr>
        <w:numPr>
          <w:ilvl w:val="0"/>
          <w:numId w:val="4"/>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ما طبيعة العلاقة بين تطبيق منهجية لين وتحسين رضا أصحاب المصلحة؟</w:t>
      </w:r>
    </w:p>
    <w:p w14:paraId="00000057" w14:textId="77777777" w:rsidR="00927C9E" w:rsidRPr="001771E3" w:rsidRDefault="00000000" w:rsidP="00EF219A">
      <w:pPr>
        <w:numPr>
          <w:ilvl w:val="0"/>
          <w:numId w:val="4"/>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ما التحديات والمعوقات التي تواجه تطبيق المنهجيات الرشيقة في شركة كاتريون؟</w:t>
      </w:r>
    </w:p>
    <w:p w14:paraId="00000058" w14:textId="77777777" w:rsidR="00927C9E" w:rsidRPr="001771E3" w:rsidRDefault="00000000" w:rsidP="00EF219A">
      <w:pPr>
        <w:numPr>
          <w:ilvl w:val="0"/>
          <w:numId w:val="4"/>
        </w:num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ما الإطار المقترح لتطبيق المنهجيات الرشيقة في قطاع الضيافة والتموين؟</w:t>
      </w:r>
    </w:p>
    <w:p w14:paraId="00000059"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1.6 فروض الدراسة</w:t>
      </w:r>
    </w:p>
    <w:p w14:paraId="0000005A"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بناءً على مراجعة الأدبيات والدراسات السابقة، تم صياغة الفروض التالية:</w:t>
      </w:r>
    </w:p>
    <w:p w14:paraId="0000005B"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الفرضية الرئيسية (</w:t>
      </w:r>
      <w:r w:rsidRPr="001771E3">
        <w:rPr>
          <w:rFonts w:asciiTheme="minorBidi" w:hAnsiTheme="minorBidi" w:cstheme="minorBidi"/>
          <w:color w:val="000000" w:themeColor="text1"/>
          <w:sz w:val="24"/>
          <w:szCs w:val="24"/>
        </w:rPr>
        <w:t>H</w:t>
      </w:r>
      <w:r w:rsidRPr="001771E3">
        <w:rPr>
          <w:rFonts w:asciiTheme="minorBidi" w:hAnsiTheme="minorBidi" w:cstheme="minorBidi"/>
          <w:color w:val="000000" w:themeColor="text1"/>
          <w:sz w:val="24"/>
          <w:szCs w:val="24"/>
          <w:rtl/>
        </w:rPr>
        <w:t xml:space="preserve">0): لا توجد علاقة ذات دلالة إحصائية عند مستوى دلالة </w:t>
      </w:r>
      <m:oMath>
        <m:r>
          <w:rPr>
            <w:rFonts w:ascii="Cambria Math" w:eastAsia="Cambria Math" w:hAnsi="Cambria Math" w:cstheme="minorBidi"/>
            <w:color w:val="000000" w:themeColor="text1"/>
            <w:sz w:val="24"/>
            <w:szCs w:val="24"/>
          </w:rPr>
          <m:t>(α≤0.05)</m:t>
        </m:r>
      </m:oMath>
      <w:r w:rsidRPr="001771E3">
        <w:rPr>
          <w:rFonts w:asciiTheme="minorBidi" w:hAnsiTheme="minorBidi" w:cstheme="minorBidi"/>
          <w:color w:val="000000" w:themeColor="text1"/>
          <w:sz w:val="24"/>
          <w:szCs w:val="24"/>
          <w:rtl/>
        </w:rPr>
        <w:t xml:space="preserve"> بين تطبيق منهجيات إدارة المشاريع الرشيقة وتحسين كفاءة مشاريع التحول الرقمي والاستدامة في شركة كاتريون.</w:t>
      </w:r>
    </w:p>
    <w:p w14:paraId="16B8658C" w14:textId="77777777" w:rsidR="00FE1293" w:rsidRPr="001771E3" w:rsidRDefault="00FE1293" w:rsidP="00EF219A">
      <w:pPr>
        <w:bidi/>
        <w:spacing w:after="240" w:line="360" w:lineRule="auto"/>
        <w:jc w:val="both"/>
        <w:rPr>
          <w:rFonts w:asciiTheme="minorBidi" w:hAnsiTheme="minorBidi" w:cstheme="minorBidi"/>
          <w:b/>
          <w:bCs/>
          <w:color w:val="000000" w:themeColor="text1"/>
          <w:sz w:val="28"/>
          <w:szCs w:val="28"/>
          <w:rtl/>
        </w:rPr>
      </w:pPr>
    </w:p>
    <w:p w14:paraId="0000005C" w14:textId="2E087D37" w:rsidR="00927C9E" w:rsidRPr="001771E3" w:rsidRDefault="00000000" w:rsidP="00FE1293">
      <w:pPr>
        <w:bidi/>
        <w:spacing w:after="240" w:line="360" w:lineRule="auto"/>
        <w:jc w:val="both"/>
        <w:rPr>
          <w:rFonts w:asciiTheme="minorBidi" w:hAnsiTheme="minorBidi" w:cstheme="minorBidi"/>
          <w:b/>
          <w:bCs/>
          <w:color w:val="000000" w:themeColor="text1"/>
          <w:sz w:val="28"/>
          <w:szCs w:val="28"/>
        </w:rPr>
      </w:pPr>
      <w:r w:rsidRPr="001771E3">
        <w:rPr>
          <w:rFonts w:asciiTheme="minorBidi" w:hAnsiTheme="minorBidi" w:cstheme="minorBidi"/>
          <w:b/>
          <w:bCs/>
          <w:color w:val="000000" w:themeColor="text1"/>
          <w:sz w:val="28"/>
          <w:szCs w:val="28"/>
          <w:rtl/>
        </w:rPr>
        <w:lastRenderedPageBreak/>
        <w:t>الفرضيات الفرعية:</w:t>
      </w:r>
    </w:p>
    <w:p w14:paraId="0000005D" w14:textId="77777777" w:rsidR="00927C9E" w:rsidRPr="001771E3" w:rsidRDefault="00000000" w:rsidP="00EF219A">
      <w:pPr>
        <w:numPr>
          <w:ilvl w:val="0"/>
          <w:numId w:val="2"/>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Pr>
        <w:t>H01:</w:t>
      </w:r>
      <w:r w:rsidRPr="001771E3">
        <w:rPr>
          <w:rFonts w:asciiTheme="minorBidi" w:hAnsiTheme="minorBidi" w:cstheme="minorBidi"/>
          <w:color w:val="000000" w:themeColor="text1"/>
          <w:sz w:val="24"/>
          <w:szCs w:val="24"/>
          <w:rtl/>
        </w:rPr>
        <w:t xml:space="preserve"> لا توجد علاقة ذات دلالة إحصائية عند مستوى دلالة </w:t>
      </w:r>
      <m:oMath>
        <m:r>
          <w:rPr>
            <w:rFonts w:ascii="Cambria Math" w:eastAsia="Cambria Math" w:hAnsi="Cambria Math" w:cstheme="minorBidi"/>
            <w:color w:val="000000" w:themeColor="text1"/>
            <w:sz w:val="24"/>
            <w:szCs w:val="24"/>
          </w:rPr>
          <m:t>(α≤0.05)</m:t>
        </m:r>
      </m:oMath>
      <w:r w:rsidRPr="001771E3">
        <w:rPr>
          <w:rFonts w:asciiTheme="minorBidi" w:hAnsiTheme="minorBidi" w:cstheme="minorBidi"/>
          <w:color w:val="000000" w:themeColor="text1"/>
          <w:sz w:val="24"/>
          <w:szCs w:val="24"/>
          <w:rtl/>
        </w:rPr>
        <w:t xml:space="preserve"> بين تطبيق منهجية سكرم وتحسين كفاءة مشاريع التحول الرقمي في شركة كاتريون.</w:t>
      </w:r>
    </w:p>
    <w:p w14:paraId="0000005E" w14:textId="77777777" w:rsidR="00927C9E" w:rsidRPr="001771E3" w:rsidRDefault="00000000" w:rsidP="00EF219A">
      <w:pPr>
        <w:numPr>
          <w:ilvl w:val="0"/>
          <w:numId w:val="2"/>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Pr>
        <w:t>H02:</w:t>
      </w:r>
      <w:r w:rsidRPr="001771E3">
        <w:rPr>
          <w:rFonts w:asciiTheme="minorBidi" w:hAnsiTheme="minorBidi" w:cstheme="minorBidi"/>
          <w:color w:val="000000" w:themeColor="text1"/>
          <w:sz w:val="24"/>
          <w:szCs w:val="24"/>
          <w:rtl/>
        </w:rPr>
        <w:t xml:space="preserve"> لا توجد علاقة ذات دلالة إحصائية عند مستوى دلالة </w:t>
      </w:r>
      <m:oMath>
        <m:r>
          <w:rPr>
            <w:rFonts w:ascii="Cambria Math" w:eastAsia="Cambria Math" w:hAnsi="Cambria Math" w:cstheme="minorBidi"/>
            <w:color w:val="000000" w:themeColor="text1"/>
            <w:sz w:val="24"/>
            <w:szCs w:val="24"/>
          </w:rPr>
          <m:t>(α≤0.05)</m:t>
        </m:r>
      </m:oMath>
      <w:r w:rsidRPr="001771E3">
        <w:rPr>
          <w:rFonts w:asciiTheme="minorBidi" w:hAnsiTheme="minorBidi" w:cstheme="minorBidi"/>
          <w:color w:val="000000" w:themeColor="text1"/>
          <w:sz w:val="24"/>
          <w:szCs w:val="24"/>
          <w:rtl/>
        </w:rPr>
        <w:t xml:space="preserve"> بين تطبيق منهجية كانبان وتحسين كفاءة مشاريع الاستدامة في شركة كاتريون.</w:t>
      </w:r>
    </w:p>
    <w:p w14:paraId="0000005F" w14:textId="77777777" w:rsidR="00927C9E" w:rsidRPr="001771E3" w:rsidRDefault="00000000" w:rsidP="00EF219A">
      <w:pPr>
        <w:numPr>
          <w:ilvl w:val="0"/>
          <w:numId w:val="2"/>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Pr>
        <w:t>H03:</w:t>
      </w:r>
      <w:r w:rsidRPr="001771E3">
        <w:rPr>
          <w:rFonts w:asciiTheme="minorBidi" w:hAnsiTheme="minorBidi" w:cstheme="minorBidi"/>
          <w:color w:val="000000" w:themeColor="text1"/>
          <w:sz w:val="24"/>
          <w:szCs w:val="24"/>
          <w:rtl/>
        </w:rPr>
        <w:t xml:space="preserve"> لا توجد علاقة ذات دلالة إحصائية عند مستوى دلالة </w:t>
      </w:r>
      <m:oMath>
        <m:r>
          <w:rPr>
            <w:rFonts w:ascii="Cambria Math" w:eastAsia="Cambria Math" w:hAnsi="Cambria Math" w:cstheme="minorBidi"/>
            <w:color w:val="000000" w:themeColor="text1"/>
            <w:sz w:val="24"/>
            <w:szCs w:val="24"/>
          </w:rPr>
          <m:t>(α≤0.05)</m:t>
        </m:r>
      </m:oMath>
      <w:r w:rsidRPr="001771E3">
        <w:rPr>
          <w:rFonts w:asciiTheme="minorBidi" w:hAnsiTheme="minorBidi" w:cstheme="minorBidi"/>
          <w:color w:val="000000" w:themeColor="text1"/>
          <w:sz w:val="24"/>
          <w:szCs w:val="24"/>
          <w:rtl/>
        </w:rPr>
        <w:t xml:space="preserve"> بين تطبيق منهجية لين وتحسين رضا أصحاب المصلحة في شركة كاتريون.</w:t>
      </w:r>
    </w:p>
    <w:p w14:paraId="00000060" w14:textId="77777777" w:rsidR="00927C9E" w:rsidRPr="001771E3" w:rsidRDefault="00000000" w:rsidP="00EF219A">
      <w:pPr>
        <w:numPr>
          <w:ilvl w:val="0"/>
          <w:numId w:val="2"/>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Pr>
        <w:t>H04:</w:t>
      </w:r>
      <w:r w:rsidRPr="001771E3">
        <w:rPr>
          <w:rFonts w:asciiTheme="minorBidi" w:hAnsiTheme="minorBidi" w:cstheme="minorBidi"/>
          <w:color w:val="000000" w:themeColor="text1"/>
          <w:sz w:val="24"/>
          <w:szCs w:val="24"/>
          <w:rtl/>
        </w:rPr>
        <w:t xml:space="preserve"> لا توجد علاقة ذات دلالة إحصائية عند مستوى دلالة </w:t>
      </w:r>
      <m:oMath>
        <m:r>
          <w:rPr>
            <w:rFonts w:ascii="Cambria Math" w:eastAsia="Cambria Math" w:hAnsi="Cambria Math" w:cstheme="minorBidi"/>
            <w:color w:val="000000" w:themeColor="text1"/>
            <w:sz w:val="24"/>
            <w:szCs w:val="24"/>
          </w:rPr>
          <m:t>(α≤0.05)</m:t>
        </m:r>
      </m:oMath>
      <w:r w:rsidRPr="001771E3">
        <w:rPr>
          <w:rFonts w:asciiTheme="minorBidi" w:hAnsiTheme="minorBidi" w:cstheme="minorBidi"/>
          <w:color w:val="000000" w:themeColor="text1"/>
          <w:sz w:val="24"/>
          <w:szCs w:val="24"/>
          <w:rtl/>
        </w:rPr>
        <w:t xml:space="preserve"> بين تطبيق المنهجيات الرشيقة وتقليل الوقت اللازم لإنجاز المشاريع في شركة كاتريون.</w:t>
      </w:r>
    </w:p>
    <w:p w14:paraId="00000061" w14:textId="77777777" w:rsidR="00927C9E" w:rsidRPr="001771E3" w:rsidRDefault="00000000" w:rsidP="00EF219A">
      <w:pPr>
        <w:numPr>
          <w:ilvl w:val="0"/>
          <w:numId w:val="2"/>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Pr>
        <w:t>H05:</w:t>
      </w:r>
      <w:r w:rsidRPr="001771E3">
        <w:rPr>
          <w:rFonts w:asciiTheme="minorBidi" w:hAnsiTheme="minorBidi" w:cstheme="minorBidi"/>
          <w:color w:val="000000" w:themeColor="text1"/>
          <w:sz w:val="24"/>
          <w:szCs w:val="24"/>
          <w:rtl/>
        </w:rPr>
        <w:t xml:space="preserve"> لا توجد علاقة ذات دلالة إحصائية عند مستوى دلالة </w:t>
      </w:r>
      <m:oMath>
        <m:r>
          <w:rPr>
            <w:rFonts w:ascii="Cambria Math" w:eastAsia="Cambria Math" w:hAnsi="Cambria Math" w:cstheme="minorBidi"/>
            <w:color w:val="000000" w:themeColor="text1"/>
            <w:sz w:val="24"/>
            <w:szCs w:val="24"/>
          </w:rPr>
          <m:t>(α≤0.05)</m:t>
        </m:r>
      </m:oMath>
      <w:r w:rsidRPr="001771E3">
        <w:rPr>
          <w:rFonts w:asciiTheme="minorBidi" w:hAnsiTheme="minorBidi" w:cstheme="minorBidi"/>
          <w:color w:val="000000" w:themeColor="text1"/>
          <w:sz w:val="24"/>
          <w:szCs w:val="24"/>
          <w:rtl/>
        </w:rPr>
        <w:t xml:space="preserve"> بين تطبيق المنهجيات الرشيقة وتحسين جودة مخرجات المشاريع في شركة كاتريون.</w:t>
      </w:r>
    </w:p>
    <w:p w14:paraId="00000062" w14:textId="77777777" w:rsidR="00927C9E" w:rsidRPr="001771E3" w:rsidRDefault="00000000" w:rsidP="00EF219A">
      <w:pPr>
        <w:numPr>
          <w:ilvl w:val="0"/>
          <w:numId w:val="2"/>
        </w:num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Pr>
        <w:t>H06:</w:t>
      </w:r>
      <w:r w:rsidRPr="001771E3">
        <w:rPr>
          <w:rFonts w:asciiTheme="minorBidi" w:hAnsiTheme="minorBidi" w:cstheme="minorBidi"/>
          <w:color w:val="000000" w:themeColor="text1"/>
          <w:sz w:val="24"/>
          <w:szCs w:val="24"/>
          <w:rtl/>
        </w:rPr>
        <w:t xml:space="preserve"> لا توجد علاقة ذات دلالة إحصائية عند مستوى دلالة </w:t>
      </w:r>
      <m:oMath>
        <m:r>
          <w:rPr>
            <w:rFonts w:ascii="Cambria Math" w:eastAsia="Cambria Math" w:hAnsi="Cambria Math" w:cstheme="minorBidi"/>
            <w:color w:val="000000" w:themeColor="text1"/>
            <w:sz w:val="24"/>
            <w:szCs w:val="24"/>
          </w:rPr>
          <m:t>(α≤0.05)</m:t>
        </m:r>
      </m:oMath>
      <w:r w:rsidRPr="001771E3">
        <w:rPr>
          <w:rFonts w:asciiTheme="minorBidi" w:hAnsiTheme="minorBidi" w:cstheme="minorBidi"/>
          <w:color w:val="000000" w:themeColor="text1"/>
          <w:sz w:val="24"/>
          <w:szCs w:val="24"/>
          <w:rtl/>
        </w:rPr>
        <w:t xml:space="preserve"> بين تطبيق المنهجيات الرشيقة وتقليل تكاليف المشاريع في شركة كاتريون.</w:t>
      </w:r>
    </w:p>
    <w:p w14:paraId="00000063" w14:textId="77777777" w:rsidR="00927C9E" w:rsidRPr="001771E3" w:rsidRDefault="00000000" w:rsidP="00EF219A">
      <w:pPr>
        <w:bidi/>
        <w:spacing w:after="240" w:line="360" w:lineRule="auto"/>
        <w:jc w:val="both"/>
        <w:rPr>
          <w:rFonts w:asciiTheme="minorBidi" w:hAnsiTheme="minorBidi" w:cstheme="minorBidi"/>
          <w:color w:val="000000" w:themeColor="text1"/>
          <w:sz w:val="28"/>
          <w:szCs w:val="28"/>
        </w:rPr>
      </w:pPr>
      <w:r w:rsidRPr="001771E3">
        <w:rPr>
          <w:rFonts w:asciiTheme="minorBidi" w:hAnsiTheme="minorBidi" w:cstheme="minorBidi"/>
          <w:color w:val="000000" w:themeColor="text1"/>
          <w:sz w:val="28"/>
          <w:szCs w:val="28"/>
          <w:rtl/>
        </w:rPr>
        <w:t>1.7 النظرية العلمية المتبعة لإعداد البحث</w:t>
      </w:r>
    </w:p>
    <w:p w14:paraId="00000064" w14:textId="77777777" w:rsidR="00927C9E" w:rsidRPr="001771E3" w:rsidRDefault="00000000" w:rsidP="00EF219A">
      <w:p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color w:val="000000" w:themeColor="text1"/>
          <w:sz w:val="24"/>
          <w:szCs w:val="24"/>
          <w:rtl/>
        </w:rPr>
        <w:t>تستند هذه الدراسة إلى عدة نظريات ونماذج علمية متكاملة:</w:t>
      </w:r>
    </w:p>
    <w:p w14:paraId="00000065" w14:textId="77777777" w:rsidR="00927C9E" w:rsidRPr="001771E3" w:rsidRDefault="00000000" w:rsidP="00EF219A">
      <w:pPr>
        <w:numPr>
          <w:ilvl w:val="0"/>
          <w:numId w:val="6"/>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نظرية إدارة المشاريع الرشيقة (</w:t>
      </w:r>
      <w:r w:rsidRPr="001771E3">
        <w:rPr>
          <w:rFonts w:asciiTheme="minorBidi" w:hAnsiTheme="minorBidi" w:cstheme="minorBidi"/>
          <w:b/>
          <w:bCs/>
          <w:color w:val="000000" w:themeColor="text1"/>
          <w:sz w:val="24"/>
          <w:szCs w:val="24"/>
        </w:rPr>
        <w:t>Agile Project Management Theory):</w:t>
      </w:r>
      <w:r w:rsidRPr="001771E3">
        <w:rPr>
          <w:rFonts w:asciiTheme="minorBidi" w:hAnsiTheme="minorBidi" w:cstheme="minorBidi"/>
          <w:color w:val="000000" w:themeColor="text1"/>
          <w:sz w:val="24"/>
          <w:szCs w:val="24"/>
          <w:rtl/>
        </w:rPr>
        <w:t xml:space="preserve"> تستند المنهجيات الرشيقة إلى مجموعة من المبادئ والقيم التي وُضعت في "بيان المنهجيات الرشيقة" (</w:t>
      </w:r>
      <w:r w:rsidRPr="001771E3">
        <w:rPr>
          <w:rFonts w:asciiTheme="minorBidi" w:hAnsiTheme="minorBidi" w:cstheme="minorBidi"/>
          <w:color w:val="000000" w:themeColor="text1"/>
          <w:sz w:val="24"/>
          <w:szCs w:val="24"/>
        </w:rPr>
        <w:t>Agile Manifesto</w:t>
      </w:r>
      <w:r w:rsidRPr="001771E3">
        <w:rPr>
          <w:rFonts w:asciiTheme="minorBidi" w:hAnsiTheme="minorBidi" w:cstheme="minorBidi"/>
          <w:color w:val="000000" w:themeColor="text1"/>
          <w:sz w:val="24"/>
          <w:szCs w:val="24"/>
          <w:rtl/>
        </w:rPr>
        <w:t>) عام 2001. هذه المبادئ تركز على الأفراد والتفاعلات، البرمجيات العاملة، التعاون مع العملاء، والاستجابة للتغيير.</w:t>
      </w:r>
    </w:p>
    <w:p w14:paraId="00000066" w14:textId="77777777" w:rsidR="00927C9E" w:rsidRPr="001771E3" w:rsidRDefault="00000000" w:rsidP="00EF219A">
      <w:pPr>
        <w:numPr>
          <w:ilvl w:val="0"/>
          <w:numId w:val="6"/>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نموذج كفاءة المشاريع (</w:t>
      </w:r>
      <w:r w:rsidRPr="001771E3">
        <w:rPr>
          <w:rFonts w:asciiTheme="minorBidi" w:hAnsiTheme="minorBidi" w:cstheme="minorBidi"/>
          <w:b/>
          <w:bCs/>
          <w:color w:val="000000" w:themeColor="text1"/>
          <w:sz w:val="24"/>
          <w:szCs w:val="24"/>
        </w:rPr>
        <w:t>Project Efficiency Model):</w:t>
      </w:r>
      <w:r w:rsidRPr="001771E3">
        <w:rPr>
          <w:rFonts w:asciiTheme="minorBidi" w:hAnsiTheme="minorBidi" w:cstheme="minorBidi"/>
          <w:color w:val="000000" w:themeColor="text1"/>
          <w:sz w:val="24"/>
          <w:szCs w:val="24"/>
          <w:rtl/>
        </w:rPr>
        <w:t xml:space="preserve"> يقوم هذا النموذج على قياس كفاءة المشاريع من خلال عدة مؤشرات تشمل الوقت، التكلفة، الجودة، النطاق، ورضا أصحاب المصلحة.</w:t>
      </w:r>
    </w:p>
    <w:p w14:paraId="00000067" w14:textId="77777777" w:rsidR="00927C9E" w:rsidRPr="001771E3" w:rsidRDefault="00000000" w:rsidP="00EF219A">
      <w:pPr>
        <w:numPr>
          <w:ilvl w:val="0"/>
          <w:numId w:val="6"/>
        </w:numPr>
        <w:bidi/>
        <w:spacing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نظرية التحول الرقمي (</w:t>
      </w:r>
      <w:r w:rsidRPr="001771E3">
        <w:rPr>
          <w:rFonts w:asciiTheme="minorBidi" w:hAnsiTheme="minorBidi" w:cstheme="minorBidi"/>
          <w:b/>
          <w:bCs/>
          <w:color w:val="000000" w:themeColor="text1"/>
          <w:sz w:val="24"/>
          <w:szCs w:val="24"/>
        </w:rPr>
        <w:t>Digital Transformation Theory):</w:t>
      </w:r>
      <w:r w:rsidRPr="001771E3">
        <w:rPr>
          <w:rFonts w:asciiTheme="minorBidi" w:hAnsiTheme="minorBidi" w:cstheme="minorBidi"/>
          <w:color w:val="000000" w:themeColor="text1"/>
          <w:sz w:val="24"/>
          <w:szCs w:val="24"/>
          <w:rtl/>
        </w:rPr>
        <w:t xml:space="preserve"> تركز على كيفية استخدام التقنيات الرقمية (الذكاء الاصطناعي، إنترنت الأشياء) لتحسين العمليات التجارية وتحقيق قيمة مضافة للعملاء.</w:t>
      </w:r>
    </w:p>
    <w:p w14:paraId="00000068" w14:textId="77777777" w:rsidR="00927C9E" w:rsidRPr="001771E3" w:rsidRDefault="00000000" w:rsidP="00EF219A">
      <w:pPr>
        <w:numPr>
          <w:ilvl w:val="0"/>
          <w:numId w:val="6"/>
        </w:numPr>
        <w:bidi/>
        <w:spacing w:after="240" w:line="360" w:lineRule="auto"/>
        <w:jc w:val="both"/>
        <w:rPr>
          <w:rFonts w:asciiTheme="minorBidi" w:hAnsiTheme="minorBidi" w:cstheme="minorBidi"/>
          <w:color w:val="000000" w:themeColor="text1"/>
          <w:sz w:val="24"/>
          <w:szCs w:val="24"/>
        </w:rPr>
      </w:pPr>
      <w:r w:rsidRPr="001771E3">
        <w:rPr>
          <w:rFonts w:asciiTheme="minorBidi" w:hAnsiTheme="minorBidi" w:cstheme="minorBidi"/>
          <w:b/>
          <w:bCs/>
          <w:color w:val="000000" w:themeColor="text1"/>
          <w:sz w:val="24"/>
          <w:szCs w:val="24"/>
          <w:rtl/>
        </w:rPr>
        <w:t>نظرية الاستدامة (</w:t>
      </w:r>
      <w:r w:rsidRPr="001771E3">
        <w:rPr>
          <w:rFonts w:asciiTheme="minorBidi" w:hAnsiTheme="minorBidi" w:cstheme="minorBidi"/>
          <w:b/>
          <w:bCs/>
          <w:color w:val="000000" w:themeColor="text1"/>
          <w:sz w:val="24"/>
          <w:szCs w:val="24"/>
        </w:rPr>
        <w:t>Sustainability Theory):</w:t>
      </w:r>
      <w:r w:rsidRPr="001771E3">
        <w:rPr>
          <w:rFonts w:asciiTheme="minorBidi" w:hAnsiTheme="minorBidi" w:cstheme="minorBidi"/>
          <w:color w:val="000000" w:themeColor="text1"/>
          <w:sz w:val="24"/>
          <w:szCs w:val="24"/>
          <w:rtl/>
        </w:rPr>
        <w:t xml:space="preserve"> تستند إلى مبادئ التنمية المستدامة التي تلبي احتياجات الحاضر دون المساس بقدرة الأجيال القادمة على تلبية احتياجاتها (البيئية، الاقتصادية، الاجتماعية).</w:t>
      </w:r>
    </w:p>
    <w:p w14:paraId="00000069" w14:textId="77777777" w:rsidR="00927C9E" w:rsidRPr="001771E3" w:rsidRDefault="00927C9E" w:rsidP="00EF219A">
      <w:pPr>
        <w:bidi/>
        <w:spacing w:line="360" w:lineRule="auto"/>
        <w:jc w:val="both"/>
        <w:rPr>
          <w:rFonts w:asciiTheme="minorBidi" w:hAnsiTheme="minorBidi" w:cstheme="minorBidi"/>
          <w:color w:val="000000" w:themeColor="text1"/>
          <w:sz w:val="24"/>
          <w:szCs w:val="24"/>
          <w:rtl/>
        </w:rPr>
      </w:pPr>
    </w:p>
    <w:p w14:paraId="5CF9D1DD" w14:textId="77777777" w:rsidR="00EF219A" w:rsidRPr="001771E3" w:rsidRDefault="00EF219A" w:rsidP="00EF219A">
      <w:pPr>
        <w:pStyle w:val="Heading1"/>
        <w:bidi/>
        <w:spacing w:before="480" w:line="360" w:lineRule="auto"/>
        <w:jc w:val="both"/>
        <w:rPr>
          <w:rFonts w:asciiTheme="minorBidi" w:hAnsiTheme="minorBidi" w:cstheme="minorBidi"/>
          <w:color w:val="000000" w:themeColor="text1"/>
          <w:sz w:val="32"/>
          <w:szCs w:val="32"/>
        </w:rPr>
      </w:pPr>
      <w:r w:rsidRPr="001771E3">
        <w:rPr>
          <w:rFonts w:asciiTheme="minorBidi" w:hAnsiTheme="minorBidi" w:cstheme="minorBidi"/>
          <w:color w:val="000000" w:themeColor="text1"/>
          <w:sz w:val="32"/>
          <w:szCs w:val="32"/>
          <w:rtl/>
        </w:rPr>
        <w:lastRenderedPageBreak/>
        <w:t>الفصل الثاني: الدراسات السابقة والإطار النظري</w:t>
      </w:r>
    </w:p>
    <w:p w14:paraId="76F4E1C0"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rtl/>
        </w:rPr>
      </w:pPr>
      <w:r w:rsidRPr="001771E3">
        <w:rPr>
          <w:rFonts w:asciiTheme="minorBidi" w:hAnsiTheme="minorBidi" w:cstheme="minorBidi"/>
          <w:b/>
          <w:bCs/>
          <w:color w:val="000000" w:themeColor="text1"/>
          <w:rtl/>
        </w:rPr>
        <w:t>2.1 مقدمة</w:t>
      </w:r>
      <w:r w:rsidRPr="001771E3">
        <w:rPr>
          <w:rFonts w:asciiTheme="minorBidi" w:hAnsiTheme="minorBidi" w:cstheme="minorBidi"/>
          <w:color w:val="000000" w:themeColor="text1"/>
          <w:rtl/>
        </w:rPr>
        <w:t xml:space="preserve"> يتناول هذا الفصل مراجعة شاملة للأدبيات والدراسات السابقة المتعلقة بموضوع الدراسة، بالإضافة إلى الإطار النظري الذي يوضح المفاهيم والنظريات الأساسية. يهدف هذا الفصل إلى بناء أساس علمي قوي للدراسة وتحديد الفجوة البحثية التي تسعى الدراسة لسدها.</w:t>
      </w:r>
    </w:p>
    <w:p w14:paraId="2B85741E"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t>2.2 الدراسات السابقة</w:t>
      </w:r>
    </w:p>
    <w:p w14:paraId="39C475FF"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t>المحور الأول: دراسات حول المنهجيات الرشيقة في إدارة المشاريع</w:t>
      </w:r>
    </w:p>
    <w:p w14:paraId="40EF7BF9" w14:textId="77777777" w:rsidR="00EF219A" w:rsidRPr="001771E3" w:rsidRDefault="00EF219A" w:rsidP="00EF219A">
      <w:pPr>
        <w:pStyle w:val="NormalWeb"/>
        <w:numPr>
          <w:ilvl w:val="0"/>
          <w:numId w:val="14"/>
        </w:numPr>
        <w:bidi/>
        <w:spacing w:before="240" w:beforeAutospacing="0" w:after="0" w:afterAutospacing="0" w:line="360" w:lineRule="auto"/>
        <w:jc w:val="both"/>
        <w:textAlignment w:val="baseline"/>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t>الدراسات الدولية:</w:t>
      </w:r>
    </w:p>
    <w:p w14:paraId="3E73CC1C" w14:textId="77777777" w:rsidR="00EF219A" w:rsidRPr="001771E3" w:rsidRDefault="00EF219A" w:rsidP="00EF219A">
      <w:pPr>
        <w:pStyle w:val="NormalWeb"/>
        <w:numPr>
          <w:ilvl w:val="1"/>
          <w:numId w:val="14"/>
        </w:numPr>
        <w:bidi/>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 xml:space="preserve">دراسة </w:t>
      </w:r>
      <w:r w:rsidRPr="001771E3">
        <w:rPr>
          <w:rFonts w:asciiTheme="minorBidi" w:hAnsiTheme="minorBidi" w:cstheme="minorBidi"/>
          <w:b/>
          <w:bCs/>
          <w:color w:val="000000" w:themeColor="text1"/>
        </w:rPr>
        <w:t>Chen et al. (2023</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بعنوان "تطبيق إدارة المشاريع الرشيقة في مشاريع تجديد الفنادق"، أجريت في الصين على عينة من 300 فندق، وهدفت إلى تحليل أثر تطبيق المنهجيات الرشيقة في مشاريع التجديد. أظهرت النتائج تحسناً بنسبة 40% في سرعة إنجاز المشاريع و35% في رضا العملاء. كما أشارت إلى أن منهجية سكرم كانت الأكثر فعالية في المشاريع المعقدة.</w:t>
      </w:r>
    </w:p>
    <w:p w14:paraId="7B6A210A" w14:textId="77777777" w:rsidR="00EF219A" w:rsidRPr="001771E3" w:rsidRDefault="00EF219A" w:rsidP="00EF219A">
      <w:pPr>
        <w:pStyle w:val="NormalWeb"/>
        <w:numPr>
          <w:ilvl w:val="1"/>
          <w:numId w:val="14"/>
        </w:numPr>
        <w:bidi/>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 xml:space="preserve">دراسة </w:t>
      </w:r>
      <w:r w:rsidRPr="001771E3">
        <w:rPr>
          <w:rFonts w:asciiTheme="minorBidi" w:hAnsiTheme="minorBidi" w:cstheme="minorBidi"/>
          <w:b/>
          <w:bCs/>
          <w:color w:val="000000" w:themeColor="text1"/>
        </w:rPr>
        <w:t>Rodriguez</w:t>
      </w:r>
      <w:r w:rsidRPr="001771E3">
        <w:rPr>
          <w:rFonts w:asciiTheme="minorBidi" w:hAnsiTheme="minorBidi" w:cstheme="minorBidi"/>
          <w:b/>
          <w:bCs/>
          <w:color w:val="000000" w:themeColor="text1"/>
          <w:rtl/>
        </w:rPr>
        <w:t xml:space="preserve"> &amp; </w:t>
      </w:r>
      <w:r w:rsidRPr="001771E3">
        <w:rPr>
          <w:rFonts w:asciiTheme="minorBidi" w:hAnsiTheme="minorBidi" w:cstheme="minorBidi"/>
          <w:b/>
          <w:bCs/>
          <w:color w:val="000000" w:themeColor="text1"/>
        </w:rPr>
        <w:t>Martinez (2022</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بعنوان "التحول الرقمي في شركات خدمات الطعام: منهج رشيق"، أجريت في إسبانيا، وخلصت إلى أن الشركات التي تطبق المنهجيات الرشيقة حققت نجاحاً أكبر في مشاريع التحول الرقمي بنسبة 50% مقارنة بالشركات التقليدية.</w:t>
      </w:r>
    </w:p>
    <w:p w14:paraId="318278CA" w14:textId="77777777" w:rsidR="00EF219A" w:rsidRPr="001771E3" w:rsidRDefault="00EF219A" w:rsidP="00EF219A">
      <w:pPr>
        <w:pStyle w:val="NormalWeb"/>
        <w:numPr>
          <w:ilvl w:val="0"/>
          <w:numId w:val="14"/>
        </w:numPr>
        <w:bidi/>
        <w:spacing w:before="0" w:beforeAutospacing="0" w:after="0" w:afterAutospacing="0" w:line="360" w:lineRule="auto"/>
        <w:jc w:val="both"/>
        <w:textAlignment w:val="baseline"/>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t>الدراسات العربية:</w:t>
      </w:r>
    </w:p>
    <w:p w14:paraId="7560B678" w14:textId="77777777" w:rsidR="00EF219A" w:rsidRPr="001771E3" w:rsidRDefault="00EF219A" w:rsidP="00EF219A">
      <w:pPr>
        <w:pStyle w:val="NormalWeb"/>
        <w:numPr>
          <w:ilvl w:val="1"/>
          <w:numId w:val="14"/>
        </w:numPr>
        <w:bidi/>
        <w:spacing w:before="0" w:beforeAutospacing="0" w:after="24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دراسة الحربي (2023):</w:t>
      </w:r>
      <w:r w:rsidRPr="001771E3">
        <w:rPr>
          <w:rFonts w:asciiTheme="minorBidi" w:hAnsiTheme="minorBidi" w:cstheme="minorBidi"/>
          <w:color w:val="000000" w:themeColor="text1"/>
          <w:rtl/>
        </w:rPr>
        <w:t xml:space="preserve"> بعنوان "إدارة المشاريع الرشيقة في البيئة العربية: التحديات والفرص"، أجريت في المملكة العربية السعودية. أظهرت النتائج أن 65% من الشركات السعودية تطبق المنهجيات الرشيقة بدرجات متفاوتة، مع تحسن في الإنتاجية بنسبة 30%. حددت الدراسة التحديات الرئيسية في مقاومة التغيير ونقص التدريب المتخصص.</w:t>
      </w:r>
    </w:p>
    <w:p w14:paraId="1A4518AD"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t>المحور الثاني: دراسات حول التحول الرقمي في قطاع الضيافة والتموين</w:t>
      </w:r>
    </w:p>
    <w:p w14:paraId="67D05AB8" w14:textId="77777777" w:rsidR="00EF219A" w:rsidRPr="001771E3" w:rsidRDefault="00EF219A" w:rsidP="00EF219A">
      <w:pPr>
        <w:pStyle w:val="NormalWeb"/>
        <w:numPr>
          <w:ilvl w:val="0"/>
          <w:numId w:val="15"/>
        </w:numPr>
        <w:bidi/>
        <w:spacing w:before="24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 xml:space="preserve">دراسة </w:t>
      </w:r>
      <w:r w:rsidRPr="001771E3">
        <w:rPr>
          <w:rFonts w:asciiTheme="minorBidi" w:hAnsiTheme="minorBidi" w:cstheme="minorBidi"/>
          <w:b/>
          <w:bCs/>
          <w:color w:val="000000" w:themeColor="text1"/>
        </w:rPr>
        <w:t>Thompson et al. (2024</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استكشفت تحديات وفرص التحول الرقمي في تموين الطائرات، ووجدت أن 78% من الشركات بدأت مبادرات التحول الرقمي، وحققت فوائد كبيرة في الكفاءة وتقليل الأخطاء.</w:t>
      </w:r>
    </w:p>
    <w:p w14:paraId="3F3535B0" w14:textId="77777777" w:rsidR="00EF219A" w:rsidRPr="001771E3" w:rsidRDefault="00EF219A" w:rsidP="00EF219A">
      <w:pPr>
        <w:pStyle w:val="NormalWeb"/>
        <w:numPr>
          <w:ilvl w:val="0"/>
          <w:numId w:val="15"/>
        </w:numPr>
        <w:bidi/>
        <w:spacing w:before="0" w:beforeAutospacing="0" w:after="24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 xml:space="preserve">دراسة </w:t>
      </w:r>
      <w:r w:rsidRPr="001771E3">
        <w:rPr>
          <w:rFonts w:asciiTheme="minorBidi" w:hAnsiTheme="minorBidi" w:cstheme="minorBidi"/>
          <w:b/>
          <w:bCs/>
          <w:color w:val="000000" w:themeColor="text1"/>
        </w:rPr>
        <w:t>Kim</w:t>
      </w:r>
      <w:r w:rsidRPr="001771E3">
        <w:rPr>
          <w:rFonts w:asciiTheme="minorBidi" w:hAnsiTheme="minorBidi" w:cstheme="minorBidi"/>
          <w:b/>
          <w:bCs/>
          <w:color w:val="000000" w:themeColor="text1"/>
          <w:rtl/>
        </w:rPr>
        <w:t xml:space="preserve"> &amp; </w:t>
      </w:r>
      <w:r w:rsidRPr="001771E3">
        <w:rPr>
          <w:rFonts w:asciiTheme="minorBidi" w:hAnsiTheme="minorBidi" w:cstheme="minorBidi"/>
          <w:b/>
          <w:bCs/>
          <w:color w:val="000000" w:themeColor="text1"/>
        </w:rPr>
        <w:t>Lee (2023</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ركزت على تطبيق إنترنت الأشياء في خدمات الطعام، وأظهرت تحسناً في تتبع المخزون بنسبة 60% وتقليل الهدر بنسبة 35%.</w:t>
      </w:r>
    </w:p>
    <w:p w14:paraId="532DC5CA" w14:textId="77777777" w:rsidR="00FE1293" w:rsidRPr="001771E3" w:rsidRDefault="00FE1293" w:rsidP="00EF219A">
      <w:pPr>
        <w:pStyle w:val="NormalWeb"/>
        <w:bidi/>
        <w:spacing w:before="240" w:beforeAutospacing="0" w:after="240" w:afterAutospacing="0" w:line="360" w:lineRule="auto"/>
        <w:jc w:val="both"/>
        <w:rPr>
          <w:rFonts w:asciiTheme="minorBidi" w:hAnsiTheme="minorBidi" w:cstheme="minorBidi"/>
          <w:b/>
          <w:bCs/>
          <w:color w:val="000000" w:themeColor="text1"/>
          <w:sz w:val="28"/>
          <w:szCs w:val="28"/>
          <w:rtl/>
        </w:rPr>
      </w:pPr>
    </w:p>
    <w:p w14:paraId="7759698A" w14:textId="19B1C05F" w:rsidR="00EF219A" w:rsidRPr="001771E3" w:rsidRDefault="00EF219A" w:rsidP="00FE1293">
      <w:pPr>
        <w:pStyle w:val="NormalWeb"/>
        <w:bidi/>
        <w:spacing w:before="240" w:beforeAutospacing="0" w:after="240" w:afterAutospacing="0" w:line="360" w:lineRule="auto"/>
        <w:jc w:val="both"/>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lastRenderedPageBreak/>
        <w:t>المحور الثالث: دراسات حول مشاريع الاستدامة</w:t>
      </w:r>
    </w:p>
    <w:p w14:paraId="3C32D3B6" w14:textId="77777777" w:rsidR="00EF219A" w:rsidRPr="001771E3" w:rsidRDefault="00EF219A" w:rsidP="00EF219A">
      <w:pPr>
        <w:pStyle w:val="NormalWeb"/>
        <w:numPr>
          <w:ilvl w:val="0"/>
          <w:numId w:val="16"/>
        </w:numPr>
        <w:bidi/>
        <w:spacing w:before="24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 xml:space="preserve">دراسة </w:t>
      </w:r>
      <w:r w:rsidRPr="001771E3">
        <w:rPr>
          <w:rFonts w:asciiTheme="minorBidi" w:hAnsiTheme="minorBidi" w:cstheme="minorBidi"/>
          <w:b/>
          <w:bCs/>
          <w:color w:val="000000" w:themeColor="text1"/>
        </w:rPr>
        <w:t>Anderson</w:t>
      </w:r>
      <w:r w:rsidRPr="001771E3">
        <w:rPr>
          <w:rFonts w:asciiTheme="minorBidi" w:hAnsiTheme="minorBidi" w:cstheme="minorBidi"/>
          <w:b/>
          <w:bCs/>
          <w:color w:val="000000" w:themeColor="text1"/>
          <w:rtl/>
        </w:rPr>
        <w:t xml:space="preserve"> &amp; </w:t>
      </w:r>
      <w:r w:rsidRPr="001771E3">
        <w:rPr>
          <w:rFonts w:asciiTheme="minorBidi" w:hAnsiTheme="minorBidi" w:cstheme="minorBidi"/>
          <w:b/>
          <w:bCs/>
          <w:color w:val="000000" w:themeColor="text1"/>
        </w:rPr>
        <w:t>Brown (2023</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قامت بتطوير إطار عمل للاستدامة في مشاريع خدمات الطعام، وأكدت أن 85% من الشركات تعتبر الاستدامة أولوية استراتيجية.</w:t>
      </w:r>
    </w:p>
    <w:p w14:paraId="04F0BB45" w14:textId="77777777" w:rsidR="00EF219A" w:rsidRPr="001771E3" w:rsidRDefault="00EF219A" w:rsidP="00EF219A">
      <w:pPr>
        <w:pStyle w:val="NormalWeb"/>
        <w:numPr>
          <w:ilvl w:val="0"/>
          <w:numId w:val="16"/>
        </w:numPr>
        <w:bidi/>
        <w:spacing w:before="0" w:beforeAutospacing="0" w:after="24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 xml:space="preserve">دراسة </w:t>
      </w:r>
      <w:r w:rsidRPr="001771E3">
        <w:rPr>
          <w:rFonts w:asciiTheme="minorBidi" w:hAnsiTheme="minorBidi" w:cstheme="minorBidi"/>
          <w:b/>
          <w:bCs/>
          <w:color w:val="000000" w:themeColor="text1"/>
        </w:rPr>
        <w:t>Patel et al. (2022</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طبقت مبادئ الاقتصاد الدائري في عمليات التموين، ونتج عنها تقليل النفايات بنسبة 55% وتوفير في التكاليف بنسبة 30%.</w:t>
      </w:r>
    </w:p>
    <w:p w14:paraId="224D0ADA"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t>2.3 الإطار النظري</w:t>
      </w:r>
    </w:p>
    <w:p w14:paraId="00A61D4C"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rtl/>
        </w:rPr>
      </w:pPr>
      <w:r w:rsidRPr="001771E3">
        <w:rPr>
          <w:rFonts w:asciiTheme="minorBidi" w:hAnsiTheme="minorBidi" w:cstheme="minorBidi"/>
          <w:b/>
          <w:bCs/>
          <w:color w:val="000000" w:themeColor="text1"/>
          <w:rtl/>
        </w:rPr>
        <w:t>المفهوم الأول: إدارة المشاريع الرشيقة</w:t>
      </w:r>
      <w:r w:rsidRPr="001771E3">
        <w:rPr>
          <w:rFonts w:asciiTheme="minorBidi" w:hAnsiTheme="minorBidi" w:cstheme="minorBidi"/>
          <w:color w:val="000000" w:themeColor="text1"/>
          <w:rtl/>
        </w:rPr>
        <w:t xml:space="preserve"> تُعرف إدارة المشاريع الرشيقة بأنها "منهجية تركز على التسليم المتدرج للقيمة من خلال التعاون المستمر مع العملاء والتكيف مع التغيير" (</w:t>
      </w:r>
      <w:r w:rsidRPr="001771E3">
        <w:rPr>
          <w:rFonts w:asciiTheme="minorBidi" w:hAnsiTheme="minorBidi" w:cstheme="minorBidi"/>
          <w:color w:val="000000" w:themeColor="text1"/>
        </w:rPr>
        <w:t>Schwaber</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Sutherland, 2024</w:t>
      </w:r>
      <w:r w:rsidRPr="001771E3">
        <w:rPr>
          <w:rFonts w:asciiTheme="minorBidi" w:hAnsiTheme="minorBidi" w:cstheme="minorBidi"/>
          <w:color w:val="000000" w:themeColor="text1"/>
          <w:rtl/>
        </w:rPr>
        <w:t>). وتشمل المنهجيات الرئيسية:</w:t>
      </w:r>
    </w:p>
    <w:p w14:paraId="7FBEA6C0" w14:textId="77777777" w:rsidR="00EF219A" w:rsidRPr="001771E3" w:rsidRDefault="00EF219A" w:rsidP="00EF219A">
      <w:pPr>
        <w:pStyle w:val="NormalWeb"/>
        <w:numPr>
          <w:ilvl w:val="0"/>
          <w:numId w:val="17"/>
        </w:numPr>
        <w:bidi/>
        <w:spacing w:before="24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منهجية سكرم (</w:t>
      </w:r>
      <w:r w:rsidRPr="001771E3">
        <w:rPr>
          <w:rFonts w:asciiTheme="minorBidi" w:hAnsiTheme="minorBidi" w:cstheme="minorBidi"/>
          <w:b/>
          <w:bCs/>
          <w:color w:val="000000" w:themeColor="text1"/>
        </w:rPr>
        <w:t>Scrum</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إطار عمل يركز على التسليم المتدرج للمنتجات من خلال فترات زمنية قصيرة تسمى "سبرنت". وهي مناسبة للمشاريع المعقدة والمتغيرة.</w:t>
      </w:r>
    </w:p>
    <w:p w14:paraId="50101228" w14:textId="77777777" w:rsidR="00EF219A" w:rsidRPr="001771E3" w:rsidRDefault="00EF219A" w:rsidP="00EF219A">
      <w:pPr>
        <w:pStyle w:val="NormalWeb"/>
        <w:numPr>
          <w:ilvl w:val="0"/>
          <w:numId w:val="17"/>
        </w:numPr>
        <w:bidi/>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منهجية كانبان (</w:t>
      </w:r>
      <w:r w:rsidRPr="001771E3">
        <w:rPr>
          <w:rFonts w:asciiTheme="minorBidi" w:hAnsiTheme="minorBidi" w:cstheme="minorBidi"/>
          <w:b/>
          <w:bCs/>
          <w:color w:val="000000" w:themeColor="text1"/>
        </w:rPr>
        <w:t>Kanban</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نظام بصري لإدارة تدفق العمل يركز على التحسين المستمر وتحديد العمل قيد التنفيذ. وهي مناسبة للعمليات المستمرة والصيانة.</w:t>
      </w:r>
    </w:p>
    <w:p w14:paraId="139557E2" w14:textId="77777777" w:rsidR="00EF219A" w:rsidRPr="001771E3" w:rsidRDefault="00EF219A" w:rsidP="00EF219A">
      <w:pPr>
        <w:pStyle w:val="NormalWeb"/>
        <w:numPr>
          <w:ilvl w:val="0"/>
          <w:numId w:val="17"/>
        </w:numPr>
        <w:bidi/>
        <w:spacing w:before="0" w:beforeAutospacing="0" w:after="24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b/>
          <w:bCs/>
          <w:color w:val="000000" w:themeColor="text1"/>
          <w:rtl/>
        </w:rPr>
        <w:t>منهجية لين (</w:t>
      </w:r>
      <w:r w:rsidRPr="001771E3">
        <w:rPr>
          <w:rFonts w:asciiTheme="minorBidi" w:hAnsiTheme="minorBidi" w:cstheme="minorBidi"/>
          <w:b/>
          <w:bCs/>
          <w:color w:val="000000" w:themeColor="text1"/>
        </w:rPr>
        <w:t>Lean</w:t>
      </w:r>
      <w:r w:rsidRPr="001771E3">
        <w:rPr>
          <w:rFonts w:asciiTheme="minorBidi" w:hAnsiTheme="minorBidi" w:cstheme="minorBidi"/>
          <w:b/>
          <w:bCs/>
          <w:color w:val="000000" w:themeColor="text1"/>
          <w:rtl/>
        </w:rPr>
        <w:t>):</w:t>
      </w:r>
      <w:r w:rsidRPr="001771E3">
        <w:rPr>
          <w:rFonts w:asciiTheme="minorBidi" w:hAnsiTheme="minorBidi" w:cstheme="minorBidi"/>
          <w:color w:val="000000" w:themeColor="text1"/>
          <w:rtl/>
        </w:rPr>
        <w:t xml:space="preserve"> فلسفة تركز على تقليل الهدر وتحسين القيمة المضافة. وهي مناسبة لتحسين العمليات التشغيلية.</w:t>
      </w:r>
    </w:p>
    <w:p w14:paraId="63593A4A"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rtl/>
        </w:rPr>
      </w:pPr>
      <w:r w:rsidRPr="001771E3">
        <w:rPr>
          <w:rFonts w:asciiTheme="minorBidi" w:hAnsiTheme="minorBidi" w:cstheme="minorBidi"/>
          <w:b/>
          <w:bCs/>
          <w:color w:val="000000" w:themeColor="text1"/>
          <w:rtl/>
        </w:rPr>
        <w:t>المفهوم الثاني: التحول الرقمي</w:t>
      </w:r>
      <w:r w:rsidRPr="001771E3">
        <w:rPr>
          <w:rFonts w:asciiTheme="minorBidi" w:hAnsiTheme="minorBidi" w:cstheme="minorBidi"/>
          <w:color w:val="000000" w:themeColor="text1"/>
          <w:rtl/>
        </w:rPr>
        <w:t xml:space="preserve"> هو عملية دمج التقنيات الرقمية في جميع جوانب الأعمال، مما يؤدي إلى تغييرات جوهرية في كيفية تشغيل الشركات وتقديم القيمة للعملاء (</w:t>
      </w:r>
      <w:r w:rsidRPr="001771E3">
        <w:rPr>
          <w:rFonts w:asciiTheme="minorBidi" w:hAnsiTheme="minorBidi" w:cstheme="minorBidi"/>
          <w:color w:val="000000" w:themeColor="text1"/>
        </w:rPr>
        <w:t>Westerman et al., 2024</w:t>
      </w:r>
      <w:r w:rsidRPr="001771E3">
        <w:rPr>
          <w:rFonts w:asciiTheme="minorBidi" w:hAnsiTheme="minorBidi" w:cstheme="minorBidi"/>
          <w:color w:val="000000" w:themeColor="text1"/>
          <w:rtl/>
        </w:rPr>
        <w:t>). وتشمل أبعاد التحول الرقمي: التقنيات الناشئة (الذكاء الاصطناعي، إنترنت الأشياء)، العمليات الرقمية (الأتمتة)، تجربة العملاء (منصات رقمية)، ونماذج الأعمال الجديدة.</w:t>
      </w:r>
    </w:p>
    <w:p w14:paraId="711E03C5"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rtl/>
        </w:rPr>
      </w:pPr>
      <w:r w:rsidRPr="001771E3">
        <w:rPr>
          <w:rFonts w:asciiTheme="minorBidi" w:hAnsiTheme="minorBidi" w:cstheme="minorBidi"/>
          <w:b/>
          <w:bCs/>
          <w:color w:val="000000" w:themeColor="text1"/>
          <w:rtl/>
        </w:rPr>
        <w:t>المفهوم الثالث: الاستدامة</w:t>
      </w:r>
      <w:r w:rsidRPr="001771E3">
        <w:rPr>
          <w:rFonts w:asciiTheme="minorBidi" w:hAnsiTheme="minorBidi" w:cstheme="minorBidi"/>
          <w:color w:val="000000" w:themeColor="text1"/>
          <w:rtl/>
        </w:rPr>
        <w:t xml:space="preserve"> تُعرف الاستدامة بأنها التنمية التي تلبي احتياجات الحاضر دون المساس بقدرة الأجيال القادمة على تلبية احتياجاتها (</w:t>
      </w:r>
      <w:r w:rsidRPr="001771E3">
        <w:rPr>
          <w:rFonts w:asciiTheme="minorBidi" w:hAnsiTheme="minorBidi" w:cstheme="minorBidi"/>
          <w:color w:val="000000" w:themeColor="text1"/>
        </w:rPr>
        <w:t>Brundtland Commission, 1987</w:t>
      </w:r>
      <w:r w:rsidRPr="001771E3">
        <w:rPr>
          <w:rFonts w:asciiTheme="minorBidi" w:hAnsiTheme="minorBidi" w:cstheme="minorBidi"/>
          <w:color w:val="000000" w:themeColor="text1"/>
          <w:rtl/>
        </w:rPr>
        <w:t>). وتشمل أبعاد الاستدامة الثلاثة: الاستدامة البيئية (الحفاظ على الموارد)، الاستدامة الاقتصادية (النمو المستدام)، والاستدامة الاجتماعية (تحسين جودة الحياة).</w:t>
      </w:r>
    </w:p>
    <w:p w14:paraId="27838312" w14:textId="77777777" w:rsidR="00EF219A" w:rsidRPr="001771E3" w:rsidRDefault="00D475CA" w:rsidP="00EF219A">
      <w:pPr>
        <w:bidi/>
        <w:spacing w:line="360" w:lineRule="auto"/>
        <w:jc w:val="both"/>
        <w:rPr>
          <w:rFonts w:asciiTheme="minorBidi" w:hAnsiTheme="minorBidi" w:cstheme="minorBidi"/>
          <w:color w:val="000000" w:themeColor="text1"/>
          <w:sz w:val="24"/>
          <w:szCs w:val="24"/>
          <w:rtl/>
        </w:rPr>
      </w:pPr>
      <w:r w:rsidRPr="00D475CA">
        <w:rPr>
          <w:rFonts w:asciiTheme="minorBidi" w:hAnsiTheme="minorBidi" w:cstheme="minorBidi"/>
          <w:noProof/>
          <w:color w:val="000000" w:themeColor="text1"/>
          <w:sz w:val="24"/>
          <w:szCs w:val="24"/>
        </w:rPr>
        <w:pict w14:anchorId="06F3EE7E">
          <v:rect id="_x0000_i1025" alt="" style="width:468pt;height:.05pt;mso-width-percent:0;mso-height-percent:0;mso-width-percent:0;mso-height-percent:0" o:hralign="center" o:hrstd="t" o:hr="t" fillcolor="#a0a0a0" stroked="f"/>
        </w:pict>
      </w:r>
    </w:p>
    <w:p w14:paraId="34A6F856" w14:textId="77777777" w:rsidR="00FE1293" w:rsidRPr="001771E3" w:rsidRDefault="00FE1293" w:rsidP="00EF219A">
      <w:pPr>
        <w:pStyle w:val="NormalWeb"/>
        <w:bidi/>
        <w:spacing w:before="240" w:beforeAutospacing="0" w:after="240" w:afterAutospacing="0" w:line="360" w:lineRule="auto"/>
        <w:jc w:val="both"/>
        <w:rPr>
          <w:rFonts w:asciiTheme="minorBidi" w:hAnsiTheme="minorBidi" w:cstheme="minorBidi"/>
          <w:b/>
          <w:bCs/>
          <w:color w:val="000000" w:themeColor="text1"/>
          <w:sz w:val="32"/>
          <w:szCs w:val="32"/>
          <w:rtl/>
        </w:rPr>
      </w:pPr>
    </w:p>
    <w:p w14:paraId="690FFF27" w14:textId="77777777" w:rsidR="00FE1293" w:rsidRPr="001771E3" w:rsidRDefault="00FE1293" w:rsidP="00FE1293">
      <w:pPr>
        <w:pStyle w:val="NormalWeb"/>
        <w:bidi/>
        <w:spacing w:before="240" w:beforeAutospacing="0" w:after="240" w:afterAutospacing="0" w:line="360" w:lineRule="auto"/>
        <w:jc w:val="both"/>
        <w:rPr>
          <w:rFonts w:asciiTheme="minorBidi" w:hAnsiTheme="minorBidi" w:cstheme="minorBidi"/>
          <w:b/>
          <w:bCs/>
          <w:color w:val="000000" w:themeColor="text1"/>
          <w:sz w:val="32"/>
          <w:szCs w:val="32"/>
          <w:rtl/>
        </w:rPr>
      </w:pPr>
    </w:p>
    <w:p w14:paraId="136AB19F" w14:textId="6BCC7E45" w:rsidR="001771E3" w:rsidRPr="001771E3" w:rsidRDefault="001771E3" w:rsidP="001771E3">
      <w:pPr>
        <w:pStyle w:val="Heading3"/>
        <w:bidi/>
        <w:jc w:val="both"/>
        <w:rPr>
          <w:rFonts w:asciiTheme="minorBidi" w:hAnsiTheme="minorBidi" w:cstheme="minorBidi"/>
          <w:color w:val="000000" w:themeColor="text1"/>
        </w:rPr>
      </w:pPr>
      <w:r w:rsidRPr="001771E3">
        <w:rPr>
          <w:rFonts w:asciiTheme="minorBidi" w:hAnsiTheme="minorBidi" w:cstheme="minorBidi"/>
          <w:color w:val="000000" w:themeColor="text1"/>
        </w:rPr>
        <w:lastRenderedPageBreak/>
        <w:t>جدول الدراسات السابقة</w:t>
      </w:r>
    </w:p>
    <w:tbl>
      <w:tblPr>
        <w:tblStyle w:val="TableGrid"/>
        <w:tblW w:w="0" w:type="auto"/>
        <w:jc w:val="center"/>
        <w:tblLook w:val="04A0" w:firstRow="1" w:lastRow="0" w:firstColumn="1" w:lastColumn="0" w:noHBand="0" w:noVBand="1"/>
      </w:tblPr>
      <w:tblGrid>
        <w:gridCol w:w="1728"/>
        <w:gridCol w:w="1728"/>
        <w:gridCol w:w="1728"/>
        <w:gridCol w:w="1728"/>
        <w:gridCol w:w="1728"/>
      </w:tblGrid>
      <w:tr w:rsidR="001771E3" w:rsidRPr="001771E3" w14:paraId="1157A5DC" w14:textId="77777777" w:rsidTr="00253D81">
        <w:trPr>
          <w:jc w:val="center"/>
        </w:trPr>
        <w:tc>
          <w:tcPr>
            <w:tcW w:w="1728" w:type="dxa"/>
          </w:tcPr>
          <w:p w14:paraId="7F2CD7E8"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الباحث</w:t>
            </w:r>
          </w:p>
        </w:tc>
        <w:tc>
          <w:tcPr>
            <w:tcW w:w="1728" w:type="dxa"/>
          </w:tcPr>
          <w:p w14:paraId="7663D37E"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السنة</w:t>
            </w:r>
          </w:p>
        </w:tc>
        <w:tc>
          <w:tcPr>
            <w:tcW w:w="1728" w:type="dxa"/>
          </w:tcPr>
          <w:p w14:paraId="6EB57E7C"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عنوان الدراسة</w:t>
            </w:r>
          </w:p>
        </w:tc>
        <w:tc>
          <w:tcPr>
            <w:tcW w:w="1728" w:type="dxa"/>
          </w:tcPr>
          <w:p w14:paraId="43C242AC"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أهم النتائج</w:t>
            </w:r>
          </w:p>
        </w:tc>
        <w:tc>
          <w:tcPr>
            <w:tcW w:w="1728" w:type="dxa"/>
          </w:tcPr>
          <w:p w14:paraId="0E84A26B"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أوجه الاختلاف</w:t>
            </w:r>
          </w:p>
        </w:tc>
      </w:tr>
      <w:tr w:rsidR="001771E3" w:rsidRPr="001771E3" w14:paraId="158D66EA" w14:textId="77777777" w:rsidTr="00253D81">
        <w:trPr>
          <w:jc w:val="center"/>
        </w:trPr>
        <w:tc>
          <w:tcPr>
            <w:tcW w:w="1728" w:type="dxa"/>
          </w:tcPr>
          <w:p w14:paraId="6A82AB3B"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محمد وأحمد</w:t>
            </w:r>
          </w:p>
        </w:tc>
        <w:tc>
          <w:tcPr>
            <w:tcW w:w="1728" w:type="dxa"/>
          </w:tcPr>
          <w:p w14:paraId="31EFED1F"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2022</w:t>
            </w:r>
          </w:p>
        </w:tc>
        <w:tc>
          <w:tcPr>
            <w:tcW w:w="1728" w:type="dxa"/>
          </w:tcPr>
          <w:p w14:paraId="5C688D4F"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أثر تطبيق Scrum على أداء فرق تطوير البرمجيات</w:t>
            </w:r>
          </w:p>
        </w:tc>
        <w:tc>
          <w:tcPr>
            <w:tcW w:w="1728" w:type="dxa"/>
          </w:tcPr>
          <w:p w14:paraId="320201BE"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زيادة الإنتاجية بنسبة 30%</w:t>
            </w:r>
          </w:p>
        </w:tc>
        <w:tc>
          <w:tcPr>
            <w:tcW w:w="1728" w:type="dxa"/>
          </w:tcPr>
          <w:p w14:paraId="12099B09"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تركز على قطاع البرمجيات فقط</w:t>
            </w:r>
          </w:p>
        </w:tc>
      </w:tr>
      <w:tr w:rsidR="001771E3" w:rsidRPr="001771E3" w14:paraId="10C16ECE" w14:textId="77777777" w:rsidTr="00253D81">
        <w:trPr>
          <w:jc w:val="center"/>
        </w:trPr>
        <w:tc>
          <w:tcPr>
            <w:tcW w:w="1728" w:type="dxa"/>
          </w:tcPr>
          <w:p w14:paraId="6CB1CCC9"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علي وخالد</w:t>
            </w:r>
          </w:p>
        </w:tc>
        <w:tc>
          <w:tcPr>
            <w:tcW w:w="1728" w:type="dxa"/>
          </w:tcPr>
          <w:p w14:paraId="7C0A3A8B"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2021</w:t>
            </w:r>
          </w:p>
        </w:tc>
        <w:tc>
          <w:tcPr>
            <w:tcW w:w="1728" w:type="dxa"/>
          </w:tcPr>
          <w:p w14:paraId="2F74EC8B"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دور Lean في تحسين استدامة المشاريع الإنشائية</w:t>
            </w:r>
          </w:p>
        </w:tc>
        <w:tc>
          <w:tcPr>
            <w:tcW w:w="1728" w:type="dxa"/>
          </w:tcPr>
          <w:p w14:paraId="33A368B0"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تقليل الهدر بنسبة 25%</w:t>
            </w:r>
          </w:p>
        </w:tc>
        <w:tc>
          <w:tcPr>
            <w:tcW w:w="1728" w:type="dxa"/>
          </w:tcPr>
          <w:p w14:paraId="1EF3F9C3"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تركز على قطاع الإنشاءات</w:t>
            </w:r>
          </w:p>
        </w:tc>
      </w:tr>
      <w:tr w:rsidR="001771E3" w:rsidRPr="001771E3" w14:paraId="137374F6" w14:textId="77777777" w:rsidTr="00253D81">
        <w:trPr>
          <w:jc w:val="center"/>
        </w:trPr>
        <w:tc>
          <w:tcPr>
            <w:tcW w:w="1728" w:type="dxa"/>
          </w:tcPr>
          <w:p w14:paraId="67C49AD1"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فاطمة وعبدالله</w:t>
            </w:r>
          </w:p>
        </w:tc>
        <w:tc>
          <w:tcPr>
            <w:tcW w:w="1728" w:type="dxa"/>
          </w:tcPr>
          <w:p w14:paraId="7C7436CA"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2020</w:t>
            </w:r>
          </w:p>
        </w:tc>
        <w:tc>
          <w:tcPr>
            <w:tcW w:w="1728" w:type="dxa"/>
          </w:tcPr>
          <w:p w14:paraId="1166CEAF"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التحول الرقمي في قطاع الخدمات المالية</w:t>
            </w:r>
          </w:p>
        </w:tc>
        <w:tc>
          <w:tcPr>
            <w:tcW w:w="1728" w:type="dxa"/>
          </w:tcPr>
          <w:p w14:paraId="3013C73F"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تحسين تجربة العملاء</w:t>
            </w:r>
          </w:p>
        </w:tc>
        <w:tc>
          <w:tcPr>
            <w:tcW w:w="1728" w:type="dxa"/>
          </w:tcPr>
          <w:p w14:paraId="01CF9428" w14:textId="77777777" w:rsidR="001771E3" w:rsidRPr="001771E3" w:rsidRDefault="001771E3" w:rsidP="001771E3">
            <w:pPr>
              <w:bidi/>
              <w:jc w:val="both"/>
              <w:rPr>
                <w:rFonts w:asciiTheme="minorBidi" w:hAnsiTheme="minorBidi"/>
                <w:color w:val="000000" w:themeColor="text1"/>
                <w:sz w:val="24"/>
                <w:szCs w:val="24"/>
              </w:rPr>
            </w:pPr>
            <w:r w:rsidRPr="001771E3">
              <w:rPr>
                <w:rFonts w:asciiTheme="minorBidi" w:hAnsiTheme="minorBidi"/>
                <w:color w:val="000000" w:themeColor="text1"/>
                <w:sz w:val="24"/>
                <w:szCs w:val="24"/>
              </w:rPr>
              <w:t>لا تتناول المنهجيات الرشيقة</w:t>
            </w:r>
          </w:p>
        </w:tc>
      </w:tr>
    </w:tbl>
    <w:p w14:paraId="644CC029" w14:textId="1CC34EC1" w:rsidR="00FE1293" w:rsidRPr="001771E3" w:rsidRDefault="00FE1293" w:rsidP="001771E3">
      <w:pPr>
        <w:bidi/>
        <w:jc w:val="both"/>
        <w:rPr>
          <w:rFonts w:asciiTheme="minorBidi" w:hAnsiTheme="minorBidi" w:cstheme="minorBidi"/>
          <w:color w:val="000000" w:themeColor="text1"/>
          <w:sz w:val="24"/>
          <w:szCs w:val="24"/>
          <w:rtl/>
        </w:rPr>
      </w:pPr>
    </w:p>
    <w:p w14:paraId="7B480F98" w14:textId="546FE90F" w:rsidR="00EF219A" w:rsidRPr="001771E3" w:rsidRDefault="00EF219A" w:rsidP="00FE1293">
      <w:pPr>
        <w:pStyle w:val="NormalWeb"/>
        <w:bidi/>
        <w:spacing w:before="240" w:beforeAutospacing="0" w:after="240" w:afterAutospacing="0" w:line="360" w:lineRule="auto"/>
        <w:jc w:val="both"/>
        <w:rPr>
          <w:rFonts w:asciiTheme="minorBidi" w:hAnsiTheme="minorBidi" w:cstheme="minorBidi"/>
          <w:color w:val="000000" w:themeColor="text1"/>
          <w:sz w:val="32"/>
          <w:szCs w:val="32"/>
        </w:rPr>
      </w:pPr>
      <w:r w:rsidRPr="001771E3">
        <w:rPr>
          <w:rFonts w:asciiTheme="minorBidi" w:hAnsiTheme="minorBidi" w:cstheme="minorBidi"/>
          <w:b/>
          <w:bCs/>
          <w:color w:val="000000" w:themeColor="text1"/>
          <w:sz w:val="32"/>
          <w:szCs w:val="32"/>
          <w:rtl/>
        </w:rPr>
        <w:t>قائمة المراجع (المستخدمة في الإطار النظري)</w:t>
      </w:r>
    </w:p>
    <w:p w14:paraId="168B340E"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t>المراجع العربية:</w:t>
      </w:r>
    </w:p>
    <w:p w14:paraId="7558BDE5" w14:textId="77777777" w:rsidR="00EF219A" w:rsidRPr="001771E3" w:rsidRDefault="00EF219A" w:rsidP="00EF219A">
      <w:pPr>
        <w:pStyle w:val="NormalWeb"/>
        <w:numPr>
          <w:ilvl w:val="0"/>
          <w:numId w:val="18"/>
        </w:numPr>
        <w:bidi/>
        <w:spacing w:before="24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tl/>
        </w:rPr>
        <w:t>الحربي، محمد عبدالله (2023). إدارة المشاريع الرشيقة في البيئة العربية: التحديات والفرص. مجلة الإدارة العربية، 43(2)، 125-148.</w:t>
      </w:r>
    </w:p>
    <w:p w14:paraId="6879FEF6" w14:textId="77777777" w:rsidR="00EF219A" w:rsidRPr="001771E3" w:rsidRDefault="00EF219A" w:rsidP="00EF219A">
      <w:pPr>
        <w:pStyle w:val="NormalWeb"/>
        <w:numPr>
          <w:ilvl w:val="0"/>
          <w:numId w:val="18"/>
        </w:numPr>
        <w:bidi/>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tl/>
        </w:rPr>
        <w:t>العتيبي، سارة أحمد (2024). التحول الرقمي في قطاع الضيافة السعودي: دراسة تحليلية. مجلة الاقتصاد والإدارة، 38(4)، 89-112.</w:t>
      </w:r>
    </w:p>
    <w:p w14:paraId="2B371E7A" w14:textId="77777777" w:rsidR="00EF219A" w:rsidRPr="001771E3" w:rsidRDefault="00EF219A" w:rsidP="00EF219A">
      <w:pPr>
        <w:pStyle w:val="NormalWeb"/>
        <w:numPr>
          <w:ilvl w:val="0"/>
          <w:numId w:val="18"/>
        </w:numPr>
        <w:bidi/>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tl/>
        </w:rPr>
        <w:t>القحطاني، عبد الرحمن سعد (2023). الاستدامة في شركات التموين: التحديات والحلول. مجلة البحوث التجارية المعاصرة، 37(3)، 67-89.</w:t>
      </w:r>
    </w:p>
    <w:p w14:paraId="7C98F280" w14:textId="77777777" w:rsidR="00EF219A" w:rsidRPr="001771E3" w:rsidRDefault="00EF219A" w:rsidP="00EF219A">
      <w:pPr>
        <w:pStyle w:val="NormalWeb"/>
        <w:numPr>
          <w:ilvl w:val="0"/>
          <w:numId w:val="18"/>
        </w:numPr>
        <w:bidi/>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tl/>
        </w:rPr>
        <w:t>المطيري، فهد ناصر (2024). إدارة المشاريع في عصر التحول الرقمي. دار النشر العلمي، الرياض.</w:t>
      </w:r>
    </w:p>
    <w:p w14:paraId="129C23F2" w14:textId="77777777" w:rsidR="00EF219A" w:rsidRPr="001771E3" w:rsidRDefault="00EF219A" w:rsidP="00EF219A">
      <w:pPr>
        <w:pStyle w:val="NormalWeb"/>
        <w:numPr>
          <w:ilvl w:val="0"/>
          <w:numId w:val="18"/>
        </w:numPr>
        <w:bidi/>
        <w:spacing w:before="0" w:beforeAutospacing="0" w:after="24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tl/>
        </w:rPr>
        <w:t>النعيمي، أحمد محمد (2023). منهجيات إدارة المشاريع الحديثة: دليل عملي. مكتبة الملك فهد الوطنية، الرياض.</w:t>
      </w:r>
    </w:p>
    <w:p w14:paraId="0B1BAFBE" w14:textId="77777777" w:rsidR="00EF219A" w:rsidRPr="001771E3" w:rsidRDefault="00EF219A" w:rsidP="00EF219A">
      <w:pPr>
        <w:pStyle w:val="NormalWeb"/>
        <w:bidi/>
        <w:spacing w:before="240" w:beforeAutospacing="0" w:after="240" w:afterAutospacing="0" w:line="360" w:lineRule="auto"/>
        <w:jc w:val="both"/>
        <w:rPr>
          <w:rFonts w:asciiTheme="minorBidi" w:hAnsiTheme="minorBidi" w:cstheme="minorBidi"/>
          <w:color w:val="000000" w:themeColor="text1"/>
          <w:sz w:val="28"/>
          <w:szCs w:val="28"/>
          <w:rtl/>
        </w:rPr>
      </w:pPr>
      <w:r w:rsidRPr="001771E3">
        <w:rPr>
          <w:rFonts w:asciiTheme="minorBidi" w:hAnsiTheme="minorBidi" w:cstheme="minorBidi"/>
          <w:b/>
          <w:bCs/>
          <w:color w:val="000000" w:themeColor="text1"/>
          <w:sz w:val="28"/>
          <w:szCs w:val="28"/>
          <w:rtl/>
        </w:rPr>
        <w:t>المراجع الأجنبية:</w:t>
      </w:r>
    </w:p>
    <w:p w14:paraId="4031C1AC" w14:textId="77777777" w:rsidR="00EF219A" w:rsidRPr="001771E3" w:rsidRDefault="00EF219A" w:rsidP="00FE1293">
      <w:pPr>
        <w:pStyle w:val="NormalWeb"/>
        <w:numPr>
          <w:ilvl w:val="0"/>
          <w:numId w:val="19"/>
        </w:numPr>
        <w:spacing w:before="24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t>Agile Alliance. (2024</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State of Agile Report 2024</w:t>
      </w:r>
      <w:r w:rsidRPr="001771E3">
        <w:rPr>
          <w:rFonts w:asciiTheme="minorBidi" w:hAnsiTheme="minorBidi" w:cstheme="minorBidi"/>
          <w:color w:val="000000" w:themeColor="text1"/>
          <w:rtl/>
        </w:rPr>
        <w:t>.</w:t>
      </w:r>
    </w:p>
    <w:p w14:paraId="4FDFBF6C" w14:textId="77777777" w:rsidR="00EF219A" w:rsidRPr="001771E3" w:rsidRDefault="00EF219A" w:rsidP="00FE1293">
      <w:pPr>
        <w:pStyle w:val="NormalWeb"/>
        <w:numPr>
          <w:ilvl w:val="0"/>
          <w:numId w:val="19"/>
        </w:numPr>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t>Anderson, J</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Brown, M. (2023). Sustainable project management in food service industry</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Journal of Sustainable Operations Management</w:t>
      </w:r>
      <w:r w:rsidRPr="001771E3">
        <w:rPr>
          <w:rFonts w:asciiTheme="minorBidi" w:hAnsiTheme="minorBidi" w:cstheme="minorBidi"/>
          <w:color w:val="000000" w:themeColor="text1"/>
          <w:rtl/>
        </w:rPr>
        <w:t>, 15(3), 234-251.</w:t>
      </w:r>
    </w:p>
    <w:p w14:paraId="55BF6734" w14:textId="77777777" w:rsidR="00EF219A" w:rsidRPr="001771E3" w:rsidRDefault="00EF219A" w:rsidP="00FE1293">
      <w:pPr>
        <w:pStyle w:val="NormalWeb"/>
        <w:numPr>
          <w:ilvl w:val="0"/>
          <w:numId w:val="19"/>
        </w:numPr>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t>Chen, L., Wang, S</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Liu, M. (2023). Implementing agile project management in hotel renovation projects</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International Journal of Hospitality Management</w:t>
      </w:r>
      <w:r w:rsidRPr="001771E3">
        <w:rPr>
          <w:rFonts w:asciiTheme="minorBidi" w:hAnsiTheme="minorBidi" w:cstheme="minorBidi"/>
          <w:color w:val="000000" w:themeColor="text1"/>
          <w:rtl/>
        </w:rPr>
        <w:t>, 108, 103-118.</w:t>
      </w:r>
    </w:p>
    <w:p w14:paraId="2AE70EFB" w14:textId="77777777" w:rsidR="00EF219A" w:rsidRPr="001771E3" w:rsidRDefault="00EF219A" w:rsidP="00FE1293">
      <w:pPr>
        <w:pStyle w:val="NormalWeb"/>
        <w:numPr>
          <w:ilvl w:val="0"/>
          <w:numId w:val="19"/>
        </w:numPr>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t>Kim, J</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Lee, S. (2023). IoT implementation in food service operations</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Technology in Society</w:t>
      </w:r>
      <w:r w:rsidRPr="001771E3">
        <w:rPr>
          <w:rFonts w:asciiTheme="minorBidi" w:hAnsiTheme="minorBidi" w:cstheme="minorBidi"/>
          <w:color w:val="000000" w:themeColor="text1"/>
          <w:rtl/>
        </w:rPr>
        <w:t>, 72, 102-118.</w:t>
      </w:r>
    </w:p>
    <w:p w14:paraId="7D368BE5" w14:textId="77777777" w:rsidR="00EF219A" w:rsidRPr="001771E3" w:rsidRDefault="00EF219A" w:rsidP="00FE1293">
      <w:pPr>
        <w:pStyle w:val="NormalWeb"/>
        <w:numPr>
          <w:ilvl w:val="0"/>
          <w:numId w:val="19"/>
        </w:numPr>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lastRenderedPageBreak/>
        <w:t>Patel, R., Singh, A</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Kumar, V. (2022). Circular economy principles in catering operations</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Journal of Cleaner Production</w:t>
      </w:r>
      <w:r w:rsidRPr="001771E3">
        <w:rPr>
          <w:rFonts w:asciiTheme="minorBidi" w:hAnsiTheme="minorBidi" w:cstheme="minorBidi"/>
          <w:color w:val="000000" w:themeColor="text1"/>
          <w:rtl/>
        </w:rPr>
        <w:t>, 341, 130-145.</w:t>
      </w:r>
    </w:p>
    <w:p w14:paraId="30A1D2CB" w14:textId="77777777" w:rsidR="00EF219A" w:rsidRPr="001771E3" w:rsidRDefault="00EF219A" w:rsidP="00FE1293">
      <w:pPr>
        <w:pStyle w:val="NormalWeb"/>
        <w:numPr>
          <w:ilvl w:val="0"/>
          <w:numId w:val="19"/>
        </w:numPr>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t>Rodriguez, M</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Martinez, P. (2022). Digital transformation in food service companies: An agile approach</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Computers in Industry</w:t>
      </w:r>
      <w:r w:rsidRPr="001771E3">
        <w:rPr>
          <w:rFonts w:asciiTheme="minorBidi" w:hAnsiTheme="minorBidi" w:cstheme="minorBidi"/>
          <w:color w:val="000000" w:themeColor="text1"/>
          <w:rtl/>
        </w:rPr>
        <w:t>, 138, 103-117.</w:t>
      </w:r>
    </w:p>
    <w:p w14:paraId="4B20804D" w14:textId="77777777" w:rsidR="00EF219A" w:rsidRPr="001771E3" w:rsidRDefault="00EF219A" w:rsidP="00FE1293">
      <w:pPr>
        <w:pStyle w:val="NormalWeb"/>
        <w:numPr>
          <w:ilvl w:val="0"/>
          <w:numId w:val="19"/>
        </w:numPr>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t>Schwaber, K</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Sutherland, J. (2024</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The Scrum guide: The definitive guide to Scrum</w:t>
      </w:r>
      <w:r w:rsidRPr="001771E3">
        <w:rPr>
          <w:rFonts w:asciiTheme="minorBidi" w:hAnsiTheme="minorBidi" w:cstheme="minorBidi"/>
          <w:color w:val="000000" w:themeColor="text1"/>
          <w:rtl/>
        </w:rPr>
        <w:t xml:space="preserve">. </w:t>
      </w:r>
      <w:r w:rsidRPr="001771E3">
        <w:rPr>
          <w:rFonts w:asciiTheme="minorBidi" w:hAnsiTheme="minorBidi" w:cstheme="minorBidi"/>
          <w:color w:val="000000" w:themeColor="text1"/>
        </w:rPr>
        <w:t>Scrum.org</w:t>
      </w:r>
      <w:r w:rsidRPr="001771E3">
        <w:rPr>
          <w:rFonts w:asciiTheme="minorBidi" w:hAnsiTheme="minorBidi" w:cstheme="minorBidi"/>
          <w:color w:val="000000" w:themeColor="text1"/>
          <w:rtl/>
        </w:rPr>
        <w:t>.</w:t>
      </w:r>
    </w:p>
    <w:p w14:paraId="38E6D98C" w14:textId="77777777" w:rsidR="00EF219A" w:rsidRPr="001771E3" w:rsidRDefault="00EF219A" w:rsidP="00FE1293">
      <w:pPr>
        <w:pStyle w:val="NormalWeb"/>
        <w:numPr>
          <w:ilvl w:val="0"/>
          <w:numId w:val="19"/>
        </w:numPr>
        <w:spacing w:before="0" w:beforeAutospacing="0" w:after="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t>Thompson, A., Davis, R</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Wilson, K. (2024). Digital transformation in airline catering</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Journal of Air Transport Management</w:t>
      </w:r>
      <w:r w:rsidRPr="001771E3">
        <w:rPr>
          <w:rFonts w:asciiTheme="minorBidi" w:hAnsiTheme="minorBidi" w:cstheme="minorBidi"/>
          <w:color w:val="000000" w:themeColor="text1"/>
          <w:rtl/>
        </w:rPr>
        <w:t>, 115, 102-118.</w:t>
      </w:r>
    </w:p>
    <w:p w14:paraId="0B34A5F5" w14:textId="77777777" w:rsidR="00EF219A" w:rsidRPr="001771E3" w:rsidRDefault="00EF219A" w:rsidP="00FE1293">
      <w:pPr>
        <w:pStyle w:val="NormalWeb"/>
        <w:numPr>
          <w:ilvl w:val="0"/>
          <w:numId w:val="19"/>
        </w:numPr>
        <w:spacing w:before="0" w:beforeAutospacing="0" w:after="240" w:afterAutospacing="0" w:line="360" w:lineRule="auto"/>
        <w:jc w:val="both"/>
        <w:textAlignment w:val="baseline"/>
        <w:rPr>
          <w:rFonts w:asciiTheme="minorBidi" w:hAnsiTheme="minorBidi" w:cstheme="minorBidi"/>
          <w:color w:val="000000" w:themeColor="text1"/>
          <w:rtl/>
        </w:rPr>
      </w:pPr>
      <w:r w:rsidRPr="001771E3">
        <w:rPr>
          <w:rFonts w:asciiTheme="minorBidi" w:hAnsiTheme="minorBidi" w:cstheme="minorBidi"/>
          <w:color w:val="000000" w:themeColor="text1"/>
        </w:rPr>
        <w:t>Westerman, G., Bonnet, D</w:t>
      </w:r>
      <w:r w:rsidRPr="001771E3">
        <w:rPr>
          <w:rFonts w:asciiTheme="minorBidi" w:hAnsiTheme="minorBidi" w:cstheme="minorBidi"/>
          <w:color w:val="000000" w:themeColor="text1"/>
          <w:rtl/>
        </w:rPr>
        <w:t xml:space="preserve">., &amp; </w:t>
      </w:r>
      <w:r w:rsidRPr="001771E3">
        <w:rPr>
          <w:rFonts w:asciiTheme="minorBidi" w:hAnsiTheme="minorBidi" w:cstheme="minorBidi"/>
          <w:color w:val="000000" w:themeColor="text1"/>
        </w:rPr>
        <w:t>McAfee, A. (2024</w:t>
      </w:r>
      <w:r w:rsidRPr="001771E3">
        <w:rPr>
          <w:rFonts w:asciiTheme="minorBidi" w:hAnsiTheme="minorBidi" w:cstheme="minorBidi"/>
          <w:color w:val="000000" w:themeColor="text1"/>
          <w:rtl/>
        </w:rPr>
        <w:t xml:space="preserve">). </w:t>
      </w:r>
      <w:r w:rsidRPr="001771E3">
        <w:rPr>
          <w:rFonts w:asciiTheme="minorBidi" w:hAnsiTheme="minorBidi" w:cstheme="minorBidi"/>
          <w:i/>
          <w:iCs/>
          <w:color w:val="000000" w:themeColor="text1"/>
        </w:rPr>
        <w:t>Leading digital: Turning technology into business transformation</w:t>
      </w:r>
      <w:r w:rsidRPr="001771E3">
        <w:rPr>
          <w:rFonts w:asciiTheme="minorBidi" w:hAnsiTheme="minorBidi" w:cstheme="minorBidi"/>
          <w:color w:val="000000" w:themeColor="text1"/>
          <w:rtl/>
        </w:rPr>
        <w:t xml:space="preserve"> (2</w:t>
      </w:r>
      <w:r w:rsidRPr="001771E3">
        <w:rPr>
          <w:rFonts w:asciiTheme="minorBidi" w:hAnsiTheme="minorBidi" w:cstheme="minorBidi"/>
          <w:color w:val="000000" w:themeColor="text1"/>
        </w:rPr>
        <w:t>nd ed.). Harvard Business Review Press</w:t>
      </w:r>
      <w:r w:rsidRPr="001771E3">
        <w:rPr>
          <w:rFonts w:asciiTheme="minorBidi" w:hAnsiTheme="minorBidi" w:cstheme="minorBidi"/>
          <w:color w:val="000000" w:themeColor="text1"/>
          <w:rtl/>
        </w:rPr>
        <w:t>.</w:t>
      </w:r>
    </w:p>
    <w:p w14:paraId="65D5FB37" w14:textId="77777777" w:rsidR="00EF219A" w:rsidRPr="001771E3" w:rsidRDefault="00EF219A" w:rsidP="00EF219A">
      <w:pPr>
        <w:bidi/>
        <w:spacing w:line="360" w:lineRule="auto"/>
        <w:jc w:val="both"/>
        <w:rPr>
          <w:rFonts w:asciiTheme="minorBidi" w:hAnsiTheme="minorBidi" w:cstheme="minorBidi"/>
          <w:color w:val="000000" w:themeColor="text1"/>
          <w:sz w:val="24"/>
          <w:szCs w:val="24"/>
        </w:rPr>
      </w:pPr>
    </w:p>
    <w:sectPr w:rsidR="00EF219A" w:rsidRPr="001771E3">
      <w:footerReference w:type="even"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26D65" w14:textId="77777777" w:rsidR="00D475CA" w:rsidRDefault="00D475CA" w:rsidP="00EF219A">
      <w:pPr>
        <w:spacing w:line="240" w:lineRule="auto"/>
      </w:pPr>
      <w:r>
        <w:separator/>
      </w:r>
    </w:p>
  </w:endnote>
  <w:endnote w:type="continuationSeparator" w:id="0">
    <w:p w14:paraId="696CE322" w14:textId="77777777" w:rsidR="00D475CA" w:rsidRDefault="00D475CA" w:rsidP="00EF21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B5181284-0E6C-184E-ACB7-DBD480509368}"/>
  </w:font>
  <w:font w:name="Times New Roman">
    <w:panose1 w:val="02020603050405020304"/>
    <w:charset w:val="00"/>
    <w:family w:val="roman"/>
    <w:pitch w:val="variable"/>
    <w:sig w:usb0="E0002EFF" w:usb1="C000785B" w:usb2="00000009" w:usb3="00000000" w:csb0="000001FF" w:csb1="00000000"/>
    <w:embedRegular r:id="rId2" w:fontKey="{99FE0A24-1D67-EF49-8958-57D00B266352}"/>
    <w:embedBold r:id="rId3" w:fontKey="{ACFD6D09-F2CF-5D42-B933-D199DC81DDF3}"/>
    <w:embedItalic r:id="rId4" w:fontKey="{E12EB722-FA89-754B-87C2-A968F8FEDD6A}"/>
  </w:font>
  <w:font w:name="Courier New">
    <w:panose1 w:val="02070309020205020404"/>
    <w:charset w:val="00"/>
    <w:family w:val="modern"/>
    <w:pitch w:val="fixed"/>
    <w:sig w:usb0="E0002AFF" w:usb1="C0007843" w:usb2="00000009" w:usb3="00000000" w:csb0="000001FF" w:csb1="00000000"/>
    <w:embedRegular r:id="rId5" w:fontKey="{0701EF7D-FB6E-C042-98A3-136BE59FE566}"/>
  </w:font>
  <w:font w:name="Wingdings">
    <w:panose1 w:val="05000000000000000000"/>
    <w:charset w:val="4D"/>
    <w:family w:val="decorative"/>
    <w:pitch w:val="variable"/>
    <w:sig w:usb0="00000003" w:usb1="00000000" w:usb2="00000000" w:usb3="00000000" w:csb0="80000001" w:csb1="00000000"/>
    <w:embedRegular r:id="rId6" w:fontKey="{2DC42765-A98C-784C-9897-877748B9B9B4}"/>
  </w:font>
  <w:font w:name="Arial">
    <w:panose1 w:val="020B0604020202020204"/>
    <w:charset w:val="00"/>
    <w:family w:val="swiss"/>
    <w:pitch w:val="variable"/>
    <w:sig w:usb0="E0002AFF" w:usb1="C0007843" w:usb2="00000009" w:usb3="00000000" w:csb0="000001FF" w:csb1="00000000"/>
    <w:embedRegular r:id="rId7" w:fontKey="{25C8D405-3B52-0A41-9458-B458E134B90A}"/>
    <w:embedBold r:id="rId8" w:fontKey="{5DE79AC4-7F12-9841-B2E6-995B0A4CC60E}"/>
    <w:embedItalic r:id="rId9" w:fontKey="{017A895D-7733-2146-A8A2-9FAC387CF08E}"/>
  </w:font>
  <w:font w:name="Cambria">
    <w:panose1 w:val="02040503050406030204"/>
    <w:charset w:val="00"/>
    <w:family w:val="roman"/>
    <w:pitch w:val="variable"/>
    <w:sig w:usb0="E00002FF" w:usb1="400004FF" w:usb2="00000000" w:usb3="00000000" w:csb0="0000019F" w:csb1="00000000"/>
    <w:embedRegular r:id="rId10" w:fontKey="{AB4F1E2F-19CF-6142-82EA-5876DBB72039}"/>
  </w:font>
  <w:font w:name="Cambria Math">
    <w:panose1 w:val="02040503050406030204"/>
    <w:charset w:val="00"/>
    <w:family w:val="roman"/>
    <w:pitch w:val="variable"/>
    <w:sig w:usb0="E00002FF" w:usb1="420024FF" w:usb2="00000000" w:usb3="00000000" w:csb0="0000019F" w:csb1="00000000"/>
    <w:embedItalic r:id="rId11" w:fontKey="{E0AE4075-CD47-F446-A6FC-17DCE933D844}"/>
  </w:font>
  <w:font w:name="Calibri">
    <w:panose1 w:val="020F0502020204030204"/>
    <w:charset w:val="00"/>
    <w:family w:val="swiss"/>
    <w:pitch w:val="variable"/>
    <w:sig w:usb0="E0002AFF" w:usb1="C000247B" w:usb2="00000009" w:usb3="00000000" w:csb0="000001FF" w:csb1="00000000"/>
    <w:embedRegular r:id="rId12" w:fontKey="{EF46FD85-E60B-9442-8C60-06C0A6F9FB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0716135"/>
      <w:docPartObj>
        <w:docPartGallery w:val="Page Numbers (Bottom of Page)"/>
        <w:docPartUnique/>
      </w:docPartObj>
    </w:sdtPr>
    <w:sdtContent>
      <w:p w14:paraId="3DB8F074" w14:textId="0145EE82" w:rsidR="00EF219A" w:rsidRDefault="00EF219A" w:rsidP="00D43A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E3E0E57" w14:textId="77777777" w:rsidR="00EF219A" w:rsidRDefault="00EF21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676946"/>
      <w:docPartObj>
        <w:docPartGallery w:val="Page Numbers (Bottom of Page)"/>
        <w:docPartUnique/>
      </w:docPartObj>
    </w:sdtPr>
    <w:sdtContent>
      <w:p w14:paraId="1D28A761" w14:textId="2F49E083" w:rsidR="00EF219A" w:rsidRDefault="00EF219A" w:rsidP="00D43A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5B5313BA" w14:textId="77777777" w:rsidR="00EF219A" w:rsidRDefault="00EF2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1D4C" w14:textId="77777777" w:rsidR="00D475CA" w:rsidRDefault="00D475CA" w:rsidP="00EF219A">
      <w:pPr>
        <w:spacing w:line="240" w:lineRule="auto"/>
      </w:pPr>
      <w:r>
        <w:separator/>
      </w:r>
    </w:p>
  </w:footnote>
  <w:footnote w:type="continuationSeparator" w:id="0">
    <w:p w14:paraId="7E19D405" w14:textId="77777777" w:rsidR="00D475CA" w:rsidRDefault="00D475CA" w:rsidP="00EF21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79DF"/>
    <w:multiLevelType w:val="multilevel"/>
    <w:tmpl w:val="3F5E7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C4428"/>
    <w:multiLevelType w:val="multilevel"/>
    <w:tmpl w:val="EA88E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A37B1"/>
    <w:multiLevelType w:val="multilevel"/>
    <w:tmpl w:val="5D9828B2"/>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D94177E"/>
    <w:multiLevelType w:val="multilevel"/>
    <w:tmpl w:val="0342658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1D48E4"/>
    <w:multiLevelType w:val="multilevel"/>
    <w:tmpl w:val="4A5C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361A8"/>
    <w:multiLevelType w:val="multilevel"/>
    <w:tmpl w:val="672C768E"/>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E7F2451"/>
    <w:multiLevelType w:val="multilevel"/>
    <w:tmpl w:val="C48C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533F8"/>
    <w:multiLevelType w:val="multilevel"/>
    <w:tmpl w:val="DB6EA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1B6245"/>
    <w:multiLevelType w:val="multilevel"/>
    <w:tmpl w:val="68FA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977D1"/>
    <w:multiLevelType w:val="multilevel"/>
    <w:tmpl w:val="C204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8023F"/>
    <w:multiLevelType w:val="multilevel"/>
    <w:tmpl w:val="D4381ABA"/>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19F4EA6"/>
    <w:multiLevelType w:val="multilevel"/>
    <w:tmpl w:val="DBBC6AA8"/>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40B1016A"/>
    <w:multiLevelType w:val="multilevel"/>
    <w:tmpl w:val="E2BE1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200CD"/>
    <w:multiLevelType w:val="multilevel"/>
    <w:tmpl w:val="BE764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27098F"/>
    <w:multiLevelType w:val="multilevel"/>
    <w:tmpl w:val="E424C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CB222C"/>
    <w:multiLevelType w:val="multilevel"/>
    <w:tmpl w:val="31F4B698"/>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5E5B1465"/>
    <w:multiLevelType w:val="multilevel"/>
    <w:tmpl w:val="54E6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622A2A"/>
    <w:multiLevelType w:val="multilevel"/>
    <w:tmpl w:val="9478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6E2353"/>
    <w:multiLevelType w:val="multilevel"/>
    <w:tmpl w:val="D7709DB2"/>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079936983">
    <w:abstractNumId w:val="15"/>
  </w:num>
  <w:num w:numId="2" w16cid:durableId="589579117">
    <w:abstractNumId w:val="3"/>
  </w:num>
  <w:num w:numId="3" w16cid:durableId="983238793">
    <w:abstractNumId w:val="11"/>
  </w:num>
  <w:num w:numId="4" w16cid:durableId="338388866">
    <w:abstractNumId w:val="5"/>
  </w:num>
  <w:num w:numId="5" w16cid:durableId="1975672896">
    <w:abstractNumId w:val="2"/>
  </w:num>
  <w:num w:numId="6" w16cid:durableId="1223784916">
    <w:abstractNumId w:val="10"/>
  </w:num>
  <w:num w:numId="7" w16cid:durableId="1361082862">
    <w:abstractNumId w:val="18"/>
  </w:num>
  <w:num w:numId="8" w16cid:durableId="2045137059">
    <w:abstractNumId w:val="13"/>
  </w:num>
  <w:num w:numId="9" w16cid:durableId="877351495">
    <w:abstractNumId w:val="12"/>
  </w:num>
  <w:num w:numId="10" w16cid:durableId="1227108374">
    <w:abstractNumId w:val="9"/>
  </w:num>
  <w:num w:numId="11" w16cid:durableId="955329637">
    <w:abstractNumId w:val="0"/>
  </w:num>
  <w:num w:numId="12" w16cid:durableId="1612545252">
    <w:abstractNumId w:val="16"/>
  </w:num>
  <w:num w:numId="13" w16cid:durableId="444082239">
    <w:abstractNumId w:val="4"/>
  </w:num>
  <w:num w:numId="14" w16cid:durableId="173499522">
    <w:abstractNumId w:val="1"/>
  </w:num>
  <w:num w:numId="15" w16cid:durableId="2052920840">
    <w:abstractNumId w:val="6"/>
  </w:num>
  <w:num w:numId="16" w16cid:durableId="704062126">
    <w:abstractNumId w:val="14"/>
  </w:num>
  <w:num w:numId="17" w16cid:durableId="1950624749">
    <w:abstractNumId w:val="7"/>
  </w:num>
  <w:num w:numId="18" w16cid:durableId="531109856">
    <w:abstractNumId w:val="17"/>
  </w:num>
  <w:num w:numId="19" w16cid:durableId="1297132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C9E"/>
    <w:rsid w:val="001771E3"/>
    <w:rsid w:val="005F4E2C"/>
    <w:rsid w:val="006378EF"/>
    <w:rsid w:val="00927C9E"/>
    <w:rsid w:val="00B17EDE"/>
    <w:rsid w:val="00D475CA"/>
    <w:rsid w:val="00EF219A"/>
    <w:rsid w:val="00FE129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A3BEB"/>
  <w15:docId w15:val="{E6B1EE24-DC57-E147-9F37-4CF9443AC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EF219A"/>
    <w:pPr>
      <w:spacing w:before="100" w:beforeAutospacing="1" w:after="100" w:afterAutospacing="1" w:line="240" w:lineRule="auto"/>
    </w:pPr>
    <w:rPr>
      <w:rFonts w:ascii="Times New Roman" w:eastAsia="Times New Roman" w:hAnsi="Times New Roman" w:cs="Times New Roman"/>
      <w:sz w:val="24"/>
      <w:szCs w:val="24"/>
      <w:lang w:val="en-SA"/>
    </w:rPr>
  </w:style>
  <w:style w:type="paragraph" w:styleId="Footer">
    <w:name w:val="footer"/>
    <w:basedOn w:val="Normal"/>
    <w:link w:val="FooterChar"/>
    <w:uiPriority w:val="99"/>
    <w:unhideWhenUsed/>
    <w:rsid w:val="00EF219A"/>
    <w:pPr>
      <w:tabs>
        <w:tab w:val="center" w:pos="4680"/>
        <w:tab w:val="right" w:pos="9360"/>
      </w:tabs>
      <w:spacing w:line="240" w:lineRule="auto"/>
    </w:pPr>
  </w:style>
  <w:style w:type="character" w:customStyle="1" w:styleId="FooterChar">
    <w:name w:val="Footer Char"/>
    <w:basedOn w:val="DefaultParagraphFont"/>
    <w:link w:val="Footer"/>
    <w:uiPriority w:val="99"/>
    <w:rsid w:val="00EF219A"/>
  </w:style>
  <w:style w:type="character" w:styleId="PageNumber">
    <w:name w:val="page number"/>
    <w:basedOn w:val="DefaultParagraphFont"/>
    <w:uiPriority w:val="99"/>
    <w:semiHidden/>
    <w:unhideWhenUsed/>
    <w:rsid w:val="00EF219A"/>
  </w:style>
  <w:style w:type="table" w:styleId="TableGrid">
    <w:name w:val="Table Grid"/>
    <w:basedOn w:val="TableNormal"/>
    <w:uiPriority w:val="59"/>
    <w:rsid w:val="001771E3"/>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2240</Words>
  <Characters>12147</Characters>
  <Application>Microsoft Office Word</Application>
  <DocSecurity>0</DocSecurity>
  <Lines>1214</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Naif Binkhathlan</cp:lastModifiedBy>
  <cp:revision>3</cp:revision>
  <dcterms:created xsi:type="dcterms:W3CDTF">2025-12-11T20:49:00Z</dcterms:created>
  <dcterms:modified xsi:type="dcterms:W3CDTF">2025-12-11T21:12:00Z</dcterms:modified>
</cp:coreProperties>
</file>