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511C97" w14:textId="77777777" w:rsidR="008943EC" w:rsidRDefault="00000000">
      <w:pPr>
        <w:spacing w:line="360" w:lineRule="auto"/>
        <w:rPr>
          <w:b/>
          <w:bCs/>
          <w:sz w:val="28"/>
          <w:szCs w:val="28"/>
          <w:rtl/>
          <w:lang w:bidi="ar-DZ"/>
        </w:rPr>
      </w:pPr>
      <w:r>
        <w:rPr>
          <w:rFonts w:hint="cs"/>
          <w:b/>
          <w:bCs/>
          <w:sz w:val="28"/>
          <w:szCs w:val="28"/>
          <w:rtl/>
          <w:lang w:bidi="ar-DZ"/>
        </w:rPr>
        <w:t xml:space="preserve">    جامعة ميدأوشن </w:t>
      </w:r>
      <w:r>
        <w:rPr>
          <w:b/>
          <w:bCs/>
          <w:noProof/>
          <w:sz w:val="28"/>
          <w:szCs w:val="28"/>
        </w:rPr>
        <w:drawing>
          <wp:anchor distT="0" distB="0" distL="114300" distR="114300" simplePos="0" relativeHeight="2" behindDoc="0" locked="0" layoutInCell="1" allowOverlap="1" wp14:anchorId="44F95CA0" wp14:editId="2D6336AD">
            <wp:simplePos x="0" y="0"/>
            <wp:positionH relativeFrom="page">
              <wp:posOffset>-277042</wp:posOffset>
            </wp:positionH>
            <wp:positionV relativeFrom="page">
              <wp:posOffset>147251</wp:posOffset>
            </wp:positionV>
            <wp:extent cx="4660973" cy="2330487"/>
            <wp:effectExtent l="0" t="0" r="0" b="0"/>
            <wp:wrapSquare wrapText="bothSides"/>
            <wp:docPr id="1028"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pic:cNvPicPr/>
                  </pic:nvPicPr>
                  <pic:blipFill>
                    <a:blip r:embed="rId6" cstate="print"/>
                    <a:srcRect/>
                    <a:stretch/>
                  </pic:blipFill>
                  <pic:spPr>
                    <a:xfrm>
                      <a:off x="0" y="0"/>
                      <a:ext cx="4660973" cy="2330487"/>
                    </a:xfrm>
                    <a:prstGeom prst="rect">
                      <a:avLst/>
                    </a:prstGeom>
                  </pic:spPr>
                </pic:pic>
              </a:graphicData>
            </a:graphic>
          </wp:anchor>
        </w:drawing>
      </w:r>
    </w:p>
    <w:p w14:paraId="6AC2AEB6" w14:textId="77777777" w:rsidR="008943EC" w:rsidRDefault="00000000">
      <w:pPr>
        <w:spacing w:line="360" w:lineRule="auto"/>
        <w:rPr>
          <w:rFonts w:ascii="Sakkal Majalla" w:hAnsi="Sakkal Majalla"/>
          <w:b/>
          <w:bCs/>
          <w:sz w:val="28"/>
          <w:szCs w:val="28"/>
          <w:rtl/>
          <w:lang w:bidi="ar-DZ"/>
        </w:rPr>
      </w:pPr>
      <w:r>
        <w:rPr>
          <w:rFonts w:ascii="Sakkal Majalla" w:hAnsi="Sakkal Majalla" w:hint="cs"/>
          <w:b/>
          <w:bCs/>
          <w:sz w:val="28"/>
          <w:szCs w:val="28"/>
          <w:rtl/>
          <w:lang w:bidi="ar-DZ"/>
        </w:rPr>
        <w:t xml:space="preserve">       كلية الإدارة </w:t>
      </w:r>
    </w:p>
    <w:p w14:paraId="49B55E7F" w14:textId="77777777" w:rsidR="008943EC" w:rsidRDefault="00000000">
      <w:pPr>
        <w:spacing w:line="360" w:lineRule="auto"/>
        <w:rPr>
          <w:rFonts w:ascii="Sakkal Majalla" w:hAnsi="Sakkal Majalla" w:cs="Sakkal Majalla"/>
          <w:b/>
          <w:bCs/>
          <w:sz w:val="28"/>
          <w:szCs w:val="28"/>
          <w:rtl/>
        </w:rPr>
      </w:pPr>
      <w:r>
        <w:rPr>
          <w:rFonts w:ascii="Sakkal Majalla" w:hAnsi="Sakkal Majalla" w:hint="cs"/>
          <w:b/>
          <w:bCs/>
          <w:sz w:val="28"/>
          <w:szCs w:val="28"/>
          <w:rtl/>
          <w:lang w:bidi="ar-DZ"/>
        </w:rPr>
        <w:t>قسم / تخصص إدارة أعمال</w:t>
      </w:r>
    </w:p>
    <w:p w14:paraId="4DF71AEF" w14:textId="77777777" w:rsidR="008943EC" w:rsidRDefault="008943EC">
      <w:pPr>
        <w:spacing w:line="360" w:lineRule="auto"/>
        <w:rPr>
          <w:rFonts w:ascii="Sakkal Majalla" w:hAnsi="Sakkal Majalla" w:cs="Sakkal Majalla"/>
          <w:sz w:val="28"/>
          <w:szCs w:val="28"/>
          <w:u w:val="single"/>
          <w:rtl/>
        </w:rPr>
      </w:pPr>
      <w:bookmarkStart w:id="0" w:name="_Hlk180270569"/>
    </w:p>
    <w:p w14:paraId="1BD112C6" w14:textId="77777777" w:rsidR="008943EC" w:rsidRDefault="008943EC">
      <w:pPr>
        <w:spacing w:line="360" w:lineRule="auto"/>
        <w:rPr>
          <w:rFonts w:ascii="Sakkal Majalla" w:hAnsi="Sakkal Majalla" w:cs="Sakkal Majalla"/>
          <w:sz w:val="28"/>
          <w:szCs w:val="28"/>
          <w:u w:val="single"/>
          <w:rtl/>
        </w:rPr>
      </w:pPr>
    </w:p>
    <w:p w14:paraId="3ECA0880" w14:textId="77777777" w:rsidR="008943EC" w:rsidRDefault="008943EC">
      <w:pPr>
        <w:spacing w:line="360" w:lineRule="auto"/>
        <w:rPr>
          <w:rFonts w:ascii="Sakkal Majalla" w:hAnsi="Sakkal Majalla" w:cs="Sakkal Majalla"/>
          <w:sz w:val="28"/>
          <w:szCs w:val="28"/>
          <w:u w:val="single"/>
          <w:rtl/>
        </w:rPr>
      </w:pPr>
    </w:p>
    <w:p w14:paraId="67B4F6C8" w14:textId="77777777" w:rsidR="008943EC" w:rsidRPr="005822E1" w:rsidRDefault="00000000">
      <w:pPr>
        <w:spacing w:line="360" w:lineRule="auto"/>
        <w:jc w:val="center"/>
        <w:rPr>
          <w:rFonts w:ascii="Sakkal Majalla" w:hAnsi="Sakkal Majalla" w:cs="Sakkal Majalla"/>
          <w:b/>
          <w:bCs/>
          <w:sz w:val="28"/>
          <w:szCs w:val="28"/>
          <w:rtl/>
          <w:lang w:bidi="ar-DZ"/>
        </w:rPr>
      </w:pPr>
      <w:r w:rsidRPr="005822E1">
        <w:rPr>
          <w:rFonts w:ascii="Sakkal Majalla" w:hAnsi="Sakkal Majalla" w:cs="Sakkal Majalla"/>
          <w:b/>
          <w:bCs/>
          <w:sz w:val="28"/>
          <w:szCs w:val="28"/>
          <w:rtl/>
          <w:lang w:bidi="ar-DZ"/>
        </w:rPr>
        <w:t>أثر تطبيق أنظمة إدارة الموارد البشرية الالكترونية على كفاءة عمليات إدارة الأفراد: دراسة تطبيقية على الشركات السعودية</w:t>
      </w:r>
    </w:p>
    <w:p w14:paraId="246C4028" w14:textId="77777777" w:rsidR="008943EC" w:rsidRDefault="008943EC">
      <w:pPr>
        <w:spacing w:line="360" w:lineRule="auto"/>
        <w:jc w:val="center"/>
        <w:rPr>
          <w:rFonts w:ascii="Sakkal Majalla" w:hAnsi="Sakkal Majalla" w:cs="Sakkal Majalla"/>
          <w:b/>
          <w:bCs/>
          <w:sz w:val="28"/>
          <w:szCs w:val="28"/>
          <w:rtl/>
        </w:rPr>
      </w:pPr>
    </w:p>
    <w:p w14:paraId="67E60EC7" w14:textId="77777777" w:rsidR="008943EC" w:rsidRPr="005822E1" w:rsidRDefault="00000000">
      <w:pPr>
        <w:spacing w:line="360" w:lineRule="auto"/>
        <w:jc w:val="center"/>
        <w:rPr>
          <w:rFonts w:ascii="Sakkal Majalla" w:hAnsi="Sakkal Majalla" w:cs="Sakkal Majalla"/>
          <w:b/>
          <w:bCs/>
          <w:sz w:val="28"/>
          <w:szCs w:val="28"/>
          <w:rtl/>
          <w:lang w:bidi="ar-DZ"/>
        </w:rPr>
      </w:pPr>
      <w:r w:rsidRPr="005822E1">
        <w:rPr>
          <w:rFonts w:ascii="Sakkal Majalla" w:hAnsi="Sakkal Majalla" w:cs="Sakkal Majalla"/>
          <w:b/>
          <w:bCs/>
          <w:sz w:val="28"/>
          <w:szCs w:val="28"/>
          <w:rtl/>
          <w:lang w:bidi="ar-DZ"/>
        </w:rPr>
        <w:t xml:space="preserve">إعداد الطالب/ </w:t>
      </w:r>
    </w:p>
    <w:p w14:paraId="7FD1D6BC" w14:textId="1725756D" w:rsidR="008943EC" w:rsidRPr="005822E1" w:rsidRDefault="00CE3A10">
      <w:pPr>
        <w:spacing w:line="360" w:lineRule="auto"/>
        <w:jc w:val="center"/>
        <w:rPr>
          <w:rFonts w:ascii="Sakkal Majalla" w:hAnsi="Sakkal Majalla" w:cs="Sakkal Majalla"/>
          <w:b/>
          <w:bCs/>
          <w:sz w:val="28"/>
          <w:szCs w:val="28"/>
          <w:rtl/>
        </w:rPr>
      </w:pPr>
      <w:r w:rsidRPr="005822E1">
        <w:rPr>
          <w:rFonts w:ascii="Sakkal Majalla" w:hAnsi="Sakkal Majalla" w:cs="Sakkal Majalla"/>
          <w:b/>
          <w:bCs/>
          <w:sz w:val="28"/>
          <w:szCs w:val="28"/>
          <w:rtl/>
        </w:rPr>
        <w:t>علي أحمد ناصر الأبرق</w:t>
      </w:r>
    </w:p>
    <w:p w14:paraId="3027E076" w14:textId="77777777" w:rsidR="008943EC" w:rsidRPr="005822E1" w:rsidRDefault="00000000">
      <w:pPr>
        <w:spacing w:line="360" w:lineRule="auto"/>
        <w:jc w:val="center"/>
        <w:rPr>
          <w:rFonts w:ascii="Sakkal Majalla" w:hAnsi="Sakkal Majalla" w:cs="Sakkal Majalla"/>
          <w:b/>
          <w:bCs/>
          <w:sz w:val="28"/>
          <w:szCs w:val="28"/>
          <w:rtl/>
          <w:lang w:bidi="ar-DZ"/>
        </w:rPr>
      </w:pPr>
      <w:r w:rsidRPr="005822E1">
        <w:rPr>
          <w:rFonts w:ascii="Sakkal Majalla" w:hAnsi="Sakkal Majalla" w:cs="Sakkal Majalla"/>
          <w:b/>
          <w:bCs/>
          <w:sz w:val="28"/>
          <w:szCs w:val="28"/>
          <w:rtl/>
          <w:lang w:bidi="ar-DZ"/>
        </w:rPr>
        <w:t xml:space="preserve">إشراف/ </w:t>
      </w:r>
    </w:p>
    <w:p w14:paraId="04DAD395" w14:textId="77777777" w:rsidR="008943EC" w:rsidRPr="005822E1" w:rsidRDefault="008943EC">
      <w:pPr>
        <w:spacing w:line="360" w:lineRule="auto"/>
        <w:jc w:val="center"/>
        <w:rPr>
          <w:rFonts w:ascii="Sakkal Majalla" w:hAnsi="Sakkal Majalla" w:cs="Sakkal Majalla"/>
          <w:b/>
          <w:bCs/>
          <w:sz w:val="28"/>
          <w:szCs w:val="28"/>
          <w:rtl/>
        </w:rPr>
      </w:pPr>
    </w:p>
    <w:p w14:paraId="59F39DE5" w14:textId="77777777" w:rsidR="008943EC" w:rsidRPr="005822E1" w:rsidRDefault="00000000">
      <w:pPr>
        <w:spacing w:line="360" w:lineRule="auto"/>
        <w:jc w:val="center"/>
        <w:rPr>
          <w:rFonts w:ascii="Sakkal Majalla" w:hAnsi="Sakkal Majalla" w:cs="Sakkal Majalla"/>
          <w:b/>
          <w:bCs/>
          <w:sz w:val="28"/>
          <w:szCs w:val="28"/>
          <w:rtl/>
          <w:lang w:bidi="ar-DZ"/>
        </w:rPr>
      </w:pPr>
      <w:r w:rsidRPr="005822E1">
        <w:rPr>
          <w:rFonts w:ascii="Sakkal Majalla" w:hAnsi="Sakkal Majalla" w:cs="Sakkal Majalla"/>
          <w:b/>
          <w:bCs/>
          <w:sz w:val="28"/>
          <w:szCs w:val="28"/>
          <w:rtl/>
          <w:lang w:bidi="ar-DZ"/>
        </w:rPr>
        <w:t xml:space="preserve">د. أسماء أبو عنزة </w:t>
      </w:r>
    </w:p>
    <w:p w14:paraId="71FD3ED1" w14:textId="1A4C65FD" w:rsidR="008943EC" w:rsidRDefault="003F317C" w:rsidP="003F317C">
      <w:pPr>
        <w:spacing w:line="360" w:lineRule="auto"/>
        <w:jc w:val="center"/>
        <w:rPr>
          <w:rFonts w:ascii="Sakkal Majalla" w:hAnsi="Sakkal Majalla" w:cs="Sakkal Majalla"/>
          <w:b/>
          <w:bCs/>
          <w:sz w:val="28"/>
          <w:szCs w:val="28"/>
        </w:rPr>
      </w:pPr>
      <w:r w:rsidRPr="003F317C">
        <w:rPr>
          <w:rFonts w:ascii="Sakkal Majalla" w:hAnsi="Sakkal Majalla" w:cs="Sakkal Majalla"/>
          <w:b/>
          <w:bCs/>
          <w:sz w:val="28"/>
          <w:szCs w:val="28"/>
          <w:rtl/>
        </w:rPr>
        <w:t>د.عبدالرحيم نادر</w:t>
      </w:r>
    </w:p>
    <w:p w14:paraId="6864519B" w14:textId="77777777" w:rsidR="003F317C" w:rsidRPr="003F317C" w:rsidRDefault="003F317C" w:rsidP="003F317C">
      <w:pPr>
        <w:spacing w:line="360" w:lineRule="auto"/>
        <w:jc w:val="center"/>
        <w:rPr>
          <w:rFonts w:ascii="Sakkal Majalla" w:hAnsi="Sakkal Majalla" w:cs="Sakkal Majalla"/>
          <w:b/>
          <w:bCs/>
          <w:sz w:val="28"/>
          <w:szCs w:val="28"/>
          <w:rtl/>
        </w:rPr>
      </w:pPr>
    </w:p>
    <w:p w14:paraId="1B5FD5F5" w14:textId="77777777" w:rsidR="008943EC" w:rsidRPr="005822E1" w:rsidRDefault="00000000">
      <w:pPr>
        <w:spacing w:line="360" w:lineRule="auto"/>
        <w:jc w:val="center"/>
        <w:rPr>
          <w:rFonts w:ascii="Sakkal Majalla" w:hAnsi="Sakkal Majalla" w:cs="Sakkal Majalla"/>
          <w:b/>
          <w:bCs/>
          <w:sz w:val="28"/>
          <w:szCs w:val="28"/>
          <w:rtl/>
          <w:lang w:bidi="ar-DZ"/>
        </w:rPr>
      </w:pPr>
      <w:r w:rsidRPr="005822E1">
        <w:rPr>
          <w:rFonts w:ascii="Sakkal Majalla" w:hAnsi="Sakkal Majalla" w:cs="Sakkal Majalla"/>
          <w:b/>
          <w:bCs/>
          <w:sz w:val="28"/>
          <w:szCs w:val="28"/>
          <w:rtl/>
          <w:lang w:bidi="ar-DZ"/>
        </w:rPr>
        <w:t xml:space="preserve">العام الدراسي: </w:t>
      </w:r>
    </w:p>
    <w:p w14:paraId="469FDF8F" w14:textId="77777777" w:rsidR="008943EC" w:rsidRDefault="00000000">
      <w:pPr>
        <w:spacing w:line="360" w:lineRule="auto"/>
        <w:jc w:val="center"/>
        <w:rPr>
          <w:rFonts w:ascii="Sakkal Majalla" w:hAnsi="Sakkal Majalla" w:cs="Sakkal Majalla"/>
          <w:b/>
          <w:bCs/>
          <w:sz w:val="28"/>
          <w:szCs w:val="28"/>
          <w:rtl/>
        </w:rPr>
      </w:pPr>
      <w:r w:rsidRPr="005822E1">
        <w:rPr>
          <w:rFonts w:ascii="Sakkal Majalla" w:hAnsi="Sakkal Majalla" w:cs="Sakkal Majalla"/>
          <w:b/>
          <w:bCs/>
          <w:sz w:val="28"/>
          <w:szCs w:val="28"/>
          <w:lang w:bidi="ar-DZ"/>
        </w:rPr>
        <w:t>2024</w:t>
      </w:r>
    </w:p>
    <w:p w14:paraId="7E505CB1" w14:textId="77777777" w:rsidR="008943EC" w:rsidRDefault="008943EC">
      <w:pPr>
        <w:spacing w:line="360" w:lineRule="auto"/>
        <w:rPr>
          <w:rFonts w:ascii="Sakkal Majalla" w:hAnsi="Sakkal Majalla" w:cs="Sakkal Majalla"/>
          <w:sz w:val="28"/>
          <w:szCs w:val="28"/>
          <w:u w:val="single"/>
          <w:rtl/>
        </w:rPr>
      </w:pPr>
    </w:p>
    <w:p w14:paraId="6C00FA25" w14:textId="77777777" w:rsidR="008943EC" w:rsidRDefault="008943EC">
      <w:pPr>
        <w:spacing w:line="360" w:lineRule="auto"/>
        <w:rPr>
          <w:rFonts w:ascii="Sakkal Majalla" w:hAnsi="Sakkal Majalla" w:cs="Sakkal Majalla"/>
          <w:sz w:val="28"/>
          <w:szCs w:val="28"/>
          <w:u w:val="single"/>
          <w:rtl/>
        </w:rPr>
      </w:pPr>
    </w:p>
    <w:p w14:paraId="7C89436A" w14:textId="77777777" w:rsidR="008943EC" w:rsidRDefault="008943EC">
      <w:pPr>
        <w:spacing w:line="360" w:lineRule="auto"/>
        <w:rPr>
          <w:rFonts w:ascii="Sakkal Majalla" w:hAnsi="Sakkal Majalla" w:cs="Sakkal Majalla"/>
          <w:sz w:val="28"/>
          <w:szCs w:val="28"/>
          <w:u w:val="single"/>
          <w:rtl/>
        </w:rPr>
      </w:pPr>
    </w:p>
    <w:p w14:paraId="38EC41F4" w14:textId="77777777" w:rsidR="008943EC" w:rsidRDefault="008943EC">
      <w:pPr>
        <w:spacing w:line="360" w:lineRule="auto"/>
        <w:rPr>
          <w:rFonts w:ascii="Sakkal Majalla" w:hAnsi="Sakkal Majalla" w:cs="Sakkal Majalla"/>
          <w:sz w:val="28"/>
          <w:szCs w:val="28"/>
          <w:u w:val="single"/>
          <w:rtl/>
        </w:rPr>
      </w:pPr>
    </w:p>
    <w:p w14:paraId="5AAAFEA3" w14:textId="77777777" w:rsidR="008943EC" w:rsidRDefault="008943EC">
      <w:pPr>
        <w:spacing w:line="360" w:lineRule="auto"/>
        <w:rPr>
          <w:rFonts w:ascii="Sakkal Majalla" w:hAnsi="Sakkal Majalla" w:cs="Sakkal Majalla"/>
          <w:sz w:val="28"/>
          <w:szCs w:val="28"/>
          <w:u w:val="single"/>
          <w:rtl/>
        </w:rPr>
      </w:pPr>
    </w:p>
    <w:p w14:paraId="6CF79A9D" w14:textId="77777777" w:rsidR="008943EC" w:rsidRDefault="008943EC">
      <w:pPr>
        <w:spacing w:line="360" w:lineRule="auto"/>
        <w:rPr>
          <w:rFonts w:ascii="Sakkal Majalla" w:hAnsi="Sakkal Majalla" w:cs="Sakkal Majalla"/>
          <w:sz w:val="28"/>
          <w:szCs w:val="28"/>
          <w:u w:val="single"/>
          <w:rtl/>
        </w:rPr>
      </w:pPr>
    </w:p>
    <w:p w14:paraId="71F36C59" w14:textId="77777777" w:rsidR="008943EC" w:rsidRDefault="008943EC">
      <w:pPr>
        <w:spacing w:line="360" w:lineRule="auto"/>
        <w:rPr>
          <w:rFonts w:ascii="Sakkal Majalla" w:hAnsi="Sakkal Majalla" w:cs="Sakkal Majalla"/>
          <w:sz w:val="28"/>
          <w:szCs w:val="28"/>
          <w:u w:val="single"/>
          <w:rtl/>
        </w:rPr>
      </w:pPr>
    </w:p>
    <w:p w14:paraId="22908127" w14:textId="77777777" w:rsidR="008943EC" w:rsidRDefault="008943EC">
      <w:pPr>
        <w:spacing w:line="360" w:lineRule="auto"/>
        <w:rPr>
          <w:rFonts w:ascii="Sakkal Majalla" w:hAnsi="Sakkal Majalla" w:cs="Sakkal Majalla"/>
          <w:sz w:val="28"/>
          <w:szCs w:val="28"/>
          <w:u w:val="single"/>
          <w:rtl/>
        </w:rPr>
      </w:pPr>
    </w:p>
    <w:p w14:paraId="1CB78186" w14:textId="77777777" w:rsidR="008943EC" w:rsidRDefault="008943EC">
      <w:pPr>
        <w:spacing w:line="360" w:lineRule="auto"/>
        <w:rPr>
          <w:rFonts w:ascii="Sakkal Majalla" w:hAnsi="Sakkal Majalla" w:cs="Sakkal Majalla"/>
          <w:sz w:val="28"/>
          <w:szCs w:val="28"/>
          <w:u w:val="single"/>
          <w:rtl/>
        </w:rPr>
      </w:pPr>
    </w:p>
    <w:p w14:paraId="46F0A8AD" w14:textId="77777777" w:rsidR="008943EC" w:rsidRDefault="008943EC">
      <w:pPr>
        <w:spacing w:line="360" w:lineRule="auto"/>
        <w:rPr>
          <w:rFonts w:ascii="Sakkal Majalla" w:hAnsi="Sakkal Majalla" w:cs="Sakkal Majalla"/>
          <w:sz w:val="28"/>
          <w:szCs w:val="28"/>
          <w:u w:val="single"/>
          <w:rtl/>
        </w:rPr>
      </w:pPr>
    </w:p>
    <w:p w14:paraId="1983DB21" w14:textId="77777777" w:rsidR="008943EC" w:rsidRDefault="008943EC">
      <w:pPr>
        <w:spacing w:line="360" w:lineRule="auto"/>
        <w:rPr>
          <w:rFonts w:ascii="Sakkal Majalla" w:hAnsi="Sakkal Majalla" w:cs="Sakkal Majalla"/>
          <w:sz w:val="28"/>
          <w:szCs w:val="28"/>
          <w:u w:val="single"/>
          <w:rtl/>
        </w:rPr>
      </w:pPr>
    </w:p>
    <w:p w14:paraId="727A3223" w14:textId="77777777" w:rsidR="008943EC" w:rsidRDefault="008943EC">
      <w:pPr>
        <w:spacing w:line="360" w:lineRule="auto"/>
        <w:rPr>
          <w:rFonts w:ascii="Sakkal Majalla" w:hAnsi="Sakkal Majalla" w:cs="Sakkal Majalla"/>
          <w:sz w:val="28"/>
          <w:szCs w:val="28"/>
          <w:u w:val="single"/>
          <w:rtl/>
        </w:rPr>
      </w:pPr>
    </w:p>
    <w:p w14:paraId="54E26EE9" w14:textId="77777777" w:rsidR="008943EC" w:rsidRDefault="008943EC">
      <w:pPr>
        <w:spacing w:line="360" w:lineRule="auto"/>
        <w:rPr>
          <w:rFonts w:ascii="Sakkal Majalla" w:hAnsi="Sakkal Majalla" w:cs="Sakkal Majalla"/>
          <w:sz w:val="28"/>
          <w:szCs w:val="28"/>
          <w:u w:val="single"/>
          <w:rtl/>
        </w:rPr>
      </w:pPr>
    </w:p>
    <w:p w14:paraId="0DC5C6C6" w14:textId="77777777" w:rsidR="008943EC" w:rsidRDefault="008943EC">
      <w:pPr>
        <w:spacing w:line="360" w:lineRule="auto"/>
        <w:rPr>
          <w:rFonts w:ascii="Sakkal Majalla" w:hAnsi="Sakkal Majalla" w:cs="Sakkal Majalla"/>
          <w:sz w:val="28"/>
          <w:szCs w:val="28"/>
          <w:u w:val="single"/>
          <w:rtl/>
        </w:rPr>
      </w:pPr>
    </w:p>
    <w:p w14:paraId="77676382" w14:textId="77777777" w:rsidR="008943EC" w:rsidRDefault="00000000">
      <w:pPr>
        <w:pStyle w:val="Heading1"/>
        <w:spacing w:line="360" w:lineRule="auto"/>
        <w:jc w:val="center"/>
        <w:rPr>
          <w:rFonts w:ascii="Sakkal Majalla" w:hAnsi="Sakkal Majalla" w:cs="Sakkal Majalla"/>
          <w:b/>
          <w:bCs/>
          <w:color w:val="000000"/>
          <w:rtl/>
        </w:rPr>
      </w:pPr>
      <w:bookmarkStart w:id="1" w:name="_Toc172397775"/>
      <w:bookmarkStart w:id="2" w:name="_Toc172746088"/>
      <w:bookmarkStart w:id="3" w:name="_Toc180419115"/>
      <w:r>
        <w:rPr>
          <w:rFonts w:ascii="Sakkal Majalla" w:hAnsi="Sakkal Majalla" w:cs="Sakkal Majalla"/>
          <w:b/>
          <w:bCs/>
          <w:color w:val="000000"/>
          <w:rtl/>
        </w:rPr>
        <w:t>الفصل الأول</w:t>
      </w:r>
      <w:bookmarkEnd w:id="1"/>
      <w:bookmarkEnd w:id="2"/>
      <w:bookmarkEnd w:id="3"/>
    </w:p>
    <w:p w14:paraId="54615A4D" w14:textId="77777777" w:rsidR="008943EC" w:rsidRDefault="008943EC">
      <w:pPr>
        <w:spacing w:line="360" w:lineRule="auto"/>
        <w:rPr>
          <w:rFonts w:ascii="Sakkal Majalla" w:hAnsi="Sakkal Majalla" w:cs="Sakkal Majalla"/>
          <w:sz w:val="28"/>
          <w:szCs w:val="28"/>
          <w:u w:val="single"/>
          <w:rtl/>
        </w:rPr>
      </w:pPr>
    </w:p>
    <w:p w14:paraId="35D2215A" w14:textId="77777777" w:rsidR="008943EC" w:rsidRDefault="008943EC">
      <w:pPr>
        <w:spacing w:line="360" w:lineRule="auto"/>
        <w:rPr>
          <w:rFonts w:ascii="Sakkal Majalla" w:hAnsi="Sakkal Majalla" w:cs="Sakkal Majalla"/>
          <w:sz w:val="28"/>
          <w:szCs w:val="28"/>
          <w:u w:val="single"/>
          <w:rtl/>
        </w:rPr>
      </w:pPr>
    </w:p>
    <w:p w14:paraId="59564A51" w14:textId="77777777" w:rsidR="008943EC" w:rsidRDefault="008943EC">
      <w:pPr>
        <w:spacing w:line="360" w:lineRule="auto"/>
        <w:rPr>
          <w:rFonts w:ascii="Sakkal Majalla" w:hAnsi="Sakkal Majalla" w:cs="Sakkal Majalla"/>
          <w:sz w:val="28"/>
          <w:szCs w:val="28"/>
          <w:u w:val="single"/>
        </w:rPr>
      </w:pPr>
    </w:p>
    <w:p w14:paraId="5E6DF059" w14:textId="77777777" w:rsidR="008943EC" w:rsidRDefault="008943EC">
      <w:pPr>
        <w:spacing w:line="360" w:lineRule="auto"/>
        <w:rPr>
          <w:rFonts w:ascii="Sakkal Majalla" w:hAnsi="Sakkal Majalla" w:cs="Sakkal Majalla"/>
          <w:sz w:val="28"/>
          <w:szCs w:val="28"/>
          <w:u w:val="single"/>
        </w:rPr>
      </w:pPr>
    </w:p>
    <w:p w14:paraId="3AAA67E4" w14:textId="77777777" w:rsidR="008943EC" w:rsidRDefault="008943EC">
      <w:pPr>
        <w:spacing w:line="360" w:lineRule="auto"/>
        <w:rPr>
          <w:rFonts w:ascii="Sakkal Majalla" w:hAnsi="Sakkal Majalla" w:cs="Sakkal Majalla"/>
          <w:sz w:val="28"/>
          <w:szCs w:val="28"/>
          <w:u w:val="single"/>
        </w:rPr>
      </w:pPr>
    </w:p>
    <w:p w14:paraId="36605C56" w14:textId="77777777" w:rsidR="008943EC" w:rsidRDefault="008943EC">
      <w:pPr>
        <w:spacing w:line="360" w:lineRule="auto"/>
        <w:rPr>
          <w:rFonts w:ascii="Sakkal Majalla" w:hAnsi="Sakkal Majalla" w:cs="Sakkal Majalla"/>
          <w:sz w:val="28"/>
          <w:szCs w:val="28"/>
          <w:u w:val="single"/>
        </w:rPr>
      </w:pPr>
    </w:p>
    <w:p w14:paraId="29C32629" w14:textId="77777777" w:rsidR="008943EC" w:rsidRDefault="008943EC">
      <w:pPr>
        <w:spacing w:line="360" w:lineRule="auto"/>
        <w:rPr>
          <w:rFonts w:ascii="Sakkal Majalla" w:hAnsi="Sakkal Majalla" w:cs="Sakkal Majalla"/>
          <w:sz w:val="28"/>
          <w:szCs w:val="28"/>
          <w:u w:val="single"/>
        </w:rPr>
      </w:pPr>
    </w:p>
    <w:p w14:paraId="3E9BC158" w14:textId="77777777" w:rsidR="008943EC" w:rsidRDefault="008943EC">
      <w:pPr>
        <w:spacing w:line="360" w:lineRule="auto"/>
        <w:rPr>
          <w:rFonts w:ascii="Sakkal Majalla" w:hAnsi="Sakkal Majalla" w:cs="Sakkal Majalla"/>
          <w:sz w:val="28"/>
          <w:szCs w:val="28"/>
          <w:u w:val="single"/>
          <w:rtl/>
        </w:rPr>
      </w:pPr>
    </w:p>
    <w:p w14:paraId="78552DA0" w14:textId="77777777" w:rsidR="008943EC" w:rsidRDefault="00000000">
      <w:pPr>
        <w:pStyle w:val="Heading2"/>
        <w:spacing w:line="360" w:lineRule="auto"/>
        <w:rPr>
          <w:rFonts w:ascii="Sakkal Majalla" w:hAnsi="Sakkal Majalla" w:cs="Sakkal Majalla"/>
          <w:rtl/>
        </w:rPr>
      </w:pPr>
      <w:bookmarkStart w:id="4" w:name="_Toc172397776"/>
      <w:bookmarkStart w:id="5" w:name="_Toc172746089"/>
      <w:bookmarkStart w:id="6" w:name="_Toc180419116"/>
      <w:r>
        <w:rPr>
          <w:rFonts w:ascii="Sakkal Majalla" w:hAnsi="Sakkal Majalla" w:cs="Sakkal Majalla"/>
          <w:rtl/>
        </w:rPr>
        <w:t>المقدمة</w:t>
      </w:r>
      <w:bookmarkEnd w:id="4"/>
      <w:bookmarkEnd w:id="5"/>
      <w:bookmarkEnd w:id="6"/>
    </w:p>
    <w:p w14:paraId="76C43919" w14:textId="77777777" w:rsidR="008943EC" w:rsidRDefault="00000000">
      <w:pPr>
        <w:pStyle w:val="a"/>
      </w:pPr>
      <w:r>
        <w:rPr>
          <w:rtl/>
        </w:rPr>
        <w:t>تعتبر إدارة الموارد البشرية أمراً بالغ الأهمية في ترسيخ الكفاءة والفعالية داخل أي شركة، حيث تساهم في تحسين أداء العمل وتحقيق أهداف الشركة. وتعتبر إدارة الموارد البشرية أمراً بالغ الأهمية لتحسين العمليات الداخلية، وضمان التوظيف الأمثل، وتطوير مهارات الموظفين، وزيادة الالتزام الوظيفي. ومع التقدم التكنولوجي السريع، أصبح استخدام أنظمة إدارة الموارد البشرية الإلكترونية أمراً بالغ الأهمية لتعزيز كفاءة إجراءات إدارة الأفراد. تقدم هذه الأنظمة أدوات وتقنيات متطورة لإدارة وتنظيم بيانات العمل، وتبسيط الإجراءات الإدارية للموظفين، وتحقيق التنسيق الأمثل عبر جميع العمليات الإدارية المرتبطة بالموارد البشرية</w:t>
      </w:r>
      <w:r>
        <w:rPr>
          <w:rtl/>
        </w:rPr>
        <w:fldChar w:fldCharType="begin"/>
      </w:r>
      <w:r>
        <w:instrText xml:space="preserve">CITATION THE23 \l 1033 </w:instrText>
      </w:r>
      <w:r>
        <w:rPr>
          <w:rtl/>
        </w:rPr>
        <w:fldChar w:fldCharType="separate"/>
      </w:r>
      <w:r>
        <w:rPr>
          <w:noProof/>
          <w:rtl/>
        </w:rPr>
        <w:t xml:space="preserve"> </w:t>
      </w:r>
      <w:r>
        <w:rPr>
          <w:noProof/>
        </w:rPr>
        <w:t>(Panjaitan, 2023)</w:t>
      </w:r>
      <w:r>
        <w:rPr>
          <w:rtl/>
        </w:rPr>
        <w:fldChar w:fldCharType="end"/>
      </w:r>
      <w:r>
        <w:rPr>
          <w:rtl/>
        </w:rPr>
        <w:t>.</w:t>
      </w:r>
    </w:p>
    <w:p w14:paraId="60CF7C86" w14:textId="77777777" w:rsidR="008943EC" w:rsidRDefault="00000000">
      <w:pPr>
        <w:pStyle w:val="a"/>
      </w:pPr>
      <w:r>
        <w:rPr>
          <w:rtl/>
        </w:rPr>
        <w:t>تكافح الشركات في المملكة العربية السعودية لإدارة مواردها البشرية بنجاح نتيجة للتطورات الاقتصادية والاجتماعية السريعة. وهذا ينطوي على معالجة القضايا التي يفرضها نمو السوق، وزيادة المنافسة، ومتطلبات التوطين، وموازنة التقدم التكنولوجي مع القيم الثقافية والاجتماعية. ونتيجة لذلك، فإن دمج أنظمة إدارة الموارد البشرية المعاصرة قد يحسن بشكل كبير من كفاءة العملية الإدارية وجودة خدمة الموظفين. هذه الحلول هي الخيار المناسب للتغلب على الحواجز التقليدية وخلق جو عمل تعاوني يعزز الإبداع والإنتاجية</w:t>
      </w:r>
      <w:r>
        <w:rPr>
          <w:rtl/>
        </w:rPr>
        <w:fldChar w:fldCharType="begin"/>
      </w:r>
      <w:r>
        <w:instrText xml:space="preserve"> CITATION Tla20 \l 1033 </w:instrText>
      </w:r>
      <w:r>
        <w:rPr>
          <w:rtl/>
        </w:rPr>
        <w:fldChar w:fldCharType="separate"/>
      </w:r>
      <w:r>
        <w:rPr>
          <w:noProof/>
        </w:rPr>
        <w:t xml:space="preserve"> (Tlaiss, 2020)</w:t>
      </w:r>
      <w:r>
        <w:rPr>
          <w:rtl/>
        </w:rPr>
        <w:fldChar w:fldCharType="end"/>
      </w:r>
      <w:r>
        <w:rPr>
          <w:rtl/>
        </w:rPr>
        <w:t>.</w:t>
      </w:r>
    </w:p>
    <w:p w14:paraId="12E9180B" w14:textId="77777777" w:rsidR="008943EC" w:rsidRDefault="00000000">
      <w:pPr>
        <w:pStyle w:val="a"/>
      </w:pPr>
      <w:r>
        <w:rPr>
          <w:rtl/>
        </w:rPr>
        <w:t xml:space="preserve">تسعى أنظمة إدارة الموارد البشرية إلى تعزيز جميع عناصر إدارة الموظفين من خلال استخدام التكنولوجيا الحالية. إن التوظيف والتدريب وتقييم الأداء وإدارة الرواتب والاتصالات الداخلية كلها أمثلة على العمليات المعقدة التي يمكن تبسيطها </w:t>
      </w:r>
      <w:r>
        <w:rPr>
          <w:rtl/>
        </w:rPr>
        <w:lastRenderedPageBreak/>
        <w:t>باستخدام هذه الأدوات. وقد تستخدم الشركات هذه الأنظمة لجمع معلومات دقيقة وفي الوقت الفعلي عن موظفيها، مما يسمح لهم باتخاذ خيارات أكثر استنارة وفي الوقت المناسب. كما قد تعمل أنظمة إدارة الموارد البشرية على تعزيز تجربة الموظف من خلال تقديم واجهات بديهية تسمح للعمال بالوصول بسهولة إلى معلوماتهم الشخصية وطلب الإجازات وتحديث بياناتهم. يعمل هذا المستوى من الانفتاح والاتصال على تحسين سعادة الموظفين مع تحسين تفانيهم وولائهم للمنظمة</w:t>
      </w:r>
      <w:r>
        <w:rPr>
          <w:rtl/>
        </w:rPr>
        <w:fldChar w:fldCharType="begin"/>
      </w:r>
      <w:r>
        <w:instrText xml:space="preserve"> CITATION Mar20 \l 1033 </w:instrText>
      </w:r>
      <w:r>
        <w:rPr>
          <w:rtl/>
        </w:rPr>
        <w:fldChar w:fldCharType="separate"/>
      </w:r>
      <w:r>
        <w:rPr>
          <w:noProof/>
        </w:rPr>
        <w:t xml:space="preserve"> (Holliday, 2020)</w:t>
      </w:r>
      <w:r>
        <w:rPr>
          <w:rtl/>
        </w:rPr>
        <w:fldChar w:fldCharType="end"/>
      </w:r>
      <w:r>
        <w:rPr>
          <w:rtl/>
        </w:rPr>
        <w:t>.</w:t>
      </w:r>
    </w:p>
    <w:p w14:paraId="134C1F09" w14:textId="77777777" w:rsidR="008943EC" w:rsidRDefault="00000000">
      <w:pPr>
        <w:pStyle w:val="a"/>
      </w:pPr>
      <w:r>
        <w:rPr>
          <w:rtl/>
        </w:rPr>
        <w:t>في البيئة السعودية، تكمن الصعوبة الرئيسية التي تواجه الشركات في موازنة التحسينات التكنولوجية مع الاحتياجات التقليدية والثقافية. يجب أن يتوافق نظام إدارة الموارد البشرية مع المعتقدات والممارسات المحلية. على سبيل المثال، يمكن تخصيص هذه الأنظمة لإضافة قدرات التوطين وإنشاء تقارير تلبي معايير وزارة العمل والتنمية الاجتماعية. وهذا يسمح للمؤسسات السعودية بالامتثال للأنظمة المحلية وتحقيق طموحات التوطين دون فقدان الكفاءة</w:t>
      </w:r>
      <w:r>
        <w:rPr>
          <w:rtl/>
        </w:rPr>
        <w:fldChar w:fldCharType="begin"/>
      </w:r>
      <w:r>
        <w:instrText xml:space="preserve"> CITATION per22 \l 1033 </w:instrText>
      </w:r>
      <w:r>
        <w:rPr>
          <w:rtl/>
        </w:rPr>
        <w:fldChar w:fldCharType="separate"/>
      </w:r>
      <w:r>
        <w:rPr>
          <w:noProof/>
        </w:rPr>
        <w:t xml:space="preserve"> (performly, 2022)</w:t>
      </w:r>
      <w:r>
        <w:rPr>
          <w:rtl/>
        </w:rPr>
        <w:fldChar w:fldCharType="end"/>
      </w:r>
      <w:r>
        <w:rPr>
          <w:rtl/>
        </w:rPr>
        <w:t>.</w:t>
      </w:r>
    </w:p>
    <w:p w14:paraId="6A4F6938" w14:textId="77777777" w:rsidR="008943EC" w:rsidRDefault="00000000">
      <w:pPr>
        <w:pStyle w:val="a"/>
      </w:pPr>
      <w:r>
        <w:rPr>
          <w:rtl/>
        </w:rPr>
        <w:t xml:space="preserve">الغرض من هذا البحث هو التحقيق في تأثير أنظمة إدارة الموارد البشرية على كفاءة إجراءات إدارة الأفراد في الشركات السعودية. ستقوم هذه الدراسة بتحليل البيانات من مجموعة متنوعة من الشركات التي تستخدم أنظمة إدارة الموارد البشرية، فضلاً عن استطلاع آراء مديري الموارد البشرية والموظفين، لتوفير صورة كاملة عن فوائد وتحديات تطبيق هذه الأنظمة. سيسفر هذا التحقيق عن اقتراحات مفيدة لتحسين أداء العمل وزيادة الكفاءة التشغيلية في الشركات باستخدام التقنيات الحالية </w:t>
      </w:r>
      <w:r>
        <w:rPr>
          <w:rtl/>
        </w:rPr>
        <w:fldChar w:fldCharType="begin"/>
      </w:r>
      <w:r>
        <w:instrText xml:space="preserve"> CITATION Als20 \l 1033 </w:instrText>
      </w:r>
      <w:r>
        <w:rPr>
          <w:rtl/>
        </w:rPr>
        <w:fldChar w:fldCharType="separate"/>
      </w:r>
      <w:r>
        <w:rPr>
          <w:noProof/>
        </w:rPr>
        <w:t xml:space="preserve"> (Alshaikhmubarak, 2020)</w:t>
      </w:r>
      <w:r>
        <w:rPr>
          <w:rtl/>
        </w:rPr>
        <w:fldChar w:fldCharType="end"/>
      </w:r>
      <w:r>
        <w:rPr>
          <w:rtl/>
        </w:rPr>
        <w:t>.</w:t>
      </w:r>
    </w:p>
    <w:p w14:paraId="03847817" w14:textId="77777777" w:rsidR="008943EC" w:rsidRDefault="00000000">
      <w:pPr>
        <w:pStyle w:val="a"/>
      </w:pPr>
      <w:r>
        <w:rPr>
          <w:rtl/>
        </w:rPr>
        <w:t>ستساعد هذه الدراسة في توفير فهم أفضل لكيفية استفادة الشركات السعودية من التقنيات الحالية في إدارة مواردها البشرية. ستوفر الدراسة إطارًا عمليًا لتطبيق أفضل الممارسات في إدارة الموارد البشرية من خلال التأكيد على الدور الحاسم الذي تلعبه أنظمة إدارة الموارد البشرية في تحسين أداء العمل وزيادة الكفاءة التشغيلية. إن تحسين كفاءة إدارة الأفراد لا يزيد من إنتاجية الشركات فحسب، بل إنه يضيف أيضًا إلى رضا الموظفين عن وظائفهم واستقرارهم المهني، مما يؤثر بشكل مفيد على بيئة العمل بأكملها.</w:t>
      </w:r>
    </w:p>
    <w:p w14:paraId="0BFFCFAB" w14:textId="77777777" w:rsidR="008943EC" w:rsidRDefault="00000000">
      <w:pPr>
        <w:pStyle w:val="a"/>
      </w:pPr>
      <w:r>
        <w:rPr>
          <w:rtl/>
        </w:rPr>
        <w:t xml:space="preserve">قد تستخدم الشركات أنظمة إدارة الموارد البشرية للتعامل بشكل أفضل ودقيق مع بيانات الموظفين. يمكن لهذه الأنظمة توفير معلومات دقيقة ومحدثة عن كل موظف، مثل تاريخ العمل والمهارات والأداء وأي تفاصيل أخرى ذات صلة. يمكن للمسؤولين استخدام هذه المعلومات لاتخاذ قرارات أفضل بشأن التوظيف والتدريب والترقية، من بين جوانب أخرى من </w:t>
      </w:r>
      <w:r>
        <w:rPr>
          <w:rtl/>
        </w:rPr>
        <w:lastRenderedPageBreak/>
        <w:t>إدارة الموارد البشرية. يمكن لهذه الأنظمة أيضًا تحسين الاتصال الداخلي من خلال توفير منصات مركزية للموظفين والإدارة للتواصل وتبادل المعلومات. يمكن للموظفين الوصول بسهولة إلى معلوماتهم الشخصية وتحديث بياناتهم والتواصل مع زملائهم في العمل، مما يؤدي إلى انفتاح تشغيلي أكبر وسعادة الموظفين</w:t>
      </w:r>
      <w:r>
        <w:rPr>
          <w:rtl/>
        </w:rPr>
        <w:fldChar w:fldCharType="begin"/>
      </w:r>
      <w:r>
        <w:rPr>
          <w:rtl/>
        </w:rPr>
        <w:instrText xml:space="preserve"> </w:instrText>
      </w:r>
      <w:r>
        <w:instrText>CITATION</w:instrText>
      </w:r>
      <w:r>
        <w:rPr>
          <w:rtl/>
        </w:rPr>
        <w:instrText xml:space="preserve"> </w:instrText>
      </w:r>
      <w:r>
        <w:instrText>Gil20 \l 3073</w:instrText>
      </w:r>
      <w:r>
        <w:rPr>
          <w:rtl/>
        </w:rPr>
        <w:instrText xml:space="preserve"> </w:instrText>
      </w:r>
      <w:r>
        <w:rPr>
          <w:rtl/>
        </w:rPr>
        <w:fldChar w:fldCharType="separate"/>
      </w:r>
      <w:r>
        <w:rPr>
          <w:noProof/>
          <w:rtl/>
        </w:rPr>
        <w:t xml:space="preserve"> (</w:t>
      </w:r>
      <w:r>
        <w:rPr>
          <w:noProof/>
        </w:rPr>
        <w:t>Gillis</w:t>
      </w:r>
      <w:r>
        <w:rPr>
          <w:noProof/>
          <w:rtl/>
        </w:rPr>
        <w:t>، 2020)</w:t>
      </w:r>
      <w:r>
        <w:rPr>
          <w:rtl/>
        </w:rPr>
        <w:fldChar w:fldCharType="end"/>
      </w:r>
      <w:r>
        <w:rPr>
          <w:rtl/>
        </w:rPr>
        <w:t>.</w:t>
      </w:r>
    </w:p>
    <w:p w14:paraId="6FCE8745" w14:textId="77777777" w:rsidR="008943EC" w:rsidRDefault="00000000">
      <w:pPr>
        <w:pStyle w:val="a"/>
      </w:pPr>
      <w:r>
        <w:rPr>
          <w:rtl/>
        </w:rPr>
        <w:t>تعد أنظمة إدارة الموارد البشرية (</w:t>
      </w:r>
      <w:r>
        <w:t>HRMS</w:t>
      </w:r>
      <w:r>
        <w:rPr>
          <w:rtl/>
        </w:rPr>
        <w:t>) أداة فعالة لزيادة كفاءة التشغيل في الشركة. يمكن للشركات توفير الوقت والجهد في إدارة الموارد البشرية من خلال تحسين العمليات الإدارية والحد من الأخطاء البشرية. قد تساعد هذه الأدوات أيضًا في التخطيط الاستراتيجي من خلال تقديم بيانات دقيقة وتحليلات متطورة تسمح بإدارة الموارد البشرية بكفاءة. أو اختيارات الموارد البشرية الأكثر تعليماً. وقد تستخدم الشركات هذه البيانات لاكتشاف الاتجاهات والأنماط، وتقييم أداء الموظفين، وتحديد متطلبات التدريب، وإنشاء خطط فعّالة لتحسين الأداء والإنتاجية</w:t>
      </w:r>
      <w:r>
        <w:rPr>
          <w:rtl/>
        </w:rPr>
        <w:fldChar w:fldCharType="begin"/>
      </w:r>
      <w:r>
        <w:rPr>
          <w:rtl/>
        </w:rPr>
        <w:instrText xml:space="preserve"> </w:instrText>
      </w:r>
      <w:r>
        <w:instrText>CITATION</w:instrText>
      </w:r>
      <w:r>
        <w:rPr>
          <w:rtl/>
        </w:rPr>
        <w:instrText xml:space="preserve"> </w:instrText>
      </w:r>
      <w:r>
        <w:instrText>Shu19 \l 3073</w:instrText>
      </w:r>
      <w:r>
        <w:rPr>
          <w:rtl/>
        </w:rPr>
        <w:instrText xml:space="preserve"> </w:instrText>
      </w:r>
      <w:r>
        <w:rPr>
          <w:rtl/>
        </w:rPr>
        <w:fldChar w:fldCharType="separate"/>
      </w:r>
      <w:r>
        <w:rPr>
          <w:noProof/>
          <w:rtl/>
        </w:rPr>
        <w:t xml:space="preserve"> (</w:t>
      </w:r>
      <w:r>
        <w:rPr>
          <w:noProof/>
        </w:rPr>
        <w:t>Shukur</w:t>
      </w:r>
      <w:r>
        <w:rPr>
          <w:noProof/>
          <w:rtl/>
        </w:rPr>
        <w:t>، 2019)</w:t>
      </w:r>
      <w:r>
        <w:rPr>
          <w:rtl/>
        </w:rPr>
        <w:fldChar w:fldCharType="end"/>
      </w:r>
      <w:r>
        <w:rPr>
          <w:rtl/>
        </w:rPr>
        <w:t>.</w:t>
      </w:r>
    </w:p>
    <w:p w14:paraId="61284C17" w14:textId="77777777" w:rsidR="008943EC" w:rsidRDefault="00000000">
      <w:pPr>
        <w:pStyle w:val="a"/>
        <w:rPr>
          <w:rtl/>
        </w:rPr>
      </w:pPr>
      <w:r>
        <w:rPr>
          <w:rtl/>
        </w:rPr>
        <w:t>يمكن أن تساعد أنظمة إدارة الموارد البشرية المؤسسات السعودية على زيادة فعالية أنشطة إدارة الموارد البشرية لديها. وقد توفر هذه الأنظمة قدرات متطورة لتبسيط العمليات الإدارية، وزيادة دقة البيانات، وتحسين الاتصالات المؤسسية، والتخطيط الاستراتيجي. وقد تستخدم الشركات هذه الأنظمة أيضًا للتوفيق بين التحسينات الفنية والقيود الثقافية والقانونية المحلية. وهذا يسمح للمؤسسات السعودية بإدارة مواردها البشرية بكفاءة أكبر، وزيادة سعادة الموظفين، وتحسين تفانيهم في العمل، وتحقيق أهدافهم الاستراتيجية.</w:t>
      </w:r>
    </w:p>
    <w:p w14:paraId="61FBE918" w14:textId="77777777" w:rsidR="008943EC" w:rsidRDefault="008943EC">
      <w:pPr>
        <w:spacing w:after="0" w:line="360" w:lineRule="auto"/>
        <w:rPr>
          <w:rFonts w:ascii="Sakkal Majalla" w:hAnsi="Sakkal Majalla" w:cs="Sakkal Majalla"/>
          <w:sz w:val="28"/>
          <w:szCs w:val="28"/>
          <w:rtl/>
          <w:lang w:bidi="ar-EG"/>
        </w:rPr>
      </w:pPr>
    </w:p>
    <w:p w14:paraId="182A1649" w14:textId="77777777" w:rsidR="008943EC" w:rsidRDefault="00000000">
      <w:pPr>
        <w:pStyle w:val="Heading1"/>
        <w:spacing w:before="0" w:line="360" w:lineRule="auto"/>
        <w:rPr>
          <w:rFonts w:ascii="Sakkal Majalla" w:hAnsi="Sakkal Majalla" w:cs="Sakkal Majalla"/>
          <w:b/>
          <w:bCs/>
          <w:color w:val="000000"/>
          <w:sz w:val="28"/>
          <w:szCs w:val="28"/>
          <w:rtl/>
          <w:lang w:bidi="ar-EG"/>
        </w:rPr>
      </w:pPr>
      <w:bookmarkStart w:id="7" w:name="_Toc171379042"/>
      <w:bookmarkStart w:id="8" w:name="_Toc174371283"/>
      <w:bookmarkStart w:id="9" w:name="_Toc180419117"/>
      <w:r>
        <w:rPr>
          <w:rFonts w:ascii="Sakkal Majalla" w:hAnsi="Sakkal Majalla" w:cs="Sakkal Majalla"/>
          <w:b/>
          <w:bCs/>
          <w:color w:val="000000"/>
          <w:sz w:val="28"/>
          <w:szCs w:val="28"/>
          <w:rtl/>
        </w:rPr>
        <w:t>مشكلة الدراسة</w:t>
      </w:r>
      <w:r>
        <w:rPr>
          <w:rFonts w:ascii="Sakkal Majalla" w:hAnsi="Sakkal Majalla" w:cs="Sakkal Majalla"/>
          <w:b/>
          <w:bCs/>
          <w:color w:val="000000"/>
          <w:sz w:val="28"/>
          <w:szCs w:val="28"/>
          <w:rtl/>
          <w:lang w:bidi="ar-EG"/>
        </w:rPr>
        <w:t>:</w:t>
      </w:r>
      <w:bookmarkEnd w:id="7"/>
      <w:bookmarkEnd w:id="8"/>
      <w:bookmarkEnd w:id="9"/>
    </w:p>
    <w:p w14:paraId="21A5BCD2" w14:textId="77777777" w:rsidR="008943EC" w:rsidRDefault="00000000">
      <w:pPr>
        <w:pStyle w:val="a"/>
        <w:rPr>
          <w:rtl/>
        </w:rPr>
      </w:pPr>
      <w:r>
        <w:rPr>
          <w:rtl/>
        </w:rPr>
        <w:t>في ظل التطورات السريعة والمتتالية في بيئات الأعمال العالمية والمحلية، تواجه الشركات السعودية العديد من العقبات في إدارة مواردها البشرية بكفاءة وفعالية. ولضمان الأداء على المدى الطويل وتحقيق الأهداف الاستراتيجية، لا ينبغي للشركات أن تتكيف مع التغيرات الاقتصادية والاجتماعية فحسب، بل يجب عليها أيضًا زيادة الكفاءة التشغيلية الداخلية ودمج التكنولوجيا المتطورة. تعد أنظمة إدارة الموارد البشرية الإلكترونية (</w:t>
      </w:r>
      <w:r>
        <w:t>HRIS</w:t>
      </w:r>
      <w:r>
        <w:rPr>
          <w:rtl/>
        </w:rPr>
        <w:t>) أحد الحلول التي نشأت لمعالجة هذه المطالب. ومع ذلك، تظل هناك قضايا أساسية تتعلق بفائدة هذه الأنظمة في تعزيز كفاءة عمليات الإدارة البشرية، وكذلك كيفية إيجاد التوازن بين التقدم التقني والمتطلبات الثقافية والقانونية المحلية. يتم التعبير عن قضية البحث من خلال النقاط التالية:</w:t>
      </w:r>
    </w:p>
    <w:p w14:paraId="6E499702" w14:textId="77777777" w:rsidR="008943EC" w:rsidRDefault="00000000">
      <w:pPr>
        <w:pStyle w:val="ListParagraph"/>
        <w:numPr>
          <w:ilvl w:val="0"/>
          <w:numId w:val="1"/>
        </w:num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فعالية إدارة البيانات الوظيفية</w:t>
      </w:r>
    </w:p>
    <w:p w14:paraId="183315F3" w14:textId="77777777" w:rsidR="008943EC" w:rsidRDefault="00000000">
      <w:pPr>
        <w:pStyle w:val="a"/>
        <w:rPr>
          <w:rtl/>
        </w:rPr>
      </w:pPr>
      <w:r>
        <w:rPr>
          <w:rtl/>
        </w:rPr>
        <w:lastRenderedPageBreak/>
        <w:t>تكافح العديد من المنظمات السعودية لإدارة البيانات الوظيفية بشكل صحيح وفعال، مما يؤدي إلى تناقض المعلومات وصعوبة الحصول على البيانات ذات الصلة في الوقت المناسب. قد يعوق الافتقار إلى إدارة البيانات الكافية اتخاذ القرارات المستنيرة، ويزيد من المسؤوليات الإدارية، ويقلل من كفاءة العمليات اليومية. قد تعمل أنظمة إدارة الموارد البشرية على تعزيز هذا الجانب بشكل كبير من خلال تقديم قواعد بيانات متكاملة تحافظ على البيانات منظمة وسهلة الوصول إليها. قد يساعد هذا في تسريع العمليات الإدارية والقضاء على الأخطاء البشرية، مما يسمح للشركات بالتكيف بشكل أسرع مع متطلبات السوق والتغيرات الداخلية</w:t>
      </w:r>
      <w:r>
        <w:rPr>
          <w:rtl/>
        </w:rPr>
        <w:fldChar w:fldCharType="begin"/>
      </w:r>
      <w:r>
        <w:rPr>
          <w:rtl/>
        </w:rPr>
        <w:instrText xml:space="preserve"> </w:instrText>
      </w:r>
      <w:r>
        <w:instrText>CITATION</w:instrText>
      </w:r>
      <w:r>
        <w:rPr>
          <w:rtl/>
        </w:rPr>
        <w:instrText xml:space="preserve"> </w:instrText>
      </w:r>
      <w:r>
        <w:instrText>Chi21 \l 3073</w:instrText>
      </w:r>
      <w:r>
        <w:rPr>
          <w:rtl/>
        </w:rPr>
        <w:instrText xml:space="preserve"> </w:instrText>
      </w:r>
      <w:r>
        <w:rPr>
          <w:rtl/>
        </w:rPr>
        <w:fldChar w:fldCharType="separate"/>
      </w:r>
      <w:r>
        <w:rPr>
          <w:noProof/>
          <w:rtl/>
        </w:rPr>
        <w:t xml:space="preserve"> (</w:t>
      </w:r>
      <w:r>
        <w:rPr>
          <w:noProof/>
        </w:rPr>
        <w:t>Chinyere</w:t>
      </w:r>
      <w:r>
        <w:rPr>
          <w:noProof/>
          <w:rtl/>
        </w:rPr>
        <w:t>، 2021)</w:t>
      </w:r>
      <w:r>
        <w:rPr>
          <w:rtl/>
        </w:rPr>
        <w:fldChar w:fldCharType="end"/>
      </w:r>
      <w:r>
        <w:rPr>
          <w:rtl/>
        </w:rPr>
        <w:t>.</w:t>
      </w:r>
    </w:p>
    <w:p w14:paraId="7ADDC63E" w14:textId="77777777" w:rsidR="008943EC" w:rsidRDefault="00000000">
      <w:pPr>
        <w:pStyle w:val="ListParagraph"/>
        <w:numPr>
          <w:ilvl w:val="0"/>
          <w:numId w:val="1"/>
        </w:num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الإجراءات الإدارية المتأخرة</w:t>
      </w:r>
    </w:p>
    <w:p w14:paraId="290B36DB" w14:textId="77777777" w:rsidR="008943EC" w:rsidRDefault="00000000">
      <w:pPr>
        <w:pStyle w:val="a"/>
        <w:rPr>
          <w:rtl/>
        </w:rPr>
      </w:pPr>
      <w:r>
        <w:rPr>
          <w:rtl/>
        </w:rPr>
        <w:t>تتسبب العمليات الإدارية البيروقراطية والتقليدية في تأخير الأنشطة المتعلقة بالموظفين مثل التوظيف والتقييم والترقية. وقد يكون لهذا التأخير تأثير ضار على رضا الموظفين مع زيادة التوتر والضغط في مكان العمل. قد تقوم الشركات بتبسيط وتسريع هذه الإجراءات من خلال نشر أنظمة إدارة الموارد البشرية الإلكترونية، والتي تستخدم الأتمتة والتكنولوجيا الحالية. على سبيل المثال، قد يعمل النظام الإلكتروني على تسريع عملية تقديم طلبات الإجازات ومعالجتها، فضلاً عن إدارة بيانات الأداء. وبالتالي، فإنه يوفر الوقت ويحسن تجربة العمل بأكملها، مما يؤدي إلى ارتفاع رضا الموظفين وأداء العمل</w:t>
      </w:r>
      <w:r>
        <w:rPr>
          <w:rtl/>
        </w:rPr>
        <w:fldChar w:fldCharType="begin"/>
      </w:r>
      <w:r>
        <w:rPr>
          <w:rtl/>
        </w:rPr>
        <w:instrText xml:space="preserve"> </w:instrText>
      </w:r>
      <w:r>
        <w:instrText>CITATION</w:instrText>
      </w:r>
      <w:r>
        <w:rPr>
          <w:rtl/>
        </w:rPr>
        <w:instrText xml:space="preserve"> </w:instrText>
      </w:r>
      <w:r>
        <w:instrText>Koz22 \l 3073</w:instrText>
      </w:r>
      <w:r>
        <w:rPr>
          <w:rtl/>
        </w:rPr>
        <w:instrText xml:space="preserve"> </w:instrText>
      </w:r>
      <w:r>
        <w:rPr>
          <w:rtl/>
        </w:rPr>
        <w:fldChar w:fldCharType="separate"/>
      </w:r>
      <w:r>
        <w:rPr>
          <w:noProof/>
          <w:rtl/>
        </w:rPr>
        <w:t xml:space="preserve"> (</w:t>
      </w:r>
      <w:r>
        <w:rPr>
          <w:noProof/>
        </w:rPr>
        <w:t>Kozlowski</w:t>
      </w:r>
      <w:r>
        <w:rPr>
          <w:noProof/>
          <w:rtl/>
        </w:rPr>
        <w:t>، 2022)</w:t>
      </w:r>
      <w:r>
        <w:rPr>
          <w:rtl/>
        </w:rPr>
        <w:fldChar w:fldCharType="end"/>
      </w:r>
      <w:r>
        <w:rPr>
          <w:rtl/>
        </w:rPr>
        <w:t>.</w:t>
      </w:r>
    </w:p>
    <w:p w14:paraId="2E442CA0" w14:textId="77777777" w:rsidR="008943EC" w:rsidRDefault="00000000">
      <w:pPr>
        <w:pStyle w:val="ListParagraph"/>
        <w:numPr>
          <w:ilvl w:val="0"/>
          <w:numId w:val="1"/>
        </w:num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عدم وجود اتصالات فعالة</w:t>
      </w:r>
    </w:p>
    <w:p w14:paraId="0870D164" w14:textId="77777777" w:rsidR="008943EC" w:rsidRDefault="00000000">
      <w:pPr>
        <w:pStyle w:val="a"/>
        <w:rPr>
          <w:rtl/>
        </w:rPr>
      </w:pPr>
      <w:r>
        <w:rPr>
          <w:rtl/>
        </w:rPr>
        <w:t>تمتلك بعض الشركات طرق اتصال غير فعالة بين الموظفين والإدارة. قد يؤدي هذا النقص إلى سوء الفهم وصراعات الأدوار، مما يقلل من الإنتاجية والالتزام بالعمل. تعد أنظمة إدارة الموارد البشرية الإلكترونية أدوات رائعة لتحسين الاتصال الداخلي لأنها توفر منصات مركزية لمشاركة المعلومات والتفاعل مع جميع أعضاء المنظمة. إن هذه التقنيات تمكن العمال من الوصول الفوري إلى المعلومات الهامة وتحديث بياناتهم الشخصية وإبداء التعليقات والأفكار. ومن ناحية أخرى، تسهل الإدارة التواصل الفعال بشأن التوجيهات والتعليمات. كما تعمل الاتصالات الشفافة على تعزيز ثقة الموظفين ومشاركتهم في مكان العمل، مما يحسن الأداء العام</w:t>
      </w:r>
      <w:r>
        <w:rPr>
          <w:rtl/>
        </w:rPr>
        <w:fldChar w:fldCharType="begin"/>
      </w:r>
      <w:r>
        <w:rPr>
          <w:rtl/>
        </w:rPr>
        <w:instrText xml:space="preserve"> </w:instrText>
      </w:r>
      <w:r>
        <w:instrText>CITATION</w:instrText>
      </w:r>
      <w:r>
        <w:rPr>
          <w:rtl/>
        </w:rPr>
        <w:instrText xml:space="preserve"> </w:instrText>
      </w:r>
      <w:r>
        <w:instrText>Kau18 \l 3073</w:instrText>
      </w:r>
      <w:r>
        <w:rPr>
          <w:rtl/>
        </w:rPr>
        <w:instrText xml:space="preserve"> </w:instrText>
      </w:r>
      <w:r>
        <w:rPr>
          <w:rtl/>
        </w:rPr>
        <w:fldChar w:fldCharType="separate"/>
      </w:r>
      <w:r>
        <w:rPr>
          <w:noProof/>
          <w:rtl/>
        </w:rPr>
        <w:t xml:space="preserve"> (</w:t>
      </w:r>
      <w:r>
        <w:rPr>
          <w:noProof/>
        </w:rPr>
        <w:t>Kaufmann</w:t>
      </w:r>
      <w:r>
        <w:rPr>
          <w:noProof/>
          <w:rtl/>
        </w:rPr>
        <w:t>، 2018)</w:t>
      </w:r>
      <w:r>
        <w:rPr>
          <w:rtl/>
        </w:rPr>
        <w:fldChar w:fldCharType="end"/>
      </w:r>
      <w:r>
        <w:rPr>
          <w:rtl/>
        </w:rPr>
        <w:t>.</w:t>
      </w:r>
    </w:p>
    <w:p w14:paraId="6B1DA5F1" w14:textId="77777777" w:rsidR="008943EC" w:rsidRDefault="00000000">
      <w:pPr>
        <w:pStyle w:val="ListParagraph"/>
        <w:numPr>
          <w:ilvl w:val="0"/>
          <w:numId w:val="1"/>
        </w:num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إصدار أحكام مستنيرة.</w:t>
      </w:r>
    </w:p>
    <w:p w14:paraId="6B740CBA" w14:textId="77777777" w:rsidR="008943EC" w:rsidRDefault="00000000">
      <w:pPr>
        <w:pStyle w:val="a"/>
        <w:rPr>
          <w:rtl/>
        </w:rPr>
      </w:pPr>
      <w:r>
        <w:rPr>
          <w:rtl/>
        </w:rPr>
        <w:lastRenderedPageBreak/>
        <w:t>يواجه المديرون صعوبة في الحصول على معلومات دقيقة ومحدثة مطلوبة لاتخاذ قرارات فعّالة بشأن الموارد البشرية. وقد توفر أنظمة إدارة الموارد البشرية تقارير تحليلية شاملة للمساعدة في اتخاذ القرار. وقد تجمع هذه الأنظمة وتحلل البيانات المتعلقة بأداء الوظائف والتجنيد والتدريب، مما يوفر للمديرين نظرة أكثر عمقًا لاتجاهات ومتطلبات الشركة. على سبيل المثال، قد تساعد مراجعة بيانات الأداء في تحديد الأفراد الذين يحتاجون إلى تدريب إضافي أو لديهم إمكانات قوية للتقدم. وهذا يساعد على تخصيص الموارد واستخدامها بكفاءة أكبر، مما يزيد من قدرة الشركة على المنافسة في السوق</w:t>
      </w:r>
      <w:r>
        <w:rPr>
          <w:rtl/>
        </w:rPr>
        <w:fldChar w:fldCharType="begin"/>
      </w:r>
      <w:r>
        <w:rPr>
          <w:rtl/>
        </w:rPr>
        <w:instrText xml:space="preserve"> </w:instrText>
      </w:r>
      <w:r>
        <w:instrText>CITATION</w:instrText>
      </w:r>
      <w:r>
        <w:rPr>
          <w:rtl/>
        </w:rPr>
        <w:instrText xml:space="preserve"> </w:instrText>
      </w:r>
      <w:r>
        <w:instrText>Oka24 \l 3073</w:instrText>
      </w:r>
      <w:r>
        <w:rPr>
          <w:rtl/>
        </w:rPr>
        <w:instrText xml:space="preserve"> </w:instrText>
      </w:r>
      <w:r>
        <w:rPr>
          <w:rtl/>
        </w:rPr>
        <w:fldChar w:fldCharType="separate"/>
      </w:r>
      <w:r>
        <w:rPr>
          <w:noProof/>
          <w:rtl/>
        </w:rPr>
        <w:t xml:space="preserve"> (</w:t>
      </w:r>
      <w:r>
        <w:rPr>
          <w:noProof/>
        </w:rPr>
        <w:t>Okatta</w:t>
      </w:r>
      <w:r>
        <w:rPr>
          <w:noProof/>
          <w:rtl/>
        </w:rPr>
        <w:t>، 2024)</w:t>
      </w:r>
      <w:r>
        <w:rPr>
          <w:rtl/>
        </w:rPr>
        <w:fldChar w:fldCharType="end"/>
      </w:r>
      <w:r>
        <w:rPr>
          <w:rtl/>
        </w:rPr>
        <w:t>.</w:t>
      </w:r>
    </w:p>
    <w:p w14:paraId="5E193747" w14:textId="77777777" w:rsidR="008943EC" w:rsidRDefault="00000000">
      <w:pPr>
        <w:pStyle w:val="ListParagraph"/>
        <w:numPr>
          <w:ilvl w:val="0"/>
          <w:numId w:val="1"/>
        </w:num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مقاومة التغيير.</w:t>
      </w:r>
    </w:p>
    <w:p w14:paraId="086A7471" w14:textId="77777777" w:rsidR="008943EC" w:rsidRDefault="00000000">
      <w:pPr>
        <w:pStyle w:val="a"/>
        <w:rPr>
          <w:rtl/>
        </w:rPr>
      </w:pPr>
      <w:r>
        <w:rPr>
          <w:rtl/>
        </w:rPr>
        <w:t>عند تقديم أنظمة جديدة، قد يقاوم بعض العمال التغيير، مما قد يعوق التبني الفعال لأنظمة إدارة الموارد البشرية. وقد يكون هذا التردد مرتبطًا بالخوف من التغيير أو سوء فهم المزايا المحتملة. ولحل هذه المشاكل، يتعين على الشركات أن تضع استراتيجيات اتصال ناجحة تتضمن تدريب الموظفين ورفع الوعي بأهمية ومزايا الأنظمة الجديدة. وقد يحصل الموظفون أيضًا على مساعدة مستمرة طوال فترة الانتقال لضمان التكيف السلس. وقد يساعد تعزيز الثقة والتعاون بين الإدارة والعمال في تخفيف القلق والهواجس، وتسهيل قبول الابتكارات التقنية، وضمان تحقيق الفوائد المقصودة من نشر أنظمة إدارة الموارد البشرية</w:t>
      </w:r>
      <w:r>
        <w:rPr>
          <w:rtl/>
        </w:rPr>
        <w:fldChar w:fldCharType="begin"/>
      </w:r>
      <w:r>
        <w:rPr>
          <w:rtl/>
        </w:rPr>
        <w:instrText xml:space="preserve"> </w:instrText>
      </w:r>
      <w:r>
        <w:instrText>CITATION</w:instrText>
      </w:r>
      <w:r>
        <w:rPr>
          <w:rtl/>
        </w:rPr>
        <w:instrText xml:space="preserve"> </w:instrText>
      </w:r>
      <w:r>
        <w:instrText>mol24 \l 3073</w:instrText>
      </w:r>
      <w:r>
        <w:rPr>
          <w:rtl/>
        </w:rPr>
        <w:instrText xml:space="preserve"> </w:instrText>
      </w:r>
      <w:r>
        <w:rPr>
          <w:rtl/>
        </w:rPr>
        <w:fldChar w:fldCharType="separate"/>
      </w:r>
      <w:r>
        <w:rPr>
          <w:noProof/>
          <w:rtl/>
        </w:rPr>
        <w:t xml:space="preserve"> (</w:t>
      </w:r>
      <w:r>
        <w:rPr>
          <w:noProof/>
        </w:rPr>
        <w:t>moldstud</w:t>
      </w:r>
      <w:r>
        <w:rPr>
          <w:noProof/>
          <w:rtl/>
        </w:rPr>
        <w:t>، 2024)</w:t>
      </w:r>
      <w:r>
        <w:rPr>
          <w:rtl/>
        </w:rPr>
        <w:fldChar w:fldCharType="end"/>
      </w:r>
      <w:r>
        <w:rPr>
          <w:rtl/>
        </w:rPr>
        <w:t>.</w:t>
      </w:r>
    </w:p>
    <w:p w14:paraId="7701B7C3" w14:textId="77777777" w:rsidR="008943EC" w:rsidRDefault="00000000">
      <w:pPr>
        <w:pStyle w:val="ListParagraph"/>
        <w:numPr>
          <w:ilvl w:val="0"/>
          <w:numId w:val="1"/>
        </w:num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تكاليف التنفيذ</w:t>
      </w:r>
    </w:p>
    <w:p w14:paraId="17F3B432" w14:textId="77777777" w:rsidR="008943EC" w:rsidRDefault="00000000">
      <w:pPr>
        <w:pStyle w:val="a"/>
        <w:rPr>
          <w:rtl/>
        </w:rPr>
      </w:pPr>
      <w:r>
        <w:rPr>
          <w:rtl/>
        </w:rPr>
        <w:t>تحتاج حلول إدارة الموارد البشرية الإلكترونية إلى مدخلات مالية كبيرة للتثبيت والصيانة. وقد تكون هذه الأسعار باهظة بالنسبة للشركات الصغيرة والمتوسطة الحجم التي قد تكافح لتخصيص موارد كافية لهذه الأنظمة. بالإضافة إلى النفقات الأصلية، هناك رسوم مستمرة مثل الترقيات والصيانة والدعم الفني. لتحقيق عائد على الاستثمار، يجب على الشركات أن تزن المخاطر طويلة الأجل</w:t>
      </w:r>
      <w:r>
        <w:rPr>
          <w:rtl/>
        </w:rPr>
        <w:fldChar w:fldCharType="begin"/>
      </w:r>
      <w:r>
        <w:rPr>
          <w:rtl/>
        </w:rPr>
        <w:instrText xml:space="preserve"> </w:instrText>
      </w:r>
      <w:r>
        <w:instrText>CITATION</w:instrText>
      </w:r>
      <w:r>
        <w:rPr>
          <w:rtl/>
        </w:rPr>
        <w:instrText xml:space="preserve"> </w:instrText>
      </w:r>
      <w:r>
        <w:instrText>Ung23 \l 3073</w:instrText>
      </w:r>
      <w:r>
        <w:rPr>
          <w:rtl/>
        </w:rPr>
        <w:instrText xml:space="preserve"> </w:instrText>
      </w:r>
      <w:r>
        <w:rPr>
          <w:rtl/>
        </w:rPr>
        <w:fldChar w:fldCharType="separate"/>
      </w:r>
      <w:r>
        <w:rPr>
          <w:noProof/>
          <w:rtl/>
        </w:rPr>
        <w:t xml:space="preserve"> (</w:t>
      </w:r>
      <w:r>
        <w:rPr>
          <w:noProof/>
        </w:rPr>
        <w:t>Ungashick</w:t>
      </w:r>
      <w:r>
        <w:rPr>
          <w:noProof/>
          <w:rtl/>
        </w:rPr>
        <w:t>، 2023)</w:t>
      </w:r>
      <w:r>
        <w:rPr>
          <w:rtl/>
        </w:rPr>
        <w:fldChar w:fldCharType="end"/>
      </w:r>
      <w:r>
        <w:rPr>
          <w:rtl/>
        </w:rPr>
        <w:t>.</w:t>
      </w:r>
    </w:p>
    <w:p w14:paraId="7B549B7B" w14:textId="77777777" w:rsidR="008943EC" w:rsidRDefault="00000000">
      <w:pPr>
        <w:pStyle w:val="ListParagraph"/>
        <w:numPr>
          <w:ilvl w:val="0"/>
          <w:numId w:val="1"/>
        </w:numPr>
        <w:spacing w:after="0"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التحديات التقنية</w:t>
      </w:r>
    </w:p>
    <w:p w14:paraId="77DDBC29" w14:textId="77777777" w:rsidR="008943EC" w:rsidRDefault="00000000">
      <w:pPr>
        <w:pStyle w:val="a"/>
        <w:rPr>
          <w:rtl/>
        </w:rPr>
      </w:pPr>
      <w:r>
        <w:rPr>
          <w:rtl/>
        </w:rPr>
        <w:t xml:space="preserve">قد تواجه الشركات عقبات تقنية عند دمج أنظمة إدارة الموارد البشرية مع أنظمة داخلية أخرى. يعد هذا الاتصال أمرًا بالغ الأهمية لضمان التدفق السلس للمعلومات عبر جميع الإدارات. على سبيل المثال، يجب أن تكون أنظمة الموارد البشرية قابلة للتشغيل المتبادل مع المحاسبة وإدارة المشاريع وغيرها من الأنظمة التشغيلية. قد يؤدي الفشل في إنشاء هذا التكامل إلى زيادة </w:t>
      </w:r>
      <w:r>
        <w:rPr>
          <w:rtl/>
        </w:rPr>
        <w:lastRenderedPageBreak/>
        <w:t>التعقيدات والصعوبات الإدارية. نتيجة لذلك، يجب على الشركات تحليل توافق الأنظمة المختلفة قبل نشرها، فضلاً عن العمل على بناء استراتيجيات متكاملة تضم جميع الإدارات، لضمان التناغم التشغيلي وتعظيم الاستفادة من التكنولوجيا الجديدة</w:t>
      </w:r>
      <w:r>
        <w:rPr>
          <w:rtl/>
        </w:rPr>
        <w:fldChar w:fldCharType="begin"/>
      </w:r>
      <w:r>
        <w:rPr>
          <w:rtl/>
        </w:rPr>
        <w:instrText xml:space="preserve"> </w:instrText>
      </w:r>
      <w:r>
        <w:instrText>CITATION</w:instrText>
      </w:r>
      <w:r>
        <w:rPr>
          <w:rtl/>
        </w:rPr>
        <w:instrText xml:space="preserve"> </w:instrText>
      </w:r>
      <w:r>
        <w:instrText>vil24 \l 3073</w:instrText>
      </w:r>
      <w:r>
        <w:rPr>
          <w:rtl/>
        </w:rPr>
        <w:instrText xml:space="preserve"> </w:instrText>
      </w:r>
      <w:r>
        <w:rPr>
          <w:rtl/>
        </w:rPr>
        <w:fldChar w:fldCharType="separate"/>
      </w:r>
      <w:r>
        <w:rPr>
          <w:noProof/>
          <w:rtl/>
        </w:rPr>
        <w:t xml:space="preserve"> (</w:t>
      </w:r>
      <w:r>
        <w:rPr>
          <w:noProof/>
        </w:rPr>
        <w:t>villanovau</w:t>
      </w:r>
      <w:r>
        <w:rPr>
          <w:noProof/>
          <w:rtl/>
        </w:rPr>
        <w:t>، 2024)</w:t>
      </w:r>
      <w:r>
        <w:rPr>
          <w:rtl/>
        </w:rPr>
        <w:fldChar w:fldCharType="end"/>
      </w:r>
      <w:r>
        <w:rPr>
          <w:rtl/>
        </w:rPr>
        <w:t>.</w:t>
      </w:r>
    </w:p>
    <w:p w14:paraId="1088621D" w14:textId="77777777" w:rsidR="008943EC" w:rsidRDefault="00000000">
      <w:pPr>
        <w:pStyle w:val="ListParagraph"/>
        <w:numPr>
          <w:ilvl w:val="0"/>
          <w:numId w:val="1"/>
        </w:num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التكيف مع القوانين المحلية</w:t>
      </w:r>
    </w:p>
    <w:p w14:paraId="5B28B7B1" w14:textId="77777777" w:rsidR="008943EC" w:rsidRDefault="00000000">
      <w:pPr>
        <w:pStyle w:val="a"/>
        <w:rPr>
          <w:rtl/>
        </w:rPr>
      </w:pPr>
      <w:r>
        <w:rPr>
          <w:rtl/>
        </w:rPr>
        <w:t>يتطلب المناخ القانوني في المملكة العربية السعودية من الشركات اتباع مجموعة من قواعد وأنظمة الموارد البشرية. يجب أن تكون حلول إدارة الموارد البشرية قابلة للتكيف مع هذه المعايير من أجل تحقيق الامتثال القانوني. على سبيل المثال، تفرض لوائح السعودة نسبة معينة من فرص العمل للمواطنين السعوديين، ويجب وضع آليات محوسبة لمراقبة هذه النسبة وتحقيقها. وتشمل الاحتياجات الأخرى حقوق الموظفين وساعات العمل والإجازات وغيرها من الاعتبارات القانونية. قد يساعد نظام إدارة الموارد البشرية في ضمان الامتثال لهذه القوانين من خلال تقديم تقارير وتنبيهات دورية تسمح للإدارة باتخاذ إجراءات سريعة</w:t>
      </w:r>
      <w:r>
        <w:rPr>
          <w:rtl/>
        </w:rPr>
        <w:fldChar w:fldCharType="begin"/>
      </w:r>
      <w:r>
        <w:rPr>
          <w:rtl/>
        </w:rPr>
        <w:instrText xml:space="preserve"> </w:instrText>
      </w:r>
      <w:r>
        <w:instrText>CITATION</w:instrText>
      </w:r>
      <w:r>
        <w:rPr>
          <w:rtl/>
        </w:rPr>
        <w:instrText xml:space="preserve"> </w:instrText>
      </w:r>
      <w:r>
        <w:instrText>Jad23 \l 3073</w:instrText>
      </w:r>
      <w:r>
        <w:rPr>
          <w:rtl/>
        </w:rPr>
        <w:instrText xml:space="preserve"> </w:instrText>
      </w:r>
      <w:r>
        <w:rPr>
          <w:rtl/>
        </w:rPr>
        <w:fldChar w:fldCharType="separate"/>
      </w:r>
      <w:r>
        <w:rPr>
          <w:noProof/>
          <w:rtl/>
        </w:rPr>
        <w:t xml:space="preserve"> (</w:t>
      </w:r>
      <w:r>
        <w:rPr>
          <w:noProof/>
        </w:rPr>
        <w:t>Jadeer</w:t>
      </w:r>
      <w:r>
        <w:rPr>
          <w:noProof/>
          <w:rtl/>
        </w:rPr>
        <w:t>، 2023)</w:t>
      </w:r>
      <w:r>
        <w:rPr>
          <w:rtl/>
        </w:rPr>
        <w:fldChar w:fldCharType="end"/>
      </w:r>
      <w:r>
        <w:rPr>
          <w:rtl/>
        </w:rPr>
        <w:t>.</w:t>
      </w:r>
    </w:p>
    <w:p w14:paraId="441BF43E" w14:textId="77777777" w:rsidR="008943EC" w:rsidRDefault="00000000">
      <w:pPr>
        <w:pStyle w:val="ListParagraph"/>
        <w:numPr>
          <w:ilvl w:val="0"/>
          <w:numId w:val="1"/>
        </w:num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التوطين والاحتياجات الثقافية</w:t>
      </w:r>
    </w:p>
    <w:p w14:paraId="7F75BA6C" w14:textId="77777777" w:rsidR="008943EC" w:rsidRDefault="00000000">
      <w:pPr>
        <w:pStyle w:val="a"/>
        <w:rPr>
          <w:rtl/>
        </w:rPr>
      </w:pPr>
      <w:r>
        <w:rPr>
          <w:rtl/>
        </w:rPr>
        <w:t>يعتبر التوطين هدفًا استراتيجيًا في المملكة، ويجب أن يدعم نظام إدارة الموارد البشرية بنجاح أهداف التوطين مع مراعاة المطالب الثقافية والاجتماعية للعمال السعوديين. وهذا يستلزم تصميم الأنظمة الإلكترونية وفقًا للاحتياجات المحلية، مثل تقديم المساعدة العربية وتخصيص الخيارات المناسبة ثقافيًا. على سبيل المثال، قد تقدم الأنظمة برامج تدريبية خاصة بالسعودية وتساعد في التوظيف المحلي عبر قنوات اتصال متخصصة. إن تحقيق هذه الأهداف يزيد من تبني التكنولوجيا بين الموظفين المحليين ويضمن أن مبادرات التوطين توفر النتائج المقصودة، والتي تساهم في تطوير اقتصاد قوي ومستدام.</w:t>
      </w:r>
    </w:p>
    <w:p w14:paraId="627DC183" w14:textId="77777777" w:rsidR="008943EC" w:rsidRDefault="00000000">
      <w:pPr>
        <w:pStyle w:val="ListParagraph"/>
        <w:numPr>
          <w:ilvl w:val="0"/>
          <w:numId w:val="1"/>
        </w:num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تقييم وتحسين الأداء</w:t>
      </w:r>
    </w:p>
    <w:p w14:paraId="0D75973C" w14:textId="77777777" w:rsidR="008943EC" w:rsidRDefault="00000000">
      <w:pPr>
        <w:pStyle w:val="a"/>
      </w:pPr>
      <w:r>
        <w:rPr>
          <w:rtl/>
        </w:rPr>
        <w:t xml:space="preserve">تحتاج الشركات إلى طرق فعالة لتقييم وتحليل أداء الموظفين من أجل تحسين الأداء باستمرار. توفر أنظمة إدارة الموارد البشرية الإلكترونية بيانات تحليلية واسعة النطاق وقدرات تقييم للمساعدة في تحقيق هذا الهدف؛ ومع ذلك، فإن المشكلة تكمن في تحديد كيفية استخدام هذه الموارد بشكل فعال. قد توفر أنظمة إدارة الموارد البشرية رؤى تفصيلية حول أداء الموظفين، وتحديد نقاط القوة والمشاكل وتقديم اقتراحات للتطوير. قد يساعد استخدام هذه الأدوات بكفاءة في تطوير </w:t>
      </w:r>
      <w:r>
        <w:rPr>
          <w:rtl/>
        </w:rPr>
        <w:lastRenderedPageBreak/>
        <w:t>مبادرات التدريب والتطوير المخصصة، وتحفيز الأشخاص على تحسين أدائهم، وفي النهاية زيادة الإنتاجية وتحقيق الأهداف التنظيمية بكفاءة أكبر</w:t>
      </w:r>
      <w:r>
        <w:rPr>
          <w:rtl/>
        </w:rPr>
        <w:fldChar w:fldCharType="begin"/>
      </w:r>
      <w:r>
        <w:rPr>
          <w:rtl/>
        </w:rPr>
        <w:instrText xml:space="preserve"> </w:instrText>
      </w:r>
      <w:r>
        <w:instrText>CITATION</w:instrText>
      </w:r>
      <w:r>
        <w:rPr>
          <w:rtl/>
        </w:rPr>
        <w:instrText xml:space="preserve"> </w:instrText>
      </w:r>
      <w:r>
        <w:instrText>Thu22 \l 3073</w:instrText>
      </w:r>
      <w:r>
        <w:rPr>
          <w:rtl/>
        </w:rPr>
        <w:instrText xml:space="preserve"> </w:instrText>
      </w:r>
      <w:r>
        <w:rPr>
          <w:rtl/>
        </w:rPr>
        <w:fldChar w:fldCharType="separate"/>
      </w:r>
      <w:r>
        <w:rPr>
          <w:noProof/>
          <w:rtl/>
        </w:rPr>
        <w:t xml:space="preserve"> (</w:t>
      </w:r>
      <w:r>
        <w:rPr>
          <w:noProof/>
        </w:rPr>
        <w:t>Vuong</w:t>
      </w:r>
      <w:r>
        <w:rPr>
          <w:noProof/>
          <w:rtl/>
        </w:rPr>
        <w:t>، 2022)</w:t>
      </w:r>
      <w:r>
        <w:rPr>
          <w:rtl/>
        </w:rPr>
        <w:fldChar w:fldCharType="end"/>
      </w:r>
      <w:r>
        <w:rPr>
          <w:rtl/>
        </w:rPr>
        <w:t>.</w:t>
      </w:r>
    </w:p>
    <w:p w14:paraId="733787B3" w14:textId="77777777" w:rsidR="008943EC" w:rsidRDefault="008943EC">
      <w:pPr>
        <w:spacing w:after="0" w:line="360" w:lineRule="auto"/>
        <w:rPr>
          <w:rFonts w:ascii="Sakkal Majalla" w:hAnsi="Sakkal Majalla" w:cs="Sakkal Majalla"/>
          <w:sz w:val="28"/>
          <w:szCs w:val="28"/>
          <w:rtl/>
          <w:lang w:bidi="ar-EG"/>
        </w:rPr>
      </w:pPr>
    </w:p>
    <w:p w14:paraId="345DD2FE" w14:textId="77777777" w:rsidR="008943EC" w:rsidRDefault="00000000">
      <w:pPr>
        <w:pStyle w:val="Heading1"/>
        <w:spacing w:before="0" w:line="360" w:lineRule="auto"/>
        <w:rPr>
          <w:rFonts w:ascii="Sakkal Majalla" w:hAnsi="Sakkal Majalla" w:cs="Sakkal Majalla"/>
          <w:b/>
          <w:bCs/>
          <w:color w:val="000000"/>
          <w:sz w:val="28"/>
          <w:szCs w:val="28"/>
          <w:rtl/>
        </w:rPr>
      </w:pPr>
      <w:bookmarkStart w:id="10" w:name="_Toc171379043"/>
      <w:bookmarkStart w:id="11" w:name="_Toc174371284"/>
      <w:bookmarkStart w:id="12" w:name="_Toc180419118"/>
      <w:r>
        <w:rPr>
          <w:rFonts w:ascii="Sakkal Majalla" w:hAnsi="Sakkal Majalla" w:cs="Sakkal Majalla"/>
          <w:b/>
          <w:bCs/>
          <w:color w:val="000000"/>
          <w:sz w:val="28"/>
          <w:szCs w:val="28"/>
          <w:rtl/>
        </w:rPr>
        <w:t>أهمية الدراسة:</w:t>
      </w:r>
      <w:bookmarkEnd w:id="10"/>
      <w:bookmarkEnd w:id="11"/>
      <w:bookmarkEnd w:id="12"/>
    </w:p>
    <w:p w14:paraId="0E742295" w14:textId="77777777" w:rsidR="008943EC" w:rsidRDefault="00000000">
      <w:pPr>
        <w:pStyle w:val="ListParagraph"/>
        <w:numPr>
          <w:ilvl w:val="0"/>
          <w:numId w:val="3"/>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أهمية الدراسة العلمية</w:t>
      </w:r>
      <w:r>
        <w:rPr>
          <w:rFonts w:ascii="Sakkal Majalla" w:hAnsi="Sakkal Majalla" w:cs="Sakkal Majalla"/>
          <w:b/>
          <w:bCs/>
          <w:sz w:val="28"/>
          <w:szCs w:val="28"/>
        </w:rPr>
        <w:t>:</w:t>
      </w:r>
    </w:p>
    <w:p w14:paraId="185F6C79" w14:textId="77777777" w:rsidR="008943EC" w:rsidRDefault="00000000">
      <w:pPr>
        <w:pStyle w:val="ListParagraph"/>
        <w:numPr>
          <w:ilvl w:val="0"/>
          <w:numId w:val="2"/>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تعزيز فعالية إدارة الموارد البشرية في الشركات السعودية</w:t>
      </w:r>
    </w:p>
    <w:p w14:paraId="1FD1163B" w14:textId="77777777" w:rsidR="008943E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 xml:space="preserve">تعتبر إدارة الموارد البشرية حجر الزاوية في نجاح أي منظمة، حيث تلعب دورًا حاسمًا في تحقيق الأهداف الاستراتيجية للشركة من خلال تحسين كفاءة عمليات إدارة الأفراد. في السياق السعودي، تكتسب هذه الدراسة أهمية كبيرة نظرًا للتحولات الاقتصادية والاجتماعية التي تشهدها المملكة في ظل رؤية 2030. تعزز هذه الدراسة من فهم العلاقة بين تطبيق أنظمة إدارة الموارد البشرية وكفاءة عمليات إدارة الأفراد، مما يمكن الشركات من تحسين استراتيجياتها لتحقيق مستويات أعلى من الأداء التنظيمي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Nug22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Nugroho</w:t>
      </w:r>
      <w:r>
        <w:rPr>
          <w:rFonts w:ascii="Sakkal Majalla" w:hAnsi="Sakkal Majalla" w:cs="Sakkal Majalla"/>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334E98B8" w14:textId="77777777" w:rsidR="008943EC" w:rsidRDefault="00000000">
      <w:pPr>
        <w:pStyle w:val="ListParagraph"/>
        <w:numPr>
          <w:ilvl w:val="0"/>
          <w:numId w:val="2"/>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مواكبة التغيرات التنظيمية والتكنولوجية</w:t>
      </w:r>
    </w:p>
    <w:p w14:paraId="6945A907" w14:textId="77777777" w:rsidR="008943E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تشهد بيئة الأعمال في المملكة العربية السعودية تغيرات سريعة نتيجة للتطورات التكنولوجية والاقتصادية، مما يفرض على الشركات التكيف مع هذه التغيرات لتحسين كفاءة عملياتها. تتناول هذه الدراسة أهمية تطبيق أنظمة إدارة الموارد البشرية الحديثة كوسيلة لمواكبة هذه التغيرات، حيث تساعد في تبني ممارسات مبتكرة تزيد من فعالية إدارة الأفراد وتدعم التحول الرقمي في الشركات. يساهم هذا الفهم في تعزيز قدرة الشركات على البقاء والتنافس في بيئة أعمال متزايدة التعقيد والتنافسية.</w:t>
      </w:r>
    </w:p>
    <w:p w14:paraId="307257BF" w14:textId="77777777" w:rsidR="008943EC" w:rsidRDefault="00000000">
      <w:pPr>
        <w:pStyle w:val="ListParagraph"/>
        <w:numPr>
          <w:ilvl w:val="0"/>
          <w:numId w:val="2"/>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توجيه السياسات الإدارية والقرارات الاستراتيجية</w:t>
      </w:r>
    </w:p>
    <w:p w14:paraId="2D9D0AF0" w14:textId="77777777" w:rsidR="008943EC" w:rsidRDefault="00000000">
      <w:pPr>
        <w:pStyle w:val="a"/>
        <w:rPr>
          <w:rtl/>
        </w:rPr>
      </w:pPr>
      <w:r>
        <w:rPr>
          <w:rtl/>
        </w:rPr>
        <w:t xml:space="preserve">من خلال التركيز على تطبيق أنظمة إدارة الموارد البشرية وتأثيرها على كفاءة عمليات إدارة الأفراد، تقدم هذه الدراسة إرشادات قيمة لصناع القرار في الشركات السعودية. تساعد النتائج المتوقعة لهذه الدراسة في تطوير سياسات إدارية أكثر فعالية، تسهم في تحسين أداء الموظفين وزيادة إنتاجيتهم. كما أنها توفر بيانات وإحصاءات تستند إلى واقع الشركات </w:t>
      </w:r>
      <w:r>
        <w:rPr>
          <w:rtl/>
        </w:rPr>
        <w:lastRenderedPageBreak/>
        <w:t xml:space="preserve">السعودية، مما يدعم اتخاذ قرارات استراتيجية مدروسة مبنية على أسس علمية بدلاً من الافتراضات أو التجارب السابقة </w:t>
      </w:r>
      <w:r>
        <w:rPr>
          <w:rtl/>
        </w:rPr>
        <w:fldChar w:fldCharType="begin"/>
      </w:r>
      <w:r>
        <w:rPr>
          <w:rtl/>
        </w:rPr>
        <w:instrText xml:space="preserve"> </w:instrText>
      </w:r>
      <w:r>
        <w:instrText>CITATION</w:instrText>
      </w:r>
      <w:r>
        <w:rPr>
          <w:rtl/>
        </w:rPr>
        <w:instrText xml:space="preserve"> </w:instrText>
      </w:r>
      <w:r>
        <w:instrText>AlK221 \l 3073</w:instrText>
      </w:r>
      <w:r>
        <w:rPr>
          <w:rtl/>
        </w:rPr>
        <w:instrText xml:space="preserve"> </w:instrText>
      </w:r>
      <w:r>
        <w:rPr>
          <w:rtl/>
        </w:rPr>
        <w:fldChar w:fldCharType="separate"/>
      </w:r>
      <w:r>
        <w:rPr>
          <w:noProof/>
          <w:rtl/>
        </w:rPr>
        <w:t xml:space="preserve"> (</w:t>
      </w:r>
      <w:r>
        <w:rPr>
          <w:noProof/>
        </w:rPr>
        <w:t>Al-Kazlah</w:t>
      </w:r>
      <w:r>
        <w:rPr>
          <w:noProof/>
          <w:rtl/>
        </w:rPr>
        <w:t>، 2022)</w:t>
      </w:r>
      <w:r>
        <w:rPr>
          <w:rtl/>
        </w:rPr>
        <w:fldChar w:fldCharType="end"/>
      </w:r>
      <w:r>
        <w:rPr>
          <w:rtl/>
        </w:rPr>
        <w:t>.</w:t>
      </w:r>
    </w:p>
    <w:p w14:paraId="7CB956C6" w14:textId="77777777" w:rsidR="008943EC" w:rsidRDefault="00000000">
      <w:pPr>
        <w:pStyle w:val="ListParagraph"/>
        <w:numPr>
          <w:ilvl w:val="0"/>
          <w:numId w:val="2"/>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المساهمة في تحقيق أهداف رؤية 2030</w:t>
      </w:r>
    </w:p>
    <w:p w14:paraId="6D42F5F8" w14:textId="77777777" w:rsidR="008943EC" w:rsidRDefault="00000000">
      <w:pPr>
        <w:pStyle w:val="a"/>
        <w:rPr>
          <w:rtl/>
        </w:rPr>
      </w:pPr>
      <w:r>
        <w:rPr>
          <w:rtl/>
        </w:rPr>
        <w:t>تنسجم أهداف هذه الدراسة مع رؤية المملكة 2030، التي تركز على تطوير رأس المال البشري كأحد أهم عوامل النجاح في تحقيق التنمية المستدامة. من خلال تحليل أثر تطبيق أنظمة إدارة الموارد البشرية على كفاءة عمليات إدارة الأفراد، تقدم الدراسة حلولاً عملية لدعم الشركات السعودية في تحقيق أهدافها الاستراتيجية بما يتوافق مع رؤية 2030. يساهم هذا في تعزيز تنافسية الاقتصاد السعودي على المستوى العالمي من خلال تحسين إدارة الموارد البشرية وتعظيم الاستفادة من الإمكانيات البشرية المتاحة.</w:t>
      </w:r>
    </w:p>
    <w:p w14:paraId="3CE317AA" w14:textId="77777777" w:rsidR="008943EC" w:rsidRDefault="00000000">
      <w:pPr>
        <w:pStyle w:val="ListParagraph"/>
        <w:numPr>
          <w:ilvl w:val="0"/>
          <w:numId w:val="2"/>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سد الفجوات البحثية في مجال إدارة الموارد البشرية</w:t>
      </w:r>
    </w:p>
    <w:p w14:paraId="6F0FB63D" w14:textId="77777777" w:rsidR="008943EC" w:rsidRDefault="00000000">
      <w:pPr>
        <w:pStyle w:val="a"/>
        <w:rPr>
          <w:rtl/>
        </w:rPr>
      </w:pPr>
      <w:r>
        <w:rPr>
          <w:rtl/>
        </w:rPr>
        <w:t>رغم الاهتمام المتزايد بإدارة الموارد البشرية في الأوساط الأكاديمية والمهنية، إلا أن هناك نقصًا في الدراسات التي تركز على التطبيق العملي لأنظمة إدارة الموارد البشرية في السياق السعودي. تأتي هذه الدراسة لسد هذه الفجوة من خلال تقديم تحليل معمق ومدروس لأثر هذه الأنظمة على كفاءة عمليات إدارة الأفراد. من المتوقع أن تسهم الدراسة في إثراء المعرفة الأكاديمية وتقديم رؤى جديدة يمكن أن تُستفاد منها في الدراسات المستقبلية.</w:t>
      </w:r>
    </w:p>
    <w:p w14:paraId="48CF2810" w14:textId="77777777" w:rsidR="008943EC" w:rsidRDefault="008943EC">
      <w:pPr>
        <w:spacing w:after="0" w:line="360" w:lineRule="auto"/>
        <w:rPr>
          <w:rFonts w:ascii="Sakkal Majalla" w:hAnsi="Sakkal Majalla" w:cs="Sakkal Majalla"/>
          <w:sz w:val="28"/>
          <w:szCs w:val="28"/>
          <w:rtl/>
        </w:rPr>
      </w:pPr>
    </w:p>
    <w:p w14:paraId="4E40C8DA" w14:textId="77777777" w:rsidR="008943EC" w:rsidRDefault="00000000">
      <w:pPr>
        <w:pStyle w:val="ListParagraph"/>
        <w:numPr>
          <w:ilvl w:val="0"/>
          <w:numId w:val="3"/>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أهمية الدراسة العملية</w:t>
      </w:r>
      <w:r>
        <w:rPr>
          <w:rFonts w:ascii="Sakkal Majalla" w:hAnsi="Sakkal Majalla" w:cs="Sakkal Majalla"/>
          <w:b/>
          <w:bCs/>
          <w:sz w:val="28"/>
          <w:szCs w:val="28"/>
        </w:rPr>
        <w:t>:</w:t>
      </w:r>
    </w:p>
    <w:p w14:paraId="26662146" w14:textId="77777777" w:rsidR="008943EC" w:rsidRDefault="00000000">
      <w:pPr>
        <w:pStyle w:val="ListParagraph"/>
        <w:numPr>
          <w:ilvl w:val="0"/>
          <w:numId w:val="4"/>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تحسين فعالية العمليات الإدارية اليومية</w:t>
      </w:r>
    </w:p>
    <w:p w14:paraId="3717383F" w14:textId="77777777" w:rsidR="008943EC" w:rsidRDefault="00000000">
      <w:pPr>
        <w:spacing w:after="0" w:line="360" w:lineRule="auto"/>
        <w:rPr>
          <w:rFonts w:ascii="Sakkal Majalla" w:hAnsi="Sakkal Majalla" w:cs="Sakkal Majalla"/>
          <w:sz w:val="28"/>
          <w:szCs w:val="28"/>
          <w:rtl/>
        </w:rPr>
      </w:pPr>
      <w:r>
        <w:rPr>
          <w:rFonts w:ascii="Sakkal Majalla" w:hAnsi="Sakkal Majalla" w:cs="Sakkal Majalla"/>
          <w:sz w:val="28"/>
          <w:szCs w:val="28"/>
          <w:rtl/>
        </w:rPr>
        <w:t xml:space="preserve">تعد فعالية إدارة الأفراد جزءًا أساسيًا من العمليات اليومية لأي شركة، وخاصة في الشركات السعودية التي تسعى لتحقيق التميز في سوق العمل المتنافس. تسهم هذه الدراسة في تقديم رؤى عملية حول كيفية تحسين فعالية العمليات الإدارية اليومية من خلال تطبيق أنظمة إدارة الموارد البشرية. يمكن أن تشمل هذه التحسينات تنظيم العمل، وتوزيع المهام، وتحسين جودة الأداء اليومي للموظفين، مما يعزز من إنتاجية الشركة ككل. الدراسة تركز على كيفية الاستفادة من هذه الأنظمة لتحقيق أفضل النتائج بأقل الموارد الممكنة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CITATION</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Alb15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Albrecht</w:t>
      </w:r>
      <w:r>
        <w:rPr>
          <w:rFonts w:ascii="Sakkal Majalla" w:hAnsi="Sakkal Majalla" w:cs="Sakkal Majalla"/>
          <w:noProof/>
          <w:sz w:val="28"/>
          <w:szCs w:val="28"/>
          <w:rtl/>
          <w:lang w:bidi="ar-EG"/>
        </w:rPr>
        <w:t>، 2015)</w:t>
      </w:r>
      <w:r>
        <w:rPr>
          <w:rFonts w:ascii="Sakkal Majalla" w:hAnsi="Sakkal Majalla" w:cs="Sakkal Majalla"/>
          <w:sz w:val="28"/>
          <w:szCs w:val="28"/>
          <w:rtl/>
        </w:rPr>
        <w:fldChar w:fldCharType="end"/>
      </w:r>
      <w:r>
        <w:rPr>
          <w:rFonts w:ascii="Sakkal Majalla" w:hAnsi="Sakkal Majalla" w:cs="Sakkal Majalla"/>
          <w:sz w:val="28"/>
          <w:szCs w:val="28"/>
          <w:rtl/>
        </w:rPr>
        <w:t>.</w:t>
      </w:r>
    </w:p>
    <w:p w14:paraId="10D59D1C" w14:textId="77777777" w:rsidR="008943EC" w:rsidRDefault="00000000">
      <w:pPr>
        <w:pStyle w:val="ListParagraph"/>
        <w:numPr>
          <w:ilvl w:val="0"/>
          <w:numId w:val="4"/>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رفع مستوى رضا الموظفين وتخفيض معدلات الدوران الوظيفي</w:t>
      </w:r>
    </w:p>
    <w:p w14:paraId="6DF8F4F0" w14:textId="77777777" w:rsidR="008943EC" w:rsidRDefault="00000000">
      <w:pPr>
        <w:pStyle w:val="a"/>
        <w:rPr>
          <w:rtl/>
        </w:rPr>
      </w:pPr>
      <w:r>
        <w:rPr>
          <w:rtl/>
        </w:rPr>
        <w:lastRenderedPageBreak/>
        <w:t xml:space="preserve">واحدة من أهم التحديات التي تواجه الشركات هي الحفاظ على رضا الموظفين وتقليل معدلات الدوران الوظيفي، الذي يعد مكلفًا ويؤثر سلبًا على استمرارية العمل. تهدف هذه الدراسة إلى تقديم أدلة عملية على أن تطبيق أنظمة إدارة الموارد البشرية يمكن أن يؤدي إلى زيادة رضا الموظفين من خلال تعزيز بيئة العمل وتحسين فرص التطوير المهني. من خلال تحسين سياسات التوظيف، والتدريب، والتقييم، يمكن للشركات تخفيض معدلات الدوران الوظيفي، مما يؤدي إلى استقرار القوى العاملة وزيادة التماسك التنظيمي </w:t>
      </w:r>
      <w:r>
        <w:rPr>
          <w:rtl/>
        </w:rPr>
        <w:fldChar w:fldCharType="begin"/>
      </w:r>
      <w:r>
        <w:rPr>
          <w:rtl/>
        </w:rPr>
        <w:instrText xml:space="preserve"> </w:instrText>
      </w:r>
      <w:r>
        <w:instrText>CITATION</w:instrText>
      </w:r>
      <w:r>
        <w:rPr>
          <w:rtl/>
        </w:rPr>
        <w:instrText xml:space="preserve"> </w:instrText>
      </w:r>
      <w:r>
        <w:instrText>Gha222 \l 3073</w:instrText>
      </w:r>
      <w:r>
        <w:rPr>
          <w:rtl/>
        </w:rPr>
        <w:instrText xml:space="preserve"> </w:instrText>
      </w:r>
      <w:r>
        <w:rPr>
          <w:rtl/>
        </w:rPr>
        <w:fldChar w:fldCharType="separate"/>
      </w:r>
      <w:r>
        <w:rPr>
          <w:noProof/>
          <w:rtl/>
        </w:rPr>
        <w:t xml:space="preserve"> (</w:t>
      </w:r>
      <w:r>
        <w:rPr>
          <w:noProof/>
        </w:rPr>
        <w:t>Ghani</w:t>
      </w:r>
      <w:r>
        <w:rPr>
          <w:noProof/>
          <w:rtl/>
        </w:rPr>
        <w:t>، 2022)</w:t>
      </w:r>
      <w:r>
        <w:rPr>
          <w:rtl/>
        </w:rPr>
        <w:fldChar w:fldCharType="end"/>
      </w:r>
      <w:r>
        <w:rPr>
          <w:rtl/>
        </w:rPr>
        <w:t>.</w:t>
      </w:r>
    </w:p>
    <w:p w14:paraId="02D99D1E" w14:textId="77777777" w:rsidR="008943EC" w:rsidRDefault="00000000">
      <w:pPr>
        <w:pStyle w:val="ListParagraph"/>
        <w:numPr>
          <w:ilvl w:val="0"/>
          <w:numId w:val="4"/>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تعزيز القدرة على التكيف مع التغيرات التنظيمية</w:t>
      </w:r>
    </w:p>
    <w:p w14:paraId="716D3A2C" w14:textId="77777777" w:rsidR="008943EC" w:rsidRDefault="00000000">
      <w:pPr>
        <w:pStyle w:val="a"/>
        <w:rPr>
          <w:rtl/>
        </w:rPr>
      </w:pPr>
      <w:r>
        <w:rPr>
          <w:rtl/>
        </w:rPr>
        <w:t>تواجه الشركات السعودية تحديات مستمرة ناتجة عن التغيرات التنظيمية والاقتصادية، خاصة مع التوجه نحو تحقيق أهداف رؤية 2030. تعد القدرة على التكيف مع هذه التغيرات أمرًا حيويًا لضمان استمرارية الأعمال. توفر هذه الدراسة إرشادات عملية للشركات حول كيفية تطبيق أنظمة إدارة الموارد البشرية بطرق تعزز من قدرتها على التكيف مع التغيرات التنظيمية. من خلال تبني هذه الأنظمة، يمكن للشركات تحسين مرونتها التنظيمية والاستجابة بسرعة للتغيرات في البيئة الخارجية، مثل التغييرات في القوانين واللوائح، والتطورات التكنولوجية، والتغيرات في سوق العمل.</w:t>
      </w:r>
    </w:p>
    <w:p w14:paraId="065DA59F" w14:textId="77777777" w:rsidR="008943EC" w:rsidRDefault="00000000">
      <w:pPr>
        <w:pStyle w:val="ListParagraph"/>
        <w:numPr>
          <w:ilvl w:val="0"/>
          <w:numId w:val="4"/>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زيادة الكفاءة التشغيلية وتقليل التكاليف</w:t>
      </w:r>
    </w:p>
    <w:p w14:paraId="51A78413" w14:textId="77777777" w:rsidR="008943EC" w:rsidRDefault="00000000">
      <w:pPr>
        <w:pStyle w:val="a"/>
        <w:rPr>
          <w:rtl/>
        </w:rPr>
      </w:pPr>
      <w:r>
        <w:rPr>
          <w:rtl/>
        </w:rPr>
        <w:t xml:space="preserve">من منظور عملي، يعتبر تحسين كفاءة العمليات التشغيلية وتقليل التكاليف هدفًا رئيسيًا لأي شركة تسعى لتحقيق أرباح مستدامة. تسلط هذه الدراسة الضوء على الكيفية التي يمكن من خلالها تطبيق أنظمة إدارة الموارد البشرية لتحقيق هذا الهدف. من خلال تحسين عمليات التوظيف، والتدريب، وإدارة الأداء، يمكن للشركات تقليل الفاقد في الوقت والموارد، مما يؤدي إلى زيادة الكفاءة التشغيلية. يتيح هذا للشركات توجيه مواردها بشكل أكثر فعالية نحو الأنشطة التي تساهم بشكل مباشر في تحقيق أهدافها الاستراتيجية </w:t>
      </w:r>
      <w:r>
        <w:rPr>
          <w:rtl/>
        </w:rPr>
        <w:fldChar w:fldCharType="begin"/>
      </w:r>
      <w:r>
        <w:rPr>
          <w:rtl/>
        </w:rPr>
        <w:instrText xml:space="preserve"> </w:instrText>
      </w:r>
      <w:r>
        <w:instrText>CITATION</w:instrText>
      </w:r>
      <w:r>
        <w:rPr>
          <w:rtl/>
        </w:rPr>
        <w:instrText xml:space="preserve"> </w:instrText>
      </w:r>
      <w:r>
        <w:instrText>Als242 \l 3073</w:instrText>
      </w:r>
      <w:r>
        <w:rPr>
          <w:rtl/>
        </w:rPr>
        <w:instrText xml:space="preserve"> </w:instrText>
      </w:r>
      <w:r>
        <w:rPr>
          <w:rtl/>
        </w:rPr>
        <w:fldChar w:fldCharType="separate"/>
      </w:r>
      <w:r>
        <w:rPr>
          <w:noProof/>
          <w:rtl/>
        </w:rPr>
        <w:t xml:space="preserve"> (</w:t>
      </w:r>
      <w:r>
        <w:rPr>
          <w:noProof/>
        </w:rPr>
        <w:t>Alsakarneh</w:t>
      </w:r>
      <w:r>
        <w:rPr>
          <w:noProof/>
          <w:rtl/>
        </w:rPr>
        <w:t>، 2024)</w:t>
      </w:r>
      <w:r>
        <w:rPr>
          <w:rtl/>
        </w:rPr>
        <w:fldChar w:fldCharType="end"/>
      </w:r>
      <w:r>
        <w:rPr>
          <w:rtl/>
        </w:rPr>
        <w:t>.</w:t>
      </w:r>
    </w:p>
    <w:p w14:paraId="2282B967" w14:textId="77777777" w:rsidR="008943EC" w:rsidRDefault="00000000">
      <w:pPr>
        <w:pStyle w:val="ListParagraph"/>
        <w:numPr>
          <w:ilvl w:val="0"/>
          <w:numId w:val="4"/>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تحقيق ميزة تنافسية في سوق العمل</w:t>
      </w:r>
    </w:p>
    <w:p w14:paraId="0C0F587F" w14:textId="77777777" w:rsidR="008943EC" w:rsidRDefault="00000000">
      <w:pPr>
        <w:pStyle w:val="a"/>
        <w:rPr>
          <w:rtl/>
        </w:rPr>
      </w:pPr>
      <w:r>
        <w:rPr>
          <w:rtl/>
        </w:rPr>
        <w:t xml:space="preserve">تعتبر القدرة على جذب المواهب والاحتفاظ بها ميزة تنافسية حاسمة للشركات في السوق السعودي. من خلال دراسة أثر تطبيق أنظمة إدارة الموارد البشرية، تسعى هذه الدراسة إلى تقديم استراتيجيات عملية يمكن للشركات استخدامها لتحقيق ميزة تنافسية في سوق العمل. أنظمة إدارة الموارد البشرية التي تتمتع بالكفاءة يمكن أن تساهم في تحسين سمعة الشركة </w:t>
      </w:r>
      <w:r>
        <w:rPr>
          <w:rtl/>
        </w:rPr>
        <w:lastRenderedPageBreak/>
        <w:t>كمكان عمل، مما يجعلها أكثر جذبًا للموظفين المحتملين. بالإضافة إلى ذلك، يمكن لهذه الأنظمة أن تساهم في تطوير الموظفين الحاليين بشكل يعزز من قدرتهم على الابتكار والإنتاجية، مما يدعم تفوق الشركة على منافسيها.</w:t>
      </w:r>
    </w:p>
    <w:p w14:paraId="43C2BCD4" w14:textId="77777777" w:rsidR="008943EC" w:rsidRDefault="00000000">
      <w:pPr>
        <w:pStyle w:val="ListParagraph"/>
        <w:numPr>
          <w:ilvl w:val="0"/>
          <w:numId w:val="4"/>
        </w:numPr>
        <w:spacing w:after="0" w:line="360" w:lineRule="auto"/>
        <w:rPr>
          <w:rFonts w:ascii="Sakkal Majalla" w:hAnsi="Sakkal Majalla" w:cs="Sakkal Majalla"/>
          <w:b/>
          <w:bCs/>
          <w:sz w:val="28"/>
          <w:szCs w:val="28"/>
          <w:rtl/>
        </w:rPr>
      </w:pPr>
      <w:r>
        <w:rPr>
          <w:rFonts w:ascii="Sakkal Majalla" w:hAnsi="Sakkal Majalla" w:cs="Sakkal Majalla"/>
          <w:b/>
          <w:bCs/>
          <w:sz w:val="28"/>
          <w:szCs w:val="28"/>
          <w:rtl/>
        </w:rPr>
        <w:t>دعم الاستدامة المؤسسية والتطوير المستدام</w:t>
      </w:r>
    </w:p>
    <w:p w14:paraId="20D2EFCD" w14:textId="77777777" w:rsidR="008943EC" w:rsidRDefault="00000000">
      <w:pPr>
        <w:pStyle w:val="a"/>
        <w:rPr>
          <w:rtl/>
        </w:rPr>
      </w:pPr>
      <w:r>
        <w:rPr>
          <w:rtl/>
        </w:rPr>
        <w:t xml:space="preserve">في ظل التركيز المتزايد على الاستدامة في الأعمال، تقدم هذه الدراسة إرشادات عملية حول كيفية استخدام أنظمة إدارة الموارد البشرية لدعم الاستدامة المؤسسية. يمكن لهذه الأنظمة أن تساهم في تطوير استراتيجيات الموارد البشرية التي تعزز من التنمية المستدامة من خلال تحسين الاستفادة من الموارد البشرية، ودعم التطوير المهني المستمر، وتعزيز العدالة والشمول في مكان العمل. من خلال تطبيق هذه الممارسات، يمكن للشركات تعزيز قدرتها على الاستمرار والنمو في بيئة عمل تتطلب المزيد من المسؤولية الاجتماعية والبيئية </w:t>
      </w:r>
      <w:r>
        <w:rPr>
          <w:rtl/>
        </w:rPr>
        <w:fldChar w:fldCharType="begin"/>
      </w:r>
      <w:r>
        <w:rPr>
          <w:rtl/>
        </w:rPr>
        <w:instrText xml:space="preserve"> </w:instrText>
      </w:r>
      <w:r>
        <w:instrText>CITATION</w:instrText>
      </w:r>
      <w:r>
        <w:rPr>
          <w:rtl/>
        </w:rPr>
        <w:instrText xml:space="preserve"> </w:instrText>
      </w:r>
      <w:r>
        <w:instrText>Sup24 \l 3073</w:instrText>
      </w:r>
      <w:r>
        <w:rPr>
          <w:rtl/>
        </w:rPr>
        <w:instrText xml:space="preserve"> </w:instrText>
      </w:r>
      <w:r>
        <w:rPr>
          <w:rtl/>
        </w:rPr>
        <w:fldChar w:fldCharType="separate"/>
      </w:r>
      <w:r>
        <w:rPr>
          <w:noProof/>
          <w:rtl/>
        </w:rPr>
        <w:t xml:space="preserve"> (</w:t>
      </w:r>
      <w:r>
        <w:rPr>
          <w:noProof/>
        </w:rPr>
        <w:t>Suprayitno</w:t>
      </w:r>
      <w:r>
        <w:rPr>
          <w:noProof/>
          <w:rtl/>
        </w:rPr>
        <w:t>، 2024)</w:t>
      </w:r>
      <w:r>
        <w:rPr>
          <w:rtl/>
        </w:rPr>
        <w:fldChar w:fldCharType="end"/>
      </w:r>
      <w:r>
        <w:rPr>
          <w:rtl/>
        </w:rPr>
        <w:t>.</w:t>
      </w:r>
    </w:p>
    <w:p w14:paraId="57465CB2" w14:textId="77777777" w:rsidR="008943EC" w:rsidRDefault="008943EC">
      <w:pPr>
        <w:spacing w:after="0" w:line="360" w:lineRule="auto"/>
        <w:rPr>
          <w:rFonts w:ascii="Sakkal Majalla" w:hAnsi="Sakkal Majalla" w:cs="Sakkal Majalla"/>
          <w:sz w:val="28"/>
          <w:szCs w:val="28"/>
          <w:rtl/>
          <w:lang w:bidi="ar-EG"/>
        </w:rPr>
      </w:pPr>
    </w:p>
    <w:p w14:paraId="415EEE9B" w14:textId="77777777" w:rsidR="008943EC" w:rsidRDefault="00000000">
      <w:pPr>
        <w:pStyle w:val="Heading1"/>
        <w:spacing w:before="0" w:line="360" w:lineRule="auto"/>
        <w:rPr>
          <w:rFonts w:ascii="Sakkal Majalla" w:hAnsi="Sakkal Majalla" w:cs="Sakkal Majalla"/>
          <w:b/>
          <w:bCs/>
          <w:color w:val="000000"/>
          <w:sz w:val="28"/>
          <w:szCs w:val="28"/>
          <w:rtl/>
        </w:rPr>
      </w:pPr>
      <w:bookmarkStart w:id="13" w:name="_Toc171379044"/>
      <w:bookmarkStart w:id="14" w:name="_Toc174371285"/>
      <w:bookmarkStart w:id="15" w:name="_Toc180419119"/>
      <w:r>
        <w:rPr>
          <w:rFonts w:ascii="Sakkal Majalla" w:hAnsi="Sakkal Majalla" w:cs="Sakkal Majalla"/>
          <w:b/>
          <w:bCs/>
          <w:color w:val="000000"/>
          <w:sz w:val="28"/>
          <w:szCs w:val="28"/>
          <w:rtl/>
        </w:rPr>
        <w:t>أهداف الدراسة:</w:t>
      </w:r>
      <w:bookmarkEnd w:id="13"/>
      <w:bookmarkEnd w:id="14"/>
      <w:bookmarkEnd w:id="15"/>
    </w:p>
    <w:p w14:paraId="71F49742" w14:textId="77777777" w:rsidR="008943EC" w:rsidRDefault="00000000">
      <w:pPr>
        <w:pStyle w:val="ListParagraph"/>
        <w:numPr>
          <w:ilvl w:val="0"/>
          <w:numId w:val="8"/>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الهدف الرئيسي:</w:t>
      </w:r>
    </w:p>
    <w:p w14:paraId="4F5BAED8" w14:textId="77777777" w:rsidR="008943EC"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استكشاف كيفية تطبيق ممارسات إدارة الموارد البشرية الفعالة في عمليات إدارة الموظفين في الشركات السعودية، وكيف تؤثر هذه الممارسات على النجاح التنظيمي الشامل، ورضا الموظفين، والامتثال التنظيمي.</w:t>
      </w:r>
    </w:p>
    <w:p w14:paraId="0B4F75A7" w14:textId="77777777" w:rsidR="008943EC" w:rsidRDefault="00000000">
      <w:pPr>
        <w:pStyle w:val="ListParagraph"/>
        <w:numPr>
          <w:ilvl w:val="0"/>
          <w:numId w:val="8"/>
        </w:numPr>
        <w:spacing w:line="360" w:lineRule="auto"/>
        <w:rPr>
          <w:rFonts w:ascii="Sakkal Majalla" w:hAnsi="Sakkal Majalla" w:cs="Sakkal Majalla"/>
          <w:b/>
          <w:bCs/>
          <w:sz w:val="28"/>
          <w:szCs w:val="28"/>
          <w:lang w:bidi="ar-EG"/>
        </w:rPr>
      </w:pPr>
      <w:r>
        <w:rPr>
          <w:rFonts w:ascii="Sakkal Majalla" w:hAnsi="Sakkal Majalla" w:cs="Sakkal Majalla"/>
          <w:b/>
          <w:bCs/>
          <w:sz w:val="28"/>
          <w:szCs w:val="28"/>
          <w:rtl/>
          <w:lang w:bidi="ar-EG"/>
        </w:rPr>
        <w:t>الأهداف الفرعية:</w:t>
      </w:r>
    </w:p>
    <w:p w14:paraId="026151B4" w14:textId="77777777" w:rsidR="008943EC" w:rsidRDefault="00000000">
      <w:pPr>
        <w:pStyle w:val="ListParagraph"/>
        <w:numPr>
          <w:ilvl w:val="0"/>
          <w:numId w:val="9"/>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تحسين عمليات التوظيف والاختيار</w:t>
      </w:r>
    </w:p>
    <w:p w14:paraId="6A88052F" w14:textId="77777777" w:rsidR="008943EC" w:rsidRDefault="00000000">
      <w:pPr>
        <w:pStyle w:val="a"/>
      </w:pPr>
      <w:r>
        <w:rPr>
          <w:rtl/>
        </w:rPr>
        <w:t>يحاول هذا الهدف تحليل كيفية تعديل ممارسات إدارة الموارد البشرية الناجحة لأساليب التوظيف داخل الشركات السعودية. وسوف يركز على الطرق التي تستخدمها أقسام الموارد البشرية لتجنيد المتقدمين المؤهلين، وضمان أن تكون إجراءات الاختيار عادلة، وتتوافق مع لوائح العمل، ومرتبطة بثقافة الشركة. وسوف يؤكد تحليل هذه التقنيات على مساهمتها في الحصول على نتائج توظيف محسنة وتعزيز مجموعة المواهب بالكامل.</w:t>
      </w:r>
    </w:p>
    <w:p w14:paraId="7F3BCF03" w14:textId="77777777" w:rsidR="008943EC" w:rsidRDefault="00000000">
      <w:pPr>
        <w:pStyle w:val="ListParagraph"/>
        <w:numPr>
          <w:ilvl w:val="0"/>
          <w:numId w:val="9"/>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التدريب والتطوير</w:t>
      </w:r>
    </w:p>
    <w:p w14:paraId="3481AF5C" w14:textId="77777777" w:rsidR="008943EC" w:rsidRDefault="00000000">
      <w:pPr>
        <w:pStyle w:val="a"/>
      </w:pPr>
      <w:r>
        <w:rPr>
          <w:rtl/>
        </w:rPr>
        <w:lastRenderedPageBreak/>
        <w:t>يحاول هذا الهدف استكشاف الدور الحاسم لإدارة الموارد البشرية في إنشاء برامج تدريب وتطوير شاملة للعاملين. ومن خلال فحص كيفية توافق هذه البرامج مع أهداف الشركة وطموحات الأفراد المهنية، سوف يقدم البحث رؤى حول أهمية التعلم المستمر. وسوف يدرس أيضًا العلاقة بين برامج التدريب الناجحة وزيادة أداء الوظيفة، مما يؤدي في النهاية إلى قوة عاملة أكثر تدريبًا.</w:t>
      </w:r>
    </w:p>
    <w:p w14:paraId="6E312D44" w14:textId="77777777" w:rsidR="008943EC" w:rsidRDefault="00000000">
      <w:pPr>
        <w:pStyle w:val="ListParagraph"/>
        <w:numPr>
          <w:ilvl w:val="0"/>
          <w:numId w:val="9"/>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إنتاجية الموظفين من خلال إدارة الأداء</w:t>
      </w:r>
    </w:p>
    <w:p w14:paraId="6FA28987" w14:textId="77777777" w:rsidR="008943EC" w:rsidRDefault="00000000">
      <w:pPr>
        <w:pStyle w:val="a"/>
      </w:pPr>
      <w:r>
        <w:rPr>
          <w:rtl/>
        </w:rPr>
        <w:t>يركز هذا الهدف الفرعي على تحليل كيفية سيطرة إدارة الموارد البشرية على أنظمة إدارة الأداء، بما في ذلك تحديد الأهداف، والملاحظات المتكررة، ومراجعة الأداء الكاملة. سوف تدرس فعالية هذه الأساليب في إلهام الناس، وتعزيز مشاركتهم، وتوليد مستويات إنتاجية أعلى. من خلال دراسة العلاقة بين تقنيات إدارة الأداء وإنتاج الموظفين، يحاول هذا البحث تقديم اقتراحات لتعزيز إجراءات مراجعة الأداء.</w:t>
      </w:r>
    </w:p>
    <w:p w14:paraId="4982FBC0" w14:textId="77777777" w:rsidR="008943EC" w:rsidRDefault="00000000">
      <w:pPr>
        <w:pStyle w:val="ListParagraph"/>
        <w:numPr>
          <w:ilvl w:val="0"/>
          <w:numId w:val="9"/>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الاحتفاظ بالمواهب من خلال التعويضات والمزايا التنافسية</w:t>
      </w:r>
    </w:p>
    <w:p w14:paraId="4100CA65" w14:textId="77777777" w:rsidR="008943EC" w:rsidRDefault="00000000">
      <w:pPr>
        <w:pStyle w:val="a"/>
      </w:pPr>
      <w:r>
        <w:rPr>
          <w:rtl/>
        </w:rPr>
        <w:t>يهدف هذا الهدف إلى تقييم تأثير حزم الرواتب والمزايا المنظمة جيدًا التي تتعامل معها إدارة الموارد البشرية على معدلات الاحتفاظ بالموظفين. وسوف يدرس كيف تؤثر الأجور التنافسية والمكافآت والرعاية الصحية ووسائل الراحة الإضافية على اختيارات العمال للبقاء مع الشركة. كما سيحلل البحث الجدوى المالية لهذه الحزم للشركات، مع التأكيد على ضرورة قيام أقسام الموارد البشرية بإيجاد التوازن بين توظيف المواهب والحفاظ على الربحية.</w:t>
      </w:r>
    </w:p>
    <w:p w14:paraId="56614FC5" w14:textId="77777777" w:rsidR="008943EC" w:rsidRDefault="00000000">
      <w:pPr>
        <w:pStyle w:val="ListParagraph"/>
        <w:numPr>
          <w:ilvl w:val="0"/>
          <w:numId w:val="9"/>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العلاقات الإيجابية بين الموظفين</w:t>
      </w:r>
    </w:p>
    <w:p w14:paraId="6E3E128E" w14:textId="77777777" w:rsidR="008943EC" w:rsidRDefault="00000000">
      <w:pPr>
        <w:pStyle w:val="a"/>
      </w:pPr>
      <w:r>
        <w:rPr>
          <w:rtl/>
        </w:rPr>
        <w:t>يدرس هذا الهدف الفرعي تأثير إدارة الموارد البشرية في إقامة تفاعلات ممتازة بين الموظفين وتعزيز الروح المعنوية في مكان العمل. وسوف يناقش الطرق التي تتخذها أقسام الموارد البشرية لتطوير علاقات جيدة بين العمال، وإدارة مشاكل مكان العمل بشكل فعال، وتعزيز ثقافة عمل صحية. من خلال تعزيز التواصل بين الإدارة والعمال، يهدف البحث إلى توضيح كيف يمكن للعلاقات الرائعة بين الموظفين أن تؤدي إلى زيادة رضا الوظيفة وبيئة العمل التعاونية.</w:t>
      </w:r>
    </w:p>
    <w:p w14:paraId="5E5AB131" w14:textId="77777777" w:rsidR="008943EC" w:rsidRDefault="00000000">
      <w:pPr>
        <w:pStyle w:val="ListParagraph"/>
        <w:numPr>
          <w:ilvl w:val="0"/>
          <w:numId w:val="9"/>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تبسيط العمليات باستخدام تكنولوجيا الموارد البشرية</w:t>
      </w:r>
    </w:p>
    <w:p w14:paraId="584C9C4F" w14:textId="77777777" w:rsidR="008943EC" w:rsidRDefault="00000000">
      <w:pPr>
        <w:pStyle w:val="a"/>
      </w:pPr>
      <w:r>
        <w:rPr>
          <w:rtl/>
        </w:rPr>
        <w:lastRenderedPageBreak/>
        <w:t>يهدف هذا الهدف إلى تحليل الدرجة التي يتم بها دمج تكنولوجيا الموارد البشرية، مثل أنظمة معلومات الموارد البشرية (</w:t>
      </w:r>
      <w:r>
        <w:t>HRIS</w:t>
      </w:r>
      <w:r>
        <w:rPr>
          <w:rtl/>
        </w:rPr>
        <w:t>)، ومنصات التوظيف الرقمية، وبرامج إدارة الأداء، في عمليات إدارة الموارد البشرية في الشركات السعودية. سيحلل البحث كيف تعمل أدوات التكنولوجيا هذه على تعزيز الكفاءة والدقة وقدرات اتخاذ القرار في أقسام الموارد البشرية. من خلال تقييم تأثير التكنولوجيا على إجراءات إدارة الموارد البشرية، يحاول هذا الهدف الفرعي اكتشاف أفضل الممارسات لتسخير التكنولوجيا لتبسيط عمليات الموارد البشرية.</w:t>
      </w:r>
    </w:p>
    <w:p w14:paraId="0E15780A" w14:textId="77777777" w:rsidR="008943EC" w:rsidRDefault="00000000">
      <w:pPr>
        <w:pStyle w:val="ListParagraph"/>
        <w:numPr>
          <w:ilvl w:val="0"/>
          <w:numId w:val="9"/>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التأثير على النجاح التنظيمي الشامل</w:t>
      </w:r>
    </w:p>
    <w:p w14:paraId="68AADC57" w14:textId="77777777" w:rsidR="008943EC" w:rsidRDefault="00000000">
      <w:pPr>
        <w:pStyle w:val="a"/>
      </w:pPr>
      <w:r>
        <w:rPr>
          <w:rtl/>
        </w:rPr>
        <w:t>يحاول هذا الهدف الفرعي تحليل التأثير الكلي لممارسات إدارة الموارد البشرية على أداء المنظمة ونجاحها. وسوف يدرس كيف تساعد إدارة الموارد البشرية الفعالة في تحقيق الأهداف المؤسسية، وتعزيز سعادة الموظفين، وخفض معدلات دوران العمل، وتعزيز الميزة التنافسية للمنظمة في السوق السعودية. من خلال ربط تقنيات إدارة الموارد البشرية بنتائج تنظيمية أكبر، يهدف البحث إلى تقديم رؤى مهمة حول أهمية الاستثمار في إدارة الموارد البشرية</w:t>
      </w:r>
      <w:r>
        <w:rPr>
          <w:rtl/>
        </w:rPr>
        <w:fldChar w:fldCharType="begin"/>
      </w:r>
      <w:r>
        <w:rPr>
          <w:rtl/>
        </w:rPr>
        <w:instrText xml:space="preserve"> </w:instrText>
      </w:r>
      <w:r>
        <w:instrText>CITATION</w:instrText>
      </w:r>
      <w:r>
        <w:rPr>
          <w:rtl/>
        </w:rPr>
        <w:instrText xml:space="preserve"> </w:instrText>
      </w:r>
      <w:r>
        <w:instrText>Smi24 \l 3073</w:instrText>
      </w:r>
      <w:r>
        <w:rPr>
          <w:rtl/>
        </w:rPr>
        <w:instrText xml:space="preserve"> </w:instrText>
      </w:r>
      <w:r>
        <w:rPr>
          <w:rtl/>
        </w:rPr>
        <w:fldChar w:fldCharType="separate"/>
      </w:r>
      <w:r>
        <w:rPr>
          <w:noProof/>
          <w:rtl/>
        </w:rPr>
        <w:t xml:space="preserve"> (</w:t>
      </w:r>
      <w:r>
        <w:rPr>
          <w:noProof/>
        </w:rPr>
        <w:t>Smith</w:t>
      </w:r>
      <w:r>
        <w:rPr>
          <w:noProof/>
          <w:rtl/>
        </w:rPr>
        <w:t>، 2024)</w:t>
      </w:r>
      <w:r>
        <w:rPr>
          <w:rtl/>
        </w:rPr>
        <w:fldChar w:fldCharType="end"/>
      </w:r>
      <w:r>
        <w:rPr>
          <w:rtl/>
        </w:rPr>
        <w:t>.</w:t>
      </w:r>
    </w:p>
    <w:p w14:paraId="7DD3E518" w14:textId="77777777" w:rsidR="008943EC" w:rsidRDefault="008943EC">
      <w:pPr>
        <w:spacing w:line="360" w:lineRule="auto"/>
        <w:rPr>
          <w:rFonts w:ascii="Sakkal Majalla" w:hAnsi="Sakkal Majalla" w:cs="Sakkal Majalla"/>
          <w:sz w:val="28"/>
          <w:szCs w:val="28"/>
          <w:lang w:bidi="ar-EG"/>
        </w:rPr>
      </w:pPr>
    </w:p>
    <w:p w14:paraId="4508D4B6" w14:textId="77777777" w:rsidR="008943EC" w:rsidRDefault="00000000">
      <w:pPr>
        <w:pStyle w:val="Heading1"/>
        <w:spacing w:before="0" w:line="360" w:lineRule="auto"/>
        <w:rPr>
          <w:rFonts w:ascii="Sakkal Majalla" w:hAnsi="Sakkal Majalla" w:cs="Sakkal Majalla"/>
          <w:b/>
          <w:bCs/>
          <w:color w:val="000000"/>
          <w:sz w:val="28"/>
          <w:szCs w:val="28"/>
          <w:rtl/>
        </w:rPr>
      </w:pPr>
      <w:bookmarkStart w:id="16" w:name="_Toc171379045"/>
      <w:bookmarkStart w:id="17" w:name="_Toc174371286"/>
      <w:bookmarkStart w:id="18" w:name="_Toc180419120"/>
      <w:r>
        <w:rPr>
          <w:rFonts w:ascii="Sakkal Majalla" w:hAnsi="Sakkal Majalla" w:cs="Sakkal Majalla"/>
          <w:b/>
          <w:bCs/>
          <w:color w:val="000000"/>
          <w:sz w:val="28"/>
          <w:szCs w:val="28"/>
          <w:rtl/>
        </w:rPr>
        <w:t>تساؤلات الدراسة:</w:t>
      </w:r>
      <w:bookmarkEnd w:id="16"/>
      <w:bookmarkEnd w:id="17"/>
      <w:bookmarkEnd w:id="18"/>
    </w:p>
    <w:p w14:paraId="7ED521DB" w14:textId="77777777" w:rsidR="008943EC" w:rsidRDefault="00000000">
      <w:pPr>
        <w:pStyle w:val="ListParagraph"/>
        <w:numPr>
          <w:ilvl w:val="0"/>
          <w:numId w:val="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السؤال الرئيسي:</w:t>
      </w:r>
    </w:p>
    <w:p w14:paraId="5180C34C" w14:textId="77777777" w:rsidR="008943EC" w:rsidRDefault="00000000">
      <w:pPr>
        <w:spacing w:after="0" w:line="360" w:lineRule="auto"/>
        <w:jc w:val="both"/>
        <w:rPr>
          <w:rFonts w:ascii="Sakkal Majalla" w:hAnsi="Sakkal Majalla" w:cs="Sakkal Majalla"/>
          <w:sz w:val="28"/>
          <w:szCs w:val="28"/>
        </w:rPr>
      </w:pPr>
      <w:r>
        <w:rPr>
          <w:rFonts w:ascii="Sakkal Majalla" w:hAnsi="Sakkal Majalla" w:cs="Sakkal Majalla"/>
          <w:sz w:val="28"/>
          <w:szCs w:val="28"/>
          <w:rtl/>
        </w:rPr>
        <w:t>كيف يؤثر تطبيق أنظمة إدارة الموارد البشرية الإلكترونية على كفاءة عمليات إدارة الأفراد في الشركات السعودية؟</w:t>
      </w:r>
    </w:p>
    <w:p w14:paraId="53D11473" w14:textId="77777777" w:rsidR="008943EC" w:rsidRDefault="008943EC">
      <w:pPr>
        <w:spacing w:after="0" w:line="360" w:lineRule="auto"/>
        <w:jc w:val="both"/>
        <w:rPr>
          <w:rFonts w:ascii="Sakkal Majalla" w:hAnsi="Sakkal Majalla" w:cs="Sakkal Majalla"/>
          <w:sz w:val="28"/>
          <w:szCs w:val="28"/>
          <w:rtl/>
        </w:rPr>
      </w:pPr>
    </w:p>
    <w:p w14:paraId="170A5174" w14:textId="77777777" w:rsidR="008943EC" w:rsidRDefault="00000000">
      <w:pPr>
        <w:pStyle w:val="ListParagraph"/>
        <w:numPr>
          <w:ilvl w:val="0"/>
          <w:numId w:val="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الأسئلة الفرعية:</w:t>
      </w:r>
    </w:p>
    <w:p w14:paraId="01E3822C" w14:textId="77777777" w:rsidR="008943EC" w:rsidRDefault="00000000">
      <w:pPr>
        <w:pStyle w:val="ListParagraph"/>
        <w:numPr>
          <w:ilvl w:val="0"/>
          <w:numId w:val="5"/>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ما هو تأثير أنظمة إدارة الموارد البشرية الإلكترونية على جودة التوظيف والاختيار في الشركات السعودية؟</w:t>
      </w:r>
    </w:p>
    <w:p w14:paraId="100579D9" w14:textId="77777777" w:rsidR="008943EC" w:rsidRDefault="00000000">
      <w:pPr>
        <w:pStyle w:val="ListParagraph"/>
        <w:numPr>
          <w:ilvl w:val="0"/>
          <w:numId w:val="5"/>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كيف تسهم أنظمة إدارة الموارد البشرية الإلكترونية في تحسين الكفاءة التشغيلية وتقليل التكاليف المتعلقة بإدارة الأفراد؟</w:t>
      </w:r>
    </w:p>
    <w:p w14:paraId="3D204596" w14:textId="77777777" w:rsidR="008943EC" w:rsidRDefault="00000000">
      <w:pPr>
        <w:pStyle w:val="ListParagraph"/>
        <w:numPr>
          <w:ilvl w:val="0"/>
          <w:numId w:val="5"/>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ما هو دور أنظمة إدارة الموارد البشرية الإلكترونية في تعزيز التواصل الداخلي وزيادة الرضا الوظيفي بين الموظفين؟</w:t>
      </w:r>
    </w:p>
    <w:p w14:paraId="1A1A6E7A" w14:textId="77777777" w:rsidR="008943EC" w:rsidRDefault="00000000">
      <w:pPr>
        <w:pStyle w:val="ListParagraph"/>
        <w:numPr>
          <w:ilvl w:val="0"/>
          <w:numId w:val="5"/>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كيف تؤثر أنظمة إدارة الموارد البشرية الإلكترونية على فعالية عمليات التدريب والتطوير المهني للموظفين؟</w:t>
      </w:r>
    </w:p>
    <w:p w14:paraId="030CEFC7" w14:textId="77777777" w:rsidR="008943EC" w:rsidRDefault="00000000">
      <w:pPr>
        <w:pStyle w:val="ListParagraph"/>
        <w:numPr>
          <w:ilvl w:val="0"/>
          <w:numId w:val="5"/>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ما العلاقة بين تطبيق أنظمة إدارة الموارد البشرية الإلكترونية وارتفاع مستوى الأداء الوظيفي في الشركات السعودية؟</w:t>
      </w:r>
    </w:p>
    <w:p w14:paraId="22575446" w14:textId="77777777" w:rsidR="008943EC" w:rsidRDefault="00000000">
      <w:pPr>
        <w:pStyle w:val="ListParagraph"/>
        <w:numPr>
          <w:ilvl w:val="0"/>
          <w:numId w:val="5"/>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ما هي التحديات التي تواجه الشركات السعودية عند تطبيق أنظمة إدارة الموارد البشرية الإلكترونية، وكيف يمكن التغلب عليها؟</w:t>
      </w:r>
    </w:p>
    <w:p w14:paraId="0B48D701" w14:textId="77777777" w:rsidR="008943EC" w:rsidRDefault="008943EC">
      <w:pPr>
        <w:spacing w:after="0" w:line="360" w:lineRule="auto"/>
        <w:rPr>
          <w:rFonts w:ascii="Sakkal Majalla" w:hAnsi="Sakkal Majalla" w:cs="Sakkal Majalla"/>
          <w:sz w:val="28"/>
          <w:szCs w:val="28"/>
        </w:rPr>
      </w:pPr>
    </w:p>
    <w:p w14:paraId="046CF61E" w14:textId="77777777" w:rsidR="008943EC" w:rsidRDefault="008943EC">
      <w:pPr>
        <w:spacing w:after="0" w:line="360" w:lineRule="auto"/>
        <w:rPr>
          <w:rFonts w:ascii="Sakkal Majalla" w:hAnsi="Sakkal Majalla" w:cs="Sakkal Majalla"/>
          <w:sz w:val="28"/>
          <w:szCs w:val="28"/>
          <w:rtl/>
        </w:rPr>
      </w:pPr>
    </w:p>
    <w:p w14:paraId="632A8B94" w14:textId="77777777" w:rsidR="008943EC" w:rsidRDefault="00000000">
      <w:pPr>
        <w:pStyle w:val="Heading1"/>
        <w:spacing w:before="0" w:line="360" w:lineRule="auto"/>
        <w:rPr>
          <w:rFonts w:ascii="Sakkal Majalla" w:hAnsi="Sakkal Majalla" w:cs="Sakkal Majalla"/>
          <w:b/>
          <w:bCs/>
          <w:color w:val="000000"/>
          <w:sz w:val="28"/>
          <w:szCs w:val="28"/>
          <w:rtl/>
        </w:rPr>
      </w:pPr>
      <w:bookmarkStart w:id="19" w:name="_Toc171379046"/>
      <w:bookmarkStart w:id="20" w:name="_Toc174371287"/>
      <w:bookmarkStart w:id="21" w:name="_Toc180419121"/>
      <w:r>
        <w:rPr>
          <w:rFonts w:ascii="Sakkal Majalla" w:hAnsi="Sakkal Majalla" w:cs="Sakkal Majalla"/>
          <w:b/>
          <w:bCs/>
          <w:color w:val="000000"/>
          <w:sz w:val="28"/>
          <w:szCs w:val="28"/>
          <w:rtl/>
        </w:rPr>
        <w:t>فروض الدراسة:</w:t>
      </w:r>
      <w:bookmarkEnd w:id="19"/>
      <w:bookmarkEnd w:id="20"/>
      <w:bookmarkEnd w:id="21"/>
    </w:p>
    <w:p w14:paraId="72398CD2" w14:textId="77777777" w:rsidR="008943EC" w:rsidRDefault="00000000">
      <w:pPr>
        <w:pStyle w:val="ListParagraph"/>
        <w:numPr>
          <w:ilvl w:val="0"/>
          <w:numId w:val="6"/>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الفرضية الرئيسية:</w:t>
      </w:r>
    </w:p>
    <w:p w14:paraId="24DC4F40" w14:textId="77777777" w:rsidR="008943EC"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لا توجد علاقة ذات دلالة إحصائية بين تطبيق أنظمة إدارة الموارد البشرية الإلكترونية وكفاءة عمليات إدارة الأفراد في الشركات السعودية.</w:t>
      </w:r>
    </w:p>
    <w:p w14:paraId="32D90093" w14:textId="77777777" w:rsidR="008943EC" w:rsidRDefault="00000000">
      <w:pPr>
        <w:pStyle w:val="ListParagraph"/>
        <w:numPr>
          <w:ilvl w:val="0"/>
          <w:numId w:val="6"/>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الفرضيات الفرعية:</w:t>
      </w:r>
    </w:p>
    <w:p w14:paraId="49F7D554" w14:textId="77777777" w:rsidR="008943EC" w:rsidRDefault="00000000">
      <w:pPr>
        <w:pStyle w:val="ListParagraph"/>
        <w:numPr>
          <w:ilvl w:val="0"/>
          <w:numId w:val="7"/>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لا توجد علاقة ذات دلالة إحصائية بين تطبيق أنظمة إدارة الموارد البشرية الإلكترونية وجودة التوظيف والاختيار في الشركات السعودية.</w:t>
      </w:r>
    </w:p>
    <w:p w14:paraId="43BFCDC2" w14:textId="77777777" w:rsidR="008943EC" w:rsidRDefault="00000000">
      <w:pPr>
        <w:pStyle w:val="ListParagraph"/>
        <w:numPr>
          <w:ilvl w:val="0"/>
          <w:numId w:val="7"/>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لا توجد علاقة ذات دلالة إحصائية بين تطبيق أنظمة إدارة الموارد البشرية الإلكترونية والكفاءة التشغيلية والتقليل من التكاليف في إدارة الأفراد.</w:t>
      </w:r>
    </w:p>
    <w:p w14:paraId="304567F0" w14:textId="77777777" w:rsidR="008943EC" w:rsidRDefault="00000000">
      <w:pPr>
        <w:pStyle w:val="ListParagraph"/>
        <w:numPr>
          <w:ilvl w:val="0"/>
          <w:numId w:val="7"/>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لا توجد علاقة ذات دلالة إحصائية بين تطبيق أنظمة إدارة الموارد البشرية الإلكترونية وتعزيز التواصل الداخلي وزيادة الرضا الوظيفي بين الموظفين.</w:t>
      </w:r>
    </w:p>
    <w:p w14:paraId="71B14192" w14:textId="77777777" w:rsidR="008943EC" w:rsidRDefault="00000000">
      <w:pPr>
        <w:pStyle w:val="ListParagraph"/>
        <w:numPr>
          <w:ilvl w:val="0"/>
          <w:numId w:val="7"/>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لا توجد علاقة ذات دلالة إحصائية بين تطبيق أنظمة إدارة الموارد البشرية الإلكترونية وفعالية عمليات التدريب والتطوير المهني للموظفين.</w:t>
      </w:r>
    </w:p>
    <w:p w14:paraId="382D60A5" w14:textId="77777777" w:rsidR="008943EC" w:rsidRDefault="00000000">
      <w:pPr>
        <w:pStyle w:val="ListParagraph"/>
        <w:numPr>
          <w:ilvl w:val="0"/>
          <w:numId w:val="7"/>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لا توجد علاقة ذات دلالة إحصائية بين تطبيق أنظمة إدارة الموارد البشرية الإلكترونية وارتفاع مستوى الأداء الوظيفي في الشركات السعودية.</w:t>
      </w:r>
    </w:p>
    <w:p w14:paraId="3FE17548" w14:textId="77777777" w:rsidR="008943EC" w:rsidRDefault="008943EC">
      <w:pPr>
        <w:spacing w:after="0" w:line="360" w:lineRule="auto"/>
        <w:jc w:val="both"/>
        <w:rPr>
          <w:rFonts w:ascii="Sakkal Majalla" w:hAnsi="Sakkal Majalla" w:cs="Sakkal Majalla"/>
          <w:sz w:val="28"/>
          <w:szCs w:val="28"/>
        </w:rPr>
      </w:pPr>
    </w:p>
    <w:p w14:paraId="475D0EBE" w14:textId="77777777" w:rsidR="008943EC" w:rsidRDefault="00000000">
      <w:pPr>
        <w:pStyle w:val="Heading2"/>
        <w:spacing w:line="360" w:lineRule="auto"/>
        <w:jc w:val="both"/>
        <w:rPr>
          <w:rFonts w:ascii="Sakkal Majalla" w:hAnsi="Sakkal Majalla" w:cs="Sakkal Majalla"/>
          <w:rtl/>
        </w:rPr>
      </w:pPr>
      <w:bookmarkStart w:id="22" w:name="_Toc172397782"/>
      <w:bookmarkStart w:id="23" w:name="_Toc172746095"/>
      <w:bookmarkStart w:id="24" w:name="_Toc180419122"/>
      <w:bookmarkStart w:id="25" w:name="_Hlk179889665"/>
      <w:r>
        <w:rPr>
          <w:rFonts w:ascii="Sakkal Majalla" w:hAnsi="Sakkal Majalla" w:cs="Sakkal Majalla"/>
          <w:rtl/>
        </w:rPr>
        <w:lastRenderedPageBreak/>
        <w:t>النظرية العلمية المتبعة لإعداد البحث</w:t>
      </w:r>
      <w:bookmarkEnd w:id="22"/>
      <w:bookmarkEnd w:id="23"/>
      <w:bookmarkEnd w:id="24"/>
    </w:p>
    <w:bookmarkEnd w:id="25"/>
    <w:p w14:paraId="580B62B8" w14:textId="77777777" w:rsidR="008943EC" w:rsidRDefault="00000000">
      <w:pPr>
        <w:pStyle w:val="a"/>
        <w:rPr>
          <w:rtl/>
        </w:rPr>
      </w:pPr>
      <w:r>
        <w:rPr>
          <w:rtl/>
        </w:rPr>
        <w:t>أجريت هذه الدراسة التي بحثت في كيفية تأثير تركيب أنظمة إدارة الموارد البشرية الإلكترونية على فعالية إجراءات إدارة الموارد البشرية في الشركات السعودية، باستخدام أساس علمي كإطار مفاهيمي ومنهجي يوجه كل خطوة من خطوات التحقيق. والغرض من هذه الدراسة هو فهم العقبات التي تواجه الشركات السعودية أثناء استخدام أنظمة إدارة الموارد البشرية الإلكترونية وكيفية استخدامها لإدارة العمال بشكل فعال ومستدام.</w:t>
      </w:r>
    </w:p>
    <w:p w14:paraId="47D70290" w14:textId="77777777" w:rsidR="008943EC" w:rsidRDefault="00000000">
      <w:pPr>
        <w:pStyle w:val="a"/>
        <w:rPr>
          <w:rtl/>
        </w:rPr>
      </w:pPr>
      <w:r>
        <w:rPr>
          <w:rtl/>
        </w:rPr>
        <w:t>نظرًا لتركيزها على إدارة الأداء والتدريب والتطوير والتوظيف الذكي، فإن "خريطة إدارة الموارد البشرية" تعتبر واحدة من أهم النظريات المستخدمة في أعقاب تطبيق أنظمة الموارد البشرية الإلكترونية. إن التوافق بين الإدارة العليا والموظفين والفرق ذات الصلة ضروري لنشر هذه الأنظمة بنجاح. إن أساس هذا التطبيق هو المساءلة والكفاءة والانفتاح.</w:t>
      </w:r>
    </w:p>
    <w:p w14:paraId="1E8A205D" w14:textId="77777777" w:rsidR="008943EC" w:rsidRDefault="00000000">
      <w:pPr>
        <w:pStyle w:val="a"/>
        <w:rPr>
          <w:rtl/>
        </w:rPr>
      </w:pPr>
      <w:r>
        <w:rPr>
          <w:rtl/>
        </w:rPr>
        <w:t>إن التفاعل بين العمال وأنظمة الموارد البشرية المحوسبة هو التركيز الرئيسي لإدارة الأفراد في الشركات السعودية. يغطي البحث تنفيذ هذه التقنيات والدرجة التي تعزز بها الاتصال الداخلي مع تقليص الوقت والجهد المطلوب لإجراءات إدارة الأفراد.</w:t>
      </w:r>
    </w:p>
    <w:p w14:paraId="34083F4A" w14:textId="77777777" w:rsidR="008943EC" w:rsidRDefault="00000000">
      <w:pPr>
        <w:pStyle w:val="ListParagraph"/>
        <w:numPr>
          <w:ilvl w:val="0"/>
          <w:numId w:val="4"/>
        </w:numPr>
        <w:spacing w:line="360" w:lineRule="auto"/>
        <w:rPr>
          <w:rFonts w:ascii="Sakkal Majalla" w:hAnsi="Sakkal Majalla" w:cs="Sakkal Majalla"/>
          <w:b/>
          <w:bCs/>
          <w:sz w:val="28"/>
          <w:szCs w:val="28"/>
        </w:rPr>
      </w:pPr>
      <w:r>
        <w:rPr>
          <w:rFonts w:ascii="Sakkal Majalla" w:hAnsi="Sakkal Majalla" w:cs="Sakkal Majalla"/>
          <w:b/>
          <w:bCs/>
          <w:sz w:val="28"/>
          <w:szCs w:val="28"/>
          <w:rtl/>
        </w:rPr>
        <w:t xml:space="preserve">نظرية حل النزاعات: </w:t>
      </w:r>
    </w:p>
    <w:p w14:paraId="3B70D9DE" w14:textId="77777777" w:rsidR="008943EC" w:rsidRDefault="00000000">
      <w:pPr>
        <w:pStyle w:val="a"/>
        <w:rPr>
          <w:rtl/>
        </w:rPr>
      </w:pPr>
      <w:r>
        <w:rPr>
          <w:rtl/>
        </w:rPr>
        <w:t xml:space="preserve">تتيح أنظمة إدارة الموارد البشرية الإلكترونية فهم كيفية عمل الشركات داخليًا وكيفية حل النزاعات التي قد يكون لها آثار غير مواتية على العلاقات بين الإدارة والموظفين أو العلاقات بين الموظفين والإدارة. تساعد هذه الأنظمة من خلال تقديم أدوات تحليلية لحل النزاعات التي تدعم قابلية الشركة للاستمرار على المدى الطويل وتحقيق أهدافها </w:t>
      </w:r>
      <w:r>
        <w:rPr>
          <w:rtl/>
        </w:rPr>
        <w:fldChar w:fldCharType="begin"/>
      </w:r>
      <w:r>
        <w:instrText xml:space="preserve"> CITATION Apa22 \l 1033 </w:instrText>
      </w:r>
      <w:r>
        <w:rPr>
          <w:rtl/>
        </w:rPr>
        <w:fldChar w:fldCharType="separate"/>
      </w:r>
      <w:r>
        <w:rPr>
          <w:noProof/>
        </w:rPr>
        <w:t>(Apascaritei, 2022)</w:t>
      </w:r>
      <w:r>
        <w:rPr>
          <w:rtl/>
        </w:rPr>
        <w:fldChar w:fldCharType="end"/>
      </w:r>
      <w:r>
        <w:rPr>
          <w:rtl/>
        </w:rPr>
        <w:t>.</w:t>
      </w:r>
    </w:p>
    <w:p w14:paraId="7362E745" w14:textId="77777777" w:rsidR="008943EC" w:rsidRDefault="00000000">
      <w:pPr>
        <w:pStyle w:val="ListParagraph"/>
        <w:numPr>
          <w:ilvl w:val="0"/>
          <w:numId w:val="4"/>
        </w:numPr>
        <w:spacing w:line="360" w:lineRule="auto"/>
        <w:rPr>
          <w:rFonts w:ascii="Sakkal Majalla" w:hAnsi="Sakkal Majalla" w:cs="Sakkal Majalla"/>
          <w:b/>
          <w:bCs/>
          <w:sz w:val="28"/>
          <w:szCs w:val="28"/>
        </w:rPr>
      </w:pPr>
      <w:r>
        <w:rPr>
          <w:rFonts w:ascii="Sakkal Majalla" w:hAnsi="Sakkal Majalla" w:cs="Sakkal Majalla"/>
          <w:b/>
          <w:bCs/>
          <w:sz w:val="28"/>
          <w:szCs w:val="28"/>
          <w:rtl/>
        </w:rPr>
        <w:t>نظرية أصحاب المصلحة:</w:t>
      </w:r>
    </w:p>
    <w:p w14:paraId="344F492A" w14:textId="77777777" w:rsidR="008943EC" w:rsidRDefault="00000000">
      <w:pPr>
        <w:pStyle w:val="a"/>
        <w:rPr>
          <w:rtl/>
        </w:rPr>
      </w:pPr>
      <w:r>
        <w:rPr>
          <w:rtl/>
        </w:rPr>
        <w:t xml:space="preserve"> يتم استخدام إطار لفحص التفاعلات بين الشركة وأصحاب المصلحة، بما في ذلك الموردين والموظفين وموظفي الإدارة، في البحث لفحص تأثيرات أنظمة إدارة الموارد البشرية الإلكترونية. من خلال التفاعل مع أصحاب المصلحة والاهتمام بمطالبهم، تسعى هذه الأنظمة إلى رفع مستوى إدارة الموارد البشرية في الشركات السعودية</w:t>
      </w:r>
      <w:r>
        <w:t xml:space="preserve"> </w:t>
      </w:r>
      <w:r>
        <w:rPr>
          <w:rtl/>
        </w:rPr>
        <w:fldChar w:fldCharType="begin"/>
      </w:r>
      <w:r>
        <w:instrText xml:space="preserve"> CITATION Wan23 \l 1033 </w:instrText>
      </w:r>
      <w:r>
        <w:rPr>
          <w:rtl/>
        </w:rPr>
        <w:fldChar w:fldCharType="separate"/>
      </w:r>
      <w:r>
        <w:rPr>
          <w:noProof/>
        </w:rPr>
        <w:t>(Wang, 2023)</w:t>
      </w:r>
      <w:r>
        <w:rPr>
          <w:rtl/>
        </w:rPr>
        <w:fldChar w:fldCharType="end"/>
      </w:r>
      <w:r>
        <w:rPr>
          <w:rtl/>
        </w:rPr>
        <w:t>.</w:t>
      </w:r>
      <w:r>
        <w:t xml:space="preserve">  </w:t>
      </w:r>
    </w:p>
    <w:p w14:paraId="60B696EA" w14:textId="77777777" w:rsidR="008943EC" w:rsidRDefault="00000000">
      <w:pPr>
        <w:pStyle w:val="ListParagraph"/>
        <w:numPr>
          <w:ilvl w:val="0"/>
          <w:numId w:val="4"/>
        </w:numPr>
        <w:spacing w:line="360" w:lineRule="auto"/>
        <w:rPr>
          <w:rFonts w:ascii="Sakkal Majalla" w:hAnsi="Sakkal Majalla" w:cs="Sakkal Majalla"/>
          <w:sz w:val="28"/>
          <w:szCs w:val="28"/>
        </w:rPr>
      </w:pPr>
      <w:r>
        <w:rPr>
          <w:rFonts w:ascii="Sakkal Majalla" w:hAnsi="Sakkal Majalla" w:cs="Sakkal Majalla"/>
          <w:sz w:val="28"/>
          <w:szCs w:val="28"/>
          <w:rtl/>
        </w:rPr>
        <w:t xml:space="preserve">الطريقة العلمية: </w:t>
      </w:r>
    </w:p>
    <w:p w14:paraId="57C873DC" w14:textId="77777777" w:rsidR="008943EC" w:rsidRDefault="00000000">
      <w:pPr>
        <w:pStyle w:val="a"/>
        <w:rPr>
          <w:rtl/>
        </w:rPr>
      </w:pPr>
      <w:r>
        <w:rPr>
          <w:rtl/>
        </w:rPr>
        <w:lastRenderedPageBreak/>
        <w:t>سيتم استخدام طرق القياس والتحليل المستخدمة في جمع البيانات باستخدام الاستبيانات والمقابلات المنظمة للتمييز بين التحليل الأصلي والمقارن للبحث الكمي. سيتم تضمين الشركات السعودية في البحث لتحديد درجة تنفيذ النظام الإلكتروني في إدارة الموارد البشرية وتقييم تأثيره على الكفاءة التشغيلية</w:t>
      </w:r>
      <w:r>
        <w:t xml:space="preserve"> </w:t>
      </w:r>
      <w:r>
        <w:rPr>
          <w:rtl/>
        </w:rPr>
        <w:fldChar w:fldCharType="begin"/>
      </w:r>
      <w:r>
        <w:instrText xml:space="preserve"> CITATION Ala222 \l 1033 </w:instrText>
      </w:r>
      <w:r>
        <w:rPr>
          <w:rtl/>
        </w:rPr>
        <w:fldChar w:fldCharType="separate"/>
      </w:r>
      <w:r>
        <w:rPr>
          <w:noProof/>
        </w:rPr>
        <w:t>(Alarfaj, 2022)</w:t>
      </w:r>
      <w:r>
        <w:rPr>
          <w:rtl/>
        </w:rPr>
        <w:fldChar w:fldCharType="end"/>
      </w:r>
      <w:r>
        <w:rPr>
          <w:rtl/>
        </w:rPr>
        <w:t>.</w:t>
      </w:r>
    </w:p>
    <w:p w14:paraId="4011AB7E" w14:textId="77777777" w:rsidR="008943EC" w:rsidRDefault="00000000">
      <w:pPr>
        <w:pStyle w:val="ListParagraph"/>
        <w:numPr>
          <w:ilvl w:val="0"/>
          <w:numId w:val="4"/>
        </w:numPr>
        <w:spacing w:line="360" w:lineRule="auto"/>
        <w:rPr>
          <w:rFonts w:ascii="Sakkal Majalla" w:hAnsi="Sakkal Majalla" w:cs="Sakkal Majalla"/>
          <w:b/>
          <w:bCs/>
          <w:sz w:val="28"/>
          <w:szCs w:val="28"/>
        </w:rPr>
      </w:pPr>
      <w:r>
        <w:rPr>
          <w:rFonts w:ascii="Sakkal Majalla" w:hAnsi="Sakkal Majalla" w:cs="Sakkal Majalla"/>
          <w:b/>
          <w:bCs/>
          <w:sz w:val="28"/>
          <w:szCs w:val="28"/>
          <w:rtl/>
        </w:rPr>
        <w:t>التحليل المقارن:</w:t>
      </w:r>
    </w:p>
    <w:p w14:paraId="00ECE22F" w14:textId="77777777" w:rsidR="008943EC" w:rsidRDefault="00000000">
      <w:pPr>
        <w:pStyle w:val="a"/>
        <w:rPr>
          <w:rtl/>
        </w:rPr>
      </w:pPr>
      <w:r>
        <w:rPr>
          <w:rtl/>
        </w:rPr>
        <w:t xml:space="preserve"> كجزء من الدراسة، سيتم مقارنة الشركات التي تستخدم أنظمة إدارة الموارد البشرية الإلكترونية وتلك التي لا تستخدمها. ستشمل مؤشرات المقارنة الإنتاجية وسعادة الموظفين وانخفاض الأخطاء في إجراءات إدارة الأفراد.</w:t>
      </w:r>
    </w:p>
    <w:p w14:paraId="1AADDDA6" w14:textId="77777777" w:rsidR="008943EC" w:rsidRDefault="00000000">
      <w:pPr>
        <w:pStyle w:val="ListParagraph"/>
        <w:numPr>
          <w:ilvl w:val="0"/>
          <w:numId w:val="4"/>
        </w:numPr>
        <w:spacing w:line="360" w:lineRule="auto"/>
        <w:rPr>
          <w:rFonts w:ascii="Sakkal Majalla" w:hAnsi="Sakkal Majalla" w:cs="Sakkal Majalla"/>
          <w:sz w:val="28"/>
          <w:szCs w:val="28"/>
        </w:rPr>
      </w:pPr>
      <w:r>
        <w:rPr>
          <w:rFonts w:ascii="Sakkal Majalla" w:hAnsi="Sakkal Majalla" w:cs="Sakkal Majalla"/>
          <w:b/>
          <w:bCs/>
          <w:sz w:val="28"/>
          <w:szCs w:val="28"/>
          <w:rtl/>
        </w:rPr>
        <w:t>دراسة الحالة:</w:t>
      </w:r>
      <w:r>
        <w:rPr>
          <w:rFonts w:ascii="Sakkal Majalla" w:hAnsi="Sakkal Majalla" w:cs="Sakkal Majalla"/>
          <w:sz w:val="28"/>
          <w:szCs w:val="28"/>
          <w:rtl/>
        </w:rPr>
        <w:t xml:space="preserve"> </w:t>
      </w:r>
    </w:p>
    <w:p w14:paraId="1B1CE21B" w14:textId="77777777" w:rsidR="008943EC" w:rsidRDefault="00000000">
      <w:pPr>
        <w:pStyle w:val="a"/>
        <w:rPr>
          <w:rtl/>
        </w:rPr>
      </w:pPr>
      <w:r>
        <w:rPr>
          <w:rtl/>
        </w:rPr>
        <w:t>للتأكد من تأثير أنظمة إدارة الموارد البشرية الإلكترونية على تحسين الإجراءات الإدارية، سيتم فحص البيانات من الشركات السعودية التي تستخدم هذه الأنظمة. ستركز دراسة الحالة على فحص تاريخ استخدام هذه الأنظمة وفعاليتها وتطبيقها.</w:t>
      </w:r>
    </w:p>
    <w:p w14:paraId="3E1AD8A6" w14:textId="77777777" w:rsidR="008943EC" w:rsidRDefault="00000000">
      <w:pPr>
        <w:pStyle w:val="ListParagraph"/>
        <w:numPr>
          <w:ilvl w:val="0"/>
          <w:numId w:val="4"/>
        </w:numPr>
        <w:spacing w:line="360" w:lineRule="auto"/>
        <w:rPr>
          <w:rFonts w:ascii="Sakkal Majalla" w:hAnsi="Sakkal Majalla" w:cs="Sakkal Majalla"/>
          <w:sz w:val="28"/>
          <w:szCs w:val="28"/>
        </w:rPr>
      </w:pPr>
      <w:r>
        <w:rPr>
          <w:rFonts w:ascii="Sakkal Majalla" w:hAnsi="Sakkal Majalla" w:cs="Sakkal Majalla"/>
          <w:b/>
          <w:bCs/>
          <w:sz w:val="28"/>
          <w:szCs w:val="28"/>
          <w:rtl/>
        </w:rPr>
        <w:t>تصميم الدراسة والتطبيق النهائي:</w:t>
      </w:r>
      <w:r>
        <w:rPr>
          <w:rFonts w:ascii="Sakkal Majalla" w:hAnsi="Sakkal Majalla" w:cs="Sakkal Majalla"/>
          <w:sz w:val="28"/>
          <w:szCs w:val="28"/>
          <w:rtl/>
        </w:rPr>
        <w:t xml:space="preserve"> </w:t>
      </w:r>
    </w:p>
    <w:p w14:paraId="26F6284B" w14:textId="77777777" w:rsidR="008943EC" w:rsidRDefault="00000000">
      <w:pPr>
        <w:pStyle w:val="a"/>
      </w:pPr>
      <w:r>
        <w:rPr>
          <w:rtl/>
        </w:rPr>
        <w:t>ستشمل الدراسة إنشاء استبيانات تتناول كل جانب من جوانب استخدام أنظمة إدارة الموارد البشرية المحوسبة وكيف تؤثر على إدارة الأفراد. سيتم استخدام تحليل التباين (</w:t>
      </w:r>
      <w:r>
        <w:t>ANOVA</w:t>
      </w:r>
      <w:r>
        <w:rPr>
          <w:rtl/>
        </w:rPr>
        <w:t>) وطرق التحليل الإحصائي الأخرى لجمع وتقييم البيانات من أجل تحديد الروابط بين متغيرات البحث وفهم كيفية تأثير هذه الأنظمة على حل النزاعات وتعزيز الفعالية التشغيلية.</w:t>
      </w:r>
    </w:p>
    <w:p w14:paraId="4C748815" w14:textId="77777777" w:rsidR="008943EC" w:rsidRDefault="008943EC">
      <w:pPr>
        <w:spacing w:line="360" w:lineRule="auto"/>
        <w:jc w:val="both"/>
        <w:rPr>
          <w:rFonts w:ascii="Sakkal Majalla" w:hAnsi="Sakkal Majalla" w:cs="Sakkal Majalla"/>
          <w:sz w:val="28"/>
          <w:szCs w:val="28"/>
        </w:rPr>
      </w:pPr>
    </w:p>
    <w:p w14:paraId="2D95685E" w14:textId="77777777" w:rsidR="008943EC" w:rsidRDefault="008943EC">
      <w:pPr>
        <w:spacing w:line="360" w:lineRule="auto"/>
        <w:jc w:val="both"/>
        <w:rPr>
          <w:rFonts w:ascii="Sakkal Majalla" w:hAnsi="Sakkal Majalla" w:cs="Sakkal Majalla"/>
          <w:sz w:val="28"/>
          <w:szCs w:val="28"/>
        </w:rPr>
      </w:pPr>
    </w:p>
    <w:p w14:paraId="57D1B6B6" w14:textId="77777777" w:rsidR="008943EC" w:rsidRDefault="008943EC">
      <w:pPr>
        <w:spacing w:line="360" w:lineRule="auto"/>
        <w:jc w:val="both"/>
        <w:rPr>
          <w:rFonts w:ascii="Sakkal Majalla" w:hAnsi="Sakkal Majalla" w:cs="Sakkal Majalla"/>
          <w:sz w:val="28"/>
          <w:szCs w:val="28"/>
        </w:rPr>
      </w:pPr>
    </w:p>
    <w:p w14:paraId="235B58C8" w14:textId="77777777" w:rsidR="008943EC" w:rsidRDefault="008943EC">
      <w:pPr>
        <w:spacing w:line="360" w:lineRule="auto"/>
        <w:jc w:val="both"/>
        <w:rPr>
          <w:rFonts w:ascii="Sakkal Majalla" w:hAnsi="Sakkal Majalla" w:cs="Sakkal Majalla"/>
          <w:sz w:val="28"/>
          <w:szCs w:val="28"/>
        </w:rPr>
      </w:pPr>
    </w:p>
    <w:p w14:paraId="0269C362" w14:textId="77777777" w:rsidR="008943EC" w:rsidRDefault="008943EC">
      <w:pPr>
        <w:spacing w:line="360" w:lineRule="auto"/>
        <w:jc w:val="both"/>
        <w:rPr>
          <w:rFonts w:ascii="Sakkal Majalla" w:hAnsi="Sakkal Majalla" w:cs="Sakkal Majalla"/>
          <w:sz w:val="28"/>
          <w:szCs w:val="28"/>
        </w:rPr>
      </w:pPr>
    </w:p>
    <w:p w14:paraId="2E792819" w14:textId="77777777" w:rsidR="008943EC" w:rsidRDefault="008943EC">
      <w:pPr>
        <w:spacing w:line="360" w:lineRule="auto"/>
        <w:jc w:val="both"/>
        <w:rPr>
          <w:rFonts w:ascii="Sakkal Majalla" w:hAnsi="Sakkal Majalla" w:cs="Sakkal Majalla"/>
          <w:sz w:val="28"/>
          <w:szCs w:val="28"/>
        </w:rPr>
      </w:pPr>
    </w:p>
    <w:p w14:paraId="790401FA" w14:textId="77777777" w:rsidR="008943EC" w:rsidRDefault="008943EC">
      <w:pPr>
        <w:spacing w:line="360" w:lineRule="auto"/>
        <w:jc w:val="both"/>
        <w:rPr>
          <w:rFonts w:ascii="Sakkal Majalla" w:hAnsi="Sakkal Majalla" w:cs="Sakkal Majalla"/>
          <w:sz w:val="28"/>
          <w:szCs w:val="28"/>
        </w:rPr>
      </w:pPr>
    </w:p>
    <w:p w14:paraId="29CCBBD3" w14:textId="77777777" w:rsidR="008943EC" w:rsidRDefault="008943EC">
      <w:pPr>
        <w:spacing w:line="360" w:lineRule="auto"/>
        <w:jc w:val="both"/>
        <w:rPr>
          <w:rFonts w:ascii="Sakkal Majalla" w:hAnsi="Sakkal Majalla" w:cs="Sakkal Majalla"/>
          <w:sz w:val="28"/>
          <w:szCs w:val="28"/>
        </w:rPr>
      </w:pPr>
    </w:p>
    <w:p w14:paraId="2E4E45A0" w14:textId="77777777" w:rsidR="008943EC" w:rsidRDefault="008943EC">
      <w:pPr>
        <w:spacing w:line="360" w:lineRule="auto"/>
        <w:jc w:val="both"/>
        <w:rPr>
          <w:rFonts w:ascii="Sakkal Majalla" w:hAnsi="Sakkal Majalla" w:cs="Sakkal Majalla"/>
          <w:sz w:val="28"/>
          <w:szCs w:val="28"/>
        </w:rPr>
      </w:pPr>
    </w:p>
    <w:p w14:paraId="0BD1D8E7" w14:textId="77777777" w:rsidR="008943EC" w:rsidRDefault="008943EC">
      <w:pPr>
        <w:spacing w:line="360" w:lineRule="auto"/>
        <w:jc w:val="both"/>
        <w:rPr>
          <w:rFonts w:ascii="Sakkal Majalla" w:hAnsi="Sakkal Majalla" w:cs="Sakkal Majalla"/>
          <w:b/>
          <w:bCs/>
          <w:sz w:val="56"/>
          <w:szCs w:val="56"/>
          <w:u w:val="single"/>
          <w:rtl/>
        </w:rPr>
      </w:pPr>
    </w:p>
    <w:p w14:paraId="0C7ADE3A" w14:textId="77777777" w:rsidR="008943EC" w:rsidRDefault="008943EC">
      <w:pPr>
        <w:spacing w:line="360" w:lineRule="auto"/>
        <w:rPr>
          <w:rFonts w:ascii="Sakkal Majalla" w:hAnsi="Sakkal Majalla" w:cs="Sakkal Majalla"/>
          <w:b/>
          <w:bCs/>
          <w:sz w:val="56"/>
          <w:szCs w:val="56"/>
          <w:u w:val="single"/>
          <w:rtl/>
        </w:rPr>
      </w:pPr>
    </w:p>
    <w:p w14:paraId="152F30E5" w14:textId="77777777" w:rsidR="008943EC" w:rsidRDefault="008943EC">
      <w:pPr>
        <w:spacing w:line="360" w:lineRule="auto"/>
        <w:rPr>
          <w:rFonts w:ascii="Sakkal Majalla" w:hAnsi="Sakkal Majalla" w:cs="Sakkal Majalla"/>
          <w:b/>
          <w:bCs/>
          <w:sz w:val="56"/>
          <w:szCs w:val="56"/>
          <w:u w:val="single"/>
          <w:rtl/>
        </w:rPr>
      </w:pPr>
    </w:p>
    <w:p w14:paraId="2ECAC225" w14:textId="77777777" w:rsidR="00CE3A10" w:rsidRDefault="00CE3A10">
      <w:pPr>
        <w:spacing w:line="360" w:lineRule="auto"/>
        <w:rPr>
          <w:rFonts w:ascii="Sakkal Majalla" w:hAnsi="Sakkal Majalla" w:cs="Sakkal Majalla"/>
          <w:b/>
          <w:bCs/>
          <w:sz w:val="56"/>
          <w:szCs w:val="56"/>
          <w:u w:val="single"/>
          <w:rtl/>
        </w:rPr>
      </w:pPr>
    </w:p>
    <w:p w14:paraId="53DB10BF" w14:textId="77777777" w:rsidR="00CE3A10" w:rsidRDefault="00CE3A10">
      <w:pPr>
        <w:spacing w:line="360" w:lineRule="auto"/>
        <w:rPr>
          <w:rFonts w:ascii="Sakkal Majalla" w:hAnsi="Sakkal Majalla" w:cs="Sakkal Majalla"/>
          <w:b/>
          <w:bCs/>
          <w:sz w:val="56"/>
          <w:szCs w:val="56"/>
          <w:u w:val="single"/>
          <w:rtl/>
        </w:rPr>
      </w:pPr>
    </w:p>
    <w:p w14:paraId="4E736EE6" w14:textId="77777777" w:rsidR="008943EC" w:rsidRDefault="008943EC">
      <w:pPr>
        <w:spacing w:line="360" w:lineRule="auto"/>
        <w:rPr>
          <w:rFonts w:ascii="Sakkal Majalla" w:hAnsi="Sakkal Majalla" w:cs="Sakkal Majalla"/>
          <w:b/>
          <w:bCs/>
          <w:sz w:val="56"/>
          <w:szCs w:val="56"/>
          <w:u w:val="single"/>
          <w:rtl/>
        </w:rPr>
      </w:pPr>
    </w:p>
    <w:p w14:paraId="3D723FC0" w14:textId="77777777" w:rsidR="008943EC" w:rsidRDefault="00000000">
      <w:pPr>
        <w:pStyle w:val="Heading1"/>
        <w:spacing w:line="360" w:lineRule="auto"/>
        <w:jc w:val="center"/>
        <w:rPr>
          <w:rFonts w:ascii="Sakkal Majalla" w:hAnsi="Sakkal Majalla" w:cs="Sakkal Majalla"/>
          <w:b/>
          <w:bCs/>
          <w:color w:val="000000"/>
          <w:rtl/>
        </w:rPr>
      </w:pPr>
      <w:bookmarkStart w:id="26" w:name="_Toc172397783"/>
      <w:bookmarkStart w:id="27" w:name="_Toc172746096"/>
      <w:bookmarkStart w:id="28" w:name="_Toc180419123"/>
      <w:r>
        <w:rPr>
          <w:rFonts w:ascii="Sakkal Majalla" w:hAnsi="Sakkal Majalla" w:cs="Sakkal Majalla"/>
          <w:b/>
          <w:bCs/>
          <w:color w:val="000000"/>
          <w:rtl/>
        </w:rPr>
        <w:t>الفصل الثاني</w:t>
      </w:r>
      <w:bookmarkEnd w:id="26"/>
      <w:bookmarkEnd w:id="27"/>
      <w:bookmarkEnd w:id="28"/>
    </w:p>
    <w:p w14:paraId="63048C8D" w14:textId="77777777" w:rsidR="008943EC" w:rsidRDefault="00000000">
      <w:pPr>
        <w:pStyle w:val="Heading1"/>
        <w:spacing w:line="360" w:lineRule="auto"/>
        <w:jc w:val="center"/>
        <w:rPr>
          <w:rFonts w:ascii="Sakkal Majalla" w:hAnsi="Sakkal Majalla" w:cs="Sakkal Majalla"/>
          <w:b/>
          <w:bCs/>
          <w:color w:val="000000"/>
          <w:rtl/>
        </w:rPr>
      </w:pPr>
      <w:bookmarkStart w:id="29" w:name="_Toc172397784"/>
      <w:bookmarkStart w:id="30" w:name="_Toc172746097"/>
      <w:bookmarkStart w:id="31" w:name="_Toc180419124"/>
      <w:r>
        <w:rPr>
          <w:rFonts w:ascii="Sakkal Majalla" w:hAnsi="Sakkal Majalla" w:cs="Sakkal Majalla"/>
          <w:b/>
          <w:bCs/>
          <w:color w:val="000000"/>
          <w:rtl/>
        </w:rPr>
        <w:t>الدراسات السابقة</w:t>
      </w:r>
      <w:bookmarkEnd w:id="29"/>
      <w:bookmarkEnd w:id="30"/>
      <w:bookmarkEnd w:id="31"/>
    </w:p>
    <w:p w14:paraId="4090FB54" w14:textId="77777777" w:rsidR="008943EC" w:rsidRDefault="008943EC">
      <w:pPr>
        <w:spacing w:line="360" w:lineRule="auto"/>
        <w:rPr>
          <w:rFonts w:ascii="Sakkal Majalla" w:hAnsi="Sakkal Majalla" w:cs="Sakkal Majalla"/>
          <w:b/>
          <w:bCs/>
          <w:rtl/>
        </w:rPr>
      </w:pPr>
    </w:p>
    <w:p w14:paraId="150693E5" w14:textId="77777777" w:rsidR="008943EC" w:rsidRDefault="008943EC">
      <w:pPr>
        <w:spacing w:line="360" w:lineRule="auto"/>
        <w:rPr>
          <w:rFonts w:ascii="Sakkal Majalla" w:hAnsi="Sakkal Majalla" w:cs="Sakkal Majalla"/>
          <w:b/>
          <w:bCs/>
          <w:rtl/>
        </w:rPr>
      </w:pPr>
    </w:p>
    <w:p w14:paraId="38646B85" w14:textId="77777777" w:rsidR="008943EC" w:rsidRDefault="008943EC">
      <w:pPr>
        <w:spacing w:line="360" w:lineRule="auto"/>
        <w:rPr>
          <w:rFonts w:ascii="Sakkal Majalla" w:hAnsi="Sakkal Majalla" w:cs="Sakkal Majalla"/>
          <w:b/>
          <w:bCs/>
          <w:sz w:val="28"/>
          <w:szCs w:val="28"/>
          <w:u w:val="single"/>
          <w:rtl/>
        </w:rPr>
      </w:pPr>
    </w:p>
    <w:p w14:paraId="7F7D910C" w14:textId="77777777" w:rsidR="008943EC" w:rsidRDefault="008943EC">
      <w:pPr>
        <w:spacing w:line="360" w:lineRule="auto"/>
        <w:rPr>
          <w:rFonts w:ascii="Sakkal Majalla" w:hAnsi="Sakkal Majalla" w:cs="Sakkal Majalla"/>
          <w:b/>
          <w:bCs/>
          <w:sz w:val="28"/>
          <w:szCs w:val="28"/>
          <w:u w:val="single"/>
          <w:rtl/>
        </w:rPr>
      </w:pPr>
    </w:p>
    <w:p w14:paraId="0F32815C" w14:textId="77777777" w:rsidR="008943EC" w:rsidRDefault="008943EC">
      <w:pPr>
        <w:spacing w:line="360" w:lineRule="auto"/>
        <w:rPr>
          <w:rFonts w:ascii="Sakkal Majalla" w:hAnsi="Sakkal Majalla" w:cs="Sakkal Majalla"/>
          <w:b/>
          <w:bCs/>
          <w:sz w:val="28"/>
          <w:szCs w:val="28"/>
          <w:u w:val="single"/>
          <w:rtl/>
        </w:rPr>
      </w:pPr>
    </w:p>
    <w:p w14:paraId="1F994D9D" w14:textId="77777777" w:rsidR="008943EC" w:rsidRDefault="008943EC">
      <w:pPr>
        <w:spacing w:line="360" w:lineRule="auto"/>
        <w:rPr>
          <w:rFonts w:ascii="Sakkal Majalla" w:hAnsi="Sakkal Majalla" w:cs="Sakkal Majalla"/>
          <w:sz w:val="28"/>
          <w:szCs w:val="28"/>
          <w:u w:val="single"/>
          <w:rtl/>
        </w:rPr>
      </w:pPr>
    </w:p>
    <w:p w14:paraId="5743336F" w14:textId="77777777" w:rsidR="008943EC" w:rsidRDefault="008943EC">
      <w:pPr>
        <w:spacing w:line="360" w:lineRule="auto"/>
        <w:rPr>
          <w:rFonts w:ascii="Sakkal Majalla" w:hAnsi="Sakkal Majalla" w:cs="Sakkal Majalla"/>
          <w:sz w:val="28"/>
          <w:szCs w:val="28"/>
          <w:u w:val="single"/>
          <w:rtl/>
        </w:rPr>
      </w:pPr>
    </w:p>
    <w:p w14:paraId="48191A64" w14:textId="77777777" w:rsidR="008943EC" w:rsidRDefault="008943EC">
      <w:pPr>
        <w:spacing w:line="360" w:lineRule="auto"/>
        <w:rPr>
          <w:rFonts w:ascii="Sakkal Majalla" w:hAnsi="Sakkal Majalla" w:cs="Sakkal Majalla"/>
          <w:sz w:val="28"/>
          <w:szCs w:val="28"/>
          <w:u w:val="single"/>
          <w:rtl/>
        </w:rPr>
      </w:pPr>
    </w:p>
    <w:p w14:paraId="06164BD8" w14:textId="77777777" w:rsidR="008943EC" w:rsidRDefault="00000000">
      <w:pPr>
        <w:pStyle w:val="Heading2"/>
        <w:spacing w:line="360" w:lineRule="auto"/>
        <w:rPr>
          <w:rFonts w:ascii="Sakkal Majalla" w:hAnsi="Sakkal Majalla" w:cs="Sakkal Majalla"/>
        </w:rPr>
      </w:pPr>
      <w:bookmarkStart w:id="32" w:name="_Toc172397785"/>
      <w:bookmarkStart w:id="33" w:name="_Toc172746098"/>
      <w:bookmarkStart w:id="34" w:name="_Toc180419125"/>
      <w:r>
        <w:rPr>
          <w:rFonts w:ascii="Sakkal Majalla" w:hAnsi="Sakkal Majalla" w:cs="Sakkal Majalla"/>
          <w:rtl/>
          <w:lang w:bidi="ar-EG"/>
        </w:rPr>
        <w:t>ال</w:t>
      </w:r>
      <w:r>
        <w:rPr>
          <w:rFonts w:ascii="Sakkal Majalla" w:hAnsi="Sakkal Majalla" w:cs="Sakkal Majalla"/>
          <w:rtl/>
        </w:rPr>
        <w:t>مقدمة</w:t>
      </w:r>
      <w:bookmarkEnd w:id="32"/>
      <w:bookmarkEnd w:id="33"/>
      <w:bookmarkEnd w:id="34"/>
    </w:p>
    <w:p w14:paraId="206844F5" w14:textId="77777777" w:rsidR="008943EC" w:rsidRDefault="00000000">
      <w:pPr>
        <w:pStyle w:val="a"/>
        <w:rPr>
          <w:rtl/>
        </w:rPr>
      </w:pPr>
      <w:r>
        <w:rPr>
          <w:rtl/>
        </w:rPr>
        <w:t>يعتبر الفصل الثاني من الدراسة الأكثر أهمية لفهم وتوضيح الإطار الذي سيتم فيه تحليل تأثير تطبيق أنظمة إدارة الموارد البشرية الإلكترونية على فعالية إجراءات إدارة الموارد البشرية في المؤسسات السعودية. من أجل توفير أساس معرفي شامل ودراسات تدعم البحث الحالي، يستعرض هذا الفصل في المقام الأول الدراسات السابقة والإطار النظري الذي يستند إليه الأساس الأكاديمي للدراسة.</w:t>
      </w:r>
    </w:p>
    <w:p w14:paraId="5B2A3A47" w14:textId="77777777" w:rsidR="008943EC" w:rsidRDefault="00000000">
      <w:pPr>
        <w:pStyle w:val="a"/>
        <w:rPr>
          <w:rtl/>
        </w:rPr>
      </w:pPr>
      <w:r>
        <w:rPr>
          <w:rtl/>
        </w:rPr>
        <w:t>يخصص جزء كبير من هذا الفصل لمراجعة الأبحاث السابقة لأنه يوفر سياقًا حاسمًا لفهم كيفية تأثر إدارة الأفراد في الشركات المتنوعة باستخدام أنظمة إدارة الموارد البشرية الإلكترونية. سيتم فحص تأثير هذه الأساليب على رفع سعادة الموظفين وخفض النفقات وتعزيز الكفاءة التشغيلية من خلال مراجعة هذه الأبحاث. من أجل فهم كيفية استخدام هذه الأنظمة في مواقف العمل المتنوعة وتأثيراتها على الأداء التنظيمي والاستدامة، سيتم أيضًا أخذ الدراسات التي أجريت في سياقات مماثلة داخل وخارج المملكة العربية السعودية في الاعتبار.</w:t>
      </w:r>
    </w:p>
    <w:p w14:paraId="7E0A965F" w14:textId="77777777" w:rsidR="008943EC" w:rsidRDefault="00000000">
      <w:pPr>
        <w:pStyle w:val="a"/>
        <w:rPr>
          <w:rtl/>
        </w:rPr>
      </w:pPr>
      <w:r>
        <w:rPr>
          <w:rtl/>
        </w:rPr>
        <w:t>ستكون العمليات التي تعاملت مع استخدامات أنظمة الموارد البشرية الإلكترونية وكيف تؤثر على العمليات الداخلية للمؤسسات السعودية الموضوع الرئيسي لهذا البحث. ستلقي هذه الدراسات الضوء على المساهمات النسبية للجوانب التنظيمية والتكنولوجية في الفعالية الإجمالية لإدارة الأفراد في الشركات السعودية.</w:t>
      </w:r>
    </w:p>
    <w:p w14:paraId="7737BFE2" w14:textId="77777777" w:rsidR="008943EC" w:rsidRDefault="00000000">
      <w:pPr>
        <w:pStyle w:val="a"/>
        <w:rPr>
          <w:rtl/>
        </w:rPr>
      </w:pPr>
      <w:r>
        <w:rPr>
          <w:rtl/>
        </w:rPr>
        <w:lastRenderedPageBreak/>
        <w:t>ومن الركائز المهمة الأخرى التي تدعم كل جانب من جوانب البحث الإطار النظري. وسيتم تناول عدد من الأفكار والنظريات، بما في ذلك نظريات الإدارة المعاصرة مثل "نظرية الوكالة" و"نظرية أصحاب المصلحة"، في هذا الفصل كما تنطبق على استخدام أنظمة إدارة الموارد البشرية الإلكترونية. وستساعد هذه الأفكار في شرح تفاعلات التكنولوجيا والإدارة وأعضاء الموظفين وكذلك كيفية تأثيرها على تقسيم العمل وإجراءات صنع القرار في الشركات.</w:t>
      </w:r>
    </w:p>
    <w:p w14:paraId="30C9273B" w14:textId="77777777" w:rsidR="008943EC" w:rsidRDefault="00000000">
      <w:pPr>
        <w:pStyle w:val="a"/>
        <w:rPr>
          <w:rtl/>
        </w:rPr>
      </w:pPr>
      <w:r>
        <w:rPr>
          <w:rtl/>
        </w:rPr>
        <w:t>ويهدف البحث إلى توضيح تأثير تبني نظام الموارد البشرية الإلكتروني على تعزيز الإجراءات الإدارية، مثل تعزيز المساءلة والشفافية، من خلال فحص هذه الأفكار. بالإضافة إلى ذلك، سوف يدرس كيف تعمل هذه المنصات على تعزيز الاتصالات الداخلية للفريق والعدالة التنظيمية في الشركات السعودية.</w:t>
      </w:r>
    </w:p>
    <w:p w14:paraId="2FF2CC17" w14:textId="77777777" w:rsidR="008943EC" w:rsidRDefault="008943EC">
      <w:pPr>
        <w:pStyle w:val="a"/>
        <w:rPr>
          <w:rtl/>
        </w:rPr>
      </w:pPr>
    </w:p>
    <w:p w14:paraId="108C570A" w14:textId="77777777" w:rsidR="008943EC" w:rsidRDefault="008943EC">
      <w:pPr>
        <w:pStyle w:val="a"/>
      </w:pPr>
    </w:p>
    <w:p w14:paraId="72F3D573" w14:textId="77777777" w:rsidR="008943EC" w:rsidRDefault="008943EC">
      <w:pPr>
        <w:pStyle w:val="a"/>
        <w:rPr>
          <w:rtl/>
        </w:rPr>
      </w:pPr>
    </w:p>
    <w:p w14:paraId="0F508D2C" w14:textId="77777777" w:rsidR="008943EC" w:rsidRDefault="008943EC">
      <w:pPr>
        <w:pStyle w:val="a"/>
      </w:pPr>
    </w:p>
    <w:p w14:paraId="20449625" w14:textId="77777777" w:rsidR="008943EC" w:rsidRDefault="00000000">
      <w:pPr>
        <w:pStyle w:val="Heading2"/>
        <w:spacing w:line="360" w:lineRule="auto"/>
        <w:rPr>
          <w:rFonts w:ascii="Sakkal Majalla" w:hAnsi="Sakkal Majalla" w:cs="Sakkal Majalla"/>
          <w:b/>
          <w:bCs/>
        </w:rPr>
      </w:pPr>
      <w:bookmarkStart w:id="35" w:name="_Toc180419126"/>
      <w:r>
        <w:rPr>
          <w:rFonts w:ascii="Sakkal Majalla" w:hAnsi="Sakkal Majalla" w:cs="Sakkal Majalla"/>
          <w:bCs/>
          <w:rtl/>
        </w:rPr>
        <w:t>متغيرات الدراسة</w:t>
      </w:r>
      <w:bookmarkEnd w:id="35"/>
    </w:p>
    <w:p w14:paraId="0240D606" w14:textId="77777777" w:rsidR="008943EC" w:rsidRDefault="00000000">
      <w:pPr>
        <w:pStyle w:val="ListParagraph"/>
        <w:numPr>
          <w:ilvl w:val="0"/>
          <w:numId w:val="12"/>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متغيرات منفصلة:</w:t>
      </w:r>
    </w:p>
    <w:p w14:paraId="0C5F49B9" w14:textId="77777777" w:rsidR="008943EC" w:rsidRDefault="00000000">
      <w:pPr>
        <w:pStyle w:val="ListParagraph"/>
        <w:numPr>
          <w:ilvl w:val="0"/>
          <w:numId w:val="13"/>
        </w:numPr>
        <w:spacing w:line="360" w:lineRule="auto"/>
        <w:ind w:left="405" w:hanging="283"/>
        <w:jc w:val="both"/>
        <w:rPr>
          <w:rFonts w:ascii="Sakkal Majalla" w:hAnsi="Sakkal Majalla" w:cs="Sakkal Majalla"/>
          <w:sz w:val="28"/>
          <w:szCs w:val="28"/>
          <w:rtl/>
          <w:lang w:bidi="ar-EG"/>
        </w:rPr>
      </w:pPr>
      <w:r>
        <w:rPr>
          <w:rFonts w:ascii="Sakkal Majalla" w:hAnsi="Sakkal Majalla" w:cs="Sakkal Majalla"/>
          <w:sz w:val="28"/>
          <w:szCs w:val="28"/>
          <w:rtl/>
          <w:lang w:bidi="ar-EG"/>
        </w:rPr>
        <w:t>تستخدم الشركات أنظمة الموارد البشرية الإلكترونية، وهي أدوات أو تطبيقات تقنية، للتعامل مع مسائل الموارد البشرية بكفاءة أكبر. وتشمل هذه الأنظمة معالجة الرواتب والتقييمات وحفظ سجلات الموظفين. ويؤثر المتغير المستقل في الدراسة على المتغيرات التابعة.</w:t>
      </w:r>
    </w:p>
    <w:p w14:paraId="3E9BF1C3" w14:textId="77777777" w:rsidR="008943EC" w:rsidRDefault="00000000">
      <w:pPr>
        <w:pStyle w:val="ListParagraph"/>
        <w:numPr>
          <w:ilvl w:val="0"/>
          <w:numId w:val="11"/>
        </w:numPr>
        <w:spacing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المتغيرات التابعة:</w:t>
      </w:r>
    </w:p>
    <w:p w14:paraId="7F968F1B" w14:textId="77777777" w:rsidR="008943EC" w:rsidRDefault="00000000">
      <w:pPr>
        <w:pStyle w:val="ListParagraph"/>
        <w:numPr>
          <w:ilvl w:val="0"/>
          <w:numId w:val="10"/>
        </w:numPr>
        <w:spacing w:line="360" w:lineRule="auto"/>
        <w:ind w:left="121" w:firstLine="65"/>
        <w:jc w:val="both"/>
        <w:rPr>
          <w:rFonts w:ascii="Sakkal Majalla" w:hAnsi="Sakkal Majalla" w:cs="Sakkal Majalla"/>
          <w:sz w:val="28"/>
          <w:szCs w:val="28"/>
          <w:rtl/>
          <w:lang w:bidi="ar-EG"/>
        </w:rPr>
      </w:pPr>
      <w:r>
        <w:rPr>
          <w:rFonts w:ascii="Sakkal Majalla" w:hAnsi="Sakkal Majalla" w:cs="Sakkal Majalla"/>
          <w:b/>
          <w:bCs/>
          <w:sz w:val="28"/>
          <w:szCs w:val="28"/>
          <w:rtl/>
          <w:lang w:bidi="ar-EG"/>
        </w:rPr>
        <w:t>تقليل الوقت:</w:t>
      </w:r>
      <w:r>
        <w:rPr>
          <w:rFonts w:ascii="Sakkal Majalla" w:hAnsi="Sakkal Majalla" w:cs="Sakkal Majalla"/>
          <w:sz w:val="28"/>
          <w:szCs w:val="28"/>
          <w:rtl/>
          <w:lang w:bidi="ar-EG"/>
        </w:rPr>
        <w:t xml:space="preserve"> يشير هذا إلى كيفية تأثير أنظمة الموارد البشرية على المدة التي يستغرقها القيام بمهام إدارة الأفراد العادية والإدارية، مثل تتبع الرواتب والحضور.</w:t>
      </w:r>
    </w:p>
    <w:p w14:paraId="4DFD0874" w14:textId="77777777" w:rsidR="008943EC" w:rsidRDefault="00000000">
      <w:pPr>
        <w:pStyle w:val="ListParagraph"/>
        <w:numPr>
          <w:ilvl w:val="0"/>
          <w:numId w:val="10"/>
        </w:numPr>
        <w:spacing w:line="360" w:lineRule="auto"/>
        <w:ind w:left="121" w:firstLine="65"/>
        <w:jc w:val="both"/>
        <w:rPr>
          <w:rFonts w:ascii="Sakkal Majalla" w:hAnsi="Sakkal Majalla" w:cs="Sakkal Majalla"/>
          <w:sz w:val="28"/>
          <w:szCs w:val="28"/>
          <w:rtl/>
          <w:lang w:bidi="ar-EG"/>
        </w:rPr>
      </w:pPr>
      <w:r>
        <w:rPr>
          <w:rFonts w:ascii="Sakkal Majalla" w:hAnsi="Sakkal Majalla" w:cs="Sakkal Majalla"/>
          <w:b/>
          <w:bCs/>
          <w:sz w:val="28"/>
          <w:szCs w:val="28"/>
          <w:rtl/>
          <w:lang w:bidi="ar-EG"/>
        </w:rPr>
        <w:t>تحسين دقة البيانات: برفع</w:t>
      </w:r>
      <w:r>
        <w:rPr>
          <w:rFonts w:ascii="Sakkal Majalla" w:hAnsi="Sakkal Majalla" w:cs="Sakkal Majalla"/>
          <w:sz w:val="28"/>
          <w:szCs w:val="28"/>
          <w:rtl/>
          <w:lang w:bidi="ar-EG"/>
        </w:rPr>
        <w:t xml:space="preserve"> درجة الدقة في التعامل مع معلومات الموظفين وتقليل الأخطاء التي قد تنشأ عن الإجراءات اليدوية مثل الرواتب والإجازات والتقييمات.</w:t>
      </w:r>
    </w:p>
    <w:p w14:paraId="7F3A178A" w14:textId="77777777" w:rsidR="008943EC" w:rsidRDefault="00000000">
      <w:pPr>
        <w:pStyle w:val="ListParagraph"/>
        <w:numPr>
          <w:ilvl w:val="0"/>
          <w:numId w:val="10"/>
        </w:numPr>
        <w:spacing w:line="360" w:lineRule="auto"/>
        <w:ind w:left="121" w:firstLine="65"/>
        <w:jc w:val="both"/>
        <w:rPr>
          <w:rFonts w:ascii="Sakkal Majalla" w:hAnsi="Sakkal Majalla" w:cs="Sakkal Majalla"/>
          <w:sz w:val="28"/>
          <w:szCs w:val="28"/>
          <w:lang w:bidi="ar-EG"/>
        </w:rPr>
      </w:pPr>
      <w:r>
        <w:rPr>
          <w:rFonts w:ascii="Sakkal Majalla" w:hAnsi="Sakkal Majalla" w:cs="Sakkal Majalla"/>
          <w:b/>
          <w:bCs/>
          <w:sz w:val="28"/>
          <w:szCs w:val="28"/>
          <w:rtl/>
          <w:lang w:bidi="ar-EG"/>
        </w:rPr>
        <w:lastRenderedPageBreak/>
        <w:t>زيادة سعادة الموظفين:</w:t>
      </w:r>
      <w:r>
        <w:rPr>
          <w:rFonts w:ascii="Sakkal Majalla" w:hAnsi="Sakkal Majalla" w:cs="Sakkal Majalla"/>
          <w:sz w:val="28"/>
          <w:szCs w:val="28"/>
          <w:rtl/>
          <w:lang w:bidi="ar-EG"/>
        </w:rPr>
        <w:t xml:space="preserve"> يوضح كيف أدى وضع أنظمة الموارد البشرية المحوسبة إلى تحسين بيئة العمل وزيادة رضا الموظفين من خلال تسهيل وصول العمال إلى البيانات الشخصية وجعل عملية التعامل مع طلباتهم أكثر كفاءة وشفافية.</w:t>
      </w:r>
    </w:p>
    <w:p w14:paraId="72A5FB52" w14:textId="77777777" w:rsidR="008943EC" w:rsidRDefault="008943EC">
      <w:pPr>
        <w:spacing w:line="360" w:lineRule="auto"/>
        <w:rPr>
          <w:rFonts w:ascii="Sakkal Majalla" w:hAnsi="Sakkal Majalla" w:cs="Sakkal Majalla"/>
          <w:sz w:val="28"/>
          <w:szCs w:val="28"/>
        </w:rPr>
      </w:pPr>
    </w:p>
    <w:p w14:paraId="64A77219" w14:textId="77777777" w:rsidR="008943EC" w:rsidRDefault="008943EC">
      <w:pPr>
        <w:spacing w:line="360" w:lineRule="auto"/>
        <w:rPr>
          <w:rFonts w:ascii="Sakkal Majalla" w:hAnsi="Sakkal Majalla" w:cs="Sakkal Majalla"/>
          <w:sz w:val="28"/>
          <w:szCs w:val="28"/>
        </w:rPr>
      </w:pPr>
    </w:p>
    <w:p w14:paraId="06D105EC" w14:textId="77777777" w:rsidR="008943EC" w:rsidRDefault="008943EC">
      <w:pPr>
        <w:spacing w:line="360" w:lineRule="auto"/>
        <w:rPr>
          <w:rFonts w:ascii="Sakkal Majalla" w:hAnsi="Sakkal Majalla" w:cs="Sakkal Majalla"/>
          <w:sz w:val="28"/>
          <w:szCs w:val="28"/>
        </w:rPr>
      </w:pPr>
    </w:p>
    <w:p w14:paraId="1BDCE43C" w14:textId="77777777" w:rsidR="008943EC" w:rsidRDefault="008943EC">
      <w:pPr>
        <w:spacing w:line="360" w:lineRule="auto"/>
        <w:rPr>
          <w:rFonts w:ascii="Sakkal Majalla" w:hAnsi="Sakkal Majalla" w:cs="Sakkal Majalla"/>
          <w:sz w:val="28"/>
          <w:szCs w:val="28"/>
        </w:rPr>
      </w:pPr>
    </w:p>
    <w:p w14:paraId="042C9FCD" w14:textId="77777777" w:rsidR="008943EC" w:rsidRDefault="008943EC">
      <w:pPr>
        <w:spacing w:line="360" w:lineRule="auto"/>
        <w:rPr>
          <w:rFonts w:ascii="Sakkal Majalla" w:hAnsi="Sakkal Majalla" w:cs="Sakkal Majalla"/>
          <w:sz w:val="28"/>
          <w:szCs w:val="28"/>
        </w:rPr>
      </w:pPr>
    </w:p>
    <w:p w14:paraId="3EFB3252" w14:textId="77777777" w:rsidR="008943EC" w:rsidRDefault="008943EC">
      <w:pPr>
        <w:spacing w:line="360" w:lineRule="auto"/>
        <w:rPr>
          <w:rFonts w:ascii="Sakkal Majalla" w:hAnsi="Sakkal Majalla" w:cs="Sakkal Majalla"/>
          <w:sz w:val="28"/>
          <w:szCs w:val="28"/>
        </w:rPr>
      </w:pPr>
    </w:p>
    <w:p w14:paraId="45C64C21" w14:textId="77777777" w:rsidR="008943EC" w:rsidRDefault="008943EC">
      <w:pPr>
        <w:spacing w:line="360" w:lineRule="auto"/>
        <w:rPr>
          <w:rFonts w:ascii="Sakkal Majalla" w:hAnsi="Sakkal Majalla" w:cs="Sakkal Majalla"/>
          <w:sz w:val="28"/>
          <w:szCs w:val="28"/>
          <w:rtl/>
        </w:rPr>
      </w:pPr>
    </w:p>
    <w:p w14:paraId="63636DBF" w14:textId="77777777" w:rsidR="008943EC" w:rsidRDefault="00000000">
      <w:pPr>
        <w:pStyle w:val="Heading2"/>
        <w:spacing w:line="360" w:lineRule="auto"/>
        <w:rPr>
          <w:rFonts w:ascii="Sakkal Majalla" w:hAnsi="Sakkal Majalla" w:cs="Sakkal Majalla"/>
          <w:rtl/>
        </w:rPr>
      </w:pPr>
      <w:bookmarkStart w:id="36" w:name="_Toc172397786"/>
      <w:bookmarkStart w:id="37" w:name="_Toc172746099"/>
      <w:bookmarkStart w:id="38" w:name="_Toc180419127"/>
      <w:r>
        <w:rPr>
          <w:rFonts w:ascii="Sakkal Majalla" w:hAnsi="Sakkal Majalla" w:cs="Sakkal Majalla"/>
          <w:rtl/>
        </w:rPr>
        <w:t>الدراسات السابقة</w:t>
      </w:r>
      <w:bookmarkEnd w:id="36"/>
      <w:bookmarkEnd w:id="37"/>
      <w:bookmarkEnd w:id="38"/>
    </w:p>
    <w:p w14:paraId="78761778" w14:textId="77777777" w:rsidR="008943EC" w:rsidRDefault="00000000">
      <w:pPr>
        <w:spacing w:line="360" w:lineRule="auto"/>
        <w:jc w:val="both"/>
        <w:rPr>
          <w:rFonts w:ascii="Sakkal Majalla" w:hAnsi="Sakkal Majalla" w:cs="Sakkal Majalla"/>
          <w:sz w:val="28"/>
          <w:szCs w:val="28"/>
          <w:rtl/>
        </w:rPr>
      </w:pPr>
      <w:bookmarkStart w:id="39" w:name="_Toc172397787"/>
      <w:bookmarkStart w:id="40" w:name="_Toc172746100"/>
      <w:r>
        <w:rPr>
          <w:rFonts w:ascii="Sakkal Majalla" w:hAnsi="Sakkal Majalla" w:cs="Sakkal Majalla"/>
          <w:sz w:val="28"/>
          <w:szCs w:val="28"/>
        </w:rPr>
        <w:t xml:space="preserve"> </w:t>
      </w:r>
      <w:r>
        <w:rPr>
          <w:rFonts w:ascii="Sakkal Majalla" w:hAnsi="Sakkal Majalla" w:cs="Sakkal Majalla"/>
          <w:sz w:val="28"/>
          <w:szCs w:val="28"/>
          <w:rtl/>
        </w:rPr>
        <w:t xml:space="preserve">إن تأثيرات نظام معلومات الموارد البشرية على الشركات الصناعية في الشرق الأوسط. إن أحد العوامل المهمة في كفاءة إدارة الموارد البشرية هو نظام معلومات الموارد البشرية. وفي هذه الحالة، يهدف البحث إلى دراسة تأثيرات نظام معلومات الموارد البشرية على فعالية إدارة الموارد البشرية في الشركات الصناعية المختارة في الشرق الأوسط. إن نظام معلومات الموارد البشرية هو هيكل خماسي الأبعاد يقيس فعالية الاتصال والإدارة العليا وإدارة الموارد البشرية والتدريب. وهو متكامل مع مقياس لفعالية إدارة الموارد البشرية من حيث التوظيف والأداء والتخطيط لوظائف الموارد البشرية في الشركات المختارة. يتم استخدام برنامج </w:t>
      </w:r>
      <w:r>
        <w:rPr>
          <w:rFonts w:ascii="Sakkal Majalla" w:hAnsi="Sakkal Majalla" w:cs="Sakkal Majalla"/>
          <w:sz w:val="28"/>
          <w:szCs w:val="28"/>
        </w:rPr>
        <w:t>SPSS</w:t>
      </w:r>
      <w:r>
        <w:rPr>
          <w:rFonts w:ascii="Sakkal Majalla" w:hAnsi="Sakkal Majalla" w:cs="Sakkal Majalla"/>
          <w:sz w:val="28"/>
          <w:szCs w:val="28"/>
          <w:rtl/>
        </w:rPr>
        <w:t xml:space="preserve"> لتحليل بيانات المسح الثانوي. أظهرت النتائج أن نظام معلومات الموارد البشرية يمثل أكثر من 85٪ من التباين في إدارة الموارد البشرية بين الشركات الصناعية المختارة في الشرق الأوسط. ولأن نظام معلومات الموارد البشرية يحسن فعالية إدارة الموارد البشرية في إدارة المنظمات الصناعية الكبرى، فمن الضروري أن تنفذ هذه الشركات هذا النظام </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Khr21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(Khrais,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656F43B0" w14:textId="77777777" w:rsidR="008943EC"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lastRenderedPageBreak/>
        <w:t>هدفت دراسة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Mal18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(Malkaw, 2018)</w:t>
      </w:r>
      <w:r>
        <w:rPr>
          <w:rFonts w:ascii="Sakkal Majalla" w:hAnsi="Sakkal Majalla" w:cs="Sakkal Majalla"/>
          <w:sz w:val="28"/>
          <w:szCs w:val="28"/>
          <w:rtl/>
        </w:rPr>
        <w:fldChar w:fldCharType="end"/>
      </w:r>
      <w:r>
        <w:rPr>
          <w:rFonts w:ascii="Sakkal Majalla" w:hAnsi="Sakkal Majalla" w:cs="Sakkal Majalla"/>
          <w:sz w:val="28"/>
          <w:szCs w:val="28"/>
          <w:rtl/>
        </w:rPr>
        <w:t xml:space="preserve"> إلى التعرف على أثر استخدام إدارة الموارد البشرية المحوسبة على جودة المنظمة في مؤسسة الضمان الاجتماعي في الأردن، حيث تم إعداد استبانة خاصة بهذا البحث وإرسالها إلى (97) مستوى إداري متوسط </w:t>
      </w:r>
      <w:r>
        <w:rPr>
          <w:rFonts w:ascii="Times New Roman" w:hAnsi="Times New Roman" w:cs="Times New Roman" w:hint="cs"/>
          <w:sz w:val="28"/>
          <w:szCs w:val="28"/>
          <w:rtl/>
        </w:rPr>
        <w:t>​​</w:t>
      </w:r>
      <w:r>
        <w:rPr>
          <w:rFonts w:ascii="Sakkal Majalla" w:hAnsi="Sakkal Majalla" w:cs="Sakkal Majalla"/>
          <w:sz w:val="28"/>
          <w:szCs w:val="28"/>
          <w:rtl/>
        </w:rPr>
        <w:t>وعالي في المؤسسة، وتم استرداد (82%) من الاستبانات الصالحة للتحليل. وفي ختام الدراسة توصلت الدراسة إلى عدد من النتائج أهمها: إن إدارة الموارد البشرية الإلكترونية تستخدم في مؤسسة الضمان الاجتماعي في الأردن بمعدلات عالية، كما أن التميز التنظيمي منتشر بشكل كبير. كما أن إدارة الموارد البشرية الإلكترونية لها تأثير ذو دلالة إحصائية على التميز التنظيمي بشكل عام وعلى جميع مؤشراته. وفي النهاية قدم الباحث التوصيات التالية لمؤسسة الضمان الاجتماعي: زيادة استخدام إدارة الموارد البشرية الإلكترونية في جميع المستويات والوظائف التنظيمية؛ وتعزيز استخدام إدارة الموارد البشرية في جميع مجالات التميز التنظيمي؛ وتثقيف موظفي مؤسسة الضمان الاجتماعي حول كيفية استخدام تطبيقات إدارة الموارد البشرية لتحقيق التميز التنظيمي.</w:t>
      </w:r>
    </w:p>
    <w:p w14:paraId="7884A2C2" w14:textId="77777777" w:rsidR="008943EC"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إن بيئة الشركات الحديثة غير متوقعة، وتنافسية شرسة، ومتغيرة بسرعة، مما يجعل إدارة المعرفة (</w:t>
      </w:r>
      <w:r>
        <w:rPr>
          <w:rFonts w:ascii="Sakkal Majalla" w:hAnsi="Sakkal Majalla" w:cs="Sakkal Majalla"/>
          <w:sz w:val="28"/>
          <w:szCs w:val="28"/>
        </w:rPr>
        <w:t>KM</w:t>
      </w:r>
      <w:r>
        <w:rPr>
          <w:rFonts w:ascii="Sakkal Majalla" w:hAnsi="Sakkal Majalla" w:cs="Sakkal Majalla"/>
          <w:sz w:val="28"/>
          <w:szCs w:val="28"/>
          <w:rtl/>
        </w:rPr>
        <w:t>) ضرورية. تهدف دراسة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Aly18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(Alyoubi, 2018)</w:t>
      </w:r>
      <w:r>
        <w:rPr>
          <w:rFonts w:ascii="Sakkal Majalla" w:hAnsi="Sakkal Majalla" w:cs="Sakkal Majalla"/>
          <w:sz w:val="28"/>
          <w:szCs w:val="28"/>
          <w:rtl/>
        </w:rPr>
        <w:fldChar w:fldCharType="end"/>
      </w:r>
      <w:r>
        <w:rPr>
          <w:rFonts w:ascii="Sakkal Majalla" w:hAnsi="Sakkal Majalla" w:cs="Sakkal Majalla"/>
          <w:sz w:val="28"/>
          <w:szCs w:val="28"/>
          <w:rtl/>
        </w:rPr>
        <w:t xml:space="preserve"> إلى تحديد تأثير عمليات إدارة المعرفة (الاستحواذ، والمشاركة، والإبداع، والاحتفاظ) وأساليب إدارة المعرفة (التخصيص، والشبكات الاجتماعية، والترميز) على رضا الوظيفة وكذلك كيفية تحسين أداء العاملين. هناك نموذج نظري تم وضعه مبني على تقنيات وإجراءات إدارة المعرفة. يتم تقييمه تجريبياً باستخدام المربعات الجزئية الصغرى (</w:t>
      </w:r>
      <w:r>
        <w:rPr>
          <w:rFonts w:ascii="Sakkal Majalla" w:hAnsi="Sakkal Majalla" w:cs="Sakkal Majalla"/>
          <w:sz w:val="28"/>
          <w:szCs w:val="28"/>
        </w:rPr>
        <w:t>PLS</w:t>
      </w:r>
      <w:r>
        <w:rPr>
          <w:rFonts w:ascii="Sakkal Majalla" w:hAnsi="Sakkal Majalla" w:cs="Sakkal Majalla"/>
          <w:sz w:val="28"/>
          <w:szCs w:val="28"/>
          <w:rtl/>
        </w:rPr>
        <w:t>) ونمذجة المعادلات الهيكلية (</w:t>
      </w:r>
      <w:r>
        <w:rPr>
          <w:rFonts w:ascii="Sakkal Majalla" w:hAnsi="Sakkal Majalla" w:cs="Sakkal Majalla"/>
          <w:sz w:val="28"/>
          <w:szCs w:val="28"/>
        </w:rPr>
        <w:t>SEM</w:t>
      </w:r>
      <w:r>
        <w:rPr>
          <w:rFonts w:ascii="Sakkal Majalla" w:hAnsi="Sakkal Majalla" w:cs="Sakkal Majalla"/>
          <w:sz w:val="28"/>
          <w:szCs w:val="28"/>
          <w:rtl/>
        </w:rPr>
        <w:t>) باستخدام بيانات المسح التي تم جمعها من أعضاء هيئة التدريس في مكتبة الملك فهد الوطنية في جدة، المملكة العربية السعودية. تشير نتائج التحقيق إلى أن أساليب وتقنيات إدارة المعرفة (</w:t>
      </w:r>
      <w:r>
        <w:rPr>
          <w:rFonts w:ascii="Sakkal Majalla" w:hAnsi="Sakkal Majalla" w:cs="Sakkal Majalla"/>
          <w:sz w:val="28"/>
          <w:szCs w:val="28"/>
        </w:rPr>
        <w:t>KM</w:t>
      </w:r>
      <w:r>
        <w:rPr>
          <w:rFonts w:ascii="Sakkal Majalla" w:hAnsi="Sakkal Majalla" w:cs="Sakkal Majalla"/>
          <w:sz w:val="28"/>
          <w:szCs w:val="28"/>
          <w:rtl/>
        </w:rPr>
        <w:t>) لها تأثير ملحوظ وملائم على رضا الوظيفة وأداء العمل. يتأثر رضا الوظيفة بشكل كبير بإستراتيجيات إنتاج المعرفة ومشاركتها والاحتفاظ بها وترميزها وتخصيصها؛ لا يتأثر رضا الوظيفة بشكل كبير باكتساب المعرفة أو إنشائها أو تقنيات الشبكات الاجتماعية. يُوصى بأن يدمج المديرون ممارسات إدارة المعرفة في مؤسساتهم لتعزيز إنتاجية العاملين في مجال المعرفة ورفاهية العمال. هذا هو أول بحث يبحث مفهوميات كيف تؤثر تقنيات وإجراءات إدارة المعرفة على الاهتمامات الإنسانية "الناعمة" مثل أداء الموظفين الفرديين ورضاهم الوظيفي في مكتبة أكاديمية.</w:t>
      </w:r>
    </w:p>
    <w:p w14:paraId="1364D4EE" w14:textId="77777777" w:rsidR="008943EC"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lastRenderedPageBreak/>
        <w:t>الهدف بحث</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Aww22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(Awwad, 2022)</w:t>
      </w:r>
      <w:r>
        <w:rPr>
          <w:rFonts w:ascii="Sakkal Majalla" w:hAnsi="Sakkal Majalla" w:cs="Sakkal Majalla"/>
          <w:sz w:val="28"/>
          <w:szCs w:val="28"/>
          <w:rtl/>
        </w:rPr>
        <w:fldChar w:fldCharType="end"/>
      </w:r>
      <w:r>
        <w:rPr>
          <w:rFonts w:ascii="Sakkal Majalla" w:hAnsi="Sakkal Majalla" w:cs="Sakkal Majalla"/>
          <w:sz w:val="28"/>
          <w:szCs w:val="28"/>
          <w:rtl/>
        </w:rPr>
        <w:t xml:space="preserve"> هو دراسة العلاقة بين الابتكار الأخضر وممارسات التجميع لإدارة الموارد البشرية وتأثيرها على أداء الاستدامة كما تحدده الخطوط الأساسية الثلاثية، والتي تشمل الجوانب البيئية والاجتماعية والاقتصادية للأداء. من خلال مسح مصمم خصيصًا، سيتم جمع البيانات من 335 شركة صغيرة ومتوسطة الحجم تعمل في المملكة العربية السعودية باستخدام منهجية كمية. تم تحليل البيانات المجمعة باستخدام نموذج </w:t>
      </w:r>
      <w:r>
        <w:rPr>
          <w:rFonts w:ascii="Sakkal Majalla" w:hAnsi="Sakkal Majalla" w:cs="Sakkal Majalla"/>
          <w:sz w:val="28"/>
          <w:szCs w:val="28"/>
        </w:rPr>
        <w:t>PLS</w:t>
      </w:r>
      <w:r>
        <w:rPr>
          <w:rFonts w:ascii="Sakkal Majalla" w:hAnsi="Sakkal Majalla" w:cs="Sakkal Majalla"/>
          <w:sz w:val="28"/>
          <w:szCs w:val="28"/>
          <w:rtl/>
        </w:rPr>
        <w:t xml:space="preserve"> الذكي ونمذجة معادلات الهيكل. تشير النتائج إلى أن الأداء المستدام للشركات الصغيرة والمتوسطة الحجم يتأثر بشكل إيجابي وهام بممارسات حزمة إدارة الموارد البشرية الخضراء. علاوة على ذلك، تظهر النتائج أن الابتكار الأخضر يتوسط جزئيًا الرابط بين ممارسات الموارد البشرية الخضراء والأداء المستدام للشركات الصغيرة والمتوسطة الحجم وأن الابتكار الأخضر له تأثير كبير على الأداء المستدام. يوضح هذا البحث أن </w:t>
      </w:r>
      <w:r>
        <w:rPr>
          <w:rFonts w:ascii="Sakkal Majalla" w:hAnsi="Sakkal Majalla" w:cs="Sakkal Majalla"/>
          <w:sz w:val="28"/>
          <w:szCs w:val="28"/>
        </w:rPr>
        <w:t>GHRM</w:t>
      </w:r>
      <w:r>
        <w:rPr>
          <w:rFonts w:ascii="Sakkal Majalla" w:hAnsi="Sakkal Majalla" w:cs="Sakkal Majalla"/>
          <w:sz w:val="28"/>
          <w:szCs w:val="28"/>
          <w:rtl/>
        </w:rPr>
        <w:t xml:space="preserve"> يمكن أن يحسن تبني </w:t>
      </w:r>
      <w:r>
        <w:rPr>
          <w:rFonts w:ascii="Sakkal Majalla" w:hAnsi="Sakkal Majalla" w:cs="Sakkal Majalla"/>
          <w:sz w:val="28"/>
          <w:szCs w:val="28"/>
        </w:rPr>
        <w:t>GI</w:t>
      </w:r>
      <w:r>
        <w:rPr>
          <w:rFonts w:ascii="Sakkal Majalla" w:hAnsi="Sakkal Majalla" w:cs="Sakkal Majalla"/>
          <w:sz w:val="28"/>
          <w:szCs w:val="28"/>
          <w:rtl/>
        </w:rPr>
        <w:t xml:space="preserve"> من قبل الشركات، مما سيحسن استدامة هذه الشركات. علاوة على ذلك، يدعم هذا البحث ويحسن الحكمة التقليدية. يوضح البحث أيضًا كيف يمكن لتقنيات الإدارة البيئية أن تؤدي إلى زيادة الاستدامة في قطاعي الابتكار والموارد البشرية.</w:t>
      </w:r>
    </w:p>
    <w:p w14:paraId="1E496A08" w14:textId="77777777" w:rsidR="008943EC"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تهدف دراسة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Sha22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(Shamout, 2022)</w:t>
      </w:r>
      <w:r>
        <w:rPr>
          <w:rFonts w:ascii="Sakkal Majalla" w:hAnsi="Sakkal Majalla" w:cs="Sakkal Majalla"/>
          <w:sz w:val="28"/>
          <w:szCs w:val="28"/>
          <w:rtl/>
        </w:rPr>
        <w:fldChar w:fldCharType="end"/>
      </w:r>
      <w:r>
        <w:rPr>
          <w:rFonts w:ascii="Sakkal Majalla" w:hAnsi="Sakkal Majalla" w:cs="Sakkal Majalla"/>
          <w:sz w:val="28"/>
          <w:szCs w:val="28"/>
          <w:rtl/>
        </w:rPr>
        <w:t xml:space="preserve"> إلى تحديد الدور الوسيط لمدى الفائدة المتصورة لإدارة الموارد البشرية الإلكترونية (</w:t>
      </w:r>
      <w:r>
        <w:rPr>
          <w:rFonts w:ascii="Sakkal Majalla" w:hAnsi="Sakkal Majalla" w:cs="Sakkal Majalla"/>
          <w:sz w:val="28"/>
          <w:szCs w:val="28"/>
        </w:rPr>
        <w:t>PU</w:t>
      </w:r>
      <w:r>
        <w:rPr>
          <w:rFonts w:ascii="Sakkal Majalla" w:hAnsi="Sakkal Majalla" w:cs="Sakkal Majalla"/>
          <w:sz w:val="28"/>
          <w:szCs w:val="28"/>
          <w:rtl/>
        </w:rPr>
        <w:t>) وسهولة الاستخدام المتصورة لإدارة الموارد البشرية الإلكترونية (</w:t>
      </w:r>
      <w:r>
        <w:rPr>
          <w:rFonts w:ascii="Sakkal Majalla" w:hAnsi="Sakkal Majalla" w:cs="Sakkal Majalla"/>
          <w:sz w:val="28"/>
          <w:szCs w:val="28"/>
        </w:rPr>
        <w:t>PEOU</w:t>
      </w:r>
      <w:r>
        <w:rPr>
          <w:rFonts w:ascii="Sakkal Majalla" w:hAnsi="Sakkal Majalla" w:cs="Sakkal Majalla"/>
          <w:sz w:val="28"/>
          <w:szCs w:val="28"/>
          <w:rtl/>
        </w:rPr>
        <w:t>) في العلاقة بين ممارسات إدارة الموارد البشرية الإلكترونية وتحقيق الميزة التنافسية المستدامة (</w:t>
      </w:r>
      <w:r>
        <w:rPr>
          <w:rFonts w:ascii="Sakkal Majalla" w:hAnsi="Sakkal Majalla" w:cs="Sakkal Majalla"/>
          <w:sz w:val="28"/>
          <w:szCs w:val="28"/>
        </w:rPr>
        <w:t>SCA</w:t>
      </w:r>
      <w:r>
        <w:rPr>
          <w:rFonts w:ascii="Sakkal Majalla" w:hAnsi="Sakkal Majalla" w:cs="Sakkal Majalla"/>
          <w:sz w:val="28"/>
          <w:szCs w:val="28"/>
          <w:rtl/>
        </w:rPr>
        <w:t>) في سياق القطاع الصناعي الأردني (</w:t>
      </w:r>
      <w:r>
        <w:rPr>
          <w:rFonts w:ascii="Sakkal Majalla" w:hAnsi="Sakkal Majalla" w:cs="Sakkal Majalla"/>
          <w:sz w:val="28"/>
          <w:szCs w:val="28"/>
        </w:rPr>
        <w:t>JIS</w:t>
      </w:r>
      <w:r>
        <w:rPr>
          <w:rFonts w:ascii="Sakkal Majalla" w:hAnsi="Sakkal Majalla" w:cs="Sakkal Majalla"/>
          <w:sz w:val="28"/>
          <w:szCs w:val="28"/>
          <w:rtl/>
        </w:rPr>
        <w:t>). بالإضافة إلى ذلك، تبحث الدراسة في التأثيرات المعتدلة لنية الاستخدام المستمر لإدارة الموارد البشرية الإلكترونية ورضا المستخدم. تم إنشاء نموذج تعديل وسيط من أجل تلبية أهداف الورقة. أرسل الباحثون 750 استبيانًا؛ تم إرجاع 615 منها والتحقق منها واستخدامها في أقسام إدارة الموارد البشرية والتطوير للتحليل. استندت المسوحات إلى أسلوب التعداد، وكان معدل الاستجابة حوالي 82٪. تم استخدام نهج "نمذجة المعادلات الهيكلية" (</w:t>
      </w:r>
      <w:r>
        <w:rPr>
          <w:rFonts w:ascii="Sakkal Majalla" w:hAnsi="Sakkal Majalla" w:cs="Sakkal Majalla"/>
          <w:sz w:val="28"/>
          <w:szCs w:val="28"/>
        </w:rPr>
        <w:t>SEM</w:t>
      </w:r>
      <w:r>
        <w:rPr>
          <w:rFonts w:ascii="Sakkal Majalla" w:hAnsi="Sakkal Majalla" w:cs="Sakkal Majalla"/>
          <w:sz w:val="28"/>
          <w:szCs w:val="28"/>
          <w:rtl/>
        </w:rPr>
        <w:t xml:space="preserve">)، في حين تم استخدام </w:t>
      </w:r>
      <w:r>
        <w:rPr>
          <w:rFonts w:ascii="Sakkal Majalla" w:hAnsi="Sakkal Majalla" w:cs="Sakkal Majalla"/>
          <w:sz w:val="28"/>
          <w:szCs w:val="28"/>
        </w:rPr>
        <w:t>Amos</w:t>
      </w:r>
      <w:r>
        <w:rPr>
          <w:rFonts w:ascii="Sakkal Majalla" w:hAnsi="Sakkal Majalla" w:cs="Sakkal Majalla"/>
          <w:sz w:val="28"/>
          <w:szCs w:val="28"/>
          <w:rtl/>
        </w:rPr>
        <w:t xml:space="preserve"> و</w:t>
      </w:r>
      <w:r>
        <w:rPr>
          <w:rFonts w:ascii="Sakkal Majalla" w:hAnsi="Sakkal Majalla" w:cs="Sakkal Majalla"/>
          <w:sz w:val="28"/>
          <w:szCs w:val="28"/>
        </w:rPr>
        <w:t>SPSS</w:t>
      </w:r>
      <w:r>
        <w:rPr>
          <w:rFonts w:ascii="Sakkal Majalla" w:hAnsi="Sakkal Majalla" w:cs="Sakkal Majalla"/>
          <w:sz w:val="28"/>
          <w:szCs w:val="28"/>
          <w:rtl/>
        </w:rPr>
        <w:t xml:space="preserve"> للتحليل. أظهرت النتائج أن ممارسات إدارة الموارد البشرية الإلكترونية أثرت بشكل كبير على </w:t>
      </w:r>
      <w:r>
        <w:rPr>
          <w:rFonts w:ascii="Sakkal Majalla" w:hAnsi="Sakkal Majalla" w:cs="Sakkal Majalla"/>
          <w:sz w:val="28"/>
          <w:szCs w:val="28"/>
        </w:rPr>
        <w:t>SCA</w:t>
      </w:r>
      <w:r>
        <w:rPr>
          <w:rFonts w:ascii="Sakkal Majalla" w:hAnsi="Sakkal Majalla" w:cs="Sakkal Majalla"/>
          <w:sz w:val="28"/>
          <w:szCs w:val="28"/>
          <w:rtl/>
        </w:rPr>
        <w:t xml:space="preserve">. وأظهرت الدراسة أيضًا أن مكونات </w:t>
      </w:r>
      <w:r>
        <w:rPr>
          <w:rFonts w:ascii="Sakkal Majalla" w:hAnsi="Sakkal Majalla" w:cs="Sakkal Majalla"/>
          <w:sz w:val="28"/>
          <w:szCs w:val="28"/>
        </w:rPr>
        <w:t>TAM</w:t>
      </w:r>
      <w:r>
        <w:rPr>
          <w:rFonts w:ascii="Sakkal Majalla" w:hAnsi="Sakkal Majalla" w:cs="Sakkal Majalla"/>
          <w:sz w:val="28"/>
          <w:szCs w:val="28"/>
          <w:rtl/>
        </w:rPr>
        <w:t xml:space="preserve"> كان لها تأثير وسيط كبير على الارتباط بين ممارسات </w:t>
      </w:r>
      <w:r>
        <w:rPr>
          <w:rFonts w:ascii="Sakkal Majalla" w:hAnsi="Sakkal Majalla" w:cs="Sakkal Majalla"/>
          <w:sz w:val="28"/>
          <w:szCs w:val="28"/>
        </w:rPr>
        <w:t>SCA</w:t>
      </w:r>
      <w:r>
        <w:rPr>
          <w:rFonts w:ascii="Sakkal Majalla" w:hAnsi="Sakkal Majalla" w:cs="Sakkal Majalla"/>
          <w:sz w:val="28"/>
          <w:szCs w:val="28"/>
          <w:rtl/>
        </w:rPr>
        <w:t xml:space="preserve"> و</w:t>
      </w:r>
      <w:r>
        <w:rPr>
          <w:rFonts w:ascii="Sakkal Majalla" w:hAnsi="Sakkal Majalla" w:cs="Sakkal Majalla"/>
          <w:sz w:val="28"/>
          <w:szCs w:val="28"/>
        </w:rPr>
        <w:t>e-HRM</w:t>
      </w:r>
      <w:r>
        <w:rPr>
          <w:rFonts w:ascii="Sakkal Majalla" w:hAnsi="Sakkal Majalla" w:cs="Sakkal Majalla"/>
          <w:sz w:val="28"/>
          <w:szCs w:val="28"/>
          <w:rtl/>
        </w:rPr>
        <w:t xml:space="preserve">. وأخيرًا، أظهرت النتائج أن الارتباط بين </w:t>
      </w:r>
      <w:r>
        <w:rPr>
          <w:rFonts w:ascii="Sakkal Majalla" w:hAnsi="Sakkal Majalla" w:cs="Sakkal Majalla"/>
          <w:sz w:val="28"/>
          <w:szCs w:val="28"/>
        </w:rPr>
        <w:t>e-HRM-PEOU</w:t>
      </w:r>
      <w:r>
        <w:rPr>
          <w:rFonts w:ascii="Sakkal Majalla" w:hAnsi="Sakkal Majalla" w:cs="Sakkal Majalla"/>
          <w:sz w:val="28"/>
          <w:szCs w:val="28"/>
          <w:rtl/>
        </w:rPr>
        <w:t xml:space="preserve"> و</w:t>
      </w:r>
      <w:r>
        <w:rPr>
          <w:rFonts w:ascii="Sakkal Majalla" w:hAnsi="Sakkal Majalla" w:cs="Sakkal Majalla"/>
          <w:sz w:val="28"/>
          <w:szCs w:val="28"/>
        </w:rPr>
        <w:t>PU</w:t>
      </w:r>
      <w:r>
        <w:rPr>
          <w:rFonts w:ascii="Sakkal Majalla" w:hAnsi="Sakkal Majalla" w:cs="Sakkal Majalla"/>
          <w:sz w:val="28"/>
          <w:szCs w:val="28"/>
          <w:rtl/>
        </w:rPr>
        <w:t xml:space="preserve"> ومسار </w:t>
      </w:r>
      <w:r>
        <w:rPr>
          <w:rFonts w:ascii="Sakkal Majalla" w:hAnsi="Sakkal Majalla" w:cs="Sakkal Majalla"/>
          <w:sz w:val="28"/>
          <w:szCs w:val="28"/>
        </w:rPr>
        <w:t>SCA</w:t>
      </w:r>
      <w:r>
        <w:rPr>
          <w:rFonts w:ascii="Sakkal Majalla" w:hAnsi="Sakkal Majalla" w:cs="Sakkal Majalla"/>
          <w:sz w:val="28"/>
          <w:szCs w:val="28"/>
          <w:rtl/>
        </w:rPr>
        <w:t xml:space="preserve"> لم يكن معتدلاً من خلال سعادة المستخدم أو نية الاستمرار في استخدام </w:t>
      </w:r>
      <w:r>
        <w:rPr>
          <w:rFonts w:ascii="Sakkal Majalla" w:hAnsi="Sakkal Majalla" w:cs="Sakkal Majalla"/>
          <w:sz w:val="28"/>
          <w:szCs w:val="28"/>
        </w:rPr>
        <w:t>e-HRM</w:t>
      </w:r>
      <w:r>
        <w:rPr>
          <w:rFonts w:ascii="Sakkal Majalla" w:hAnsi="Sakkal Majalla" w:cs="Sakkal Majalla"/>
          <w:sz w:val="28"/>
          <w:szCs w:val="28"/>
          <w:rtl/>
        </w:rPr>
        <w:t>.</w:t>
      </w:r>
    </w:p>
    <w:p w14:paraId="017577E5" w14:textId="77777777" w:rsidR="008943EC"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lastRenderedPageBreak/>
        <w:t xml:space="preserve">شارك 42 مستجيبًا في اقتراح نموذج دراسة واختبار فرضيات أجريت في أقسام الموارد البشرية للشركات التونسية. إن استخدام نظام معلومات الموارد البشرية يحسن قدرة موظفي الموارد البشرية التونسيين على الإبداع الفردي، وفقًا للنتائج المحسوبة باستخدام برنامج </w:t>
      </w:r>
      <w:r>
        <w:rPr>
          <w:rFonts w:ascii="Sakkal Majalla" w:hAnsi="Sakkal Majalla" w:cs="Sakkal Majalla"/>
          <w:sz w:val="28"/>
          <w:szCs w:val="28"/>
        </w:rPr>
        <w:t>Smart PLS</w:t>
      </w:r>
      <w:r>
        <w:rPr>
          <w:rFonts w:ascii="Sakkal Majalla" w:hAnsi="Sakkal Majalla" w:cs="Sakkal Majalla"/>
          <w:sz w:val="28"/>
          <w:szCs w:val="28"/>
          <w:rtl/>
        </w:rPr>
        <w:t>. علاوة على ذلك، فقد ثبت أن الارتباط بين استخدام نظام معلومات الموارد البشرية والقدرة على الابتكار الشخصي يتم تعديله من خلال الالتزام العاطفي للعمال. في الواقع، يُرى تأثير إيجابي وملموس لنظام معلومات الموارد البشرية على سلوك الابتكار الفردي لموظفي الموارد البشرية بما يتناسب مع المشاركة العاطفية للعمال مع شركتهم. يجعل البحث من الممكن استخلاص بعض التمييزات التي تساهم في زيادة الإبداع الشخصي</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Mou20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(Moussa,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12854E82" w14:textId="77777777" w:rsidR="008943EC"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تعتبر عمليات إدارة المعرفة مهمة لتنفيذ أنظمة المعلومات المختلفة. لا يزال يتعين التحقيق في وجهات نظر أخرى حول هذه المسألة. وقد لوحظ أن الدراسة السابقة لم تدرس دراسات عمليات إدارة المعرفة فيما يتعلق بأنظمة المعلومات. تحاول الدراسة الحالية تقديم تحليل شامل لـ 41 منشورًا بحثيًا نُشرت في مجلات محكمة بين عامي 2001 و2018، من خلال مراجعة وإلقاء الضوء بشكل منهجي على دراسات عمليات إدارة المعرفة المتعلقة بأنظمة المعلومات. تظهر الاستنتاجات الأولية لهذا البحث أن تطبيق المعرفة واكتسابها هي عمليات إدارة المعرفة الأكثر بحثًا بعد تبادل المعرفة. بالإضافة إلى ذلك، تم اكتشاف أن أسلوب البحث الأكثر استخدامًا لجمع البيانات حول إجراءات إدارة المعرفة كان الاستبانة. علاوة على ذلك، أفادت 78٪ من الأوراق المدروسة بنتائج دراسة ناجحة. فيما يتعلق بنوع نظم المعلومات، بحثت غالبية الأبحاث المدروسة في كيفية تأثير إجراءات إدارة المعرفة على أنظمة الأعمال الإلكترونية وأنظمة إدارة المعرفة وتعهدي نظم المعلومات، بهذا الترتيب. وعلاوة على ذلك، عندما يتعلق الأمر بجمع البيانات، كان المشاركون الذين يعملون كمديرين أو مسؤولين تنفيذيين لنظم المعلومات هم المحور الرئيسي لمعظم الأبحاث المدروسة. وعلاوة على ذلك، أجريت غالبية الأبحاث المدروسة ذات النتائج الإيجابية في الصين. وفيما يتعلق بدراسات نظم المعلومات، والتي تعمل كمصدر حيوي للمعلومات للأكاديميين الذين يدرسون موضوع إدارة المعرفة، تهدف دراسة المراجعة هذه إلى توضيح ووصف الارتفاع الحالي في الاهتمام بالتقدم المحرز في أبحاث عمليات إدارة المعرفة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AlE18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(Al-Emran, 2018)</w:t>
      </w:r>
      <w:r>
        <w:rPr>
          <w:rFonts w:ascii="Sakkal Majalla" w:hAnsi="Sakkal Majalla" w:cs="Sakkal Majalla"/>
          <w:sz w:val="28"/>
          <w:szCs w:val="28"/>
          <w:rtl/>
        </w:rPr>
        <w:fldChar w:fldCharType="end"/>
      </w:r>
      <w:r>
        <w:rPr>
          <w:rFonts w:ascii="Sakkal Majalla" w:hAnsi="Sakkal Majalla" w:cs="Sakkal Majalla"/>
          <w:sz w:val="28"/>
          <w:szCs w:val="28"/>
          <w:rtl/>
        </w:rPr>
        <w:t>.</w:t>
      </w:r>
    </w:p>
    <w:p w14:paraId="1F217B31" w14:textId="77777777" w:rsidR="008943EC"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إن صناع السياسات وعامة الناس أصبحوا أكثر قلقاً بشأن النقص الحاد في القوى العاملة في الوقت الحاضر والمستقبل المحتمل. والحل الشائع لهذه القضية هو تعزيز ممارسات الموارد البشرية واستخدام تكنولوجيا الموارد البشرية، مثل أنظمة </w:t>
      </w:r>
      <w:r>
        <w:rPr>
          <w:rFonts w:ascii="Sakkal Majalla" w:hAnsi="Sakkal Majalla" w:cs="Sakkal Majalla"/>
          <w:sz w:val="28"/>
          <w:szCs w:val="28"/>
          <w:rtl/>
        </w:rPr>
        <w:lastRenderedPageBreak/>
        <w:t>معلومات الموارد البشرية، التي لديها القدرة على جمع وتخزين وإعداد التقارير عن بيانات الموظفين. والواقع أن أنظمة معلومات الموارد البشرية قد تساعد في إطلاق أو إدارة مشروع ما فضلاً عن توفير رؤى مستمرة حول دورة حياة الموظف المهنية بالكامل، كما يتبين من أمثلة من قطاعات مختلفة. ومع ذلك، كانت المنظمات الصحية موضوعاً لعدد قليل جداً من الدراسات التي فحصت التكنولوجيا أو آثارها على طبيعة العمل في المستقبل، وتلك التي لم تحظ بالقدر الكافي من الاهتمام في الأدبيات الطبية. بالإضافة إلى ذلك، ركزت المساهمات القليلة التي تم تقديمها إما في المقام الأول على تأثير الأتمتة على عمل المهنيين الصحيين أو أعطت الأولوية لفئة معينة من التكنولوجيا. ونتيجة لهذا، تجاهلوا الطيف الكامل للتطبيقات المحتملة لهذه التقنيات، وتجاهلوا على وجه الخصوص موضوع إدارة الموارد البشرية للصحة في مؤسسات الرعاية الصحية. الهدف الرئيسي من هذه الورقة هو سد هذه الفجوة، مع إيلاء اهتمام خاص للطريقة التي يتم بها تصنيف الاضطرابات التكنولوجية في مجال الموارد البشرية حاليًا. باختصار، يجب على المنظمات الصحية وأخصائي الموارد البشرية والصحة الذين يعملون لديها استخدام أنظمة معلومات الموارد البشرية بشكل مسؤول، وإيجاد توازن بين قيم رفاهية الموارد البشرية ورضاها واحترام جميع القضايا القانونية والأخلاقية والامتثالية المحتملة بالإضافة إلى الحاجة إلى الابتكار والإنتاجية والكفاءة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Tur19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(Tursunbayeva, 2019)</w:t>
      </w:r>
      <w:r>
        <w:rPr>
          <w:rFonts w:ascii="Sakkal Majalla" w:hAnsi="Sakkal Majalla" w:cs="Sakkal Majalla"/>
          <w:sz w:val="28"/>
          <w:szCs w:val="28"/>
          <w:rtl/>
        </w:rPr>
        <w:fldChar w:fldCharType="end"/>
      </w:r>
      <w:r>
        <w:rPr>
          <w:rFonts w:ascii="Sakkal Majalla" w:hAnsi="Sakkal Majalla" w:cs="Sakkal Majalla"/>
          <w:sz w:val="28"/>
          <w:szCs w:val="28"/>
          <w:rtl/>
        </w:rPr>
        <w:t>.</w:t>
      </w:r>
    </w:p>
    <w:p w14:paraId="627FBAFD" w14:textId="77777777" w:rsidR="008943EC"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وتواجه المملكة العربية السعودية صعوبات في التحول من اقتصاد ريعي إلى اقتصاد قائم على المعرفة في إطار سعيها نحو تنويع الاقتصاد. وقد وضعت الحكومة العديد من الخطط الاستراتيجية الرامية إلى إنشاء نظام قوي لإدارة المعرفة من شأنه أن يجني فوائد الاستثمارات الأجنبية ومبادرات البحث والتطوير المحلية. وتتناول هذه الدراسة المشاكل التي تمنع الأمة من تحقيق درجة التنوع الاقتصادي التي كانت هدفاً للبرامج السابقة. ثم يتم عرض نتائج الدراسات الكمية والنوعية من أجل تحديد جوانب الحوكمة التي قد تساعد المملكة العربية السعودية في إنشاء نظام لإدارة المعرفة يعمل بشكل جيد ويساهم في التنمية المستدامة. وتؤكد استنتاجات الدراسة على مدى أهمية مكافحة الفساد ودعم مؤسسات سيادة القانون وزيادة كفاءة القطاع العام من أجل إنشاء نظام عالي الجودة لإدارة المعرفة في المملكة العربية السعودية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Alb191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(Albassam, 2019)</w:t>
      </w:r>
      <w:r>
        <w:rPr>
          <w:rFonts w:ascii="Sakkal Majalla" w:hAnsi="Sakkal Majalla" w:cs="Sakkal Majalla"/>
          <w:sz w:val="28"/>
          <w:szCs w:val="28"/>
          <w:rtl/>
        </w:rPr>
        <w:fldChar w:fldCharType="end"/>
      </w:r>
      <w:r>
        <w:rPr>
          <w:rFonts w:ascii="Sakkal Majalla" w:hAnsi="Sakkal Majalla" w:cs="Sakkal Majalla"/>
          <w:sz w:val="28"/>
          <w:szCs w:val="28"/>
          <w:rtl/>
        </w:rPr>
        <w:t>.</w:t>
      </w:r>
    </w:p>
    <w:p w14:paraId="5935563C" w14:textId="77777777" w:rsidR="008943EC"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تعتبر الموارد البشرية من العناصر الحيوية لعملية التخطيط الاقتصادي في المملكة العربية السعودية. يتم فحص ممارسات الموارد البشرية للمنظمات غير الربحية في المملكة العربية السعودية في هذا البحث. ويستند إلى مسح أولي تم إجراؤه </w:t>
      </w:r>
      <w:r>
        <w:rPr>
          <w:rFonts w:ascii="Sakkal Majalla" w:hAnsi="Sakkal Majalla" w:cs="Sakkal Majalla"/>
          <w:sz w:val="28"/>
          <w:szCs w:val="28"/>
          <w:rtl/>
        </w:rPr>
        <w:lastRenderedPageBreak/>
        <w:t xml:space="preserve">باستخدام استبانة منظم بين 201 عامل من الفئات الأربع للمنظمات غير الربحية التي تعمل حاليًا في المملكة العربية السعودية: لجنة التنمية، وجمعية تحفيظ القرآن الكريم، وجمعية الدعوة، والجمعية المتخصصة. كانت ممارسات الموارد البشرية الحالية الثماني - تصميم العمل، وتخطيط الموارد البشرية، والتجزئة، والاختيار، والتدريب والتطوير، والدافع، وتقييم الأداء، والرضا الوظيفي - هي محور الاستبانة. لمعرفة المزيد عن وجهات نظر خبراء الموارد البشرية في صناعة المنظمات غير الربحية، تم إخضاع الأجزاء الثمانية من أدوات الموارد البشرية لاختبار تحليل التباين وارتباط بيرسون. تظهر استنتاجات الدراسة أن سنوات خبرة العمال وجنسهم وعمرهم ومستوى تعليمهم تؤثر على سياسات الموارد البشرية. على مقياس من خمس نقاط، يتمتع رضا العمل بأدنى درجة من الوعي (متوسط </w:t>
      </w:r>
      <w:r>
        <w:rPr>
          <w:rFonts w:ascii="Times New Roman" w:hAnsi="Times New Roman" w:cs="Times New Roman" w:hint="cs"/>
          <w:sz w:val="28"/>
          <w:szCs w:val="28"/>
          <w:rtl/>
        </w:rPr>
        <w:t>​​</w:t>
      </w:r>
      <w:r>
        <w:rPr>
          <w:rFonts w:ascii="Sakkal Majalla" w:hAnsi="Sakkal Majalla" w:cs="Sakkal Majalla"/>
          <w:sz w:val="28"/>
          <w:szCs w:val="28"/>
          <w:rtl/>
        </w:rPr>
        <w:t xml:space="preserve">3.18)، في حين يتمتع تصميم العمل بأعلى درجة من الوعي بين العمال (متوسط </w:t>
      </w:r>
      <w:r>
        <w:rPr>
          <w:rFonts w:ascii="Times New Roman" w:hAnsi="Times New Roman" w:cs="Times New Roman" w:hint="cs"/>
          <w:sz w:val="28"/>
          <w:szCs w:val="28"/>
          <w:rtl/>
        </w:rPr>
        <w:t>​​</w:t>
      </w:r>
      <w:r>
        <w:rPr>
          <w:rFonts w:ascii="Sakkal Majalla" w:hAnsi="Sakkal Majalla" w:cs="Sakkal Majalla"/>
          <w:sz w:val="28"/>
          <w:szCs w:val="28"/>
          <w:rtl/>
        </w:rPr>
        <w:t>4.05). يعزز تصميم العمل تقييم الأداء، وتؤثر الاستقطاب على تخطيط الموارد البشرية، كما أن التدريب والتطوير لهما تأثير على تقييم الأداء، وفقًا للرابط بين ممارسات الموارد البشرية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Als223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(Alsaif,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6E3A278B" w14:textId="77777777" w:rsidR="008943EC"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إن تطبيقات إدارة المعرفة ضرورية لكل من الشركات التجارية والقطاع العام. ومع ذلك، وعلى الرغم من أهميتها، فإن البحث في إدارة المعرفة في القطاع العام لا يزال في بداياته. وهذا بمثابة القوة الدافعة للدراسة الحالية، التي تحاول فحص وفهم العلاقة المعقدة بين ممارسات إدارة المعرفة والأداء التشغيلي والجودة والإبداعي لشركات القطاع العام. بعد تقييم شامل للأدبيات، تم إنشاء إطار كامل لعمليات إدارة المعرفة والأداء. ويشمل الإطار سبعة مفاهيم (ثلاثة للأداء وأربعة للعمليات) جنبًا إلى جنب مع عناصرها الأساسية. ومن خلال استخدام مسح وطني في القطاع العام في دولة الإمارات العربية المتحدة، تم تسجيل آراء الموظفين بشأن هذه الأبعاد السبعة على مقياس ليكرت من خمس نقاط. تم بعد ذلك استخدام الإجابات الصحيحة البالغ عددها 270 والتي تم الحصول عليها لفحص الروابط المقترحة بين أداء إدارة المعرفة والعمليات، وكذلك للتحقق من إطار عمل إدارة المعرفة. تشير النتائج إلى أن الأداء التشغيلي والجودة والإبداعي للقطاع العام في دولة الإمارات العربية المتحدة تأثر بشكل إيجابي وهام بجميع عمليات إدارة المعرفة الأربع: إنتاج المعرفة، والتقاط المعرفة وتخزينها، ومشاركة المعرفة، وتطبيق المعرفة، واستخدامها. تثبت النتائج موثوقية وصلاحية كل من البنى السبعة، بالإضافة إلى إطار التقييم والمكونات الأساسية. وبالنظر إلى كل شيء، يسد هذا البحث فجوة في الأدبيات حول تطبيق وتنفيذ إطار عمل إدارة المعرفة للقطاع العام، مما يعزز بشكل كبير القاعدة النظرية للمجال. ومع ذلك، فإن البحث يعترف بأن استخدام التقييمات الذاتية للعاملين المحددين بدلاً من المقاييس الأكثر موضوعية لقياس مدى تأثير إجراءات إدارة المعرفة على أداء إدارة المعرفة </w:t>
      </w:r>
      <w:r>
        <w:rPr>
          <w:rFonts w:ascii="Sakkal Majalla" w:hAnsi="Sakkal Majalla" w:cs="Sakkal Majalla"/>
          <w:sz w:val="28"/>
          <w:szCs w:val="28"/>
          <w:rtl/>
        </w:rPr>
        <w:lastRenderedPageBreak/>
        <w:t>يمثل نقطة ضعف. ومن المتوقع أن تشجع التأثيرات الجوهرية والإيجابية لإجراءات إدارة المعرفة على أداء الأعمال الممارسين وصناع القرار على تبني ممارسات إدارة المعرفة والاستفادة منها من أجل تعزيز أداء الأعمال في القطاع العام. هذه الدراسة فريدة من نوعها لأنها أول جهد لإنشاء إطار عمل كامل لإدارة المعرفة والتحقق منها وتقييمها للقطاع العام - على الأقل ليس في دولة الإمارات العربية المتحدة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Ahb19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(Ahbabi, 2019)</w:t>
      </w:r>
      <w:r>
        <w:rPr>
          <w:rFonts w:ascii="Sakkal Majalla" w:hAnsi="Sakkal Majalla" w:cs="Sakkal Majalla"/>
          <w:sz w:val="28"/>
          <w:szCs w:val="28"/>
          <w:rtl/>
        </w:rPr>
        <w:fldChar w:fldCharType="end"/>
      </w:r>
      <w:r>
        <w:rPr>
          <w:rFonts w:ascii="Sakkal Majalla" w:hAnsi="Sakkal Majalla" w:cs="Sakkal Majalla"/>
          <w:sz w:val="28"/>
          <w:szCs w:val="28"/>
          <w:rtl/>
        </w:rPr>
        <w:t>.</w:t>
      </w:r>
    </w:p>
    <w:p w14:paraId="480BE0FA" w14:textId="77777777" w:rsidR="008943EC"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معرفة مدى تأثر رضا العملاء الإلكتروني لدى شركات الاتصالات الكويتية بإدارة علاقات العملاء الإلكترونية. وشمل مجتمع البحث كل عملاء مقدمي خدمات الاتصالات الكويتيين. وتم اختيار عينة ملائمة من 450 مستهلكًا تفاعلوا مع الشركات إلكترونيًا، وتم الحصول على 392 استبيانًا. وتم استخدام العديد من التقنيات والأدوات الإحصائية من أجل تحقيق أهداف الدراسة. وأثبت البحث أن رضا العملاء الإلكتروني يتأثر بإدارة علاقات العملاء الإلكترونية. وبناءً على نتائج الدراسة، ينصح الباحثون المديرين وصناع القرار في شركات الاتصالات في الكويت بإجراء استثمارات كبيرة في التكنولوجيا المتطورة ورأس المال البشري لفهم سلوك المستهلك بشكل أفضل واستخراج أقصى قيمة منه</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Ibr19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(Ibraheem, 2019)</w:t>
      </w:r>
      <w:r>
        <w:rPr>
          <w:rFonts w:ascii="Sakkal Majalla" w:hAnsi="Sakkal Majalla" w:cs="Sakkal Majalla"/>
          <w:sz w:val="28"/>
          <w:szCs w:val="28"/>
          <w:rtl/>
        </w:rPr>
        <w:fldChar w:fldCharType="end"/>
      </w:r>
      <w:r>
        <w:rPr>
          <w:rFonts w:ascii="Sakkal Majalla" w:hAnsi="Sakkal Majalla" w:cs="Sakkal Majalla"/>
          <w:sz w:val="28"/>
          <w:szCs w:val="28"/>
          <w:rtl/>
        </w:rPr>
        <w:t>.</w:t>
      </w:r>
    </w:p>
    <w:p w14:paraId="0AC2BCCD" w14:textId="77777777" w:rsidR="008943EC"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في هذه الأيام، يُنظر إلى الذكاء الاصطناعي باعتباره ضروريًا للقيام بالمهام التشغيلية، وخاصة في مجال تحليلات الموارد البشرية. ومع ذلك، فإن الوتيرة التي تتبنى بها المنظمات هذه الخوارزميات المعاصرة لا تزال في مهدها. ونتيجة لذلك، فإن الهدف الرئيسي من هذه الدراسة هو تحديد العوامل الرئيسية التي تؤدي إلى تبني التقنيات القائمة على الذكاء الاصطناعي في التوظيف. للقيام بذلك، سيتم استخدام نموذج </w:t>
      </w:r>
      <w:r>
        <w:rPr>
          <w:rFonts w:ascii="Sakkal Majalla" w:hAnsi="Sakkal Majalla" w:cs="Sakkal Majalla"/>
          <w:sz w:val="28"/>
          <w:szCs w:val="28"/>
        </w:rPr>
        <w:t>UTAUT</w:t>
      </w:r>
      <w:r>
        <w:rPr>
          <w:rFonts w:ascii="Sakkal Majalla" w:hAnsi="Sakkal Majalla" w:cs="Sakkal Majalla"/>
          <w:sz w:val="28"/>
          <w:szCs w:val="28"/>
          <w:rtl/>
        </w:rPr>
        <w:t xml:space="preserve"> لتحليل البيانات، جنبًا إلى جنب مع المتغيرات المعتدلة والمصداقية المتصورة، في سياق بنجلاديش، وهي دولة نامية في جنوب آسيا. تم استخدام استبانة لجمع البيانات من 283 خبيرًا في الموارد البشرية يعملون في شركات صناعية وخدمية مختلفة في بنجلاديش. ثم تم استخدام </w:t>
      </w:r>
      <w:r>
        <w:rPr>
          <w:rFonts w:ascii="Sakkal Majalla" w:hAnsi="Sakkal Majalla" w:cs="Sakkal Majalla"/>
          <w:sz w:val="28"/>
          <w:szCs w:val="28"/>
        </w:rPr>
        <w:t>PLS-SEM</w:t>
      </w:r>
      <w:r>
        <w:rPr>
          <w:rFonts w:ascii="Sakkal Majalla" w:hAnsi="Sakkal Majalla" w:cs="Sakkal Majalla"/>
          <w:sz w:val="28"/>
          <w:szCs w:val="28"/>
          <w:rtl/>
        </w:rPr>
        <w:t xml:space="preserve"> لتحليل النتائج. وباستثناء المتغير الموسع للمصداقية المتصورة، وجد أن جميع الارتباطات المباشرة المفترضة كانت مهمة، وفقًا لنتائج الدراسة. ومع ذلك، لم يُظهر أي من المقترحات المفترضة تأثيرًا معتدلاً للجنس أو حجم الأعمال. أخيرًا، تم تقديم اقتراحات للدراسة المستقبلية والآثار المترتبة على السياسات</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Isl22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(Islam, 2022)</w:t>
      </w:r>
      <w:r>
        <w:rPr>
          <w:rFonts w:ascii="Sakkal Majalla" w:hAnsi="Sakkal Majalla" w:cs="Sakkal Majalla"/>
          <w:sz w:val="28"/>
          <w:szCs w:val="28"/>
          <w:rtl/>
        </w:rPr>
        <w:fldChar w:fldCharType="end"/>
      </w:r>
      <w:r>
        <w:rPr>
          <w:rFonts w:ascii="Sakkal Majalla" w:hAnsi="Sakkal Majalla" w:cs="Sakkal Majalla"/>
          <w:sz w:val="28"/>
          <w:szCs w:val="28"/>
        </w:rPr>
        <w:t xml:space="preserve"> </w:t>
      </w:r>
      <w:r>
        <w:rPr>
          <w:rFonts w:ascii="Sakkal Majalla" w:hAnsi="Sakkal Majalla" w:cs="Sakkal Majalla"/>
          <w:sz w:val="28"/>
          <w:szCs w:val="28"/>
          <w:rtl/>
        </w:rPr>
        <w:t>.</w:t>
      </w:r>
    </w:p>
    <w:p w14:paraId="6BD1C01D" w14:textId="77777777" w:rsidR="008943EC" w:rsidRDefault="008943EC">
      <w:pPr>
        <w:spacing w:line="360" w:lineRule="auto"/>
        <w:jc w:val="both"/>
        <w:rPr>
          <w:rFonts w:ascii="Sakkal Majalla" w:hAnsi="Sakkal Majalla" w:cs="Sakkal Majalla"/>
          <w:sz w:val="28"/>
          <w:szCs w:val="28"/>
          <w:rtl/>
        </w:rPr>
      </w:pPr>
    </w:p>
    <w:p w14:paraId="68C408DA" w14:textId="77777777" w:rsidR="008943EC" w:rsidRDefault="008943EC">
      <w:pPr>
        <w:spacing w:line="360" w:lineRule="auto"/>
        <w:jc w:val="both"/>
        <w:rPr>
          <w:rFonts w:ascii="Sakkal Majalla" w:hAnsi="Sakkal Majalla" w:cs="Sakkal Majalla"/>
          <w:sz w:val="28"/>
          <w:szCs w:val="28"/>
          <w:rtl/>
        </w:rPr>
      </w:pPr>
    </w:p>
    <w:p w14:paraId="439477D3" w14:textId="77777777" w:rsidR="008943EC" w:rsidRDefault="008943EC">
      <w:pPr>
        <w:spacing w:line="360" w:lineRule="auto"/>
        <w:jc w:val="both"/>
        <w:rPr>
          <w:rFonts w:ascii="Sakkal Majalla" w:hAnsi="Sakkal Majalla" w:cs="Sakkal Majalla"/>
          <w:sz w:val="28"/>
          <w:szCs w:val="28"/>
          <w:rtl/>
        </w:rPr>
      </w:pPr>
    </w:p>
    <w:p w14:paraId="31C5B152" w14:textId="77777777" w:rsidR="008943EC" w:rsidRDefault="008943EC">
      <w:pPr>
        <w:spacing w:line="360" w:lineRule="auto"/>
        <w:jc w:val="both"/>
        <w:rPr>
          <w:rFonts w:ascii="Sakkal Majalla" w:hAnsi="Sakkal Majalla" w:cs="Sakkal Majalla"/>
          <w:sz w:val="28"/>
          <w:szCs w:val="28"/>
          <w:rtl/>
        </w:rPr>
      </w:pPr>
    </w:p>
    <w:p w14:paraId="2586E9BE" w14:textId="77777777" w:rsidR="00CE3A10" w:rsidRDefault="00CE3A10">
      <w:pPr>
        <w:spacing w:line="360" w:lineRule="auto"/>
        <w:jc w:val="both"/>
        <w:rPr>
          <w:rFonts w:ascii="Sakkal Majalla" w:hAnsi="Sakkal Majalla" w:cs="Sakkal Majalla"/>
          <w:sz w:val="28"/>
          <w:szCs w:val="28"/>
          <w:rtl/>
        </w:rPr>
      </w:pPr>
    </w:p>
    <w:p w14:paraId="3E3A529D" w14:textId="77777777" w:rsidR="00CE3A10" w:rsidRDefault="00CE3A10">
      <w:pPr>
        <w:spacing w:line="360" w:lineRule="auto"/>
        <w:jc w:val="both"/>
        <w:rPr>
          <w:rFonts w:ascii="Sakkal Majalla" w:hAnsi="Sakkal Majalla" w:cs="Sakkal Majalla"/>
          <w:sz w:val="28"/>
          <w:szCs w:val="28"/>
          <w:rtl/>
        </w:rPr>
      </w:pPr>
    </w:p>
    <w:p w14:paraId="08305E33" w14:textId="77777777" w:rsidR="008943EC" w:rsidRDefault="00000000">
      <w:pPr>
        <w:pStyle w:val="Heading2"/>
        <w:spacing w:line="360" w:lineRule="auto"/>
        <w:rPr>
          <w:rFonts w:ascii="Sakkal Majalla" w:hAnsi="Sakkal Majalla" w:cs="Sakkal Majalla"/>
          <w:rtl/>
        </w:rPr>
      </w:pPr>
      <w:bookmarkStart w:id="41" w:name="_Toc180419128"/>
      <w:r>
        <w:rPr>
          <w:rFonts w:ascii="Sakkal Majalla" w:hAnsi="Sakkal Majalla" w:cs="Sakkal Majalla"/>
          <w:rtl/>
        </w:rPr>
        <w:t>الإطار النظري</w:t>
      </w:r>
      <w:bookmarkEnd w:id="39"/>
      <w:bookmarkEnd w:id="40"/>
      <w:bookmarkEnd w:id="41"/>
    </w:p>
    <w:p w14:paraId="429A81F9" w14:textId="77777777" w:rsidR="008943EC" w:rsidRDefault="008943EC">
      <w:pPr>
        <w:rPr>
          <w:rFonts w:ascii="Sakkal Majalla" w:hAnsi="Sakkal Majalla" w:cs="Sakkal Majalla"/>
          <w:rtl/>
        </w:rPr>
      </w:pPr>
    </w:p>
    <w:p w14:paraId="3C79172E" w14:textId="77777777" w:rsidR="008943EC" w:rsidRDefault="008943EC">
      <w:pPr>
        <w:rPr>
          <w:rFonts w:ascii="Sakkal Majalla" w:hAnsi="Sakkal Majalla" w:cs="Sakkal Majalla"/>
          <w:rtl/>
        </w:rPr>
      </w:pPr>
    </w:p>
    <w:p w14:paraId="0C7B24DE" w14:textId="77777777" w:rsidR="008943EC" w:rsidRDefault="00000000">
      <w:pPr>
        <w:rPr>
          <w:rFonts w:ascii="Sakkal Majalla" w:hAnsi="Sakkal Majalla" w:cs="Sakkal Majalla"/>
          <w:rtl/>
        </w:rPr>
      </w:pPr>
      <w:r>
        <w:rPr>
          <w:rFonts w:ascii="Sakkal Majalla" w:hAnsi="Sakkal Majalla" w:cs="Sakkal Majalla"/>
          <w:noProof/>
        </w:rPr>
        <w:drawing>
          <wp:inline distT="0" distB="0" distL="0" distR="0" wp14:anchorId="52354870" wp14:editId="6128D65D">
            <wp:extent cx="5653405" cy="2767330"/>
            <wp:effectExtent l="0" t="0" r="0" b="0"/>
            <wp:docPr id="1027"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t75"/>
                    <pic:cNvPicPr/>
                  </pic:nvPicPr>
                  <pic:blipFill>
                    <a:blip r:embed="rId7" cstate="print"/>
                    <a:srcRect/>
                    <a:stretch/>
                  </pic:blipFill>
                  <pic:spPr>
                    <a:xfrm>
                      <a:off x="0" y="0"/>
                      <a:ext cx="5653405" cy="2767330"/>
                    </a:xfrm>
                    <a:prstGeom prst="rect">
                      <a:avLst/>
                    </a:prstGeom>
                    <a:ln>
                      <a:noFill/>
                    </a:ln>
                  </pic:spPr>
                </pic:pic>
              </a:graphicData>
            </a:graphic>
          </wp:inline>
        </w:drawing>
      </w:r>
    </w:p>
    <w:p w14:paraId="6B42145D" w14:textId="77777777" w:rsidR="008943EC" w:rsidRDefault="008943EC">
      <w:pPr>
        <w:rPr>
          <w:rFonts w:ascii="Sakkal Majalla" w:hAnsi="Sakkal Majalla" w:cs="Sakkal Majalla"/>
          <w:rtl/>
        </w:rPr>
      </w:pPr>
    </w:p>
    <w:p w14:paraId="61142B12" w14:textId="77777777" w:rsidR="008943EC" w:rsidRDefault="00000000">
      <w:pPr>
        <w:pStyle w:val="Caption"/>
        <w:spacing w:line="360" w:lineRule="auto"/>
        <w:jc w:val="center"/>
        <w:rPr>
          <w:rFonts w:ascii="Sakkal Majalla" w:hAnsi="Sakkal Majalla" w:cs="Sakkal Majalla"/>
          <w:i w:val="0"/>
          <w:iCs w:val="0"/>
          <w:rtl/>
          <w:lang w:bidi="ar-EG"/>
        </w:rPr>
      </w:pPr>
      <w:bookmarkStart w:id="42" w:name="_Toc180419173"/>
      <w:r>
        <w:rPr>
          <w:rFonts w:ascii="Sakkal Majalla" w:hAnsi="Sakkal Majalla" w:cs="Sakkal Majalla"/>
          <w:i w:val="0"/>
          <w:iCs w:val="0"/>
          <w:rtl/>
        </w:rPr>
        <w:t xml:space="preserve">رسم توضيحي </w:t>
      </w:r>
      <w:r>
        <w:rPr>
          <w:rFonts w:ascii="Sakkal Majalla" w:hAnsi="Sakkal Majalla" w:cs="Sakkal Majalla"/>
          <w:i w:val="0"/>
          <w:iCs w:val="0"/>
          <w:rtl/>
        </w:rPr>
        <w:fldChar w:fldCharType="begin"/>
      </w:r>
      <w:r>
        <w:rPr>
          <w:rFonts w:ascii="Sakkal Majalla" w:hAnsi="Sakkal Majalla" w:cs="Sakkal Majalla"/>
          <w:i w:val="0"/>
          <w:iCs w:val="0"/>
          <w:rtl/>
        </w:rPr>
        <w:instrText xml:space="preserve"> </w:instrText>
      </w:r>
      <w:r>
        <w:rPr>
          <w:rFonts w:ascii="Sakkal Majalla" w:hAnsi="Sakkal Majalla" w:cs="Sakkal Majalla"/>
          <w:i w:val="0"/>
          <w:iCs w:val="0"/>
        </w:rPr>
        <w:instrText>SEQ</w:instrText>
      </w:r>
      <w:r>
        <w:rPr>
          <w:rFonts w:ascii="Sakkal Majalla" w:hAnsi="Sakkal Majalla" w:cs="Sakkal Majalla"/>
          <w:i w:val="0"/>
          <w:iCs w:val="0"/>
          <w:rtl/>
        </w:rPr>
        <w:instrText xml:space="preserve"> رسم_توضيحي \* </w:instrText>
      </w:r>
      <w:r>
        <w:rPr>
          <w:rFonts w:ascii="Sakkal Majalla" w:hAnsi="Sakkal Majalla" w:cs="Sakkal Majalla"/>
          <w:i w:val="0"/>
          <w:iCs w:val="0"/>
        </w:rPr>
        <w:instrText>ARABIC</w:instrText>
      </w:r>
      <w:r>
        <w:rPr>
          <w:rFonts w:ascii="Sakkal Majalla" w:hAnsi="Sakkal Majalla" w:cs="Sakkal Majalla"/>
          <w:i w:val="0"/>
          <w:iCs w:val="0"/>
          <w:rtl/>
        </w:rPr>
        <w:instrText xml:space="preserve"> </w:instrText>
      </w:r>
      <w:r>
        <w:rPr>
          <w:rFonts w:ascii="Sakkal Majalla" w:hAnsi="Sakkal Majalla" w:cs="Sakkal Majalla"/>
          <w:i w:val="0"/>
          <w:iCs w:val="0"/>
          <w:rtl/>
        </w:rPr>
        <w:fldChar w:fldCharType="separate"/>
      </w:r>
      <w:r>
        <w:rPr>
          <w:rFonts w:ascii="Sakkal Majalla" w:hAnsi="Sakkal Majalla" w:cs="Sakkal Majalla"/>
          <w:i w:val="0"/>
          <w:iCs w:val="0"/>
          <w:noProof/>
          <w:rtl/>
        </w:rPr>
        <w:t>1</w:t>
      </w:r>
      <w:r>
        <w:rPr>
          <w:rFonts w:ascii="Sakkal Majalla" w:hAnsi="Sakkal Majalla" w:cs="Sakkal Majalla"/>
          <w:i w:val="0"/>
          <w:iCs w:val="0"/>
          <w:rtl/>
        </w:rPr>
        <w:fldChar w:fldCharType="end"/>
      </w:r>
      <w:r>
        <w:rPr>
          <w:rFonts w:ascii="Sakkal Majalla" w:hAnsi="Sakkal Majalla" w:cs="Sakkal Majalla"/>
          <w:i w:val="0"/>
          <w:iCs w:val="0"/>
          <w:rtl/>
          <w:lang w:bidi="ar-EG"/>
        </w:rPr>
        <w:t>: الإطار النظري للدراسة</w:t>
      </w:r>
      <w:bookmarkEnd w:id="42"/>
    </w:p>
    <w:p w14:paraId="5DC531F8" w14:textId="77777777" w:rsidR="008943EC" w:rsidRDefault="008943EC">
      <w:pPr>
        <w:spacing w:line="360" w:lineRule="auto"/>
        <w:rPr>
          <w:rFonts w:ascii="Sakkal Majalla" w:hAnsi="Sakkal Majalla" w:cs="Sakkal Majalla"/>
          <w:rtl/>
          <w:lang w:bidi="ar-EG"/>
        </w:rPr>
      </w:pPr>
    </w:p>
    <w:p w14:paraId="711AEE87" w14:textId="77777777" w:rsidR="008943EC" w:rsidRDefault="008943EC">
      <w:pPr>
        <w:spacing w:line="360" w:lineRule="auto"/>
        <w:rPr>
          <w:rFonts w:ascii="Sakkal Majalla" w:hAnsi="Sakkal Majalla" w:cs="Sakkal Majalla"/>
          <w:rtl/>
          <w:lang w:bidi="ar-EG"/>
        </w:rPr>
      </w:pPr>
    </w:p>
    <w:p w14:paraId="313D9F6A" w14:textId="77777777" w:rsidR="008943EC" w:rsidRDefault="008943EC">
      <w:pPr>
        <w:spacing w:line="360" w:lineRule="auto"/>
        <w:rPr>
          <w:rFonts w:ascii="Sakkal Majalla" w:hAnsi="Sakkal Majalla" w:cs="Sakkal Majalla"/>
          <w:lang w:bidi="ar-EG"/>
        </w:rPr>
      </w:pPr>
    </w:p>
    <w:p w14:paraId="24196E6A" w14:textId="77777777" w:rsidR="008943EC" w:rsidRDefault="008943EC">
      <w:pPr>
        <w:spacing w:line="360" w:lineRule="auto"/>
        <w:rPr>
          <w:rFonts w:ascii="Sakkal Majalla" w:hAnsi="Sakkal Majalla" w:cs="Sakkal Majalla"/>
          <w:lang w:bidi="ar-EG"/>
        </w:rPr>
      </w:pPr>
    </w:p>
    <w:p w14:paraId="7EADA83A" w14:textId="77777777" w:rsidR="008943EC" w:rsidRDefault="008943EC">
      <w:pPr>
        <w:spacing w:line="360" w:lineRule="auto"/>
        <w:rPr>
          <w:rFonts w:ascii="Sakkal Majalla" w:hAnsi="Sakkal Majalla" w:cs="Sakkal Majalla"/>
          <w:lang w:bidi="ar-EG"/>
        </w:rPr>
      </w:pPr>
    </w:p>
    <w:p w14:paraId="671BC376" w14:textId="77777777" w:rsidR="008943EC" w:rsidRDefault="008943EC">
      <w:pPr>
        <w:spacing w:line="360" w:lineRule="auto"/>
        <w:rPr>
          <w:rFonts w:ascii="Sakkal Majalla" w:hAnsi="Sakkal Majalla" w:cs="Sakkal Majalla"/>
          <w:lang w:bidi="ar-EG"/>
        </w:rPr>
      </w:pPr>
    </w:p>
    <w:p w14:paraId="2F267297" w14:textId="77777777" w:rsidR="008943EC" w:rsidRDefault="008943EC">
      <w:pPr>
        <w:spacing w:line="360" w:lineRule="auto"/>
        <w:rPr>
          <w:rFonts w:ascii="Sakkal Majalla" w:hAnsi="Sakkal Majalla" w:cs="Sakkal Majalla"/>
          <w:lang w:bidi="ar-EG"/>
        </w:rPr>
      </w:pPr>
    </w:p>
    <w:p w14:paraId="7106D3D5" w14:textId="77777777" w:rsidR="008943EC" w:rsidRDefault="008943EC">
      <w:pPr>
        <w:spacing w:line="360" w:lineRule="auto"/>
        <w:rPr>
          <w:rFonts w:ascii="Sakkal Majalla" w:hAnsi="Sakkal Majalla" w:cs="Sakkal Majalla"/>
          <w:lang w:bidi="ar-EG"/>
        </w:rPr>
      </w:pPr>
    </w:p>
    <w:p w14:paraId="2DF98F70" w14:textId="77777777" w:rsidR="008943EC" w:rsidRDefault="008943EC">
      <w:pPr>
        <w:spacing w:line="360" w:lineRule="auto"/>
        <w:rPr>
          <w:rFonts w:ascii="Sakkal Majalla" w:hAnsi="Sakkal Majalla" w:cs="Sakkal Majalla"/>
          <w:lang w:bidi="ar-EG"/>
        </w:rPr>
      </w:pPr>
    </w:p>
    <w:p w14:paraId="5A00754E" w14:textId="77777777" w:rsidR="008943EC" w:rsidRDefault="008943EC">
      <w:pPr>
        <w:spacing w:line="360" w:lineRule="auto"/>
        <w:rPr>
          <w:rFonts w:ascii="Sakkal Majalla" w:hAnsi="Sakkal Majalla" w:cs="Sakkal Majalla"/>
          <w:lang w:bidi="ar-EG"/>
        </w:rPr>
      </w:pPr>
    </w:p>
    <w:p w14:paraId="5EA12553" w14:textId="77777777" w:rsidR="008943EC" w:rsidRDefault="008943EC">
      <w:pPr>
        <w:spacing w:line="360" w:lineRule="auto"/>
        <w:rPr>
          <w:rFonts w:ascii="Sakkal Majalla" w:hAnsi="Sakkal Majalla" w:cs="Sakkal Majalla"/>
          <w:lang w:bidi="ar-EG"/>
        </w:rPr>
      </w:pPr>
    </w:p>
    <w:bookmarkEnd w:id="0"/>
    <w:p w14:paraId="6721C1E2" w14:textId="77777777" w:rsidR="008943EC" w:rsidRDefault="00000000">
      <w:pPr>
        <w:pStyle w:val="ListParagraph"/>
        <w:numPr>
          <w:ilvl w:val="0"/>
          <w:numId w:val="1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نموذج تبني التكنولوجيا:</w:t>
      </w:r>
    </w:p>
    <w:p w14:paraId="1517E80D" w14:textId="77777777" w:rsidR="008943EC"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 نظرية تبني التكنولوجيا واحدة من أكثر الأفكار شهرة لشرح كيفية قبول الناس للتكنولوجيات الجديدة والتكيف معها في مكان العمل. تركز هذه الفكرة على كيفية رؤية أعضاء الموظفين لقابلية استخدام التكنولوجيات الإلكترونية وقدرتها على تعزيز الإنتاجية. يكون تبني الموظفين لأنظمة إدارة الموارد البشرية الإلكترونية (</w:t>
      </w:r>
      <w:r>
        <w:rPr>
          <w:rFonts w:ascii="Sakkal Majalla" w:hAnsi="Sakkal Majalla" w:cs="Sakkal Majalla"/>
          <w:sz w:val="28"/>
          <w:szCs w:val="28"/>
        </w:rPr>
        <w:t>e-HRM</w:t>
      </w:r>
      <w:r>
        <w:rPr>
          <w:rFonts w:ascii="Sakkal Majalla" w:hAnsi="Sakkal Majalla" w:cs="Sakkal Majalla"/>
          <w:sz w:val="28"/>
          <w:szCs w:val="28"/>
          <w:rtl/>
        </w:rPr>
        <w:t>) أكثر احتمالية عندما يعتقدون أن هذه الأنظمة سهلة الاستخدام وتحسن إنتاجية العمل وجودته. يؤكد هذا النهج على مدى أهمية إنشاء أنظمة سهلة الاستخدام وتزويد أعضاء الموظفين بالتدريب الكافي لضمان تبني التكنولوجيا بنجاح.</w:t>
      </w:r>
    </w:p>
    <w:p w14:paraId="512DF23E" w14:textId="77777777" w:rsidR="008943EC" w:rsidRDefault="00000000">
      <w:pPr>
        <w:pStyle w:val="ListParagraph"/>
        <w:numPr>
          <w:ilvl w:val="0"/>
          <w:numId w:val="16"/>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 وجهة النظر القائمة على الموارد:</w:t>
      </w:r>
    </w:p>
    <w:p w14:paraId="6AB32537" w14:textId="77777777" w:rsidR="008943EC"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تركز فكرة وجهة النظر القائمة على الموارد (</w:t>
      </w:r>
      <w:r>
        <w:rPr>
          <w:rFonts w:ascii="Sakkal Majalla" w:hAnsi="Sakkal Majalla" w:cs="Sakkal Majalla"/>
          <w:sz w:val="28"/>
          <w:szCs w:val="28"/>
        </w:rPr>
        <w:t>RBV</w:t>
      </w:r>
      <w:r>
        <w:rPr>
          <w:rFonts w:ascii="Sakkal Majalla" w:hAnsi="Sakkal Majalla" w:cs="Sakkal Majalla"/>
          <w:sz w:val="28"/>
          <w:szCs w:val="28"/>
          <w:rtl/>
        </w:rPr>
        <w:t>) على مدى أهمية الموارد الداخلية لقدرة الشركة على النجاح واكتساب ميزة تنافسية. عندما تستثمر شركة ما في أنظمة تكنولوجية فريدة، مثل أنظمة إدارة الموارد البشرية الإلكترونية، تصبح هذه الأنظمة أصولاً قيمة يصعب على المنافسين تقليدها. من خلال زيادة أداء العمل وتبسيط الإدارة البشرية، قد تصبح المنظمة أكثر قدرة على المنافسة وطويلة الأمد في السوق. تؤكد الأطروحة على أن الأنظمة الإلكترونية هي استثمارات استراتيجية تؤثر على أداء الشركة بالكامل، وليس مجرد أدوات تقنية.</w:t>
      </w:r>
    </w:p>
    <w:p w14:paraId="75A79002" w14:textId="77777777" w:rsidR="008943EC" w:rsidRDefault="00000000">
      <w:pPr>
        <w:pStyle w:val="ListParagraph"/>
        <w:numPr>
          <w:ilvl w:val="0"/>
          <w:numId w:val="15"/>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الأنظمة الاجتماعية التقنية:</w:t>
      </w:r>
    </w:p>
    <w:p w14:paraId="384CA58C" w14:textId="77777777" w:rsidR="008943EC"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التفاعل بين الأشخاص (العنصر الاجتماعي) والتكنولوجيا (العنصر التقني) في مكان العمل هو التركيز الرئيسي لنظرية الأنظمة الاجتماعية التقنية. وتؤكد هذه الفكرة على أن كيفية تأثير التكنولوجيا الجديدة على الروابط الاجتماعية والتنظيمية داخل الشركة هي عامل رئيسي في مدى نجاح تنفيذها، بما في ذلك أنظمة إدارة الموارد البشرية الإلكترونية. ويمكن الحصول على نتائج إيجابية إذا تم بناء الأنظمة لتسهيل مشاركة الموظفين وإيجاد التوازن بين الأنظمة الاجتماعية والتكنولوجية. وتؤكد الفكرة على أنه من أجل تحقيق الميزة المثلى، من المهم أخذ التداعيات الاجتماعية في الاعتبار أثناء تقديم التكنولوجيا الجديدة.</w:t>
      </w:r>
    </w:p>
    <w:p w14:paraId="6F77B968" w14:textId="77777777" w:rsidR="008943EC" w:rsidRDefault="00000000">
      <w:pPr>
        <w:pStyle w:val="ListParagraph"/>
        <w:numPr>
          <w:ilvl w:val="0"/>
          <w:numId w:val="14"/>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الابتكار التنظيمي:</w:t>
      </w:r>
    </w:p>
    <w:p w14:paraId="5F10CAE8" w14:textId="77777777" w:rsidR="008943EC"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يتمثل هدف نظرية الابتكار التنظيمي في توضيح إدخال الابتكار في الشركات وكيف يؤثر على الناتج والإنتاجية. وتزعم الفرضية أن الشركات قد تعمل على تحسين إجراءاتها الإدارية بشكل كبير من خلال تنفيذ أنظمة وتقنيات جديدة بنجاح، مثل أنظمة إدارة الموارد البشرية الإلكترونية. إن هذه الحلول تشكل مثالاً على نوع الابتكار في إدارة الموارد البشرية الذي قد يؤدي إلى توفير النفقات وزيادة الفعالية وتوفير الوقت. وهنا يشمل الابتكار التنظيمي إنشاء وتعزيز الإجراءات الداخلية لتعزيز القدرة التنافسية والأداء بالإضافة إلى تقديم خدمات وسلع جديدة.</w:t>
      </w:r>
    </w:p>
    <w:p w14:paraId="5A74915C" w14:textId="77777777" w:rsidR="008943EC" w:rsidRDefault="008943EC">
      <w:pPr>
        <w:rPr>
          <w:rFonts w:ascii="Sakkal Majalla" w:hAnsi="Sakkal Majalla" w:cs="Sakkal Majalla"/>
        </w:rPr>
      </w:pPr>
    </w:p>
    <w:sectPr w:rsidR="008943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ptos">
    <w:altName w:val="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E8CEAAA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77A2E8A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0000003"/>
    <w:multiLevelType w:val="hybridMultilevel"/>
    <w:tmpl w:val="E91A2D3C"/>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hybridMultilevel"/>
    <w:tmpl w:val="34E0E5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BC80132C"/>
    <w:lvl w:ilvl="0" w:tplc="0409000B">
      <w:start w:val="1"/>
      <w:numFmt w:val="bullet"/>
      <w:lvlText w:val=""/>
      <w:lvlJc w:val="left"/>
      <w:pPr>
        <w:ind w:left="720" w:hanging="360"/>
      </w:pPr>
      <w:rPr>
        <w:rFonts w:ascii="Wingdings" w:hAnsi="Wingdings" w:hint="default"/>
      </w:rPr>
    </w:lvl>
    <w:lvl w:ilvl="1" w:tplc="8B62C576">
      <w:start w:val="6"/>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5554E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7"/>
    <w:multiLevelType w:val="hybridMultilevel"/>
    <w:tmpl w:val="3DA2E6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A9FA71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7E2CFE46"/>
    <w:lvl w:ilvl="0" w:tplc="0409000D">
      <w:start w:val="1"/>
      <w:numFmt w:val="bullet"/>
      <w:lvlText w:val=""/>
      <w:lvlJc w:val="left"/>
      <w:pPr>
        <w:ind w:left="758" w:hanging="360"/>
      </w:pPr>
      <w:rPr>
        <w:rFonts w:ascii="Wingdings" w:hAnsi="Wingdings"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9" w15:restartNumberingAfterBreak="0">
    <w:nsid w:val="0000000A"/>
    <w:multiLevelType w:val="hybridMultilevel"/>
    <w:tmpl w:val="BBFC4F0A"/>
    <w:lvl w:ilvl="0" w:tplc="0409000D">
      <w:start w:val="1"/>
      <w:numFmt w:val="bullet"/>
      <w:lvlText w:val=""/>
      <w:lvlJc w:val="left"/>
      <w:pPr>
        <w:ind w:left="758" w:hanging="360"/>
      </w:pPr>
      <w:rPr>
        <w:rFonts w:ascii="Wingdings" w:hAnsi="Wingdings"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10" w15:restartNumberingAfterBreak="0">
    <w:nsid w:val="0000000B"/>
    <w:multiLevelType w:val="hybridMultilevel"/>
    <w:tmpl w:val="40DA4AF4"/>
    <w:lvl w:ilvl="0" w:tplc="0409000D">
      <w:start w:val="1"/>
      <w:numFmt w:val="bullet"/>
      <w:lvlText w:val=""/>
      <w:lvlJc w:val="left"/>
      <w:pPr>
        <w:ind w:left="720" w:hanging="360"/>
      </w:pPr>
      <w:rPr>
        <w:rFonts w:ascii="Wingdings" w:hAnsi="Wingdings" w:hint="default"/>
      </w:rPr>
    </w:lvl>
    <w:lvl w:ilvl="1" w:tplc="6B8A1690" w:tentative="1">
      <w:start w:val="1"/>
      <w:numFmt w:val="bullet"/>
      <w:lvlText w:val="o"/>
      <w:lvlJc w:val="left"/>
      <w:pPr>
        <w:ind w:left="1440" w:hanging="360"/>
      </w:pPr>
      <w:rPr>
        <w:rFonts w:ascii="Courier New" w:hAnsi="Courier New" w:cs="Courier New" w:hint="default"/>
      </w:rPr>
    </w:lvl>
    <w:lvl w:ilvl="2" w:tplc="E6D86C62" w:tentative="1">
      <w:start w:val="1"/>
      <w:numFmt w:val="bullet"/>
      <w:lvlText w:val=""/>
      <w:lvlJc w:val="left"/>
      <w:pPr>
        <w:ind w:left="2160" w:hanging="360"/>
      </w:pPr>
      <w:rPr>
        <w:rFonts w:ascii="Wingdings" w:hAnsi="Wingdings" w:hint="default"/>
      </w:rPr>
    </w:lvl>
    <w:lvl w:ilvl="3" w:tplc="8764A6AA" w:tentative="1">
      <w:start w:val="1"/>
      <w:numFmt w:val="bullet"/>
      <w:lvlText w:val=""/>
      <w:lvlJc w:val="left"/>
      <w:pPr>
        <w:ind w:left="2880" w:hanging="360"/>
      </w:pPr>
      <w:rPr>
        <w:rFonts w:ascii="Symbol" w:hAnsi="Symbol" w:hint="default"/>
      </w:rPr>
    </w:lvl>
    <w:lvl w:ilvl="4" w:tplc="6C5CA2B6" w:tentative="1">
      <w:start w:val="1"/>
      <w:numFmt w:val="bullet"/>
      <w:lvlText w:val="o"/>
      <w:lvlJc w:val="left"/>
      <w:pPr>
        <w:ind w:left="3600" w:hanging="360"/>
      </w:pPr>
      <w:rPr>
        <w:rFonts w:ascii="Courier New" w:hAnsi="Courier New" w:cs="Courier New" w:hint="default"/>
      </w:rPr>
    </w:lvl>
    <w:lvl w:ilvl="5" w:tplc="BB009A0E" w:tentative="1">
      <w:start w:val="1"/>
      <w:numFmt w:val="bullet"/>
      <w:lvlText w:val=""/>
      <w:lvlJc w:val="left"/>
      <w:pPr>
        <w:ind w:left="4320" w:hanging="360"/>
      </w:pPr>
      <w:rPr>
        <w:rFonts w:ascii="Wingdings" w:hAnsi="Wingdings" w:hint="default"/>
      </w:rPr>
    </w:lvl>
    <w:lvl w:ilvl="6" w:tplc="85A457E6" w:tentative="1">
      <w:start w:val="1"/>
      <w:numFmt w:val="bullet"/>
      <w:lvlText w:val=""/>
      <w:lvlJc w:val="left"/>
      <w:pPr>
        <w:ind w:left="5040" w:hanging="360"/>
      </w:pPr>
      <w:rPr>
        <w:rFonts w:ascii="Symbol" w:hAnsi="Symbol" w:hint="default"/>
      </w:rPr>
    </w:lvl>
    <w:lvl w:ilvl="7" w:tplc="9A5431CA" w:tentative="1">
      <w:start w:val="1"/>
      <w:numFmt w:val="bullet"/>
      <w:lvlText w:val="o"/>
      <w:lvlJc w:val="left"/>
      <w:pPr>
        <w:ind w:left="5760" w:hanging="360"/>
      </w:pPr>
      <w:rPr>
        <w:rFonts w:ascii="Courier New" w:hAnsi="Courier New" w:cs="Courier New" w:hint="default"/>
      </w:rPr>
    </w:lvl>
    <w:lvl w:ilvl="8" w:tplc="5920A2B6" w:tentative="1">
      <w:start w:val="1"/>
      <w:numFmt w:val="bullet"/>
      <w:lvlText w:val=""/>
      <w:lvlJc w:val="left"/>
      <w:pPr>
        <w:ind w:left="6480" w:hanging="360"/>
      </w:pPr>
      <w:rPr>
        <w:rFonts w:ascii="Wingdings" w:hAnsi="Wingdings" w:hint="default"/>
      </w:rPr>
    </w:lvl>
  </w:abstractNum>
  <w:abstractNum w:abstractNumId="11" w15:restartNumberingAfterBreak="0">
    <w:nsid w:val="0000000C"/>
    <w:multiLevelType w:val="hybridMultilevel"/>
    <w:tmpl w:val="8CECC1B6"/>
    <w:lvl w:ilvl="0" w:tplc="04090009">
      <w:start w:val="1"/>
      <w:numFmt w:val="bullet"/>
      <w:lvlText w:val=""/>
      <w:lvlJc w:val="left"/>
      <w:pPr>
        <w:ind w:left="720" w:hanging="360"/>
      </w:pPr>
      <w:rPr>
        <w:rFonts w:ascii="Wingdings" w:hAnsi="Wingdings" w:hint="default"/>
      </w:rPr>
    </w:lvl>
    <w:lvl w:ilvl="1" w:tplc="B860C084" w:tentative="1">
      <w:start w:val="1"/>
      <w:numFmt w:val="bullet"/>
      <w:lvlText w:val="o"/>
      <w:lvlJc w:val="left"/>
      <w:pPr>
        <w:ind w:left="1440" w:hanging="360"/>
      </w:pPr>
      <w:rPr>
        <w:rFonts w:ascii="Courier New" w:hAnsi="Courier New" w:cs="Courier New" w:hint="default"/>
      </w:rPr>
    </w:lvl>
    <w:lvl w:ilvl="2" w:tplc="2038811E" w:tentative="1">
      <w:start w:val="1"/>
      <w:numFmt w:val="bullet"/>
      <w:lvlText w:val=""/>
      <w:lvlJc w:val="left"/>
      <w:pPr>
        <w:ind w:left="2160" w:hanging="360"/>
      </w:pPr>
      <w:rPr>
        <w:rFonts w:ascii="Wingdings" w:hAnsi="Wingdings" w:hint="default"/>
      </w:rPr>
    </w:lvl>
    <w:lvl w:ilvl="3" w:tplc="D66A3DCE" w:tentative="1">
      <w:start w:val="1"/>
      <w:numFmt w:val="bullet"/>
      <w:lvlText w:val=""/>
      <w:lvlJc w:val="left"/>
      <w:pPr>
        <w:ind w:left="2880" w:hanging="360"/>
      </w:pPr>
      <w:rPr>
        <w:rFonts w:ascii="Symbol" w:hAnsi="Symbol" w:hint="default"/>
      </w:rPr>
    </w:lvl>
    <w:lvl w:ilvl="4" w:tplc="6454434C" w:tentative="1">
      <w:start w:val="1"/>
      <w:numFmt w:val="bullet"/>
      <w:lvlText w:val="o"/>
      <w:lvlJc w:val="left"/>
      <w:pPr>
        <w:ind w:left="3600" w:hanging="360"/>
      </w:pPr>
      <w:rPr>
        <w:rFonts w:ascii="Courier New" w:hAnsi="Courier New" w:cs="Courier New" w:hint="default"/>
      </w:rPr>
    </w:lvl>
    <w:lvl w:ilvl="5" w:tplc="2D72D88C" w:tentative="1">
      <w:start w:val="1"/>
      <w:numFmt w:val="bullet"/>
      <w:lvlText w:val=""/>
      <w:lvlJc w:val="left"/>
      <w:pPr>
        <w:ind w:left="4320" w:hanging="360"/>
      </w:pPr>
      <w:rPr>
        <w:rFonts w:ascii="Wingdings" w:hAnsi="Wingdings" w:hint="default"/>
      </w:rPr>
    </w:lvl>
    <w:lvl w:ilvl="6" w:tplc="336AB25C" w:tentative="1">
      <w:start w:val="1"/>
      <w:numFmt w:val="bullet"/>
      <w:lvlText w:val=""/>
      <w:lvlJc w:val="left"/>
      <w:pPr>
        <w:ind w:left="5040" w:hanging="360"/>
      </w:pPr>
      <w:rPr>
        <w:rFonts w:ascii="Symbol" w:hAnsi="Symbol" w:hint="default"/>
      </w:rPr>
    </w:lvl>
    <w:lvl w:ilvl="7" w:tplc="FE140724" w:tentative="1">
      <w:start w:val="1"/>
      <w:numFmt w:val="bullet"/>
      <w:lvlText w:val="o"/>
      <w:lvlJc w:val="left"/>
      <w:pPr>
        <w:ind w:left="5760" w:hanging="360"/>
      </w:pPr>
      <w:rPr>
        <w:rFonts w:ascii="Courier New" w:hAnsi="Courier New" w:cs="Courier New" w:hint="default"/>
      </w:rPr>
    </w:lvl>
    <w:lvl w:ilvl="8" w:tplc="31668BB6" w:tentative="1">
      <w:start w:val="1"/>
      <w:numFmt w:val="bullet"/>
      <w:lvlText w:val=""/>
      <w:lvlJc w:val="left"/>
      <w:pPr>
        <w:ind w:left="6480" w:hanging="360"/>
      </w:pPr>
      <w:rPr>
        <w:rFonts w:ascii="Wingdings" w:hAnsi="Wingdings" w:hint="default"/>
      </w:rPr>
    </w:lvl>
  </w:abstractNum>
  <w:abstractNum w:abstractNumId="12" w15:restartNumberingAfterBreak="0">
    <w:nsid w:val="0000000D"/>
    <w:multiLevelType w:val="hybridMultilevel"/>
    <w:tmpl w:val="10BA2088"/>
    <w:lvl w:ilvl="0" w:tplc="04090009">
      <w:start w:val="1"/>
      <w:numFmt w:val="bullet"/>
      <w:lvlText w:val=""/>
      <w:lvlJc w:val="left"/>
      <w:pPr>
        <w:ind w:left="720" w:hanging="360"/>
      </w:pPr>
      <w:rPr>
        <w:rFonts w:ascii="Wingdings" w:hAnsi="Wingdings" w:hint="default"/>
      </w:rPr>
    </w:lvl>
    <w:lvl w:ilvl="1" w:tplc="4A10B11E" w:tentative="1">
      <w:start w:val="1"/>
      <w:numFmt w:val="bullet"/>
      <w:lvlText w:val="o"/>
      <w:lvlJc w:val="left"/>
      <w:pPr>
        <w:ind w:left="1440" w:hanging="360"/>
      </w:pPr>
      <w:rPr>
        <w:rFonts w:ascii="Courier New" w:hAnsi="Courier New" w:cs="Courier New" w:hint="default"/>
      </w:rPr>
    </w:lvl>
    <w:lvl w:ilvl="2" w:tplc="530A28CC" w:tentative="1">
      <w:start w:val="1"/>
      <w:numFmt w:val="bullet"/>
      <w:lvlText w:val=""/>
      <w:lvlJc w:val="left"/>
      <w:pPr>
        <w:ind w:left="2160" w:hanging="360"/>
      </w:pPr>
      <w:rPr>
        <w:rFonts w:ascii="Wingdings" w:hAnsi="Wingdings" w:hint="default"/>
      </w:rPr>
    </w:lvl>
    <w:lvl w:ilvl="3" w:tplc="82406CC0" w:tentative="1">
      <w:start w:val="1"/>
      <w:numFmt w:val="bullet"/>
      <w:lvlText w:val=""/>
      <w:lvlJc w:val="left"/>
      <w:pPr>
        <w:ind w:left="2880" w:hanging="360"/>
      </w:pPr>
      <w:rPr>
        <w:rFonts w:ascii="Symbol" w:hAnsi="Symbol" w:hint="default"/>
      </w:rPr>
    </w:lvl>
    <w:lvl w:ilvl="4" w:tplc="647C5BCC" w:tentative="1">
      <w:start w:val="1"/>
      <w:numFmt w:val="bullet"/>
      <w:lvlText w:val="o"/>
      <w:lvlJc w:val="left"/>
      <w:pPr>
        <w:ind w:left="3600" w:hanging="360"/>
      </w:pPr>
      <w:rPr>
        <w:rFonts w:ascii="Courier New" w:hAnsi="Courier New" w:cs="Courier New" w:hint="default"/>
      </w:rPr>
    </w:lvl>
    <w:lvl w:ilvl="5" w:tplc="081A15AE" w:tentative="1">
      <w:start w:val="1"/>
      <w:numFmt w:val="bullet"/>
      <w:lvlText w:val=""/>
      <w:lvlJc w:val="left"/>
      <w:pPr>
        <w:ind w:left="4320" w:hanging="360"/>
      </w:pPr>
      <w:rPr>
        <w:rFonts w:ascii="Wingdings" w:hAnsi="Wingdings" w:hint="default"/>
      </w:rPr>
    </w:lvl>
    <w:lvl w:ilvl="6" w:tplc="1E3089D0" w:tentative="1">
      <w:start w:val="1"/>
      <w:numFmt w:val="bullet"/>
      <w:lvlText w:val=""/>
      <w:lvlJc w:val="left"/>
      <w:pPr>
        <w:ind w:left="5040" w:hanging="360"/>
      </w:pPr>
      <w:rPr>
        <w:rFonts w:ascii="Symbol" w:hAnsi="Symbol" w:hint="default"/>
      </w:rPr>
    </w:lvl>
    <w:lvl w:ilvl="7" w:tplc="7EBC5E50" w:tentative="1">
      <w:start w:val="1"/>
      <w:numFmt w:val="bullet"/>
      <w:lvlText w:val="o"/>
      <w:lvlJc w:val="left"/>
      <w:pPr>
        <w:ind w:left="5760" w:hanging="360"/>
      </w:pPr>
      <w:rPr>
        <w:rFonts w:ascii="Courier New" w:hAnsi="Courier New" w:cs="Courier New" w:hint="default"/>
      </w:rPr>
    </w:lvl>
    <w:lvl w:ilvl="8" w:tplc="7FE4AC0C" w:tentative="1">
      <w:start w:val="1"/>
      <w:numFmt w:val="bullet"/>
      <w:lvlText w:val=""/>
      <w:lvlJc w:val="left"/>
      <w:pPr>
        <w:ind w:left="6480" w:hanging="360"/>
      </w:pPr>
      <w:rPr>
        <w:rFonts w:ascii="Wingdings" w:hAnsi="Wingdings" w:hint="default"/>
      </w:rPr>
    </w:lvl>
  </w:abstractNum>
  <w:abstractNum w:abstractNumId="13" w15:restartNumberingAfterBreak="0">
    <w:nsid w:val="0000000E"/>
    <w:multiLevelType w:val="hybridMultilevel"/>
    <w:tmpl w:val="965A760C"/>
    <w:lvl w:ilvl="0" w:tplc="03F4FC74">
      <w:start w:val="1"/>
      <w:numFmt w:val="decimal"/>
      <w:lvlText w:val="%1."/>
      <w:lvlJc w:val="left"/>
      <w:pPr>
        <w:ind w:left="720" w:hanging="360"/>
      </w:pPr>
      <w:rPr>
        <w:rFonts w:hint="default"/>
      </w:rPr>
    </w:lvl>
    <w:lvl w:ilvl="1" w:tplc="AECAE9C0" w:tentative="1">
      <w:start w:val="1"/>
      <w:numFmt w:val="lowerLetter"/>
      <w:lvlText w:val="%2."/>
      <w:lvlJc w:val="left"/>
      <w:pPr>
        <w:ind w:left="1440" w:hanging="360"/>
      </w:pPr>
    </w:lvl>
    <w:lvl w:ilvl="2" w:tplc="318AC3A0" w:tentative="1">
      <w:start w:val="1"/>
      <w:numFmt w:val="lowerRoman"/>
      <w:lvlText w:val="%3."/>
      <w:lvlJc w:val="right"/>
      <w:pPr>
        <w:ind w:left="2160" w:hanging="180"/>
      </w:pPr>
    </w:lvl>
    <w:lvl w:ilvl="3" w:tplc="4B9C28BE" w:tentative="1">
      <w:start w:val="1"/>
      <w:numFmt w:val="decimal"/>
      <w:lvlText w:val="%4."/>
      <w:lvlJc w:val="left"/>
      <w:pPr>
        <w:ind w:left="2880" w:hanging="360"/>
      </w:pPr>
    </w:lvl>
    <w:lvl w:ilvl="4" w:tplc="6F76869E" w:tentative="1">
      <w:start w:val="1"/>
      <w:numFmt w:val="lowerLetter"/>
      <w:lvlText w:val="%5."/>
      <w:lvlJc w:val="left"/>
      <w:pPr>
        <w:ind w:left="3600" w:hanging="360"/>
      </w:pPr>
    </w:lvl>
    <w:lvl w:ilvl="5" w:tplc="E34C916E" w:tentative="1">
      <w:start w:val="1"/>
      <w:numFmt w:val="lowerRoman"/>
      <w:lvlText w:val="%6."/>
      <w:lvlJc w:val="right"/>
      <w:pPr>
        <w:ind w:left="4320" w:hanging="180"/>
      </w:pPr>
    </w:lvl>
    <w:lvl w:ilvl="6" w:tplc="928EE432" w:tentative="1">
      <w:start w:val="1"/>
      <w:numFmt w:val="decimal"/>
      <w:lvlText w:val="%7."/>
      <w:lvlJc w:val="left"/>
      <w:pPr>
        <w:ind w:left="5040" w:hanging="360"/>
      </w:pPr>
    </w:lvl>
    <w:lvl w:ilvl="7" w:tplc="E7E6FE5E" w:tentative="1">
      <w:start w:val="1"/>
      <w:numFmt w:val="lowerLetter"/>
      <w:lvlText w:val="%8."/>
      <w:lvlJc w:val="left"/>
      <w:pPr>
        <w:ind w:left="5760" w:hanging="360"/>
      </w:pPr>
    </w:lvl>
    <w:lvl w:ilvl="8" w:tplc="254403C2" w:tentative="1">
      <w:start w:val="1"/>
      <w:numFmt w:val="lowerRoman"/>
      <w:lvlText w:val="%9."/>
      <w:lvlJc w:val="right"/>
      <w:pPr>
        <w:ind w:left="6480" w:hanging="180"/>
      </w:pPr>
    </w:lvl>
  </w:abstractNum>
  <w:abstractNum w:abstractNumId="14" w15:restartNumberingAfterBreak="0">
    <w:nsid w:val="0000000F"/>
    <w:multiLevelType w:val="hybridMultilevel"/>
    <w:tmpl w:val="D4100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0000010"/>
    <w:multiLevelType w:val="hybridMultilevel"/>
    <w:tmpl w:val="3CF617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7E6AFF"/>
    <w:multiLevelType w:val="hybridMultilevel"/>
    <w:tmpl w:val="D1D0CEC8"/>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89737508">
    <w:abstractNumId w:val="16"/>
  </w:num>
  <w:num w:numId="2" w16cid:durableId="817452637">
    <w:abstractNumId w:val="2"/>
  </w:num>
  <w:num w:numId="3" w16cid:durableId="773134098">
    <w:abstractNumId w:val="4"/>
  </w:num>
  <w:num w:numId="4" w16cid:durableId="1381973596">
    <w:abstractNumId w:val="0"/>
  </w:num>
  <w:num w:numId="5" w16cid:durableId="779227885">
    <w:abstractNumId w:val="5"/>
  </w:num>
  <w:num w:numId="6" w16cid:durableId="404760437">
    <w:abstractNumId w:val="3"/>
  </w:num>
  <w:num w:numId="7" w16cid:durableId="470513483">
    <w:abstractNumId w:val="1"/>
  </w:num>
  <w:num w:numId="8" w16cid:durableId="1764572817">
    <w:abstractNumId w:val="14"/>
  </w:num>
  <w:num w:numId="9" w16cid:durableId="508521268">
    <w:abstractNumId w:val="13"/>
  </w:num>
  <w:num w:numId="10" w16cid:durableId="753281297">
    <w:abstractNumId w:val="10"/>
  </w:num>
  <w:num w:numId="11" w16cid:durableId="859389397">
    <w:abstractNumId w:val="12"/>
  </w:num>
  <w:num w:numId="12" w16cid:durableId="1247108855">
    <w:abstractNumId w:val="11"/>
  </w:num>
  <w:num w:numId="13" w16cid:durableId="1908028132">
    <w:abstractNumId w:val="7"/>
  </w:num>
  <w:num w:numId="14" w16cid:durableId="1172187014">
    <w:abstractNumId w:val="9"/>
  </w:num>
  <w:num w:numId="15" w16cid:durableId="1946888728">
    <w:abstractNumId w:val="8"/>
  </w:num>
  <w:num w:numId="16" w16cid:durableId="2032030929">
    <w:abstractNumId w:val="15"/>
  </w:num>
  <w:num w:numId="17" w16cid:durableId="69057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943EC"/>
    <w:rsid w:val="003F317C"/>
    <w:rsid w:val="005822E1"/>
    <w:rsid w:val="007F3E63"/>
    <w:rsid w:val="008943EC"/>
    <w:rsid w:val="00A40BA0"/>
    <w:rsid w:val="00AF1C4F"/>
    <w:rsid w:val="00CE3A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12859"/>
  <w15:docId w15:val="{B36A9786-DE29-46A8-9BD6-F5C92C9C3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ptos Display" w:eastAsia="SimSun" w:hAnsi="Aptos Display" w:cs="Times New Roman"/>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SimSun" w:cs="Times New Roman"/>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SimSun" w:cs="Times New Roman"/>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SimSun" w:cs="Times New Roman"/>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SimSun"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s="Times New Roman"/>
      <w:color w:val="595959"/>
    </w:rPr>
  </w:style>
  <w:style w:type="paragraph" w:styleId="Heading8">
    <w:name w:val="heading 8"/>
    <w:basedOn w:val="Normal"/>
    <w:next w:val="Normal"/>
    <w:link w:val="Heading8Char"/>
    <w:uiPriority w:val="9"/>
    <w:qFormat/>
    <w:pPr>
      <w:keepNext/>
      <w:keepLines/>
      <w:spacing w:after="0"/>
      <w:outlineLvl w:val="7"/>
    </w:pPr>
    <w:rPr>
      <w:rFonts w:eastAsia="SimSun"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s="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ptos Display" w:eastAsia="SimSun" w:hAnsi="Aptos Display" w:cs="Times New Roman"/>
      <w:color w:val="0F4761"/>
      <w:sz w:val="40"/>
      <w:szCs w:val="40"/>
    </w:rPr>
  </w:style>
  <w:style w:type="character" w:customStyle="1" w:styleId="Heading2Char">
    <w:name w:val="Heading 2 Char"/>
    <w:basedOn w:val="DefaultParagraphFont"/>
    <w:link w:val="Heading2"/>
    <w:uiPriority w:val="9"/>
    <w:rPr>
      <w:rFonts w:ascii="Aptos Display" w:eastAsia="SimSun" w:hAnsi="Aptos Display" w:cs="Times New Roman"/>
      <w:color w:val="0F4761"/>
      <w:sz w:val="32"/>
      <w:szCs w:val="32"/>
    </w:rPr>
  </w:style>
  <w:style w:type="character" w:customStyle="1" w:styleId="Heading3Char">
    <w:name w:val="Heading 3 Char"/>
    <w:basedOn w:val="DefaultParagraphFont"/>
    <w:link w:val="Heading3"/>
    <w:uiPriority w:val="9"/>
    <w:rPr>
      <w:rFonts w:eastAsia="SimSun" w:cs="Times New Roman"/>
      <w:color w:val="0F4761"/>
      <w:sz w:val="28"/>
      <w:szCs w:val="28"/>
    </w:rPr>
  </w:style>
  <w:style w:type="character" w:customStyle="1" w:styleId="Heading4Char">
    <w:name w:val="Heading 4 Char"/>
    <w:basedOn w:val="DefaultParagraphFont"/>
    <w:link w:val="Heading4"/>
    <w:uiPriority w:val="9"/>
    <w:rPr>
      <w:rFonts w:eastAsia="SimSun" w:cs="Times New Roman"/>
      <w:i/>
      <w:iCs/>
      <w:color w:val="0F4761"/>
    </w:rPr>
  </w:style>
  <w:style w:type="character" w:customStyle="1" w:styleId="Heading5Char">
    <w:name w:val="Heading 5 Char"/>
    <w:basedOn w:val="DefaultParagraphFont"/>
    <w:link w:val="Heading5"/>
    <w:uiPriority w:val="9"/>
    <w:rPr>
      <w:rFonts w:eastAsia="SimSun" w:cs="Times New Roman"/>
      <w:color w:val="0F4761"/>
    </w:rPr>
  </w:style>
  <w:style w:type="character" w:customStyle="1" w:styleId="Heading6Char">
    <w:name w:val="Heading 6 Char"/>
    <w:basedOn w:val="DefaultParagraphFont"/>
    <w:link w:val="Heading6"/>
    <w:uiPriority w:val="9"/>
    <w:rPr>
      <w:rFonts w:eastAsia="SimSun" w:cs="Times New Roman"/>
      <w:i/>
      <w:iCs/>
      <w:color w:val="595959"/>
    </w:rPr>
  </w:style>
  <w:style w:type="character" w:customStyle="1" w:styleId="Heading7Char">
    <w:name w:val="Heading 7 Char"/>
    <w:basedOn w:val="DefaultParagraphFont"/>
    <w:link w:val="Heading7"/>
    <w:uiPriority w:val="9"/>
    <w:rPr>
      <w:rFonts w:eastAsia="SimSun" w:cs="Times New Roman"/>
      <w:color w:val="595959"/>
    </w:rPr>
  </w:style>
  <w:style w:type="character" w:customStyle="1" w:styleId="Heading8Char">
    <w:name w:val="Heading 8 Char"/>
    <w:basedOn w:val="DefaultParagraphFont"/>
    <w:link w:val="Heading8"/>
    <w:uiPriority w:val="9"/>
    <w:rPr>
      <w:rFonts w:eastAsia="SimSun" w:cs="Times New Roman"/>
      <w:i/>
      <w:iCs/>
      <w:color w:val="272727"/>
    </w:rPr>
  </w:style>
  <w:style w:type="character" w:customStyle="1" w:styleId="Heading9Char">
    <w:name w:val="Heading 9 Char"/>
    <w:basedOn w:val="DefaultParagraphFont"/>
    <w:link w:val="Heading9"/>
    <w:uiPriority w:val="9"/>
    <w:rPr>
      <w:rFonts w:eastAsia="SimSun" w:cs="Times New Roman"/>
      <w:color w:val="272727"/>
    </w:rPr>
  </w:style>
  <w:style w:type="paragraph" w:styleId="Title">
    <w:name w:val="Title"/>
    <w:basedOn w:val="Normal"/>
    <w:next w:val="Normal"/>
    <w:link w:val="Title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TitleChar">
    <w:name w:val="Title Char"/>
    <w:basedOn w:val="DefaultParagraphFont"/>
    <w:link w:val="Title"/>
    <w:uiPriority w:val="10"/>
    <w:rPr>
      <w:rFonts w:ascii="Aptos Display" w:eastAsia="SimSun" w:hAnsi="Aptos Display" w:cs="Times New Roman"/>
      <w:spacing w:val="-10"/>
      <w:kern w:val="28"/>
      <w:sz w:val="56"/>
      <w:szCs w:val="56"/>
    </w:rPr>
  </w:style>
  <w:style w:type="paragraph" w:styleId="Subtitle">
    <w:name w:val="Subtitle"/>
    <w:basedOn w:val="Normal"/>
    <w:next w:val="Normal"/>
    <w:link w:val="SubtitleChar"/>
    <w:uiPriority w:val="11"/>
    <w:qFormat/>
    <w:pPr>
      <w:numPr>
        <w:ilvl w:val="1"/>
      </w:numPr>
    </w:pPr>
    <w:rPr>
      <w:rFonts w:eastAsia="SimSun" w:cs="Times New Roman"/>
      <w:color w:val="595959"/>
      <w:spacing w:val="15"/>
      <w:sz w:val="28"/>
      <w:szCs w:val="28"/>
    </w:rPr>
  </w:style>
  <w:style w:type="character" w:customStyle="1" w:styleId="SubtitleChar">
    <w:name w:val="Subtitle Char"/>
    <w:basedOn w:val="DefaultParagraphFont"/>
    <w:link w:val="Subtitle"/>
    <w:uiPriority w:val="11"/>
    <w:rPr>
      <w:rFonts w:eastAsia="SimSun" w:cs="Times New Roma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Pr>
      <w:i/>
      <w:iCs/>
      <w:color w:val="0F4761"/>
    </w:rPr>
  </w:style>
  <w:style w:type="character" w:styleId="IntenseReference">
    <w:name w:val="Intense Reference"/>
    <w:basedOn w:val="DefaultParagraphFont"/>
    <w:uiPriority w:val="32"/>
    <w:qFormat/>
    <w:rPr>
      <w:b/>
      <w:bCs/>
      <w:smallCaps/>
      <w:color w:val="0F4761"/>
      <w:spacing w:val="5"/>
    </w:rPr>
  </w:style>
  <w:style w:type="paragraph" w:styleId="Caption">
    <w:name w:val="caption"/>
    <w:basedOn w:val="Normal"/>
    <w:next w:val="Normal"/>
    <w:uiPriority w:val="35"/>
    <w:qFormat/>
    <w:pPr>
      <w:spacing w:after="200" w:line="240" w:lineRule="auto"/>
    </w:pPr>
    <w:rPr>
      <w:i/>
      <w:iCs/>
      <w:color w:val="0E2841"/>
      <w:sz w:val="18"/>
      <w:szCs w:val="18"/>
    </w:rPr>
  </w:style>
  <w:style w:type="paragraph" w:customStyle="1" w:styleId="a">
    <w:name w:val="كلام"/>
    <w:basedOn w:val="Normal"/>
    <w:link w:val="Char"/>
    <w:qFormat/>
    <w:pPr>
      <w:spacing w:after="0" w:line="360" w:lineRule="auto"/>
      <w:jc w:val="both"/>
    </w:pPr>
    <w:rPr>
      <w:rFonts w:ascii="Sakkal Majalla" w:hAnsi="Sakkal Majalla" w:cs="Sakkal Majalla"/>
      <w:sz w:val="28"/>
      <w:szCs w:val="28"/>
      <w:lang w:bidi="ar-EG"/>
    </w:rPr>
  </w:style>
  <w:style w:type="character" w:customStyle="1" w:styleId="Char">
    <w:name w:val="كلام Char"/>
    <w:basedOn w:val="DefaultParagraphFont"/>
    <w:link w:val="a"/>
    <w:rPr>
      <w:rFonts w:ascii="Sakkal Majalla" w:hAnsi="Sakkal Majalla" w:cs="Sakkal Majalla"/>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2397054">
      <w:bodyDiv w:val="1"/>
      <w:marLeft w:val="0"/>
      <w:marRight w:val="0"/>
      <w:marTop w:val="0"/>
      <w:marBottom w:val="0"/>
      <w:divBdr>
        <w:top w:val="none" w:sz="0" w:space="0" w:color="auto"/>
        <w:left w:val="none" w:sz="0" w:space="0" w:color="auto"/>
        <w:bottom w:val="none" w:sz="0" w:space="0" w:color="auto"/>
        <w:right w:val="none" w:sz="0" w:space="0" w:color="auto"/>
      </w:divBdr>
    </w:div>
    <w:div w:id="622808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THE23</b:Tag>
    <b:SourceType>JournalArticle</b:SourceType>
    <b:Guid>{A49C445D-0D05-403C-A4A0-3706B9817774}</b:Guid>
    <b:Title>THE ROLE OF HUMAN RESOURCE MANAGEMENT IN IMPROVING EMPLOYEE PERFORMANCE IN PRIVATE COMPANIES</b:Title>
    <b:Year>2023</b:Year>
    <b:URL>https://www.researchgate.net/publication/368677053_THE_ROLE_OF_HUMAN_RESOURCE_MANAGEMENT_IN_IMPROVING_EMPLOYEE_PERFORMANCE_IN_PRIVATE_COMPANIES</b:URL>
    <b:Author>
      <b:Author>
        <b:NameList>
          <b:Person>
            <b:Last>Panjaitan</b:Last>
            <b:First>Eddy</b:First>
            <b:Middle>Hermawan Hasudunga</b:Middle>
          </b:Person>
        </b:NameList>
      </b:Author>
    </b:Author>
    <b:RefOrder>1</b:RefOrder>
  </b:Source>
  <b:Source>
    <b:Tag>Tla20</b:Tag>
    <b:SourceType>JournalArticle</b:SourceType>
    <b:Guid>{324001D4-9C3A-496C-821F-A8E4765C2C97}</b:Guid>
    <b:Author>
      <b:Author>
        <b:NameList>
          <b:Person>
            <b:Last>Tlaiss</b:Last>
            <b:First>Hayfaa</b:First>
          </b:Person>
        </b:NameList>
      </b:Author>
    </b:Author>
    <b:Title>Human resource managers advancing the careers of women in Saudi Arabia: caught between a rock and a hard place</b:Title>
    <b:Year>2020</b:Year>
    <b:URL>https://www.researchgate.net/publication/342502859_Human_resource_managers_advancing_the_careers_of_women_in_Saudi_Arabia_caught_between_a_rock_and_a_hard_place</b:URL>
    <b:RefOrder>2</b:RefOrder>
  </b:Source>
  <b:Source>
    <b:Tag>Mar20</b:Tag>
    <b:SourceType>JournalArticle</b:SourceType>
    <b:Guid>{454378CF-A643-4005-9E23-6A848AEB010F}</b:Guid>
    <b:Author>
      <b:Author>
        <b:NameList>
          <b:Person>
            <b:Last>Holliday</b:Last>
            <b:First>Marc</b:First>
          </b:Person>
        </b:NameList>
      </b:Author>
    </b:Author>
    <b:Title>What Is a HRMS?</b:Title>
    <b:Year>2020</b:Year>
    <b:RefOrder>3</b:RefOrder>
  </b:Source>
  <b:Source>
    <b:Tag>per22</b:Tag>
    <b:SourceType>JournalArticle</b:SourceType>
    <b:Guid>{26C5868C-BC8C-4149-9F89-2E1D53BE50D9}</b:Guid>
    <b:Author>
      <b:Author>
        <b:Corporate>performly</b:Corporate>
      </b:Author>
    </b:Author>
    <b:Title>The Importance Of Human Resource Management Software In Saudi Arabia</b:Title>
    <b:Year>2022</b:Year>
    <b:URL>https://www.performly.com/blog/the-importance-of-human-resource-management-software-in-saudi-arabia</b:URL>
    <b:RefOrder>4</b:RefOrder>
  </b:Source>
  <b:Source>
    <b:Tag>Als20</b:Tag>
    <b:SourceType>JournalArticle</b:SourceType>
    <b:Guid>{C9276433-03B4-43A3-AB0E-7049ADD153E8}</b:Guid>
    <b:Author>
      <b:Author>
        <b:NameList>
          <b:Person>
            <b:Last>Alshaikhmubarak</b:Last>
            <b:First>Abdulrahman</b:First>
            <b:Middle>A I</b:Middle>
          </b:Person>
        </b:NameList>
      </b:Author>
    </b:Author>
    <b:Title>The impact of high-performance human resource practices on the research performance and career success of academics in Saudi Arabia</b:Title>
    <b:Year>2020</b:Year>
    <b:URL>https://www.researchgate.net/publication/346243781_The_impact_of_high-performance_human_resource_practices_on_the_research_performance_and_career_success_of_academics_in_Saudi_Arabia</b:URL>
    <b:RefOrder>5</b:RefOrder>
  </b:Source>
  <b:Source>
    <b:Tag>Gil20</b:Tag>
    <b:SourceType>JournalArticle</b:SourceType>
    <b:Guid>{5ADCE2E6-4F33-40E7-8DB2-9623AE3DD9B2}</b:Guid>
    <b:Author>
      <b:Author>
        <b:NameList>
          <b:Person>
            <b:Last>Gillis</b:Last>
            <b:First>Alexander</b:First>
            <b:Middle>S.</b:Middle>
          </b:Person>
        </b:NameList>
      </b:Author>
    </b:Author>
    <b:Title>HRIS (human resource information system)</b:Title>
    <b:Year>2020</b:Year>
    <b:URL>https://www.techtarget.com/searchhrsoftware/definition/HRIS</b:URL>
    <b:RefOrder>6</b:RefOrder>
  </b:Source>
  <b:Source>
    <b:Tag>Shu19</b:Tag>
    <b:SourceType>JournalArticle</b:SourceType>
    <b:Guid>{024B5454-0AE4-4F51-B503-F8E678391B83}</b:Guid>
    <b:Author>
      <b:Author>
        <b:NameList>
          <b:Person>
            <b:Last>Shukur</b:Last>
            <b:First>Hanan</b:First>
          </b:Person>
        </b:NameList>
      </b:Author>
    </b:Author>
    <b:Title>Human resource management systems for enterprise organizations: A review</b:Title>
    <b:Year>2019</b:Year>
    <b:URL>https://www.researchgate.net/publication/337854443_Human_resource_management_systems_for_enterprise_organizations_A_review</b:URL>
    <b:RefOrder>7</b:RefOrder>
  </b:Source>
  <b:Source>
    <b:Tag>Chi21</b:Tag>
    <b:SourceType>JournalArticle</b:SourceType>
    <b:Guid>{A449174A-233D-429E-918E-032C5568F340}</b:Guid>
    <b:Author>
      <b:Author>
        <b:NameList>
          <b:Person>
            <b:Last>Chinyere</b:Last>
            <b:First>Joy</b:First>
          </b:Person>
        </b:NameList>
      </b:Author>
    </b:Author>
    <b:Title>Data-Management-System-and-Organizational-Efficiency</b:Title>
    <b:Year>2021</b:Year>
    <b:URL>https://www.researchgate.net/publication/355395701_Data-Management-System-and-Organizational-Efficiency</b:URL>
    <b:RefOrder>8</b:RefOrder>
  </b:Source>
  <b:Source>
    <b:Tag>Koz22</b:Tag>
    <b:SourceType>JournalArticle</b:SourceType>
    <b:Guid>{D3E1B21D-502A-4B09-8AB2-D66A829AFF37}</b:Guid>
    <b:Author>
      <b:Author>
        <b:NameList>
          <b:Person>
            <b:Last>Kozlowski</b:Last>
            <b:First>Steve</b:First>
            <b:Middle>W.J.</b:Middle>
          </b:Person>
        </b:NameList>
      </b:Author>
    </b:Author>
    <b:Title>Enhancing the Effectiveness of Work Groups and Teams</b:Title>
    <b:Year>2022</b:Year>
    <b:URL>https://journals.sagepub.com/doi/10.1111/j.1529-1006.2006.00030.x</b:URL>
    <b:RefOrder>9</b:RefOrder>
  </b:Source>
  <b:Source>
    <b:Tag>Kau18</b:Tag>
    <b:SourceType>JournalArticle</b:SourceType>
    <b:Guid>{4D2BE335-D0BD-4AC3-81E5-061EF53722DB}</b:Guid>
    <b:Author>
      <b:Author>
        <b:NameList>
          <b:Person>
            <b:Last>Kaufmann</b:Last>
            <b:First>Wesley</b:First>
          </b:Person>
        </b:NameList>
      </b:Author>
    </b:Author>
    <b:Title>Administrative Delay, Red Tape, and Organizational Performance</b:Title>
    <b:Year>2018</b:Year>
    <b:URL>https://www.researchgate.net/publication/328840235_Administrative_Delay_Red_Tape_and_Organizational_Performance</b:URL>
    <b:RefOrder>10</b:RefOrder>
  </b:Source>
  <b:Source>
    <b:Tag>Oka24</b:Tag>
    <b:SourceType>JournalArticle</b:SourceType>
    <b:Guid>{9232C73E-6316-45B5-A82E-6ABD818C985D}</b:Guid>
    <b:Author>
      <b:Author>
        <b:NameList>
          <b:Person>
            <b:Last>Okatta</b:Last>
            <b:First>Chinenye</b:First>
            <b:Middle>Gbemisola</b:Middle>
          </b:Person>
        </b:NameList>
      </b:Author>
    </b:Author>
    <b:Title>LEVERAGING HR ANALYTICS FOR STRATEGIC DECISION MAKING: OPPORTUNITIES AND CHALLENGES</b:Title>
    <b:Year>2024</b:Year>
    <b:URL>https://www.researchgate.net/publication/380122032_LEVERAGING_HR_ANALYTICS_FOR_STRATEGIC_DECISION_MAKING_OPPORTUNITIES_AND_CHALLENGES</b:URL>
    <b:RefOrder>11</b:RefOrder>
  </b:Source>
  <b:Source>
    <b:Tag>mol24</b:Tag>
    <b:SourceType>JournalArticle</b:SourceType>
    <b:Guid>{A47A6617-FBD0-4FF1-BC32-A480003370FE}</b:Guid>
    <b:Author>
      <b:Author>
        <b:Corporate>moldstud</b:Corporate>
      </b:Author>
    </b:Author>
    <b:Title>Overcoming Resistance to Technological Change in Organizations</b:Title>
    <b:Year>2024</b:Year>
    <b:URL>https://moldstud.com/articles/p-overcoming-resistance-to-technological-change-in-organizations</b:URL>
    <b:RefOrder>12</b:RefOrder>
  </b:Source>
  <b:Source>
    <b:Tag>Ung23</b:Tag>
    <b:SourceType>JournalArticle</b:SourceType>
    <b:Guid>{2122F4D8-5FB5-489F-B65D-B939A2DEDEAF}</b:Guid>
    <b:Author>
      <b:Author>
        <b:NameList>
          <b:Person>
            <b:Last>Ungashick</b:Last>
            <b:First>Brett</b:First>
          </b:Person>
        </b:NameList>
      </b:Author>
    </b:Author>
    <b:Title>Breaking Down the Cost of HRIS Systems: What to Expect</b:Title>
    <b:Year>2023</b:Year>
    <b:URL>https://www.outsail.co/post/breaking-down-the-cost-of-hris-systems-what-to-expect</b:URL>
    <b:RefOrder>13</b:RefOrder>
  </b:Source>
  <b:Source>
    <b:Tag>vil24</b:Tag>
    <b:SourceType>JournalArticle</b:SourceType>
    <b:Guid>{7F661864-CA89-4B09-B0DA-17C10BDEC860}</b:Guid>
    <b:Author>
      <b:Author>
        <b:Corporate>villanovau</b:Corporate>
      </b:Author>
    </b:Author>
    <b:Title>Challenges in Human Resources</b:Title>
    <b:Year>2024</b:Year>
    <b:URL>https://www.villanovau.com/articles/hr/human-resource-management-challenges/</b:URL>
    <b:RefOrder>14</b:RefOrder>
  </b:Source>
  <b:Source>
    <b:Tag>Jad23</b:Tag>
    <b:SourceType>JournalArticle</b:SourceType>
    <b:Guid>{BE318A45-C018-4B74-99E7-63FF43DD4591}</b:Guid>
    <b:Author>
      <b:Author>
        <b:NameList>
          <b:Person>
            <b:Last>Jadeer</b:Last>
          </b:Person>
        </b:NameList>
      </b:Author>
    </b:Author>
    <b:Title>The Impact of Labor Laws Updates on HR Management in KSA !</b:Title>
    <b:Year>2023</b:Year>
    <b:URL>https://www.linkedin.com/pulse/impact-labor-laws-updates-hr-management-ksa-jadeer-ai-mi8vf</b:URL>
    <b:RefOrder>15</b:RefOrder>
  </b:Source>
  <b:Source>
    <b:Tag>Thu22</b:Tag>
    <b:SourceType>JournalArticle</b:SourceType>
    <b:Guid>{DE6DC7BF-6086-446A-8CB5-7A8F0C8B1CA6}</b:Guid>
    <b:Title>The Key Strategies for Measuring Employee Performance in Companies: A Systematic Review</b:Title>
    <b:Year>2022</b:Year>
    <b:URL>https://www.researchgate.net/publication/367528681_The_Key_Strategies_for_Measuring_Employee_Performance_in_Companies_A_Systematic_Review </b:URL>
    <b:Author>
      <b:Author>
        <b:NameList>
          <b:Person>
            <b:Last>Vuong</b:Last>
            <b:First>Thu</b:First>
            <b:Middle>Doan Ngoc</b:Middle>
          </b:Person>
        </b:NameList>
      </b:Author>
    </b:Author>
    <b:RefOrder>16</b:RefOrder>
  </b:Source>
  <b:Source>
    <b:Tag>Nug22</b:Tag>
    <b:SourceType>JournalArticle</b:SourceType>
    <b:Guid>{8E7F6BB9-085C-4E4F-B967-809CE46FC572}</b:Guid>
    <b:Author>
      <b:Author>
        <b:NameList>
          <b:Person>
            <b:Last>Nugroho</b:Last>
            <b:First>Sukmo</b:First>
            <b:Middle>Hadi</b:Middle>
          </b:Person>
        </b:NameList>
      </b:Author>
    </b:Author>
    <b:Title>The role of human resources management in organizational perspective</b:Title>
    <b:Year>2022</b:Year>
    <b:URL>https://www.researchgate.net/publication/359594391_The_role_of_human_resources_management_in_organizational_perspective</b:URL>
    <b:RefOrder>17</b:RefOrder>
  </b:Source>
  <b:Source>
    <b:Tag>AlK221</b:Tag>
    <b:SourceType>JournalArticle</b:SourceType>
    <b:Guid>{2BEC47BE-DB42-49E4-8627-164A4B994F31}</b:Guid>
    <b:Author>
      <b:Author>
        <b:NameList>
          <b:Person>
            <b:Last>Al-Kazlah</b:Last>
            <b:First>Samerah</b:First>
            <b:Middle>Abdullah H.</b:Middle>
          </b:Person>
        </b:NameList>
      </b:Author>
    </b:Author>
    <b:Title>The Effect of Human Resource Management Practices on Employees’ Motivation and Creativity in the Private Sector of Saudi Arabia</b:Title>
    <b:Year>2022</b:Year>
    <b:URL>https://www.researchgate.net/publication/362116847_The_Effect_of_Human_Resource_Management_Practices_on_Employees'_Motivation_and_Creativity_in_the_Private_Sector_of_Saudi_Arabia</b:URL>
    <b:RefOrder>18</b:RefOrder>
  </b:Source>
  <b:Source>
    <b:Tag>Alb15</b:Tag>
    <b:SourceType>JournalArticle</b:SourceType>
    <b:Guid>{1BE2479B-E1BB-449D-9B34-81376124AE12}</b:Guid>
    <b:Author>
      <b:Author>
        <b:NameList>
          <b:Person>
            <b:Last>Albrecht</b:Last>
            <b:First>Simon</b:First>
            <b:Middle>L.</b:Middle>
          </b:Person>
        </b:NameList>
      </b:Author>
    </b:Author>
    <b:Title>Employee engagement, human resource management practices and competitive advantage: An integrated approach. Journal of Organizational Effectiveness: People and Performance.</b:Title>
    <b:Year>2015</b:Year>
    <b:URL>https://www.researchgate.net/publication/273346342_Employee_engagement_human_resource_management_practices_and_competitive_advantage_An_integrated_approach_Journal_of_Organizational_Effectiveness_People_and_Performance</b:URL>
    <b:RefOrder>19</b:RefOrder>
  </b:Source>
  <b:Source>
    <b:Tag>Gha222</b:Tag>
    <b:SourceType>JournalArticle</b:SourceType>
    <b:Guid>{723CE1F1-5CFD-4AA5-BA2A-3D8A61F27623}</b:Guid>
    <b:Author>
      <b:Author>
        <b:NameList>
          <b:Person>
            <b:Last>Ghani</b:Last>
            <b:First>Bilqees</b:First>
          </b:Person>
        </b:NameList>
      </b:Author>
    </b:Author>
    <b:Title>Challenges and Strategies for Employee Retention in the Hospitality Industry: A Review</b:Title>
    <b:Year>2022</b:Year>
    <b:URL>https://www.mdpi.com/2071-1050/14/5/2885</b:URL>
    <b:RefOrder>20</b:RefOrder>
  </b:Source>
  <b:Source>
    <b:Tag>Als242</b:Tag>
    <b:SourceType>JournalArticle</b:SourceType>
    <b:Guid>{8769FC84-430A-4F4A-8178-595E30E88DD7}</b:Guid>
    <b:Author>
      <b:Author>
        <b:NameList>
          <b:Person>
            <b:Last>Alsakarneh</b:Last>
            <b:First>Asaad</b:First>
          </b:Person>
        </b:NameList>
      </b:Author>
    </b:Author>
    <b:Title>The effectiveness of human resource management practices on increasing organizational performance and the mediating effect of employee engagement</b:Title>
    <b:Year>2024</b:Year>
    <b:URL>https://www.researchgate.net/publication/377573881_The_effectiveness_of_human_resource_management_practices_on_increasing_organizational_performance_and_the_mediating_effect_of_employee_engagement</b:URL>
    <b:RefOrder>21</b:RefOrder>
  </b:Source>
  <b:Source>
    <b:Tag>Sup24</b:Tag>
    <b:SourceType>JournalArticle</b:SourceType>
    <b:Guid>{41FBCB28-9513-412B-8205-1EC29F10AAE9}</b:Guid>
    <b:Author>
      <b:Author>
        <b:NameList>
          <b:Person>
            <b:Last>Suprayitno</b:Last>
            <b:First>Suprayitno</b:First>
            <b:Middle>Suprayitno</b:Middle>
          </b:Person>
        </b:NameList>
      </b:Author>
    </b:Author>
    <b:Title>HUMAN RESOURCE MANAGEMENT STRATEGIES FOR SUSTAINABLE ORGANIZATIONAL GROWTH</b:Title>
    <b:Year>2024</b:Year>
    <b:URL>https://www.researchgate.net/publication/381095378_HUMAN_RESOURCE_MANAGEMENT_STRATEGIES_FOR_SUSTAINABLE_ORGANIZATIONAL_GROWTH</b:URL>
    <b:RefOrder>22</b:RefOrder>
  </b:Source>
  <b:Source>
    <b:Tag>Smi24</b:Tag>
    <b:SourceType>JournalArticle</b:SourceType>
    <b:Guid>{436A55A2-CA46-445F-89A4-B88835C86161}</b:Guid>
    <b:Author>
      <b:Author>
        <b:NameList>
          <b:Person>
            <b:Last>Smith</b:Last>
            <b:First>Grace</b:First>
          </b:Person>
        </b:NameList>
      </b:Author>
    </b:Author>
    <b:Title>Top 7 Objectives of Recruitment and Selection</b:Title>
    <b:Year>2024</b:Year>
    <b:URL>https://www.thrivesparrow.com/blog/objectives-of-recruitment</b:URL>
    <b:RefOrder>23</b:RefOrder>
  </b:Source>
  <b:Source>
    <b:Tag>Apa22</b:Tag>
    <b:SourceType>JournalArticle</b:SourceType>
    <b:Guid>{8A55727C-643C-4319-9ED9-8A540F961635}</b:Guid>
    <b:Author>
      <b:Author>
        <b:NameList>
          <b:Person>
            <b:Last>Apascaritei</b:Last>
            <b:First>Paula</b:First>
          </b:Person>
        </b:NameList>
      </b:Author>
    </b:Author>
    <b:Title>Dynamizing human resources: An integrative review of SHRM and dynamic capabilities research</b:Title>
    <b:Year>2022</b:Year>
    <b:URL>https://www.sciencedirect.com/science/article/pii/S1053482221000577</b:URL>
    <b:RefOrder>24</b:RefOrder>
  </b:Source>
  <b:Source>
    <b:Tag>Wan23</b:Tag>
    <b:SourceType>JournalArticle</b:SourceType>
    <b:Guid>{7D1FBF91-DA99-46CE-8BC8-F2A17BE06648}</b:Guid>
    <b:Author>
      <b:Author>
        <b:NameList>
          <b:Person>
            <b:Last>Wang</b:Last>
            <b:First>Cheng-Kun</b:First>
          </b:Person>
        </b:NameList>
      </b:Author>
    </b:Author>
    <b:Title>Linking international human resource management with corporate social responsibility and shared value</b:Title>
    <b:Year>2023</b:Year>
    <b:Volume>12</b:Volume>
    <b:Issue>1</b:Issue>
    <b:URL>https://www.researchgate.net/publication/368487768_Linking_international_human_resource_management_with_corporate_social_responsibility_and_shared_value</b:URL>
    <b:RefOrder>25</b:RefOrder>
  </b:Source>
  <b:Source>
    <b:Tag>Ala222</b:Tag>
    <b:SourceType>JournalArticle</b:SourceType>
    <b:Guid>{78DE01FB-5C47-480A-8D16-7AA781EB6838}</b:Guid>
    <b:Author>
      <b:Author>
        <b:NameList>
          <b:Person>
            <b:Last>Alarfaj</b:Last>
            <b:First>Aisha</b:First>
          </b:Person>
        </b:NameList>
      </b:Author>
    </b:Author>
    <b:Title>Comparing different qualitative methods to understand user experience in Saudi Arabia</b:Title>
    <b:Year>2022</b:Year>
    <b:URL>https://www.researchgate.net/publication/366136144_Comparing_different_qualitative_methods_to_understand_user_experience_in_Saudi_Arabia</b:URL>
    <b:RefOrder>26</b:RefOrder>
  </b:Source>
  <b:Source>
    <b:Tag>Khr21</b:Tag>
    <b:SourceType>JournalArticle</b:SourceType>
    <b:Guid>{5D6E1405-6651-476A-B7EE-C3679AD64925}</b:Guid>
    <b:Author>
      <b:Author>
        <b:NameList>
          <b:Person>
            <b:Last>Khrais</b:Last>
          </b:Person>
        </b:NameList>
      </b:Author>
    </b:Author>
    <b:Title>Studying the Effects of Human Resource Information System on Corporate Performance.</b:Title>
    <b:Year>2021</b:Year>
    <b:Volume>20</b:Volume>
    <b:Issue>3</b:Issue>
    <b:URL>https://openurl.ebsco.com/EPDB%3Agcd%3A12%3A495340/detailv2?sid=ebsco%3Aplink%3Ascholar&amp;id=ebsco%3Agcd%3A150153238&amp;crl=c</b:URL>
    <b:RefOrder>27</b:RefOrder>
  </b:Source>
  <b:Source>
    <b:Tag>Mal18</b:Tag>
    <b:SourceType>JournalArticle</b:SourceType>
    <b:Guid>{B51BACE6-261E-4DA4-B3AA-5E1570FFFABD}</b:Guid>
    <b:Author>
      <b:Author>
        <b:NameList>
          <b:Person>
            <b:Last>Malkaw</b:Last>
            <b:First>Nazem</b:First>
            <b:Middle>M. M.</b:Middle>
          </b:Person>
        </b:NameList>
      </b:Author>
    </b:Author>
    <b:Title>USING ELECTRONIC HUMAN RESOURCE MANAGEMENT FOR ORGANIZATIONAL EXCELLENCE-CASE STUDY AT SOCIAL  SECURITY CORPORATION - JORDAN</b:Title>
    <b:Year>2018</b:Year>
    <b:URL>https://d1wqtxts1xzle7.cloudfront.net/67953608/237-libre.pdf?1625857832=&amp;response-content-disposition=inline%3B+filename%3DUsing_Electronic_Human_Resource_Manageme.pdf&amp;Expires=1729511598&amp;Signature=Cc0s33LVijtyF1A~QTollf8d-oC48yjLTv53RslNzZ1iS4bUYOLTz4I9bH</b:URL>
    <b:RefOrder>28</b:RefOrder>
  </b:Source>
  <b:Source>
    <b:Tag>Aly18</b:Tag>
    <b:SourceType>JournalArticle</b:SourceType>
    <b:Guid>{99D1BFFA-EB52-4BD9-BB98-94250DCC565F}</b:Guid>
    <b:Author>
      <b:Author>
        <b:NameList>
          <b:Person>
            <b:Last>Alyoubi</b:Last>
            <b:First>Bader</b:First>
          </b:Person>
        </b:NameList>
      </b:Author>
    </b:Author>
    <b:Title>Impact of Knowledge Management on Employee Work Performance: Evidence from Saudi Arabia</b:Title>
    <b:Year>2018</b:Year>
    <b:URL>https://d1wqtxts1xzle7.cloudfront.net/70430707/25895181-libre.pdf?1632857354=&amp;response-content-disposition=inline%3B+filename%3DImpact_of_Knowledge_Management_on_Employ.pdf&amp;Expires=1729511774&amp;Signature=IiY0dhHZhE40OKtphj9yvR1GZNWkb43MPYXL9ryh5RC7A-X0Wchja</b:URL>
    <b:RefOrder>29</b:RefOrder>
  </b:Source>
  <b:Source>
    <b:Tag>Aww22</b:Tag>
    <b:SourceType>JournalArticle</b:SourceType>
    <b:Guid>{7294EF28-E86E-422A-B818-741FFD11BC8B}</b:Guid>
    <b:Author>
      <b:Author>
        <b:NameList>
          <b:Person>
            <b:Last>Awwad</b:Last>
            <b:First>Awwad</b:First>
            <b:Middle>Saad</b:Middle>
          </b:Person>
        </b:NameList>
      </b:Author>
    </b:Author>
    <b:Title>Green Human Resource Management and Sustainable Performance With the Mediating Role of Green Innovation: A Perspective of New Technological Era</b:Title>
    <b:Year>2022</b:Year>
    <b:URL>https://www.frontiersin.org/journals/environmental-science/articles/10.3389/fenvs.2022.901235/full</b:URL>
    <b:RefOrder>30</b:RefOrder>
  </b:Source>
  <b:Source>
    <b:Tag>Sha22</b:Tag>
    <b:SourceType>JournalArticle</b:SourceType>
    <b:Guid>{30E23C7A-9F57-47B0-9B63-19638FD5EFE7}</b:Guid>
    <b:Author>
      <b:Author>
        <b:NameList>
          <b:Person>
            <b:Last>Shamout</b:Last>
            <b:First>Mohamed</b:First>
            <b:Middle>Dawood</b:Middle>
          </b:Person>
        </b:NameList>
      </b:Author>
    </b:Author>
    <b:Title>E-HRM practices and sustainable competitive advantage from HR practitioner’s perspective: A mediated moderation analysis</b:Title>
    <b:Year>2022</b:Year>
    <b:URL>https://growingscience.com/beta/ijds/5149-e-hrm-practices-and-sustainable-competitive-advantage-from-hr-practitioners-perspective-a-mediated-moderation-analysis.html</b:URL>
    <b:RefOrder>31</b:RefOrder>
  </b:Source>
  <b:Source>
    <b:Tag>Mou20</b:Tag>
    <b:SourceType>JournalArticle</b:SourceType>
    <b:Guid>{CC79585C-B1ED-4D5A-ACC1-6BDB8DE88ACF}</b:Guid>
    <b:Author>
      <b:Author>
        <b:NameList>
          <b:Person>
            <b:Last>Moussa</b:Last>
            <b:First>Nejib</b:First>
            <b:Middle>Ben</b:Middle>
          </b:Person>
        </b:NameList>
      </b:Author>
    </b:Author>
    <b:Title>The impact of Human Resources Information Systems on individual innovation capability in Tunisian companies: The moderating role of affective commitment</b:Title>
    <b:Year>2020</b:Year>
    <b:URL>https://www.sciencedirect.com/science/article/pii/S2444883418301992</b:URL>
    <b:RefOrder>32</b:RefOrder>
  </b:Source>
  <b:Source>
    <b:Tag>AlE18</b:Tag>
    <b:SourceType>JournalArticle</b:SourceType>
    <b:Guid>{02CEAF00-0A73-4E7C-9AD5-04607D14FF8A}</b:Guid>
    <b:Author>
      <b:Author>
        <b:NameList>
          <b:Person>
            <b:Last>Al-Emran</b:Last>
            <b:First>Mostafa</b:First>
          </b:Person>
        </b:NameList>
      </b:Author>
    </b:Author>
    <b:Title>The impact of knowledge management processes on information systems: A systematic review</b:Title>
    <b:Year>2018</b:Year>
    <b:URL>https://www.sciencedirect.com/science/article/abs/pii/S0268401217308186</b:URL>
    <b:RefOrder>33</b:RefOrder>
  </b:Source>
  <b:Source>
    <b:Tag>Tur19</b:Tag>
    <b:SourceType>JournalArticle</b:SourceType>
    <b:Guid>{916D4AFB-C870-45F2-AB7E-CE622724E0F5}</b:Guid>
    <b:Author>
      <b:Author>
        <b:NameList>
          <b:Person>
            <b:Last>Tursunbayeva</b:Last>
            <b:First>Aizhan</b:First>
          </b:Person>
        </b:NameList>
      </b:Author>
    </b:Author>
    <b:Title>Human resource technology disruptions and their implications for human resources management in healthcare organizations</b:Title>
    <b:Year>2019</b:Year>
    <b:URL>https://link.springer.com/article/10.1186/s12913-019-4068-3</b:URL>
    <b:RefOrder>34</b:RefOrder>
  </b:Source>
  <b:Source>
    <b:Tag>Alb191</b:Tag>
    <b:SourceType>JournalArticle</b:SourceType>
    <b:Guid>{5ACC3CCF-6E67-40CE-883F-DF475B546939}</b:Guid>
    <b:Author>
      <b:Author>
        <b:NameList>
          <b:Person>
            <b:Last>Albassam</b:Last>
            <b:First>Bassam</b:First>
            <b:Middle>A.</b:Middle>
          </b:Person>
        </b:NameList>
      </b:Author>
    </b:Author>
    <b:Title>Building an effective knowledge management system in Saudi Arabia using the principles of good governance</b:Title>
    <b:Year>2019</b:Year>
    <b:URL>https://www.sciencedirect.com/science/article/abs/pii/S0301420719304593</b:URL>
    <b:RefOrder>35</b:RefOrder>
  </b:Source>
  <b:Source>
    <b:Tag>Als223</b:Tag>
    <b:SourceType>JournalArticle</b:SourceType>
    <b:Guid>{3AB6BB2F-D34C-40B0-B0AE-D46844C1544A}</b:Guid>
    <b:Author>
      <b:Author>
        <b:NameList>
          <b:Person>
            <b:Last>Alsaif</b:Last>
            <b:First>Talal</b:First>
          </b:Person>
        </b:NameList>
      </b:Author>
    </b:Author>
    <b:Title>Human Resources Practices in Non-profit Organizations: Evidence from the Kingdom of Saudi Arabia</b:Title>
    <b:Year>2022</b:Year>
    <b:URL>https://amazoniainvestiga.info/index.php/amazonia/article/view/2036</b:URL>
    <b:RefOrder>36</b:RefOrder>
  </b:Source>
  <b:Source>
    <b:Tag>Ahb19</b:Tag>
    <b:SourceType>JournalArticle</b:SourceType>
    <b:Guid>{BEDF587A-AD33-4420-AC4C-AA32717B6FFD}</b:Guid>
    <b:Author>
      <b:Author>
        <b:NameList>
          <b:Person>
            <b:Last>Ahbabi</b:Last>
            <b:First>Sultan</b:First>
            <b:Middle>Ali Al</b:Middle>
          </b:Person>
        </b:NameList>
      </b:Author>
    </b:Author>
    <b:Title>Employee perception of impact of knowledge management processes on public sector performance</b:Title>
    <b:Year>2019</b:Year>
    <b:URL>https://www.emerald.com/insight/content/doi/10.1108/JKM-08-2017-0348/full/html</b:URL>
    <b:RefOrder>37</b:RefOrder>
  </b:Source>
  <b:Source>
    <b:Tag>Ibr19</b:Tag>
    <b:SourceType>JournalArticle</b:SourceType>
    <b:Guid>{BAD45A31-C8F1-46CB-8A77-09E49A9A8B6A}</b:Guid>
    <b:Author>
      <b:Author>
        <b:NameList>
          <b:Person>
            <b:Last>Ibraheem</b:Last>
            <b:First>Sulieman</b:First>
          </b:Person>
        </b:NameList>
      </b:Author>
    </b:Author>
    <b:Title>Effect of Electronic Customer Relationship Management on Customers' Electronic Satisfaction of Communication Companies in Kuwait</b:Title>
    <b:Year>2019</b:Year>
    <b:URL>https://www.proquest.com/openview/f0bf340430a2f42fa18901fd104653b3/1?pq-origsite=gscholar&amp;cbl=1046413</b:URL>
    <b:RefOrder>38</b:RefOrder>
  </b:Source>
  <b:Source>
    <b:Tag>Isl22</b:Tag>
    <b:SourceType>JournalArticle</b:SourceType>
    <b:Guid>{2DE55299-89B2-4096-8921-0F11CC0B8191}</b:Guid>
    <b:Author>
      <b:Author>
        <b:NameList>
          <b:Person>
            <b:Last>Islam</b:Last>
            <b:First>Muhaiminul</b:First>
          </b:Person>
        </b:NameList>
      </b:Author>
    </b:Author>
    <b:Title>Technology Adoption and Human Resource Management Practices: The Use of Artificial Intelligence for Recruitment in Bangladesh</b:Title>
    <b:Year>2022</b:Year>
    <b:URL>https://journals.sagepub.com/doi/full/10.1177/23220937221122329?casa_token=sKpgDFmNoKoAAAAA%3AllO0huMwXMZY4rNEu3cGhC9qNIFcxRJFa2DcEEOZj8-yiA9DhFBtI6ViG76peP6NEJ8eSuSfDFkF_A</b:URL>
    <b:RefOrder>39</b:RefOrder>
  </b:Source>
</b:Sources>
</file>

<file path=customXml/itemProps1.xml><?xml version="1.0" encoding="utf-8"?>
<ds:datastoreItem xmlns:ds="http://schemas.openxmlformats.org/officeDocument/2006/customXml" ds:itemID="{C3E470E3-B5C6-4A2F-9E16-047DD7265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30</Pages>
  <Words>6807</Words>
  <Characters>38800</Characters>
  <Application>Microsoft Office Word</Application>
  <DocSecurity>0</DocSecurity>
  <Lines>323</Lines>
  <Paragraphs>91</Paragraphs>
  <ScaleCrop>false</ScaleCrop>
  <Company/>
  <LinksUpToDate>false</LinksUpToDate>
  <CharactersWithSpaces>45516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 GATES</dc:creator>
  <cp:lastModifiedBy>Operations KSA</cp:lastModifiedBy>
  <cp:revision>9</cp:revision>
  <dcterms:created xsi:type="dcterms:W3CDTF">2024-10-25T13:12:00Z</dcterms:created>
  <dcterms:modified xsi:type="dcterms:W3CDTF">2024-11-04T17:26:00Z</dcterms:modified>
</cp:coreProperties>
</file>