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8CC" w:rsidRPr="00D9350F" w:rsidRDefault="007E28CC" w:rsidP="007E28CC">
      <w:pPr>
        <w:bidi/>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r w:rsidRPr="00D9350F">
        <w:rPr>
          <w:rFonts w:ascii="Sakkal Majalla" w:eastAsia="Simplified Arabic" w:hAnsi="Sakkal Majalla" w:cs="Sakkal Majalla"/>
          <w:noProof/>
          <w:color w:val="000000" w:themeColor="text1"/>
          <w:sz w:val="32"/>
          <w:rtl/>
        </w:rPr>
        <mc:AlternateContent>
          <mc:Choice Requires="wps">
            <w:drawing>
              <wp:anchor distT="0" distB="0" distL="114300" distR="114300" simplePos="0" relativeHeight="251660288" behindDoc="0" locked="0" layoutInCell="1" allowOverlap="1" wp14:anchorId="1337068B" wp14:editId="4102B094">
                <wp:simplePos x="0" y="0"/>
                <wp:positionH relativeFrom="page">
                  <wp:posOffset>2268220</wp:posOffset>
                </wp:positionH>
                <wp:positionV relativeFrom="paragraph">
                  <wp:posOffset>372745</wp:posOffset>
                </wp:positionV>
                <wp:extent cx="2794000" cy="1967113"/>
                <wp:effectExtent l="76200" t="38100" r="82550" b="71755"/>
                <wp:wrapNone/>
                <wp:docPr id="10" name="موجة مزدوجة 10"/>
                <wp:cNvGraphicFramePr/>
                <a:graphic xmlns:a="http://schemas.openxmlformats.org/drawingml/2006/main">
                  <a:graphicData uri="http://schemas.microsoft.com/office/word/2010/wordprocessingShape">
                    <wps:wsp>
                      <wps:cNvSpPr/>
                      <wps:spPr>
                        <a:xfrm>
                          <a:off x="0" y="0"/>
                          <a:ext cx="2794000" cy="1967113"/>
                        </a:xfrm>
                        <a:prstGeom prst="doubleWave">
                          <a:avLst/>
                        </a:prstGeom>
                      </wps:spPr>
                      <wps:style>
                        <a:lnRef idx="3">
                          <a:schemeClr val="lt1"/>
                        </a:lnRef>
                        <a:fillRef idx="1003">
                          <a:schemeClr val="lt1"/>
                        </a:fillRef>
                        <a:effectRef idx="1">
                          <a:schemeClr val="accent5"/>
                        </a:effectRef>
                        <a:fontRef idx="minor">
                          <a:schemeClr val="lt1"/>
                        </a:fontRef>
                      </wps:style>
                      <wps:txbx>
                        <w:txbxContent>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الفصل الأول</w:t>
                            </w:r>
                          </w:p>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الإطار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وجة مزدوجة 10" o:spid="_x0000_s1026" type="#_x0000_t188" style="position:absolute;left:0;text-align:left;margin-left:178.6pt;margin-top:29.35pt;width:220pt;height:154.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" adj="1350" fillcolor="white [2577]" strokecolor="white [3201]" strokeweight="3pt">
                <v:fill color2="#4c4c4c [961]" rotate="t" focusposition=".5,.5" focussize="" focus="100%" type="gradientRadial"/>
                <v:shadow on="t" color="black" opacity="24903f" origin=",.5" offset="0,.55556mm"/>
                <v:textbox>
                  <w:txbxContent>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الفصل الأول</w:t>
                      </w:r>
                    </w:p>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الإطار العام للدراسة</w:t>
                      </w:r>
                    </w:p>
                  </w:txbxContent>
                </v:textbox>
                <w10:wrap anchorx="page"/>
              </v:shape>
            </w:pict>
          </mc:Fallback>
        </mc:AlternateContent>
      </w: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center"/>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Default="007E28CC" w:rsidP="007E28CC">
      <w:pPr>
        <w:bidi/>
        <w:jc w:val="lowKashida"/>
        <w:rPr>
          <w:rFonts w:ascii="Sakkal Majalla" w:hAnsi="Sakkal Majalla" w:cs="Sakkal Majalla" w:hint="cs"/>
          <w:b/>
          <w:bCs/>
          <w:sz w:val="32"/>
          <w:u w:val="single"/>
          <w:rtl/>
        </w:rPr>
      </w:pPr>
    </w:p>
    <w:p w:rsidR="007E28CC" w:rsidRDefault="007E28CC" w:rsidP="007E28CC">
      <w:pPr>
        <w:bidi/>
        <w:jc w:val="lowKashida"/>
        <w:rPr>
          <w:rFonts w:ascii="Sakkal Majalla" w:hAnsi="Sakkal Majalla" w:cs="Sakkal Majalla"/>
          <w:b/>
          <w:bCs/>
          <w:sz w:val="32"/>
          <w:u w:val="single"/>
          <w:rtl/>
        </w:rPr>
      </w:pPr>
    </w:p>
    <w:p w:rsidR="007E28CC" w:rsidRDefault="007E28CC" w:rsidP="007E28CC">
      <w:pPr>
        <w:bidi/>
        <w:jc w:val="lowKashida"/>
        <w:rPr>
          <w:rFonts w:ascii="Sakkal Majalla" w:hAnsi="Sakkal Majalla" w:cs="Sakkal Majalla"/>
          <w:b/>
          <w:bCs/>
          <w:sz w:val="32"/>
          <w:u w:val="single"/>
          <w:rtl/>
        </w:rPr>
      </w:pPr>
    </w:p>
    <w:p w:rsidR="007E28CC" w:rsidRDefault="007E28CC" w:rsidP="007E28CC">
      <w:pPr>
        <w:bidi/>
        <w:jc w:val="lowKashida"/>
        <w:rPr>
          <w:rFonts w:ascii="Sakkal Majalla" w:hAnsi="Sakkal Majalla" w:cs="Sakkal Majalla"/>
          <w:b/>
          <w:bCs/>
          <w:sz w:val="32"/>
          <w:u w:val="single"/>
          <w:rtl/>
        </w:rPr>
      </w:pPr>
    </w:p>
    <w:p w:rsidR="007E28CC" w:rsidRPr="00D9350F" w:rsidRDefault="007E28CC" w:rsidP="007E28CC">
      <w:pPr>
        <w:bidi/>
        <w:jc w:val="lowKashida"/>
        <w:rPr>
          <w:rFonts w:ascii="Sakkal Majalla" w:hAnsi="Sakkal Majalla" w:cs="Sakkal Majalla"/>
          <w:b/>
          <w:bCs/>
          <w:sz w:val="32"/>
          <w:u w:val="single"/>
          <w:rtl/>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lastRenderedPageBreak/>
        <w:t>المقدمة</w:t>
      </w:r>
      <w:r w:rsidRPr="005B4D6C">
        <w:rPr>
          <w:rFonts w:ascii="Sakkal Majalla" w:hAnsi="Sakkal Majalla" w:cs="Sakkal Majalla"/>
          <w:b/>
          <w:bCs/>
          <w:sz w:val="36"/>
          <w:szCs w:val="36"/>
          <w:rtl/>
          <w:lang w:bidi="ar-EG"/>
        </w:rPr>
        <w:t xml:space="preserve">:  </w:t>
      </w:r>
      <w:r w:rsidRPr="005B4D6C">
        <w:rPr>
          <w:rFonts w:ascii="Sakkal Majalla" w:hAnsi="Sakkal Majalla" w:cs="Sakkal Majalla"/>
          <w:b/>
          <w:bCs/>
          <w:sz w:val="36"/>
          <w:szCs w:val="36"/>
          <w:rtl/>
        </w:rPr>
        <w:t xml:space="preserve"> </w:t>
      </w:r>
    </w:p>
    <w:p w:rsidR="007E28CC" w:rsidRPr="00F510D3" w:rsidRDefault="007E28CC" w:rsidP="007E28CC">
      <w:pPr>
        <w:pStyle w:val="a7"/>
        <w:bidi/>
        <w:spacing w:after="0" w:afterAutospacing="0" w:line="360" w:lineRule="auto"/>
        <w:ind w:firstLine="720"/>
        <w:jc w:val="lowKashida"/>
        <w:rPr>
          <w:rFonts w:ascii="Sakkal Majalla" w:hAnsi="Sakkal Majalla" w:cs="Sakkal Majalla"/>
          <w:sz w:val="32"/>
          <w:szCs w:val="32"/>
          <w:rtl/>
        </w:rPr>
      </w:pPr>
      <w:r w:rsidRPr="00F510D3">
        <w:rPr>
          <w:rFonts w:ascii="Sakkal Majalla" w:hAnsi="Sakkal Majalla" w:cs="Sakkal Majalla"/>
          <w:sz w:val="32"/>
          <w:szCs w:val="32"/>
          <w:rtl/>
        </w:rPr>
        <w:t>شهد الفكر الإداري والاستثماري المعاصر تحولاً جذرياً في فلسفة التعامل مع الأصول العقارية؛ فلم يعد العقار مجرد هيكل خرساني جامد يُدار عبر الصيانة التقليدية القائمة على ردود الأفعال العاجلة، بل تحول إلى أصل استثماري استراتيجي يتطلب إدارة ديناميكية متكاملة قادرة على تعظيم قيمته الرأسمالية وتحسين كفاءته التشغيلية والمالية. وتؤكد الدراسات الأدبية الحديثة أن إدارة الأصول العقارية المعاصرة باتت ترتكز على محورين أساسيين: خفض النفقات التشغيلية، ورفع معدلات العائد الاستثماري، وهو ما لا يمكن تحقيقه بمعزل عن تبني الأنظمة الذكية</w:t>
      </w:r>
      <w:r>
        <w:rPr>
          <w:rFonts w:ascii="Sakkal Majalla" w:hAnsi="Sakkal Majalla" w:cs="Sakkal Majalla" w:hint="cs"/>
          <w:sz w:val="32"/>
          <w:szCs w:val="32"/>
          <w:rtl/>
        </w:rPr>
        <w:t>.</w:t>
      </w:r>
    </w:p>
    <w:p w:rsidR="007E28CC" w:rsidRPr="00F510D3" w:rsidRDefault="007E28CC" w:rsidP="007E28CC">
      <w:pPr>
        <w:bidi/>
        <w:spacing w:before="100" w:beforeAutospacing="1" w:after="0" w:line="360" w:lineRule="auto"/>
        <w:ind w:firstLine="720"/>
        <w:jc w:val="lowKashida"/>
        <w:rPr>
          <w:rFonts w:ascii="Sakkal Majalla" w:eastAsia="Times New Roman" w:hAnsi="Sakkal Majalla" w:cs="Sakkal Majalla"/>
          <w:sz w:val="32"/>
          <w:rtl/>
        </w:rPr>
      </w:pPr>
      <w:r w:rsidRPr="00F510D3">
        <w:rPr>
          <w:rFonts w:ascii="Sakkal Majalla" w:eastAsia="Times New Roman" w:hAnsi="Sakkal Majalla" w:cs="Sakkal Majalla"/>
          <w:sz w:val="32"/>
          <w:rtl/>
        </w:rPr>
        <w:t>وفي ظل الثورة الصناعية الرابعة، انبثق مفهوم "تقنيات العقار</w:t>
      </w:r>
      <w:r w:rsidRPr="00F510D3">
        <w:rPr>
          <w:rFonts w:ascii="Sakkal Majalla" w:eastAsia="Times New Roman" w:hAnsi="Sakkal Majalla" w:cs="Sakkal Majalla"/>
          <w:sz w:val="32"/>
        </w:rPr>
        <w:t xml:space="preserve">"  </w:t>
      </w:r>
      <w:r w:rsidRPr="00F510D3">
        <w:rPr>
          <w:rFonts w:ascii="Sakkal Majalla" w:eastAsia="Times New Roman" w:hAnsi="Sakkal Majalla" w:cs="Sakkal Majalla"/>
          <w:sz w:val="32"/>
          <w:rtl/>
        </w:rPr>
        <w:t>كمتغير مستقل وفاعل يمتلك القدرة على إعادة صياغة آليات التشغيل والتقييم في القطاع العقاري. ويمتد أثر هذا المتغير ليؤثر بشكل مباشر وعميق في "كفاءة إدارة الأصول العقارية" (كمتغير تابع)، من خلال سد الفجوات التنظيمية والزمنية في بيئات الأعمال. حيث أشارت دراسة</w:t>
      </w:r>
      <w:r w:rsidRPr="00F510D3">
        <w:rPr>
          <w:rFonts w:ascii="Sakkal Majalla" w:eastAsia="Times New Roman" w:hAnsi="Sakkal Majalla" w:cs="Sakkal Majalla"/>
          <w:sz w:val="32"/>
        </w:rPr>
        <w:t xml:space="preserve"> (Smith &amp; Jones, 2023) </w:t>
      </w:r>
      <w:r w:rsidRPr="00F510D3">
        <w:rPr>
          <w:rFonts w:ascii="Sakkal Majalla" w:eastAsia="Times New Roman" w:hAnsi="Sakkal Majalla" w:cs="Sakkal Majalla"/>
          <w:sz w:val="32"/>
          <w:rtl/>
        </w:rPr>
        <w:t>إلى أن دمج تقنيات إنترنت الأشياء</w:t>
      </w:r>
      <w:r w:rsidRPr="00F510D3">
        <w:rPr>
          <w:rFonts w:ascii="Sakkal Majalla" w:eastAsia="Times New Roman" w:hAnsi="Sakkal Majalla" w:cs="Sakkal Majalla"/>
          <w:sz w:val="32"/>
        </w:rPr>
        <w:t xml:space="preserve"> </w:t>
      </w:r>
      <w:r w:rsidRPr="00F510D3">
        <w:rPr>
          <w:rFonts w:ascii="Sakkal Majalla" w:eastAsia="Times New Roman" w:hAnsi="Sakkal Majalla" w:cs="Sakkal Majalla"/>
          <w:sz w:val="32"/>
          <w:rtl/>
        </w:rPr>
        <w:t xml:space="preserve">والذكاء الاصطناعي في إدارة المرافق يسهم في خفض تكاليف الصيانة الدورية بنسب تصل إلى </w:t>
      </w:r>
      <w:r>
        <w:rPr>
          <w:rFonts w:ascii="Sakkal Majalla" w:eastAsia="Times New Roman" w:hAnsi="Sakkal Majalla" w:cs="Sakkal Majalla" w:hint="cs"/>
          <w:sz w:val="32"/>
          <w:rtl/>
        </w:rPr>
        <w:t>20%</w:t>
      </w:r>
      <w:r w:rsidRPr="00F510D3">
        <w:rPr>
          <w:rFonts w:ascii="Sakkal Majalla" w:eastAsia="Times New Roman" w:hAnsi="Sakkal Majalla" w:cs="Sakkal Majalla"/>
          <w:sz w:val="32"/>
          <w:rtl/>
        </w:rPr>
        <w:t>، ويوفر بيئة بيانات مرنة تدعم اتخاذ القرار اللحظي</w:t>
      </w:r>
      <w:r w:rsidRPr="00F510D3">
        <w:rPr>
          <w:rFonts w:ascii="Sakkal Majalla" w:eastAsia="Times New Roman" w:hAnsi="Sakkal Majalla" w:cs="Sakkal Majalla"/>
          <w:sz w:val="32"/>
        </w:rPr>
        <w:t>.</w:t>
      </w:r>
    </w:p>
    <w:p w:rsidR="007E28CC" w:rsidRPr="00F510D3" w:rsidRDefault="007E28CC" w:rsidP="007E28CC">
      <w:pPr>
        <w:bidi/>
        <w:spacing w:before="100" w:beforeAutospacing="1" w:after="0" w:line="360" w:lineRule="auto"/>
        <w:ind w:firstLine="720"/>
        <w:jc w:val="lowKashida"/>
        <w:rPr>
          <w:rFonts w:ascii="Sakkal Majalla" w:eastAsia="Times New Roman" w:hAnsi="Sakkal Majalla" w:cs="Sakkal Majalla"/>
          <w:sz w:val="32"/>
        </w:rPr>
      </w:pPr>
      <w:r w:rsidRPr="00F510D3">
        <w:rPr>
          <w:rFonts w:ascii="Sakkal Majalla" w:eastAsia="Times New Roman" w:hAnsi="Sakkal Majalla" w:cs="Sakkal Majalla"/>
          <w:sz w:val="32"/>
          <w:rtl/>
        </w:rPr>
        <w:t xml:space="preserve">وتكتسب العلاقة السببية بين التحول الرقمي وكفاءة الأصول صبغة الحتمية الاستراتيجية داخل المملكة العربية السعودية تماشياً مع مستهدفات رؤية المملكة 2030 الرامية إلى </w:t>
      </w:r>
      <w:proofErr w:type="spellStart"/>
      <w:r w:rsidRPr="00F510D3">
        <w:rPr>
          <w:rFonts w:ascii="Sakkal Majalla" w:eastAsia="Times New Roman" w:hAnsi="Sakkal Majalla" w:cs="Sakkal Majalla"/>
          <w:sz w:val="32"/>
          <w:rtl/>
        </w:rPr>
        <w:t>أتمتة</w:t>
      </w:r>
      <w:proofErr w:type="spellEnd"/>
      <w:r w:rsidRPr="00F510D3">
        <w:rPr>
          <w:rFonts w:ascii="Sakkal Majalla" w:eastAsia="Times New Roman" w:hAnsi="Sakkal Majalla" w:cs="Sakkal Majalla"/>
          <w:sz w:val="32"/>
          <w:rtl/>
        </w:rPr>
        <w:t xml:space="preserve"> القطاعات الحيوية ورفع مساهمة القطاع العقاري في الناتج المحلي الإجمالي؛ إذ إن البنية الرقمية التشريعية والتنظيمية التي تقودها الهيئة العامة للعقار (عبر المنصات الوطنية مثل: إيجار، وملاّك، ووافي) أوجدت واقعاً يربط دقة التدفقات النقدية والالتزام بمعايير الاستدامة والحوكمة بمدى عمق تبني الحلول الرقمية. وفي هذا السياق، أوضحت دراسة القحطاني (2025) أن المنصات العقارية الحكومية في البيئة السعودية أسهمت بشكل فعال في تقليل المخاطر الائتمانية ورفعت من كفاءة التحصيل المالي للمحافظ العقارية المشتركة</w:t>
      </w:r>
      <w:r w:rsidRPr="00F510D3">
        <w:rPr>
          <w:rFonts w:ascii="Sakkal Majalla" w:eastAsia="Times New Roman" w:hAnsi="Sakkal Majalla" w:cs="Sakkal Majalla"/>
          <w:sz w:val="32"/>
        </w:rPr>
        <w:t>.</w:t>
      </w:r>
    </w:p>
    <w:p w:rsidR="007E28CC" w:rsidRPr="00F510D3" w:rsidRDefault="007E28CC" w:rsidP="007E28CC">
      <w:pPr>
        <w:bidi/>
        <w:spacing w:before="100" w:beforeAutospacing="1" w:after="0" w:line="360" w:lineRule="auto"/>
        <w:ind w:firstLine="720"/>
        <w:jc w:val="lowKashida"/>
        <w:rPr>
          <w:rFonts w:ascii="Sakkal Majalla" w:eastAsia="Times New Roman" w:hAnsi="Sakkal Majalla" w:cs="Sakkal Majalla"/>
          <w:sz w:val="32"/>
        </w:rPr>
      </w:pPr>
      <w:r w:rsidRPr="00F510D3">
        <w:rPr>
          <w:rFonts w:ascii="Sakkal Majalla" w:eastAsia="Times New Roman" w:hAnsi="Sakkal Majalla" w:cs="Sakkal Majalla"/>
          <w:sz w:val="32"/>
          <w:rtl/>
        </w:rPr>
        <w:lastRenderedPageBreak/>
        <w:t xml:space="preserve">بناءً على ذلك، تأتي هذه الدراسة لتكشف ملامح العلاقة الميدانية والأثر التطبيقي </w:t>
      </w:r>
      <w:proofErr w:type="spellStart"/>
      <w:r w:rsidRPr="00F510D3">
        <w:rPr>
          <w:rFonts w:ascii="Sakkal Majalla" w:eastAsia="Times New Roman" w:hAnsi="Sakkal Majalla" w:cs="Sakkal Majalla"/>
          <w:sz w:val="32"/>
          <w:rtl/>
        </w:rPr>
        <w:t>لرقمنة</w:t>
      </w:r>
      <w:proofErr w:type="spellEnd"/>
      <w:r w:rsidRPr="00F510D3">
        <w:rPr>
          <w:rFonts w:ascii="Sakkal Majalla" w:eastAsia="Times New Roman" w:hAnsi="Sakkal Majalla" w:cs="Sakkal Majalla"/>
          <w:sz w:val="32"/>
          <w:rtl/>
        </w:rPr>
        <w:t xml:space="preserve"> العمليات والابتكارات التقنية (مثل تقنيات الصيانة التنبؤية، وتحليلات البيانات الضخمة) على المؤشرات المالية والتشغيلية الحرجة كصافي الدخل التشغيلي</w:t>
      </w:r>
      <w:r w:rsidRPr="00F510D3">
        <w:rPr>
          <w:rFonts w:ascii="Sakkal Majalla" w:eastAsia="Times New Roman" w:hAnsi="Sakkal Majalla" w:cs="Sakkal Majalla"/>
          <w:sz w:val="32"/>
        </w:rPr>
        <w:t xml:space="preserve"> </w:t>
      </w:r>
      <w:r w:rsidRPr="00F510D3">
        <w:rPr>
          <w:rFonts w:ascii="Sakkal Majalla" w:eastAsia="Times New Roman" w:hAnsi="Sakkal Majalla" w:cs="Sakkal Majalla"/>
          <w:sz w:val="32"/>
          <w:rtl/>
        </w:rPr>
        <w:t>وضغط مصاريف التشغيل، بالتطبيق على شركات التطوير والإدارة العقارية بمدينة جدة، مستهدفةً تقديم إطار عملي يوازن بين التطور التقني وتحقيق الاستدامة المالية والبيئية</w:t>
      </w:r>
      <w:r w:rsidRPr="00F510D3">
        <w:rPr>
          <w:rFonts w:ascii="Sakkal Majalla" w:eastAsia="Times New Roman" w:hAnsi="Sakkal Majalla" w:cs="Sakkal Majalla"/>
          <w:sz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 xml:space="preserve">مشكلة الدراسة: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 </w:t>
      </w:r>
      <w:r>
        <w:rPr>
          <w:rFonts w:ascii="Sakkal Majalla" w:hAnsi="Sakkal Majalla" w:cs="Sakkal Majalla" w:hint="cs"/>
          <w:sz w:val="32"/>
          <w:szCs w:val="32"/>
          <w:rtl/>
        </w:rPr>
        <w:tab/>
      </w:r>
      <w:r w:rsidRPr="00F06894">
        <w:rPr>
          <w:rFonts w:ascii="Sakkal Majalla" w:hAnsi="Sakkal Majalla" w:cs="Sakkal Majalla"/>
          <w:sz w:val="32"/>
          <w:szCs w:val="32"/>
          <w:rtl/>
        </w:rPr>
        <w:t>على الرغم من التسارع التقني والتنظيمي الذي تشهده البيئة العقارية السعودية بدعم من الهيئة العامة للعقار (منصات: إيجار، ملاّك، وافي)، إلا أن الواقع العملي في العديد من شركات إدارة الأصول العقارية بمدينة جدة لا يزال يعاني من فجوة تقنية وإدارية واضحة؛ تمثلت في الاعتماد على أساليب تقليدية أو شبه مؤتمتة في إدارة المحافظ العقارية. وتتبلور المشكلة في النقاط التالية</w:t>
      </w:r>
      <w:r w:rsidRPr="00F06894">
        <w:rPr>
          <w:rFonts w:ascii="Sakkal Majalla" w:hAnsi="Sakkal Majalla" w:cs="Sakkal Majalla"/>
          <w:sz w:val="32"/>
          <w:szCs w:val="32"/>
        </w:rPr>
        <w:t>:</w:t>
      </w:r>
    </w:p>
    <w:p w:rsidR="007E28CC" w:rsidRPr="00F06894" w:rsidRDefault="007E28CC" w:rsidP="007E28CC">
      <w:pPr>
        <w:pStyle w:val="a7"/>
        <w:numPr>
          <w:ilvl w:val="0"/>
          <w:numId w:val="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انخفاض الكفاءة التشغيلية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بسبب غياب الصيانة التنبؤية القائمة على إنترنت الأشياء</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مما يرفع مصاريف التشغيل ويزيد الهدر المالي</w:t>
      </w:r>
      <w:r w:rsidRPr="00F06894">
        <w:rPr>
          <w:rFonts w:ascii="Sakkal Majalla" w:hAnsi="Sakkal Majalla" w:cs="Sakkal Majalla"/>
          <w:sz w:val="32"/>
          <w:szCs w:val="32"/>
        </w:rPr>
        <w:t>.</w:t>
      </w:r>
    </w:p>
    <w:p w:rsidR="007E28CC" w:rsidRPr="00F06894" w:rsidRDefault="007E28CC" w:rsidP="007E28CC">
      <w:pPr>
        <w:pStyle w:val="a7"/>
        <w:numPr>
          <w:ilvl w:val="0"/>
          <w:numId w:val="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ضعف دقة البيانات اللحظية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مما يؤدي إلى فجوة زمنية في اتخاذ القرارات المالية الاستراتيجية (مثل تعديل الأسعار وفقاً لآلية التسعير الديناميكي)</w:t>
      </w:r>
      <w:r w:rsidRPr="00F06894">
        <w:rPr>
          <w:rFonts w:ascii="Sakkal Majalla" w:hAnsi="Sakkal Majalla" w:cs="Sakkal Majalla"/>
          <w:sz w:val="32"/>
          <w:szCs w:val="32"/>
        </w:rPr>
        <w:t>.</w:t>
      </w:r>
    </w:p>
    <w:p w:rsidR="007E28CC" w:rsidRDefault="007E28CC" w:rsidP="007E28CC">
      <w:pPr>
        <w:pStyle w:val="a7"/>
        <w:numPr>
          <w:ilvl w:val="0"/>
          <w:numId w:val="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 xml:space="preserve">تحديات الالتزام </w:t>
      </w:r>
      <w:proofErr w:type="spellStart"/>
      <w:r w:rsidRPr="00F06894">
        <w:rPr>
          <w:rFonts w:ascii="Sakkal Majalla" w:hAnsi="Sakkal Majalla" w:cs="Sakkal Majalla"/>
          <w:b/>
          <w:bCs/>
          <w:sz w:val="32"/>
          <w:szCs w:val="32"/>
          <w:rtl/>
        </w:rPr>
        <w:t>بالحوكمة</w:t>
      </w:r>
      <w:proofErr w:type="spellEnd"/>
      <w:r w:rsidRPr="00F06894">
        <w:rPr>
          <w:rFonts w:ascii="Sakkal Majalla" w:hAnsi="Sakkal Majalla" w:cs="Sakkal Majalla"/>
          <w:b/>
          <w:bCs/>
          <w:sz w:val="32"/>
          <w:szCs w:val="32"/>
          <w:rtl/>
        </w:rPr>
        <w:t xml:space="preserve"> والاستدامة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صعوبة قياس وتطبيق المعايير البيئية والاجتماعية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الشركات</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لغياب أدوات القياس الرقمية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أهمية الدراسة:</w:t>
      </w:r>
    </w:p>
    <w:p w:rsidR="007E28CC" w:rsidRPr="00F06894" w:rsidRDefault="007E28CC" w:rsidP="007E28CC">
      <w:pPr>
        <w:pStyle w:val="a7"/>
        <w:bidi/>
        <w:spacing w:after="0" w:afterAutospacing="0" w:line="360" w:lineRule="auto"/>
        <w:ind w:firstLine="720"/>
        <w:jc w:val="lowKashida"/>
        <w:rPr>
          <w:rFonts w:ascii="Sakkal Majalla" w:hAnsi="Sakkal Majalla" w:cs="Sakkal Majalla"/>
          <w:sz w:val="32"/>
          <w:szCs w:val="32"/>
        </w:rPr>
      </w:pPr>
      <w:r w:rsidRPr="00F06894">
        <w:rPr>
          <w:rFonts w:ascii="Sakkal Majalla" w:hAnsi="Sakkal Majalla" w:cs="Sakkal Majalla"/>
          <w:sz w:val="32"/>
          <w:szCs w:val="32"/>
          <w:rtl/>
        </w:rPr>
        <w:t>تنبع أهمية الدراسة من قدرتها على الإضافة العلمية وإثراء الناحية التطبيقية كما يلي</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أولاً: الأهمية العلمية (النظرية)</w:t>
      </w:r>
      <w:r w:rsidRPr="005B4D6C">
        <w:rPr>
          <w:rFonts w:ascii="Sakkal Majalla" w:hAnsi="Sakkal Majalla" w:cs="Sakkal Majalla"/>
          <w:b/>
          <w:bCs/>
          <w:sz w:val="36"/>
          <w:szCs w:val="36"/>
        </w:rPr>
        <w:t>:</w:t>
      </w:r>
    </w:p>
    <w:p w:rsidR="007E28CC" w:rsidRPr="00F06894" w:rsidRDefault="007E28CC" w:rsidP="007E28CC">
      <w:pPr>
        <w:pStyle w:val="a7"/>
        <w:numPr>
          <w:ilvl w:val="0"/>
          <w:numId w:val="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إثراء المكتبة الأكاديمية العربية بأطر نظرية حديثة تجمع بين تقنيات العقار ومؤشرات الأداء المالي العقاري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w:t>
      </w:r>
    </w:p>
    <w:p w:rsidR="007E28CC" w:rsidRDefault="007E28CC" w:rsidP="007E28CC">
      <w:pPr>
        <w:pStyle w:val="a7"/>
        <w:numPr>
          <w:ilvl w:val="0"/>
          <w:numId w:val="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توفير مرجع علمي ومقياس مقنن لمتغيرات التحول الرقمي وإدارة الأصول في البيئة الاستثمارية السعودية وفق رؤية 2030</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ثانياً: الأهمية العملية (التطبيقية)</w:t>
      </w:r>
      <w:r w:rsidRPr="005B4D6C">
        <w:rPr>
          <w:rFonts w:ascii="Sakkal Majalla" w:hAnsi="Sakkal Majalla" w:cs="Sakkal Majalla"/>
          <w:b/>
          <w:bCs/>
          <w:sz w:val="36"/>
          <w:szCs w:val="36"/>
        </w:rPr>
        <w:t>:</w:t>
      </w:r>
    </w:p>
    <w:p w:rsidR="007E28CC" w:rsidRPr="00F06894" w:rsidRDefault="007E28CC" w:rsidP="007E28CC">
      <w:pPr>
        <w:pStyle w:val="a7"/>
        <w:numPr>
          <w:ilvl w:val="0"/>
          <w:numId w:val="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توجيه صناع القرار والمديرين العقاريين في الشركات بمدينة جدة نحو آليات التحول الرقمي الفعال لتقليل نسب الشغور وخفض التكاليف</w:t>
      </w:r>
      <w:r w:rsidRPr="00F06894">
        <w:rPr>
          <w:rFonts w:ascii="Sakkal Majalla" w:hAnsi="Sakkal Majalla" w:cs="Sakkal Majalla"/>
          <w:sz w:val="32"/>
          <w:szCs w:val="32"/>
        </w:rPr>
        <w:t>.</w:t>
      </w:r>
    </w:p>
    <w:p w:rsidR="007E28CC" w:rsidRPr="00F06894" w:rsidRDefault="007E28CC" w:rsidP="007E28CC">
      <w:pPr>
        <w:pStyle w:val="a7"/>
        <w:numPr>
          <w:ilvl w:val="0"/>
          <w:numId w:val="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تقديم مؤشرات عملية لقياس أثر الاستدامة والحوكمة على التدفقات النقدية والأرباح التشغيلية.</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 xml:space="preserve">أهداف الدراسة: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الهدف الرئيسي</w:t>
      </w:r>
      <w:r w:rsidRPr="00F06894">
        <w:rPr>
          <w:rFonts w:ascii="Sakkal Majalla" w:hAnsi="Sakkal Majalla" w:cs="Sakkal Majalla"/>
          <w:b/>
          <w:bCs/>
          <w:sz w:val="32"/>
          <w:szCs w:val="32"/>
        </w:rPr>
        <w:t>:</w:t>
      </w:r>
    </w:p>
    <w:p w:rsidR="007E28CC" w:rsidRDefault="007E28CC" w:rsidP="007E28CC">
      <w:pPr>
        <w:pStyle w:val="a7"/>
        <w:numPr>
          <w:ilvl w:val="0"/>
          <w:numId w:val="5"/>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قياس أثر أدوات التحول الرقمي في رفع كفاءة إدارة الأصول العقارية بشركات التطوير والإدارة العقارية بمدينة جدة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الأهداف الفرعية</w:t>
      </w:r>
      <w:r w:rsidRPr="00F06894">
        <w:rPr>
          <w:rFonts w:ascii="Sakkal Majalla" w:hAnsi="Sakkal Majalla" w:cs="Sakkal Majalla"/>
          <w:b/>
          <w:bCs/>
          <w:sz w:val="32"/>
          <w:szCs w:val="32"/>
        </w:rPr>
        <w:t>:</w:t>
      </w:r>
    </w:p>
    <w:p w:rsidR="007E28CC" w:rsidRPr="00F06894" w:rsidRDefault="007E28CC" w:rsidP="007E28CC">
      <w:pPr>
        <w:pStyle w:val="a7"/>
        <w:numPr>
          <w:ilvl w:val="0"/>
          <w:numId w:val="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التعرف على واقع تطبيق التحول الرقمي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الشركات العقارية محل الدراسة</w:t>
      </w:r>
      <w:r w:rsidRPr="00F06894">
        <w:rPr>
          <w:rFonts w:ascii="Sakkal Majalla" w:hAnsi="Sakkal Majalla" w:cs="Sakkal Majalla"/>
          <w:sz w:val="32"/>
          <w:szCs w:val="32"/>
        </w:rPr>
        <w:t>.</w:t>
      </w:r>
    </w:p>
    <w:p w:rsidR="007E28CC" w:rsidRPr="00F06894" w:rsidRDefault="007E28CC" w:rsidP="007E28CC">
      <w:pPr>
        <w:pStyle w:val="a7"/>
        <w:numPr>
          <w:ilvl w:val="0"/>
          <w:numId w:val="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تحديد أثر استخدام تقنيات الذكاء الاصطناعي وإنترنت الأشياء في خفض المصاريف التشغيلية. </w:t>
      </w:r>
    </w:p>
    <w:p w:rsidR="007E28CC" w:rsidRPr="00F06894" w:rsidRDefault="007E28CC" w:rsidP="007E28CC">
      <w:pPr>
        <w:pStyle w:val="a7"/>
        <w:numPr>
          <w:ilvl w:val="0"/>
          <w:numId w:val="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الكشف عن دور المنصات الرقمية الوطنية (إيجار، ملاّك) في تعزيز كفاءة التحصيل وإدارة التدفقات النقدية</w:t>
      </w:r>
      <w:r w:rsidRPr="00F06894">
        <w:rPr>
          <w:rFonts w:ascii="Sakkal Majalla" w:hAnsi="Sakkal Majalla" w:cs="Sakkal Majalla"/>
          <w:sz w:val="32"/>
          <w:szCs w:val="32"/>
        </w:rPr>
        <w:t>.</w:t>
      </w:r>
    </w:p>
    <w:p w:rsidR="007E28CC" w:rsidRPr="00F06894" w:rsidRDefault="007E28CC" w:rsidP="007E28CC">
      <w:pPr>
        <w:pStyle w:val="a7"/>
        <w:numPr>
          <w:ilvl w:val="0"/>
          <w:numId w:val="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تحديد التحديات التي تواجه الشركات العقارية بمدينة جدة في تبني التحول الرقمي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الأصول</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lastRenderedPageBreak/>
        <w:t>تساؤلات الدراسة: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التساؤل الرئيسي</w:t>
      </w:r>
      <w:r w:rsidRPr="00F06894">
        <w:rPr>
          <w:rFonts w:ascii="Sakkal Majalla" w:hAnsi="Sakkal Majalla" w:cs="Sakkal Majalla"/>
          <w:b/>
          <w:bCs/>
          <w:sz w:val="32"/>
          <w:szCs w:val="32"/>
        </w:rPr>
        <w:t>:</w:t>
      </w:r>
    </w:p>
    <w:p w:rsidR="007E28CC" w:rsidRPr="00F06894" w:rsidRDefault="007E28CC" w:rsidP="007E28CC">
      <w:pPr>
        <w:pStyle w:val="a7"/>
        <w:numPr>
          <w:ilvl w:val="0"/>
          <w:numId w:val="7"/>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ما أثر التحول الرقمي في رفع كفاءة إدارة الأصول العقارية بشركات التطوير والإدارة العقارية بمدينة جدة؟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التساؤلات الفرعية</w:t>
      </w:r>
      <w:r w:rsidRPr="00F06894">
        <w:rPr>
          <w:rFonts w:ascii="Sakkal Majalla" w:hAnsi="Sakkal Majalla" w:cs="Sakkal Majalla"/>
          <w:b/>
          <w:bCs/>
          <w:sz w:val="32"/>
          <w:szCs w:val="32"/>
        </w:rPr>
        <w:t>:</w:t>
      </w:r>
    </w:p>
    <w:p w:rsidR="007E28CC" w:rsidRPr="00F06894" w:rsidRDefault="007E28CC" w:rsidP="007E28CC">
      <w:pPr>
        <w:pStyle w:val="a7"/>
        <w:numPr>
          <w:ilvl w:val="0"/>
          <w:numId w:val="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ما درجة تطبيق أدوات التحول الرقمي في الشركات العقارية بمدينة جدة من وجهة نظر القيادات العقارية؟</w:t>
      </w:r>
    </w:p>
    <w:p w:rsidR="007E28CC" w:rsidRPr="00F06894" w:rsidRDefault="007E28CC" w:rsidP="007E28CC">
      <w:pPr>
        <w:pStyle w:val="a7"/>
        <w:numPr>
          <w:ilvl w:val="0"/>
          <w:numId w:val="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هل توجد علاقة ذات دلالة إحصائية بين تطبيق الصيانة التنبؤية (كأداة رقمية) وخفض المصاريف التشغيلية للأصول؟</w:t>
      </w:r>
    </w:p>
    <w:p w:rsidR="007E28CC" w:rsidRPr="00F06894" w:rsidRDefault="007E28CC" w:rsidP="007E28CC">
      <w:pPr>
        <w:pStyle w:val="a7"/>
        <w:numPr>
          <w:ilvl w:val="0"/>
          <w:numId w:val="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كيف تسهم المنصات الرقمية الوطنية (إيجار، ملاّك) في تحسين كفاءة تحصيل التدفقات النقدية </w:t>
      </w:r>
      <w:proofErr w:type="spellStart"/>
      <w:r w:rsidRPr="00F06894">
        <w:rPr>
          <w:rFonts w:ascii="Sakkal Majalla" w:hAnsi="Sakkal Majalla" w:cs="Sakkal Majalla"/>
          <w:sz w:val="32"/>
          <w:szCs w:val="32"/>
          <w:rtl/>
        </w:rPr>
        <w:t>وحوكمتها</w:t>
      </w:r>
      <w:proofErr w:type="spellEnd"/>
      <w:r w:rsidRPr="00F06894">
        <w:rPr>
          <w:rFonts w:ascii="Sakkal Majalla" w:hAnsi="Sakkal Majalla" w:cs="Sakkal Majalla"/>
          <w:sz w:val="32"/>
          <w:szCs w:val="32"/>
          <w:rtl/>
        </w:rPr>
        <w:t>؟</w:t>
      </w:r>
    </w:p>
    <w:p w:rsidR="007E28CC" w:rsidRPr="00F06894" w:rsidRDefault="007E28CC" w:rsidP="007E28CC">
      <w:pPr>
        <w:pStyle w:val="a7"/>
        <w:numPr>
          <w:ilvl w:val="0"/>
          <w:numId w:val="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ما أبرز المعوقات (التنظيمية، المالية، البشرية) التي تحد من فاعلية التحول الرقمي في القطاع العقاري بمدينة جدة؟</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 xml:space="preserve">فروض الدراسة: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بناءً على الأهداف والتساؤلات، تمت صياغة الفروض وفق الشكل العلمي النفي (الفرض الصِفري </w:t>
      </w:r>
      <w:r>
        <w:rPr>
          <w:rStyle w:val="math-inline"/>
          <w:rFonts w:ascii="Sakkal Majalla" w:hAnsi="Sakkal Majalla" w:cs="Sakkal Majalla"/>
          <w:sz w:val="32"/>
          <w:szCs w:val="32"/>
        </w:rPr>
        <w:t>(</w:t>
      </w:r>
      <w:r w:rsidRPr="00F06894">
        <w:rPr>
          <w:rStyle w:val="math-inline"/>
          <w:rFonts w:ascii="Sakkal Majalla" w:hAnsi="Sakkal Majalla" w:cs="Sakkal Majalla"/>
          <w:sz w:val="32"/>
          <w:szCs w:val="32"/>
        </w:rPr>
        <w:t>H_0</w:t>
      </w:r>
      <w:r w:rsidRPr="00F06894">
        <w:rPr>
          <w:rFonts w:ascii="Sakkal Majalla" w:hAnsi="Sakkal Majalla" w:cs="Sakkal Majalla"/>
          <w:sz w:val="32"/>
          <w:szCs w:val="32"/>
        </w:rPr>
        <w:t>)</w:t>
      </w:r>
    </w:p>
    <w:p w:rsidR="007E28CC" w:rsidRPr="00F06894" w:rsidRDefault="007E28CC" w:rsidP="007E28CC">
      <w:pPr>
        <w:pStyle w:val="a7"/>
        <w:numPr>
          <w:ilvl w:val="0"/>
          <w:numId w:val="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الفرض الرئيسي الأول</w:t>
      </w:r>
      <w:r w:rsidRPr="00F06894">
        <w:rPr>
          <w:rFonts w:ascii="Sakkal Majalla" w:hAnsi="Sakkal Majalla" w:cs="Sakkal Majalla"/>
          <w:b/>
          <w:bCs/>
          <w:sz w:val="32"/>
          <w:szCs w:val="32"/>
        </w:rPr>
        <w:t>:</w:t>
      </w:r>
    </w:p>
    <w:p w:rsidR="007E28CC" w:rsidRPr="00F06894" w:rsidRDefault="007E28CC" w:rsidP="007E28CC">
      <w:pPr>
        <w:pStyle w:val="a7"/>
        <w:bidi/>
        <w:spacing w:after="0" w:afterAutospacing="0" w:line="360" w:lineRule="auto"/>
        <w:ind w:left="1080"/>
        <w:jc w:val="lowKashida"/>
        <w:rPr>
          <w:rFonts w:ascii="Sakkal Majalla" w:hAnsi="Sakkal Majalla" w:cs="Sakkal Majalla"/>
          <w:sz w:val="32"/>
          <w:szCs w:val="32"/>
        </w:rPr>
      </w:pPr>
      <w:r w:rsidRPr="00F06894">
        <w:rPr>
          <w:rStyle w:val="math-inline"/>
          <w:rFonts w:ascii="Sakkal Majalla" w:hAnsi="Sakkal Majalla" w:cs="Sakkal Majalla"/>
          <w:sz w:val="32"/>
          <w:szCs w:val="32"/>
        </w:rPr>
        <w:t>H_0</w:t>
      </w:r>
      <w:r w:rsidRPr="00F06894">
        <w:rPr>
          <w:rFonts w:ascii="Sakkal Majalla" w:hAnsi="Sakkal Majalla" w:cs="Sakkal Majalla"/>
          <w:sz w:val="32"/>
          <w:szCs w:val="32"/>
          <w:rtl/>
        </w:rPr>
        <w:t>لا يوجد أثر ذو دلالة إحصائية عند مستوى دلالة</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0.05</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للتحول الرقمي بأبعاده (إنترنت الأشياء، البيانات الضخمة، المنصات الوطنية) في رفع كفاءة إدارة الأصول العقارية</w:t>
      </w:r>
      <w:r w:rsidRPr="00F06894">
        <w:rPr>
          <w:rFonts w:ascii="Sakkal Majalla" w:hAnsi="Sakkal Majalla" w:cs="Sakkal Majalla"/>
          <w:sz w:val="32"/>
          <w:szCs w:val="32"/>
        </w:rPr>
        <w:t>.</w:t>
      </w:r>
    </w:p>
    <w:p w:rsidR="007E28CC" w:rsidRPr="00F06894" w:rsidRDefault="007E28CC" w:rsidP="007E28CC">
      <w:pPr>
        <w:pStyle w:val="a7"/>
        <w:numPr>
          <w:ilvl w:val="0"/>
          <w:numId w:val="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lastRenderedPageBreak/>
        <w:t>الفروض الفرعية</w:t>
      </w:r>
      <w:r w:rsidRPr="00F06894">
        <w:rPr>
          <w:rFonts w:ascii="Sakkal Majalla" w:hAnsi="Sakkal Majalla" w:cs="Sakkal Majalla"/>
          <w:b/>
          <w:bCs/>
          <w:sz w:val="32"/>
          <w:szCs w:val="32"/>
        </w:rPr>
        <w:t>:</w:t>
      </w:r>
    </w:p>
    <w:p w:rsidR="007E28CC" w:rsidRPr="00F06894" w:rsidRDefault="007E28CC" w:rsidP="007E28CC">
      <w:pPr>
        <w:pStyle w:val="a7"/>
        <w:numPr>
          <w:ilvl w:val="1"/>
          <w:numId w:val="10"/>
        </w:numPr>
        <w:bidi/>
        <w:spacing w:after="0" w:afterAutospacing="0" w:line="360" w:lineRule="auto"/>
        <w:jc w:val="lowKashida"/>
        <w:rPr>
          <w:rFonts w:ascii="Sakkal Majalla" w:hAnsi="Sakkal Majalla" w:cs="Sakkal Majalla"/>
          <w:sz w:val="32"/>
          <w:szCs w:val="32"/>
        </w:rPr>
      </w:pPr>
      <w:r w:rsidRPr="00F06894">
        <w:rPr>
          <w:rStyle w:val="math-inline"/>
          <w:rFonts w:ascii="Sakkal Majalla" w:hAnsi="Sakkal Majalla" w:cs="Sakkal Majalla"/>
          <w:sz w:val="32"/>
          <w:szCs w:val="32"/>
        </w:rPr>
        <w:t>H_0</w:t>
      </w:r>
      <w:r w:rsidRPr="00F06894">
        <w:rPr>
          <w:rFonts w:ascii="Sakkal Majalla" w:hAnsi="Sakkal Majalla" w:cs="Sakkal Majalla"/>
          <w:sz w:val="32"/>
          <w:szCs w:val="32"/>
          <w:rtl/>
        </w:rPr>
        <w:t>لا توجد علاقة ارتباطية ذات دلالة إحصائية بين استخدام تقنية إنترنت الأشياء</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وخفض المصاريف التشغيلية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المجمعات العقارية</w:t>
      </w:r>
      <w:r w:rsidRPr="00F06894">
        <w:rPr>
          <w:rFonts w:ascii="Sakkal Majalla" w:hAnsi="Sakkal Majalla" w:cs="Sakkal Majalla"/>
          <w:sz w:val="32"/>
          <w:szCs w:val="32"/>
        </w:rPr>
        <w:t>.</w:t>
      </w:r>
    </w:p>
    <w:p w:rsidR="007E28CC" w:rsidRPr="00F06894" w:rsidRDefault="007E28CC" w:rsidP="007E28CC">
      <w:pPr>
        <w:pStyle w:val="a7"/>
        <w:numPr>
          <w:ilvl w:val="1"/>
          <w:numId w:val="10"/>
        </w:numPr>
        <w:bidi/>
        <w:spacing w:after="0" w:afterAutospacing="0" w:line="360" w:lineRule="auto"/>
        <w:jc w:val="lowKashida"/>
        <w:rPr>
          <w:rFonts w:ascii="Sakkal Majalla" w:hAnsi="Sakkal Majalla" w:cs="Sakkal Majalla"/>
          <w:sz w:val="32"/>
          <w:szCs w:val="32"/>
        </w:rPr>
      </w:pPr>
      <w:r w:rsidRPr="00F06894">
        <w:rPr>
          <w:rStyle w:val="math-inline"/>
          <w:rFonts w:ascii="Sakkal Majalla" w:hAnsi="Sakkal Majalla" w:cs="Sakkal Majalla"/>
          <w:sz w:val="32"/>
          <w:szCs w:val="32"/>
        </w:rPr>
        <w:t>H_0</w:t>
      </w:r>
      <w:r w:rsidRPr="00F06894">
        <w:rPr>
          <w:rFonts w:ascii="Sakkal Majalla" w:hAnsi="Sakkal Majalla" w:cs="Sakkal Majalla"/>
          <w:sz w:val="32"/>
          <w:szCs w:val="32"/>
          <w:rtl/>
        </w:rPr>
        <w:t>لا يوجد أثر ذو دلالة إحصائية لاعتماد منصة "إيجار" في رفع نسبة كفاءة التحصيل المالي وتحسين التدفقات النقدية</w:t>
      </w:r>
      <w:r w:rsidRPr="00F06894">
        <w:rPr>
          <w:rFonts w:ascii="Sakkal Majalla" w:hAnsi="Sakkal Majalla" w:cs="Sakkal Majalla"/>
          <w:sz w:val="32"/>
          <w:szCs w:val="32"/>
        </w:rPr>
        <w:t>.</w:t>
      </w:r>
    </w:p>
    <w:p w:rsidR="007E28CC" w:rsidRPr="00F06894" w:rsidRDefault="007E28CC" w:rsidP="007E28CC">
      <w:pPr>
        <w:pStyle w:val="a7"/>
        <w:numPr>
          <w:ilvl w:val="1"/>
          <w:numId w:val="10"/>
        </w:numPr>
        <w:bidi/>
        <w:spacing w:after="0" w:afterAutospacing="0" w:line="360" w:lineRule="auto"/>
        <w:jc w:val="lowKashida"/>
        <w:rPr>
          <w:rFonts w:ascii="Sakkal Majalla" w:hAnsi="Sakkal Majalla" w:cs="Sakkal Majalla"/>
          <w:sz w:val="32"/>
          <w:szCs w:val="32"/>
        </w:rPr>
      </w:pPr>
      <w:r w:rsidRPr="00F06894">
        <w:rPr>
          <w:rStyle w:val="math-inline"/>
          <w:rFonts w:ascii="Sakkal Majalla" w:hAnsi="Sakkal Majalla" w:cs="Sakkal Majalla"/>
          <w:sz w:val="32"/>
          <w:szCs w:val="32"/>
        </w:rPr>
        <w:t>H_0</w:t>
      </w:r>
      <w:r w:rsidRPr="00F06894">
        <w:rPr>
          <w:rFonts w:ascii="Sakkal Majalla" w:hAnsi="Sakkal Majalla" w:cs="Sakkal Majalla"/>
          <w:sz w:val="32"/>
          <w:szCs w:val="32"/>
          <w:rtl/>
        </w:rPr>
        <w:t>لا توجد فروق ذات دلالة إحصائية في مستوى الكفاءة التشغيلية بين الشركات التي تتبنى معايير الاستدامة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رقمياً والشركات التي لا تتبناها</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مصطلحات الدراسة</w:t>
      </w:r>
      <w:r>
        <w:rPr>
          <w:rFonts w:ascii="Sakkal Majalla" w:hAnsi="Sakkal Majalla" w:cs="Sakkal Majalla" w:hint="cs"/>
          <w:b/>
          <w:bCs/>
          <w:sz w:val="36"/>
          <w:szCs w:val="36"/>
          <w:rtl/>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التحول الرقمي العقاري</w:t>
      </w:r>
      <w:r>
        <w:rPr>
          <w:rFonts w:ascii="Sakkal Majalla" w:hAnsi="Sakkal Majalla" w:cs="Sakkal Majalla" w:hint="cs"/>
          <w:b/>
          <w:bCs/>
          <w:sz w:val="36"/>
          <w:szCs w:val="36"/>
          <w:rtl/>
        </w:rPr>
        <w:t xml:space="preserve">: </w:t>
      </w:r>
      <w:r w:rsidRPr="005B4D6C">
        <w:rPr>
          <w:rFonts w:ascii="Sakkal Majalla" w:hAnsi="Sakkal Majalla" w:cs="Sakkal Majalla"/>
          <w:b/>
          <w:bCs/>
          <w:sz w:val="36"/>
          <w:szCs w:val="36"/>
        </w:rPr>
        <w:t xml:space="preserve"> </w:t>
      </w:r>
      <w:r w:rsidRPr="005B4D6C">
        <w:rPr>
          <w:rFonts w:ascii="Sakkal Majalla" w:hAnsi="Sakkal Majalla" w:cs="Sakkal Majalla"/>
          <w:b/>
          <w:bCs/>
          <w:sz w:val="36"/>
          <w:szCs w:val="36"/>
          <w:rtl/>
        </w:rPr>
        <w:t xml:space="preserve"> </w:t>
      </w:r>
    </w:p>
    <w:p w:rsidR="007E28CC" w:rsidRPr="00F06894" w:rsidRDefault="007E28CC" w:rsidP="007E28CC">
      <w:pPr>
        <w:pStyle w:val="a7"/>
        <w:numPr>
          <w:ilvl w:val="0"/>
          <w:numId w:val="11"/>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التعريف النظري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هو دمج التقنيات الرقمية والابتكارات التكنولوجية (مثل إنترنت الأشياء، الذكاء الاصطناعي، والمنصات السحابية) في كافة مفاصل القطاع العقاري لإعادة هندسة العمليات والخدمات وتغيير طرق نمذجة القيمة العقارية</w:t>
      </w:r>
      <w:r w:rsidRPr="00F06894">
        <w:rPr>
          <w:rFonts w:ascii="Sakkal Majalla" w:hAnsi="Sakkal Majalla" w:cs="Sakkal Majalla"/>
          <w:sz w:val="32"/>
          <w:szCs w:val="32"/>
        </w:rPr>
        <w:t>.</w:t>
      </w:r>
    </w:p>
    <w:p w:rsidR="007E28CC" w:rsidRPr="00F06894" w:rsidRDefault="007E28CC" w:rsidP="007E28CC">
      <w:pPr>
        <w:pStyle w:val="a7"/>
        <w:numPr>
          <w:ilvl w:val="0"/>
          <w:numId w:val="11"/>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التعريف الإجرائي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هو الدرجة المرجحة التي تعكس مدى تبني شركات التطوير والإدارة العقارية بمدينة جدة للحلول والمنصات الرقمية</w:t>
      </w:r>
      <w:r>
        <w:rPr>
          <w:rFonts w:ascii="Sakkal Majalla" w:hAnsi="Sakkal Majalla" w:cs="Sakkal Majalla" w:hint="cs"/>
          <w:sz w:val="32"/>
          <w:szCs w:val="32"/>
          <w:rtl/>
        </w:rPr>
        <w:t xml:space="preserve"> </w:t>
      </w:r>
      <w:r w:rsidRPr="00F06894">
        <w:rPr>
          <w:rFonts w:ascii="Sakkal Majalla" w:hAnsi="Sakkal Majalla" w:cs="Sakkal Majalla"/>
          <w:sz w:val="32"/>
          <w:szCs w:val="32"/>
          <w:rtl/>
        </w:rPr>
        <w:t>مثل إيجار وملاّك، تقنيات إنترنت الأشياء، والبيانات الضخمة، ويُقاس من خلال المحور الأول في استبيان الدراسة الحالية</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كفاءة إدارة الأصول العقارية</w:t>
      </w:r>
      <w:r>
        <w:rPr>
          <w:rFonts w:ascii="Sakkal Majalla" w:hAnsi="Sakkal Majalla" w:cs="Sakkal Majalla" w:hint="cs"/>
          <w:b/>
          <w:bCs/>
          <w:sz w:val="36"/>
          <w:szCs w:val="36"/>
          <w:rtl/>
        </w:rPr>
        <w:t xml:space="preserve">: </w:t>
      </w:r>
    </w:p>
    <w:p w:rsidR="007E28CC" w:rsidRPr="00F06894" w:rsidRDefault="007E28CC" w:rsidP="007E28CC">
      <w:pPr>
        <w:pStyle w:val="a7"/>
        <w:numPr>
          <w:ilvl w:val="0"/>
          <w:numId w:val="1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التعريف النظري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الاستخدام الأمثل للموارد المتاحة للمحافظ العقارية لتعظيم العوائد الاستثمارية، وخفض التكاليف التشغيلية، والحد من المخاطر والنزاعات مع المحافظة على ديمومة الأصل وتنافسيته السوقية</w:t>
      </w:r>
      <w:r w:rsidRPr="00F06894">
        <w:rPr>
          <w:rFonts w:ascii="Sakkal Majalla" w:hAnsi="Sakkal Majalla" w:cs="Sakkal Majalla"/>
          <w:sz w:val="32"/>
          <w:szCs w:val="32"/>
        </w:rPr>
        <w:t>.</w:t>
      </w:r>
    </w:p>
    <w:p w:rsidR="007E28CC" w:rsidRPr="00F06894" w:rsidRDefault="007E28CC" w:rsidP="007E28CC">
      <w:pPr>
        <w:pStyle w:val="a7"/>
        <w:numPr>
          <w:ilvl w:val="0"/>
          <w:numId w:val="1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lastRenderedPageBreak/>
        <w:t>التعريف الإجرائي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هي محصلة الأداء المالي والتشغيلي المحققة في الشركات محل الدراسة، والمتمثلة في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ارتفاع كفاءة التحصيل، انخفاض مصاريف التشغيل والصيانة، حوكمة جمعيات الملاّك، والالتزام بمعايير الاستدامة، وتُقاس من خلال المحور الثاني في استبيان الدراسة الحالية</w:t>
      </w:r>
      <w:r w:rsidRPr="00F06894">
        <w:rPr>
          <w:rFonts w:ascii="Sakkal Majalla" w:hAnsi="Sakkal Majalla" w:cs="Sakkal Majalla"/>
          <w:sz w:val="32"/>
          <w:szCs w:val="32"/>
        </w:rPr>
        <w:t>.</w:t>
      </w:r>
    </w:p>
    <w:p w:rsidR="007E28CC" w:rsidRPr="00F06894" w:rsidRDefault="007E28CC" w:rsidP="007E28CC">
      <w:pPr>
        <w:bidi/>
        <w:jc w:val="lowKashida"/>
        <w:rPr>
          <w:rFonts w:ascii="Sakkal Majalla" w:hAnsi="Sakkal Majalla" w:cs="Sakkal Majalla"/>
          <w:sz w:val="32"/>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r w:rsidRPr="00F06894">
        <w:rPr>
          <w:rFonts w:ascii="Sakkal Majalla" w:eastAsia="Simplified Arabic" w:hAnsi="Sakkal Majalla" w:cs="Sakkal Majalla"/>
          <w:noProof/>
          <w:color w:val="000000" w:themeColor="text1"/>
          <w:sz w:val="32"/>
          <w:rtl/>
        </w:rPr>
        <mc:AlternateContent>
          <mc:Choice Requires="wps">
            <w:drawing>
              <wp:anchor distT="0" distB="0" distL="114300" distR="114300" simplePos="0" relativeHeight="251659264" behindDoc="0" locked="0" layoutInCell="1" allowOverlap="1" wp14:anchorId="0D1373E8" wp14:editId="3E523025">
                <wp:simplePos x="0" y="0"/>
                <wp:positionH relativeFrom="page">
                  <wp:posOffset>2277745</wp:posOffset>
                </wp:positionH>
                <wp:positionV relativeFrom="paragraph">
                  <wp:posOffset>90805</wp:posOffset>
                </wp:positionV>
                <wp:extent cx="2794000" cy="1966595"/>
                <wp:effectExtent l="76200" t="38100" r="82550" b="71755"/>
                <wp:wrapNone/>
                <wp:docPr id="9" name="موجة مزدوجة 9"/>
                <wp:cNvGraphicFramePr/>
                <a:graphic xmlns:a="http://schemas.openxmlformats.org/drawingml/2006/main">
                  <a:graphicData uri="http://schemas.microsoft.com/office/word/2010/wordprocessingShape">
                    <wps:wsp>
                      <wps:cNvSpPr/>
                      <wps:spPr>
                        <a:xfrm>
                          <a:off x="0" y="0"/>
                          <a:ext cx="2794000" cy="1966595"/>
                        </a:xfrm>
                        <a:prstGeom prst="doubleWave">
                          <a:avLst/>
                        </a:prstGeom>
                      </wps:spPr>
                      <wps:style>
                        <a:lnRef idx="3">
                          <a:schemeClr val="lt1"/>
                        </a:lnRef>
                        <a:fillRef idx="1003">
                          <a:schemeClr val="lt1"/>
                        </a:fillRef>
                        <a:effectRef idx="1">
                          <a:schemeClr val="accent5"/>
                        </a:effectRef>
                        <a:fontRef idx="minor">
                          <a:schemeClr val="lt1"/>
                        </a:fontRef>
                      </wps:style>
                      <wps:txbx>
                        <w:txbxContent>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الفصل الثاني</w:t>
                            </w:r>
                          </w:p>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 xml:space="preserve">الدراسات </w:t>
                            </w:r>
                            <w:r w:rsidRPr="00BD1631">
                              <w:rPr>
                                <w:rFonts w:ascii="Sakkal Majalla" w:eastAsia="Simplified Arabic" w:hAnsi="Sakkal Majalla" w:cs="Sakkal Majalla" w:hint="cs"/>
                                <w:b/>
                                <w:bCs/>
                                <w:color w:val="000000" w:themeColor="text1"/>
                                <w:sz w:val="40"/>
                                <w:szCs w:val="40"/>
                                <w:rtl/>
                                <w:lang w:bidi="ar-SY"/>
                              </w:rPr>
                              <w:t>السابقة والإطار</w:t>
                            </w:r>
                            <w:r w:rsidRPr="00BD1631">
                              <w:rPr>
                                <w:rFonts w:ascii="Sakkal Majalla" w:eastAsia="Simplified Arabic" w:hAnsi="Sakkal Majalla" w:cs="Sakkal Majalla"/>
                                <w:b/>
                                <w:bCs/>
                                <w:color w:val="000000" w:themeColor="text1"/>
                                <w:sz w:val="40"/>
                                <w:szCs w:val="40"/>
                                <w:rtl/>
                                <w:lang w:bidi="ar-SY"/>
                              </w:rPr>
                              <w:t xml:space="preserve"> 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وجة مزدوجة 9" o:spid="_x0000_s1027" type="#_x0000_t188" style="position:absolute;left:0;text-align:left;margin-left:179.35pt;margin-top:7.15pt;width:220pt;height:154.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" adj="1350" fillcolor="white [2577]" strokecolor="white [3201]" strokeweight="3pt">
                <v:fill color2="#4c4c4c [961]" rotate="t" focusposition=".5,.5" focussize="" focus="100%" type="gradientRadial"/>
                <v:shadow on="t" color="black" opacity="24903f" origin=",.5" offset="0,.55556mm"/>
                <v:textbox>
                  <w:txbxContent>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الفصل الثاني</w:t>
                      </w:r>
                    </w:p>
                    <w:p w:rsidR="007E28CC" w:rsidRPr="00BD1631" w:rsidRDefault="007E28CC" w:rsidP="007E28CC">
                      <w:pPr>
                        <w:bidi/>
                        <w:jc w:val="center"/>
                        <w:rPr>
                          <w:rFonts w:ascii="Sakkal Majalla" w:eastAsia="Simplified Arabic" w:hAnsi="Sakkal Majalla" w:cs="Sakkal Majalla"/>
                          <w:b/>
                          <w:bCs/>
                          <w:color w:val="000000" w:themeColor="text1"/>
                          <w:sz w:val="40"/>
                          <w:szCs w:val="40"/>
                          <w:lang w:bidi="ar-SY"/>
                        </w:rPr>
                      </w:pPr>
                      <w:r w:rsidRPr="00BD1631">
                        <w:rPr>
                          <w:rFonts w:ascii="Sakkal Majalla" w:eastAsia="Simplified Arabic" w:hAnsi="Sakkal Majalla" w:cs="Sakkal Majalla"/>
                          <w:b/>
                          <w:bCs/>
                          <w:color w:val="000000" w:themeColor="text1"/>
                          <w:sz w:val="40"/>
                          <w:szCs w:val="40"/>
                          <w:rtl/>
                          <w:lang w:bidi="ar-SY"/>
                        </w:rPr>
                        <w:t xml:space="preserve">الدراسات </w:t>
                      </w:r>
                      <w:r w:rsidRPr="00BD1631">
                        <w:rPr>
                          <w:rFonts w:ascii="Sakkal Majalla" w:eastAsia="Simplified Arabic" w:hAnsi="Sakkal Majalla" w:cs="Sakkal Majalla" w:hint="cs"/>
                          <w:b/>
                          <w:bCs/>
                          <w:color w:val="000000" w:themeColor="text1"/>
                          <w:sz w:val="40"/>
                          <w:szCs w:val="40"/>
                          <w:rtl/>
                          <w:lang w:bidi="ar-SY"/>
                        </w:rPr>
                        <w:t>السابقة والإطار</w:t>
                      </w:r>
                      <w:r w:rsidRPr="00BD1631">
                        <w:rPr>
                          <w:rFonts w:ascii="Sakkal Majalla" w:eastAsia="Simplified Arabic" w:hAnsi="Sakkal Majalla" w:cs="Sakkal Majalla"/>
                          <w:b/>
                          <w:bCs/>
                          <w:color w:val="000000" w:themeColor="text1"/>
                          <w:sz w:val="40"/>
                          <w:szCs w:val="40"/>
                          <w:rtl/>
                          <w:lang w:bidi="ar-SY"/>
                        </w:rPr>
                        <w:t xml:space="preserve"> النظري</w:t>
                      </w:r>
                    </w:p>
                  </w:txbxContent>
                </v:textbox>
                <w10:wrap anchorx="page"/>
              </v:shape>
            </w:pict>
          </mc:Fallback>
        </mc:AlternateContent>
      </w: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Pr="00F06894" w:rsidRDefault="007E28CC" w:rsidP="007E28CC">
      <w:pPr>
        <w:bidi/>
        <w:jc w:val="center"/>
        <w:rPr>
          <w:rFonts w:ascii="Sakkal Majalla" w:hAnsi="Sakkal Majalla" w:cs="Sakkal Majalla"/>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Default="007E28CC" w:rsidP="007E28CC">
      <w:pPr>
        <w:bidi/>
        <w:jc w:val="center"/>
        <w:rPr>
          <w:rFonts w:ascii="Sakkal Majalla" w:hAnsi="Sakkal Majalla" w:cs="Sakkal Majalla" w:hint="cs"/>
          <w:b/>
          <w:bCs/>
          <w:sz w:val="32"/>
          <w:u w:val="single"/>
          <w:rtl/>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lastRenderedPageBreak/>
        <w:t>المبحث الأول: الدراسات السابقة</w:t>
      </w:r>
      <w:r>
        <w:rPr>
          <w:rFonts w:ascii="Sakkal Majalla" w:hAnsi="Sakkal Majalla" w:cs="Sakkal Majalla" w:hint="cs"/>
          <w:b/>
          <w:bCs/>
          <w:sz w:val="36"/>
          <w:szCs w:val="36"/>
          <w:rtl/>
        </w:rPr>
        <w:t xml:space="preserve"> والتعقيب عليها </w:t>
      </w:r>
      <w:r w:rsidRPr="005B4D6C">
        <w:rPr>
          <w:rFonts w:ascii="Sakkal Majalla" w:hAnsi="Sakkal Majalla" w:cs="Sakkal Majalla"/>
          <w:b/>
          <w:bCs/>
          <w:sz w:val="36"/>
          <w:szCs w:val="36"/>
          <w:rtl/>
        </w:rPr>
        <w:t xml:space="preserve">   </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تمهيد</w:t>
      </w:r>
      <w:r>
        <w:rPr>
          <w:rFonts w:ascii="Sakkal Majalla" w:hAnsi="Sakkal Majalla" w:cs="Sakkal Majalla" w:hint="cs"/>
          <w:b/>
          <w:bCs/>
          <w:sz w:val="36"/>
          <w:szCs w:val="36"/>
          <w:rtl/>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يسعى الباحث في هذا المبحث إلى رصد وتحليل الإنتاج العلمي والأكاديمي ذي الصلة بموضوع الدراسة الحالية، والمتمثل في أثر التحول الرقمي والتقنيات الحديثة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على كفاءة إدارة الأصول العقارية والأداء المالي والتشغيلي للمنظمات. وقد تم تقسيم هذه الدراسات إلى محورين رئيسيين: الدراسات العربية، والدراسات الأجنبية، مع ترتيبها زمنياً من الأحدث إلى الأقدم، تلوها الفجوة البحثية وأوجه الاستفادة</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 xml:space="preserve"> أولاً: الدراسات العربية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 </w:t>
      </w:r>
      <w:r w:rsidRPr="00F06894">
        <w:rPr>
          <w:rFonts w:ascii="Sakkal Majalla" w:hAnsi="Sakkal Majalla" w:cs="Sakkal Majalla"/>
          <w:b/>
          <w:bCs/>
          <w:sz w:val="32"/>
          <w:szCs w:val="32"/>
          <w:rtl/>
        </w:rPr>
        <w:t xml:space="preserve">دراسة (العتيبي، 2025)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واقع تطبيق تقنيات العقار الرقمية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شركات التطوير العقاري بالمنطقة الوسطى بالمملكة العربية السعودية وأثره على رضا المستثمرين</w:t>
      </w:r>
      <w:r w:rsidRPr="00F06894">
        <w:rPr>
          <w:rFonts w:ascii="Sakkal Majalla" w:hAnsi="Sakkal Majalla" w:cs="Sakkal Majalla"/>
          <w:sz w:val="32"/>
          <w:szCs w:val="32"/>
        </w:rPr>
        <w:t>"</w:t>
      </w:r>
      <w:r w:rsidRPr="00F06894">
        <w:rPr>
          <w:rFonts w:ascii="Sakkal Majalla" w:hAnsi="Sakkal Majalla" w:cs="Sakkal Majalla"/>
          <w:sz w:val="32"/>
          <w:szCs w:val="32"/>
          <w:rtl/>
        </w:rPr>
        <w:t>، حيث هدفت الدراسة إلى التعرف على واقع تطبيق التقنيات العقارية الرقمية في شركات التطوير العقاري بالمنطقة الوسطى ومدى انعكاس ذلك على مستوى رضا المستثمرين. واعتمدت الدراسة على المنهج الوصفي التحليلي، وتم تطبيقها على مجتمع مكون من مديري الاستثمار والتطوير في الشركات العقارية بالرياض، وجرى اختيار عينة عشوائية بسيطة بلغت (140) مبحوثاً. واستخدمت الدراسة الاستبيان الإلكتروني كأداة رئيسية لجمع البيانات، وتولى برنامج</w:t>
      </w:r>
      <w:r w:rsidRPr="00F06894">
        <w:rPr>
          <w:rFonts w:ascii="Sakkal Majalla" w:hAnsi="Sakkal Majalla" w:cs="Sakkal Majalla"/>
          <w:sz w:val="32"/>
          <w:szCs w:val="32"/>
        </w:rPr>
        <w:t xml:space="preserve"> (SPSS) </w:t>
      </w:r>
      <w:r w:rsidRPr="00F06894">
        <w:rPr>
          <w:rFonts w:ascii="Sakkal Majalla" w:hAnsi="Sakkal Majalla" w:cs="Sakkal Majalla"/>
          <w:sz w:val="32"/>
          <w:szCs w:val="32"/>
          <w:rtl/>
        </w:rPr>
        <w:t>المعالجة الإحصائية عبر استخدام المتوسطات الحسابية، الانحرافات المعيارية، واختبار ت، وتحليل الانحدار البسيط. وتوصلت أبرز نتائج الدراسة إلى وجود أثر ذو دلالة إحصائية لتطبيق منصات إدارة الأملاك الرقمية في تعزيز رضا المستثمرين من خلال خفض الفترات الزمنية اللازمة لتسوية المستحقات المالية بنسبة 35% وتوفير تقارير حوكمة لحظية. وبناءً على ذلك، تمثلت أبرز توصياتها في ضرورة قيام الشركات العقارية بربط أنظمتها الداخلية مباشرة بالمنصات الوطنية لضمان التدفق الفوري للبيانات المالية وتجنب الفجوات الزمنية في التقارير الدورية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tl/>
        </w:rPr>
        <w:t xml:space="preserve">(الجهني، 2024)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دور المنصات الرقمية الوطنية في تعزيز الحوكمة العقارية وتقليل المخاطر الائتمانية: دراسة تطبيقية على منصة "إيجار" بالمملكة العربية السعودية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وهدفت إلى الكشف عن الدور الذي </w:t>
      </w:r>
      <w:r w:rsidRPr="00F06894">
        <w:rPr>
          <w:rFonts w:ascii="Sakkal Majalla" w:hAnsi="Sakkal Majalla" w:cs="Sakkal Majalla"/>
          <w:sz w:val="32"/>
          <w:szCs w:val="32"/>
          <w:rtl/>
        </w:rPr>
        <w:lastRenderedPageBreak/>
        <w:t>تلعبه منصة "إيجار" الوطنية في تعزيز حوكمة القطاع العقاري والحد من التعثر المالي والمخاطر الائتمانية للشركات. واستخدمت الدراسة منهج دراسة الحالة بالتكامل مع المنهج الوصفي التحليلي، وتكون مجتمع الدراسة من شركات إدارة الأصول والوساطة العقارية في منطقة مكة المكرمة، حيث طُبقت على عينة قصدية شملت (95) من القانونيين والمديرين الماليين في تلك الشركات. وتمثلت أدوات الدراسة في المقابلة المقننة وتحليل المحتوى الاسترجاعي لتقارير التحصيل المالية، بينما اعتمدت الأساليب الإحصائية على معامل ارتباط بيرسون وتحليل التباين الأحادي</w:t>
      </w:r>
      <w:r w:rsidRPr="00F06894">
        <w:rPr>
          <w:rStyle w:val="math-inline"/>
          <w:rFonts w:ascii="Sakkal Majalla" w:hAnsi="Sakkal Majalla" w:cs="Sakkal Majalla"/>
          <w:sz w:val="32"/>
          <w:szCs w:val="32"/>
        </w:rPr>
        <w:t xml:space="preserve"> </w:t>
      </w:r>
      <w:r w:rsidRPr="00F06894">
        <w:rPr>
          <w:rStyle w:val="math-inline"/>
          <w:rFonts w:ascii="Sakkal Majalla" w:hAnsi="Sakkal Majalla" w:cs="Sakkal Majalla"/>
          <w:sz w:val="32"/>
          <w:szCs w:val="32"/>
          <w:rtl/>
        </w:rPr>
        <w:t xml:space="preserve">, </w:t>
      </w:r>
      <w:r w:rsidRPr="00F06894">
        <w:rPr>
          <w:rFonts w:ascii="Sakkal Majalla" w:hAnsi="Sakkal Majalla" w:cs="Sakkal Majalla"/>
          <w:sz w:val="32"/>
          <w:szCs w:val="32"/>
          <w:rtl/>
        </w:rPr>
        <w:t xml:space="preserve">وأظهرت أبرز النتائج أن تحويل عقود الإيجار إلى سندات تنفيذية عبر منصة "إيجار" ساهم في رفع كفاءة التحصيل المالي لدى الشركات بنسبة تجاوزت 40%، وخفض حجم النزاعات القانونية والتعثر الائتماني بشكل ملموس. وأوصت الدراسة بضرورة حث المجمعات التجارية والشركات الكبرى على دمج الواجهات البرمجية الخاصة بمنصة إيجار ضمن أنظمة تخطيط موارد المؤسسات </w:t>
      </w:r>
      <w:proofErr w:type="spellStart"/>
      <w:r w:rsidRPr="00F06894">
        <w:rPr>
          <w:rFonts w:ascii="Sakkal Majalla" w:hAnsi="Sakkal Majalla" w:cs="Sakkal Majalla"/>
          <w:sz w:val="32"/>
          <w:szCs w:val="32"/>
          <w:rtl/>
        </w:rPr>
        <w:t>لأتمتة</w:t>
      </w:r>
      <w:proofErr w:type="spellEnd"/>
      <w:r w:rsidRPr="00F06894">
        <w:rPr>
          <w:rFonts w:ascii="Sakkal Majalla" w:hAnsi="Sakkal Majalla" w:cs="Sakkal Majalla"/>
          <w:sz w:val="32"/>
          <w:szCs w:val="32"/>
          <w:rtl/>
        </w:rPr>
        <w:t xml:space="preserve"> العمليات المالية بالكامل</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w:t>
      </w:r>
      <w:r w:rsidRPr="00F06894">
        <w:rPr>
          <w:rFonts w:ascii="Sakkal Majalla" w:hAnsi="Sakkal Majalla" w:cs="Sakkal Majalla"/>
          <w:b/>
          <w:bCs/>
          <w:sz w:val="32"/>
          <w:szCs w:val="32"/>
          <w:rtl/>
        </w:rPr>
        <w:t>الشمري والفيصل، 2024</w:t>
      </w:r>
      <w:r w:rsidRPr="00F06894">
        <w:rPr>
          <w:rFonts w:ascii="Sakkal Majalla" w:hAnsi="Sakkal Majalla" w:cs="Sakkal Majalla"/>
          <w:b/>
          <w:bCs/>
          <w:sz w:val="32"/>
          <w:szCs w:val="32"/>
        </w:rPr>
        <w:t xml:space="preserve">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أثر تبني تقنية إنترنت الأشياء</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خفض تكاليف صيانة المباني الذكية: دراسة استكشافية في قطاع العقارات التجاري السعودي</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وهدفت إلى استكشاف مدى فاعلية تقنيات إنترنت الأشياء في تقليص النفقات التشغيلية الموجهة لصيانة الأصول العقارية التجارية. واتبعت الدراسة المنهج التجريبي القائم على مقارنة البيانات الميدانية قبل وبعد التطبيق، وشمل مجتمع الدراسة المجمعات التجارية والإدارية الكبرى بمدينتي جدة والدمام، حيث تم تتبع أداء عينة مكونة من (12) مجمعاً عقارياً تبنى حسّاسات إنترنت الأشياء مقارنة بـ (12) مجمعاً تدار بالطرق التقليدية. وتمثلت الأداة في بطاقة ملاحظة مالي وتشغيلي وسجلات مصاريف التشغيل، في حين اعتمدت المعالجة الإحصائية على اختبار </w:t>
      </w:r>
      <w:proofErr w:type="spellStart"/>
      <w:r w:rsidRPr="00F06894">
        <w:rPr>
          <w:rFonts w:ascii="Sakkal Majalla" w:hAnsi="Sakkal Majalla" w:cs="Sakkal Majalla"/>
          <w:sz w:val="32"/>
          <w:szCs w:val="32"/>
          <w:rtl/>
        </w:rPr>
        <w:t>ويلكوكسون</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للمقارنات غير </w:t>
      </w:r>
      <w:proofErr w:type="spellStart"/>
      <w:r w:rsidRPr="00F06894">
        <w:rPr>
          <w:rFonts w:ascii="Sakkal Majalla" w:hAnsi="Sakkal Majalla" w:cs="Sakkal Majalla"/>
          <w:sz w:val="32"/>
          <w:szCs w:val="32"/>
          <w:rtl/>
        </w:rPr>
        <w:t>المعلمية</w:t>
      </w:r>
      <w:proofErr w:type="spellEnd"/>
      <w:r w:rsidRPr="00F06894">
        <w:rPr>
          <w:rFonts w:ascii="Sakkal Majalla" w:hAnsi="Sakkal Majalla" w:cs="Sakkal Majalla"/>
          <w:sz w:val="32"/>
          <w:szCs w:val="32"/>
          <w:rtl/>
        </w:rPr>
        <w:t xml:space="preserve"> وتحليل الانحدار الخطي المتعدد. وخلصت أبرز النتائج إلى أن تبني أنظمة الصيانة التنبؤية القائمة على تقنية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نجح في خفض التكاليف التشغيلية الطارئة بنسبة 28%، وساهم في إطالة العمر الافتراضي لأنظمة التكييف والمصاعد. وجاءت أبرز التوصيات داعية إلى بناء أدلة </w:t>
      </w:r>
      <w:proofErr w:type="spellStart"/>
      <w:r w:rsidRPr="00F06894">
        <w:rPr>
          <w:rFonts w:ascii="Sakkal Majalla" w:hAnsi="Sakkal Majalla" w:cs="Sakkal Majalla"/>
          <w:sz w:val="32"/>
          <w:szCs w:val="32"/>
          <w:rtl/>
        </w:rPr>
        <w:t>استرشادية</w:t>
      </w:r>
      <w:proofErr w:type="spellEnd"/>
      <w:r w:rsidRPr="00F06894">
        <w:rPr>
          <w:rFonts w:ascii="Sakkal Majalla" w:hAnsi="Sakkal Majalla" w:cs="Sakkal Majalla"/>
          <w:sz w:val="32"/>
          <w:szCs w:val="32"/>
          <w:rtl/>
        </w:rPr>
        <w:t xml:space="preserve"> وطنية توضح الجدوى الاقتصادية </w:t>
      </w:r>
      <w:r w:rsidRPr="00F06894">
        <w:rPr>
          <w:rFonts w:ascii="Sakkal Majalla" w:hAnsi="Sakkal Majalla" w:cs="Sakkal Majalla"/>
          <w:sz w:val="32"/>
          <w:szCs w:val="32"/>
          <w:rtl/>
        </w:rPr>
        <w:lastRenderedPageBreak/>
        <w:t>بعيدة المدى للاستثمار في البنية التحتية الذكية للعقارات لتشجيع المطورين على تحمل التكلفة الرأسمالية الأولية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tl/>
        </w:rPr>
        <w:t>(قحطان، 2023)</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محددات ومعوقات التحول الرقمي في الشركات العقارية العائلية بمحافظة جدة: دراسة ميدانية</w:t>
      </w:r>
      <w:r w:rsidRPr="00F06894">
        <w:rPr>
          <w:rFonts w:ascii="Sakkal Majalla" w:hAnsi="Sakkal Majalla" w:cs="Sakkal Majalla"/>
          <w:sz w:val="32"/>
          <w:szCs w:val="32"/>
        </w:rPr>
        <w:t>"</w:t>
      </w:r>
      <w:r w:rsidRPr="00F06894">
        <w:rPr>
          <w:rFonts w:ascii="Sakkal Majalla" w:hAnsi="Sakkal Majalla" w:cs="Sakkal Majalla"/>
          <w:sz w:val="32"/>
          <w:szCs w:val="32"/>
          <w:rtl/>
        </w:rPr>
        <w:t>، واستهدفت تحديد وتحليل المعوقات والمحددات الجوهرية التي تقف أمام تحول الشركات العقارية ذات الطابع العائلي نحو البيئة الرقمية. وصيغت الدراسة وفق المنهج الوصفي الاستكشافي، واشتمل مجتمع الدراسة على الشركات العقارية العائلية بمدينة جدة، حيث بلغت العينة المستهدفة (110) من ملاّك وأعضاء مجالس إدارات هذه الشركات. واعتمدت الدراسة على الاستبيان المغلق كأداة لجمع البيانات، وجرى استخدام التحليل العاملي الاستكشافي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والمتوسطات المرجحة كأساليب إحصائية لحساب الأهمية النسبية للمعوقات. وأسفرت أبرز النتائج عن أن عوائق التحول الرقمي الكبرى تمثلت في: مقاومة التغيير من قبل الكوادر التقليدية بنسبة (72%)، تليها المخاوف المتعلقة بالأمن السيبراني، ثم الارتفاع الأولي لتكلفة البرمجيات المتخصصة. وأوصت الدراسة بوضع برامج تأهيل وتدريب مكثفة للقيادات والكوادر البشرية تجمع بين المفاهيم العقارية والمهارات التقنية الرقمية لتسهيل مرحلة الانتقال الهيكلي</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دراسة</w:t>
      </w:r>
      <w:r w:rsidRPr="00F06894">
        <w:rPr>
          <w:rFonts w:ascii="Sakkal Majalla" w:hAnsi="Sakkal Majalla" w:cs="Sakkal Majalla"/>
          <w:b/>
          <w:bCs/>
          <w:sz w:val="32"/>
          <w:szCs w:val="32"/>
          <w:rtl/>
        </w:rPr>
        <w:t>(الرشيد، 2023)</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أثر تطبيق معايير الاستدامة على القيمة السوقية للأصول العقارية في ضوء رؤية المملكة 2030</w:t>
      </w:r>
      <w:r w:rsidRPr="00F06894">
        <w:rPr>
          <w:rFonts w:ascii="Sakkal Majalla" w:hAnsi="Sakkal Majalla" w:cs="Sakkal Majalla"/>
          <w:sz w:val="32"/>
          <w:szCs w:val="32"/>
        </w:rPr>
        <w:t>"</w:t>
      </w:r>
      <w:r w:rsidRPr="00F06894">
        <w:rPr>
          <w:rFonts w:ascii="Sakkal Majalla" w:hAnsi="Sakkal Majalla" w:cs="Sakkal Majalla"/>
          <w:sz w:val="32"/>
          <w:szCs w:val="32"/>
          <w:rtl/>
        </w:rPr>
        <w:t>، حيث هدفت إلى تقييم أثر الالتزام بمعايير الاستدامة البيئية والاجتماعية والحوكمة على الأداء المالي والقيمة السوقية للأصول العقارية المتداولة. واستندت الدراسة إلى المنهج الوصفي التحليلي المدعم بدراسة مالية مقارنة، وتمثّل مجتمع الدراسة وعينته في الصناديق العقارية المتداولة في السوق المالية السعودية (تداول)، حيث شملت العينة تقارير الأداء المالي لـ (8) صناديق عقارية على مدار ثلاث سنوات. واستخدم الباحث قوائم فحص مالي وتحليل التقارير السنوية كأدوات للدراسة، معتمداً على أسلوب نموذج الانحدار الخطي وبناء مصفوفة الارتباط إحصائياً. وكشفت أبرز النتائج عن وجود علاقة ارتباطية موجبة وذات دلالة إحصائية بين التزام الصناديق العقارية بالبناء الأخضر وكفاءة الطاقة، وبين نمو صافي الدخل التشغيلي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وجذب الاستثمارات </w:t>
      </w:r>
      <w:r w:rsidRPr="00F06894">
        <w:rPr>
          <w:rFonts w:ascii="Sakkal Majalla" w:hAnsi="Sakkal Majalla" w:cs="Sakkal Majalla"/>
          <w:sz w:val="32"/>
          <w:szCs w:val="32"/>
          <w:rtl/>
        </w:rPr>
        <w:lastRenderedPageBreak/>
        <w:t xml:space="preserve">الأجنبية المؤسسية. وتلخصت أبرز التوصيات في ضرورة منح محفزات وإعفاءات تمويلية من قبل الجهات الحكومية والبنكية للشركات العقارية التي تحصل مشاريعها على شهادات الاستدامة المحلية .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tl/>
        </w:rPr>
        <w:t>(بني يونس، 2022)</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أثر نظم المعلومات الإدارية في تحسين كفاءة الكفاءة التشغيلية لشركات إدارة العقارات والمرافق: دراسة ميدانية في الأردن</w:t>
      </w:r>
      <w:r w:rsidRPr="00F06894">
        <w:rPr>
          <w:rFonts w:ascii="Sakkal Majalla" w:hAnsi="Sakkal Majalla" w:cs="Sakkal Majalla"/>
          <w:sz w:val="32"/>
          <w:szCs w:val="32"/>
        </w:rPr>
        <w:t>"</w:t>
      </w:r>
      <w:r w:rsidRPr="00F06894">
        <w:rPr>
          <w:rFonts w:ascii="Sakkal Majalla" w:hAnsi="Sakkal Majalla" w:cs="Sakkal Majalla"/>
          <w:sz w:val="32"/>
          <w:szCs w:val="32"/>
          <w:rtl/>
        </w:rPr>
        <w:t>، بهدف قياس مدى إسهام جودة وأبعاد نظم المعلومات الإدارية في الرفع من كفاءة الأداء التشغيلي للشركات العقارية. وظفت الدراسة المنهج الوصفي الميداني، واستهدفت مجتمعاً يتكون من جميع العاملين في وظائف إدارية بشركات إدارة المرافق بالعاصمة عمان، وجرى سحب عينة ممثلة بلغت (200) موظف. واستخدمت الدراسة الاستبيان كأداة لجمع البيانات، وجرت المعالجة عبر الإحصاء الوصفي (التكرارات، النسب المئوية) واختبار الانحدار المتعدد لمعرفة أثر الأبعاد (جودة النظام، جودة المعلومات). ووجدت أبرز النتائج أن جودة المعلومات اللحظية المتدفقة من الأنظمة الإدارية تؤثر إيجاباً وبشكل قوي في اتخاذ قرارات تسعير الوحدات السكنية وإدارة نسب الشغور في الأوقات الموسمية. وأوصت الدراسة بحتمية التخلي عن السجلات الورقية وشبه المؤتمتة (مثل ملفات إكسيل البسيطة) والتوجه نحو قواعد البيانات السحابية المتكاملة لضمان أمن ودقة المعلومات</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tl/>
        </w:rPr>
        <w:t xml:space="preserve">(الحارثي، 2022)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دور برنامج "ملاّك" في استدامة العقارات ذات الملكية المشتركة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مصاريف التشغيل: دراسة مسحية بمدينة مكة المكرمة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بهدف تبيان أثر المنصات الرقمية التنظيمية في ضبط النفقات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العلاقة بين الشركاء في العقارات المشتركة. وسارت الدراسة وفق المنهج الوصفي المسحي، وحددت مجتمعها بالمجمعات السكنية ذات الملكية المشتركة بمكة المكرمة، مستهدفة عينة بلغت (150) من رؤساء وأعضاء جمعيات الملاّك. وتم جمع البيانات عبر أداة الاستبيان، وعولجت إحصائياً بالمتوسطات الحسابية واختبار تشافي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للمقارنات البعدية. وبرهنت أبرز النتائج على أن برنامج "ملاّك" ساهم من خلال منصته الرقمية في تنظيم آلية تحصيل رسوم الصيانة الدورية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قرارات الصرف، مما أدى إلى خفض معدلات تهالك الأجزاء المشتركة بنسبة 30%. ودعت أبرز التوصيات إلى تفعيل آليات الرقابة الرقمية الصارمة وتوفير تطبيقات جوالة ميسرة للملاّك لرفع مستوى الشفافية في عرض القوائم المالية الدورية لجمعيات الملاّك</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lastRenderedPageBreak/>
        <w:t xml:space="preserve">دراسة </w:t>
      </w:r>
      <w:r w:rsidRPr="00F06894">
        <w:rPr>
          <w:rFonts w:ascii="Sakkal Majalla" w:hAnsi="Sakkal Majalla" w:cs="Sakkal Majalla"/>
          <w:b/>
          <w:bCs/>
          <w:sz w:val="32"/>
          <w:szCs w:val="32"/>
          <w:rtl/>
        </w:rPr>
        <w:t>(العمران، 2021</w:t>
      </w:r>
      <w:r w:rsidRPr="00F06894">
        <w:rPr>
          <w:rFonts w:ascii="Sakkal Majalla" w:hAnsi="Sakkal Majalla" w:cs="Sakkal Majalla"/>
          <w:b/>
          <w:bCs/>
          <w:sz w:val="32"/>
          <w:szCs w:val="32"/>
        </w:rPr>
        <w:t>(</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ريادة الأعمال التقنية في القطاع العقاري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الآفاق والتحديات في الاقتصاد السعودي</w:t>
      </w:r>
      <w:r w:rsidRPr="00F06894">
        <w:rPr>
          <w:rFonts w:ascii="Sakkal Majalla" w:hAnsi="Sakkal Majalla" w:cs="Sakkal Majalla"/>
          <w:sz w:val="32"/>
          <w:szCs w:val="32"/>
        </w:rPr>
        <w:t>"</w:t>
      </w:r>
      <w:r w:rsidRPr="00F06894">
        <w:rPr>
          <w:rFonts w:ascii="Sakkal Majalla" w:hAnsi="Sakkal Majalla" w:cs="Sakkal Majalla"/>
          <w:sz w:val="32"/>
          <w:szCs w:val="32"/>
          <w:rtl/>
        </w:rPr>
        <w:t>، واستهدفت الدراسة رصد وتحليل الفرص الاستثمارية الواعدة والتحديات البنيوية التي تواجه الشركات الناشئة القائمة على تكنولوجيا العقار. واتبعت الدراسة منهج البحث الاستكشافي التحليلي للوثائق والتقارير الاقتصادية، حيث تمثل مجتمع وعينة الدراسة في التقارير الرسمية الصادرة عن وزارة الإسكان، الهيئة العامة للعقار، وبيانات الشركات الناشئة في تكنولوجيا العقار بين عامي 2018-2021. واعتمدت الدراسة على تحليل المضمون الكيفي والكمي ومؤشرات النمو السنوية المقارنة كأدوات وأساليب إحصائية. وخلصت أبرز نتائجها إلى أن السوق العقاري السعودي يمتلك إمكانيات نمو هائلة في مجال المنصات العقارية الذكية، إلا أن المنظومة التقنية تحتاج إلى تفعيل أكبر لتقنيات البيانات الضخمة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لدعم آليات التسعير الديناميكي. وجاءت أبرز التوصيات مؤكدة على أهمية إنشاء حاضنات ومسرعات أعمال متخصصة في الـ</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تابعة للهيئة العامة للعقار لدعم الابتكارات الوطنية الشابة في هذا المجال</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tl/>
        </w:rPr>
        <w:t>(سرور، 2020)</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أثر التحول الرقمي على جودة الخدمات العقارية وتحقيق الميزة التنافسية: دراسة ميدانية على شركات التسويق العقاري بجمهورية مصر العربية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بهدف رصد انعكاسات </w:t>
      </w:r>
      <w:proofErr w:type="spellStart"/>
      <w:r w:rsidRPr="00F06894">
        <w:rPr>
          <w:rFonts w:ascii="Sakkal Majalla" w:hAnsi="Sakkal Majalla" w:cs="Sakkal Majalla"/>
          <w:sz w:val="32"/>
          <w:szCs w:val="32"/>
          <w:rtl/>
        </w:rPr>
        <w:t>الرقمنة</w:t>
      </w:r>
      <w:proofErr w:type="spellEnd"/>
      <w:r w:rsidRPr="00F06894">
        <w:rPr>
          <w:rFonts w:ascii="Sakkal Majalla" w:hAnsi="Sakkal Majalla" w:cs="Sakkal Majalla"/>
          <w:sz w:val="32"/>
          <w:szCs w:val="32"/>
          <w:rtl/>
        </w:rPr>
        <w:t xml:space="preserve"> على تحسين جودة مخرجات الشركات العقارية وكسب ميزات تنافسية مستدامة. واستخدمت الدراسة المنهج الوصفي التحليلي، واستهدفت عملاء وموظفي شركات التسويق العقاري الكبرى بالقاهرة كمجتمع للدراسة، حيث بلغت العينة (310) فرداً مقسمة إلى (200 عميل، و110 موظفين). وصممت الدراسة استبياناً مزدوجاً كأداة لها، واعتمدت على نمذجة المعادلات الهيكلية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للتحقق إحصائياً من مسارات الأثر. وأثبتت أبرز النتائج أن التحول الرقمي في تقديم الخدمات وتوفير الجولات الافتراضية يؤدي إلى تحسين تجربة العميل العقاري وتوليد ميزة تنافسية مستدامة للشركات تظهر في انخفاض فترات بقاء العقار معروضاً بالسوق. وأوصت الدراسة بزيادة الاهتمام بتصميم منصات إلكترونية تفاعلية سهلة الاستخدام تركز على تلبية احتياجات العميل بشكل استباقي وتتيح قنوات دفع رقمية آمنة ومتنوعة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lastRenderedPageBreak/>
        <w:t xml:space="preserve">دراسة </w:t>
      </w:r>
      <w:r w:rsidRPr="00F06894">
        <w:rPr>
          <w:rFonts w:ascii="Sakkal Majalla" w:hAnsi="Sakkal Majalla" w:cs="Sakkal Majalla"/>
          <w:b/>
          <w:bCs/>
          <w:sz w:val="32"/>
          <w:szCs w:val="32"/>
          <w:rtl/>
        </w:rPr>
        <w:t>(عبد اللطيف، 2020)</w:t>
      </w:r>
      <w:r w:rsidRPr="00F06894">
        <w:rPr>
          <w:rFonts w:ascii="Sakkal Majalla" w:hAnsi="Sakkal Majalla" w:cs="Sakkal Majalla"/>
          <w:sz w:val="32"/>
          <w:szCs w:val="32"/>
          <w:rtl/>
        </w:rPr>
        <w:t xml:space="preserve">بعنوان </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تطوير نموذج مقترح </w:t>
      </w:r>
      <w:proofErr w:type="spellStart"/>
      <w:r w:rsidRPr="00F06894">
        <w:rPr>
          <w:rFonts w:ascii="Sakkal Majalla" w:hAnsi="Sakkal Majalla" w:cs="Sakkal Majalla"/>
          <w:sz w:val="32"/>
          <w:szCs w:val="32"/>
          <w:rtl/>
        </w:rPr>
        <w:t>لرقمنة</w:t>
      </w:r>
      <w:proofErr w:type="spellEnd"/>
      <w:r w:rsidRPr="00F06894">
        <w:rPr>
          <w:rFonts w:ascii="Sakkal Majalla" w:hAnsi="Sakkal Majalla" w:cs="Sakkal Majalla"/>
          <w:sz w:val="32"/>
          <w:szCs w:val="32"/>
          <w:rtl/>
        </w:rPr>
        <w:t xml:space="preserve"> التدفقات النقدية في إدارة المحافظ الاستثمارية العقارية وتحسين القيمة الزمنية للنقود</w:t>
      </w:r>
      <w:r w:rsidRPr="00F06894">
        <w:rPr>
          <w:rFonts w:ascii="Sakkal Majalla" w:hAnsi="Sakkal Majalla" w:cs="Sakkal Majalla"/>
          <w:sz w:val="32"/>
          <w:szCs w:val="32"/>
        </w:rPr>
        <w:t>"</w:t>
      </w:r>
      <w:r w:rsidRPr="00F06894">
        <w:rPr>
          <w:rFonts w:ascii="Sakkal Majalla" w:hAnsi="Sakkal Majalla" w:cs="Sakkal Majalla"/>
          <w:sz w:val="32"/>
          <w:szCs w:val="32"/>
          <w:rtl/>
        </w:rPr>
        <w:t>، وهدفت إلى صياغة نموذج رياضي رقمي يضمن تدفق السيولة النقدية بفاعلية داخل المحافظ العقارية الاستثمارية. واعتمدت الدراسة على المنهج التطويري الرياضي المدعم بالدراسة الميدانية، وتكون مجتمعها من مدراء المحافظ الاستثمارية العقارية في البنوك والشركات الاستثمارية بدولة الإمارات العربية المتحدة، متمثلاً في عينة بلغت (70) خبيراً استثمارياً. واستخدمت الدراسة أسلوب دلفي المقنن ونماذج المحاكاة المالية للقيمة الزمنية للنقود</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TVM</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كأدوات ومعالجات مالية أساسية. وتوصلت أبرز النتائج إلى أن تطبيق نماذج التحصيل الآلي والتنبؤ الذكي بالسيولة يقلل من الأخطاء المحاسبية بنسبة 90%، ويسرّع إعادة تدوير النقد في القنوات الاستثمارية مما يرفع معدل العائد الداخلي</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IRR</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للمحافظ. وأكدت أبرز التوصيات على ضرورة قيام قطاع حوكمة الشركات بوضع معايير صارمة تلزم مدراء المحافظ العقارية باستخدام برمجيات التنبؤ الرقمي بالتدفقات النقدية لتفادي صدمات السيولة المفاجئة</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ثانياً: الدراسات الأجنبية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(Smith &amp; Jones, 2024)</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بعنوان</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أثر تبني تقنيات العقار على صافي الدخل التشغيلي في العقارات التجارية: تحليل طولي، حيث هدفت الدراسة إلى قياس الأثر الكمي طويل المدى لتبني حلول التكنولوجيا العقارية الذكية على صافي الأرباح التشغيلية للمنظمات. واعتمدت الدراسة على المنهج الوصفي التحليلي ذي التصميم الطولي الممتد على مدار 5 سنوات، واستهدفت مجتمع العقارات المكتبية والتجارية في المدن الكبرى بالولايات المتحدة الأمريكية من خلال عينة شملت (250) مبنى تجارياً. وتمثلت الأداة والأسلوب الإحصائي في تحليل السلاسل الزمنية المالية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باستخدام نموذج الانحدار ذي الأثر الثابت</w:t>
      </w:r>
      <w:r w:rsidRPr="00F06894">
        <w:rPr>
          <w:rStyle w:val="math-inline"/>
          <w:rFonts w:ascii="Sakkal Majalla" w:hAnsi="Sakkal Majalla" w:cs="Sakkal Majalla"/>
          <w:sz w:val="32"/>
          <w:szCs w:val="32"/>
          <w:rtl/>
        </w:rPr>
        <w:t xml:space="preserve">. </w:t>
      </w:r>
      <w:r w:rsidRPr="00F06894">
        <w:rPr>
          <w:rFonts w:ascii="Sakkal Majalla" w:hAnsi="Sakkal Majalla" w:cs="Sakkal Majalla"/>
          <w:sz w:val="32"/>
          <w:szCs w:val="32"/>
          <w:rtl/>
        </w:rPr>
        <w:t>وأظهرت أبرز النتائج أن المباني التي تبنت منصات رقمية متكاملة لإدارة الأصول شهدت زيادة مستدامة في صافي الدخل التشغيلي بنسبة متوسطة بلغت 12.5%، مدفوعة بضغط مصاريف التشغيل بنسبة 18%. وبناءً على ذلك، أوصت الدراسة القادة الاستراتيجيين في قطاع العقارات بدمج ميزانية التحول الرقمي كاستثمار رأسمالي أساسي وليس كمصروفات دورية نظراً للعائد المرتفع على الاستثمار التكنولوجي</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 xml:space="preserve">دراسة </w:t>
      </w:r>
      <w:r w:rsidRPr="00F06894">
        <w:rPr>
          <w:rFonts w:ascii="Sakkal Majalla" w:hAnsi="Sakkal Majalla" w:cs="Sakkal Majalla"/>
          <w:b/>
          <w:bCs/>
          <w:sz w:val="32"/>
          <w:szCs w:val="32"/>
        </w:rPr>
        <w:t>(Müller et al., 2023)</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بعنوان</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الصيانة التنبؤية عبر أنظمة إنترنت الأشياء: إعادة هيكلة تكاليف دورة حياة الأصول العقارية في ألمانيا، وهدفت إلى تقييم دور إنترنت الأشياء في إعادة هندسة وهيكلة نفقات صيانة الأصول العقارية الصناعية واللوجستية. ووظفت الدراسة المنهج شبه التجريبي القائم على نمذجة التكاليف، وحددت مجتمعها وعينتها في الأصول العقارية الصناعية واللوجستية في ألمانيا عبر تتبع أداء (60) مستودعاً ومرفقاً لوجستياً ذكياً. واعتمدت الأداة على قراءة البيانات الرقمية المباشرة من لوحات التحكم، وجرت المعالجة الإحصائية عبر اختبار ت للعينات المستقلة وتحليل تباين التكاليف</w:t>
      </w:r>
      <w:r w:rsidRPr="00F06894">
        <w:rPr>
          <w:rFonts w:ascii="Sakkal Majalla" w:hAnsi="Sakkal Majalla" w:cs="Sakkal Majalla"/>
          <w:sz w:val="32"/>
          <w:szCs w:val="32"/>
        </w:rPr>
        <w:t xml:space="preserve"> . </w:t>
      </w:r>
      <w:r w:rsidRPr="00F06894">
        <w:rPr>
          <w:rFonts w:ascii="Sakkal Majalla" w:hAnsi="Sakkal Majalla" w:cs="Sakkal Majalla"/>
          <w:sz w:val="32"/>
          <w:szCs w:val="32"/>
          <w:rtl/>
        </w:rPr>
        <w:t>وأثبتت أبرز النتائج أن خوارزميات الذكاء الاصطناعي المرتبطة بحساسات</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نجحت في التنبؤ بأعطال المرافق الحرجة قبل وقوعها بمتوسط 14 يوماً، مما خفض تكاليف دورة حياة الأصل الكلية بنسبة 22%. وتمثلت أبرز التوصيات في دمج خطط الصيانة التنبؤية البرمجية ضمن العقود المبرمة مع شركات التشغيل والصيانة لضمان الالتزام بمؤشرات الأداء الرقمية المقننة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(Tan &amp; Zhao, 2023)</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بعنوان</w:t>
      </w:r>
      <w:r w:rsidRPr="00F06894">
        <w:rPr>
          <w:rFonts w:ascii="Sakkal Majalla" w:hAnsi="Sakkal Majalla" w:cs="Sakkal Majalla"/>
          <w:sz w:val="32"/>
          <w:szCs w:val="32"/>
        </w:rPr>
        <w:t>:</w:t>
      </w:r>
      <w:r w:rsidRPr="00F06894">
        <w:rPr>
          <w:rFonts w:ascii="Sakkal Majalla" w:hAnsi="Sakkal Majalla" w:cs="Sakkal Majalla"/>
          <w:sz w:val="32"/>
          <w:szCs w:val="32"/>
          <w:rtl/>
        </w:rPr>
        <w:t>البيانات الضخمة واستراتيجيات التسعير الديناميكي في إدارة الأصول السكنية: أدلة من سنغافورة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واستهدفت قياس مدى فاعلية خوارزميات البيانات الضخمة في صياغة استراتيجيات تسعير مرنة تضمن تعظيم العوائد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وتقليل الركود. واستخدمت الدراسة المنهج الكمي التحليلي المعتمد على البيانات الضخمة، واختارت مجتمعها من منصات التأجير الرقمية الكبرى في سنغافورة، حيث شملت العينة بيانات ضخمة لأكثر من (15,000) وحدة سكنية مدارة تقنياً. وتمثلت الأدوات والأساليب الإحصائية في خوارزميات التعلم الآلي للتسعير واستخدام انحدار المربعات الصغرى العادية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والتحليل الجغرافي المكاني. وكشفت أبرز النتائج أن تبني آلية التسعير الديناميكي بناءً على معطيات الطلب والعرض اللحظي والبيانات الضخمة ساهم في تقليص فترات الشغور إلى مستويات قياسية لا تتعدى 2%، مما رفع العائد الإيجاري الكلي بنسبة 8%. وأوصت الدراسة بضرورة بناء لوحات تحكم مالية ذكية تتيح لمديري الأصول مراقبة التغيرات السوقية اللحظية وتعديل القيم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بمرونة تتناسب مع القدرة الشرائية المستهدفة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(Green &amp; Harris, 2023)</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بعنوان</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الدمج بين معايير الاستدامة وتكنولوجيا العقار: كيف تقود المنصات الرقمية الاستثمارات المستدامة في صناديق </w:t>
      </w:r>
      <w:proofErr w:type="spellStart"/>
      <w:r w:rsidRPr="00F06894">
        <w:rPr>
          <w:rFonts w:ascii="Sakkal Majalla" w:hAnsi="Sakkal Majalla" w:cs="Sakkal Majalla"/>
          <w:sz w:val="32"/>
          <w:szCs w:val="32"/>
          <w:rtl/>
        </w:rPr>
        <w:t>الريت</w:t>
      </w:r>
      <w:proofErr w:type="spellEnd"/>
      <w:r w:rsidRPr="00F06894">
        <w:rPr>
          <w:rFonts w:ascii="Sakkal Majalla" w:hAnsi="Sakkal Majalla" w:cs="Sakkal Majalla"/>
          <w:sz w:val="32"/>
          <w:szCs w:val="32"/>
          <w:rtl/>
        </w:rPr>
        <w:t xml:space="preserve"> الأوروبية، بهدف استيضاح دور المنصات الرقمية في تفعيل </w:t>
      </w:r>
      <w:r w:rsidRPr="00F06894">
        <w:rPr>
          <w:rFonts w:ascii="Sakkal Majalla" w:hAnsi="Sakkal Majalla" w:cs="Sakkal Majalla"/>
          <w:sz w:val="32"/>
          <w:szCs w:val="32"/>
          <w:rtl/>
        </w:rPr>
        <w:lastRenderedPageBreak/>
        <w:t xml:space="preserve">معايير الاستدامة البيئية والاجتماعية والحوكمة، وجذب الاستثمارات نحو صناديق العقار المتداولة. واتبعت الدراسة المنهج الميكانيكي الوصفي القائم على استطلاع الآراء وتحليل المحافظ، وتكون مجتمع وعينة الدراسة من مدراء المحافظ الاستثمارية في (45) صندوق </w:t>
      </w:r>
      <w:proofErr w:type="spellStart"/>
      <w:r w:rsidRPr="00F06894">
        <w:rPr>
          <w:rFonts w:ascii="Sakkal Majalla" w:hAnsi="Sakkal Majalla" w:cs="Sakkal Majalla"/>
          <w:sz w:val="32"/>
          <w:szCs w:val="32"/>
          <w:rtl/>
        </w:rPr>
        <w:t>ريت</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مدرج في البورصات الأوروبية. واستخدمت الدراسة الاستبيان وتحليل البيانات المالية المقارنة كأدوات للبحث، وتمت المعالجة الإحصائية بواسطة نموذج المعادلة الهيكلية</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$SEM$</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وخلصت أبرز نتائجها إلى أن تتبع انبعاثات الكربون وكفاءة استهلاك الطاقة رقمياً يقلل من المخاطر التنظيمية للمباني، ويرفع من تصنيفها الاستثماري، مما يجعلها المفضلة لدى كبار المستثمرين الدوليين الباحثين عن مبانٍ خضراء معتمدة. وجاءت أبرز التوصيات داعية لتأسيس نظام موحد لقياس الاستدامة يربط بين الأنظمة البرمجية للمباني الذكية ومعايير الإفصاح المالي الدولية لتعزيز الشفافية المطلقة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w:t>
      </w:r>
      <w:proofErr w:type="spellStart"/>
      <w:r w:rsidRPr="00F06894">
        <w:rPr>
          <w:rFonts w:ascii="Sakkal Majalla" w:hAnsi="Sakkal Majalla" w:cs="Sakkal Majalla"/>
          <w:b/>
          <w:bCs/>
          <w:sz w:val="32"/>
          <w:szCs w:val="32"/>
        </w:rPr>
        <w:t>Ostrom</w:t>
      </w:r>
      <w:proofErr w:type="spellEnd"/>
      <w:r w:rsidRPr="00F06894">
        <w:rPr>
          <w:rFonts w:ascii="Sakkal Majalla" w:hAnsi="Sakkal Majalla" w:cs="Sakkal Majalla"/>
          <w:b/>
          <w:bCs/>
          <w:sz w:val="32"/>
          <w:szCs w:val="32"/>
        </w:rPr>
        <w:t xml:space="preserve"> et al., 2022)</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بعنوان</w:t>
      </w:r>
      <w:r w:rsidRPr="00F06894">
        <w:rPr>
          <w:rFonts w:ascii="Sakkal Majalla" w:hAnsi="Sakkal Majalla" w:cs="Sakkal Majalla"/>
          <w:sz w:val="32"/>
          <w:szCs w:val="32"/>
        </w:rPr>
        <w:t>:</w:t>
      </w:r>
      <w:r w:rsidRPr="00F06894">
        <w:rPr>
          <w:rFonts w:ascii="Sakkal Majalla" w:hAnsi="Sakkal Majalla" w:cs="Sakkal Majalla"/>
          <w:sz w:val="32"/>
          <w:szCs w:val="32"/>
          <w:rtl/>
        </w:rPr>
        <w:t>من مستأجر إلى شريك: قياس القيمة الاقتصادية لبرمجيات تجربة العميل في المجمعات السكنية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وهدفت الدراسة إلى قياس العائد الاقتصادي غير المباشر الناتج عن تطبيق برمجيات وأنظمة مخصصة لتحسين وتسهيل تجربة المستأجرين. وسارت الدراسة وفق المنهج الوصفي الارتباطي، واشتمل مجتمعها على المستأجرين والمشرفين في المجمعات السكنية الضخمة بالمملكة المتحدة، حيث تم تطبيقها على عينة من (400) مستأجر و(50) مديراً عقارياً. وتجسدت الأداة في استطلاع رأي إلكتروني، بينما اعتمدت المعالجة الإحصائية على تحليل الارتباط المتعدد واختبار </w:t>
      </w:r>
      <w:proofErr w:type="spellStart"/>
      <w:r w:rsidRPr="00F06894">
        <w:rPr>
          <w:rFonts w:ascii="Sakkal Majalla" w:hAnsi="Sakkal Majalla" w:cs="Sakkal Majalla"/>
          <w:sz w:val="32"/>
          <w:szCs w:val="32"/>
          <w:rtl/>
        </w:rPr>
        <w:t>كاي</w:t>
      </w:r>
      <w:proofErr w:type="spellEnd"/>
      <w:r w:rsidRPr="00F06894">
        <w:rPr>
          <w:rFonts w:ascii="Sakkal Majalla" w:hAnsi="Sakkal Majalla" w:cs="Sakkal Majalla"/>
          <w:sz w:val="32"/>
          <w:szCs w:val="32"/>
          <w:rtl/>
        </w:rPr>
        <w:t xml:space="preserve"> تربيع</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لبحث استقلالية المتغيرات. وأوضحت أبرز النتائج أن المجمعات التي وفرت تطبيقات جوالة تتيح للمستأجرين رفع بلاغات الصيانة ودفع الإيجار رقمياً بضغطة زر حققت "معدل استبقاء</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أعلى بنسبة 25% مقارنة بالمجمعات التقليدية. وجاءت أبرز التوصيات مؤكدة على ضرورة النظر لبرمجيات تجربة العميل كأداة مالية غير مباشرة تسهم في استقرار التدفقات النقدية وتقليل المصاريف التسويقية للبحث عن مستأجرين جدد</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(Chen &amp; Wang, 2022)</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w:t>
      </w:r>
      <w:r w:rsidRPr="00F06894">
        <w:rPr>
          <w:rFonts w:ascii="Sakkal Majalla" w:hAnsi="Sakkal Majalla" w:cs="Sakkal Majalla"/>
          <w:b/>
          <w:bCs/>
          <w:sz w:val="32"/>
          <w:szCs w:val="32"/>
          <w:rtl/>
        </w:rPr>
        <w:t>بعنوان</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والعقود الذكية في إدارة الأصول العقارية: الشفافية، الكفاءة، والآثار القانونية في الصين، واستهدفت استكشاف أبعاد تطبيق تكنولوجيا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والعقود الذكية في </w:t>
      </w:r>
      <w:proofErr w:type="spellStart"/>
      <w:r w:rsidRPr="00F06894">
        <w:rPr>
          <w:rFonts w:ascii="Sakkal Majalla" w:hAnsi="Sakkal Majalla" w:cs="Sakkal Majalla"/>
          <w:sz w:val="32"/>
          <w:szCs w:val="32"/>
          <w:rtl/>
        </w:rPr>
        <w:t>أتمتة</w:t>
      </w:r>
      <w:proofErr w:type="spellEnd"/>
      <w:r w:rsidRPr="00F06894">
        <w:rPr>
          <w:rFonts w:ascii="Sakkal Majalla" w:hAnsi="Sakkal Majalla" w:cs="Sakkal Majalla"/>
          <w:sz w:val="32"/>
          <w:szCs w:val="32"/>
          <w:rtl/>
        </w:rPr>
        <w:t xml:space="preserve"> الصفقات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والوقوف على محدداتها القانونية والفنية. واتبعت الدراسة المنهج التحليلي </w:t>
      </w:r>
      <w:r w:rsidRPr="00F06894">
        <w:rPr>
          <w:rFonts w:ascii="Sakkal Majalla" w:hAnsi="Sakkal Majalla" w:cs="Sakkal Majalla"/>
          <w:sz w:val="32"/>
          <w:szCs w:val="32"/>
          <w:rtl/>
        </w:rPr>
        <w:lastRenderedPageBreak/>
        <w:t>الاستكشافي القانوني والفني، وتشكل مجتمعها وعينتها من خبراء تقنيين ومستشارين قانونيين في شركات العقار الرقمي الكبرى بشنغهاي، حيث بلغ حجم العينة (80) خبيراً. وتمثلت الأداة في المقابلات المعمقة، في حين استُخدم أسلوب التقييم الهرمي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كأداة تحليلية وإحصائية لتحديد أولويات المعوقات. وأظهرت أبرز النتائج أنه على الرغم من القدرة الفائقة للعقود الذكية القائمة على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في </w:t>
      </w:r>
      <w:proofErr w:type="spellStart"/>
      <w:r w:rsidRPr="00F06894">
        <w:rPr>
          <w:rFonts w:ascii="Sakkal Majalla" w:hAnsi="Sakkal Majalla" w:cs="Sakkal Majalla"/>
          <w:sz w:val="32"/>
          <w:szCs w:val="32"/>
          <w:rtl/>
        </w:rPr>
        <w:t>أتمتة</w:t>
      </w:r>
      <w:proofErr w:type="spellEnd"/>
      <w:r w:rsidRPr="00F06894">
        <w:rPr>
          <w:rFonts w:ascii="Sakkal Majalla" w:hAnsi="Sakkal Majalla" w:cs="Sakkal Majalla"/>
          <w:sz w:val="32"/>
          <w:szCs w:val="32"/>
          <w:rtl/>
        </w:rPr>
        <w:t xml:space="preserve"> الإيجارات وضمان الشفافية، إلا أن ضعف الأطر التشريعية المنظمة يمثل العائق الأكبر أمام انتشارها الكامل. وأوصت الدراسة بدعوة المشرعين في القطاعات العقارية والمالية لتطوير قوانين مرنة تعترف بالهويات الرقمية والعقود المشفرة لتسهيل عمليات التوثيق الآلي للأصول</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(Roberts, 2021)</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بعنوان</w:t>
      </w:r>
      <w:r w:rsidRPr="00F06894">
        <w:rPr>
          <w:rFonts w:ascii="Sakkal Majalla" w:hAnsi="Sakkal Majalla" w:cs="Sakkal Majalla"/>
          <w:sz w:val="32"/>
          <w:szCs w:val="32"/>
        </w:rPr>
        <w:t>:</w:t>
      </w:r>
      <w:r w:rsidRPr="00F06894">
        <w:rPr>
          <w:rFonts w:ascii="Sakkal Majalla" w:hAnsi="Sakkal Majalla" w:cs="Sakkal Majalla"/>
          <w:sz w:val="32"/>
          <w:szCs w:val="32"/>
          <w:rtl/>
        </w:rPr>
        <w:t>التحول الرقمي وتطور الأدوار القيادية في الشركات العقارية العالمية</w:t>
      </w:r>
      <w:r w:rsidRPr="00F06894">
        <w:rPr>
          <w:rFonts w:ascii="Sakkal Majalla" w:hAnsi="Sakkal Majalla" w:cs="Sakkal Majalla"/>
          <w:sz w:val="32"/>
          <w:szCs w:val="32"/>
        </w:rPr>
        <w:t>)</w:t>
      </w:r>
      <w:r w:rsidRPr="00F06894">
        <w:rPr>
          <w:rFonts w:ascii="Sakkal Majalla" w:hAnsi="Sakkal Majalla" w:cs="Sakkal Majalla"/>
          <w:sz w:val="32"/>
          <w:szCs w:val="32"/>
          <w:rtl/>
        </w:rPr>
        <w:t>، بهدف فهم وتحديد الكفايات والمهارات القيادية الجديدة التي فرضها التحول الرقمي على مديري ومستثمري القطاع العقاري. واعتمدت الدراسة على منهج البحث النوعي القائم على دراسة الحالة المتعددة، وتكون مجتمعها وعينتها من (6) شركات عقارية عابرة للقارات تتبنى استراتيجيات تحول رقمي متقدمة. وتجسدت أداة الدراسة وأسلوبها التحليلي في المقابلات المعمقة مع القيادات التنفيذية، والتي جرى تفريغها وتحليلها عبر تحليل المحتوى الموضوعي النوعي</w:t>
      </w:r>
      <w:r w:rsidRPr="00F06894">
        <w:rPr>
          <w:rStyle w:val="math-inline"/>
          <w:rFonts w:ascii="Sakkal Majalla" w:hAnsi="Sakkal Majalla" w:cs="Sakkal Majalla"/>
          <w:sz w:val="32"/>
          <w:szCs w:val="32"/>
          <w:rtl/>
        </w:rPr>
        <w:t xml:space="preserve"> </w:t>
      </w:r>
      <w:r w:rsidRPr="00F06894">
        <w:rPr>
          <w:rFonts w:ascii="Sakkal Majalla" w:hAnsi="Sakkal Majalla" w:cs="Sakkal Majalla"/>
          <w:sz w:val="32"/>
          <w:szCs w:val="32"/>
          <w:rtl/>
        </w:rPr>
        <w:t xml:space="preserve">وصياغة </w:t>
      </w:r>
      <w:proofErr w:type="spellStart"/>
      <w:r w:rsidRPr="00F06894">
        <w:rPr>
          <w:rFonts w:ascii="Sakkal Majalla" w:hAnsi="Sakkal Majalla" w:cs="Sakkal Majalla"/>
          <w:sz w:val="32"/>
          <w:szCs w:val="32"/>
          <w:rtl/>
        </w:rPr>
        <w:t>الكودات</w:t>
      </w:r>
      <w:proofErr w:type="spellEnd"/>
      <w:r w:rsidRPr="00F06894">
        <w:rPr>
          <w:rFonts w:ascii="Sakkal Majalla" w:hAnsi="Sakkal Majalla" w:cs="Sakkal Majalla"/>
          <w:sz w:val="32"/>
          <w:szCs w:val="32"/>
          <w:rtl/>
        </w:rPr>
        <w:t xml:space="preserve"> الفكرية. وخلصت أبرز النتائج إلى أن القيادة العقارية الحديثة لم تعد تتطلب فهماً مالياً وتفاوضياً بحتاً، بل باتت تستلزم امتلاك مهارات "القيادة الرقمية" والقدرة على قراءة وتحليل لوحات البيانات</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لربط العمليات التقنية بالقرارات الاستراتيجية. وأوصت الدراسة بإدراج مسارات أكاديمية وتدريبية متخصصة تدمج بين تكنولوجيا المعلومات وإدارة الأعمال العقارية لتخريج جيل جديد من القادة المؤهلين</w:t>
      </w:r>
      <w:r w:rsidRPr="00F06894">
        <w:rPr>
          <w:rFonts w:ascii="Sakkal Majalla" w:hAnsi="Sakkal Majalla" w:cs="Sakkal Majalla"/>
          <w:sz w:val="32"/>
          <w:szCs w:val="32"/>
        </w:rPr>
        <w:t>.</w:t>
      </w:r>
    </w:p>
    <w:p w:rsidR="007E28CC" w:rsidRPr="00F06894" w:rsidRDefault="007E28CC" w:rsidP="007E28CC">
      <w:pPr>
        <w:pStyle w:val="a7"/>
        <w:tabs>
          <w:tab w:val="center" w:pos="4416"/>
        </w:tabs>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(Al-</w:t>
      </w:r>
      <w:proofErr w:type="spellStart"/>
      <w:r w:rsidRPr="00F06894">
        <w:rPr>
          <w:rFonts w:ascii="Sakkal Majalla" w:hAnsi="Sakkal Majalla" w:cs="Sakkal Majalla"/>
          <w:b/>
          <w:bCs/>
          <w:sz w:val="32"/>
          <w:szCs w:val="32"/>
        </w:rPr>
        <w:t>Khouri</w:t>
      </w:r>
      <w:proofErr w:type="spellEnd"/>
      <w:r w:rsidRPr="00F06894">
        <w:rPr>
          <w:rFonts w:ascii="Sakkal Majalla" w:hAnsi="Sakkal Majalla" w:cs="Sakkal Majalla"/>
          <w:b/>
          <w:bCs/>
          <w:sz w:val="32"/>
          <w:szCs w:val="32"/>
        </w:rPr>
        <w:t>, 2021)</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بعنوان الإدارة الآلية للتدفقات النقدية والقيمة الزمنية للنقود في المحافظ العقارية: منظور التكنولوجيا المالية، واستهدفت تقييم أثر </w:t>
      </w:r>
      <w:proofErr w:type="spellStart"/>
      <w:r w:rsidRPr="00F06894">
        <w:rPr>
          <w:rFonts w:ascii="Sakkal Majalla" w:hAnsi="Sakkal Majalla" w:cs="Sakkal Majalla"/>
          <w:sz w:val="32"/>
          <w:szCs w:val="32"/>
          <w:rtl/>
        </w:rPr>
        <w:t>الأتمتة</w:t>
      </w:r>
      <w:proofErr w:type="spellEnd"/>
      <w:r w:rsidRPr="00F06894">
        <w:rPr>
          <w:rFonts w:ascii="Sakkal Majalla" w:hAnsi="Sakkal Majalla" w:cs="Sakkal Majalla"/>
          <w:sz w:val="32"/>
          <w:szCs w:val="32"/>
          <w:rtl/>
        </w:rPr>
        <w:t xml:space="preserve"> المالية والربط الرقمي للفواتير والخدمات في ضبط ميزانيات المحافظ الاستثمارية الكبرى. واستندت الدراسة إلى المنهج الوصفي التحليلي الرياضي، وتحدد مجتمعها بمدراء الحسابات في المحافظ العقارية الاستثمارية بمدينة دبي، متمثلاً في عينة بلغت (120) محاسباً </w:t>
      </w:r>
      <w:r w:rsidRPr="00F06894">
        <w:rPr>
          <w:rFonts w:ascii="Sakkal Majalla" w:hAnsi="Sakkal Majalla" w:cs="Sakkal Majalla"/>
          <w:sz w:val="32"/>
          <w:szCs w:val="32"/>
          <w:rtl/>
        </w:rPr>
        <w:lastRenderedPageBreak/>
        <w:t>مالياً. وجرى جمع البيانات عبر أداة الاستبيان، وعولجت إحصائياً ونقديّاً عبر نماذج الحساب المالي التراجعي، واختبار الانحدار الذاتي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وكشفت أبرز النتائج أن الرقابة اللحظية على المصاريف من خلال ربط فواتير الصيانة والخدمات بالمنصات الرقمية تمنع التجاوزات المالية وتضمن بقاء التكاليف الفعلية متطابقة مع الميزانيات المعتمدة بنسب دقة تصل إلى 95%. وتلخصت أبرز التوصيات في أهمية تطبيق أنظمة دفع رقمية حازمة تلغي التدخل البشري في </w:t>
      </w:r>
      <w:proofErr w:type="spellStart"/>
      <w:r w:rsidRPr="00F06894">
        <w:rPr>
          <w:rFonts w:ascii="Sakkal Majalla" w:hAnsi="Sakkal Majalla" w:cs="Sakkal Majalla"/>
          <w:sz w:val="32"/>
          <w:szCs w:val="32"/>
          <w:rtl/>
        </w:rPr>
        <w:t>الفوترة</w:t>
      </w:r>
      <w:proofErr w:type="spellEnd"/>
      <w:r w:rsidRPr="00F06894">
        <w:rPr>
          <w:rFonts w:ascii="Sakkal Majalla" w:hAnsi="Sakkal Majalla" w:cs="Sakkal Majalla"/>
          <w:sz w:val="32"/>
          <w:szCs w:val="32"/>
          <w:rtl/>
        </w:rPr>
        <w:t xml:space="preserve"> لتعظيم القيمة الزمنية للنقود من خلال سرعة الإيداع الفوري</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 xml:space="preserve"> (</w:t>
      </w:r>
      <w:proofErr w:type="spellStart"/>
      <w:r w:rsidRPr="00F06894">
        <w:rPr>
          <w:rFonts w:ascii="Sakkal Majalla" w:hAnsi="Sakkal Majalla" w:cs="Sakkal Majalla"/>
          <w:b/>
          <w:bCs/>
          <w:sz w:val="32"/>
          <w:szCs w:val="32"/>
        </w:rPr>
        <w:t>Ivanov</w:t>
      </w:r>
      <w:proofErr w:type="spellEnd"/>
      <w:r w:rsidRPr="00F06894">
        <w:rPr>
          <w:rFonts w:ascii="Sakkal Majalla" w:hAnsi="Sakkal Majalla" w:cs="Sakkal Majalla"/>
          <w:b/>
          <w:bCs/>
          <w:sz w:val="32"/>
          <w:szCs w:val="32"/>
        </w:rPr>
        <w:t xml:space="preserve"> &amp; </w:t>
      </w:r>
      <w:proofErr w:type="spellStart"/>
      <w:r w:rsidRPr="00F06894">
        <w:rPr>
          <w:rFonts w:ascii="Sakkal Majalla" w:hAnsi="Sakkal Majalla" w:cs="Sakkal Majalla"/>
          <w:b/>
          <w:bCs/>
          <w:sz w:val="32"/>
          <w:szCs w:val="32"/>
        </w:rPr>
        <w:t>Petrov</w:t>
      </w:r>
      <w:proofErr w:type="spellEnd"/>
      <w:r w:rsidRPr="00F06894">
        <w:rPr>
          <w:rFonts w:ascii="Sakkal Majalla" w:hAnsi="Sakkal Majalla" w:cs="Sakkal Majalla"/>
          <w:b/>
          <w:bCs/>
          <w:sz w:val="32"/>
          <w:szCs w:val="32"/>
        </w:rPr>
        <w:t xml:space="preserve">, 2020) </w:t>
      </w:r>
      <w:r w:rsidRPr="00F06894">
        <w:rPr>
          <w:rFonts w:ascii="Sakkal Majalla" w:hAnsi="Sakkal Majalla" w:cs="Sakkal Majalla"/>
          <w:b/>
          <w:bCs/>
          <w:sz w:val="32"/>
          <w:szCs w:val="32"/>
          <w:rtl/>
        </w:rPr>
        <w:t xml:space="preserve"> بعنوان</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أطر إدارة المخاطر العقارية في عصر البيانات الضخمة: التخفيف من المخاطر السوقية والتشغيلية في أوروبا الشرقية، حيث هدفت إلى اختبار قدرة أدوات تحليل البيانات الضخمة التنبؤية في حماية المحافظ العقارية من تقلبات السوق والأزمات التشغيلية. وجاءت الدراسة متسقة مع المنهج الوصفي الارتباطي، واشتمل مجتمعها وعينتها على شركات إدارة الصناديق والمحافظ العقارية، ممثلاً في (105) شركة استثمارية. واستخدم الباحثون استبيان تقييم المخاطر كأداة لجمع المعطيات، وجرى الاعتماد إحصائياً على تحليل الانحدار اللوجستي واختبار الفروق الجوهرية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وأسفرت أبرز النتائج عن أن استخدام أدوات التحليل الرقمي </w:t>
      </w:r>
      <w:proofErr w:type="spellStart"/>
      <w:r w:rsidRPr="00F06894">
        <w:rPr>
          <w:rFonts w:ascii="Sakkal Majalla" w:hAnsi="Sakkal Majalla" w:cs="Sakkal Majalla"/>
          <w:sz w:val="32"/>
          <w:szCs w:val="32"/>
          <w:rtl/>
        </w:rPr>
        <w:t>الاستباقي</w:t>
      </w:r>
      <w:proofErr w:type="spellEnd"/>
      <w:r w:rsidRPr="00F06894">
        <w:rPr>
          <w:rFonts w:ascii="Sakkal Majalla" w:hAnsi="Sakkal Majalla" w:cs="Sakkal Majalla"/>
          <w:sz w:val="32"/>
          <w:szCs w:val="32"/>
          <w:rtl/>
        </w:rPr>
        <w:t xml:space="preserve"> للبيانات الضخمة يسهم في خفض مستويات التعرض للمخاطر التشغيلية بنسبة 33%، من خلال توفير بدائل وقائية فورية وتوقع فترات الركود الاقتصادي قبل حدوثها. وأوصت الدراسة بتطوير "لوحات تحكم ذكية لإدارة المخاطر</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تعتمد على التحديث الفوري لمؤشرات الاقتصاد الكلي لضمان مرونة المحافظ العقارية</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دراسة </w:t>
      </w:r>
      <w:r w:rsidRPr="00F06894">
        <w:rPr>
          <w:rFonts w:ascii="Sakkal Majalla" w:hAnsi="Sakkal Majalla" w:cs="Sakkal Majalla"/>
          <w:b/>
          <w:bCs/>
          <w:sz w:val="32"/>
          <w:szCs w:val="32"/>
        </w:rPr>
        <w:t>(Baker, 2020)</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بعنوان</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تحديات الأمن السيبراني في منصات إدارة الأصول العقارية القائمة على الحوسبة السحابية، واستهدفت الدراسة رصد وتشخيص الثغرات والتهديدات </w:t>
      </w:r>
      <w:proofErr w:type="spellStart"/>
      <w:r w:rsidRPr="00F06894">
        <w:rPr>
          <w:rFonts w:ascii="Sakkal Majalla" w:hAnsi="Sakkal Majalla" w:cs="Sakkal Majalla"/>
          <w:sz w:val="32"/>
          <w:szCs w:val="32"/>
          <w:rtl/>
        </w:rPr>
        <w:t>السيبرانية</w:t>
      </w:r>
      <w:proofErr w:type="spellEnd"/>
      <w:r w:rsidRPr="00F06894">
        <w:rPr>
          <w:rFonts w:ascii="Sakkal Majalla" w:hAnsi="Sakkal Majalla" w:cs="Sakkal Majalla"/>
          <w:sz w:val="32"/>
          <w:szCs w:val="32"/>
          <w:rtl/>
        </w:rPr>
        <w:t xml:space="preserve"> الناجمة عن نقل البيانات العقارية والمالية إلى المنصات السحابية. وسارت الدراسة وفق منهج البحث الاستكشافي الفني، حيث طبق الباحث دراسته على مجتمع وعينة من المنصات السحابية العقارية التي تستخدمها (50) شركة إدارة أملاك وأصول عقارية. واستندت الدراسة إلى أدوات متمثلة في قوائم تدقيق تقني وتحليل الثغرات </w:t>
      </w:r>
      <w:proofErr w:type="spellStart"/>
      <w:r w:rsidRPr="00F06894">
        <w:rPr>
          <w:rFonts w:ascii="Sakkal Majalla" w:hAnsi="Sakkal Majalla" w:cs="Sakkal Majalla"/>
          <w:sz w:val="32"/>
          <w:szCs w:val="32"/>
          <w:rtl/>
        </w:rPr>
        <w:t>السيبرانية</w:t>
      </w:r>
      <w:proofErr w:type="spellEnd"/>
      <w:r w:rsidRPr="00F06894">
        <w:rPr>
          <w:rFonts w:ascii="Sakkal Majalla" w:hAnsi="Sakkal Majalla" w:cs="Sakkal Majalla"/>
          <w:sz w:val="32"/>
          <w:szCs w:val="32"/>
          <w:rtl/>
        </w:rPr>
        <w:t xml:space="preserve"> وأساليب تقييم المخاطر الفنية. وأثبتت أبرز النتائج أن تزايد الاعتماد على الحلول السحابية أدى إلى رفع كفاءة العمليات، </w:t>
      </w:r>
      <w:r w:rsidRPr="00F06894">
        <w:rPr>
          <w:rFonts w:ascii="Sakkal Majalla" w:hAnsi="Sakkal Majalla" w:cs="Sakkal Majalla"/>
          <w:sz w:val="32"/>
          <w:szCs w:val="32"/>
          <w:rtl/>
        </w:rPr>
        <w:lastRenderedPageBreak/>
        <w:t xml:space="preserve">ولكنه تسبب في الوقت ذاته في زيادة الهجمات </w:t>
      </w:r>
      <w:proofErr w:type="spellStart"/>
      <w:r w:rsidRPr="00F06894">
        <w:rPr>
          <w:rFonts w:ascii="Sakkal Majalla" w:hAnsi="Sakkal Majalla" w:cs="Sakkal Majalla"/>
          <w:sz w:val="32"/>
          <w:szCs w:val="32"/>
          <w:rtl/>
        </w:rPr>
        <w:t>السيبرانية</w:t>
      </w:r>
      <w:proofErr w:type="spellEnd"/>
      <w:r w:rsidRPr="00F06894">
        <w:rPr>
          <w:rFonts w:ascii="Sakkal Majalla" w:hAnsi="Sakkal Majalla" w:cs="Sakkal Majalla"/>
          <w:sz w:val="32"/>
          <w:szCs w:val="32"/>
          <w:rtl/>
        </w:rPr>
        <w:t xml:space="preserve"> واستهداف بيانات المستأجرين المالية، مما يتطلب استثمارات موازية في جدران الحماية والتشفير. وأوصت الدراسة بضرورة تطبيق بروتوكولات حماية صارمة مثل المصادقة الثنائية</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2FA</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والتشفير التام لكافة المعاملات المالية وعقود الإيجار الرقمية لحماية خصوصية وسرية بيانات العملاء</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 xml:space="preserve">التعليق على الدراسات السابقة (الفجوة البحثية وتميز الدراسة الحالية)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بعد الاستعراض الشامل </w:t>
      </w:r>
      <w:proofErr w:type="spellStart"/>
      <w:r w:rsidRPr="00F06894">
        <w:rPr>
          <w:rFonts w:ascii="Sakkal Majalla" w:hAnsi="Sakkal Majalla" w:cs="Sakkal Majalla"/>
          <w:sz w:val="32"/>
          <w:szCs w:val="32"/>
          <w:rtl/>
        </w:rPr>
        <w:t>والممنهج</w:t>
      </w:r>
      <w:proofErr w:type="spellEnd"/>
      <w:r w:rsidRPr="00F06894">
        <w:rPr>
          <w:rFonts w:ascii="Sakkal Majalla" w:hAnsi="Sakkal Majalla" w:cs="Sakkal Majalla"/>
          <w:sz w:val="32"/>
          <w:szCs w:val="32"/>
          <w:rtl/>
        </w:rPr>
        <w:t xml:space="preserve"> لـ (20) دراسة عربية وأجنبية، تمكن الباحث من الوقوف على عدد من الملاحظات المنهجية المحددة التي تسهم في صياغة الفجوة المعرفية وتوضيح القيمة العلمية للدراسة الحالية</w:t>
      </w:r>
      <w:r w:rsidRPr="00F06894">
        <w:rPr>
          <w:rFonts w:ascii="Sakkal Majalla" w:hAnsi="Sakkal Majalla" w:cs="Sakkal Majalla"/>
          <w:sz w:val="32"/>
          <w:szCs w:val="32"/>
        </w:rPr>
        <w:t>:</w:t>
      </w:r>
    </w:p>
    <w:p w:rsidR="007E28CC" w:rsidRPr="00F06894" w:rsidRDefault="007E28CC" w:rsidP="007E28CC">
      <w:pPr>
        <w:pStyle w:val="3"/>
        <w:numPr>
          <w:ilvl w:val="0"/>
          <w:numId w:val="14"/>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أوجه التشابه: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تتفق الدراسة الحالية مع غالبية الدراسات السابقة (مثل دراسة العتيبي، 2025؛ </w:t>
      </w:r>
      <w:r w:rsidRPr="00F06894">
        <w:rPr>
          <w:rStyle w:val="math-inline"/>
          <w:rFonts w:ascii="Sakkal Majalla" w:hAnsi="Sakkal Majalla" w:cs="Sakkal Majalla"/>
          <w:sz w:val="32"/>
          <w:szCs w:val="32"/>
        </w:rPr>
        <w:t>Smith&amp; Jones, 2024</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تبني المنهج الوصفي التحليلي كأداة علمية فضلى لقياس الأثر وتحديد الروابط بين التحول الرقمي والأداء، كما تتفق في التركيز على مؤشرات الأداء المالي والتشغيلي كمحددات أساسية لنجاح واستدامة القطاع العقاري وتأثيرها على اتخاذ القرار الاستراتيجي للمنظمات</w:t>
      </w:r>
      <w:r w:rsidRPr="00F06894">
        <w:rPr>
          <w:rFonts w:ascii="Sakkal Majalla" w:hAnsi="Sakkal Majalla" w:cs="Sakkal Majalla"/>
          <w:sz w:val="32"/>
          <w:szCs w:val="32"/>
        </w:rPr>
        <w:t>.</w:t>
      </w:r>
    </w:p>
    <w:p w:rsidR="007E28CC" w:rsidRPr="00F06894" w:rsidRDefault="007E28CC" w:rsidP="007E28CC">
      <w:pPr>
        <w:pStyle w:val="3"/>
        <w:numPr>
          <w:ilvl w:val="0"/>
          <w:numId w:val="14"/>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أوجه الاختلاف: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ركزت جل الدراسات الأجنبية (مثل</w:t>
      </w:r>
      <w:r>
        <w:rPr>
          <w:rFonts w:ascii="Sakkal Majalla" w:hAnsi="Sakkal Majalla" w:cs="Sakkal Majalla"/>
          <w:sz w:val="32"/>
          <w:szCs w:val="32"/>
        </w:rPr>
        <w:t>(</w:t>
      </w:r>
      <w:r w:rsidRPr="00F06894">
        <w:rPr>
          <w:rStyle w:val="math-inline"/>
          <w:rFonts w:ascii="Sakkal Majalla" w:hAnsi="Sakkal Majalla" w:cs="Sakkal Majalla"/>
          <w:sz w:val="32"/>
          <w:szCs w:val="32"/>
        </w:rPr>
        <w:t>Baker, 2020</w:t>
      </w:r>
      <w:r w:rsidRPr="00F06894">
        <w:rPr>
          <w:rFonts w:ascii="Sakkal Majalla" w:hAnsi="Sakkal Majalla" w:cs="Sakkal Majalla"/>
          <w:sz w:val="32"/>
          <w:szCs w:val="32"/>
          <w:rtl/>
        </w:rPr>
        <w:t xml:space="preserve">على الجوانب الفنية والتقنية البحتة لتقنيات مثل إنترنت الأشياء أو الحوسبة السحابية والأمن السيبراني دون ربطها المباشر بالمنظومات التنظيمية والمنصات الوطنية الحكومية، في حين ركزت بعض الدراسات العربية التقليدية على الجوانب الإجرائية والوساطة العقارية والرضا دون التعمق في مفاهيم قيادة الأصول الاستراتيجية والمعايير المالية الحديثة ومؤشرات الـ </w:t>
      </w:r>
      <w:proofErr w:type="spellStart"/>
      <w:r w:rsidRPr="00F06894">
        <w:rPr>
          <w:rStyle w:val="math-inline"/>
          <w:rFonts w:ascii="Sakkal Majalla" w:hAnsi="Sakkal Majalla" w:cs="Sakkal Majalla"/>
          <w:sz w:val="32"/>
          <w:szCs w:val="32"/>
        </w:rPr>
        <w:t>FinTech</w:t>
      </w:r>
      <w:proofErr w:type="spellEnd"/>
      <w:r w:rsidRPr="00F06894">
        <w:rPr>
          <w:rFonts w:ascii="Sakkal Majalla" w:hAnsi="Sakkal Majalla" w:cs="Sakkal Majalla"/>
          <w:sz w:val="32"/>
          <w:szCs w:val="32"/>
        </w:rPr>
        <w:t>.</w:t>
      </w:r>
      <w:r>
        <w:rPr>
          <w:rFonts w:ascii="Sakkal Majalla" w:hAnsi="Sakkal Majalla" w:cs="Sakkal Majalla" w:hint="cs"/>
          <w:sz w:val="32"/>
          <w:szCs w:val="32"/>
          <w:rtl/>
        </w:rPr>
        <w:t xml:space="preserve"> </w:t>
      </w:r>
    </w:p>
    <w:p w:rsidR="007E28CC" w:rsidRPr="00F06894" w:rsidRDefault="007E28CC" w:rsidP="007E28CC">
      <w:pPr>
        <w:pStyle w:val="3"/>
        <w:numPr>
          <w:ilvl w:val="0"/>
          <w:numId w:val="14"/>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lastRenderedPageBreak/>
        <w:t>الفجوة البحثية وتميز الدراسة الحالية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تبرز الفجوة البحثية بشكل جلي في ندرة الدراسات العلمية المحلية -في حدود علم الباحث- التي تدمج بين ثلاثة أبعاد حيوية في نموذج بحثي واحد</w:t>
      </w:r>
      <w:r w:rsidRPr="00F06894">
        <w:rPr>
          <w:rFonts w:ascii="Sakkal Majalla" w:hAnsi="Sakkal Majalla" w:cs="Sakkal Majalla"/>
          <w:sz w:val="32"/>
          <w:szCs w:val="32"/>
        </w:rPr>
        <w:t>:</w:t>
      </w:r>
    </w:p>
    <w:p w:rsidR="007E28CC" w:rsidRPr="00F06894" w:rsidRDefault="007E28CC" w:rsidP="007E28CC">
      <w:pPr>
        <w:pStyle w:val="a7"/>
        <w:numPr>
          <w:ilvl w:val="0"/>
          <w:numId w:val="1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البعد الأول</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أثر أدوات التحول الرقمي والتقنيات الحديثة</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وأنظمة الذكاء الاصطناعي</w:t>
      </w:r>
      <w:r w:rsidRPr="00F06894">
        <w:rPr>
          <w:rFonts w:ascii="Sakkal Majalla" w:hAnsi="Sakkal Majalla" w:cs="Sakkal Majalla"/>
          <w:sz w:val="32"/>
          <w:szCs w:val="32"/>
        </w:rPr>
        <w:t>.</w:t>
      </w:r>
    </w:p>
    <w:p w:rsidR="007E28CC" w:rsidRPr="00F06894" w:rsidRDefault="007E28CC" w:rsidP="007E28CC">
      <w:pPr>
        <w:pStyle w:val="a7"/>
        <w:numPr>
          <w:ilvl w:val="0"/>
          <w:numId w:val="1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البعد الثاني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دور المنصات الرقمية والتشريعات الوطنية للمملكة العربية السعودية (مثل منصات إيجار وملاّك والوساطة العقارية التابعة للهيئة العامة للعقار) كبيئة تنظيمية ملزمة ومحفزة</w:t>
      </w:r>
      <w:r w:rsidRPr="00F06894">
        <w:rPr>
          <w:rFonts w:ascii="Sakkal Majalla" w:hAnsi="Sakkal Majalla" w:cs="Sakkal Majalla"/>
          <w:sz w:val="32"/>
          <w:szCs w:val="32"/>
        </w:rPr>
        <w:t>.</w:t>
      </w:r>
    </w:p>
    <w:p w:rsidR="007E28CC" w:rsidRPr="00F06894" w:rsidRDefault="007E28CC" w:rsidP="007E28CC">
      <w:pPr>
        <w:pStyle w:val="a7"/>
        <w:numPr>
          <w:ilvl w:val="0"/>
          <w:numId w:val="1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البعد الثالث</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انعكاس المتغيرين السابقين ماليًا وتشغيليًا على كفاءة إدارة الأصول بمدينة جدة كمنطقة جغرافية ذات ثقل اقتصادي وعقاري محوري في ظل رؤية المملكة 2030</w:t>
      </w:r>
      <w:r w:rsidRPr="00F06894">
        <w:rPr>
          <w:rFonts w:ascii="Sakkal Majalla" w:hAnsi="Sakkal Majalla" w:cs="Sakkal Majalla"/>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 </w:t>
      </w:r>
    </w:p>
    <w:p w:rsidR="007E28CC" w:rsidRPr="00F06894"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Default="007E28CC" w:rsidP="007E28CC">
      <w:pPr>
        <w:bidi/>
        <w:spacing w:after="0" w:line="360" w:lineRule="auto"/>
        <w:jc w:val="lowKashida"/>
        <w:rPr>
          <w:rFonts w:ascii="Sakkal Majalla" w:hAnsi="Sakkal Majalla" w:cs="Sakkal Majalla"/>
          <w:sz w:val="32"/>
          <w:rtl/>
        </w:rPr>
      </w:pPr>
    </w:p>
    <w:p w:rsidR="007E28CC" w:rsidRDefault="007E28CC" w:rsidP="007E28CC">
      <w:pPr>
        <w:bidi/>
        <w:spacing w:after="0" w:line="360" w:lineRule="auto"/>
        <w:jc w:val="lowKashida"/>
        <w:rPr>
          <w:rFonts w:ascii="Sakkal Majalla" w:hAnsi="Sakkal Majalla" w:cs="Sakkal Majalla"/>
          <w:sz w:val="32"/>
          <w:rtl/>
        </w:rPr>
      </w:pPr>
    </w:p>
    <w:p w:rsidR="007E28CC" w:rsidRDefault="007E28CC" w:rsidP="007E28CC">
      <w:pPr>
        <w:bidi/>
        <w:spacing w:after="0" w:line="360" w:lineRule="auto"/>
        <w:jc w:val="lowKashida"/>
        <w:rPr>
          <w:rFonts w:ascii="Sakkal Majalla" w:hAnsi="Sakkal Majalla" w:cs="Sakkal Majalla"/>
          <w:sz w:val="32"/>
          <w:rtl/>
        </w:rPr>
      </w:pPr>
    </w:p>
    <w:p w:rsidR="007E28CC"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Pr="00F06894" w:rsidRDefault="007E28CC" w:rsidP="007E28CC">
      <w:pPr>
        <w:bidi/>
        <w:spacing w:after="0" w:line="360" w:lineRule="auto"/>
        <w:jc w:val="lowKashida"/>
        <w:rPr>
          <w:rFonts w:ascii="Sakkal Majalla" w:hAnsi="Sakkal Majalla" w:cs="Sakkal Majalla"/>
          <w:sz w:val="32"/>
          <w:rtl/>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lastRenderedPageBreak/>
        <w:t xml:space="preserve">المبحث الثاني: الإطار النظري: </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المحور الأول: إدارة الأصول العقارية الحديثة</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تمهيد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يعد قطاع العقارات أحد الركائز البنيوية للاقتصاد العالمي والمحلي، إلا أن النظرة التقليدية للعقار بوصفه مجرد أصل مادي جامد لم تعد تتوافق مع ديناميكيات الأسواق المالية المعاصرة. يسعى هذا المحور إلى تأصيل الفكر الإداري العقاري الحديث من خلال تتبع الجذور التاريخية والتحولات الاستراتيجية التي نقلت العقار من مفهوم "الحيازة والتشغيل" إلى مفهوم "الاستثمار المالي وتعظيم الثروة". كما يركز المحور على وضع حد علمي فاصل بين ممارسات إدارة الأملاك التكتيكية وإدارة الأصول الاستراتيجية، مع تشريح المعادلات المالية الحاكمة للأداء العقاري، واستعراض الركائز التشغيلية والرقمية الكفيلة باستدامة التدفقات النقدية وتحقيق الميزة التنافسية للمنظمات العقارية</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أولاً: مفهوم ونشأة إدارة الأصول والتمييز العلمي بينها وبين إدارة الأملاك</w:t>
      </w:r>
    </w:p>
    <w:p w:rsidR="007E28CC" w:rsidRPr="00F06894" w:rsidRDefault="007E28CC" w:rsidP="007E28CC">
      <w:pPr>
        <w:pStyle w:val="3"/>
        <w:numPr>
          <w:ilvl w:val="0"/>
          <w:numId w:val="20"/>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الجذور التاريخية والنشأة</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شهد الفكر الإداري العقاري تحولاً استراتيجياً جوهرياً على مدار العقود الثلاثة الماضية؛ فبعد أن كان التعامل مع العقار يتم بوصفه حيازة </w:t>
      </w:r>
      <w:proofErr w:type="spellStart"/>
      <w:r w:rsidRPr="00F06894">
        <w:rPr>
          <w:rFonts w:ascii="Sakkal Majalla" w:hAnsi="Sakkal Majalla" w:cs="Sakkal Majalla"/>
          <w:sz w:val="32"/>
          <w:szCs w:val="32"/>
          <w:rtl/>
        </w:rPr>
        <w:t>استاتيكية</w:t>
      </w:r>
      <w:proofErr w:type="spellEnd"/>
      <w:r w:rsidRPr="00F06894">
        <w:rPr>
          <w:rFonts w:ascii="Sakkal Majalla" w:hAnsi="Sakkal Majalla" w:cs="Sakkal Majalla"/>
          <w:sz w:val="32"/>
          <w:szCs w:val="32"/>
          <w:rtl/>
        </w:rPr>
        <w:t xml:space="preserve"> وأصلاً ثابتاً يتطلب رعاية إجرائية تقليدية تنحصر في جباية العوائد، أدت الأزمات المالية العالمية، وتعاظم حجم المحافظ الاستثمارية، ودخول الصناديق العقارية المتداولة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إلى الأسواق، إلى تحويل العقار في الفكر المالي والبحوث المحاسبية الحديثة إلى "أصل مالي استراتيجي ديناميكي" ينافس الأوراق المالية في قدرته على توليد التدفقات النقدية، وتعظيم القيمة </w:t>
      </w:r>
      <w:proofErr w:type="spellStart"/>
      <w:r w:rsidRPr="00F06894">
        <w:rPr>
          <w:rFonts w:ascii="Sakkal Majalla" w:hAnsi="Sakkal Majalla" w:cs="Sakkal Majalla"/>
          <w:sz w:val="32"/>
          <w:szCs w:val="32"/>
          <w:rtl/>
        </w:rPr>
        <w:t>الثروية</w:t>
      </w:r>
      <w:proofErr w:type="spellEnd"/>
      <w:r w:rsidRPr="00F06894">
        <w:rPr>
          <w:rFonts w:ascii="Sakkal Majalla" w:hAnsi="Sakkal Majalla" w:cs="Sakkal Majalla"/>
          <w:sz w:val="32"/>
          <w:szCs w:val="32"/>
          <w:rtl/>
        </w:rPr>
        <w:t xml:space="preserve"> للمنظمات، وتحقيق الميزة التنافسية</w:t>
      </w:r>
      <w:r w:rsidRPr="00F06894">
        <w:rPr>
          <w:rFonts w:ascii="Sakkal Majalla" w:hAnsi="Sakkal Majalla" w:cs="Sakkal Majalla"/>
          <w:sz w:val="32"/>
          <w:szCs w:val="32"/>
        </w:rPr>
        <w:t xml:space="preserve"> (Too &amp; </w:t>
      </w:r>
      <w:proofErr w:type="spellStart"/>
      <w:r w:rsidRPr="00F06894">
        <w:rPr>
          <w:rFonts w:ascii="Sakkal Majalla" w:hAnsi="Sakkal Majalla" w:cs="Sakkal Majalla"/>
          <w:sz w:val="32"/>
          <w:szCs w:val="32"/>
        </w:rPr>
        <w:t>Woodhead</w:t>
      </w:r>
      <w:proofErr w:type="spellEnd"/>
      <w:r w:rsidRPr="00F06894">
        <w:rPr>
          <w:rFonts w:ascii="Sakkal Majalla" w:hAnsi="Sakkal Majalla" w:cs="Sakkal Majalla"/>
          <w:sz w:val="32"/>
          <w:szCs w:val="32"/>
        </w:rPr>
        <w:t xml:space="preserve">, 2021). </w:t>
      </w:r>
      <w:r w:rsidRPr="00F06894">
        <w:rPr>
          <w:rFonts w:ascii="Sakkal Majalla" w:hAnsi="Sakkal Majalla" w:cs="Sakkal Majalla"/>
          <w:sz w:val="32"/>
          <w:szCs w:val="32"/>
          <w:rtl/>
        </w:rPr>
        <w:t>ومن هنا برزت الحاجة الأكاديمية والتطبيقية لصياغة أطر علمية تفصل بين المستويات التنفيذية الميدانية والمستويات الاستراتيجية الاستثمارية في التعامل مع الثروة العقارية (البار، 2022</w:t>
      </w:r>
      <w:r w:rsidRPr="00F06894">
        <w:rPr>
          <w:rFonts w:ascii="Sakkal Majalla" w:hAnsi="Sakkal Majalla" w:cs="Sakkal Majalla"/>
          <w:sz w:val="32"/>
          <w:szCs w:val="32"/>
        </w:rPr>
        <w:t>(</w:t>
      </w:r>
    </w:p>
    <w:p w:rsidR="007E28CC" w:rsidRPr="00F06894" w:rsidRDefault="007E28CC" w:rsidP="007E28CC">
      <w:pPr>
        <w:pStyle w:val="3"/>
        <w:numPr>
          <w:ilvl w:val="0"/>
          <w:numId w:val="20"/>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lastRenderedPageBreak/>
        <w:t>التمييز العلمي المنهجي بين المصطلحين</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يقع الكثير من الممارسين والباحثين في خلط مفاهيمي بين مصطلحي "إدارة الأملاك" و"إدارة الأصول العقارية"، إلا أن الأدبيات الأكاديمية تضع خطاً فاصلاً دقيقاً بينهما بناءً على النطاق والأهداف الاستراتيجية</w:t>
      </w:r>
      <w:r w:rsidRPr="00F06894">
        <w:rPr>
          <w:rFonts w:ascii="Sakkal Majalla" w:hAnsi="Sakkal Majalla" w:cs="Sakkal Majalla"/>
          <w:sz w:val="32"/>
          <w:szCs w:val="32"/>
        </w:rPr>
        <w:t xml:space="preserve"> (Kyle et al., 2022):</w:t>
      </w:r>
    </w:p>
    <w:p w:rsidR="007E28CC" w:rsidRPr="00F06894" w:rsidRDefault="007E28CC" w:rsidP="007E28CC">
      <w:pPr>
        <w:pStyle w:val="a7"/>
        <w:numPr>
          <w:ilvl w:val="0"/>
          <w:numId w:val="15"/>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إدارة الأملاك</w:t>
      </w:r>
      <w:r w:rsidRPr="00F06894">
        <w:rPr>
          <w:rFonts w:ascii="Sakkal Majalla" w:hAnsi="Sakkal Majalla" w:cs="Sakkal Majalla"/>
          <w:b/>
          <w:bCs/>
          <w:sz w:val="32"/>
          <w:szCs w:val="32"/>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هي إدارة ذات طابع </w:t>
      </w:r>
      <w:r w:rsidRPr="00F06894">
        <w:rPr>
          <w:rFonts w:ascii="Sakkal Majalla" w:hAnsi="Sakkal Majalla" w:cs="Sakkal Majalla"/>
          <w:b/>
          <w:bCs/>
          <w:sz w:val="32"/>
          <w:szCs w:val="32"/>
          <w:rtl/>
        </w:rPr>
        <w:t>تشغيلي، تكتيكي، وميداني يومي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تركز بصفة أساسية على المنشأة أو العقار من الداخل ومتابعة تفاصيله الفيزيائية</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Scarrett</w:t>
      </w:r>
      <w:proofErr w:type="spellEnd"/>
      <w:r w:rsidRPr="00F06894">
        <w:rPr>
          <w:rFonts w:ascii="Sakkal Majalla" w:hAnsi="Sakkal Majalla" w:cs="Sakkal Majalla"/>
          <w:sz w:val="32"/>
          <w:szCs w:val="32"/>
        </w:rPr>
        <w:t xml:space="preserve"> &amp; Wilcox, 2023). </w:t>
      </w:r>
      <w:r w:rsidRPr="00F06894">
        <w:rPr>
          <w:rFonts w:ascii="Sakkal Majalla" w:hAnsi="Sakkal Majalla" w:cs="Sakkal Majalla"/>
          <w:sz w:val="32"/>
          <w:szCs w:val="32"/>
          <w:rtl/>
        </w:rPr>
        <w:t>وتشمل مسؤوليات مدير الأملاك الإشراف المباشر على العقود، تحصيل الإيجارات، متابعة أعمال الصيانة الدورية والطارئة، التعامل مع شكاوى المستأجرين، وإدارة الخدمات اللوجستية كالنظافة والأمن والمنافع. الهدف الأسمى هنا هو الحفاظ على الحالة التشغيلية والفيزيائية للعقار وضمان رضا المستأجرين الحاليين، وتُقاس كفاءة هذا المستوى بمؤشرات تشغيلية بحتة مثل سرعة الاستجابة للأعطال ونسب التحصيل الحالية</w:t>
      </w:r>
      <w:r w:rsidRPr="00F06894">
        <w:rPr>
          <w:rFonts w:ascii="Sakkal Majalla" w:hAnsi="Sakkal Majalla" w:cs="Sakkal Majalla"/>
          <w:sz w:val="32"/>
          <w:szCs w:val="32"/>
        </w:rPr>
        <w:t xml:space="preserve"> (Kyle et al., 2022).</w:t>
      </w:r>
    </w:p>
    <w:p w:rsidR="007E28CC" w:rsidRPr="00F06894" w:rsidRDefault="007E28CC" w:rsidP="007E28CC">
      <w:pPr>
        <w:pStyle w:val="a7"/>
        <w:numPr>
          <w:ilvl w:val="0"/>
          <w:numId w:val="15"/>
        </w:numPr>
        <w:bidi/>
        <w:spacing w:after="0" w:afterAutospacing="0" w:line="360" w:lineRule="auto"/>
        <w:jc w:val="lowKashida"/>
        <w:rPr>
          <w:rFonts w:ascii="Sakkal Majalla" w:hAnsi="Sakkal Majalla" w:cs="Sakkal Majalla"/>
          <w:b/>
          <w:bCs/>
          <w:sz w:val="32"/>
          <w:szCs w:val="32"/>
          <w:rtl/>
        </w:rPr>
      </w:pPr>
      <w:r w:rsidRPr="00F06894">
        <w:rPr>
          <w:rFonts w:ascii="Sakkal Majalla" w:hAnsi="Sakkal Majalla" w:cs="Sakkal Majalla"/>
          <w:b/>
          <w:bCs/>
          <w:sz w:val="32"/>
          <w:szCs w:val="32"/>
          <w:rtl/>
        </w:rPr>
        <w:t>إدارة الأصول الاستراتيجية</w:t>
      </w:r>
      <w:r w:rsidRPr="00F06894">
        <w:rPr>
          <w:rFonts w:ascii="Sakkal Majalla" w:hAnsi="Sakkal Majalla" w:cs="Sakkal Majalla"/>
          <w:b/>
          <w:bCs/>
          <w:sz w:val="32"/>
          <w:szCs w:val="32"/>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هي إدارة ذات طابع </w:t>
      </w:r>
      <w:r w:rsidRPr="00F06894">
        <w:rPr>
          <w:rFonts w:ascii="Sakkal Majalla" w:hAnsi="Sakkal Majalla" w:cs="Sakkal Majalla"/>
          <w:b/>
          <w:bCs/>
          <w:sz w:val="32"/>
          <w:szCs w:val="32"/>
          <w:rtl/>
        </w:rPr>
        <w:t>استراتيجي، مالي، واستثماري طويل المدى</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لا تنظر إدارة الأصول إلى العقار ككتلة خرسانية أو مرفق مستقل، بل كـ "محفظة استثمارية" وأصل مالي يتم تقييمه بناءً على </w:t>
      </w:r>
      <w:proofErr w:type="spellStart"/>
      <w:r w:rsidRPr="00F06894">
        <w:rPr>
          <w:rFonts w:ascii="Sakkal Majalla" w:hAnsi="Sakkal Majalla" w:cs="Sakkal Majalla"/>
          <w:sz w:val="32"/>
          <w:szCs w:val="32"/>
          <w:rtl/>
        </w:rPr>
        <w:t>ربحيته</w:t>
      </w:r>
      <w:proofErr w:type="spellEnd"/>
      <w:r w:rsidRPr="00F06894">
        <w:rPr>
          <w:rFonts w:ascii="Sakkal Majalla" w:hAnsi="Sakkal Majalla" w:cs="Sakkal Majalla"/>
          <w:sz w:val="32"/>
          <w:szCs w:val="32"/>
          <w:rtl/>
        </w:rPr>
        <w:t>، وقيمته السوقية، ومعدل العائد الداخلي الذي يحققه</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IRR</w:t>
      </w:r>
      <w:r w:rsidRPr="00F06894">
        <w:rPr>
          <w:rFonts w:ascii="Sakkal Majalla" w:hAnsi="Sakkal Majalla" w:cs="Sakkal Majalla"/>
          <w:sz w:val="32"/>
          <w:szCs w:val="32"/>
        </w:rPr>
        <w:t>)</w:t>
      </w:r>
      <w:r w:rsidRPr="00F06894">
        <w:rPr>
          <w:rFonts w:ascii="Sakkal Majalla" w:hAnsi="Sakkal Majalla" w:cs="Sakkal Majalla"/>
          <w:sz w:val="32"/>
          <w:szCs w:val="32"/>
          <w:rtl/>
        </w:rPr>
        <w:t>، ومدى مساهمته في تحقيق الأهداف الكلية للمنظمة</w:t>
      </w:r>
      <w:r w:rsidRPr="00F06894">
        <w:rPr>
          <w:rFonts w:ascii="Sakkal Majalla" w:hAnsi="Sakkal Majalla" w:cs="Sakkal Majalla"/>
          <w:sz w:val="32"/>
          <w:szCs w:val="32"/>
        </w:rPr>
        <w:t xml:space="preserve"> (Too &amp; </w:t>
      </w:r>
      <w:proofErr w:type="spellStart"/>
      <w:r w:rsidRPr="00F06894">
        <w:rPr>
          <w:rFonts w:ascii="Sakkal Majalla" w:hAnsi="Sakkal Majalla" w:cs="Sakkal Majalla"/>
          <w:sz w:val="32"/>
          <w:szCs w:val="32"/>
        </w:rPr>
        <w:t>Woodhead</w:t>
      </w:r>
      <w:proofErr w:type="spellEnd"/>
      <w:r w:rsidRPr="00F06894">
        <w:rPr>
          <w:rFonts w:ascii="Sakkal Majalla" w:hAnsi="Sakkal Majalla" w:cs="Sakkal Majalla"/>
          <w:sz w:val="32"/>
          <w:szCs w:val="32"/>
        </w:rPr>
        <w:t xml:space="preserve">, 2021). </w:t>
      </w:r>
      <w:r w:rsidRPr="00F06894">
        <w:rPr>
          <w:rFonts w:ascii="Sakkal Majalla" w:hAnsi="Sakkal Majalla" w:cs="Sakkal Majalla"/>
          <w:sz w:val="32"/>
          <w:szCs w:val="32"/>
          <w:rtl/>
        </w:rPr>
        <w:t>ويركز مدير الأصول على القرارات الكبرى والتحليلات المالية المتقدمة: مثل التخطيط المالي للاستحواذ، التخارج وبيع الأصول، إعادة هيكلة رأس المال الاستثماري، اختيار القنوات التمويلية الأقل تكلفة، وإدارة المخاطر السوقية والائتمانية. كما يتولى مدير الأصول الإشراف على مديري الأملاك ومراقبة أدائهم لضمان توافق العمليات الميدانية مع الأهداف الاستثمارية بعيدة المدى للمستثمرين (البار، 2022)</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ويمكن توضيح الفروق الجوهرية المنهجية عبر الجدول المقارن التالي</w:t>
      </w:r>
      <w:r w:rsidRPr="00F06894">
        <w:rPr>
          <w:rFonts w:ascii="Sakkal Majalla" w:hAnsi="Sakkal Majalla" w:cs="Sakkal Majalla"/>
          <w:sz w:val="32"/>
          <w:szCs w:val="32"/>
        </w:rPr>
        <w:t>:</w:t>
      </w:r>
    </w:p>
    <w:tbl>
      <w:tblPr>
        <w:tblStyle w:val="a8"/>
        <w:bidiVisual/>
        <w:tblW w:w="9432" w:type="dxa"/>
        <w:jc w:val="center"/>
        <w:tblInd w:w="-132" w:type="dxa"/>
        <w:tblLook w:val="04A0" w:firstRow="1" w:lastRow="0" w:firstColumn="1" w:lastColumn="0" w:noHBand="0" w:noVBand="1"/>
      </w:tblPr>
      <w:tblGrid>
        <w:gridCol w:w="2328"/>
        <w:gridCol w:w="3260"/>
        <w:gridCol w:w="3844"/>
      </w:tblGrid>
      <w:tr w:rsidR="007E28CC" w:rsidRPr="00F06894" w:rsidTr="00FD4641">
        <w:trPr>
          <w:jc w:val="center"/>
        </w:trPr>
        <w:tc>
          <w:tcPr>
            <w:tcW w:w="2328" w:type="dxa"/>
            <w:shd w:val="clear" w:color="auto" w:fill="D9D9D9" w:themeFill="background1" w:themeFillShade="D9"/>
            <w:hideMark/>
          </w:tcPr>
          <w:p w:rsidR="007E28CC" w:rsidRPr="00F06894" w:rsidRDefault="007E28CC" w:rsidP="00FD4641">
            <w:pPr>
              <w:bidi/>
              <w:spacing w:line="360" w:lineRule="auto"/>
              <w:jc w:val="center"/>
              <w:rPr>
                <w:rFonts w:ascii="Sakkal Majalla" w:hAnsi="Sakkal Majalla" w:cs="Sakkal Majalla"/>
                <w:sz w:val="32"/>
              </w:rPr>
            </w:pPr>
            <w:r w:rsidRPr="00F06894">
              <w:rPr>
                <w:rStyle w:val="af4"/>
                <w:rFonts w:ascii="Sakkal Majalla" w:hAnsi="Sakkal Majalla" w:cs="Sakkal Majalla"/>
                <w:sz w:val="32"/>
                <w:rtl/>
              </w:rPr>
              <w:t>وجه المقارنة</w:t>
            </w:r>
          </w:p>
        </w:tc>
        <w:tc>
          <w:tcPr>
            <w:tcW w:w="3260" w:type="dxa"/>
            <w:shd w:val="clear" w:color="auto" w:fill="D9D9D9" w:themeFill="background1" w:themeFillShade="D9"/>
            <w:hideMark/>
          </w:tcPr>
          <w:p w:rsidR="007E28CC" w:rsidRPr="00F06894" w:rsidRDefault="007E28CC" w:rsidP="00FD4641">
            <w:pPr>
              <w:bidi/>
              <w:spacing w:line="360" w:lineRule="auto"/>
              <w:jc w:val="center"/>
              <w:rPr>
                <w:rFonts w:ascii="Sakkal Majalla" w:hAnsi="Sakkal Majalla" w:cs="Sakkal Majalla"/>
                <w:sz w:val="32"/>
                <w:rtl/>
              </w:rPr>
            </w:pPr>
            <w:r w:rsidRPr="00F06894">
              <w:rPr>
                <w:rStyle w:val="af4"/>
                <w:rFonts w:ascii="Sakkal Majalla" w:hAnsi="Sakkal Majalla" w:cs="Sakkal Majalla"/>
                <w:sz w:val="32"/>
                <w:rtl/>
              </w:rPr>
              <w:t>إدارة الأملاك</w:t>
            </w:r>
          </w:p>
        </w:tc>
        <w:tc>
          <w:tcPr>
            <w:tcW w:w="3844" w:type="dxa"/>
            <w:shd w:val="clear" w:color="auto" w:fill="D9D9D9" w:themeFill="background1" w:themeFillShade="D9"/>
            <w:hideMark/>
          </w:tcPr>
          <w:p w:rsidR="007E28CC" w:rsidRPr="00F06894" w:rsidRDefault="007E28CC" w:rsidP="00FD4641">
            <w:pPr>
              <w:bidi/>
              <w:spacing w:line="360" w:lineRule="auto"/>
              <w:jc w:val="center"/>
              <w:rPr>
                <w:rFonts w:ascii="Sakkal Majalla" w:hAnsi="Sakkal Majalla" w:cs="Sakkal Majalla"/>
                <w:sz w:val="32"/>
              </w:rPr>
            </w:pPr>
            <w:r w:rsidRPr="00F06894">
              <w:rPr>
                <w:rStyle w:val="af4"/>
                <w:rFonts w:ascii="Sakkal Majalla" w:hAnsi="Sakkal Majalla" w:cs="Sakkal Majalla"/>
                <w:sz w:val="32"/>
                <w:rtl/>
              </w:rPr>
              <w:t>إدارة الأصول</w:t>
            </w:r>
          </w:p>
        </w:tc>
      </w:tr>
      <w:tr w:rsidR="007E28CC" w:rsidRPr="00F06894" w:rsidTr="00FD4641">
        <w:trPr>
          <w:jc w:val="center"/>
        </w:trPr>
        <w:tc>
          <w:tcPr>
            <w:tcW w:w="2328" w:type="dxa"/>
            <w:hideMark/>
          </w:tcPr>
          <w:p w:rsidR="007E28CC" w:rsidRPr="00F06894" w:rsidRDefault="007E28CC" w:rsidP="00FD4641">
            <w:pPr>
              <w:bidi/>
              <w:spacing w:line="360" w:lineRule="auto"/>
              <w:jc w:val="center"/>
              <w:rPr>
                <w:rFonts w:ascii="Sakkal Majalla" w:hAnsi="Sakkal Majalla" w:cs="Sakkal Majalla"/>
                <w:sz w:val="32"/>
              </w:rPr>
            </w:pPr>
            <w:r w:rsidRPr="00F06894">
              <w:rPr>
                <w:rFonts w:ascii="Sakkal Majalla" w:hAnsi="Sakkal Majalla" w:cs="Sakkal Majalla"/>
                <w:b/>
                <w:bCs/>
                <w:sz w:val="32"/>
                <w:rtl/>
              </w:rPr>
              <w:t>طبيعة ونطاق التركيز</w:t>
            </w:r>
          </w:p>
        </w:tc>
        <w:tc>
          <w:tcPr>
            <w:tcW w:w="3260"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تشغيلي، تكتيكي، وميداني يومي على مستوى العقار</w:t>
            </w:r>
            <w:r w:rsidRPr="00F06894">
              <w:rPr>
                <w:rFonts w:ascii="Sakkal Majalla" w:hAnsi="Sakkal Majalla" w:cs="Sakkal Majalla"/>
                <w:sz w:val="32"/>
              </w:rPr>
              <w:t>.</w:t>
            </w:r>
          </w:p>
        </w:tc>
        <w:tc>
          <w:tcPr>
            <w:tcW w:w="3844"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استثماري، استراتيجي، ومالي شامل على مستوى المحفظة</w:t>
            </w:r>
            <w:r w:rsidRPr="00F06894">
              <w:rPr>
                <w:rFonts w:ascii="Sakkal Majalla" w:hAnsi="Sakkal Majalla" w:cs="Sakkal Majalla"/>
                <w:sz w:val="32"/>
              </w:rPr>
              <w:t>.</w:t>
            </w:r>
          </w:p>
        </w:tc>
      </w:tr>
      <w:tr w:rsidR="007E28CC" w:rsidRPr="00F06894" w:rsidTr="00FD4641">
        <w:trPr>
          <w:jc w:val="center"/>
        </w:trPr>
        <w:tc>
          <w:tcPr>
            <w:tcW w:w="2328" w:type="dxa"/>
            <w:hideMark/>
          </w:tcPr>
          <w:p w:rsidR="007E28CC" w:rsidRPr="00F06894" w:rsidRDefault="007E28CC" w:rsidP="00FD4641">
            <w:pPr>
              <w:bidi/>
              <w:spacing w:line="360" w:lineRule="auto"/>
              <w:jc w:val="center"/>
              <w:rPr>
                <w:rFonts w:ascii="Sakkal Majalla" w:hAnsi="Sakkal Majalla" w:cs="Sakkal Majalla"/>
                <w:sz w:val="32"/>
              </w:rPr>
            </w:pPr>
            <w:r w:rsidRPr="00F06894">
              <w:rPr>
                <w:rFonts w:ascii="Sakkal Majalla" w:hAnsi="Sakkal Majalla" w:cs="Sakkal Majalla"/>
                <w:b/>
                <w:bCs/>
                <w:sz w:val="32"/>
                <w:rtl/>
              </w:rPr>
              <w:t>الرؤية للأصل العقاري</w:t>
            </w:r>
          </w:p>
        </w:tc>
        <w:tc>
          <w:tcPr>
            <w:tcW w:w="3260"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منشأة فيزيائية ومرفق مستقل يتطلب صيانة وتشغيل</w:t>
            </w:r>
            <w:r w:rsidRPr="00F06894">
              <w:rPr>
                <w:rFonts w:ascii="Sakkal Majalla" w:hAnsi="Sakkal Majalla" w:cs="Sakkal Majalla"/>
                <w:sz w:val="32"/>
              </w:rPr>
              <w:t>.</w:t>
            </w:r>
          </w:p>
        </w:tc>
        <w:tc>
          <w:tcPr>
            <w:tcW w:w="3844"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أصل مالي استثماري ضمن أصول المنظمة ومصدر للثروة</w:t>
            </w:r>
            <w:r w:rsidRPr="00F06894">
              <w:rPr>
                <w:rFonts w:ascii="Sakkal Majalla" w:hAnsi="Sakkal Majalla" w:cs="Sakkal Majalla"/>
                <w:sz w:val="32"/>
              </w:rPr>
              <w:t>.</w:t>
            </w:r>
          </w:p>
        </w:tc>
      </w:tr>
      <w:tr w:rsidR="007E28CC" w:rsidRPr="00F06894" w:rsidTr="00FD4641">
        <w:trPr>
          <w:jc w:val="center"/>
        </w:trPr>
        <w:tc>
          <w:tcPr>
            <w:tcW w:w="2328" w:type="dxa"/>
            <w:hideMark/>
          </w:tcPr>
          <w:p w:rsidR="007E28CC" w:rsidRPr="00F06894" w:rsidRDefault="007E28CC" w:rsidP="00FD4641">
            <w:pPr>
              <w:bidi/>
              <w:spacing w:line="360" w:lineRule="auto"/>
              <w:jc w:val="center"/>
              <w:rPr>
                <w:rFonts w:ascii="Sakkal Majalla" w:hAnsi="Sakkal Majalla" w:cs="Sakkal Majalla"/>
                <w:sz w:val="32"/>
              </w:rPr>
            </w:pPr>
            <w:r w:rsidRPr="00F06894">
              <w:rPr>
                <w:rFonts w:ascii="Sakkal Majalla" w:hAnsi="Sakkal Majalla" w:cs="Sakkal Majalla"/>
                <w:b/>
                <w:bCs/>
                <w:sz w:val="32"/>
                <w:rtl/>
              </w:rPr>
              <w:t>الهدف الجوهري</w:t>
            </w:r>
          </w:p>
        </w:tc>
        <w:tc>
          <w:tcPr>
            <w:tcW w:w="3260"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الحفاظ على سلامة المبنى وضمان استقرار المستأجرين</w:t>
            </w:r>
            <w:r w:rsidRPr="00F06894">
              <w:rPr>
                <w:rFonts w:ascii="Sakkal Majalla" w:hAnsi="Sakkal Majalla" w:cs="Sakkal Majalla"/>
                <w:sz w:val="32"/>
              </w:rPr>
              <w:t>.</w:t>
            </w:r>
          </w:p>
        </w:tc>
        <w:tc>
          <w:tcPr>
            <w:tcW w:w="3844"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تعظيم القيمة الرأسمالية للأصل، ورفع صافي الدخل، وضبط المخاطر</w:t>
            </w:r>
            <w:r w:rsidRPr="00F06894">
              <w:rPr>
                <w:rFonts w:ascii="Sakkal Majalla" w:hAnsi="Sakkal Majalla" w:cs="Sakkal Majalla"/>
                <w:sz w:val="32"/>
              </w:rPr>
              <w:t>.</w:t>
            </w:r>
          </w:p>
        </w:tc>
      </w:tr>
      <w:tr w:rsidR="007E28CC" w:rsidRPr="00F06894" w:rsidTr="00FD4641">
        <w:trPr>
          <w:jc w:val="center"/>
        </w:trPr>
        <w:tc>
          <w:tcPr>
            <w:tcW w:w="2328" w:type="dxa"/>
            <w:hideMark/>
          </w:tcPr>
          <w:p w:rsidR="007E28CC" w:rsidRPr="00F06894" w:rsidRDefault="007E28CC" w:rsidP="00FD4641">
            <w:pPr>
              <w:bidi/>
              <w:spacing w:line="360" w:lineRule="auto"/>
              <w:jc w:val="center"/>
              <w:rPr>
                <w:rFonts w:ascii="Sakkal Majalla" w:hAnsi="Sakkal Majalla" w:cs="Sakkal Majalla"/>
                <w:sz w:val="32"/>
              </w:rPr>
            </w:pPr>
            <w:r w:rsidRPr="00F06894">
              <w:rPr>
                <w:rFonts w:ascii="Sakkal Majalla" w:hAnsi="Sakkal Majalla" w:cs="Sakkal Majalla"/>
                <w:b/>
                <w:bCs/>
                <w:sz w:val="32"/>
                <w:rtl/>
              </w:rPr>
              <w:t>القرارات المحورية</w:t>
            </w:r>
          </w:p>
        </w:tc>
        <w:tc>
          <w:tcPr>
            <w:tcW w:w="3260"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الصيانة، النظافة، تجديد العقود، والتحصيل اليومي</w:t>
            </w:r>
            <w:r w:rsidRPr="00F06894">
              <w:rPr>
                <w:rFonts w:ascii="Sakkal Majalla" w:hAnsi="Sakkal Majalla" w:cs="Sakkal Majalla"/>
                <w:sz w:val="32"/>
              </w:rPr>
              <w:t>.</w:t>
            </w:r>
          </w:p>
        </w:tc>
        <w:tc>
          <w:tcPr>
            <w:tcW w:w="3844"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الاستحواذ، التخارج، إعادة التمويل، وضبط هيكل رأس المال</w:t>
            </w:r>
            <w:r w:rsidRPr="00F06894">
              <w:rPr>
                <w:rFonts w:ascii="Sakkal Majalla" w:hAnsi="Sakkal Majalla" w:cs="Sakkal Majalla"/>
                <w:sz w:val="32"/>
              </w:rPr>
              <w:t>.</w:t>
            </w:r>
          </w:p>
        </w:tc>
      </w:tr>
      <w:tr w:rsidR="007E28CC" w:rsidRPr="00F06894" w:rsidTr="00FD4641">
        <w:trPr>
          <w:jc w:val="center"/>
        </w:trPr>
        <w:tc>
          <w:tcPr>
            <w:tcW w:w="2328" w:type="dxa"/>
            <w:hideMark/>
          </w:tcPr>
          <w:p w:rsidR="007E28CC" w:rsidRPr="00F06894" w:rsidRDefault="007E28CC" w:rsidP="00FD4641">
            <w:pPr>
              <w:bidi/>
              <w:spacing w:line="360" w:lineRule="auto"/>
              <w:jc w:val="center"/>
              <w:rPr>
                <w:rFonts w:ascii="Sakkal Majalla" w:hAnsi="Sakkal Majalla" w:cs="Sakkal Majalla"/>
                <w:sz w:val="32"/>
              </w:rPr>
            </w:pPr>
            <w:r w:rsidRPr="00F06894">
              <w:rPr>
                <w:rFonts w:ascii="Sakkal Majalla" w:hAnsi="Sakkal Majalla" w:cs="Sakkal Majalla"/>
                <w:b/>
                <w:bCs/>
                <w:sz w:val="32"/>
                <w:rtl/>
              </w:rPr>
              <w:t>أدوات التقييم</w:t>
            </w:r>
          </w:p>
        </w:tc>
        <w:tc>
          <w:tcPr>
            <w:tcW w:w="3260"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تقارير التشغيل ونسب رضا العملاء وفترات إنجاز الصيانة</w:t>
            </w:r>
            <w:r w:rsidRPr="00F06894">
              <w:rPr>
                <w:rFonts w:ascii="Sakkal Majalla" w:hAnsi="Sakkal Majalla" w:cs="Sakkal Majalla"/>
                <w:sz w:val="32"/>
              </w:rPr>
              <w:t>.</w:t>
            </w:r>
          </w:p>
        </w:tc>
        <w:tc>
          <w:tcPr>
            <w:tcW w:w="3844" w:type="dxa"/>
            <w:hideMark/>
          </w:tcPr>
          <w:p w:rsidR="007E28CC" w:rsidRPr="00F06894" w:rsidRDefault="007E28CC" w:rsidP="00FD4641">
            <w:pPr>
              <w:bidi/>
              <w:spacing w:line="360" w:lineRule="auto"/>
              <w:jc w:val="lowKashida"/>
              <w:rPr>
                <w:rFonts w:ascii="Sakkal Majalla" w:hAnsi="Sakkal Majalla" w:cs="Sakkal Majalla"/>
                <w:sz w:val="32"/>
              </w:rPr>
            </w:pPr>
            <w:r w:rsidRPr="00F06894">
              <w:rPr>
                <w:rFonts w:ascii="Sakkal Majalla" w:hAnsi="Sakkal Majalla" w:cs="Sakkal Majalla"/>
                <w:sz w:val="32"/>
                <w:rtl/>
              </w:rPr>
              <w:t xml:space="preserve">معدلات الـ </w:t>
            </w:r>
            <w:r w:rsidRPr="00F06894">
              <w:rPr>
                <w:rStyle w:val="math-inline"/>
                <w:rFonts w:ascii="Sakkal Majalla" w:hAnsi="Sakkal Majalla" w:cs="Sakkal Majalla"/>
                <w:sz w:val="32"/>
              </w:rPr>
              <w:t>$NOI$</w:t>
            </w:r>
            <w:r w:rsidRPr="00F06894">
              <w:rPr>
                <w:rFonts w:ascii="Sakkal Majalla" w:hAnsi="Sakkal Majalla" w:cs="Sakkal Majalla"/>
                <w:sz w:val="32"/>
                <w:rtl/>
              </w:rPr>
              <w:t xml:space="preserve">، والـ </w:t>
            </w:r>
            <w:r w:rsidRPr="00F06894">
              <w:rPr>
                <w:rStyle w:val="math-inline"/>
                <w:rFonts w:ascii="Sakkal Majalla" w:hAnsi="Sakkal Majalla" w:cs="Sakkal Majalla"/>
                <w:sz w:val="32"/>
              </w:rPr>
              <w:t>$Cap\ Rate$</w:t>
            </w:r>
            <w:r w:rsidRPr="00F06894">
              <w:rPr>
                <w:rFonts w:ascii="Sakkal Majalla" w:hAnsi="Sakkal Majalla" w:cs="Sakkal Majalla"/>
                <w:sz w:val="32"/>
                <w:rtl/>
              </w:rPr>
              <w:t>، ونمو صافي القيمة الحالية للأصل</w:t>
            </w:r>
            <w:r w:rsidRPr="00F06894">
              <w:rPr>
                <w:rFonts w:ascii="Sakkal Majalla" w:hAnsi="Sakkal Majalla" w:cs="Sakkal Majalla"/>
                <w:sz w:val="32"/>
              </w:rPr>
              <w:t>.</w:t>
            </w:r>
          </w:p>
        </w:tc>
      </w:tr>
    </w:tbl>
    <w:p w:rsidR="007E28CC" w:rsidRDefault="007E28CC" w:rsidP="007E28CC">
      <w:pPr>
        <w:bidi/>
        <w:spacing w:after="0" w:line="360" w:lineRule="auto"/>
        <w:jc w:val="lowKashida"/>
        <w:rPr>
          <w:rFonts w:ascii="Sakkal Majalla" w:hAnsi="Sakkal Majalla" w:cs="Sakkal Majalla"/>
          <w:b/>
          <w:bCs/>
          <w:sz w:val="36"/>
          <w:szCs w:val="36"/>
          <w:rtl/>
        </w:rPr>
      </w:pP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ثانياً: المعادلة المالية للأداء العقاري والشرح الهيكلي لمتغيراتها</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يرتكز تقييم الأداء المالي للمنظمات العقارية الحديثة على مجموعة من المعادلات الرياضية والمؤشرات المحاسبية الحاكمة التي تمثل لغة التخاطب الاستثمارية، وتعد معادلة صافي الدخل التشغيلي</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NOI</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حجر الزاوية في هذا النطاق</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Brueggeman</w:t>
      </w:r>
      <w:proofErr w:type="spellEnd"/>
      <w:r w:rsidRPr="00F06894">
        <w:rPr>
          <w:rFonts w:ascii="Sakkal Majalla" w:hAnsi="Sakkal Majalla" w:cs="Sakkal Majalla"/>
          <w:sz w:val="32"/>
          <w:szCs w:val="32"/>
        </w:rPr>
        <w:t xml:space="preserve"> &amp; Fisher, 2021).</w:t>
      </w:r>
    </w:p>
    <w:p w:rsidR="007E28CC" w:rsidRPr="00F06894" w:rsidRDefault="007E28CC" w:rsidP="007E28CC">
      <w:pPr>
        <w:pStyle w:val="3"/>
        <w:numPr>
          <w:ilvl w:val="0"/>
          <w:numId w:val="21"/>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lastRenderedPageBreak/>
        <w:t>معادلة صافي الدخل التشغيلي</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تُعبر هذه المعادلة عن القدرة الذاتية والجوهرية للعقار على توليد الأرباح والتدفقات النقدية من عملياته التشغيلية الأساسية، مع استبعاد تكاليف التمويل (فوائد وأقساط القروض)، والضرائب، والإهلاك المحاسبي للأصول الثابتة (عمر والخطيب, 2023). وتصاغ المعادلة رياضياً على النحو التالي</w:t>
      </w:r>
      <w:r w:rsidRPr="00F06894">
        <w:rPr>
          <w:rFonts w:ascii="Sakkal Majalla" w:hAnsi="Sakkal Majalla" w:cs="Sakkal Majalla"/>
          <w:sz w:val="32"/>
          <w:szCs w:val="32"/>
        </w:rPr>
        <w:t>:</w:t>
      </w:r>
    </w:p>
    <w:p w:rsidR="007E28CC" w:rsidRPr="00F06894" w:rsidRDefault="007E28CC" w:rsidP="007E28CC">
      <w:pPr>
        <w:spacing w:after="0" w:line="360" w:lineRule="auto"/>
        <w:jc w:val="lowKashida"/>
        <w:rPr>
          <w:rFonts w:ascii="Sakkal Majalla" w:hAnsi="Sakkal Majalla" w:cs="Sakkal Majalla"/>
          <w:sz w:val="32"/>
        </w:rPr>
      </w:pPr>
      <w:r w:rsidRPr="00F06894">
        <w:rPr>
          <w:rFonts w:ascii="Sakkal Majalla" w:hAnsi="Sakkal Majalla" w:cs="Sakkal Majalla"/>
          <w:sz w:val="32"/>
        </w:rPr>
        <w:t>NOI = (Gross\ Potential\ Income - Vacancy\ Losses) - Operating\ Expenses</w:t>
      </w:r>
      <w:r>
        <w:rPr>
          <w:rFonts w:ascii="Sakkal Majalla" w:hAnsi="Sakkal Majalla" w:cs="Sakkal Majalla"/>
          <w:sz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وتتكون هذه المعادلة من المتغيرات الهيكلية التفصيلية الآتية</w:t>
      </w:r>
      <w:r w:rsidRPr="00F06894">
        <w:rPr>
          <w:rFonts w:ascii="Sakkal Majalla" w:hAnsi="Sakkal Majalla" w:cs="Sakkal Majalla"/>
          <w:sz w:val="32"/>
          <w:szCs w:val="32"/>
        </w:rPr>
        <w:t>:</w:t>
      </w:r>
    </w:p>
    <w:p w:rsidR="007E28CC" w:rsidRPr="00F06894" w:rsidRDefault="007E28CC" w:rsidP="007E28CC">
      <w:pPr>
        <w:pStyle w:val="a7"/>
        <w:numPr>
          <w:ilvl w:val="0"/>
          <w:numId w:val="1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إجمالي الدخل المحتمل</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هو الحد الأقصى الممكن تحقيقه من الإيرادات والتدفقات إذا تم تأجير كافة وحدات العقار بنسبة إشغال كاملة (100%) وفقاً للقيم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السائدة في السوق، مضافاً إليه أي عوائد تشغيلية ثانوية محتملة مثل (رسوم مواقف السيارات، لوحات الإعلانات، خدمات الاتصالات والمنافع المشتركة).</w:t>
      </w:r>
    </w:p>
    <w:p w:rsidR="007E28CC" w:rsidRPr="00F06894" w:rsidRDefault="007E28CC" w:rsidP="007E28CC">
      <w:pPr>
        <w:pStyle w:val="a7"/>
        <w:numPr>
          <w:ilvl w:val="0"/>
          <w:numId w:val="1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خسائر الشغور والتعثر</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هي الخصومات المالية الناتجة عن عدم تأجير بعض الوحدات خلال فترات معينة من السنة المالية (أيام الشغور)، ويُدمج معها محاسبياً بند الديون المعدومة والمشكوك في تحصيلها</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Bad\ Debt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الناتجة عن تعثر أو تمنع بعض المستأجرين الحاليين عن السداد الفعلي للحقوق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Pr>
        <w:t>.</w:t>
      </w:r>
    </w:p>
    <w:p w:rsidR="007E28CC" w:rsidRPr="00F06894" w:rsidRDefault="007E28CC" w:rsidP="007E28CC">
      <w:pPr>
        <w:pStyle w:val="a7"/>
        <w:numPr>
          <w:ilvl w:val="0"/>
          <w:numId w:val="1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إجمالي الدخل الفعال</w:t>
      </w:r>
      <w:r w:rsidRPr="00F06894">
        <w:rPr>
          <w:rFonts w:ascii="Sakkal Majalla" w:hAnsi="Sakkal Majalla" w:cs="Sakkal Majalla"/>
          <w:b/>
          <w:bCs/>
          <w:sz w:val="32"/>
          <w:szCs w:val="32"/>
        </w:rPr>
        <w:t xml:space="preserve"> (</w:t>
      </w:r>
      <w:r w:rsidRPr="00F06894">
        <w:rPr>
          <w:rStyle w:val="math-inline"/>
          <w:rFonts w:ascii="Sakkal Majalla" w:hAnsi="Sakkal Majalla" w:cs="Sakkal Majalla"/>
          <w:b/>
          <w:bCs/>
          <w:sz w:val="32"/>
          <w:szCs w:val="32"/>
        </w:rPr>
        <w:t>Effective\ Gross\ Income - EGI</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وهو الناتج الرياضي المباشر للشق الأول من المعادلة</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(Gross\ Potential\ Income - Vacancy\ Losses)</w:t>
      </w:r>
      <w:r w:rsidRPr="00F06894">
        <w:rPr>
          <w:rFonts w:ascii="Sakkal Majalla" w:hAnsi="Sakkal Majalla" w:cs="Sakkal Majalla"/>
          <w:sz w:val="32"/>
          <w:szCs w:val="32"/>
          <w:rtl/>
        </w:rPr>
        <w:t xml:space="preserve"> ، ويمثل مقدار السيولة النقدية الحقيقية والواقعية التي نجحت إدارة العقار في إدخالها إلى خزينة المنظمة قبل البدء بخصم أي مصاريف أو نفقات</w:t>
      </w:r>
      <w:r w:rsidRPr="00F06894">
        <w:rPr>
          <w:rFonts w:ascii="Sakkal Majalla" w:hAnsi="Sakkal Majalla" w:cs="Sakkal Majalla"/>
          <w:sz w:val="32"/>
          <w:szCs w:val="32"/>
        </w:rPr>
        <w:t>.</w:t>
      </w:r>
    </w:p>
    <w:p w:rsidR="007E28CC" w:rsidRPr="00F06894" w:rsidRDefault="007E28CC" w:rsidP="007E28CC">
      <w:pPr>
        <w:pStyle w:val="a7"/>
        <w:numPr>
          <w:ilvl w:val="0"/>
          <w:numId w:val="16"/>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مصاريف التشغيل</w:t>
      </w:r>
      <w:r w:rsidRPr="00F06894">
        <w:rPr>
          <w:rFonts w:ascii="Sakkal Majalla" w:hAnsi="Sakkal Majalla" w:cs="Sakkal Majalla"/>
          <w:b/>
          <w:bCs/>
          <w:sz w:val="32"/>
          <w:szCs w:val="32"/>
        </w:rPr>
        <w:t xml:space="preserve"> (</w:t>
      </w:r>
      <w:r w:rsidRPr="00F06894">
        <w:rPr>
          <w:rStyle w:val="math-inline"/>
          <w:rFonts w:ascii="Sakkal Majalla" w:hAnsi="Sakkal Majalla" w:cs="Sakkal Majalla"/>
          <w:b/>
          <w:bCs/>
          <w:sz w:val="32"/>
          <w:szCs w:val="32"/>
        </w:rPr>
        <w:t xml:space="preserve">Operating\ Expenses - </w:t>
      </w:r>
      <w:proofErr w:type="spellStart"/>
      <w:r w:rsidRPr="00F06894">
        <w:rPr>
          <w:rStyle w:val="math-inline"/>
          <w:rFonts w:ascii="Sakkal Majalla" w:hAnsi="Sakkal Majalla" w:cs="Sakkal Majalla"/>
          <w:b/>
          <w:bCs/>
          <w:sz w:val="32"/>
          <w:szCs w:val="32"/>
        </w:rPr>
        <w:t>OpEx</w:t>
      </w:r>
      <w:proofErr w:type="spellEnd"/>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هي كافة التكاليف والمصاريف الدورية واللازمة لإبقاء العقار صالحاً للتشغيل ومحافظاً على قدرته التنافسية وتوليده للدخل. وتشمل: نفقات </w:t>
      </w:r>
      <w:r w:rsidRPr="00F06894">
        <w:rPr>
          <w:rFonts w:ascii="Sakkal Majalla" w:hAnsi="Sakkal Majalla" w:cs="Sakkal Majalla"/>
          <w:sz w:val="32"/>
          <w:szCs w:val="32"/>
          <w:rtl/>
        </w:rPr>
        <w:lastRenderedPageBreak/>
        <w:t>الصيانة الدورية والطارئة، أجور عمالة التشغيل والمشرفين، فواتير المنافع والطاقة (كهرباء ومياه الإنترنت للمناطق المشتركة)، أقساط التأمين، والرسوم الحكومية والبلدية</w:t>
      </w:r>
      <w:r w:rsidRPr="00F06894">
        <w:rPr>
          <w:rFonts w:ascii="Sakkal Majalla" w:hAnsi="Sakkal Majalla" w:cs="Sakkal Majalla"/>
          <w:sz w:val="32"/>
          <w:szCs w:val="32"/>
        </w:rPr>
        <w:t xml:space="preserve">. </w:t>
      </w:r>
      <w:r w:rsidRPr="00F06894">
        <w:rPr>
          <w:rFonts w:ascii="Sakkal Majalla" w:hAnsi="Sakkal Majalla" w:cs="Sakkal Majalla"/>
          <w:i/>
          <w:iCs/>
          <w:sz w:val="32"/>
          <w:szCs w:val="32"/>
          <w:rtl/>
        </w:rPr>
        <w:t>ملاحظة منهجية</w:t>
      </w:r>
      <w:r w:rsidRPr="00F06894">
        <w:rPr>
          <w:rFonts w:ascii="Sakkal Majalla" w:hAnsi="Sakkal Majalla" w:cs="Sakkal Majalla"/>
          <w:i/>
          <w:i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لا تشمل هذه المصاريف أقساط خدمة الدين</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Debt\ Service</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أو الاستهلاكات المحاسبية للأصل الخرساني</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Brueggeman</w:t>
      </w:r>
      <w:proofErr w:type="spellEnd"/>
      <w:r w:rsidRPr="00F06894">
        <w:rPr>
          <w:rFonts w:ascii="Sakkal Majalla" w:hAnsi="Sakkal Majalla" w:cs="Sakkal Majalla"/>
          <w:sz w:val="32"/>
          <w:szCs w:val="32"/>
        </w:rPr>
        <w:t xml:space="preserve"> &amp; Fisher, 2021).</w:t>
      </w:r>
    </w:p>
    <w:p w:rsidR="007E28CC" w:rsidRPr="00F06894" w:rsidRDefault="007E28CC" w:rsidP="007E28CC">
      <w:pPr>
        <w:pStyle w:val="3"/>
        <w:numPr>
          <w:ilvl w:val="0"/>
          <w:numId w:val="21"/>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معدل العائد الرأسمالي</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يعد العائد الرأسمالي المؤشر المالي الأكثر شيوعاً وعلمية لقياس كفاءة الاستثمار العقاري ومقارنته بالأصول الاستثمارية الأخرى في الأسواق المالية، وهو يعبر عن النسبة المئوية لصافي الدخل التشغيلي السنوي مقارنة بالقيمة السوقية الحالية للعقار أو تكلفة الاستحواذ الرأسمالي عليه (عمر والخطيب, 2023)، وتصاغ كالتالي</w:t>
      </w:r>
      <w:r w:rsidRPr="00F06894">
        <w:rPr>
          <w:rFonts w:ascii="Sakkal Majalla" w:hAnsi="Sakkal Majalla" w:cs="Sakkal Majalla"/>
          <w:sz w:val="32"/>
          <w:szCs w:val="32"/>
        </w:rPr>
        <w:t>:</w:t>
      </w:r>
    </w:p>
    <w:p w:rsidR="007E28CC" w:rsidRPr="00F06894" w:rsidRDefault="007E28CC" w:rsidP="007E28CC">
      <w:pPr>
        <w:bidi/>
        <w:spacing w:after="0" w:line="360" w:lineRule="auto"/>
        <w:jc w:val="lowKashida"/>
        <w:rPr>
          <w:rFonts w:ascii="Sakkal Majalla" w:hAnsi="Sakkal Majalla" w:cs="Sakkal Majalla"/>
          <w:sz w:val="32"/>
          <w:rtl/>
        </w:rPr>
      </w:pPr>
      <w:r w:rsidRPr="00F06894">
        <w:rPr>
          <w:rFonts w:ascii="Sakkal Majalla" w:hAnsi="Sakkal Majalla" w:cs="Sakkal Majalla"/>
          <w:sz w:val="32"/>
          <w:rtl/>
        </w:rPr>
        <w:t xml:space="preserve"> </w:t>
      </w:r>
      <w:r w:rsidRPr="00F06894">
        <w:rPr>
          <w:rFonts w:ascii="Sakkal Majalla" w:hAnsi="Sakkal Majalla" w:cs="Sakkal Majalla"/>
          <w:noProof/>
          <w:sz w:val="32"/>
          <w:rtl/>
        </w:rPr>
        <w:drawing>
          <wp:inline distT="0" distB="0" distL="0" distR="0" wp14:anchorId="1251E2A8" wp14:editId="6A70F988">
            <wp:extent cx="5486400" cy="1061085"/>
            <wp:effectExtent l="0" t="0" r="0" b="571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486400" cy="1061085"/>
                    </a:xfrm>
                    <a:prstGeom prst="rect">
                      <a:avLst/>
                    </a:prstGeom>
                  </pic:spPr>
                </pic:pic>
              </a:graphicData>
            </a:graphic>
          </wp:inline>
        </w:drawing>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وتكمن الأهمية التحليلية لهذا المعدل في أنه يعكس مستوى مخاطر الأصل وعائده في آن واحد؛ فكلما ارتفع الـ </w:t>
      </w:r>
      <w:r w:rsidRPr="00F06894">
        <w:rPr>
          <w:rStyle w:val="math-inline"/>
          <w:rFonts w:ascii="Sakkal Majalla" w:hAnsi="Sakkal Majalla" w:cs="Sakkal Majalla"/>
          <w:sz w:val="32"/>
          <w:szCs w:val="32"/>
        </w:rPr>
        <w:t>Cap\ Rate</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بيئة استثمارية معينة، دل ذلك على ارتفاع المخاطر الاستثمارية المصاحبة أو انخفاض القيمة السوقية للأصل مقارنة بدخله المحقق، والعكس صحيح</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Brueggeman</w:t>
      </w:r>
      <w:proofErr w:type="spellEnd"/>
      <w:r w:rsidRPr="00F06894">
        <w:rPr>
          <w:rFonts w:ascii="Sakkal Majalla" w:hAnsi="Sakkal Majalla" w:cs="Sakkal Majalla"/>
          <w:sz w:val="32"/>
          <w:szCs w:val="32"/>
        </w:rPr>
        <w:t xml:space="preserve"> &amp; Fisher, 2021). </w:t>
      </w:r>
      <w:r w:rsidRPr="00F06894">
        <w:rPr>
          <w:rFonts w:ascii="Sakkal Majalla" w:hAnsi="Sakkal Majalla" w:cs="Sakkal Majalla"/>
          <w:sz w:val="32"/>
          <w:szCs w:val="32"/>
          <w:rtl/>
        </w:rPr>
        <w:t>وتتأثر هذه المعادلات والمؤشرات تأثراً طردياً ومباشراً بآليات التحول الرقمي؛ حيث تسهم التقنيات الحديثة والمنصات الذكية في تقليص فترات خسائر الشغور وضبط وترشيد مصاريف التشغيل</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OpEx</w:t>
      </w:r>
      <w:proofErr w:type="spellEnd"/>
      <w:r w:rsidRPr="00F06894">
        <w:rPr>
          <w:rFonts w:ascii="Sakkal Majalla" w:hAnsi="Sakkal Majalla" w:cs="Sakkal Majalla"/>
          <w:sz w:val="32"/>
          <w:szCs w:val="32"/>
        </w:rPr>
        <w:t>)</w:t>
      </w:r>
      <w:r w:rsidRPr="00F06894">
        <w:rPr>
          <w:rFonts w:ascii="Sakkal Majalla" w:hAnsi="Sakkal Majalla" w:cs="Sakkal Majalla"/>
          <w:sz w:val="32"/>
          <w:szCs w:val="32"/>
          <w:rtl/>
        </w:rPr>
        <w:t>، مما يؤدي تلقائياً إلى تعظيم صافي الدخل التشغيلي</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$NOI$</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ورفع القيمة السوقية للأصل</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ثالثاً: الركائز التشغيلية لإدارة الأصول الحديثة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تتكامل المعادلات المالية السابقة وتعتمد في دقتها على ركائز تشغيلية بنيوية واضحة حددتها أدبيات الإدارة العقارية الحديثة لضمان استقرار التدفقات وحفظ القيمة الرأسمالية للأصل، وهي</w:t>
      </w:r>
      <w:r w:rsidRPr="00F06894">
        <w:rPr>
          <w:rFonts w:ascii="Sakkal Majalla" w:hAnsi="Sakkal Majalla" w:cs="Sakkal Majalla"/>
          <w:sz w:val="32"/>
          <w:szCs w:val="32"/>
        </w:rPr>
        <w:t>:</w:t>
      </w:r>
    </w:p>
    <w:p w:rsidR="007E28CC" w:rsidRPr="00F06894" w:rsidRDefault="007E28CC" w:rsidP="007E28CC">
      <w:pPr>
        <w:pStyle w:val="3"/>
        <w:numPr>
          <w:ilvl w:val="1"/>
          <w:numId w:val="16"/>
        </w:numPr>
        <w:spacing w:after="0" w:line="360" w:lineRule="auto"/>
        <w:ind w:left="185"/>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lastRenderedPageBreak/>
        <w:t xml:space="preserve">إدارة علاقات المستأجرين: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في الفكر الإداري الحديث، لم يعد المستأجر مجرد طرف ثانٍ في عقد إيجاري يلتزم بالدفع في نهاية المدة، بل أصبح عميلاً استراتيجياً تبنى معه المنظمة شراكة مستدامة</w:t>
      </w:r>
      <w:r w:rsidRPr="00F06894">
        <w:rPr>
          <w:rFonts w:ascii="Sakkal Majalla" w:hAnsi="Sakkal Majalla" w:cs="Sakkal Majalla"/>
          <w:sz w:val="32"/>
          <w:szCs w:val="32"/>
        </w:rPr>
        <w:t xml:space="preserve"> (Too &amp; </w:t>
      </w:r>
      <w:proofErr w:type="spellStart"/>
      <w:r w:rsidRPr="00F06894">
        <w:rPr>
          <w:rFonts w:ascii="Sakkal Majalla" w:hAnsi="Sakkal Majalla" w:cs="Sakkal Majalla"/>
          <w:sz w:val="32"/>
          <w:szCs w:val="32"/>
        </w:rPr>
        <w:t>Woodhead</w:t>
      </w:r>
      <w:proofErr w:type="spellEnd"/>
      <w:r w:rsidRPr="00F06894">
        <w:rPr>
          <w:rFonts w:ascii="Sakkal Majalla" w:hAnsi="Sakkal Majalla" w:cs="Sakkal Majalla"/>
          <w:sz w:val="32"/>
          <w:szCs w:val="32"/>
        </w:rPr>
        <w:t xml:space="preserve">, 2021). </w:t>
      </w:r>
      <w:r w:rsidRPr="00F06894">
        <w:rPr>
          <w:rFonts w:ascii="Sakkal Majalla" w:hAnsi="Sakkal Majalla" w:cs="Sakkal Majalla"/>
          <w:sz w:val="32"/>
          <w:szCs w:val="32"/>
          <w:rtl/>
        </w:rPr>
        <w:t>وتُعنى إدارة علاقات المستأجرين عبر المنظومات البرمجية الرقمية بـ</w:t>
      </w:r>
      <w:r w:rsidRPr="00F06894">
        <w:rPr>
          <w:rFonts w:ascii="Sakkal Majalla" w:hAnsi="Sakkal Majalla" w:cs="Sakkal Majalla"/>
          <w:sz w:val="32"/>
          <w:szCs w:val="32"/>
        </w:rPr>
        <w:t>:</w:t>
      </w:r>
    </w:p>
    <w:p w:rsidR="007E28CC" w:rsidRPr="00F06894" w:rsidRDefault="007E28CC" w:rsidP="007E28CC">
      <w:pPr>
        <w:pStyle w:val="a7"/>
        <w:numPr>
          <w:ilvl w:val="0"/>
          <w:numId w:val="17"/>
        </w:numPr>
        <w:bidi/>
        <w:spacing w:after="0" w:afterAutospacing="0" w:line="360" w:lineRule="auto"/>
        <w:jc w:val="lowKashida"/>
        <w:rPr>
          <w:rFonts w:ascii="Sakkal Majalla" w:hAnsi="Sakkal Majalla" w:cs="Sakkal Majalla"/>
          <w:sz w:val="32"/>
          <w:szCs w:val="32"/>
        </w:rPr>
      </w:pPr>
      <w:proofErr w:type="spellStart"/>
      <w:r w:rsidRPr="00F06894">
        <w:rPr>
          <w:rFonts w:ascii="Sakkal Majalla" w:hAnsi="Sakkal Majalla" w:cs="Sakkal Majalla"/>
          <w:sz w:val="32"/>
          <w:szCs w:val="32"/>
          <w:rtl/>
        </w:rPr>
        <w:t>أتمتة</w:t>
      </w:r>
      <w:proofErr w:type="spellEnd"/>
      <w:r w:rsidRPr="00F06894">
        <w:rPr>
          <w:rFonts w:ascii="Sakkal Majalla" w:hAnsi="Sakkal Majalla" w:cs="Sakkal Majalla"/>
          <w:sz w:val="32"/>
          <w:szCs w:val="32"/>
          <w:rtl/>
        </w:rPr>
        <w:t xml:space="preserve"> الدورة </w:t>
      </w:r>
      <w:proofErr w:type="spellStart"/>
      <w:r w:rsidRPr="00F06894">
        <w:rPr>
          <w:rFonts w:ascii="Sakkal Majalla" w:hAnsi="Sakkal Majalla" w:cs="Sakkal Majalla"/>
          <w:sz w:val="32"/>
          <w:szCs w:val="32"/>
          <w:rtl/>
        </w:rPr>
        <w:t>المستندية</w:t>
      </w:r>
      <w:proofErr w:type="spellEnd"/>
      <w:r w:rsidRPr="00F06894">
        <w:rPr>
          <w:rFonts w:ascii="Sakkal Majalla" w:hAnsi="Sakkal Majalla" w:cs="Sakkal Majalla"/>
          <w:sz w:val="32"/>
          <w:szCs w:val="32"/>
          <w:rtl/>
        </w:rPr>
        <w:t xml:space="preserve"> والتعاقدية بالكامل: بدءاً من الفحص المبدئي للأهلية والملاءة المالية للمستأجر، مروراً بإنشاء العقود وتوثيقها عبر المنصات الوطنية، وصولاً للتجديد والتحصيل الآلي</w:t>
      </w:r>
      <w:r w:rsidRPr="00F06894">
        <w:rPr>
          <w:rFonts w:ascii="Sakkal Majalla" w:hAnsi="Sakkal Majalla" w:cs="Sakkal Majalla"/>
          <w:sz w:val="32"/>
          <w:szCs w:val="32"/>
        </w:rPr>
        <w:t>.</w:t>
      </w:r>
    </w:p>
    <w:p w:rsidR="007E28CC" w:rsidRPr="00F06894" w:rsidRDefault="007E28CC" w:rsidP="007E28CC">
      <w:pPr>
        <w:pStyle w:val="a7"/>
        <w:numPr>
          <w:ilvl w:val="0"/>
          <w:numId w:val="17"/>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إدارة قنوات التواصل والإنذار المبكر: عبر إرسال التنبيهات الدورية للاستحقاقات المالية والالتزامات السلوكية والتنظيمية، وتنظيم سجل التاريخ الائتماني لكل مستأجر لرصد مؤشرات التعثر </w:t>
      </w:r>
      <w:proofErr w:type="spellStart"/>
      <w:r w:rsidRPr="00F06894">
        <w:rPr>
          <w:rFonts w:ascii="Sakkal Majalla" w:hAnsi="Sakkal Majalla" w:cs="Sakkal Majalla"/>
          <w:sz w:val="32"/>
          <w:szCs w:val="32"/>
          <w:rtl/>
        </w:rPr>
        <w:t>استباقياً</w:t>
      </w:r>
      <w:proofErr w:type="spellEnd"/>
      <w:r w:rsidRPr="00F06894">
        <w:rPr>
          <w:rFonts w:ascii="Sakkal Majalla" w:hAnsi="Sakkal Majalla" w:cs="Sakkal Majalla"/>
          <w:sz w:val="32"/>
          <w:szCs w:val="32"/>
          <w:rtl/>
        </w:rPr>
        <w:t xml:space="preserve"> وتفادي تراكم الديون المعدومة</w:t>
      </w:r>
      <w:r w:rsidRPr="00F06894">
        <w:rPr>
          <w:rFonts w:ascii="Sakkal Majalla" w:hAnsi="Sakkal Majalla" w:cs="Sakkal Majalla"/>
          <w:sz w:val="32"/>
          <w:szCs w:val="32"/>
        </w:rPr>
        <w:t>.</w:t>
      </w:r>
    </w:p>
    <w:p w:rsidR="007E28CC" w:rsidRPr="00F06894" w:rsidRDefault="007E28CC" w:rsidP="007E28CC">
      <w:pPr>
        <w:pStyle w:val="3"/>
        <w:numPr>
          <w:ilvl w:val="1"/>
          <w:numId w:val="16"/>
        </w:numPr>
        <w:spacing w:after="0" w:line="360" w:lineRule="auto"/>
        <w:ind w:left="185"/>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خطط الصيانة الوقائية </w:t>
      </w:r>
      <w:proofErr w:type="spellStart"/>
      <w:r w:rsidRPr="00F06894">
        <w:rPr>
          <w:rFonts w:ascii="Sakkal Majalla" w:hAnsi="Sakkal Majalla" w:cs="Sakkal Majalla"/>
          <w:b w:val="0"/>
          <w:bCs/>
          <w:sz w:val="32"/>
          <w:szCs w:val="32"/>
          <w:rtl/>
        </w:rPr>
        <w:t>والتنبؤية</w:t>
      </w:r>
      <w:proofErr w:type="spellEnd"/>
      <w:r w:rsidRPr="00F06894">
        <w:rPr>
          <w:rFonts w:ascii="Sakkal Majalla" w:hAnsi="Sakkal Majalla" w:cs="Sakkal Majalla"/>
          <w:b w:val="0"/>
          <w:bCs/>
          <w:sz w:val="32"/>
          <w:szCs w:val="32"/>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تعد الصيانة العشوائية أو الارتجالية (أسلوب رد الفعل عند حدوث العطل) العدو الأول لصافي الدخل التشغيلي</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NOI</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كونها ترفع النفقات التشغيلية الطارئة بشكل باهظ وتؤدي لتآكل العمر الافتراضي للمبنى (الشمري، 2024). وتقوم الركيزة التشغيلية الحديثة على مستويين متكاملين</w:t>
      </w:r>
      <w:r w:rsidRPr="00F06894">
        <w:rPr>
          <w:rFonts w:ascii="Sakkal Majalla" w:hAnsi="Sakkal Majalla" w:cs="Sakkal Majalla"/>
          <w:sz w:val="32"/>
          <w:szCs w:val="32"/>
        </w:rPr>
        <w:t>:</w:t>
      </w:r>
    </w:p>
    <w:p w:rsidR="007E28CC" w:rsidRPr="00F06894" w:rsidRDefault="007E28CC" w:rsidP="007E28CC">
      <w:pPr>
        <w:pStyle w:val="a7"/>
        <w:numPr>
          <w:ilvl w:val="0"/>
          <w:numId w:val="1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الصيانة الوقائية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جداول زمنية مسبقة </w:t>
      </w:r>
      <w:proofErr w:type="spellStart"/>
      <w:r w:rsidRPr="00F06894">
        <w:rPr>
          <w:rFonts w:ascii="Sakkal Majalla" w:hAnsi="Sakkal Majalla" w:cs="Sakkal Majalla"/>
          <w:sz w:val="32"/>
          <w:szCs w:val="32"/>
          <w:rtl/>
        </w:rPr>
        <w:t>وممنهجة</w:t>
      </w:r>
      <w:proofErr w:type="spellEnd"/>
      <w:r w:rsidRPr="00F06894">
        <w:rPr>
          <w:rFonts w:ascii="Sakkal Majalla" w:hAnsi="Sakkal Majalla" w:cs="Sakkal Majalla"/>
          <w:sz w:val="32"/>
          <w:szCs w:val="32"/>
          <w:rtl/>
        </w:rPr>
        <w:t xml:space="preserve"> لفحص الأنظمة الحيوية للعقار (التكييف، المصاعد، شبكات المياه والكهرباء، العزل) لمنع حدوث الأعطال الجسيمة وتجنب توقف الأصل عن العمل</w:t>
      </w:r>
      <w:r w:rsidRPr="00F06894">
        <w:rPr>
          <w:rFonts w:ascii="Sakkal Majalla" w:hAnsi="Sakkal Majalla" w:cs="Sakkal Majalla"/>
          <w:sz w:val="32"/>
          <w:szCs w:val="32"/>
        </w:rPr>
        <w:t>.</w:t>
      </w:r>
    </w:p>
    <w:p w:rsidR="007E28CC" w:rsidRPr="00F06894" w:rsidRDefault="007E28CC" w:rsidP="007E28CC">
      <w:pPr>
        <w:pStyle w:val="a7"/>
        <w:numPr>
          <w:ilvl w:val="0"/>
          <w:numId w:val="1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الصيانة التنبؤية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وهي المستوى المتقدم الذي أتاحته تقنيات الثورة الرقمية (مثل إنترنت الأشياء والذكاء الاصطناعي)، حيث يتم الاعتماد على برمجيات وقراءات وحساسات رقمية متصلة بالأجزاء الحيوية </w:t>
      </w:r>
      <w:r w:rsidRPr="00F06894">
        <w:rPr>
          <w:rFonts w:ascii="Sakkal Majalla" w:hAnsi="Sakkal Majalla" w:cs="Sakkal Majalla"/>
          <w:sz w:val="32"/>
          <w:szCs w:val="32"/>
          <w:rtl/>
        </w:rPr>
        <w:lastRenderedPageBreak/>
        <w:t>للعقار للتنبؤ بلحظة حدوث الخلل الفني بدقة قبل وقوعه بمدد زمنية كافية، مما يلغي التكاليف المفاجئة ويحمي الميزانيات التشغيلية (الشمري، 2024</w:t>
      </w:r>
      <w:r w:rsidRPr="00F06894">
        <w:rPr>
          <w:rFonts w:ascii="Sakkal Majalla" w:hAnsi="Sakkal Majalla" w:cs="Sakkal Majalla"/>
          <w:sz w:val="32"/>
          <w:szCs w:val="32"/>
        </w:rPr>
        <w:t>(</w:t>
      </w:r>
    </w:p>
    <w:p w:rsidR="007E28CC" w:rsidRPr="00F06894" w:rsidRDefault="007E28CC" w:rsidP="007E28CC">
      <w:pPr>
        <w:pStyle w:val="3"/>
        <w:numPr>
          <w:ilvl w:val="1"/>
          <w:numId w:val="16"/>
        </w:numPr>
        <w:spacing w:after="0" w:line="360" w:lineRule="auto"/>
        <w:ind w:left="185"/>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إدارة تجربة العميل العقاري</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توسعت الأدبيات المحاسبية والإدارية الحديثة في استبدال المفهوم التقليدي لخدمة العملاء بمفهوم "إدارة تجربة العميل الشاملة</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TX</w:t>
      </w:r>
      <w:r w:rsidRPr="00F06894">
        <w:rPr>
          <w:rFonts w:ascii="Sakkal Majalla" w:hAnsi="Sakkal Majalla" w:cs="Sakkal Majalla"/>
          <w:sz w:val="32"/>
          <w:szCs w:val="32"/>
        </w:rPr>
        <w:t>)"</w:t>
      </w:r>
      <w:r w:rsidRPr="00F06894">
        <w:rPr>
          <w:rFonts w:ascii="Sakkal Majalla" w:hAnsi="Sakkal Majalla" w:cs="Sakkal Majalla"/>
          <w:sz w:val="32"/>
          <w:szCs w:val="32"/>
          <w:rtl/>
        </w:rPr>
        <w:t>، والتي تقيس وتدير جودة تفاعل المستأجر مع الأصل في كافة أبعاد حياته اليومية أو المهنية داخل المرفق</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Scarrett</w:t>
      </w:r>
      <w:proofErr w:type="spellEnd"/>
      <w:r w:rsidRPr="00F06894">
        <w:rPr>
          <w:rFonts w:ascii="Sakkal Majalla" w:hAnsi="Sakkal Majalla" w:cs="Sakkal Majalla"/>
          <w:sz w:val="32"/>
          <w:szCs w:val="32"/>
        </w:rPr>
        <w:t xml:space="preserve"> &amp; Wilcox, 2023). </w:t>
      </w:r>
      <w:r w:rsidRPr="00F06894">
        <w:rPr>
          <w:rFonts w:ascii="Sakkal Majalla" w:hAnsi="Sakkal Majalla" w:cs="Sakkal Majalla"/>
          <w:sz w:val="32"/>
          <w:szCs w:val="32"/>
          <w:rtl/>
        </w:rPr>
        <w:t>وتشمل هذه الركيزة البنيوية</w:t>
      </w:r>
      <w:r w:rsidRPr="00F06894">
        <w:rPr>
          <w:rFonts w:ascii="Sakkal Majalla" w:hAnsi="Sakkal Majalla" w:cs="Sakkal Majalla"/>
          <w:sz w:val="32"/>
          <w:szCs w:val="32"/>
        </w:rPr>
        <w:t>:</w:t>
      </w:r>
    </w:p>
    <w:p w:rsidR="007E28CC" w:rsidRPr="00F06894" w:rsidRDefault="007E28CC" w:rsidP="007E28CC">
      <w:pPr>
        <w:pStyle w:val="a7"/>
        <w:numPr>
          <w:ilvl w:val="0"/>
          <w:numId w:val="1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تسهيل سبل العيش والعمل والاستفادة من الأصل العقاري من خلال تطبيقات الأجهزة الذكية والمنصات التفاعلية التي تتيح للمستأجر دفع الإيجارات، رفع بلاغات الصيانة، متابعة حالة الطلبات لحظياً، والتفاعل مع إدارة الأملاك دون حواجز زمنية أو مكانية</w:t>
      </w:r>
      <w:r w:rsidRPr="00F06894">
        <w:rPr>
          <w:rFonts w:ascii="Sakkal Majalla" w:hAnsi="Sakkal Majalla" w:cs="Sakkal Majalla"/>
          <w:sz w:val="32"/>
          <w:szCs w:val="32"/>
        </w:rPr>
        <w:t>.</w:t>
      </w:r>
    </w:p>
    <w:p w:rsidR="007E28CC" w:rsidRPr="00F06894" w:rsidRDefault="007E28CC" w:rsidP="007E28CC">
      <w:pPr>
        <w:pStyle w:val="a7"/>
        <w:numPr>
          <w:ilvl w:val="0"/>
          <w:numId w:val="1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خلق بيئة تفاعلية رقمية آمنة ومريحة ترفع من مستويات الولاء والرضا لدى المستأجرين، وهو ما ينعكس بشكل مباشر وعلمي على رفع "معدلات استبقاء المستأجرين</w:t>
      </w:r>
      <w:r w:rsidRPr="00F06894">
        <w:rPr>
          <w:rFonts w:ascii="Sakkal Majalla" w:hAnsi="Sakkal Majalla" w:cs="Sakkal Majalla"/>
          <w:sz w:val="32"/>
          <w:szCs w:val="32"/>
        </w:rPr>
        <w:t>" (</w:t>
      </w:r>
      <w:r w:rsidRPr="00F06894">
        <w:rPr>
          <w:rStyle w:val="math-inline"/>
          <w:rFonts w:ascii="Sakkal Majalla" w:hAnsi="Sakkal Majalla" w:cs="Sakkal Majalla"/>
          <w:sz w:val="32"/>
          <w:szCs w:val="32"/>
        </w:rPr>
        <w:t>Retention\ Rates</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وخفض نسب الهجر والتشغيل المتقطع، مما يضمن في النهاية استقرار ونمو التدفقات النقدية الصافية للمنظمة</w:t>
      </w:r>
      <w:r w:rsidRPr="00F06894">
        <w:rPr>
          <w:rFonts w:ascii="Sakkal Majalla" w:hAnsi="Sakkal Majalla" w:cs="Sakkal Majalla"/>
          <w:sz w:val="32"/>
          <w:szCs w:val="32"/>
        </w:rPr>
        <w:t xml:space="preserve"> (Too &amp; </w:t>
      </w:r>
      <w:proofErr w:type="spellStart"/>
      <w:r w:rsidRPr="00F06894">
        <w:rPr>
          <w:rFonts w:ascii="Sakkal Majalla" w:hAnsi="Sakkal Majalla" w:cs="Sakkal Majalla"/>
          <w:sz w:val="32"/>
          <w:szCs w:val="32"/>
        </w:rPr>
        <w:t>Woodhead</w:t>
      </w:r>
      <w:proofErr w:type="spellEnd"/>
      <w:r w:rsidRPr="00F06894">
        <w:rPr>
          <w:rFonts w:ascii="Sakkal Majalla" w:hAnsi="Sakkal Majalla" w:cs="Sakkal Majalla"/>
          <w:sz w:val="32"/>
          <w:szCs w:val="32"/>
        </w:rPr>
        <w:t>, 2021).</w:t>
      </w:r>
    </w:p>
    <w:p w:rsidR="007E28CC" w:rsidRDefault="007E28CC" w:rsidP="007E28CC">
      <w:pPr>
        <w:pStyle w:val="a7"/>
        <w:bidi/>
        <w:spacing w:after="0" w:afterAutospacing="0" w:line="360" w:lineRule="auto"/>
        <w:jc w:val="lowKashida"/>
        <w:rPr>
          <w:rFonts w:ascii="Sakkal Majalla" w:hAnsi="Sakkal Majalla" w:cs="Sakkal Majalla"/>
          <w:sz w:val="32"/>
          <w:szCs w:val="32"/>
          <w:rtl/>
        </w:rPr>
      </w:pPr>
      <w:r w:rsidRPr="0037732D">
        <w:rPr>
          <w:rFonts w:ascii="Sakkal Majalla" w:hAnsi="Sakkal Majalla" w:cs="Sakkal Majalla"/>
          <w:sz w:val="32"/>
          <w:szCs w:val="32"/>
          <w:rtl/>
        </w:rPr>
        <w:t>تأسساً على ما تقدم، يمكن القول إن إدارة الأصول العقارية الحديثة لم تعد ترفاً إدارياً، بل هي ضرورة حتمية فرضتها التحولات الاقتصادية والتقنية المعاصرة. إن الفصل المنهجي بين الدور التشغيلي لإدارة الأملاك والدور الاستراتيجي لإدارة الأصول يتيح للمنظمات رؤية عقاراتها كمحافظ استثمارية ديناميكية تولد قيمة رأسمالية مستدامة. ومن خلال الفهم الدقيق للمتغيرات المالية كصافي الدخل التشغيلي</w:t>
      </w:r>
      <w:r w:rsidRPr="0037732D">
        <w:rPr>
          <w:rFonts w:ascii="Sakkal Majalla" w:hAnsi="Sakkal Majalla" w:cs="Sakkal Majalla"/>
          <w:sz w:val="32"/>
          <w:szCs w:val="32"/>
        </w:rPr>
        <w:t xml:space="preserve"> </w:t>
      </w:r>
      <w:r w:rsidRPr="0037732D">
        <w:rPr>
          <w:rFonts w:ascii="Sakkal Majalla" w:hAnsi="Sakkal Majalla" w:cs="Sakkal Majalla"/>
          <w:sz w:val="32"/>
          <w:szCs w:val="32"/>
          <w:rtl/>
        </w:rPr>
        <w:t>ومعدل العائد الرأسمالي</w:t>
      </w:r>
      <w:r w:rsidRPr="0037732D">
        <w:rPr>
          <w:rFonts w:ascii="Sakkal Majalla" w:hAnsi="Sakkal Majalla" w:cs="Sakkal Majalla"/>
          <w:sz w:val="32"/>
          <w:szCs w:val="32"/>
        </w:rPr>
        <w:t xml:space="preserve"> </w:t>
      </w:r>
      <w:r w:rsidRPr="0037732D">
        <w:rPr>
          <w:rFonts w:ascii="Sakkal Majalla" w:hAnsi="Sakkal Majalla" w:cs="Sakkal Majalla"/>
          <w:sz w:val="32"/>
          <w:szCs w:val="32"/>
          <w:rtl/>
        </w:rPr>
        <w:t>، جنباً إلى جنب مع تفعيل الركائز التشغيلية القائمة على التقنيات الرقمية والصيانة التنبؤية وإدارة تجربة العميل، تستطيع المنظمات العقارية تحصين أصولها ضد تقلبات السوق وتحقيق أقصى كفاءة ربحية ممكنة</w:t>
      </w:r>
      <w:r w:rsidRPr="0037732D">
        <w:rPr>
          <w:rFonts w:ascii="Sakkal Majalla" w:hAnsi="Sakkal Majalla" w:cs="Sakkal Majalla"/>
          <w:sz w:val="32"/>
          <w:szCs w:val="32"/>
        </w:rPr>
        <w:t>.</w:t>
      </w:r>
    </w:p>
    <w:p w:rsidR="007E28CC" w:rsidRDefault="007E28CC" w:rsidP="007E28CC">
      <w:pPr>
        <w:bidi/>
        <w:spacing w:after="0" w:line="360" w:lineRule="auto"/>
        <w:jc w:val="lowKashida"/>
        <w:rPr>
          <w:rFonts w:ascii="Sakkal Majalla" w:hAnsi="Sakkal Majalla" w:cs="Sakkal Majalla"/>
          <w:b/>
          <w:bCs/>
          <w:sz w:val="36"/>
          <w:szCs w:val="36"/>
          <w:rtl/>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lastRenderedPageBreak/>
        <w:t xml:space="preserve">المحور الثاني: ماهية التحول الرقمي في العقار </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تمهيد:</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يشهد قطاع التطوير والاستثمار العقاري موجة تحول هيكلي غير مسبوقة مدفوعة بتبني التقنيات الناشئة، وهو ما أسس لظهور ما يُعرف أكاديمياً بتكنولوجيا العقار</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ولم يعد التحول الرقمي في هذا السياق مجرد </w:t>
      </w:r>
      <w:proofErr w:type="spellStart"/>
      <w:r w:rsidRPr="00F06894">
        <w:rPr>
          <w:rFonts w:ascii="Sakkal Majalla" w:hAnsi="Sakkal Majalla" w:cs="Sakkal Majalla"/>
          <w:sz w:val="32"/>
          <w:szCs w:val="32"/>
          <w:rtl/>
        </w:rPr>
        <w:t>أتمتة</w:t>
      </w:r>
      <w:proofErr w:type="spellEnd"/>
      <w:r w:rsidRPr="00F06894">
        <w:rPr>
          <w:rFonts w:ascii="Sakkal Majalla" w:hAnsi="Sakkal Majalla" w:cs="Sakkal Majalla"/>
          <w:sz w:val="32"/>
          <w:szCs w:val="32"/>
          <w:rtl/>
        </w:rPr>
        <w:t xml:space="preserve"> للمستندات الورقية، بل تحولاً استراتيجياً أدى إلى إعادة هندسة العمليات العقارية، وتغيير الطريقة التي تدار بها المحافظ الاستثمارية، وتوليد القيمة للأطراف ذات العلاقة. ويتناول هذا المحور البنية </w:t>
      </w:r>
      <w:proofErr w:type="spellStart"/>
      <w:r w:rsidRPr="00F06894">
        <w:rPr>
          <w:rFonts w:ascii="Sakkal Majalla" w:hAnsi="Sakkal Majalla" w:cs="Sakkal Majalla"/>
          <w:sz w:val="32"/>
          <w:szCs w:val="32"/>
          <w:rtl/>
        </w:rPr>
        <w:t>المفاهيمية</w:t>
      </w:r>
      <w:proofErr w:type="spellEnd"/>
      <w:r w:rsidRPr="00F06894">
        <w:rPr>
          <w:rFonts w:ascii="Sakkal Majalla" w:hAnsi="Sakkal Majalla" w:cs="Sakkal Majalla"/>
          <w:sz w:val="32"/>
          <w:szCs w:val="32"/>
          <w:rtl/>
        </w:rPr>
        <w:t xml:space="preserve"> </w:t>
      </w:r>
      <w:proofErr w:type="spellStart"/>
      <w:r w:rsidRPr="00F06894">
        <w:rPr>
          <w:rFonts w:ascii="Sakkal Majalla" w:hAnsi="Sakkal Majalla" w:cs="Sakkal Majalla"/>
          <w:sz w:val="32"/>
          <w:szCs w:val="32"/>
          <w:rtl/>
        </w:rPr>
        <w:t>لل</w:t>
      </w:r>
      <w:proofErr w:type="spellEnd"/>
      <w:r w:rsidRPr="00F06894">
        <w:rPr>
          <w:rFonts w:ascii="Sakkal Majalla" w:hAnsi="Sakkal Majalla" w:cs="Sakkal Majalla"/>
          <w:sz w:val="32"/>
          <w:szCs w:val="32"/>
          <w:rtl/>
        </w:rPr>
        <w:t xml:space="preserve">ـ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والأدوات التقنية الحديثة الحاكمة لأداء الأصول العقارية</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أولاً: مفهوم</w:t>
      </w:r>
      <w:r>
        <w:rPr>
          <w:rFonts w:ascii="Sakkal Majalla" w:hAnsi="Sakkal Majalla" w:cs="Sakkal Majalla" w:hint="cs"/>
          <w:b/>
          <w:bCs/>
          <w:sz w:val="36"/>
          <w:szCs w:val="36"/>
          <w:rtl/>
        </w:rPr>
        <w:t xml:space="preserve"> </w:t>
      </w:r>
      <w:r w:rsidRPr="005B4D6C">
        <w:rPr>
          <w:rFonts w:ascii="Sakkal Majalla" w:hAnsi="Sakkal Majalla" w:cs="Sakkal Majalla"/>
          <w:b/>
          <w:bCs/>
          <w:sz w:val="36"/>
          <w:szCs w:val="36"/>
          <w:rtl/>
        </w:rPr>
        <w:t>الثورة الرقمية وإعادة هندسة العمليات العقارية</w:t>
      </w:r>
    </w:p>
    <w:p w:rsidR="007E28CC" w:rsidRPr="00F06894" w:rsidRDefault="007E28CC" w:rsidP="007E28CC">
      <w:pPr>
        <w:pStyle w:val="3"/>
        <w:numPr>
          <w:ilvl w:val="0"/>
          <w:numId w:val="26"/>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التأصيل المفاهيمي لتكنولوجيا العقار: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يُعرّف مصطلح الـ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)وهو دمج لمصطلحي </w:t>
      </w:r>
      <w:r w:rsidRPr="00F06894">
        <w:rPr>
          <w:rStyle w:val="math-inline"/>
          <w:rFonts w:ascii="Sakkal Majalla" w:hAnsi="Sakkal Majalla" w:cs="Sakkal Majalla"/>
          <w:sz w:val="32"/>
          <w:szCs w:val="32"/>
        </w:rPr>
        <w:t>Property</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و </w:t>
      </w:r>
      <w:r w:rsidRPr="00F06894">
        <w:rPr>
          <w:rStyle w:val="math-inline"/>
          <w:rFonts w:ascii="Sakkal Majalla" w:hAnsi="Sakkal Majalla" w:cs="Sakkal Majalla"/>
          <w:sz w:val="32"/>
          <w:szCs w:val="32"/>
        </w:rPr>
        <w:t>(Technology</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الأدبيات الإدارية المعاصرة بأنه: مظلة تشمل كافة الابتكارات التقنية والبرمجية، ومنصات الأعمال، والتطبيقات الرقمية التي يتم تطويرها بهدف رفع كفاءة قطاع العقارات في مراحل التخطيط، والتصميم، والبناء، والبيع، والاستحواذ، والتشغيل، وإدارة الأصول</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Saull</w:t>
      </w:r>
      <w:proofErr w:type="spellEnd"/>
      <w:r w:rsidRPr="00F06894">
        <w:rPr>
          <w:rFonts w:ascii="Sakkal Majalla" w:hAnsi="Sakkal Majalla" w:cs="Sakkal Majalla"/>
          <w:sz w:val="32"/>
          <w:szCs w:val="32"/>
        </w:rPr>
        <w:t xml:space="preserve"> et al., 2020). </w:t>
      </w:r>
      <w:r w:rsidRPr="00F06894">
        <w:rPr>
          <w:rFonts w:ascii="Sakkal Majalla" w:hAnsi="Sakkal Majalla" w:cs="Sakkal Majalla"/>
          <w:sz w:val="32"/>
          <w:szCs w:val="32"/>
          <w:rtl/>
        </w:rPr>
        <w:t>ويشير</w:t>
      </w:r>
      <w:r w:rsidRPr="00F06894">
        <w:rPr>
          <w:rFonts w:ascii="Sakkal Majalla" w:hAnsi="Sakkal Majalla" w:cs="Sakkal Majalla"/>
          <w:sz w:val="32"/>
          <w:szCs w:val="32"/>
        </w:rPr>
        <w:t xml:space="preserve"> (Baum, 2020) </w:t>
      </w:r>
      <w:r w:rsidRPr="00F06894">
        <w:rPr>
          <w:rFonts w:ascii="Sakkal Majalla" w:hAnsi="Sakkal Majalla" w:cs="Sakkal Majalla"/>
          <w:sz w:val="32"/>
          <w:szCs w:val="32"/>
          <w:rtl/>
        </w:rPr>
        <w:t xml:space="preserve">إلى أن الـ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يمثل الجزء العقاري من ظاهرة التحول الرقمي الشاملة، وهو يرتبط برابط وثيق مع تكنولوجيا البناء</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ConTech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وتكنولوجيا التمويل</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FinTech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من خلال الصناديق الاستثمارية والمنصات التمويلية العقارية المشتركة</w:t>
      </w:r>
      <w:r w:rsidRPr="00F06894">
        <w:rPr>
          <w:rFonts w:ascii="Sakkal Majalla" w:hAnsi="Sakkal Majalla" w:cs="Sakkal Majalla"/>
          <w:sz w:val="32"/>
          <w:szCs w:val="32"/>
        </w:rPr>
        <w:t>.</w:t>
      </w:r>
    </w:p>
    <w:p w:rsidR="007E28CC" w:rsidRPr="00F06894" w:rsidRDefault="007E28CC" w:rsidP="007E28CC">
      <w:pPr>
        <w:pStyle w:val="3"/>
        <w:numPr>
          <w:ilvl w:val="0"/>
          <w:numId w:val="26"/>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Pr>
        <w:t xml:space="preserve"> </w:t>
      </w:r>
      <w:r w:rsidRPr="00F06894">
        <w:rPr>
          <w:rFonts w:ascii="Sakkal Majalla" w:hAnsi="Sakkal Majalla" w:cs="Sakkal Majalla"/>
          <w:b w:val="0"/>
          <w:bCs/>
          <w:sz w:val="32"/>
          <w:szCs w:val="32"/>
          <w:rtl/>
        </w:rPr>
        <w:t xml:space="preserve">إعادة هندسة العمليات العقارية: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لا تقتصر الثورة الرقمية العقارية على إدخال الحاسب الآلي في الأنشطة اليومية، بل تمتد لتشمل إعادة هندسة العمليات بالكامل</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BPR</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وهو ما يعني إعادة التفكير الجذري والتصميم الجوهري للعمليات الإدارية والمالية </w:t>
      </w:r>
      <w:r w:rsidRPr="00F06894">
        <w:rPr>
          <w:rFonts w:ascii="Sakkal Majalla" w:hAnsi="Sakkal Majalla" w:cs="Sakkal Majalla"/>
          <w:sz w:val="32"/>
          <w:szCs w:val="32"/>
          <w:rtl/>
        </w:rPr>
        <w:lastRenderedPageBreak/>
        <w:t>لتحقيق تحسينات هائلة في معايير الأداء الحيوية مثل: التكلفة، والجودة، والسرعة، والخدمة (العتيبي، 2023). وتتجلى هذه الهندسة في الفكر الإداري العقاري الحديث من خلال مسارات رئيسية</w:t>
      </w:r>
      <w:r w:rsidRPr="00F06894">
        <w:rPr>
          <w:rFonts w:ascii="Sakkal Majalla" w:hAnsi="Sakkal Majalla" w:cs="Sakkal Majalla"/>
          <w:sz w:val="32"/>
          <w:szCs w:val="32"/>
        </w:rPr>
        <w:t>:</w:t>
      </w:r>
    </w:p>
    <w:p w:rsidR="007E28CC" w:rsidRPr="00F06894" w:rsidRDefault="007E28CC" w:rsidP="007E28CC">
      <w:pPr>
        <w:pStyle w:val="a7"/>
        <w:numPr>
          <w:ilvl w:val="0"/>
          <w:numId w:val="2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 xml:space="preserve">التحول من النمط </w:t>
      </w:r>
      <w:proofErr w:type="spellStart"/>
      <w:r w:rsidRPr="00F06894">
        <w:rPr>
          <w:rFonts w:ascii="Sakkal Majalla" w:hAnsi="Sakkal Majalla" w:cs="Sakkal Majalla"/>
          <w:b/>
          <w:bCs/>
          <w:sz w:val="32"/>
          <w:szCs w:val="32"/>
          <w:rtl/>
        </w:rPr>
        <w:t>الاستاتيكي</w:t>
      </w:r>
      <w:proofErr w:type="spellEnd"/>
      <w:r w:rsidRPr="00F06894">
        <w:rPr>
          <w:rFonts w:ascii="Sakkal Majalla" w:hAnsi="Sakkal Majalla" w:cs="Sakkal Majalla"/>
          <w:b/>
          <w:bCs/>
          <w:sz w:val="32"/>
          <w:szCs w:val="32"/>
          <w:rtl/>
        </w:rPr>
        <w:t xml:space="preserve"> إلى النمط الديناميكي اللحظي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حيث تحولت البيانات العقارية من سجلات دورية جامدة تصدر نهاية الشهر أو ربع السنة، إلى تدفقات بيانية حية ومستمرة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تتيح لمديري الأصول اتخاذ قرارات فورية دقيقة</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Saull</w:t>
      </w:r>
      <w:proofErr w:type="spellEnd"/>
      <w:r w:rsidRPr="00F06894">
        <w:rPr>
          <w:rFonts w:ascii="Sakkal Majalla" w:hAnsi="Sakkal Majalla" w:cs="Sakkal Majalla"/>
          <w:sz w:val="32"/>
          <w:szCs w:val="32"/>
        </w:rPr>
        <w:t xml:space="preserve"> et al., 2020).</w:t>
      </w:r>
    </w:p>
    <w:p w:rsidR="007E28CC" w:rsidRPr="00F06894" w:rsidRDefault="007E28CC" w:rsidP="007E28CC">
      <w:pPr>
        <w:pStyle w:val="a7"/>
        <w:numPr>
          <w:ilvl w:val="0"/>
          <w:numId w:val="2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إلغاء أطراف الوساطة التقليدية:</w:t>
      </w:r>
      <w:r w:rsidRPr="00F06894">
        <w:rPr>
          <w:rFonts w:ascii="Sakkal Majalla" w:hAnsi="Sakkal Majalla" w:cs="Sakkal Majalla"/>
          <w:sz w:val="32"/>
          <w:szCs w:val="32"/>
          <w:rtl/>
        </w:rPr>
        <w:t xml:space="preserve"> أدت المنصات الرقمية المتقدمة إلى تقليل الاعتماد على شبكات الوسطاء التقليديين في عمليات البيع، والـتأجير، وإدارة الفحص الميداني، مما أسهم في خفض تكاليف المعاملات العقارية وتسريع الدورة الزمنية لإبرام العقود </w:t>
      </w:r>
      <w:r w:rsidRPr="00F06894">
        <w:rPr>
          <w:rFonts w:ascii="Sakkal Majalla" w:hAnsi="Sakkal Majalla" w:cs="Sakkal Majalla"/>
          <w:sz w:val="32"/>
          <w:szCs w:val="32"/>
        </w:rPr>
        <w:t>(Baum, 2020).</w:t>
      </w:r>
    </w:p>
    <w:p w:rsidR="007E28CC" w:rsidRPr="00F06894" w:rsidRDefault="007E28CC" w:rsidP="007E28CC">
      <w:pPr>
        <w:pStyle w:val="a7"/>
        <w:numPr>
          <w:ilvl w:val="0"/>
          <w:numId w:val="22"/>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الشفافية التشغيلية والمالية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وفرت التقنيات الحديثة قنوات موحدة تمكن الملاك، والمستثمرين، والمستأجرين من الاطلاع على الحالة التشغيلية والمالية للأصل العقاري بوضوح، مما يقلل من مشكلة "عدم تماثل المعلومات</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التي طالما عانت منها الأسواق العقارية التقليدية (العتيبي، 2023)</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ثانياً: الأدوات التقنية الحديثة ودورها الاستراتيجي في الأداء العقاري</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تقوم منظومة الـ </w:t>
      </w:r>
      <w:proofErr w:type="spellStart"/>
      <w:r w:rsidRPr="00F06894">
        <w:rPr>
          <w:rStyle w:val="math-inline"/>
          <w:rFonts w:ascii="Sakkal Majalla" w:hAnsi="Sakkal Majalla" w:cs="Sakkal Majalla"/>
          <w:sz w:val="32"/>
          <w:szCs w:val="32"/>
        </w:rPr>
        <w:t>PropTech</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الحديثة على ركائز تقنية ثورية متكاملة، يُسهم كل منها في تحويل كفاءة المحافظ العقارية وتطوير نماذج عملها التشغيلية والمالية</w:t>
      </w:r>
      <w:r w:rsidRPr="00F06894">
        <w:rPr>
          <w:rFonts w:ascii="Sakkal Majalla" w:hAnsi="Sakkal Majalla" w:cs="Sakkal Majalla"/>
          <w:sz w:val="32"/>
          <w:szCs w:val="32"/>
        </w:rPr>
        <w:t>:</w:t>
      </w:r>
    </w:p>
    <w:p w:rsidR="007E28CC" w:rsidRPr="00F06894" w:rsidRDefault="007E28CC" w:rsidP="007E28CC">
      <w:pPr>
        <w:pStyle w:val="3"/>
        <w:numPr>
          <w:ilvl w:val="0"/>
          <w:numId w:val="27"/>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إنترنت الأشياء</w:t>
      </w:r>
      <w:r>
        <w:rPr>
          <w:rFonts w:ascii="Sakkal Majalla" w:hAnsi="Sakkal Majalla" w:cs="Sakkal Majalla" w:hint="cs"/>
          <w:b w:val="0"/>
          <w:bCs/>
          <w:sz w:val="32"/>
          <w:szCs w:val="32"/>
          <w:rtl/>
        </w:rPr>
        <w:t xml:space="preserve"> </w:t>
      </w:r>
      <w:r w:rsidRPr="00F06894">
        <w:rPr>
          <w:rFonts w:ascii="Sakkal Majalla" w:hAnsi="Sakkal Majalla" w:cs="Sakkal Majalla"/>
          <w:b w:val="0"/>
          <w:bCs/>
          <w:sz w:val="32"/>
          <w:szCs w:val="32"/>
          <w:rtl/>
        </w:rPr>
        <w:t>والتحول نحو الصيانة التنبؤية</w:t>
      </w:r>
      <w:r>
        <w:rPr>
          <w:rFonts w:ascii="Sakkal Majalla" w:hAnsi="Sakkal Majalla" w:cs="Sakkal Majalla" w:hint="cs"/>
          <w:b w:val="0"/>
          <w:bCs/>
          <w:sz w:val="32"/>
          <w:szCs w:val="32"/>
          <w:rtl/>
        </w:rPr>
        <w:t xml:space="preserve">: </w:t>
      </w:r>
      <w:r w:rsidRPr="00F06894">
        <w:rPr>
          <w:rFonts w:ascii="Sakkal Majalla" w:hAnsi="Sakkal Majalla" w:cs="Sakkal Majalla"/>
          <w:b w:val="0"/>
          <w:bCs/>
          <w:sz w:val="32"/>
          <w:szCs w:val="32"/>
          <w:rtl/>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تُعرف تقنية إنترنت الأشياء</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بأنها شبكة من الأجهزة والقطع الفيزيائية، والحساسات، والمستشعرات الرقمية المدمجة داخل الهياكل والأنظمة الميكانيكية والكهربائية للعقار، والتي تتصل بشبكة الإنترنت لتبادل البيانات وتجميعها دون تدخل بشري مباشر</w:t>
      </w:r>
      <w:r w:rsidRPr="00F06894">
        <w:rPr>
          <w:rFonts w:ascii="Sakkal Majalla" w:hAnsi="Sakkal Majalla" w:cs="Sakkal Majalla"/>
          <w:sz w:val="32"/>
          <w:szCs w:val="32"/>
        </w:rPr>
        <w:t xml:space="preserve"> (Moro et al., 2021).</w:t>
      </w:r>
    </w:p>
    <w:p w:rsidR="007E28CC" w:rsidRPr="00F06894" w:rsidRDefault="007E28CC" w:rsidP="007E28CC">
      <w:pPr>
        <w:pStyle w:val="a7"/>
        <w:numPr>
          <w:ilvl w:val="0"/>
          <w:numId w:val="2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lastRenderedPageBreak/>
        <w:t>آلية العمل والدور التشغيلي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تقوم مستشعرات الـ </w:t>
      </w:r>
      <w:r w:rsidRPr="00F06894">
        <w:rPr>
          <w:rStyle w:val="math-inline"/>
          <w:rFonts w:ascii="Sakkal Majalla" w:hAnsi="Sakkal Majalla" w:cs="Sakkal Majalla"/>
          <w:sz w:val="32"/>
          <w:szCs w:val="32"/>
        </w:rPr>
        <w:t>IoT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بمراقبة مستمرة ودقيقة للأنظمة الحيوية في المبنى (مثل: مصاعد الركاب، التكييف المركزي، شبكات ضخ المياه، منظومات الإنذار ومكافحة الحريق، واستهلاك الطاقة والإنارة</w:t>
      </w:r>
      <w:r w:rsidRPr="00F06894">
        <w:rPr>
          <w:rFonts w:ascii="Sakkal Majalla" w:hAnsi="Sakkal Majalla" w:cs="Sakkal Majalla"/>
          <w:sz w:val="32"/>
          <w:szCs w:val="32"/>
        </w:rPr>
        <w:t>(</w:t>
      </w:r>
      <w:r w:rsidRPr="00F06894">
        <w:rPr>
          <w:rFonts w:ascii="Sakkal Majalla" w:hAnsi="Sakkal Majalla" w:cs="Sakkal Majalla"/>
          <w:sz w:val="32"/>
          <w:szCs w:val="32"/>
          <w:rtl/>
        </w:rPr>
        <w:t xml:space="preserve">. </w:t>
      </w:r>
    </w:p>
    <w:p w:rsidR="007E28CC" w:rsidRPr="00F06894" w:rsidRDefault="007E28CC" w:rsidP="007E28CC">
      <w:pPr>
        <w:pStyle w:val="a7"/>
        <w:numPr>
          <w:ilvl w:val="0"/>
          <w:numId w:val="2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التحول نحو الصيانة التنبؤية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تمثل هذه البيانات المدخل الأساسي للتحول من الصيانة الوقائية المجدولة زمنياً إلى "الصيانة التنبؤية المتقدمة". وعوضاً عن فحص المصعد شهرياً، تقوم برمجيات الذكاء الاصطناعي بتحليل الاهتزازات أو درجات الحرارة الصادرة من المحرك للتنبؤ بدقة بلحظة حدوث الخلل قبل وقوعه بأيام</w:t>
      </w:r>
      <w:r w:rsidRPr="00F06894">
        <w:rPr>
          <w:rFonts w:ascii="Sakkal Majalla" w:hAnsi="Sakkal Majalla" w:cs="Sakkal Majalla"/>
          <w:sz w:val="32"/>
          <w:szCs w:val="32"/>
        </w:rPr>
        <w:t xml:space="preserve"> (Moro et al., 2021). </w:t>
      </w:r>
      <w:r w:rsidRPr="00F06894">
        <w:rPr>
          <w:rFonts w:ascii="Sakkal Majalla" w:hAnsi="Sakkal Majalla" w:cs="Sakkal Majalla"/>
          <w:sz w:val="32"/>
          <w:szCs w:val="32"/>
          <w:rtl/>
        </w:rPr>
        <w:t>ويسهم هذا التحول مباشرة في خفض مصاريف التشغيل</w:t>
      </w:r>
      <w:r w:rsidRPr="00F06894">
        <w:rPr>
          <w:rFonts w:ascii="Sakkal Majalla" w:hAnsi="Sakkal Majalla" w:cs="Sakkal Majalla"/>
          <w:sz w:val="32"/>
          <w:szCs w:val="32"/>
        </w:rPr>
        <w:t xml:space="preserve"> (</w:t>
      </w:r>
      <w:proofErr w:type="spellStart"/>
      <w:r w:rsidRPr="00F06894">
        <w:rPr>
          <w:rStyle w:val="math-inline"/>
          <w:rFonts w:ascii="Sakkal Majalla" w:hAnsi="Sakkal Majalla" w:cs="Sakkal Majalla"/>
          <w:sz w:val="32"/>
          <w:szCs w:val="32"/>
        </w:rPr>
        <w:t>OpEx</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من خلال تجنب الإصلاحات الطارئة الباهظة، وإطالة العمر الافتراضي للأصل، وضمان استمرارية إشغال الوحدات دون انقطاع، مما يعظم صافي الدخل التشغيلي</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$NOI$</w:t>
      </w:r>
      <w:r w:rsidRPr="00F06894">
        <w:rPr>
          <w:rFonts w:ascii="Sakkal Majalla" w:hAnsi="Sakkal Majalla" w:cs="Sakkal Majalla"/>
          <w:sz w:val="32"/>
          <w:szCs w:val="32"/>
        </w:rPr>
        <w:t>).</w:t>
      </w:r>
    </w:p>
    <w:p w:rsidR="007E28CC" w:rsidRPr="00F06894" w:rsidRDefault="007E28CC" w:rsidP="007E28CC">
      <w:pPr>
        <w:pStyle w:val="3"/>
        <w:numPr>
          <w:ilvl w:val="0"/>
          <w:numId w:val="27"/>
        </w:numPr>
        <w:spacing w:after="0" w:line="360" w:lineRule="auto"/>
        <w:jc w:val="lowKashida"/>
        <w:rPr>
          <w:rFonts w:ascii="Sakkal Majalla" w:hAnsi="Sakkal Majalla" w:cs="Sakkal Majalla"/>
          <w:b w:val="0"/>
          <w:bCs/>
          <w:sz w:val="32"/>
          <w:szCs w:val="32"/>
        </w:rPr>
      </w:pPr>
      <w:proofErr w:type="spellStart"/>
      <w:r w:rsidRPr="00F06894">
        <w:rPr>
          <w:rFonts w:ascii="Sakkal Majalla" w:hAnsi="Sakkal Majalla" w:cs="Sakkal Majalla"/>
          <w:b w:val="0"/>
          <w:bCs/>
          <w:sz w:val="32"/>
          <w:szCs w:val="32"/>
          <w:rtl/>
        </w:rPr>
        <w:t>البلوكشين</w:t>
      </w:r>
      <w:proofErr w:type="spellEnd"/>
      <w:r w:rsidRPr="00F06894">
        <w:rPr>
          <w:rFonts w:ascii="Sakkal Majalla" w:hAnsi="Sakkal Majalla" w:cs="Sakkal Majalla"/>
          <w:b w:val="0"/>
          <w:bCs/>
          <w:sz w:val="32"/>
          <w:szCs w:val="32"/>
        </w:rPr>
        <w:t xml:space="preserve"> (</w:t>
      </w:r>
      <w:proofErr w:type="spellStart"/>
      <w:r w:rsidRPr="00F06894">
        <w:rPr>
          <w:rFonts w:ascii="Sakkal Majalla" w:hAnsi="Sakkal Majalla" w:cs="Sakkal Majalla"/>
          <w:b w:val="0"/>
          <w:bCs/>
          <w:sz w:val="32"/>
          <w:szCs w:val="32"/>
        </w:rPr>
        <w:t>Blockchain</w:t>
      </w:r>
      <w:proofErr w:type="spellEnd"/>
      <w:r w:rsidRPr="00F06894">
        <w:rPr>
          <w:rFonts w:ascii="Sakkal Majalla" w:hAnsi="Sakkal Majalla" w:cs="Sakkal Majalla"/>
          <w:b w:val="0"/>
          <w:bCs/>
          <w:sz w:val="32"/>
          <w:szCs w:val="32"/>
        </w:rPr>
        <w:t xml:space="preserve">) </w:t>
      </w:r>
      <w:r w:rsidRPr="00F06894">
        <w:rPr>
          <w:rFonts w:ascii="Sakkal Majalla" w:hAnsi="Sakkal Majalla" w:cs="Sakkal Majalla"/>
          <w:b w:val="0"/>
          <w:bCs/>
          <w:sz w:val="32"/>
          <w:szCs w:val="32"/>
          <w:rtl/>
        </w:rPr>
        <w:t>ودور العقود الذكية في توثيق الملكية والالتزام بالحقوق</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تُمثل تقنية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(سلاسل الكتل) دفتر أستاذ رقمي موزع ومشفر ومقاوم للتلاعب، يسمح بتسجيل المعاملات ونقل الملكية بين الأطراف بأمان تام ودون الحاجة إلى وسيط مركزي تقليدي</w:t>
      </w:r>
      <w:r w:rsidRPr="00F06894">
        <w:rPr>
          <w:rFonts w:ascii="Sakkal Majalla" w:hAnsi="Sakkal Majalla" w:cs="Sakkal Majalla"/>
          <w:sz w:val="32"/>
          <w:szCs w:val="32"/>
        </w:rPr>
        <w:t xml:space="preserve"> (Starr et al., 2021).</w:t>
      </w:r>
    </w:p>
    <w:p w:rsidR="007E28CC" w:rsidRPr="00F06894" w:rsidRDefault="007E28CC" w:rsidP="007E28CC">
      <w:pPr>
        <w:pStyle w:val="a7"/>
        <w:numPr>
          <w:ilvl w:val="0"/>
          <w:numId w:val="2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توثيق الملكية الفكرية والعقارية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تتيح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رقمنة صكوك الملكية والسجلات العقارية وتحويلها إلى "أصول رقمية" غير قابلة للتزوير، مما يرفع من موثوقية التداول العقاري ويسرع عمليات نقل الملكية والرهن العقاري من أيام وأسابيع إلى دقائق معدودة</w:t>
      </w:r>
      <w:r w:rsidRPr="00F06894">
        <w:rPr>
          <w:rFonts w:ascii="Sakkal Majalla" w:hAnsi="Sakkal Majalla" w:cs="Sakkal Majalla"/>
          <w:sz w:val="32"/>
          <w:szCs w:val="32"/>
        </w:rPr>
        <w:t xml:space="preserve"> (Starr et al., 2021).</w:t>
      </w:r>
    </w:p>
    <w:p w:rsidR="007E28CC" w:rsidRPr="00F06894" w:rsidRDefault="007E28CC" w:rsidP="007E28CC">
      <w:pPr>
        <w:pStyle w:val="a7"/>
        <w:numPr>
          <w:ilvl w:val="0"/>
          <w:numId w:val="2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دور العقود الذكية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العقود الذكية هي بروتوكولات حاسوبية مبرمجة ومخزنة على </w:t>
      </w:r>
      <w:proofErr w:type="spellStart"/>
      <w:r w:rsidRPr="00F06894">
        <w:rPr>
          <w:rFonts w:ascii="Sakkal Majalla" w:hAnsi="Sakkal Majalla" w:cs="Sakkal Majalla"/>
          <w:sz w:val="32"/>
          <w:szCs w:val="32"/>
          <w:rtl/>
        </w:rPr>
        <w:t>البلوكشين</w:t>
      </w:r>
      <w:proofErr w:type="spellEnd"/>
      <w:r w:rsidRPr="00F06894">
        <w:rPr>
          <w:rFonts w:ascii="Sakkal Majalla" w:hAnsi="Sakkal Majalla" w:cs="Sakkal Majalla"/>
          <w:sz w:val="32"/>
          <w:szCs w:val="32"/>
          <w:rtl/>
        </w:rPr>
        <w:t xml:space="preserve">، تنفذ ذاتياً وبشكل تلقائي الشروط والالتزامات التعاقدية بمجرد تحقق الشروط المسبقة (الشمري، 2024). وفي قطاع تأجير وإدارة الأصول، يُبرمج العقد الذكي بحيث أنه عند حلول اليوم الأول من الشهر، يتم سحب القيمة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تلقائياً من المحفظة الرقمية للمستأجر وتحويلها لحساب مدير الأصول. وفي حال تخلف المستأجر عن السداد، يمكن للعقد الذكي إلكترونياً تعليق الصلاحيات الرقمية لدخول </w:t>
      </w:r>
      <w:r w:rsidRPr="00F06894">
        <w:rPr>
          <w:rFonts w:ascii="Sakkal Majalla" w:hAnsi="Sakkal Majalla" w:cs="Sakkal Majalla"/>
          <w:sz w:val="32"/>
          <w:szCs w:val="32"/>
          <w:rtl/>
        </w:rPr>
        <w:lastRenderedPageBreak/>
        <w:t>المنشأة أو إرسال إشعار قانوني آلي. وتضمن هذه الآلية التزاماً كاملاً بالحقوق، وتقليصاً حاداً في خسائر التعثر والديون المعدومة، وخفض التكاليف الإدارية والقانونية لمتابعة المتأخرات (الشمري، 2024)</w:t>
      </w:r>
    </w:p>
    <w:p w:rsidR="007E28CC" w:rsidRPr="005B4D6C" w:rsidRDefault="007E28CC" w:rsidP="007E28CC">
      <w:pPr>
        <w:pStyle w:val="3"/>
        <w:numPr>
          <w:ilvl w:val="0"/>
          <w:numId w:val="27"/>
        </w:numPr>
        <w:spacing w:after="0" w:line="360" w:lineRule="auto"/>
        <w:jc w:val="lowKashida"/>
        <w:rPr>
          <w:rFonts w:ascii="Sakkal Majalla" w:hAnsi="Sakkal Majalla" w:cs="Sakkal Majalla"/>
          <w:b w:val="0"/>
          <w:bCs/>
          <w:sz w:val="32"/>
          <w:szCs w:val="32"/>
        </w:rPr>
      </w:pPr>
      <w:r w:rsidRPr="005B4D6C">
        <w:rPr>
          <w:rFonts w:ascii="Sakkal Majalla" w:hAnsi="Sakkal Majalla" w:cs="Sakkal Majalla"/>
          <w:b w:val="0"/>
          <w:bCs/>
          <w:sz w:val="32"/>
          <w:szCs w:val="32"/>
          <w:rtl/>
        </w:rPr>
        <w:t>البيانات الضخمة</w:t>
      </w:r>
      <w:r w:rsidRPr="005B4D6C">
        <w:rPr>
          <w:rFonts w:ascii="Sakkal Majalla" w:hAnsi="Sakkal Majalla" w:cs="Sakkal Majalla"/>
          <w:b w:val="0"/>
          <w:bCs/>
          <w:sz w:val="32"/>
          <w:szCs w:val="32"/>
        </w:rPr>
        <w:t xml:space="preserve"> (Big\ Data) </w:t>
      </w:r>
      <w:r w:rsidRPr="005B4D6C">
        <w:rPr>
          <w:rFonts w:ascii="Sakkal Majalla" w:hAnsi="Sakkal Majalla" w:cs="Sakkal Majalla"/>
          <w:b w:val="0"/>
          <w:bCs/>
          <w:sz w:val="32"/>
          <w:szCs w:val="32"/>
          <w:rtl/>
        </w:rPr>
        <w:t>وآليات التسعير الديناميكي</w:t>
      </w:r>
      <w:r w:rsidRPr="005B4D6C">
        <w:rPr>
          <w:rFonts w:ascii="Sakkal Majalla" w:hAnsi="Sakkal Majalla" w:cs="Sakkal Majalla"/>
          <w:b w:val="0"/>
          <w:bCs/>
          <w:sz w:val="32"/>
          <w:szCs w:val="32"/>
        </w:rPr>
        <w:t xml:space="preserve"> (Dynamic\ Pricing):</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تشير البيانات الضخمة في القطاع العقاري إلى الكميات الهائلة والمتدفقة من البيانات المتنوعة التي يتم جمعها من مصادر متعددة؛ مثل: منصات البحث الإيجاري، السجلات التاريخية لأسعار العقارات، المؤشرات الاقتصادية الكلية، بيانات الحركة المرورية المحيطة بالأصل، ومستويات الطلب في الأحياء السكنية والتجارية</w:t>
      </w:r>
      <w:r w:rsidRPr="00F06894">
        <w:rPr>
          <w:rFonts w:ascii="Sakkal Majalla" w:hAnsi="Sakkal Majalla" w:cs="Sakkal Majalla"/>
          <w:sz w:val="32"/>
          <w:szCs w:val="32"/>
        </w:rPr>
        <w:t xml:space="preserve"> (Bourassa et al., 2021).</w:t>
      </w:r>
    </w:p>
    <w:p w:rsidR="007E28CC" w:rsidRPr="00F06894" w:rsidRDefault="007E28CC" w:rsidP="007E28CC">
      <w:pPr>
        <w:pStyle w:val="a7"/>
        <w:numPr>
          <w:ilvl w:val="0"/>
          <w:numId w:val="25"/>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التحليلات المتقدمة للبيانات</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بفضل تقنيات معالجة البيانات الضخمة، لم يعد تسعير الوحدات العقارية معتمداً على الحدس الشخصي أو التقييمات السنوية الثابتة والجامدة</w:t>
      </w:r>
      <w:r w:rsidRPr="00F06894">
        <w:rPr>
          <w:rFonts w:ascii="Sakkal Majalla" w:hAnsi="Sakkal Majalla" w:cs="Sakkal Majalla"/>
          <w:sz w:val="32"/>
          <w:szCs w:val="32"/>
        </w:rPr>
        <w:t>.</w:t>
      </w:r>
    </w:p>
    <w:p w:rsidR="007E28CC" w:rsidRPr="00F06894" w:rsidRDefault="007E28CC" w:rsidP="007E28CC">
      <w:pPr>
        <w:pStyle w:val="a7"/>
        <w:numPr>
          <w:ilvl w:val="0"/>
          <w:numId w:val="25"/>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آليات التسعير الديناميكي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بالاعتماد على خوارزميات التعلم الآلي، تتيح البيانات الضخمة تعديل أسعار الإيجارات والبيع بشكل ديناميكي ومرن بناءً على تقلبات العرض والطلب اللحظية ومواسم النشاط، تماماً كما يحدث في تسعير تذاكر الطيران</w:t>
      </w:r>
      <w:r w:rsidRPr="00F06894">
        <w:rPr>
          <w:rFonts w:ascii="Sakkal Majalla" w:hAnsi="Sakkal Majalla" w:cs="Sakkal Majalla"/>
          <w:sz w:val="32"/>
          <w:szCs w:val="32"/>
        </w:rPr>
        <w:t xml:space="preserve"> (Bourassa et al., 2021). </w:t>
      </w:r>
      <w:r w:rsidRPr="00F06894">
        <w:rPr>
          <w:rFonts w:ascii="Sakkal Majalla" w:hAnsi="Sakkal Majalla" w:cs="Sakkal Majalla"/>
          <w:sz w:val="32"/>
          <w:szCs w:val="32"/>
          <w:rtl/>
        </w:rPr>
        <w:t>وإذا رصدت المنظومة انخفاضاً في الطلب على نمط معين من المكاتب التجارية في منطقة ما، يقوم النظام تلقائياً بتقديم حوافز سعرية أو خفض طفيف للإيجار لجذب مستأجرين جدد بسرعة، مما يمنع حدوث شغور طويل. وبالمقابل، يرفع الأسعار تلقائياً عند نمو الطلب. ويسهم التسعير الديناميكي بشكل حاسم في تجميع الجزء الأكبر من "إجمالي الدخل المحتمل</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وتقليص "خسائر الشغور</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إلى حدها الأدنى، مما يصب مباشرة في صالح تحسين الأداء المالي النهائي للمحفظة العقارية (الشمري، 2024)</w:t>
      </w:r>
    </w:p>
    <w:p w:rsidR="007E28CC"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 xml:space="preserve">نخلص من هذا المحور إلى أن التحول الرقمي في العقار  ليس ترفاً تقنياً أو مجرد أدوات بديلة، بل هو إعادة هندسة جذرية للمنظومة العقارية برمتها. إن التكامل الاستراتيجي بين إنترنت الأشياء  في خفض مصاريف التشغيل، </w:t>
      </w:r>
      <w:proofErr w:type="spellStart"/>
      <w:r w:rsidRPr="00F06894">
        <w:rPr>
          <w:rFonts w:ascii="Sakkal Majalla" w:hAnsi="Sakkal Majalla" w:cs="Sakkal Majalla"/>
          <w:sz w:val="32"/>
          <w:szCs w:val="32"/>
          <w:rtl/>
        </w:rPr>
        <w:t>والبلوكشين</w:t>
      </w:r>
      <w:proofErr w:type="spellEnd"/>
      <w:r w:rsidRPr="00F06894">
        <w:rPr>
          <w:rFonts w:ascii="Sakkal Majalla" w:hAnsi="Sakkal Majalla" w:cs="Sakkal Majalla"/>
          <w:sz w:val="32"/>
          <w:szCs w:val="32"/>
          <w:rtl/>
        </w:rPr>
        <w:t xml:space="preserve"> في تعزيز الموثوقية التعاقدية، والبيانات الضخمة في تفعيل التسعير الديناميكي، يمثل </w:t>
      </w:r>
      <w:r w:rsidRPr="00F06894">
        <w:rPr>
          <w:rFonts w:ascii="Sakkal Majalla" w:hAnsi="Sakkal Majalla" w:cs="Sakkal Majalla"/>
          <w:sz w:val="32"/>
          <w:szCs w:val="32"/>
          <w:rtl/>
        </w:rPr>
        <w:lastRenderedPageBreak/>
        <w:t>حجر الزاوية في الانتقال بالقطاع من نمط الإدارة التقليدي القائم على ردود الأفعال، إلى نمط إدارة استباقي ذكي يعظم القيمة الرأسمالية والتشغيلية للأصول. ويمهد هذا الفهم التكنولوجي الطريق للمحاور التالية لاستكشاف أثر هذا التحول على معايير التقييم وصناعة القرار الاستثماري.</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المحور الثالث: البيئة التنظيمية والحوكمة في المملكة العربية السعودية</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تمهيد</w:t>
      </w:r>
      <w:r w:rsidRPr="005B4D6C">
        <w:rPr>
          <w:rFonts w:ascii="Sakkal Majalla" w:hAnsi="Sakkal Majalla" w:cs="Sakkal Majalla"/>
          <w:b/>
          <w:bCs/>
          <w:sz w:val="36"/>
          <w:szCs w:val="36"/>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تُمثل البيئة التنظيمية والتشريعية الحاضنة الحاكمة لمدى نجاح تطبيقات تكنولوجيا العقار</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تحقيق أهدافها الاقتصادية والاستراتيجية. وفي إطار رؤية المملكة 2030، خضع القطاع العقاري السعودي لعملية إعادة هيكلة تنظيمية شاملة استهدفت الانتقال من العشوائية التشغيلية وضبابية البيانات إلى المأسسة والحوكمة الرقمية الكاملة. ويناقش هذا المحور الدور الاستراتيجي للهيئة العامة للعقار في ضوء مستهدفات الرؤية، مع تحليل الممكنات والمنصات الرقمية الوطنية التي أصبحت ركائز بنيوية لضبط المخاطر الائتمانية والتشغيلية في السوق السعودي</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أولاً: دور الهيئة العامة للعقار ورؤية 2030: مأسسة القطاع ورفع مساهمته في الناتج المحلي</w:t>
      </w:r>
    </w:p>
    <w:p w:rsidR="007E28CC" w:rsidRPr="00F06894" w:rsidRDefault="007E28CC" w:rsidP="007E28CC">
      <w:pPr>
        <w:pStyle w:val="3"/>
        <w:numPr>
          <w:ilvl w:val="0"/>
          <w:numId w:val="31"/>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القطاع العقاري </w:t>
      </w:r>
      <w:proofErr w:type="spellStart"/>
      <w:r w:rsidRPr="00F06894">
        <w:rPr>
          <w:rFonts w:ascii="Sakkal Majalla" w:hAnsi="Sakkal Majalla" w:cs="Sakkal Majalla"/>
          <w:b w:val="0"/>
          <w:bCs/>
          <w:sz w:val="32"/>
          <w:szCs w:val="32"/>
          <w:rtl/>
        </w:rPr>
        <w:t>وحوكمته</w:t>
      </w:r>
      <w:proofErr w:type="spellEnd"/>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تأسست الهيئة العامة للعقار بهدف تنظيم النشاط العقاري غير الحكومي، والإشراف عليه، وتطويره لرفع كفاءته وتشجيع الاستثمار فيه تماشياً مع مستهدفات رؤية المملكة 2030 (الهيئة العامة للعقار، 2021). وقد ركزت الاستراتيجية الشاملة للقطاع العقاري في المملكة على أربعة ركائز أساسية: حوكمة القطاع العقاري، تمكين واستدامة القطاع، فاعلية السوق، وخدمة الشركاء. ويسهم هذا الإطار التنظيمي في القضاء على التشوهات الهيكلية، والحد من النزاعات القضائية، ورفع مستوى الشفافية عبر إتاحة المؤشرات </w:t>
      </w:r>
      <w:proofErr w:type="spellStart"/>
      <w:r w:rsidRPr="00F06894">
        <w:rPr>
          <w:rFonts w:ascii="Sakkal Majalla" w:hAnsi="Sakkal Majalla" w:cs="Sakkal Majalla"/>
          <w:sz w:val="32"/>
          <w:szCs w:val="32"/>
          <w:rtl/>
        </w:rPr>
        <w:t>البيارية</w:t>
      </w:r>
      <w:proofErr w:type="spellEnd"/>
      <w:r w:rsidRPr="00F06894">
        <w:rPr>
          <w:rFonts w:ascii="Sakkal Majalla" w:hAnsi="Sakkal Majalla" w:cs="Sakkal Majalla"/>
          <w:sz w:val="32"/>
          <w:szCs w:val="32"/>
          <w:rtl/>
        </w:rPr>
        <w:t xml:space="preserve"> الصادقة للسوق (السديري، 2023) </w:t>
      </w:r>
    </w:p>
    <w:p w:rsidR="007E28CC" w:rsidRPr="00F06894" w:rsidRDefault="007E28CC" w:rsidP="007E28CC">
      <w:pPr>
        <w:pStyle w:val="3"/>
        <w:numPr>
          <w:ilvl w:val="0"/>
          <w:numId w:val="31"/>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lastRenderedPageBreak/>
        <w:t>المستهدفات الاقتصادية والناتج المحلي الإجمالي</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وضعت رؤية 2030 القطاع العقاري بوصفه أحد المحركات الرئيسية لتنويع مصادر الدخل القومي وتعظيم الأصول غير النفطية. وتستهدف الخطط الاستراتيجية المنبثقة عنها رفع مساهمة القطاع العقاري في الناتج المحلي الإجمالي لتصل إلى (10%) بحلول عام 2030 (وزارة الإسكان، 2022). ولتحقيق هذا المستهدف الضخم، عملت الدولة على مأسسة القطاع وتوفير بيئة جاذبة لرؤوس الأموال الأجنبية والمحلية من خلال إقرار حزمة من التشريعات الحديثة مثل: نظام الوساطة العقارية، ونظام التسجيل العيني للعقار، وتطوير آليات الصناديق الاستثمارية العقارية المتداولة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وتسهم هذه البيئة المؤسسية في تعزيز مستويات الأمان للمستثمرين، مما يرفع تلقائياً من معدلات استغلال الأصول الرأسمالية.(الزهراني، 2024</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ثانياً: المنصات الرقمية الوطنية الحاكمة للأداء العقاري</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قامت وزارة الشؤون البلدية والقروية والإسكان بالتعاون مع الهيئة العامة للعقار ببناء منظومة رقمية متكاملة </w:t>
      </w:r>
      <w:proofErr w:type="spellStart"/>
      <w:r w:rsidRPr="00F06894">
        <w:rPr>
          <w:rFonts w:ascii="Sakkal Majalla" w:hAnsi="Sakkal Majalla" w:cs="Sakkal Majalla"/>
          <w:sz w:val="32"/>
          <w:szCs w:val="32"/>
          <w:rtl/>
        </w:rPr>
        <w:t>لرقمنة</w:t>
      </w:r>
      <w:proofErr w:type="spellEnd"/>
      <w:r w:rsidRPr="00F06894">
        <w:rPr>
          <w:rFonts w:ascii="Sakkal Majalla" w:hAnsi="Sakkal Majalla" w:cs="Sakkal Majalla"/>
          <w:sz w:val="32"/>
          <w:szCs w:val="32"/>
          <w:rtl/>
        </w:rPr>
        <w:t xml:space="preserve"> </w:t>
      </w:r>
      <w:proofErr w:type="spellStart"/>
      <w:r w:rsidRPr="00F06894">
        <w:rPr>
          <w:rFonts w:ascii="Sakkal Majalla" w:hAnsi="Sakkal Majalla" w:cs="Sakkal Majalla"/>
          <w:sz w:val="32"/>
          <w:szCs w:val="32"/>
          <w:rtl/>
        </w:rPr>
        <w:t>وحوكمة</w:t>
      </w:r>
      <w:proofErr w:type="spellEnd"/>
      <w:r w:rsidRPr="00F06894">
        <w:rPr>
          <w:rFonts w:ascii="Sakkal Majalla" w:hAnsi="Sakkal Majalla" w:cs="Sakkal Majalla"/>
          <w:sz w:val="32"/>
          <w:szCs w:val="32"/>
          <w:rtl/>
        </w:rPr>
        <w:t xml:space="preserve"> التعاملات العقارية، وتُعد هذه المنصات الممكنات التشغيلية الحقيقية التي تتقاطع مع المعادلات المالية لإدارة الأصول الحديثة</w:t>
      </w:r>
      <w:r w:rsidRPr="00F06894">
        <w:rPr>
          <w:rFonts w:ascii="Sakkal Majalla" w:hAnsi="Sakkal Majalla" w:cs="Sakkal Majalla"/>
          <w:sz w:val="32"/>
          <w:szCs w:val="32"/>
        </w:rPr>
        <w:t>:</w:t>
      </w:r>
    </w:p>
    <w:p w:rsidR="007E28CC" w:rsidRPr="00F06894" w:rsidRDefault="007E28CC" w:rsidP="007E28CC">
      <w:pPr>
        <w:pStyle w:val="3"/>
        <w:numPr>
          <w:ilvl w:val="0"/>
          <w:numId w:val="3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شبكة "إيجار" الرقمية: تحويل العقود لسندات تنفيذية وضبط المخاطر الائتمانية</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تعتبر منصة "إيجار" أحد أهم التحولات التاريخية في تنظيم سوق الإيجار العقاري (السكني والتجاري) في المملكة. وتتكامل هذه المنصة مع إدارة الأصول من خلال بعدين محوريين: (السديري، 2023) </w:t>
      </w:r>
    </w:p>
    <w:p w:rsidR="007E28CC" w:rsidRPr="00F06894" w:rsidRDefault="007E28CC" w:rsidP="007E28CC">
      <w:pPr>
        <w:pStyle w:val="a7"/>
        <w:numPr>
          <w:ilvl w:val="0"/>
          <w:numId w:val="2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الحماية القانونية (العقد سند تنفيذي</w:t>
      </w:r>
      <w:r>
        <w:rPr>
          <w:rFonts w:ascii="Sakkal Majalla" w:hAnsi="Sakkal Majalla" w:cs="Sakkal Majalla" w:hint="cs"/>
          <w:b/>
          <w:bCs/>
          <w:sz w:val="32"/>
          <w:szCs w:val="32"/>
          <w:rtl/>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أدى ربط منصة "إيجار" بوزارة العدل وتحويل عقد الإيجار الموحد والموثق رقمياً إلى "سند تنفيذي" إلى إحداث طفرة في تسييل الحقوق المالية؛ حيث بات بإمكان المؤجر اللجوء المباشر لمحكمة التنفيذ دون الحاجة للمرور بجلسات القضاء الطويلة في حال تخلف المستأجر عن السداد</w:t>
      </w:r>
      <w:r w:rsidRPr="00F06894">
        <w:rPr>
          <w:rFonts w:ascii="Sakkal Majalla" w:hAnsi="Sakkal Majalla" w:cs="Sakkal Majalla"/>
          <w:sz w:val="32"/>
          <w:szCs w:val="32"/>
        </w:rPr>
        <w:t>.</w:t>
      </w:r>
    </w:p>
    <w:p w:rsidR="007E28CC" w:rsidRPr="00F06894" w:rsidRDefault="007E28CC" w:rsidP="007E28CC">
      <w:pPr>
        <w:pStyle w:val="a7"/>
        <w:numPr>
          <w:ilvl w:val="0"/>
          <w:numId w:val="2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lastRenderedPageBreak/>
        <w:t>ضبط المخاطر الائتمانية والخسائر</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تسهم المنصة بشكل حاسم في تقليص الديون المعدومة وخسائر التعثر المحاسبية والتي تُصنف تحت بند</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$Vacancy&amp; Bad\ Debt\ Losses</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معادلة صافي الدخل التشغيلي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وعبر إتاحة مؤشر السلوك الائتماني للمستأجرين، تتيح المنصة لمدير الأصول تقييم الملاءة المالية للمستأجر بدقة قبل إبرام العقد، مما يرفع من جودة المحفظة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ويضمن استدامة واستقرار التدفقات النقدية الفعالة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w:t>
      </w:r>
    </w:p>
    <w:p w:rsidR="007E28CC" w:rsidRPr="00F06894" w:rsidRDefault="007E28CC" w:rsidP="007E28CC">
      <w:pPr>
        <w:pStyle w:val="3"/>
        <w:numPr>
          <w:ilvl w:val="0"/>
          <w:numId w:val="3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برنامج "ملاّك": حوكمة الأجزاء المشتركة واستدامة المجمعات العقارية</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يستهدف برنامج "ملاّك" تنظيم العلاقة بين ملاك وشاغلي الوحدات العقارية ذات الملكية المشتركة (مثل الأبراج التجارية، المجمعات السكنية المغلقة، والعمائر السكنية المقسمة لشقق) من خلال إنشاء جمعيات الملاك (وزارة الإسكان، 2022) </w:t>
      </w:r>
    </w:p>
    <w:p w:rsidR="007E28CC" w:rsidRPr="00F06894" w:rsidRDefault="007E28CC" w:rsidP="007E28CC">
      <w:pPr>
        <w:pStyle w:val="a7"/>
        <w:numPr>
          <w:ilvl w:val="0"/>
          <w:numId w:val="2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الدور التشغيلي والحوكمة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يتيح البرنامج حوكمة إدارة الأجزاء المشتركة كالمداخل، المصاعد، الحدائق، والمواقف، من خلال وضع لوائح تنظيمية داخلية ملزمة للجميع وتحديد اشتراكات دورية للصيانة والتشغيل</w:t>
      </w:r>
      <w:r w:rsidRPr="00F06894">
        <w:rPr>
          <w:rFonts w:ascii="Sakkal Majalla" w:hAnsi="Sakkal Majalla" w:cs="Sakkal Majalla"/>
          <w:sz w:val="32"/>
          <w:szCs w:val="32"/>
        </w:rPr>
        <w:t>.</w:t>
      </w:r>
    </w:p>
    <w:p w:rsidR="007E28CC" w:rsidRPr="00F06894" w:rsidRDefault="007E28CC" w:rsidP="007E28CC">
      <w:pPr>
        <w:pStyle w:val="a7"/>
        <w:numPr>
          <w:ilvl w:val="0"/>
          <w:numId w:val="29"/>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الأثر المالي والاستدامة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يتقاطع برنامج "ملاّك" مباشرة مع معيار مصاريف التشغيل</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الأداء العقاري؛ فحظر العشوائية وتوزيع تكاليف صيانة المرفق العام بشكل عادل ونظامي يحمي الأصل من التدهور الفيزيائي المتسارع، مما يضمن الحفاظ على القيمة الرأسمالية للأصل على المدى الطويل ويوفر بيئة جاذبة ترفع العائد الرأسمالي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للمستثمرين (الزهراني، 2024</w:t>
      </w:r>
      <w:r w:rsidRPr="00F06894">
        <w:rPr>
          <w:rFonts w:ascii="Sakkal Majalla" w:hAnsi="Sakkal Majalla" w:cs="Sakkal Majalla"/>
          <w:sz w:val="32"/>
          <w:szCs w:val="32"/>
        </w:rPr>
        <w:t>(</w:t>
      </w:r>
    </w:p>
    <w:p w:rsidR="007E28CC" w:rsidRPr="00F06894" w:rsidRDefault="007E28CC" w:rsidP="007E28CC">
      <w:pPr>
        <w:pStyle w:val="3"/>
        <w:numPr>
          <w:ilvl w:val="0"/>
          <w:numId w:val="3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منصة "وافي" (لجنة البيع أو التأجير على الخارطة): تنظيم وإدارة الأصول الناشئة</w:t>
      </w:r>
      <w:r w:rsidRPr="00F06894">
        <w:rPr>
          <w:rFonts w:ascii="Sakkal Majalla" w:hAnsi="Sakkal Majalla" w:cs="Sakkal Majalla"/>
          <w:b w:val="0"/>
          <w:bCs/>
          <w:sz w:val="32"/>
          <w:szCs w:val="32"/>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تتولى منصة "وافي" ترخيص وتنظيم الأنشطة العقارية التي يتم فيها بيع أو تأجير الوحدات العقارية قبل أو أثناء مرحلة التطوير والإنشاء (الهيئة العامة للعقار، 2021</w:t>
      </w:r>
      <w:r w:rsidRPr="00F06894">
        <w:rPr>
          <w:rFonts w:ascii="Sakkal Majalla" w:hAnsi="Sakkal Majalla" w:cs="Sakkal Majalla"/>
          <w:sz w:val="32"/>
          <w:szCs w:val="32"/>
        </w:rPr>
        <w:t>(</w:t>
      </w:r>
    </w:p>
    <w:p w:rsidR="007E28CC" w:rsidRPr="00F06894" w:rsidRDefault="007E28CC" w:rsidP="007E28CC">
      <w:pPr>
        <w:pStyle w:val="a7"/>
        <w:numPr>
          <w:ilvl w:val="0"/>
          <w:numId w:val="30"/>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lastRenderedPageBreak/>
        <w:t>حوكمة المشاريع الناشئة وضبط المخاطر</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يلزم النظام المطورين العقاريين بفتح "حساب ضمان" لكل مشروع، بحيث تودع فيه مبالغ المشترين ولا يتم الصرف منه إلا بناءً على نسب الإنجاز الفعلي للمشروع المعتمدة من قبل المهندسين والمستشارين الفنيين</w:t>
      </w:r>
      <w:r w:rsidRPr="00F06894">
        <w:rPr>
          <w:rFonts w:ascii="Sakkal Majalla" w:hAnsi="Sakkal Majalla" w:cs="Sakkal Majalla"/>
          <w:sz w:val="32"/>
          <w:szCs w:val="32"/>
        </w:rPr>
        <w:t>.</w:t>
      </w:r>
    </w:p>
    <w:p w:rsidR="007E28CC" w:rsidRPr="00F06894" w:rsidRDefault="007E28CC" w:rsidP="007E28CC">
      <w:pPr>
        <w:pStyle w:val="a7"/>
        <w:numPr>
          <w:ilvl w:val="0"/>
          <w:numId w:val="30"/>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الأثر الاستراتيجي لمديري الأصول</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تتيح منصة "وافي" لشركات إدارة الأصول الاستحواذ المبكر على المحافظ العقارية قبل اكتمال بنائها بأسعار تفضيلية تقل عن قيمتها السوقية بعد التشغيل، مع ضمان أمان الاستثمار وخلوه من مخاطر تعثر المطورين أو احتيالهم. ويسهم هذا التنظيم في ضبط هيكل التدفقات النقدية الخارجة للاستثمار الرأسمالي، مما يعزز من معدل العائد الداخلي المأمول</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للمحفظة الاستثمارية الشاملة للمنظمة (البار، 2022</w:t>
      </w:r>
      <w:r w:rsidRPr="00F06894">
        <w:rPr>
          <w:rFonts w:ascii="Sakkal Majalla" w:hAnsi="Sakkal Majalla" w:cs="Sakkal Majalla"/>
          <w:sz w:val="32"/>
          <w:szCs w:val="32"/>
        </w:rPr>
        <w:t>(</w:t>
      </w:r>
    </w:p>
    <w:p w:rsidR="007E28CC" w:rsidRPr="0037732D" w:rsidRDefault="007E28CC" w:rsidP="007E28CC">
      <w:pPr>
        <w:pStyle w:val="a7"/>
        <w:bidi/>
        <w:spacing w:after="0" w:afterAutospacing="0" w:line="360" w:lineRule="auto"/>
        <w:jc w:val="lowKashida"/>
        <w:rPr>
          <w:rFonts w:ascii="Sakkal Majalla" w:hAnsi="Sakkal Majalla" w:cs="Sakkal Majalla"/>
          <w:sz w:val="32"/>
          <w:szCs w:val="32"/>
        </w:rPr>
      </w:pPr>
      <w:r w:rsidRPr="0037732D">
        <w:rPr>
          <w:rFonts w:ascii="Sakkal Majalla" w:hAnsi="Sakkal Majalla" w:cs="Sakkal Majalla"/>
          <w:sz w:val="32"/>
          <w:szCs w:val="32"/>
          <w:rtl/>
        </w:rPr>
        <w:t xml:space="preserve">يتضح مما سبق أن البيئة التنظيمية في المملكة العربية السعودية قد تجاوزت المفهوم الرقابي التقليدي لتصبح شريكاً استراتيجياً وممكناً رئيسياً للتحول الرقمي العقاري. إن حوكمة السوق عبر الهيئة العامة للعقار، وتدشين المنصات الوطنية المتكاملة مثل "إيجار"، و"ملاك"، و"وافي"، قد وفّرت البنية التحتية التشريعية اللازمة لتحويل العقار إلى أصل استثماري محوكم </w:t>
      </w:r>
      <w:proofErr w:type="spellStart"/>
      <w:r w:rsidRPr="0037732D">
        <w:rPr>
          <w:rFonts w:ascii="Sakkal Majalla" w:hAnsi="Sakkal Majalla" w:cs="Sakkal Majalla"/>
          <w:sz w:val="32"/>
          <w:szCs w:val="32"/>
          <w:rtl/>
        </w:rPr>
        <w:t>وممنهج</w:t>
      </w:r>
      <w:proofErr w:type="spellEnd"/>
      <w:r w:rsidRPr="0037732D">
        <w:rPr>
          <w:rFonts w:ascii="Sakkal Majalla" w:hAnsi="Sakkal Majalla" w:cs="Sakkal Majalla"/>
          <w:sz w:val="32"/>
          <w:szCs w:val="32"/>
          <w:rtl/>
        </w:rPr>
        <w:t xml:space="preserve"> ماليًا. ومن خلال تقليص مخاطر التعثر الائتماني، وتوزيع مصاريف التشغيل بعدالة، وضمان تدفقات مشاريع الخارطة، أصبحت البيئة التنظيمية السعودية نموذجاً رائداً يرفع من جاذبية القطاع لرؤوس الأموال المحلية والأجنبية، بما يضمن تحقيق مستهدفات الرؤية للوصول بالمساهمة العقارية إلى 10% من الناتج المحلي الإجمالي.</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 xml:space="preserve">المحور الرابع: المعايير البيئية والاجتماعية </w:t>
      </w:r>
      <w:proofErr w:type="spellStart"/>
      <w:r w:rsidRPr="005B4D6C">
        <w:rPr>
          <w:rFonts w:ascii="Sakkal Majalla" w:hAnsi="Sakkal Majalla" w:cs="Sakkal Majalla"/>
          <w:b/>
          <w:bCs/>
          <w:sz w:val="36"/>
          <w:szCs w:val="36"/>
          <w:rtl/>
        </w:rPr>
        <w:t>وحوكمة</w:t>
      </w:r>
      <w:proofErr w:type="spellEnd"/>
      <w:r w:rsidRPr="005B4D6C">
        <w:rPr>
          <w:rFonts w:ascii="Sakkal Majalla" w:hAnsi="Sakkal Majalla" w:cs="Sakkal Majalla"/>
          <w:b/>
          <w:bCs/>
          <w:sz w:val="36"/>
          <w:szCs w:val="36"/>
          <w:rtl/>
        </w:rPr>
        <w:t xml:space="preserve"> الشركات</w:t>
      </w:r>
      <w:r w:rsidRPr="005B4D6C">
        <w:rPr>
          <w:rFonts w:ascii="Sakkal Majalla" w:hAnsi="Sakkal Majalla" w:cs="Sakkal Majalla"/>
          <w:b/>
          <w:bCs/>
          <w:sz w:val="36"/>
          <w:szCs w:val="36"/>
        </w:rPr>
        <w:t xml:space="preserve"> (ESG) </w:t>
      </w:r>
      <w:r w:rsidRPr="005B4D6C">
        <w:rPr>
          <w:rFonts w:ascii="Sakkal Majalla" w:hAnsi="Sakkal Majalla" w:cs="Sakkal Majalla"/>
          <w:b/>
          <w:bCs/>
          <w:sz w:val="36"/>
          <w:szCs w:val="36"/>
          <w:rtl/>
        </w:rPr>
        <w:t>في القطاع العقاري</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 xml:space="preserve">تمهيد: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أصبح التوجه نحو العقارات المستدامة ركيزة أساسية في استراتيجيات الاستثمار العقاري الحديثة. ولم يعد تقييم الأصول يقتصر على الموقع والمساحة فحسب، بل تعداه إلى كفاءة الطاقة والالتزام بالمسؤولية البيئية والاجتماعية، وهو ما ينعكس مباشرة على الأداء المالي للأصول</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 xml:space="preserve">أولاً: الاستدامة والأبنية الخضراء: أثر شهادات الاستدامة المحلية والدولية على القيمة </w:t>
      </w:r>
      <w:proofErr w:type="spellStart"/>
      <w:r w:rsidRPr="005B4D6C">
        <w:rPr>
          <w:rFonts w:ascii="Sakkal Majalla" w:hAnsi="Sakkal Majalla" w:cs="Sakkal Majalla"/>
          <w:b/>
          <w:bCs/>
          <w:sz w:val="36"/>
          <w:szCs w:val="36"/>
          <w:rtl/>
        </w:rPr>
        <w:t>الإيجارية</w:t>
      </w:r>
      <w:proofErr w:type="spellEnd"/>
      <w:r w:rsidRPr="005B4D6C">
        <w:rPr>
          <w:rFonts w:ascii="Sakkal Majalla" w:hAnsi="Sakkal Majalla" w:cs="Sakkal Majalla"/>
          <w:b/>
          <w:bCs/>
          <w:sz w:val="36"/>
          <w:szCs w:val="36"/>
          <w:rtl/>
        </w:rPr>
        <w:t xml:space="preserve"> والسوقية للأصل</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تشير الدراسات الأكاديمية إلى وجود ما يُعرف بـ </w:t>
      </w:r>
      <w:r w:rsidRPr="00F06894">
        <w:rPr>
          <w:rFonts w:ascii="Sakkal Majalla" w:hAnsi="Sakkal Majalla" w:cs="Sakkal Majalla"/>
          <w:b/>
          <w:bCs/>
          <w:sz w:val="32"/>
          <w:szCs w:val="32"/>
        </w:rPr>
        <w:t>"</w:t>
      </w:r>
      <w:r w:rsidRPr="00F06894">
        <w:rPr>
          <w:rFonts w:ascii="Sakkal Majalla" w:hAnsi="Sakkal Majalla" w:cs="Sakkal Majalla"/>
          <w:b/>
          <w:bCs/>
          <w:sz w:val="32"/>
          <w:szCs w:val="32"/>
          <w:rtl/>
        </w:rPr>
        <w:t>العلاوة الخضراء</w:t>
      </w:r>
      <w:r w:rsidRPr="00F06894">
        <w:rPr>
          <w:rFonts w:ascii="Sakkal Majalla" w:hAnsi="Sakkal Majalla" w:cs="Sakkal Majalla"/>
          <w:b/>
          <w:bCs/>
          <w:sz w:val="32"/>
          <w:szCs w:val="32"/>
        </w:rPr>
        <w:t>" (Green Premium)</w:t>
      </w:r>
      <w:r w:rsidRPr="00F06894">
        <w:rPr>
          <w:rFonts w:ascii="Sakkal Majalla" w:hAnsi="Sakkal Majalla" w:cs="Sakkal Majalla"/>
          <w:sz w:val="32"/>
          <w:szCs w:val="32"/>
          <w:rtl/>
        </w:rPr>
        <w:t xml:space="preserve">، وهي الزيادة في القيمة السوقية </w:t>
      </w:r>
      <w:proofErr w:type="spellStart"/>
      <w:r w:rsidRPr="00F06894">
        <w:rPr>
          <w:rFonts w:ascii="Sakkal Majalla" w:hAnsi="Sakkal Majalla" w:cs="Sakkal Majalla"/>
          <w:sz w:val="32"/>
          <w:szCs w:val="32"/>
          <w:rtl/>
        </w:rPr>
        <w:t>والإيجارية</w:t>
      </w:r>
      <w:proofErr w:type="spellEnd"/>
      <w:r w:rsidRPr="00F06894">
        <w:rPr>
          <w:rFonts w:ascii="Sakkal Majalla" w:hAnsi="Sakkal Majalla" w:cs="Sakkal Majalla"/>
          <w:sz w:val="32"/>
          <w:szCs w:val="32"/>
          <w:rtl/>
        </w:rPr>
        <w:t xml:space="preserve"> التي تتمتع بها المباني الحاصلة على شهادات استدامة مقارنة بالمباني التقليدية</w:t>
      </w:r>
      <w:r w:rsidRPr="00F06894">
        <w:rPr>
          <w:rFonts w:ascii="Sakkal Majalla" w:hAnsi="Sakkal Majalla" w:cs="Sakkal Majalla"/>
          <w:sz w:val="32"/>
          <w:szCs w:val="32"/>
        </w:rPr>
        <w:t>.</w:t>
      </w:r>
    </w:p>
    <w:p w:rsidR="007E28CC" w:rsidRPr="00F06894" w:rsidRDefault="007E28CC" w:rsidP="007E28CC">
      <w:pPr>
        <w:pStyle w:val="2"/>
        <w:numPr>
          <w:ilvl w:val="0"/>
          <w:numId w:val="35"/>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شهادات الاستدامة الدولية مثل</w:t>
      </w:r>
      <w:r w:rsidRPr="00F06894">
        <w:rPr>
          <w:rFonts w:ascii="Sakkal Majalla" w:hAnsi="Sakkal Majalla" w:cs="Sakkal Majalla"/>
          <w:b w:val="0"/>
          <w:bCs/>
          <w:sz w:val="32"/>
          <w:szCs w:val="32"/>
        </w:rPr>
        <w:t xml:space="preserve"> LEED </w:t>
      </w:r>
      <w:r w:rsidRPr="00F06894">
        <w:rPr>
          <w:rFonts w:ascii="Sakkal Majalla" w:hAnsi="Sakkal Majalla" w:cs="Sakkal Majalla"/>
          <w:b w:val="0"/>
          <w:bCs/>
          <w:sz w:val="32"/>
          <w:szCs w:val="32"/>
          <w:rtl/>
        </w:rPr>
        <w:t>و</w:t>
      </w:r>
      <w:r w:rsidRPr="00F06894">
        <w:rPr>
          <w:rFonts w:ascii="Sakkal Majalla" w:hAnsi="Sakkal Majalla" w:cs="Sakkal Majalla"/>
          <w:b w:val="0"/>
          <w:bCs/>
          <w:sz w:val="32"/>
          <w:szCs w:val="32"/>
        </w:rPr>
        <w:t xml:space="preserve"> BREEAM</w:t>
      </w:r>
      <w:r w:rsidRPr="00F06894">
        <w:rPr>
          <w:rFonts w:ascii="Sakkal Majalla" w:hAnsi="Sakkal Majalla" w:cs="Sakkal Majalla"/>
          <w:b w:val="0"/>
          <w:bCs/>
          <w:sz w:val="32"/>
          <w:szCs w:val="32"/>
          <w:rtl/>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تؤكد الأبحاث مثل دراسة</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Chegut</w:t>
      </w:r>
      <w:proofErr w:type="spellEnd"/>
      <w:r w:rsidRPr="00F06894">
        <w:rPr>
          <w:rFonts w:ascii="Sakkal Majalla" w:hAnsi="Sakkal Majalla" w:cs="Sakkal Majalla"/>
          <w:sz w:val="32"/>
          <w:szCs w:val="32"/>
        </w:rPr>
        <w:t xml:space="preserve"> et al., 2014) </w:t>
      </w:r>
      <w:r w:rsidRPr="00F06894">
        <w:rPr>
          <w:rFonts w:ascii="Sakkal Majalla" w:hAnsi="Sakkal Majalla" w:cs="Sakkal Majalla"/>
          <w:sz w:val="32"/>
          <w:szCs w:val="32"/>
          <w:rtl/>
        </w:rPr>
        <w:t xml:space="preserve">أن المباني الحاصلة على شهادات دولية مثل </w:t>
      </w:r>
      <w:r w:rsidRPr="00F06894">
        <w:rPr>
          <w:rFonts w:ascii="Sakkal Majalla" w:hAnsi="Sakkal Majalla" w:cs="Sakkal Majalla"/>
          <w:b/>
          <w:bCs/>
          <w:sz w:val="32"/>
          <w:szCs w:val="32"/>
        </w:rPr>
        <w:t>LEED</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الريادة في تصميمات الطاقة والبيئة) تحقق معدلات إشغال أعلى، وتتراوح العلاوة السعرية في الإيجارات بين </w:t>
      </w:r>
      <w:r w:rsidRPr="00F06894">
        <w:rPr>
          <w:rFonts w:ascii="Sakkal Majalla" w:hAnsi="Sakkal Majalla" w:cs="Sakkal Majalla"/>
          <w:b/>
          <w:bCs/>
          <w:sz w:val="32"/>
          <w:szCs w:val="32"/>
          <w:rtl/>
        </w:rPr>
        <w:t>6</w:t>
      </w:r>
      <w:r w:rsidRPr="00F06894">
        <w:rPr>
          <w:rFonts w:ascii="Sakkal Majalla" w:hAnsi="Sakkal Majalla" w:cs="Sakkal Majalla"/>
          <w:b/>
          <w:bCs/>
          <w:sz w:val="32"/>
          <w:szCs w:val="32"/>
        </w:rPr>
        <w:t xml:space="preserve">% </w:t>
      </w:r>
      <w:r w:rsidRPr="00F06894">
        <w:rPr>
          <w:rFonts w:ascii="Sakkal Majalla" w:hAnsi="Sakkal Majalla" w:cs="Sakkal Majalla"/>
          <w:b/>
          <w:bCs/>
          <w:sz w:val="32"/>
          <w:szCs w:val="32"/>
          <w:rtl/>
        </w:rPr>
        <w:t>إلى 11</w:t>
      </w:r>
      <w:r w:rsidRPr="00F06894">
        <w:rPr>
          <w:rFonts w:ascii="Sakkal Majalla" w:hAnsi="Sakkal Majalla" w:cs="Sakkal Majalla"/>
          <w:b/>
          <w:bCs/>
          <w:sz w:val="32"/>
          <w:szCs w:val="32"/>
        </w:rPr>
        <w:t>%</w:t>
      </w:r>
      <w:r w:rsidRPr="00F06894">
        <w:rPr>
          <w:rFonts w:ascii="Sakkal Majalla" w:hAnsi="Sakkal Majalla" w:cs="Sakkal Majalla"/>
          <w:sz w:val="32"/>
          <w:szCs w:val="32"/>
          <w:rtl/>
        </w:rPr>
        <w:t xml:space="preserve">، بينما ترتفع القيمة السوقية (البيع) بنسبة تتراوح بين </w:t>
      </w:r>
      <w:r w:rsidRPr="00F06894">
        <w:rPr>
          <w:rFonts w:ascii="Sakkal Majalla" w:hAnsi="Sakkal Majalla" w:cs="Sakkal Majalla"/>
          <w:b/>
          <w:bCs/>
          <w:sz w:val="32"/>
          <w:szCs w:val="32"/>
          <w:rtl/>
        </w:rPr>
        <w:t>10</w:t>
      </w:r>
      <w:r w:rsidRPr="00F06894">
        <w:rPr>
          <w:rFonts w:ascii="Sakkal Majalla" w:hAnsi="Sakkal Majalla" w:cs="Sakkal Majalla"/>
          <w:b/>
          <w:bCs/>
          <w:sz w:val="32"/>
          <w:szCs w:val="32"/>
        </w:rPr>
        <w:t xml:space="preserve">% </w:t>
      </w:r>
      <w:r w:rsidRPr="00F06894">
        <w:rPr>
          <w:rFonts w:ascii="Sakkal Majalla" w:hAnsi="Sakkal Majalla" w:cs="Sakkal Majalla"/>
          <w:b/>
          <w:bCs/>
          <w:sz w:val="32"/>
          <w:szCs w:val="32"/>
          <w:rtl/>
        </w:rPr>
        <w:t>إلى 20</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يعود ذلك إلى رغبة الشركات متعددة الجنسيات في استئجار مقار تتوافق مع تقارير الاستدامة الخاصة بها</w:t>
      </w:r>
      <w:r w:rsidRPr="00F06894">
        <w:rPr>
          <w:rFonts w:ascii="Sakkal Majalla" w:hAnsi="Sakkal Majalla" w:cs="Sakkal Majalla"/>
          <w:sz w:val="32"/>
          <w:szCs w:val="32"/>
        </w:rPr>
        <w:t>.</w:t>
      </w:r>
    </w:p>
    <w:p w:rsidR="007E28CC" w:rsidRPr="00F06894" w:rsidRDefault="007E28CC" w:rsidP="007E28CC">
      <w:pPr>
        <w:pStyle w:val="2"/>
        <w:numPr>
          <w:ilvl w:val="0"/>
          <w:numId w:val="35"/>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شهادات الاستدامة المحلية (نظام "مستدام" ) في المملكة العربية السعودية: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مع إطلاق رؤية المملكة 2030، يمثل نظام </w:t>
      </w:r>
      <w:r w:rsidRPr="00F06894">
        <w:rPr>
          <w:rFonts w:ascii="Sakkal Majalla" w:hAnsi="Sakkal Majalla" w:cs="Sakkal Majalla"/>
          <w:b/>
          <w:bCs/>
          <w:sz w:val="32"/>
          <w:szCs w:val="32"/>
        </w:rPr>
        <w:t>"</w:t>
      </w:r>
      <w:r w:rsidRPr="00F06894">
        <w:rPr>
          <w:rFonts w:ascii="Sakkal Majalla" w:hAnsi="Sakkal Majalla" w:cs="Sakkal Majalla"/>
          <w:b/>
          <w:bCs/>
          <w:sz w:val="32"/>
          <w:szCs w:val="32"/>
          <w:rtl/>
        </w:rPr>
        <w:t>مستدام</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الداعم لـ </w:t>
      </w:r>
      <w:r w:rsidRPr="00F06894">
        <w:rPr>
          <w:rFonts w:ascii="Sakkal Majalla" w:hAnsi="Sakkal Majalla" w:cs="Sakkal Majalla"/>
          <w:i/>
          <w:iCs/>
          <w:sz w:val="32"/>
          <w:szCs w:val="32"/>
          <w:rtl/>
        </w:rPr>
        <w:t>كود البناء السعودي</w:t>
      </w:r>
      <w:r w:rsidRPr="00F06894">
        <w:rPr>
          <w:rFonts w:ascii="Sakkal Majalla" w:hAnsi="Sakkal Majalla" w:cs="Sakkal Majalla"/>
          <w:sz w:val="32"/>
          <w:szCs w:val="32"/>
          <w:rtl/>
        </w:rPr>
        <w:t xml:space="preserve"> تحولاً نوعياً. تشير الدراسات المحلية الحديثة مثل</w:t>
      </w:r>
      <w:r w:rsidRPr="00F06894">
        <w:rPr>
          <w:rFonts w:ascii="Sakkal Majalla" w:hAnsi="Sakkal Majalla" w:cs="Sakkal Majalla"/>
          <w:sz w:val="32"/>
          <w:szCs w:val="32"/>
        </w:rPr>
        <w:t xml:space="preserve">( Al-Surf et al., 2021) </w:t>
      </w:r>
      <w:r w:rsidRPr="00F06894">
        <w:rPr>
          <w:rFonts w:ascii="Sakkal Majalla" w:hAnsi="Sakkal Majalla" w:cs="Sakkal Majalla"/>
          <w:sz w:val="32"/>
          <w:szCs w:val="32"/>
          <w:rtl/>
        </w:rPr>
        <w:t>إلى أن الأصول التي تبنت معايير "مستدام" شهدت طلباً متنامياً من الصناديق العقارية الكبرى والجهات الحكومية. هذا الالتزام يقلل من احتمالية "تقادم الأصل</w:t>
      </w:r>
      <w:r w:rsidRPr="00F06894">
        <w:rPr>
          <w:rFonts w:ascii="Sakkal Majalla" w:hAnsi="Sakkal Majalla" w:cs="Sakkal Majalla"/>
          <w:sz w:val="32"/>
          <w:szCs w:val="32"/>
        </w:rPr>
        <w:t xml:space="preserve">" (Obsolescence) </w:t>
      </w:r>
      <w:r w:rsidRPr="00F06894">
        <w:rPr>
          <w:rFonts w:ascii="Sakkal Majalla" w:hAnsi="Sakkal Majalla" w:cs="Sakkal Majalla"/>
          <w:sz w:val="32"/>
          <w:szCs w:val="32"/>
          <w:rtl/>
        </w:rPr>
        <w:t xml:space="preserve">ويضمن الحفاظ على قيمته السوقية على المدى الطويل، بل ويمنحه ميزة تنافسية ترفع القيمة </w:t>
      </w:r>
      <w:proofErr w:type="spellStart"/>
      <w:r w:rsidRPr="00F06894">
        <w:rPr>
          <w:rFonts w:ascii="Sakkal Majalla" w:hAnsi="Sakkal Majalla" w:cs="Sakkal Majalla"/>
          <w:sz w:val="32"/>
          <w:szCs w:val="32"/>
          <w:rtl/>
        </w:rPr>
        <w:t>الإيجارية</w:t>
      </w:r>
      <w:proofErr w:type="spellEnd"/>
      <w:r w:rsidRPr="00F06894">
        <w:rPr>
          <w:rFonts w:ascii="Sakkal Majalla" w:hAnsi="Sakkal Majalla" w:cs="Sakkal Majalla"/>
          <w:sz w:val="32"/>
          <w:szCs w:val="32"/>
          <w:rtl/>
        </w:rPr>
        <w:t xml:space="preserve"> نظراً لخفض التكاليف التشغيلية على المستأجر</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ثانياً: العائد المالي للاستدامة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لا تقتصر الاستدامة على الجانب البيئي، بل تحاكي لغة الأرقام والاستثمار بشكل مباشر من خلال محورين رئيسيين</w:t>
      </w:r>
      <w:r w:rsidRPr="00F06894">
        <w:rPr>
          <w:rFonts w:ascii="Sakkal Majalla" w:hAnsi="Sakkal Majalla" w:cs="Sakkal Majalla"/>
          <w:sz w:val="32"/>
          <w:szCs w:val="32"/>
        </w:rPr>
        <w:t>:</w:t>
      </w:r>
    </w:p>
    <w:p w:rsidR="007E28CC" w:rsidRPr="00F06894" w:rsidRDefault="007E28CC" w:rsidP="007E28CC">
      <w:pPr>
        <w:pStyle w:val="3"/>
        <w:numPr>
          <w:ilvl w:val="0"/>
          <w:numId w:val="36"/>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 xml:space="preserve">خفض استهلاك الطاقة بنسبة 30% وأثره على التدفقات النقدية: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تثبت الأدبيات المالية العقارية أن الكفاءة في استهلاك الطاقة والمياه تؤدي إلى خفض المصاريف التشغيلية</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OpEx</w:t>
      </w:r>
      <w:proofErr w:type="spellEnd"/>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بنسب تصل إلى30% </w:t>
      </w:r>
      <w:r w:rsidRPr="00F06894">
        <w:rPr>
          <w:rFonts w:ascii="Sakkal Majalla" w:hAnsi="Sakkal Majalla" w:cs="Sakkal Majalla"/>
          <w:b/>
          <w:bCs/>
          <w:sz w:val="32"/>
          <w:szCs w:val="32"/>
        </w:rPr>
        <w:t xml:space="preserve"> </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Eichholtz</w:t>
      </w:r>
      <w:proofErr w:type="spellEnd"/>
      <w:r w:rsidRPr="00F06894">
        <w:rPr>
          <w:rFonts w:ascii="Sakkal Majalla" w:hAnsi="Sakkal Majalla" w:cs="Sakkal Majalla"/>
          <w:sz w:val="32"/>
          <w:szCs w:val="32"/>
        </w:rPr>
        <w:t xml:space="preserve"> et al., 2013).</w:t>
      </w:r>
    </w:p>
    <w:p w:rsidR="007E28CC" w:rsidRPr="00F06894" w:rsidRDefault="007E28CC" w:rsidP="007E28CC">
      <w:pPr>
        <w:pStyle w:val="a7"/>
        <w:numPr>
          <w:ilvl w:val="0"/>
          <w:numId w:val="3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معادلة القيمة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هذا الانخفاض في المصاريف يرفع مباشرة من </w:t>
      </w:r>
      <w:r w:rsidRPr="00F06894">
        <w:rPr>
          <w:rFonts w:ascii="Sakkal Majalla" w:hAnsi="Sakkal Majalla" w:cs="Sakkal Majalla"/>
          <w:b/>
          <w:bCs/>
          <w:sz w:val="32"/>
          <w:szCs w:val="32"/>
          <w:rtl/>
        </w:rPr>
        <w:t>صافي دخل التشغيل</w:t>
      </w:r>
      <w:r w:rsidRPr="00F06894">
        <w:rPr>
          <w:rFonts w:ascii="Sakkal Majalla" w:hAnsi="Sakkal Majalla" w:cs="Sakkal Majalla"/>
          <w:b/>
          <w:bCs/>
          <w:sz w:val="32"/>
          <w:szCs w:val="32"/>
        </w:rPr>
        <w:t xml:space="preserve"> (NOI)</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للأصل</w:t>
      </w:r>
      <w:r w:rsidRPr="00F06894">
        <w:rPr>
          <w:rFonts w:ascii="Sakkal Majalla" w:hAnsi="Sakkal Majalla" w:cs="Sakkal Majalla"/>
          <w:sz w:val="32"/>
          <w:szCs w:val="32"/>
        </w:rPr>
        <w:t>.</w:t>
      </w:r>
    </w:p>
    <w:p w:rsidR="007E28CC" w:rsidRPr="00F06894" w:rsidRDefault="007E28CC" w:rsidP="007E28CC">
      <w:pPr>
        <w:pStyle w:val="a7"/>
        <w:numPr>
          <w:ilvl w:val="0"/>
          <w:numId w:val="33"/>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بما أن القيمة السوقية تُحتسب من خلال رأسمالية الدخل، فإن أي خفض في المصاريف التشغيلية يترجم تلقائياً إلى ارتفاع مباشر في القيمة الرأسمالية للعقار، حتى مع ثبات قيمة الإيجار الأساسي</w:t>
      </w:r>
      <w:r w:rsidRPr="00F06894">
        <w:rPr>
          <w:rFonts w:ascii="Sakkal Majalla" w:hAnsi="Sakkal Majalla" w:cs="Sakkal Majalla"/>
          <w:sz w:val="32"/>
          <w:szCs w:val="32"/>
        </w:rPr>
        <w:t>.</w:t>
      </w:r>
    </w:p>
    <w:p w:rsidR="007E28CC" w:rsidRPr="00F06894" w:rsidRDefault="007E28CC" w:rsidP="007E28CC">
      <w:pPr>
        <w:pStyle w:val="3"/>
        <w:numPr>
          <w:ilvl w:val="0"/>
          <w:numId w:val="36"/>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جذب الصناديق الاستثمارية العقارية</w:t>
      </w:r>
      <w:r w:rsidRPr="00F06894">
        <w:rPr>
          <w:rFonts w:ascii="Sakkal Majalla" w:hAnsi="Sakkal Majalla" w:cs="Sakkal Majalla"/>
          <w:b w:val="0"/>
          <w:bCs/>
          <w:sz w:val="32"/>
          <w:szCs w:val="32"/>
        </w:rPr>
        <w:t xml:space="preserve"> (REITs) </w:t>
      </w:r>
      <w:r w:rsidRPr="00F06894">
        <w:rPr>
          <w:rFonts w:ascii="Sakkal Majalla" w:hAnsi="Sakkal Majalla" w:cs="Sakkal Majalla"/>
          <w:b w:val="0"/>
          <w:bCs/>
          <w:sz w:val="32"/>
          <w:szCs w:val="32"/>
          <w:rtl/>
        </w:rPr>
        <w:t>ورؤوس الأموال العالمية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تشهد الأسواق المالية تحولاً ضخماً نحو "الاستثمار المسؤول". الصناديق الاستثمارية العقارية العالمية والمحلية</w:t>
      </w:r>
      <w:r w:rsidRPr="00F06894">
        <w:rPr>
          <w:rFonts w:ascii="Sakkal Majalla" w:hAnsi="Sakkal Majalla" w:cs="Sakkal Majalla"/>
          <w:sz w:val="32"/>
          <w:szCs w:val="32"/>
        </w:rPr>
        <w:t xml:space="preserve"> (REITs) </w:t>
      </w:r>
      <w:r w:rsidRPr="00F06894">
        <w:rPr>
          <w:rFonts w:ascii="Sakkal Majalla" w:hAnsi="Sakkal Majalla" w:cs="Sakkal Majalla"/>
          <w:sz w:val="32"/>
          <w:szCs w:val="32"/>
          <w:rtl/>
        </w:rPr>
        <w:t>أصبحت تضع معايير الحوكمة البيئية والاجتماعية</w:t>
      </w:r>
      <w:r w:rsidRPr="00F06894">
        <w:rPr>
          <w:rFonts w:ascii="Sakkal Majalla" w:hAnsi="Sakkal Majalla" w:cs="Sakkal Majalla"/>
          <w:sz w:val="32"/>
          <w:szCs w:val="32"/>
        </w:rPr>
        <w:t xml:space="preserve"> (ESG) </w:t>
      </w:r>
      <w:r w:rsidRPr="00F06894">
        <w:rPr>
          <w:rFonts w:ascii="Sakkal Majalla" w:hAnsi="Sakkal Majalla" w:cs="Sakkal Majalla"/>
          <w:sz w:val="32"/>
          <w:szCs w:val="32"/>
          <w:rtl/>
        </w:rPr>
        <w:t>كشرط إلزامي قبل الشراء</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Fuerst</w:t>
      </w:r>
      <w:proofErr w:type="spellEnd"/>
      <w:r w:rsidRPr="00F06894">
        <w:rPr>
          <w:rFonts w:ascii="Sakkal Majalla" w:hAnsi="Sakkal Majalla" w:cs="Sakkal Majalla"/>
          <w:sz w:val="32"/>
          <w:szCs w:val="32"/>
        </w:rPr>
        <w:t xml:space="preserve"> &amp; McAllister, 2011).</w:t>
      </w:r>
    </w:p>
    <w:p w:rsidR="007E28CC" w:rsidRPr="00F06894" w:rsidRDefault="007E28CC" w:rsidP="007E28CC">
      <w:pPr>
        <w:pStyle w:val="a7"/>
        <w:numPr>
          <w:ilvl w:val="0"/>
          <w:numId w:val="3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انخفاض تكلفة التمويل</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المباني الخضراء تتيح للمطورين الحصول على </w:t>
      </w:r>
      <w:r w:rsidRPr="00F06894">
        <w:rPr>
          <w:rFonts w:ascii="Sakkal Majalla" w:hAnsi="Sakkal Majalla" w:cs="Sakkal Majalla"/>
          <w:b/>
          <w:bCs/>
          <w:sz w:val="32"/>
          <w:szCs w:val="32"/>
        </w:rPr>
        <w:t>"</w:t>
      </w:r>
      <w:r w:rsidRPr="00F06894">
        <w:rPr>
          <w:rFonts w:ascii="Sakkal Majalla" w:hAnsi="Sakkal Majalla" w:cs="Sakkal Majalla"/>
          <w:b/>
          <w:bCs/>
          <w:sz w:val="32"/>
          <w:szCs w:val="32"/>
          <w:rtl/>
        </w:rPr>
        <w:t>الصكوك الخضراء</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أو القروض المرتبطة بالاستدامة بأسعار فائدة أقل</w:t>
      </w:r>
      <w:r w:rsidRPr="00F06894">
        <w:rPr>
          <w:rFonts w:ascii="Sakkal Majalla" w:hAnsi="Sakkal Majalla" w:cs="Sakkal Majalla"/>
          <w:sz w:val="32"/>
          <w:szCs w:val="32"/>
        </w:rPr>
        <w:t>.</w:t>
      </w:r>
    </w:p>
    <w:p w:rsidR="007E28CC" w:rsidRPr="00F06894" w:rsidRDefault="007E28CC" w:rsidP="007E28CC">
      <w:pPr>
        <w:pStyle w:val="a7"/>
        <w:numPr>
          <w:ilvl w:val="0"/>
          <w:numId w:val="34"/>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السيولة العالية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الأصول المتوافقة مع معايير</w:t>
      </w:r>
      <w:r w:rsidRPr="00F06894">
        <w:rPr>
          <w:rFonts w:ascii="Sakkal Majalla" w:hAnsi="Sakkal Majalla" w:cs="Sakkal Majalla"/>
          <w:sz w:val="32"/>
          <w:szCs w:val="32"/>
        </w:rPr>
        <w:t xml:space="preserve"> ESG </w:t>
      </w:r>
      <w:r w:rsidRPr="00F06894">
        <w:rPr>
          <w:rFonts w:ascii="Sakkal Majalla" w:hAnsi="Sakkal Majalla" w:cs="Sakkal Majalla"/>
          <w:sz w:val="32"/>
          <w:szCs w:val="32"/>
          <w:rtl/>
        </w:rPr>
        <w:t>تحظى بسيولة أعلى في السوق، لسهولة بيعها وتسييلها لصالح المحافظ الاستثمارية الكبرى التي تتجنب "الأصول البنية</w:t>
      </w:r>
      <w:r w:rsidRPr="00F06894">
        <w:rPr>
          <w:rFonts w:ascii="Sakkal Majalla" w:hAnsi="Sakkal Majalla" w:cs="Sakkal Majalla"/>
          <w:sz w:val="32"/>
          <w:szCs w:val="32"/>
        </w:rPr>
        <w:t>"</w:t>
      </w:r>
      <w:r w:rsidRPr="00F06894">
        <w:rPr>
          <w:rFonts w:ascii="Sakkal Majalla" w:hAnsi="Sakkal Majalla" w:cs="Sakkal Majalla"/>
          <w:sz w:val="32"/>
          <w:szCs w:val="32"/>
          <w:rtl/>
        </w:rPr>
        <w:t>عالية الانبعاثات خوفاً من الضرائب الكربونية المستقبليّة</w:t>
      </w:r>
      <w:r w:rsidRPr="00F06894">
        <w:rPr>
          <w:rFonts w:ascii="Sakkal Majalla" w:hAnsi="Sakkal Majalla" w:cs="Sakkal Majalla"/>
          <w:sz w:val="32"/>
          <w:szCs w:val="32"/>
        </w:rPr>
        <w:t>.</w:t>
      </w:r>
    </w:p>
    <w:p w:rsidR="007E28CC"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نخلص من هذا المحور إلى أن دمج معايير الحوكمة البيئية والاجتماعية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في القطاع العقاري قد تحوّل من مفهوم يخدم المسؤولية المجتمعية إلى محرك مالي رئيسي لصناعة القيمة الاستثمارية. إن "العلاوة الخضراء" التي تمنحها </w:t>
      </w:r>
      <w:r w:rsidRPr="00F06894">
        <w:rPr>
          <w:rFonts w:ascii="Sakkal Majalla" w:hAnsi="Sakkal Majalla" w:cs="Sakkal Majalla"/>
          <w:sz w:val="32"/>
          <w:szCs w:val="32"/>
          <w:rtl/>
        </w:rPr>
        <w:lastRenderedPageBreak/>
        <w:t>شهادات الاستدامة مثل</w:t>
      </w:r>
      <w:r w:rsidRPr="00F06894">
        <w:rPr>
          <w:rFonts w:ascii="Sakkal Majalla" w:hAnsi="Sakkal Majalla" w:cs="Sakkal Majalla"/>
          <w:sz w:val="32"/>
          <w:szCs w:val="32"/>
        </w:rPr>
        <w:t xml:space="preserve"> LEED </w:t>
      </w:r>
      <w:r w:rsidRPr="00F06894">
        <w:rPr>
          <w:rFonts w:ascii="Sakkal Majalla" w:hAnsi="Sakkal Majalla" w:cs="Sakkal Majalla"/>
          <w:sz w:val="32"/>
          <w:szCs w:val="32"/>
          <w:rtl/>
        </w:rPr>
        <w:t>ونظام "مستدام" المحلي، تثبت بالأرقام أن الأبنية المستدامة قادرة على توليد تدفقات نقدية أعلى عبر رفع قيم الإيجار وخفض مصاريف التشغيل</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 مما يرفع القيمة الرأسمالية للأصل تلقائياً. وفي ظل التوجه العالمي والمحلي نحو الاستثمار المسؤول، أصبحت حوكمة الأصول بيئياً صمام أمان يحمي المحافظ العقارية من مخاطر التقادم، ويضمن لها دعماً تمويلياً منخفض التكلفة وسلاسة في التسييل والبيع أمام صناديق الاستثمار الكبرى </w:t>
      </w:r>
      <w:r w:rsidRPr="00F06894">
        <w:rPr>
          <w:rFonts w:ascii="Sakkal Majalla" w:hAnsi="Sakkal Majalla" w:cs="Sakkal Majalla"/>
          <w:sz w:val="32"/>
          <w:szCs w:val="32"/>
        </w:rPr>
        <w:t>.</w:t>
      </w:r>
    </w:p>
    <w:p w:rsidR="007E28CC" w:rsidRPr="005B4D6C" w:rsidRDefault="007E28CC" w:rsidP="007E28CC">
      <w:pPr>
        <w:bidi/>
        <w:spacing w:after="0" w:line="360" w:lineRule="auto"/>
        <w:jc w:val="lowKashida"/>
        <w:rPr>
          <w:rFonts w:ascii="Sakkal Majalla" w:hAnsi="Sakkal Majalla" w:cs="Sakkal Majalla"/>
          <w:b/>
          <w:bCs/>
          <w:sz w:val="36"/>
          <w:szCs w:val="36"/>
          <w:rtl/>
        </w:rPr>
      </w:pPr>
      <w:r w:rsidRPr="005B4D6C">
        <w:rPr>
          <w:rFonts w:ascii="Sakkal Majalla" w:hAnsi="Sakkal Majalla" w:cs="Sakkal Majalla"/>
          <w:b/>
          <w:bCs/>
          <w:sz w:val="36"/>
          <w:szCs w:val="36"/>
          <w:rtl/>
        </w:rPr>
        <w:t>المحور الخامس: إدارة المخاطر العقارية والتدفقات النقدية الرقمية</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 xml:space="preserve">تمهيد: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شهد القطاع العقاري تحولاً جذرياً نتيجة التقاطع بين التكنولوجيا المالية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والتكنولوجيا العقارية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لم تعد إدارة المخاطر والتدفقات النقدية تعتمد على التقييمات التقليدية، بل انتقلت نحو </w:t>
      </w:r>
      <w:proofErr w:type="spellStart"/>
      <w:r w:rsidRPr="00F06894">
        <w:rPr>
          <w:rFonts w:ascii="Sakkal Majalla" w:hAnsi="Sakkal Majalla" w:cs="Sakkal Majalla"/>
          <w:sz w:val="32"/>
          <w:szCs w:val="32"/>
          <w:rtl/>
        </w:rPr>
        <w:t>النمذجة</w:t>
      </w:r>
      <w:proofErr w:type="spellEnd"/>
      <w:r w:rsidRPr="00F06894">
        <w:rPr>
          <w:rFonts w:ascii="Sakkal Majalla" w:hAnsi="Sakkal Majalla" w:cs="Sakkal Majalla"/>
          <w:sz w:val="32"/>
          <w:szCs w:val="32"/>
          <w:rtl/>
        </w:rPr>
        <w:t xml:space="preserve"> الرقمية والبيانات اللحظية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لتعزيز كفاءة القرار الاستثماري، والحد من حالات التعثر، وضمان الاستدامة المالية للمشاريع العقارية</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Alshubiri</w:t>
      </w:r>
      <w:proofErr w:type="spellEnd"/>
      <w:r w:rsidRPr="00F06894">
        <w:rPr>
          <w:rFonts w:ascii="Sakkal Majalla" w:hAnsi="Sakkal Majalla" w:cs="Sakkal Majalla"/>
          <w:sz w:val="32"/>
          <w:szCs w:val="32"/>
        </w:rPr>
        <w:t>, 2021).</w:t>
      </w:r>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t>أولاً: تصنيف المخاطر العقارية الرقمية والائتمانية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تُعرَّف المخاطر العقارية بأنها احتمالية عدم تحقيق العوائد الاستثمارية المتوقعة أو خسارة رأس المال نتيجة تغيرات بيئية، اقتصادية، أو تشغيلية. ويمكن تصنيفها في البيئة الرقمية الحديثة إلى ثلاثة أبعاد رئيسية</w:t>
      </w:r>
      <w:r w:rsidRPr="00F06894">
        <w:rPr>
          <w:rFonts w:ascii="Sakkal Majalla" w:hAnsi="Sakkal Majalla" w:cs="Sakkal Majalla"/>
          <w:sz w:val="32"/>
          <w:szCs w:val="32"/>
        </w:rPr>
        <w:t>:</w:t>
      </w:r>
    </w:p>
    <w:p w:rsidR="007E28CC" w:rsidRPr="00F06894" w:rsidRDefault="007E28CC" w:rsidP="007E28CC">
      <w:pPr>
        <w:pStyle w:val="3"/>
        <w:numPr>
          <w:ilvl w:val="0"/>
          <w:numId w:val="4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مخاطر السوق</w:t>
      </w:r>
      <w:r w:rsidRPr="00F06894">
        <w:rPr>
          <w:rFonts w:ascii="Sakkal Majalla" w:hAnsi="Sakkal Majalla" w:cs="Sakkal Majalla"/>
          <w:b w:val="0"/>
          <w:bCs/>
          <w:sz w:val="32"/>
          <w:szCs w:val="32"/>
        </w:rPr>
        <w:t xml:space="preserve"> </w:t>
      </w:r>
      <w:r w:rsidRPr="00F06894">
        <w:rPr>
          <w:rFonts w:ascii="Sakkal Majalla" w:hAnsi="Sakkal Majalla" w:cs="Sakkal Majalla"/>
          <w:b w:val="0"/>
          <w:bCs/>
          <w:sz w:val="32"/>
          <w:szCs w:val="32"/>
          <w:rtl/>
        </w:rPr>
        <w:t>:</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ترتبط مخاطر السوق بالتقلبات الهيكلية والدورية في العرض والطلب، وتأثير السياسات النقدية (مثل تغير أسعار الفائدة </w:t>
      </w:r>
      <w:r w:rsidRPr="00F06894">
        <w:rPr>
          <w:rStyle w:val="math-inline"/>
          <w:rFonts w:ascii="Sakkal Majalla" w:hAnsi="Sakkal Majalla" w:cs="Sakkal Majalla"/>
          <w:sz w:val="32"/>
          <w:szCs w:val="32"/>
          <w:rtl/>
        </w:rPr>
        <w:t xml:space="preserve">. </w:t>
      </w:r>
    </w:p>
    <w:p w:rsidR="007E28CC" w:rsidRPr="00F06894" w:rsidRDefault="007E28CC" w:rsidP="007E28CC">
      <w:pPr>
        <w:pStyle w:val="a7"/>
        <w:numPr>
          <w:ilvl w:val="0"/>
          <w:numId w:val="37"/>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البُعد الرقمي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تساهم التقنيات الناشئة مثل الذكاء الاصطناعي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وتحليل البيانات الضخمة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في خفض الفجوة المعلوماتية عبر "التحليلات التنبؤية.</w:t>
      </w:r>
    </w:p>
    <w:p w:rsidR="007E28CC" w:rsidRPr="00F06894" w:rsidRDefault="007E28CC" w:rsidP="007E28CC">
      <w:pPr>
        <w:pStyle w:val="a7"/>
        <w:numPr>
          <w:ilvl w:val="0"/>
          <w:numId w:val="37"/>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تتيح هذه الخوارزميات للمستثمرين التنبؤ باتجاهات الأسعار، ومعدلات الإشغال، وتحولات الطلب بناءً على بيانات تاريخية وجغرافية بدقة عالية، مما يقلل من عنصر المفاجأة في السوق</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Milošević</w:t>
      </w:r>
      <w:proofErr w:type="spellEnd"/>
      <w:r w:rsidRPr="00F06894">
        <w:rPr>
          <w:rFonts w:ascii="Sakkal Majalla" w:hAnsi="Sakkal Majalla" w:cs="Sakkal Majalla"/>
          <w:sz w:val="32"/>
          <w:szCs w:val="32"/>
        </w:rPr>
        <w:t xml:space="preserve"> et al., 2022).</w:t>
      </w:r>
    </w:p>
    <w:p w:rsidR="007E28CC" w:rsidRPr="00F06894" w:rsidRDefault="007E28CC" w:rsidP="007E28CC">
      <w:pPr>
        <w:pStyle w:val="3"/>
        <w:numPr>
          <w:ilvl w:val="0"/>
          <w:numId w:val="4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المخاطر الائتمانية والربط مع شركة "سمة</w:t>
      </w:r>
      <w:r w:rsidRPr="00F06894">
        <w:rPr>
          <w:rFonts w:ascii="Sakkal Majalla" w:hAnsi="Sakkal Majalla" w:cs="Sakkal Majalla"/>
          <w:b w:val="0"/>
          <w:bCs/>
          <w:sz w:val="32"/>
          <w:szCs w:val="32"/>
        </w:rPr>
        <w:t>"</w:t>
      </w:r>
      <w:r w:rsidRPr="00F06894">
        <w:rPr>
          <w:rFonts w:ascii="Sakkal Majalla" w:hAnsi="Sakkal Majalla" w:cs="Sakkal Majalla"/>
          <w:b w:val="0"/>
          <w:bCs/>
          <w:sz w:val="32"/>
          <w:szCs w:val="32"/>
          <w:rtl/>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تمثل المخاطر الائتمانية احتمالية عجز المستأجر أو المشتري عن الوفاء بالتزاماته المالية (دفع الإيجار أو الأقساط). وفي البيئة التنظيمية السعودية، يُعد الربط الإلكتروني مع الشركة السعودية للمعلومات الائتمانية</w:t>
      </w:r>
      <w:r w:rsidRPr="00F06894">
        <w:rPr>
          <w:rFonts w:ascii="Sakkal Majalla" w:hAnsi="Sakkal Majalla" w:cs="Sakkal Majalla"/>
          <w:sz w:val="32"/>
          <w:szCs w:val="32"/>
        </w:rPr>
        <w:t>)</w:t>
      </w:r>
      <w:r w:rsidRPr="00F06894">
        <w:rPr>
          <w:rFonts w:ascii="Sakkal Majalla" w:hAnsi="Sakkal Majalla" w:cs="Sakkal Majalla"/>
          <w:b/>
          <w:bCs/>
          <w:sz w:val="32"/>
          <w:szCs w:val="32"/>
          <w:rtl/>
        </w:rPr>
        <w:t>سمة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أداة حوكمة جوهرية لحماية الأصول العقارية</w:t>
      </w:r>
      <w:r w:rsidRPr="00F06894">
        <w:rPr>
          <w:rFonts w:ascii="Sakkal Majalla" w:hAnsi="Sakkal Majalla" w:cs="Sakkal Majalla"/>
          <w:sz w:val="32"/>
          <w:szCs w:val="32"/>
        </w:rPr>
        <w:t>.</w:t>
      </w:r>
    </w:p>
    <w:p w:rsidR="007E28CC" w:rsidRPr="00F06894" w:rsidRDefault="007E28CC" w:rsidP="007E28CC">
      <w:pPr>
        <w:pStyle w:val="a7"/>
        <w:numPr>
          <w:ilvl w:val="0"/>
          <w:numId w:val="3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آلية الربط الرقمي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تتيح منصات إدارة الأملاك العقارية (مثل منصة "إيجار" التابعة لوزارة الإسكان) تقييم الملاءة المالية للمستأجر قبل توقيع العقد عبر منصة </w:t>
      </w:r>
      <w:r w:rsidRPr="00F06894">
        <w:rPr>
          <w:rFonts w:ascii="Sakkal Majalla" w:hAnsi="Sakkal Majalla" w:cs="Sakkal Majalla"/>
          <w:b/>
          <w:bCs/>
          <w:sz w:val="32"/>
          <w:szCs w:val="32"/>
          <w:rtl/>
        </w:rPr>
        <w:t>سمة</w:t>
      </w:r>
      <w:r w:rsidRPr="00F06894">
        <w:rPr>
          <w:rFonts w:ascii="Sakkal Majalla" w:hAnsi="Sakkal Majalla" w:cs="Sakkal Majalla"/>
          <w:sz w:val="32"/>
          <w:szCs w:val="32"/>
        </w:rPr>
        <w:t>.</w:t>
      </w:r>
    </w:p>
    <w:p w:rsidR="007E28CC" w:rsidRPr="00F06894" w:rsidRDefault="007E28CC" w:rsidP="007E28CC">
      <w:pPr>
        <w:pStyle w:val="a7"/>
        <w:numPr>
          <w:ilvl w:val="0"/>
          <w:numId w:val="38"/>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الأثر الأكاديمي والعملي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يساهم هذا التكامل في بناء نظام تنقيط ائتماني</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للمستأجرين، مما يقلل من الديون المعدومة، ويرفع كفاءة التحصيل، ويمنح المطورين العقاريين رؤية واضحة حول الجدارة الائتمانية للعملاء</w:t>
      </w:r>
      <w:r w:rsidRPr="00F06894">
        <w:rPr>
          <w:rFonts w:ascii="Sakkal Majalla" w:hAnsi="Sakkal Majalla" w:cs="Sakkal Majalla"/>
          <w:sz w:val="32"/>
          <w:szCs w:val="32"/>
        </w:rPr>
        <w:t xml:space="preserve"> (Al-</w:t>
      </w:r>
      <w:proofErr w:type="spellStart"/>
      <w:r w:rsidRPr="00F06894">
        <w:rPr>
          <w:rFonts w:ascii="Sakkal Majalla" w:hAnsi="Sakkal Majalla" w:cs="Sakkal Majalla"/>
          <w:sz w:val="32"/>
          <w:szCs w:val="32"/>
        </w:rPr>
        <w:t>Osaimi</w:t>
      </w:r>
      <w:proofErr w:type="spellEnd"/>
      <w:r w:rsidRPr="00F06894">
        <w:rPr>
          <w:rFonts w:ascii="Sakkal Majalla" w:hAnsi="Sakkal Majalla" w:cs="Sakkal Majalla"/>
          <w:sz w:val="32"/>
          <w:szCs w:val="32"/>
        </w:rPr>
        <w:t xml:space="preserve"> &amp; Al-Mubarak, 2023).</w:t>
      </w:r>
    </w:p>
    <w:p w:rsidR="007E28CC" w:rsidRPr="00F06894" w:rsidRDefault="007E28CC" w:rsidP="007E28CC">
      <w:pPr>
        <w:pStyle w:val="3"/>
        <w:numPr>
          <w:ilvl w:val="0"/>
          <w:numId w:val="42"/>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المخاطر التشغيلية</w:t>
      </w:r>
      <w:r w:rsidRPr="00F06894">
        <w:rPr>
          <w:rFonts w:ascii="Sakkal Majalla" w:hAnsi="Sakkal Majalla" w:cs="Sakkal Majalla"/>
          <w:b w:val="0"/>
          <w:bCs/>
          <w:sz w:val="32"/>
          <w:szCs w:val="32"/>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 xml:space="preserve">تشمل المخاطر الناشئة عن الأعطال الفنية، عيوب الصيانة، الأخطاء البشرية في إدارة العقار، أو الثغرات </w:t>
      </w:r>
      <w:proofErr w:type="spellStart"/>
      <w:r w:rsidRPr="00F06894">
        <w:rPr>
          <w:rFonts w:ascii="Sakkal Majalla" w:hAnsi="Sakkal Majalla" w:cs="Sakkal Majalla"/>
          <w:sz w:val="32"/>
          <w:szCs w:val="32"/>
          <w:rtl/>
        </w:rPr>
        <w:t>السيبرانية</w:t>
      </w:r>
      <w:proofErr w:type="spellEnd"/>
      <w:r w:rsidRPr="00F06894">
        <w:rPr>
          <w:rFonts w:ascii="Sakkal Majalla" w:hAnsi="Sakkal Majalla" w:cs="Sakkal Majalla"/>
          <w:sz w:val="32"/>
          <w:szCs w:val="32"/>
          <w:rtl/>
        </w:rPr>
        <w:t xml:space="preserve"> في الأنظمة الرقمية المشغّلة للمباني (مثل أنظمة المباني الذكية) </w:t>
      </w:r>
      <w:r w:rsidRPr="00F06894">
        <w:rPr>
          <w:rStyle w:val="math-inline"/>
          <w:rFonts w:ascii="Sakkal Majalla" w:hAnsi="Sakkal Majalla" w:cs="Sakkal Majalla"/>
          <w:sz w:val="32"/>
          <w:szCs w:val="32"/>
        </w:rPr>
        <w:t xml:space="preserve"> </w:t>
      </w:r>
      <w:r w:rsidRPr="00F06894">
        <w:rPr>
          <w:rFonts w:ascii="Sakkal Majalla" w:hAnsi="Sakkal Majalla" w:cs="Sakkal Majalla"/>
          <w:sz w:val="32"/>
          <w:szCs w:val="32"/>
        </w:rPr>
        <w:t>.</w:t>
      </w:r>
    </w:p>
    <w:p w:rsidR="007E28CC" w:rsidRDefault="007E28CC" w:rsidP="007E28CC">
      <w:pPr>
        <w:pStyle w:val="a7"/>
        <w:numPr>
          <w:ilvl w:val="0"/>
          <w:numId w:val="39"/>
        </w:numPr>
        <w:bidi/>
        <w:spacing w:after="0" w:afterAutospacing="0" w:line="360" w:lineRule="auto"/>
        <w:jc w:val="lowKashida"/>
        <w:rPr>
          <w:rFonts w:ascii="Sakkal Majalla" w:hAnsi="Sakkal Majalla" w:cs="Sakkal Majalla" w:hint="cs"/>
          <w:sz w:val="32"/>
          <w:szCs w:val="32"/>
        </w:rPr>
      </w:pPr>
      <w:r w:rsidRPr="00F06894">
        <w:rPr>
          <w:rFonts w:ascii="Sakkal Majalla" w:hAnsi="Sakkal Majalla" w:cs="Sakkal Majalla"/>
          <w:b/>
          <w:bCs/>
          <w:sz w:val="32"/>
          <w:szCs w:val="32"/>
          <w:rtl/>
        </w:rPr>
        <w:t>الحل الرقمي</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يتم إدخال نمذجة معلومات البناء</w:t>
      </w:r>
      <w:r w:rsidRPr="00F06894">
        <w:rPr>
          <w:rFonts w:ascii="Sakkal Majalla" w:hAnsi="Sakkal Majalla" w:cs="Sakkal Majalla"/>
          <w:sz w:val="32"/>
          <w:szCs w:val="32"/>
        </w:rPr>
        <w:t xml:space="preserve"> (</w:t>
      </w:r>
      <w:r w:rsidRPr="00F06894">
        <w:rPr>
          <w:rStyle w:val="math-inline"/>
          <w:rFonts w:ascii="Sakkal Majalla" w:hAnsi="Sakkal Majalla" w:cs="Sakkal Majalla"/>
          <w:sz w:val="32"/>
          <w:szCs w:val="32"/>
        </w:rPr>
        <w:t>$BIM$</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وأنظمة إدارة الصيانة المحوسبة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للتنبؤ بالأعطال قبل حدوثها (الصيانة الوقائية)، مما يقلل من التكاليف التشغيلية المفاجئة ويحافظ على القيمة الرأسمالية للعقار</w:t>
      </w:r>
      <w:r w:rsidRPr="00F06894">
        <w:rPr>
          <w:rFonts w:ascii="Sakkal Majalla" w:hAnsi="Sakkal Majalla" w:cs="Sakkal Majalla"/>
          <w:sz w:val="32"/>
          <w:szCs w:val="32"/>
        </w:rPr>
        <w:t xml:space="preserve"> (Kraus &amp; Al-</w:t>
      </w:r>
      <w:proofErr w:type="spellStart"/>
      <w:r w:rsidRPr="00F06894">
        <w:rPr>
          <w:rFonts w:ascii="Sakkal Majalla" w:hAnsi="Sakkal Majalla" w:cs="Sakkal Majalla"/>
          <w:sz w:val="32"/>
          <w:szCs w:val="32"/>
        </w:rPr>
        <w:t>Zahrani</w:t>
      </w:r>
      <w:proofErr w:type="spellEnd"/>
      <w:r w:rsidRPr="00F06894">
        <w:rPr>
          <w:rFonts w:ascii="Sakkal Majalla" w:hAnsi="Sakkal Majalla" w:cs="Sakkal Majalla"/>
          <w:sz w:val="32"/>
          <w:szCs w:val="32"/>
        </w:rPr>
        <w:t>, 2024).</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bookmarkStart w:id="0" w:name="_GoBack"/>
      <w:bookmarkEnd w:id="0"/>
    </w:p>
    <w:p w:rsidR="007E28CC" w:rsidRPr="005B4D6C" w:rsidRDefault="007E28CC" w:rsidP="007E28CC">
      <w:pPr>
        <w:bidi/>
        <w:spacing w:after="0" w:line="360" w:lineRule="auto"/>
        <w:jc w:val="lowKashida"/>
        <w:rPr>
          <w:rFonts w:ascii="Sakkal Majalla" w:hAnsi="Sakkal Majalla" w:cs="Sakkal Majalla"/>
          <w:b/>
          <w:bCs/>
          <w:sz w:val="36"/>
          <w:szCs w:val="36"/>
        </w:rPr>
      </w:pPr>
      <w:r w:rsidRPr="005B4D6C">
        <w:rPr>
          <w:rFonts w:ascii="Sakkal Majalla" w:hAnsi="Sakkal Majalla" w:cs="Sakkal Majalla"/>
          <w:b/>
          <w:bCs/>
          <w:sz w:val="36"/>
          <w:szCs w:val="36"/>
          <w:rtl/>
        </w:rPr>
        <w:lastRenderedPageBreak/>
        <w:t>ثانياً: رقمنة التدفقات النقدية العقارية</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تعتبر التدفقات النقدية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شريان الحياة لأي مشروع عقاري. وتساهم </w:t>
      </w:r>
      <w:proofErr w:type="spellStart"/>
      <w:r w:rsidRPr="00F06894">
        <w:rPr>
          <w:rFonts w:ascii="Sakkal Majalla" w:hAnsi="Sakkal Majalla" w:cs="Sakkal Majalla"/>
          <w:sz w:val="32"/>
          <w:szCs w:val="32"/>
          <w:rtl/>
        </w:rPr>
        <w:t>الرقمنة</w:t>
      </w:r>
      <w:proofErr w:type="spellEnd"/>
      <w:r w:rsidRPr="00F06894">
        <w:rPr>
          <w:rFonts w:ascii="Sakkal Majalla" w:hAnsi="Sakkal Majalla" w:cs="Sakkal Majalla"/>
          <w:sz w:val="32"/>
          <w:szCs w:val="32"/>
          <w:rtl/>
        </w:rPr>
        <w:t xml:space="preserve"> في تحويل الإدارة المالية من أسلوب "رد الفعل" إلى أسلوب "التوجيه </w:t>
      </w:r>
      <w:proofErr w:type="spellStart"/>
      <w:r w:rsidRPr="00F06894">
        <w:rPr>
          <w:rFonts w:ascii="Sakkal Majalla" w:hAnsi="Sakkal Majalla" w:cs="Sakkal Majalla"/>
          <w:sz w:val="32"/>
          <w:szCs w:val="32"/>
          <w:rtl/>
        </w:rPr>
        <w:t>الاستباقي</w:t>
      </w:r>
      <w:proofErr w:type="spellEnd"/>
      <w:r w:rsidRPr="00F06894">
        <w:rPr>
          <w:rFonts w:ascii="Sakkal Majalla" w:hAnsi="Sakkal Majalla" w:cs="Sakkal Majalla"/>
          <w:sz w:val="32"/>
          <w:szCs w:val="32"/>
          <w:rtl/>
        </w:rPr>
        <w:t>" عبر آليتين</w:t>
      </w:r>
      <w:r w:rsidRPr="00F06894">
        <w:rPr>
          <w:rFonts w:ascii="Sakkal Majalla" w:hAnsi="Sakkal Majalla" w:cs="Sakkal Majalla"/>
          <w:sz w:val="32"/>
          <w:szCs w:val="32"/>
        </w:rPr>
        <w:t>:</w:t>
      </w:r>
    </w:p>
    <w:p w:rsidR="007E28CC" w:rsidRPr="00F06894" w:rsidRDefault="007E28CC" w:rsidP="007E28CC">
      <w:pPr>
        <w:pStyle w:val="3"/>
        <w:numPr>
          <w:ilvl w:val="0"/>
          <w:numId w:val="43"/>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التحصيل الآلي:</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يتجاوز التحصيل الآلي مجرد الدفع الإلكتروني، ليمثل منظومة متكاملة ترتبط بالقنوات البنكية الرسمية (مثل نظام "سداد" ومدى) وعقود الإيجار الموحدة</w:t>
      </w:r>
      <w:r w:rsidRPr="00F06894">
        <w:rPr>
          <w:rFonts w:ascii="Sakkal Majalla" w:hAnsi="Sakkal Majalla" w:cs="Sakkal Majalla"/>
          <w:sz w:val="32"/>
          <w:szCs w:val="32"/>
        </w:rPr>
        <w:t>.</w:t>
      </w:r>
    </w:p>
    <w:p w:rsidR="007E28CC" w:rsidRPr="00F06894" w:rsidRDefault="007E28CC" w:rsidP="007E28CC">
      <w:pPr>
        <w:pStyle w:val="a7"/>
        <w:numPr>
          <w:ilvl w:val="0"/>
          <w:numId w:val="40"/>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الفوائد الهيكلية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إلغاء المعاملات الورقية وتقليل التدخل البشري، مما يخفض نسبة الأخطاء المحاسبية</w:t>
      </w:r>
      <w:r w:rsidRPr="00F06894">
        <w:rPr>
          <w:rFonts w:ascii="Sakkal Majalla" w:hAnsi="Sakkal Majalla" w:cs="Sakkal Majalla"/>
          <w:sz w:val="32"/>
          <w:szCs w:val="32"/>
        </w:rPr>
        <w:t>.</w:t>
      </w:r>
    </w:p>
    <w:p w:rsidR="007E28CC" w:rsidRPr="00F06894" w:rsidRDefault="007E28CC" w:rsidP="007E28CC">
      <w:pPr>
        <w:pStyle w:val="a7"/>
        <w:numPr>
          <w:ilvl w:val="0"/>
          <w:numId w:val="40"/>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توليد فواتير آلية وإرسال تنبيهات ذكية للمستأجرين، وتطبيق غرامات التأخير (إن وجدت نظاماً) بشكل تلقائي</w:t>
      </w:r>
      <w:r w:rsidRPr="00F06894">
        <w:rPr>
          <w:rFonts w:ascii="Sakkal Majalla" w:hAnsi="Sakkal Majalla" w:cs="Sakkal Majalla"/>
          <w:sz w:val="32"/>
          <w:szCs w:val="32"/>
        </w:rPr>
        <w:t>.</w:t>
      </w:r>
    </w:p>
    <w:p w:rsidR="007E28CC" w:rsidRPr="00F06894" w:rsidRDefault="007E28CC" w:rsidP="007E28CC">
      <w:pPr>
        <w:pStyle w:val="a7"/>
        <w:numPr>
          <w:ilvl w:val="0"/>
          <w:numId w:val="40"/>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t>تسريع دورة تحويل النقد</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وتوفير سيولة فورية لإعادة الاستثمار</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Stanković</w:t>
      </w:r>
      <w:proofErr w:type="spellEnd"/>
      <w:r w:rsidRPr="00F06894">
        <w:rPr>
          <w:rFonts w:ascii="Sakkal Majalla" w:hAnsi="Sakkal Majalla" w:cs="Sakkal Majalla"/>
          <w:sz w:val="32"/>
          <w:szCs w:val="32"/>
        </w:rPr>
        <w:t xml:space="preserve"> et al., 2023).</w:t>
      </w:r>
    </w:p>
    <w:p w:rsidR="007E28CC" w:rsidRPr="00F06894" w:rsidRDefault="007E28CC" w:rsidP="007E28CC">
      <w:pPr>
        <w:pStyle w:val="3"/>
        <w:numPr>
          <w:ilvl w:val="0"/>
          <w:numId w:val="43"/>
        </w:numPr>
        <w:spacing w:after="0" w:line="360" w:lineRule="auto"/>
        <w:jc w:val="lowKashida"/>
        <w:rPr>
          <w:rFonts w:ascii="Sakkal Majalla" w:hAnsi="Sakkal Majalla" w:cs="Sakkal Majalla"/>
          <w:b w:val="0"/>
          <w:bCs/>
          <w:sz w:val="32"/>
          <w:szCs w:val="32"/>
        </w:rPr>
      </w:pPr>
      <w:r w:rsidRPr="00F06894">
        <w:rPr>
          <w:rFonts w:ascii="Sakkal Majalla" w:hAnsi="Sakkal Majalla" w:cs="Sakkal Majalla"/>
          <w:b w:val="0"/>
          <w:bCs/>
          <w:sz w:val="32"/>
          <w:szCs w:val="32"/>
          <w:rtl/>
        </w:rPr>
        <w:t>التنبؤ بالسيولة</w:t>
      </w:r>
      <w:r w:rsidRPr="00F06894">
        <w:rPr>
          <w:rFonts w:ascii="Sakkal Majalla" w:hAnsi="Sakkal Majalla" w:cs="Sakkal Majalla"/>
          <w:b w:val="0"/>
          <w:bCs/>
          <w:sz w:val="32"/>
          <w:szCs w:val="32"/>
        </w:rPr>
        <w:t xml:space="preserve">  :</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tl/>
        </w:rPr>
      </w:pPr>
      <w:r w:rsidRPr="00F06894">
        <w:rPr>
          <w:rFonts w:ascii="Sakkal Majalla" w:hAnsi="Sakkal Majalla" w:cs="Sakkal Majalla"/>
          <w:sz w:val="32"/>
          <w:szCs w:val="32"/>
          <w:rtl/>
        </w:rPr>
        <w:t>يعتمد التنبؤ الرقمي بالسيولة على دمج البيانات الائتمانية التاريخية مع المؤشرات الاقتصادية الكلية لإنتاج نماذج محاكاة مالية</w:t>
      </w:r>
      <w:r w:rsidRPr="00F06894">
        <w:rPr>
          <w:rFonts w:ascii="Sakkal Majalla" w:hAnsi="Sakkal Majalla" w:cs="Sakkal Majalla"/>
          <w:sz w:val="32"/>
          <w:szCs w:val="32"/>
        </w:rPr>
        <w:t>.</w:t>
      </w:r>
    </w:p>
    <w:p w:rsidR="007E28CC" w:rsidRPr="00F06894" w:rsidRDefault="007E28CC" w:rsidP="007E28CC">
      <w:pPr>
        <w:pStyle w:val="a7"/>
        <w:numPr>
          <w:ilvl w:val="0"/>
          <w:numId w:val="41"/>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الآلية البرمجية</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باستخدام خوارزميات التعلم الآلي، تستطيع الأنظمة العقارية التنبؤ بالتدفقات النقدية الداخلة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والخارجة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بدقة لمستقبل يمتد لعدة سنوات</w:t>
      </w:r>
      <w:r w:rsidRPr="00F06894">
        <w:rPr>
          <w:rFonts w:ascii="Sakkal Majalla" w:hAnsi="Sakkal Majalla" w:cs="Sakkal Majalla"/>
          <w:sz w:val="32"/>
          <w:szCs w:val="32"/>
        </w:rPr>
        <w:t>.</w:t>
      </w:r>
    </w:p>
    <w:p w:rsidR="007E28CC" w:rsidRPr="00F06894" w:rsidRDefault="007E28CC" w:rsidP="007E28CC">
      <w:pPr>
        <w:pStyle w:val="a7"/>
        <w:numPr>
          <w:ilvl w:val="0"/>
          <w:numId w:val="41"/>
        </w:numPr>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b/>
          <w:bCs/>
          <w:sz w:val="32"/>
          <w:szCs w:val="32"/>
          <w:rtl/>
        </w:rPr>
        <w:t>أهمية التنبؤ</w:t>
      </w:r>
      <w:r w:rsidRPr="00F06894">
        <w:rPr>
          <w:rFonts w:ascii="Sakkal Majalla" w:hAnsi="Sakkal Majalla" w:cs="Sakkal Majalla"/>
          <w:b/>
          <w:bCs/>
          <w:sz w:val="32"/>
          <w:szCs w:val="32"/>
        </w:rPr>
        <w:t>:</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xml:space="preserve">يساعد المستثمر والمطور العقاري على تحديد فترات "العجز </w:t>
      </w:r>
      <w:proofErr w:type="spellStart"/>
      <w:r w:rsidRPr="00F06894">
        <w:rPr>
          <w:rFonts w:ascii="Sakkal Majalla" w:hAnsi="Sakkal Majalla" w:cs="Sakkal Majalla"/>
          <w:sz w:val="32"/>
          <w:szCs w:val="32"/>
          <w:rtl/>
        </w:rPr>
        <w:t>النقصي</w:t>
      </w:r>
      <w:proofErr w:type="spellEnd"/>
      <w:r w:rsidRPr="00F06894">
        <w:rPr>
          <w:rFonts w:ascii="Sakkal Majalla" w:hAnsi="Sakkal Majalla" w:cs="Sakkal Majalla"/>
          <w:sz w:val="32"/>
          <w:szCs w:val="32"/>
          <w:rtl/>
        </w:rPr>
        <w:t>" المحتملة في السيولة مبكراً، لاتخاذ قرارات استباقية مثل: إعادة جدولة الديون، تأجيل بعض المصاريف الرأسمالية</w:t>
      </w:r>
      <w:r w:rsidRPr="00F06894">
        <w:rPr>
          <w:rFonts w:ascii="Sakkal Majalla" w:hAnsi="Sakkal Majalla" w:cs="Sakkal Majalla"/>
          <w:sz w:val="32"/>
          <w:szCs w:val="32"/>
        </w:rPr>
        <w:t xml:space="preserve"> </w:t>
      </w:r>
      <w:r w:rsidRPr="00F06894">
        <w:rPr>
          <w:rFonts w:ascii="Sakkal Majalla" w:hAnsi="Sakkal Majalla" w:cs="Sakkal Majalla"/>
          <w:sz w:val="32"/>
          <w:szCs w:val="32"/>
          <w:rtl/>
        </w:rPr>
        <w:t>، أو تسييل بعض الأصول غير المدرة للعائد</w:t>
      </w:r>
      <w:r w:rsidRPr="00F06894">
        <w:rPr>
          <w:rFonts w:ascii="Sakkal Majalla" w:hAnsi="Sakkal Majalla" w:cs="Sakkal Majalla"/>
          <w:sz w:val="32"/>
          <w:szCs w:val="32"/>
        </w:rPr>
        <w:t xml:space="preserve"> (</w:t>
      </w:r>
      <w:proofErr w:type="spellStart"/>
      <w:r w:rsidRPr="00F06894">
        <w:rPr>
          <w:rFonts w:ascii="Sakkal Majalla" w:hAnsi="Sakkal Majalla" w:cs="Sakkal Majalla"/>
          <w:sz w:val="32"/>
          <w:szCs w:val="32"/>
        </w:rPr>
        <w:t>Talamati</w:t>
      </w:r>
      <w:proofErr w:type="spellEnd"/>
      <w:r w:rsidRPr="00F06894">
        <w:rPr>
          <w:rFonts w:ascii="Sakkal Majalla" w:hAnsi="Sakkal Majalla" w:cs="Sakkal Majalla"/>
          <w:sz w:val="32"/>
          <w:szCs w:val="32"/>
        </w:rPr>
        <w:t xml:space="preserve"> &amp; </w:t>
      </w:r>
      <w:proofErr w:type="spellStart"/>
      <w:r w:rsidRPr="00F06894">
        <w:rPr>
          <w:rFonts w:ascii="Sakkal Majalla" w:hAnsi="Sakkal Majalla" w:cs="Sakkal Majalla"/>
          <w:sz w:val="32"/>
          <w:szCs w:val="32"/>
        </w:rPr>
        <w:t>Ramachandra</w:t>
      </w:r>
      <w:proofErr w:type="spellEnd"/>
      <w:r w:rsidRPr="00F06894">
        <w:rPr>
          <w:rFonts w:ascii="Sakkal Majalla" w:hAnsi="Sakkal Majalla" w:cs="Sakkal Majalla"/>
          <w:sz w:val="32"/>
          <w:szCs w:val="32"/>
        </w:rPr>
        <w:t>, 2025).</w:t>
      </w:r>
    </w:p>
    <w:p w:rsidR="007E28CC" w:rsidRPr="00F06894" w:rsidRDefault="007E28CC" w:rsidP="007E28CC">
      <w:pPr>
        <w:pStyle w:val="a7"/>
        <w:bidi/>
        <w:spacing w:after="0" w:afterAutospacing="0" w:line="360" w:lineRule="auto"/>
        <w:jc w:val="lowKashida"/>
        <w:rPr>
          <w:rFonts w:ascii="Sakkal Majalla" w:hAnsi="Sakkal Majalla" w:cs="Sakkal Majalla"/>
          <w:sz w:val="32"/>
          <w:szCs w:val="32"/>
        </w:rPr>
      </w:pPr>
      <w:r w:rsidRPr="00F06894">
        <w:rPr>
          <w:rFonts w:ascii="Sakkal Majalla" w:hAnsi="Sakkal Majalla" w:cs="Sakkal Majalla"/>
          <w:sz w:val="32"/>
          <w:szCs w:val="32"/>
          <w:rtl/>
        </w:rPr>
        <w:lastRenderedPageBreak/>
        <w:t xml:space="preserve">نخلص من هذا المحور إلى أن إدارة المخاطر والتدفقات النقدية في العصر الرقمي لم تعد خياراً تحسينياً، بل أصبحت صمام الأمان الأساسي لاستدامة الاستثمار العقاري. إن دمج التحليلات التنبؤية لمواجهة مخاطر السوق، والربط الائتماني مع أنظمة مثل "سمة" لكبح المخاطر الائتمانية، بجانب </w:t>
      </w:r>
      <w:proofErr w:type="spellStart"/>
      <w:r w:rsidRPr="00F06894">
        <w:rPr>
          <w:rFonts w:ascii="Sakkal Majalla" w:hAnsi="Sakkal Majalla" w:cs="Sakkal Majalla"/>
          <w:sz w:val="32"/>
          <w:szCs w:val="32"/>
          <w:rtl/>
        </w:rPr>
        <w:t>أتمتة</w:t>
      </w:r>
      <w:proofErr w:type="spellEnd"/>
      <w:r w:rsidRPr="00F06894">
        <w:rPr>
          <w:rFonts w:ascii="Sakkal Majalla" w:hAnsi="Sakkal Majalla" w:cs="Sakkal Majalla"/>
          <w:sz w:val="32"/>
          <w:szCs w:val="32"/>
          <w:rtl/>
        </w:rPr>
        <w:t xml:space="preserve"> العمليات عبر أنظمة نمذجة البناء (</w:t>
      </w:r>
      <w:r w:rsidRPr="00F06894">
        <w:rPr>
          <w:rFonts w:ascii="Sakkal Majalla" w:hAnsi="Sakkal Majalla" w:cs="Sakkal Majalla"/>
          <w:sz w:val="32"/>
          <w:szCs w:val="32"/>
        </w:rPr>
        <w:t>BIM</w:t>
      </w:r>
      <w:r w:rsidRPr="00F06894">
        <w:rPr>
          <w:rFonts w:ascii="Sakkal Majalla" w:hAnsi="Sakkal Majalla" w:cs="Sakkal Majalla"/>
          <w:sz w:val="32"/>
          <w:szCs w:val="32"/>
          <w:rtl/>
        </w:rPr>
        <w:t xml:space="preserve">)، قد أتاح تفكيك المخاطر ومعالجتها قبل وقوعها. ويتكامل ذلك مع </w:t>
      </w:r>
      <w:proofErr w:type="spellStart"/>
      <w:r w:rsidRPr="00F06894">
        <w:rPr>
          <w:rFonts w:ascii="Sakkal Majalla" w:hAnsi="Sakkal Majalla" w:cs="Sakkal Majalla"/>
          <w:sz w:val="32"/>
          <w:szCs w:val="32"/>
          <w:rtl/>
        </w:rPr>
        <w:t>الرقمنة</w:t>
      </w:r>
      <w:proofErr w:type="spellEnd"/>
      <w:r w:rsidRPr="00F06894">
        <w:rPr>
          <w:rFonts w:ascii="Sakkal Majalla" w:hAnsi="Sakkal Majalla" w:cs="Sakkal Majalla"/>
          <w:sz w:val="32"/>
          <w:szCs w:val="32"/>
          <w:rtl/>
        </w:rPr>
        <w:t xml:space="preserve"> الشاملة للتدفقات النقدية عبر التحصيل الآلي والتنبؤ البرمجي بالسيولة، مما يضمن للمستثمرين حماية صافي الدخل التشغيلي (</w:t>
      </w:r>
      <w:r w:rsidRPr="00F06894">
        <w:rPr>
          <w:rFonts w:ascii="Sakkal Majalla" w:hAnsi="Sakkal Majalla" w:cs="Sakkal Majalla"/>
          <w:sz w:val="32"/>
          <w:szCs w:val="32"/>
        </w:rPr>
        <w:t>NOI</w:t>
      </w:r>
      <w:r w:rsidRPr="00F06894">
        <w:rPr>
          <w:rFonts w:ascii="Sakkal Majalla" w:hAnsi="Sakkal Majalla" w:cs="Sakkal Majalla"/>
          <w:sz w:val="32"/>
          <w:szCs w:val="32"/>
          <w:rtl/>
        </w:rPr>
        <w:t>) من عوارض التعثر والشغور، ويمنح الإدارة الاستراتيجية القدرة على التنبؤ بالفجوات التمويلية واتخاذ قرارات تمويلية ورأسمالية استباقية تدعم استقرار المحفظة العقارية ونموها.</w:t>
      </w:r>
    </w:p>
    <w:p w:rsidR="007E28CC" w:rsidRDefault="007E28CC" w:rsidP="007E28CC">
      <w:pPr>
        <w:bidi/>
        <w:jc w:val="lowKashida"/>
        <w:rPr>
          <w:rFonts w:ascii="Sakkal Majalla" w:hAnsi="Sakkal Majalla" w:cs="Sakkal Majalla"/>
          <w:sz w:val="32"/>
          <w:rtl/>
        </w:rPr>
      </w:pPr>
    </w:p>
    <w:p w:rsidR="006172D8" w:rsidRDefault="007E28CC"/>
    <w:sectPr w:rsidR="006172D8" w:rsidSect="00AB106A">
      <w:type w:val="continuous"/>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GillSans">
    <w:altName w:val="Arial"/>
    <w:charset w:val="00"/>
    <w:family w:val="swiss"/>
    <w:pitch w:val="variable"/>
    <w:sig w:usb0="00000007" w:usb1="00000000" w:usb2="00000000" w:usb3="00000000" w:csb0="00000093" w:csb1="00000000"/>
  </w:font>
  <w:font w:name="Arabic Transparent">
    <w:altName w:val="Calibri"/>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83251C8"/>
    <w:lvl w:ilvl="0">
      <w:start w:val="1"/>
      <w:numFmt w:val="bullet"/>
      <w:pStyle w:val="a"/>
      <w:lvlText w:val=""/>
      <w:lvlJc w:val="left"/>
      <w:pPr>
        <w:tabs>
          <w:tab w:val="num" w:pos="360"/>
        </w:tabs>
        <w:ind w:left="360" w:hanging="360"/>
      </w:pPr>
      <w:rPr>
        <w:rFonts w:ascii="Symbol" w:hAnsi="Symbol" w:hint="default"/>
      </w:rPr>
    </w:lvl>
  </w:abstractNum>
  <w:abstractNum w:abstractNumId="1">
    <w:nsid w:val="021170BF"/>
    <w:multiLevelType w:val="multilevel"/>
    <w:tmpl w:val="5E56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707F0"/>
    <w:multiLevelType w:val="hybridMultilevel"/>
    <w:tmpl w:val="74101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9154FE"/>
    <w:multiLevelType w:val="multilevel"/>
    <w:tmpl w:val="C60A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957660"/>
    <w:multiLevelType w:val="hybridMultilevel"/>
    <w:tmpl w:val="0AFE3160"/>
    <w:lvl w:ilvl="0" w:tplc="7D42C742">
      <w:start w:val="1"/>
      <w:numFmt w:val="bullet"/>
      <w:lvlText w:val=""/>
      <w:lvlJc w:val="left"/>
      <w:pPr>
        <w:tabs>
          <w:tab w:val="num" w:pos="720"/>
        </w:tabs>
        <w:ind w:left="720" w:hanging="360"/>
      </w:pPr>
      <w:rPr>
        <w:rFonts w:ascii="Symbol" w:hAnsi="Symbol" w:hint="default"/>
        <w:sz w:val="20"/>
      </w:rPr>
    </w:lvl>
    <w:lvl w:ilvl="1" w:tplc="EA682274">
      <w:start w:val="1"/>
      <w:numFmt w:val="decimal"/>
      <w:lvlText w:val="%2."/>
      <w:lvlJc w:val="left"/>
      <w:pPr>
        <w:tabs>
          <w:tab w:val="num" w:pos="1440"/>
        </w:tabs>
        <w:ind w:left="1440" w:hanging="360"/>
      </w:pPr>
    </w:lvl>
    <w:lvl w:ilvl="2" w:tplc="2BBAD4F0" w:tentative="1">
      <w:start w:val="1"/>
      <w:numFmt w:val="bullet"/>
      <w:lvlText w:val=""/>
      <w:lvlJc w:val="left"/>
      <w:pPr>
        <w:tabs>
          <w:tab w:val="num" w:pos="2160"/>
        </w:tabs>
        <w:ind w:left="2160" w:hanging="360"/>
      </w:pPr>
      <w:rPr>
        <w:rFonts w:ascii="Wingdings" w:hAnsi="Wingdings" w:hint="default"/>
        <w:sz w:val="20"/>
      </w:rPr>
    </w:lvl>
    <w:lvl w:ilvl="3" w:tplc="A5645E26" w:tentative="1">
      <w:start w:val="1"/>
      <w:numFmt w:val="bullet"/>
      <w:lvlText w:val=""/>
      <w:lvlJc w:val="left"/>
      <w:pPr>
        <w:tabs>
          <w:tab w:val="num" w:pos="2880"/>
        </w:tabs>
        <w:ind w:left="2880" w:hanging="360"/>
      </w:pPr>
      <w:rPr>
        <w:rFonts w:ascii="Wingdings" w:hAnsi="Wingdings" w:hint="default"/>
        <w:sz w:val="20"/>
      </w:rPr>
    </w:lvl>
    <w:lvl w:ilvl="4" w:tplc="3638852C" w:tentative="1">
      <w:start w:val="1"/>
      <w:numFmt w:val="bullet"/>
      <w:lvlText w:val=""/>
      <w:lvlJc w:val="left"/>
      <w:pPr>
        <w:tabs>
          <w:tab w:val="num" w:pos="3600"/>
        </w:tabs>
        <w:ind w:left="3600" w:hanging="360"/>
      </w:pPr>
      <w:rPr>
        <w:rFonts w:ascii="Wingdings" w:hAnsi="Wingdings" w:hint="default"/>
        <w:sz w:val="20"/>
      </w:rPr>
    </w:lvl>
    <w:lvl w:ilvl="5" w:tplc="58B22306" w:tentative="1">
      <w:start w:val="1"/>
      <w:numFmt w:val="bullet"/>
      <w:lvlText w:val=""/>
      <w:lvlJc w:val="left"/>
      <w:pPr>
        <w:tabs>
          <w:tab w:val="num" w:pos="4320"/>
        </w:tabs>
        <w:ind w:left="4320" w:hanging="360"/>
      </w:pPr>
      <w:rPr>
        <w:rFonts w:ascii="Wingdings" w:hAnsi="Wingdings" w:hint="default"/>
        <w:sz w:val="20"/>
      </w:rPr>
    </w:lvl>
    <w:lvl w:ilvl="6" w:tplc="E64A6756" w:tentative="1">
      <w:start w:val="1"/>
      <w:numFmt w:val="bullet"/>
      <w:lvlText w:val=""/>
      <w:lvlJc w:val="left"/>
      <w:pPr>
        <w:tabs>
          <w:tab w:val="num" w:pos="5040"/>
        </w:tabs>
        <w:ind w:left="5040" w:hanging="360"/>
      </w:pPr>
      <w:rPr>
        <w:rFonts w:ascii="Wingdings" w:hAnsi="Wingdings" w:hint="default"/>
        <w:sz w:val="20"/>
      </w:rPr>
    </w:lvl>
    <w:lvl w:ilvl="7" w:tplc="B30EB0D8" w:tentative="1">
      <w:start w:val="1"/>
      <w:numFmt w:val="bullet"/>
      <w:lvlText w:val=""/>
      <w:lvlJc w:val="left"/>
      <w:pPr>
        <w:tabs>
          <w:tab w:val="num" w:pos="5760"/>
        </w:tabs>
        <w:ind w:left="5760" w:hanging="360"/>
      </w:pPr>
      <w:rPr>
        <w:rFonts w:ascii="Wingdings" w:hAnsi="Wingdings" w:hint="default"/>
        <w:sz w:val="20"/>
      </w:rPr>
    </w:lvl>
    <w:lvl w:ilvl="8" w:tplc="C5945A92" w:tentative="1">
      <w:start w:val="1"/>
      <w:numFmt w:val="bullet"/>
      <w:lvlText w:val=""/>
      <w:lvlJc w:val="left"/>
      <w:pPr>
        <w:tabs>
          <w:tab w:val="num" w:pos="6480"/>
        </w:tabs>
        <w:ind w:left="6480" w:hanging="360"/>
      </w:pPr>
      <w:rPr>
        <w:rFonts w:ascii="Wingdings" w:hAnsi="Wingdings" w:hint="default"/>
        <w:sz w:val="20"/>
      </w:rPr>
    </w:lvl>
  </w:abstractNum>
  <w:abstractNum w:abstractNumId="5">
    <w:nsid w:val="05111D61"/>
    <w:multiLevelType w:val="hybridMultilevel"/>
    <w:tmpl w:val="FE94F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1D4D01"/>
    <w:multiLevelType w:val="multilevel"/>
    <w:tmpl w:val="D2B6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F96109"/>
    <w:multiLevelType w:val="multilevel"/>
    <w:tmpl w:val="C80A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072B5C"/>
    <w:multiLevelType w:val="hybridMultilevel"/>
    <w:tmpl w:val="74101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1B28A0"/>
    <w:multiLevelType w:val="hybridMultilevel"/>
    <w:tmpl w:val="4F4A3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20166E"/>
    <w:multiLevelType w:val="multilevel"/>
    <w:tmpl w:val="3AA4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AD0D64"/>
    <w:multiLevelType w:val="hybridMultilevel"/>
    <w:tmpl w:val="E502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AD7E94"/>
    <w:multiLevelType w:val="multilevel"/>
    <w:tmpl w:val="A336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0509D5"/>
    <w:multiLevelType w:val="hybridMultilevel"/>
    <w:tmpl w:val="2472A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0120C8"/>
    <w:multiLevelType w:val="multilevel"/>
    <w:tmpl w:val="A72A8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6B5FC8"/>
    <w:multiLevelType w:val="hybridMultilevel"/>
    <w:tmpl w:val="9DECD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B11308"/>
    <w:multiLevelType w:val="multilevel"/>
    <w:tmpl w:val="B88A2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D63BD2"/>
    <w:multiLevelType w:val="hybridMultilevel"/>
    <w:tmpl w:val="4FBE8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0299E"/>
    <w:multiLevelType w:val="multilevel"/>
    <w:tmpl w:val="8018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905C81"/>
    <w:multiLevelType w:val="multilevel"/>
    <w:tmpl w:val="0E1E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E01EDD"/>
    <w:multiLevelType w:val="multilevel"/>
    <w:tmpl w:val="7B9A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051A78"/>
    <w:multiLevelType w:val="multilevel"/>
    <w:tmpl w:val="5B6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8511EB"/>
    <w:multiLevelType w:val="multilevel"/>
    <w:tmpl w:val="2750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E813A9"/>
    <w:multiLevelType w:val="multilevel"/>
    <w:tmpl w:val="D464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0E7B77"/>
    <w:multiLevelType w:val="multilevel"/>
    <w:tmpl w:val="9DFEB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26792A"/>
    <w:multiLevelType w:val="hybridMultilevel"/>
    <w:tmpl w:val="043E2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A55D31"/>
    <w:multiLevelType w:val="multilevel"/>
    <w:tmpl w:val="26120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akkal Majalla" w:eastAsia="Times New Roman" w:hAnsi="Sakkal Majalla" w:cs="Sakkal Majalla"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EF1358"/>
    <w:multiLevelType w:val="multilevel"/>
    <w:tmpl w:val="7FB8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396812"/>
    <w:multiLevelType w:val="multilevel"/>
    <w:tmpl w:val="B1E6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4F1A84"/>
    <w:multiLevelType w:val="multilevel"/>
    <w:tmpl w:val="E4CC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A6342A"/>
    <w:multiLevelType w:val="multilevel"/>
    <w:tmpl w:val="C550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956328"/>
    <w:multiLevelType w:val="hybridMultilevel"/>
    <w:tmpl w:val="C304E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CD26CD"/>
    <w:multiLevelType w:val="multilevel"/>
    <w:tmpl w:val="8832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F15897"/>
    <w:multiLevelType w:val="multilevel"/>
    <w:tmpl w:val="D0EC8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9DB46D8"/>
    <w:multiLevelType w:val="multilevel"/>
    <w:tmpl w:val="3EBC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F33329"/>
    <w:multiLevelType w:val="multilevel"/>
    <w:tmpl w:val="ECB2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F850B21"/>
    <w:multiLevelType w:val="hybridMultilevel"/>
    <w:tmpl w:val="C6AA1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2A321D"/>
    <w:multiLevelType w:val="multilevel"/>
    <w:tmpl w:val="6A00FC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14436A"/>
    <w:multiLevelType w:val="multilevel"/>
    <w:tmpl w:val="116E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616DE6"/>
    <w:multiLevelType w:val="multilevel"/>
    <w:tmpl w:val="BB88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2E3DDB"/>
    <w:multiLevelType w:val="multilevel"/>
    <w:tmpl w:val="8DF0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32155E"/>
    <w:multiLevelType w:val="multilevel"/>
    <w:tmpl w:val="CAF4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D51720"/>
    <w:multiLevelType w:val="multilevel"/>
    <w:tmpl w:val="BB92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6"/>
  </w:num>
  <w:num w:numId="3">
    <w:abstractNumId w:val="32"/>
  </w:num>
  <w:num w:numId="4">
    <w:abstractNumId w:val="18"/>
  </w:num>
  <w:num w:numId="5">
    <w:abstractNumId w:val="22"/>
  </w:num>
  <w:num w:numId="6">
    <w:abstractNumId w:val="33"/>
  </w:num>
  <w:num w:numId="7">
    <w:abstractNumId w:val="23"/>
  </w:num>
  <w:num w:numId="8">
    <w:abstractNumId w:val="14"/>
  </w:num>
  <w:num w:numId="9">
    <w:abstractNumId w:val="24"/>
  </w:num>
  <w:num w:numId="10">
    <w:abstractNumId w:val="4"/>
  </w:num>
  <w:num w:numId="11">
    <w:abstractNumId w:val="20"/>
  </w:num>
  <w:num w:numId="12">
    <w:abstractNumId w:val="19"/>
  </w:num>
  <w:num w:numId="13">
    <w:abstractNumId w:val="35"/>
  </w:num>
  <w:num w:numId="14">
    <w:abstractNumId w:val="11"/>
  </w:num>
  <w:num w:numId="15">
    <w:abstractNumId w:val="3"/>
  </w:num>
  <w:num w:numId="16">
    <w:abstractNumId w:val="37"/>
  </w:num>
  <w:num w:numId="17">
    <w:abstractNumId w:val="6"/>
  </w:num>
  <w:num w:numId="18">
    <w:abstractNumId w:val="30"/>
  </w:num>
  <w:num w:numId="19">
    <w:abstractNumId w:val="1"/>
  </w:num>
  <w:num w:numId="20">
    <w:abstractNumId w:val="36"/>
  </w:num>
  <w:num w:numId="21">
    <w:abstractNumId w:val="2"/>
  </w:num>
  <w:num w:numId="22">
    <w:abstractNumId w:val="40"/>
  </w:num>
  <w:num w:numId="23">
    <w:abstractNumId w:val="10"/>
  </w:num>
  <w:num w:numId="24">
    <w:abstractNumId w:val="41"/>
  </w:num>
  <w:num w:numId="25">
    <w:abstractNumId w:val="34"/>
  </w:num>
  <w:num w:numId="26">
    <w:abstractNumId w:val="8"/>
  </w:num>
  <w:num w:numId="27">
    <w:abstractNumId w:val="15"/>
  </w:num>
  <w:num w:numId="28">
    <w:abstractNumId w:val="12"/>
  </w:num>
  <w:num w:numId="29">
    <w:abstractNumId w:val="21"/>
  </w:num>
  <w:num w:numId="30">
    <w:abstractNumId w:val="29"/>
  </w:num>
  <w:num w:numId="31">
    <w:abstractNumId w:val="9"/>
  </w:num>
  <w:num w:numId="32">
    <w:abstractNumId w:val="17"/>
  </w:num>
  <w:num w:numId="33">
    <w:abstractNumId w:val="7"/>
  </w:num>
  <w:num w:numId="34">
    <w:abstractNumId w:val="28"/>
  </w:num>
  <w:num w:numId="35">
    <w:abstractNumId w:val="31"/>
  </w:num>
  <w:num w:numId="36">
    <w:abstractNumId w:val="25"/>
  </w:num>
  <w:num w:numId="37">
    <w:abstractNumId w:val="38"/>
  </w:num>
  <w:num w:numId="38">
    <w:abstractNumId w:val="39"/>
  </w:num>
  <w:num w:numId="39">
    <w:abstractNumId w:val="27"/>
  </w:num>
  <w:num w:numId="40">
    <w:abstractNumId w:val="26"/>
  </w:num>
  <w:num w:numId="41">
    <w:abstractNumId w:val="42"/>
  </w:num>
  <w:num w:numId="42">
    <w:abstractNumId w:val="13"/>
  </w:num>
  <w:num w:numId="43">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8CC"/>
    <w:rsid w:val="00012E50"/>
    <w:rsid w:val="001675FD"/>
    <w:rsid w:val="001D2305"/>
    <w:rsid w:val="00455764"/>
    <w:rsid w:val="007E28CC"/>
    <w:rsid w:val="009B7B33"/>
    <w:rsid w:val="009C24FD"/>
    <w:rsid w:val="009C2662"/>
    <w:rsid w:val="00AB106A"/>
    <w:rsid w:val="00C51424"/>
    <w:rsid w:val="00F12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28CC"/>
    <w:pPr>
      <w:jc w:val="both"/>
    </w:pPr>
    <w:rPr>
      <w:rFonts w:cs="Simplified Arabic"/>
      <w:szCs w:val="32"/>
    </w:rPr>
  </w:style>
  <w:style w:type="paragraph" w:styleId="1">
    <w:name w:val="heading 1"/>
    <w:basedOn w:val="a0"/>
    <w:next w:val="a0"/>
    <w:link w:val="1Char"/>
    <w:qFormat/>
    <w:rsid w:val="007E28CC"/>
    <w:pPr>
      <w:keepNext/>
      <w:bidi/>
      <w:spacing w:after="0" w:line="240" w:lineRule="auto"/>
      <w:jc w:val="left"/>
      <w:outlineLvl w:val="0"/>
    </w:pPr>
    <w:rPr>
      <w:rFonts w:ascii="Times New Roman" w:eastAsia="Times New Roman" w:hAnsi="Times New Roman" w:cs="Times New Roman"/>
      <w:b/>
      <w:bCs/>
      <w:sz w:val="28"/>
      <w:szCs w:val="28"/>
      <w:lang w:val="x-none" w:eastAsia="ar-SA"/>
    </w:rPr>
  </w:style>
  <w:style w:type="paragraph" w:styleId="2">
    <w:name w:val="heading 2"/>
    <w:basedOn w:val="a0"/>
    <w:next w:val="a0"/>
    <w:link w:val="2Char"/>
    <w:uiPriority w:val="9"/>
    <w:qFormat/>
    <w:rsid w:val="007E28CC"/>
    <w:pPr>
      <w:keepNext/>
      <w:keepLines/>
      <w:bidi/>
      <w:spacing w:before="360" w:after="80" w:line="259" w:lineRule="auto"/>
      <w:jc w:val="left"/>
      <w:outlineLvl w:val="1"/>
    </w:pPr>
    <w:rPr>
      <w:rFonts w:ascii="Calibri" w:eastAsia="Calibri" w:hAnsi="Calibri" w:cs="Calibri"/>
      <w:b/>
      <w:sz w:val="36"/>
      <w:szCs w:val="36"/>
    </w:rPr>
  </w:style>
  <w:style w:type="paragraph" w:styleId="3">
    <w:name w:val="heading 3"/>
    <w:basedOn w:val="a0"/>
    <w:next w:val="a0"/>
    <w:link w:val="3Char"/>
    <w:uiPriority w:val="9"/>
    <w:qFormat/>
    <w:rsid w:val="007E28CC"/>
    <w:pPr>
      <w:keepNext/>
      <w:keepLines/>
      <w:bidi/>
      <w:spacing w:before="280" w:after="80" w:line="259" w:lineRule="auto"/>
      <w:jc w:val="left"/>
      <w:outlineLvl w:val="2"/>
    </w:pPr>
    <w:rPr>
      <w:rFonts w:ascii="Calibri" w:eastAsia="Calibri" w:hAnsi="Calibri" w:cs="Calibri"/>
      <w:b/>
      <w:sz w:val="28"/>
      <w:szCs w:val="28"/>
    </w:rPr>
  </w:style>
  <w:style w:type="paragraph" w:styleId="4">
    <w:name w:val="heading 4"/>
    <w:basedOn w:val="a0"/>
    <w:next w:val="a0"/>
    <w:link w:val="4Char"/>
    <w:uiPriority w:val="9"/>
    <w:unhideWhenUsed/>
    <w:qFormat/>
    <w:rsid w:val="007E28CC"/>
    <w:pPr>
      <w:keepNext/>
      <w:keepLines/>
      <w:bidi/>
      <w:spacing w:before="40" w:after="0" w:line="259" w:lineRule="auto"/>
      <w:jc w:val="left"/>
      <w:outlineLvl w:val="3"/>
    </w:pPr>
    <w:rPr>
      <w:rFonts w:asciiTheme="majorHAnsi" w:eastAsiaTheme="majorEastAsia" w:hAnsiTheme="majorHAnsi" w:cstheme="majorBidi"/>
      <w:i/>
      <w:iCs/>
      <w:color w:val="365F91" w:themeColor="accent1" w:themeShade="BF"/>
      <w:kern w:val="2"/>
      <w:szCs w:val="22"/>
      <w14:ligatures w14:val="standardContextual"/>
    </w:rPr>
  </w:style>
  <w:style w:type="paragraph" w:styleId="5">
    <w:name w:val="heading 5"/>
    <w:basedOn w:val="a0"/>
    <w:next w:val="a0"/>
    <w:link w:val="5Char"/>
    <w:uiPriority w:val="9"/>
    <w:qFormat/>
    <w:rsid w:val="007E28CC"/>
    <w:pPr>
      <w:keepNext/>
      <w:keepLines/>
      <w:bidi/>
      <w:spacing w:before="220" w:after="40" w:line="259" w:lineRule="auto"/>
      <w:jc w:val="left"/>
      <w:outlineLvl w:val="4"/>
    </w:pPr>
    <w:rPr>
      <w:rFonts w:ascii="Calibri" w:eastAsia="Calibri" w:hAnsi="Calibri" w:cs="Calibri"/>
      <w:b/>
      <w:szCs w:val="22"/>
    </w:rPr>
  </w:style>
  <w:style w:type="paragraph" w:styleId="6">
    <w:name w:val="heading 6"/>
    <w:basedOn w:val="a0"/>
    <w:next w:val="a0"/>
    <w:link w:val="6Char"/>
    <w:uiPriority w:val="9"/>
    <w:qFormat/>
    <w:rsid w:val="007E28CC"/>
    <w:pPr>
      <w:keepNext/>
      <w:keepLines/>
      <w:bidi/>
      <w:spacing w:before="200" w:after="40" w:line="259" w:lineRule="auto"/>
      <w:jc w:val="left"/>
      <w:outlineLvl w:val="5"/>
    </w:pPr>
    <w:rPr>
      <w:rFonts w:ascii="Calibri" w:eastAsia="Calibri" w:hAnsi="Calibri" w:cs="Calibri"/>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rsid w:val="007E28CC"/>
    <w:rPr>
      <w:rFonts w:ascii="Times New Roman" w:eastAsia="Times New Roman" w:hAnsi="Times New Roman" w:cs="Times New Roman"/>
      <w:b/>
      <w:bCs/>
      <w:sz w:val="28"/>
      <w:szCs w:val="28"/>
      <w:lang w:val="x-none" w:eastAsia="ar-SA"/>
    </w:rPr>
  </w:style>
  <w:style w:type="character" w:customStyle="1" w:styleId="2Char">
    <w:name w:val="عنوان 2 Char"/>
    <w:basedOn w:val="a1"/>
    <w:link w:val="2"/>
    <w:uiPriority w:val="9"/>
    <w:rsid w:val="007E28CC"/>
    <w:rPr>
      <w:rFonts w:ascii="Calibri" w:eastAsia="Calibri" w:hAnsi="Calibri" w:cs="Calibri"/>
      <w:b/>
      <w:sz w:val="36"/>
      <w:szCs w:val="36"/>
    </w:rPr>
  </w:style>
  <w:style w:type="character" w:customStyle="1" w:styleId="3Char">
    <w:name w:val="عنوان 3 Char"/>
    <w:basedOn w:val="a1"/>
    <w:link w:val="3"/>
    <w:uiPriority w:val="9"/>
    <w:rsid w:val="007E28CC"/>
    <w:rPr>
      <w:rFonts w:ascii="Calibri" w:eastAsia="Calibri" w:hAnsi="Calibri" w:cs="Calibri"/>
      <w:b/>
      <w:sz w:val="28"/>
      <w:szCs w:val="28"/>
    </w:rPr>
  </w:style>
  <w:style w:type="character" w:customStyle="1" w:styleId="4Char">
    <w:name w:val="عنوان 4 Char"/>
    <w:basedOn w:val="a1"/>
    <w:link w:val="4"/>
    <w:uiPriority w:val="9"/>
    <w:rsid w:val="007E28CC"/>
    <w:rPr>
      <w:rFonts w:asciiTheme="majorHAnsi" w:eastAsiaTheme="majorEastAsia" w:hAnsiTheme="majorHAnsi" w:cstheme="majorBidi"/>
      <w:i/>
      <w:iCs/>
      <w:color w:val="365F91" w:themeColor="accent1" w:themeShade="BF"/>
      <w:kern w:val="2"/>
      <w14:ligatures w14:val="standardContextual"/>
    </w:rPr>
  </w:style>
  <w:style w:type="character" w:customStyle="1" w:styleId="5Char">
    <w:name w:val="عنوان 5 Char"/>
    <w:basedOn w:val="a1"/>
    <w:link w:val="5"/>
    <w:uiPriority w:val="9"/>
    <w:rsid w:val="007E28CC"/>
    <w:rPr>
      <w:rFonts w:ascii="Calibri" w:eastAsia="Calibri" w:hAnsi="Calibri" w:cs="Calibri"/>
      <w:b/>
    </w:rPr>
  </w:style>
  <w:style w:type="character" w:customStyle="1" w:styleId="6Char">
    <w:name w:val="عنوان 6 Char"/>
    <w:basedOn w:val="a1"/>
    <w:link w:val="6"/>
    <w:uiPriority w:val="9"/>
    <w:rsid w:val="007E28CC"/>
    <w:rPr>
      <w:rFonts w:ascii="Calibri" w:eastAsia="Calibri" w:hAnsi="Calibri" w:cs="Calibri"/>
      <w:b/>
      <w:sz w:val="20"/>
      <w:szCs w:val="20"/>
    </w:rPr>
  </w:style>
  <w:style w:type="character" w:styleId="Hyperlink">
    <w:name w:val="Hyperlink"/>
    <w:basedOn w:val="a1"/>
    <w:unhideWhenUsed/>
    <w:rsid w:val="007E28CC"/>
    <w:rPr>
      <w:color w:val="0000FF"/>
      <w:u w:val="single"/>
    </w:rPr>
  </w:style>
  <w:style w:type="paragraph" w:styleId="a4">
    <w:name w:val="header"/>
    <w:basedOn w:val="a0"/>
    <w:link w:val="Char"/>
    <w:uiPriority w:val="99"/>
    <w:unhideWhenUsed/>
    <w:rsid w:val="007E28CC"/>
    <w:pPr>
      <w:tabs>
        <w:tab w:val="center" w:pos="4153"/>
        <w:tab w:val="right" w:pos="8306"/>
      </w:tabs>
      <w:spacing w:after="0" w:line="240" w:lineRule="auto"/>
    </w:pPr>
  </w:style>
  <w:style w:type="character" w:customStyle="1" w:styleId="Char">
    <w:name w:val="رأس الصفحة Char"/>
    <w:basedOn w:val="a1"/>
    <w:link w:val="a4"/>
    <w:uiPriority w:val="99"/>
    <w:rsid w:val="007E28CC"/>
    <w:rPr>
      <w:rFonts w:cs="Simplified Arabic"/>
      <w:szCs w:val="32"/>
    </w:rPr>
  </w:style>
  <w:style w:type="paragraph" w:styleId="a5">
    <w:name w:val="footer"/>
    <w:basedOn w:val="a0"/>
    <w:link w:val="Char0"/>
    <w:uiPriority w:val="99"/>
    <w:unhideWhenUsed/>
    <w:rsid w:val="007E28CC"/>
    <w:pPr>
      <w:tabs>
        <w:tab w:val="center" w:pos="4153"/>
        <w:tab w:val="right" w:pos="8306"/>
      </w:tabs>
      <w:spacing w:after="0" w:line="240" w:lineRule="auto"/>
    </w:pPr>
  </w:style>
  <w:style w:type="character" w:customStyle="1" w:styleId="Char0">
    <w:name w:val="تذييل الصفحة Char"/>
    <w:basedOn w:val="a1"/>
    <w:link w:val="a5"/>
    <w:uiPriority w:val="99"/>
    <w:rsid w:val="007E28CC"/>
    <w:rPr>
      <w:rFonts w:cs="Simplified Arabic"/>
      <w:szCs w:val="32"/>
    </w:rPr>
  </w:style>
  <w:style w:type="paragraph" w:styleId="a6">
    <w:name w:val="Balloon Text"/>
    <w:basedOn w:val="a0"/>
    <w:link w:val="Char1"/>
    <w:uiPriority w:val="99"/>
    <w:semiHidden/>
    <w:unhideWhenUsed/>
    <w:rsid w:val="007E28CC"/>
    <w:pPr>
      <w:spacing w:after="0" w:line="240" w:lineRule="auto"/>
    </w:pPr>
    <w:rPr>
      <w:rFonts w:ascii="Tahoma" w:hAnsi="Tahoma" w:cs="Tahoma"/>
      <w:sz w:val="16"/>
      <w:szCs w:val="16"/>
    </w:rPr>
  </w:style>
  <w:style w:type="character" w:customStyle="1" w:styleId="Char1">
    <w:name w:val="نص في بالون Char"/>
    <w:basedOn w:val="a1"/>
    <w:link w:val="a6"/>
    <w:uiPriority w:val="99"/>
    <w:semiHidden/>
    <w:rsid w:val="007E28CC"/>
    <w:rPr>
      <w:rFonts w:ascii="Tahoma" w:hAnsi="Tahoma" w:cs="Tahoma"/>
      <w:sz w:val="16"/>
      <w:szCs w:val="16"/>
    </w:rPr>
  </w:style>
  <w:style w:type="paragraph" w:styleId="a7">
    <w:name w:val="Normal (Web)"/>
    <w:basedOn w:val="a0"/>
    <w:uiPriority w:val="99"/>
    <w:unhideWhenUsed/>
    <w:rsid w:val="007E28C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style-span">
    <w:name w:val="apple-style-span"/>
    <w:basedOn w:val="a1"/>
    <w:rsid w:val="007E28CC"/>
  </w:style>
  <w:style w:type="table" w:styleId="a8">
    <w:name w:val="Table Grid"/>
    <w:basedOn w:val="a2"/>
    <w:uiPriority w:val="59"/>
    <w:rsid w:val="007E28CC"/>
    <w:pPr>
      <w:spacing w:after="0" w:line="240" w:lineRule="auto"/>
      <w:jc w:val="right"/>
    </w:pPr>
    <w:rPr>
      <w:rFonts w:ascii="Times New Roman" w:eastAsia="Times New Roman" w:hAnsi="Times New Roman" w:cs="Traditional Arabic"/>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الهامش"/>
    <w:basedOn w:val="a0"/>
    <w:link w:val="Char2"/>
    <w:unhideWhenUsed/>
    <w:rsid w:val="007E28CC"/>
    <w:pPr>
      <w:spacing w:after="0" w:line="240" w:lineRule="auto"/>
    </w:pPr>
    <w:rPr>
      <w:sz w:val="20"/>
      <w:szCs w:val="20"/>
    </w:rPr>
  </w:style>
  <w:style w:type="character" w:customStyle="1" w:styleId="Char2">
    <w:name w:val="نص حاشية سفلية Char"/>
    <w:aliases w:val="الهامش Char"/>
    <w:basedOn w:val="a1"/>
    <w:link w:val="a9"/>
    <w:rsid w:val="007E28CC"/>
    <w:rPr>
      <w:rFonts w:cs="Simplified Arabic"/>
      <w:sz w:val="20"/>
      <w:szCs w:val="20"/>
    </w:rPr>
  </w:style>
  <w:style w:type="character" w:styleId="aa">
    <w:name w:val="footnote reference"/>
    <w:aliases w:val="(Footnote Reference),Footnote Reference1,Footnote Reference2,Footnote Reference11,Footnote Reference21,Footnote Reference12,Footnote Reference22,Footnote Reference13,Footnote Reference23,Footnote Reference111,Footnote Reference211"/>
    <w:basedOn w:val="a1"/>
    <w:semiHidden/>
    <w:unhideWhenUsed/>
    <w:rsid w:val="007E28CC"/>
    <w:rPr>
      <w:vertAlign w:val="superscript"/>
    </w:rPr>
  </w:style>
  <w:style w:type="paragraph" w:styleId="ab">
    <w:name w:val="List Paragraph"/>
    <w:aliases w:val="سرد الفقرات,الفقرات,List Paragraph11,NumberedList,heading2"/>
    <w:basedOn w:val="a0"/>
    <w:link w:val="Char3"/>
    <w:uiPriority w:val="34"/>
    <w:qFormat/>
    <w:rsid w:val="007E28CC"/>
    <w:pPr>
      <w:ind w:left="720"/>
      <w:contextualSpacing/>
    </w:pPr>
  </w:style>
  <w:style w:type="table" w:styleId="-5">
    <w:name w:val="Light List Accent 5"/>
    <w:basedOn w:val="a2"/>
    <w:uiPriority w:val="61"/>
    <w:rsid w:val="007E28CC"/>
    <w:pPr>
      <w:spacing w:after="0" w:line="240" w:lineRule="auto"/>
      <w:jc w:val="both"/>
    </w:pPr>
    <w:rPr>
      <w:rFonts w:cs="Simplified Arabic"/>
      <w:szCs w:val="3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Char3">
    <w:name w:val=" سرد الفقرات Char"/>
    <w:aliases w:val="سرد الفقرات Char,الفقرات Char,List Paragraph11 Char,NumberedList Char,heading2 Char"/>
    <w:link w:val="ab"/>
    <w:uiPriority w:val="34"/>
    <w:qFormat/>
    <w:rsid w:val="007E28CC"/>
    <w:rPr>
      <w:rFonts w:cs="Simplified Arabic"/>
      <w:szCs w:val="32"/>
    </w:rPr>
  </w:style>
  <w:style w:type="character" w:styleId="ac">
    <w:name w:val="Emphasis"/>
    <w:uiPriority w:val="20"/>
    <w:qFormat/>
    <w:rsid w:val="007E28CC"/>
    <w:rPr>
      <w:i/>
      <w:iCs/>
    </w:rPr>
  </w:style>
  <w:style w:type="paragraph" w:customStyle="1" w:styleId="Default">
    <w:name w:val="Default"/>
    <w:rsid w:val="007E28C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ad">
    <w:name w:val="Title"/>
    <w:basedOn w:val="a0"/>
    <w:next w:val="a0"/>
    <w:link w:val="Char4"/>
    <w:qFormat/>
    <w:rsid w:val="007E28CC"/>
    <w:pPr>
      <w:keepNext/>
      <w:keepLines/>
      <w:bidi/>
      <w:spacing w:before="480" w:after="120" w:line="259" w:lineRule="auto"/>
      <w:jc w:val="left"/>
    </w:pPr>
    <w:rPr>
      <w:rFonts w:ascii="Calibri" w:eastAsia="Calibri" w:hAnsi="Calibri" w:cs="Calibri"/>
      <w:b/>
      <w:sz w:val="72"/>
      <w:szCs w:val="72"/>
    </w:rPr>
  </w:style>
  <w:style w:type="character" w:customStyle="1" w:styleId="Char4">
    <w:name w:val="العنوان Char"/>
    <w:basedOn w:val="a1"/>
    <w:link w:val="ad"/>
    <w:rsid w:val="007E28CC"/>
    <w:rPr>
      <w:rFonts w:ascii="Calibri" w:eastAsia="Calibri" w:hAnsi="Calibri" w:cs="Calibri"/>
      <w:b/>
      <w:sz w:val="72"/>
      <w:szCs w:val="72"/>
    </w:rPr>
  </w:style>
  <w:style w:type="paragraph" w:styleId="ae">
    <w:name w:val="Subtitle"/>
    <w:basedOn w:val="a0"/>
    <w:next w:val="a0"/>
    <w:link w:val="Char5"/>
    <w:rsid w:val="007E28CC"/>
    <w:pPr>
      <w:keepNext/>
      <w:keepLines/>
      <w:bidi/>
      <w:spacing w:before="360" w:after="80" w:line="259" w:lineRule="auto"/>
      <w:jc w:val="left"/>
    </w:pPr>
    <w:rPr>
      <w:rFonts w:ascii="Georgia" w:eastAsia="Georgia" w:hAnsi="Georgia" w:cs="Georgia"/>
      <w:i/>
      <w:color w:val="666666"/>
      <w:sz w:val="48"/>
      <w:szCs w:val="48"/>
    </w:rPr>
  </w:style>
  <w:style w:type="character" w:customStyle="1" w:styleId="Char5">
    <w:name w:val="عنوان فرعي Char"/>
    <w:basedOn w:val="a1"/>
    <w:link w:val="ae"/>
    <w:rsid w:val="007E28CC"/>
    <w:rPr>
      <w:rFonts w:ascii="Georgia" w:eastAsia="Georgia" w:hAnsi="Georgia" w:cs="Georgia"/>
      <w:i/>
      <w:color w:val="666666"/>
      <w:sz w:val="48"/>
      <w:szCs w:val="48"/>
    </w:rPr>
  </w:style>
  <w:style w:type="table" w:customStyle="1" w:styleId="5-51">
    <w:name w:val="جدول شبكة 5 داكن - تمييز 51"/>
    <w:basedOn w:val="a2"/>
    <w:uiPriority w:val="50"/>
    <w:rsid w:val="007E28C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af">
    <w:name w:val="جدول"/>
    <w:basedOn w:val="a0"/>
    <w:link w:val="Char6"/>
    <w:qFormat/>
    <w:rsid w:val="007E28CC"/>
    <w:pPr>
      <w:spacing w:line="240" w:lineRule="auto"/>
      <w:jc w:val="center"/>
    </w:pPr>
    <w:rPr>
      <w:rFonts w:ascii="Simplified Arabic" w:eastAsia="Calibri" w:hAnsi="Simplified Arabic"/>
      <w:b/>
      <w:bCs/>
      <w:sz w:val="28"/>
      <w:szCs w:val="28"/>
      <w:lang w:bidi="ar-SY"/>
    </w:rPr>
  </w:style>
  <w:style w:type="character" w:customStyle="1" w:styleId="Char6">
    <w:name w:val="جدول Char"/>
    <w:link w:val="af"/>
    <w:rsid w:val="007E28CC"/>
    <w:rPr>
      <w:rFonts w:ascii="Simplified Arabic" w:eastAsia="Calibri" w:hAnsi="Simplified Arabic" w:cs="Simplified Arabic"/>
      <w:b/>
      <w:bCs/>
      <w:sz w:val="28"/>
      <w:szCs w:val="28"/>
      <w:lang w:bidi="ar-SY"/>
    </w:rPr>
  </w:style>
  <w:style w:type="paragraph" w:customStyle="1" w:styleId="10">
    <w:name w:val="سرد الفقرات1"/>
    <w:basedOn w:val="a0"/>
    <w:rsid w:val="007E28CC"/>
    <w:pPr>
      <w:ind w:left="720"/>
      <w:jc w:val="left"/>
    </w:pPr>
    <w:rPr>
      <w:rFonts w:ascii="Calibri" w:eastAsia="Times New Roman" w:hAnsi="Calibri" w:cs="Arial"/>
      <w:szCs w:val="22"/>
    </w:rPr>
  </w:style>
  <w:style w:type="character" w:customStyle="1" w:styleId="Char7">
    <w:name w:val="تذييل صفحة Char"/>
    <w:basedOn w:val="a1"/>
    <w:uiPriority w:val="99"/>
    <w:rsid w:val="007E28CC"/>
    <w:rPr>
      <w:rFonts w:ascii="Times New Roman" w:eastAsia="Times New Roman" w:hAnsi="Times New Roman" w:cs="Times New Roman"/>
      <w:sz w:val="24"/>
      <w:szCs w:val="24"/>
    </w:rPr>
  </w:style>
  <w:style w:type="paragraph" w:customStyle="1" w:styleId="Pa9">
    <w:name w:val="Pa9"/>
    <w:basedOn w:val="a0"/>
    <w:next w:val="a0"/>
    <w:rsid w:val="007E28CC"/>
    <w:pPr>
      <w:autoSpaceDE w:val="0"/>
      <w:autoSpaceDN w:val="0"/>
      <w:adjustRightInd w:val="0"/>
      <w:spacing w:after="0" w:line="141" w:lineRule="atLeast"/>
      <w:jc w:val="left"/>
    </w:pPr>
    <w:rPr>
      <w:rFonts w:ascii="GillSans" w:eastAsia="Times New Roman" w:hAnsi="GillSans" w:cs="Times New Roman"/>
      <w:sz w:val="24"/>
      <w:szCs w:val="24"/>
    </w:rPr>
  </w:style>
  <w:style w:type="paragraph" w:styleId="a">
    <w:name w:val="List Bullet"/>
    <w:basedOn w:val="a0"/>
    <w:link w:val="Char8"/>
    <w:rsid w:val="007E28CC"/>
    <w:pPr>
      <w:numPr>
        <w:numId w:val="1"/>
      </w:numPr>
      <w:spacing w:after="0" w:line="240" w:lineRule="auto"/>
      <w:jc w:val="left"/>
    </w:pPr>
    <w:rPr>
      <w:rFonts w:ascii="Times New Roman" w:eastAsia="Times New Roman" w:hAnsi="Times New Roman" w:cs="Times New Roman"/>
      <w:sz w:val="24"/>
      <w:szCs w:val="24"/>
    </w:rPr>
  </w:style>
  <w:style w:type="character" w:customStyle="1" w:styleId="Char8">
    <w:name w:val="قائمة نقطية Char"/>
    <w:basedOn w:val="a1"/>
    <w:link w:val="a"/>
    <w:rsid w:val="007E28CC"/>
    <w:rPr>
      <w:rFonts w:ascii="Times New Roman" w:eastAsia="Times New Roman" w:hAnsi="Times New Roman" w:cs="Times New Roman"/>
      <w:sz w:val="24"/>
      <w:szCs w:val="24"/>
    </w:rPr>
  </w:style>
  <w:style w:type="paragraph" w:customStyle="1" w:styleId="headline6">
    <w:name w:val="headline6"/>
    <w:basedOn w:val="a0"/>
    <w:rsid w:val="007E28CC"/>
    <w:pPr>
      <w:spacing w:before="100" w:beforeAutospacing="1" w:after="100" w:afterAutospacing="1" w:line="240" w:lineRule="auto"/>
      <w:jc w:val="left"/>
    </w:pPr>
    <w:rPr>
      <w:rFonts w:ascii="Times New Roman" w:eastAsia="Times New Roman" w:hAnsi="Times New Roman" w:cs="Arabic Transparent"/>
      <w:b/>
      <w:bCs/>
      <w:color w:val="0C4790"/>
      <w:sz w:val="60"/>
      <w:szCs w:val="60"/>
    </w:rPr>
  </w:style>
  <w:style w:type="character" w:customStyle="1" w:styleId="headline21">
    <w:name w:val="headline21"/>
    <w:basedOn w:val="a1"/>
    <w:rsid w:val="007E28CC"/>
    <w:rPr>
      <w:rFonts w:cs="Arabic Transparent" w:hint="cs"/>
      <w:b/>
      <w:bCs/>
      <w:color w:val="0C4790"/>
      <w:sz w:val="21"/>
      <w:szCs w:val="21"/>
    </w:rPr>
  </w:style>
  <w:style w:type="character" w:customStyle="1" w:styleId="messagebody">
    <w:name w:val="messagebody"/>
    <w:basedOn w:val="a1"/>
    <w:rsid w:val="007E28CC"/>
  </w:style>
  <w:style w:type="paragraph" w:styleId="af0">
    <w:name w:val="Plain Text"/>
    <w:basedOn w:val="a0"/>
    <w:link w:val="Char9"/>
    <w:rsid w:val="007E28CC"/>
    <w:pPr>
      <w:autoSpaceDE w:val="0"/>
      <w:autoSpaceDN w:val="0"/>
      <w:bidi/>
      <w:spacing w:after="0" w:line="240" w:lineRule="auto"/>
      <w:jc w:val="left"/>
    </w:pPr>
    <w:rPr>
      <w:rFonts w:ascii="Courier New" w:eastAsia="Times New Roman" w:hAnsi="Courier New" w:cs="Traditional Arabic"/>
      <w:sz w:val="20"/>
      <w:szCs w:val="24"/>
    </w:rPr>
  </w:style>
  <w:style w:type="character" w:customStyle="1" w:styleId="Char9">
    <w:name w:val="نص عادي Char"/>
    <w:basedOn w:val="a1"/>
    <w:link w:val="af0"/>
    <w:rsid w:val="007E28CC"/>
    <w:rPr>
      <w:rFonts w:ascii="Courier New" w:eastAsia="Times New Roman" w:hAnsi="Courier New" w:cs="Traditional Arabic"/>
      <w:sz w:val="20"/>
      <w:szCs w:val="24"/>
    </w:rPr>
  </w:style>
  <w:style w:type="character" w:customStyle="1" w:styleId="yshortcuts">
    <w:name w:val="yshortcuts"/>
    <w:basedOn w:val="a1"/>
    <w:rsid w:val="007E28CC"/>
  </w:style>
  <w:style w:type="character" w:customStyle="1" w:styleId="Chara">
    <w:name w:val="رأس صفحة Char"/>
    <w:basedOn w:val="a1"/>
    <w:uiPriority w:val="99"/>
    <w:semiHidden/>
    <w:rsid w:val="007E28CC"/>
  </w:style>
  <w:style w:type="character" w:customStyle="1" w:styleId="Charb">
    <w:name w:val="خريطة مستند Char"/>
    <w:basedOn w:val="a1"/>
    <w:uiPriority w:val="99"/>
    <w:rsid w:val="007E28CC"/>
    <w:rPr>
      <w:rFonts w:ascii="Tahoma" w:hAnsi="Tahoma" w:cs="Tahoma"/>
      <w:sz w:val="16"/>
      <w:szCs w:val="16"/>
    </w:rPr>
  </w:style>
  <w:style w:type="paragraph" w:styleId="af1">
    <w:name w:val="No Spacing"/>
    <w:uiPriority w:val="1"/>
    <w:qFormat/>
    <w:rsid w:val="007E28CC"/>
    <w:pPr>
      <w:bidi/>
      <w:spacing w:after="0" w:line="240" w:lineRule="auto"/>
    </w:pPr>
    <w:rPr>
      <w:rFonts w:ascii="Calibri" w:eastAsia="Calibri" w:hAnsi="Calibri" w:cs="Arial"/>
    </w:rPr>
  </w:style>
  <w:style w:type="character" w:customStyle="1" w:styleId="longtext1">
    <w:name w:val="long_text1"/>
    <w:basedOn w:val="a1"/>
    <w:rsid w:val="007E28CC"/>
    <w:rPr>
      <w:sz w:val="16"/>
      <w:szCs w:val="16"/>
    </w:rPr>
  </w:style>
  <w:style w:type="paragraph" w:styleId="af2">
    <w:name w:val="Body Text"/>
    <w:basedOn w:val="a0"/>
    <w:link w:val="Charc"/>
    <w:uiPriority w:val="99"/>
    <w:semiHidden/>
    <w:unhideWhenUsed/>
    <w:rsid w:val="007E28CC"/>
    <w:pPr>
      <w:spacing w:after="120"/>
      <w:jc w:val="left"/>
    </w:pPr>
    <w:rPr>
      <w:rFonts w:ascii="Calibri" w:eastAsia="Times New Roman" w:hAnsi="Calibri" w:cs="Arial"/>
      <w:szCs w:val="22"/>
    </w:rPr>
  </w:style>
  <w:style w:type="character" w:customStyle="1" w:styleId="Charc">
    <w:name w:val="نص أساسي Char"/>
    <w:basedOn w:val="a1"/>
    <w:link w:val="af2"/>
    <w:uiPriority w:val="99"/>
    <w:semiHidden/>
    <w:rsid w:val="007E28CC"/>
    <w:rPr>
      <w:rFonts w:ascii="Calibri" w:eastAsia="Times New Roman" w:hAnsi="Calibri" w:cs="Arial"/>
    </w:rPr>
  </w:style>
  <w:style w:type="paragraph" w:styleId="af3">
    <w:name w:val="Body Text Indent"/>
    <w:basedOn w:val="a0"/>
    <w:link w:val="Chard"/>
    <w:semiHidden/>
    <w:unhideWhenUsed/>
    <w:rsid w:val="007E28CC"/>
    <w:pPr>
      <w:bidi/>
      <w:spacing w:after="120"/>
      <w:ind w:left="283"/>
      <w:jc w:val="left"/>
    </w:pPr>
    <w:rPr>
      <w:rFonts w:ascii="Calibri" w:eastAsia="Calibri" w:hAnsi="Calibri" w:cs="Arial"/>
      <w:szCs w:val="22"/>
    </w:rPr>
  </w:style>
  <w:style w:type="character" w:customStyle="1" w:styleId="Chard">
    <w:name w:val="نص أساسي بمسافة بادئة Char"/>
    <w:basedOn w:val="a1"/>
    <w:link w:val="af3"/>
    <w:semiHidden/>
    <w:rsid w:val="007E28CC"/>
    <w:rPr>
      <w:rFonts w:ascii="Calibri" w:eastAsia="Calibri" w:hAnsi="Calibri" w:cs="Arial"/>
    </w:rPr>
  </w:style>
  <w:style w:type="paragraph" w:styleId="20">
    <w:name w:val="Body Text Indent 2"/>
    <w:basedOn w:val="a0"/>
    <w:link w:val="2Char0"/>
    <w:uiPriority w:val="99"/>
    <w:semiHidden/>
    <w:unhideWhenUsed/>
    <w:rsid w:val="007E28CC"/>
    <w:pPr>
      <w:spacing w:after="120" w:line="480" w:lineRule="auto"/>
      <w:ind w:left="283"/>
      <w:jc w:val="left"/>
    </w:pPr>
    <w:rPr>
      <w:rFonts w:ascii="Calibri" w:eastAsia="Times New Roman" w:hAnsi="Calibri" w:cs="Arial"/>
      <w:szCs w:val="22"/>
    </w:rPr>
  </w:style>
  <w:style w:type="character" w:customStyle="1" w:styleId="2Char0">
    <w:name w:val="نص أساسي بمسافة بادئة 2 Char"/>
    <w:basedOn w:val="a1"/>
    <w:link w:val="20"/>
    <w:uiPriority w:val="99"/>
    <w:semiHidden/>
    <w:rsid w:val="007E28CC"/>
    <w:rPr>
      <w:rFonts w:ascii="Calibri" w:eastAsia="Times New Roman" w:hAnsi="Calibri" w:cs="Arial"/>
    </w:rPr>
  </w:style>
  <w:style w:type="character" w:styleId="af4">
    <w:name w:val="Strong"/>
    <w:basedOn w:val="a1"/>
    <w:uiPriority w:val="22"/>
    <w:qFormat/>
    <w:rsid w:val="007E28CC"/>
    <w:rPr>
      <w:b/>
      <w:bCs/>
    </w:rPr>
  </w:style>
  <w:style w:type="paragraph" w:styleId="21">
    <w:name w:val="Body Text 2"/>
    <w:basedOn w:val="a0"/>
    <w:link w:val="2Char1"/>
    <w:uiPriority w:val="99"/>
    <w:semiHidden/>
    <w:unhideWhenUsed/>
    <w:rsid w:val="007E28CC"/>
    <w:pPr>
      <w:spacing w:after="120" w:line="480" w:lineRule="auto"/>
      <w:jc w:val="left"/>
    </w:pPr>
    <w:rPr>
      <w:rFonts w:ascii="Calibri" w:eastAsia="Times New Roman" w:hAnsi="Calibri" w:cs="Arial"/>
      <w:szCs w:val="22"/>
    </w:rPr>
  </w:style>
  <w:style w:type="character" w:customStyle="1" w:styleId="2Char1">
    <w:name w:val="نص أساسي 2 Char"/>
    <w:basedOn w:val="a1"/>
    <w:link w:val="21"/>
    <w:uiPriority w:val="99"/>
    <w:semiHidden/>
    <w:rsid w:val="007E28CC"/>
    <w:rPr>
      <w:rFonts w:ascii="Calibri" w:eastAsia="Times New Roman" w:hAnsi="Calibri" w:cs="Arial"/>
    </w:rPr>
  </w:style>
  <w:style w:type="character" w:styleId="af5">
    <w:name w:val="page number"/>
    <w:basedOn w:val="a1"/>
    <w:uiPriority w:val="99"/>
    <w:semiHidden/>
    <w:unhideWhenUsed/>
    <w:rsid w:val="007E28CC"/>
  </w:style>
  <w:style w:type="paragraph" w:styleId="af6">
    <w:name w:val="Document Map"/>
    <w:basedOn w:val="a0"/>
    <w:link w:val="Chare"/>
    <w:uiPriority w:val="99"/>
    <w:semiHidden/>
    <w:unhideWhenUsed/>
    <w:rsid w:val="007E28CC"/>
    <w:pPr>
      <w:bidi/>
      <w:spacing w:after="0" w:line="240" w:lineRule="auto"/>
      <w:jc w:val="left"/>
    </w:pPr>
    <w:rPr>
      <w:rFonts w:ascii="Tahoma" w:eastAsia="Calibri" w:hAnsi="Tahoma" w:cs="Tahoma"/>
      <w:sz w:val="16"/>
      <w:szCs w:val="16"/>
    </w:rPr>
  </w:style>
  <w:style w:type="character" w:customStyle="1" w:styleId="Chare">
    <w:name w:val="مخطط المستند Char"/>
    <w:basedOn w:val="a1"/>
    <w:link w:val="af6"/>
    <w:uiPriority w:val="99"/>
    <w:semiHidden/>
    <w:rsid w:val="007E28CC"/>
    <w:rPr>
      <w:rFonts w:ascii="Tahoma" w:eastAsia="Calibri" w:hAnsi="Tahoma" w:cs="Tahoma"/>
      <w:sz w:val="16"/>
      <w:szCs w:val="16"/>
    </w:rPr>
  </w:style>
  <w:style w:type="table" w:customStyle="1" w:styleId="GridTable4Accent5">
    <w:name w:val="Grid Table 4 Accent 5"/>
    <w:basedOn w:val="a2"/>
    <w:uiPriority w:val="49"/>
    <w:rsid w:val="007E28CC"/>
    <w:pPr>
      <w:spacing w:after="0" w:line="240" w:lineRule="auto"/>
    </w:pPr>
    <w:rPr>
      <w:kern w:val="2"/>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6ColorfulAccent1">
    <w:name w:val="Grid Table 6 Colorful Accent 1"/>
    <w:basedOn w:val="a2"/>
    <w:uiPriority w:val="51"/>
    <w:rsid w:val="007E28CC"/>
    <w:pPr>
      <w:spacing w:after="0" w:line="240" w:lineRule="auto"/>
    </w:pPr>
    <w:rPr>
      <w:color w:val="365F91" w:themeColor="accent1" w:themeShade="BF"/>
      <w:kern w:val="2"/>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
    <w:name w:val="List Table 3 Accent 5"/>
    <w:basedOn w:val="a2"/>
    <w:uiPriority w:val="48"/>
    <w:rsid w:val="007E28CC"/>
    <w:pPr>
      <w:spacing w:after="0" w:line="240" w:lineRule="auto"/>
      <w:jc w:val="both"/>
    </w:pPr>
    <w:rPr>
      <w:rFonts w:cs="Simplified Arabic"/>
      <w:szCs w:val="32"/>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math-inline">
    <w:name w:val="math-inline"/>
    <w:basedOn w:val="a1"/>
    <w:rsid w:val="007E28CC"/>
  </w:style>
  <w:style w:type="paragraph" w:customStyle="1" w:styleId="query-text-line">
    <w:name w:val="query-text-line"/>
    <w:basedOn w:val="a0"/>
    <w:rsid w:val="007E28C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mord">
    <w:name w:val="mord"/>
    <w:basedOn w:val="a1"/>
    <w:rsid w:val="007E28CC"/>
  </w:style>
  <w:style w:type="paragraph" w:styleId="HTML">
    <w:name w:val="HTML Preformatted"/>
    <w:basedOn w:val="a0"/>
    <w:link w:val="HTMLChar"/>
    <w:uiPriority w:val="99"/>
    <w:semiHidden/>
    <w:unhideWhenUsed/>
    <w:rsid w:val="007E2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7E28CC"/>
    <w:rPr>
      <w:rFonts w:ascii="Courier New" w:eastAsia="Times New Roman" w:hAnsi="Courier New" w:cs="Courier New"/>
      <w:sz w:val="20"/>
      <w:szCs w:val="20"/>
    </w:rPr>
  </w:style>
  <w:style w:type="character" w:styleId="HTMLCode">
    <w:name w:val="HTML Code"/>
    <w:basedOn w:val="a1"/>
    <w:uiPriority w:val="99"/>
    <w:semiHidden/>
    <w:unhideWhenUsed/>
    <w:rsid w:val="007E28CC"/>
    <w:rPr>
      <w:rFonts w:ascii="Courier New" w:eastAsia="Times New Roman" w:hAnsi="Courier New" w:cs="Courier New"/>
      <w:sz w:val="20"/>
      <w:szCs w:val="20"/>
    </w:rPr>
  </w:style>
  <w:style w:type="character" w:customStyle="1" w:styleId="mrel">
    <w:name w:val="mrel"/>
    <w:basedOn w:val="a1"/>
    <w:rsid w:val="007E28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28CC"/>
    <w:pPr>
      <w:jc w:val="both"/>
    </w:pPr>
    <w:rPr>
      <w:rFonts w:cs="Simplified Arabic"/>
      <w:szCs w:val="32"/>
    </w:rPr>
  </w:style>
  <w:style w:type="paragraph" w:styleId="1">
    <w:name w:val="heading 1"/>
    <w:basedOn w:val="a0"/>
    <w:next w:val="a0"/>
    <w:link w:val="1Char"/>
    <w:qFormat/>
    <w:rsid w:val="007E28CC"/>
    <w:pPr>
      <w:keepNext/>
      <w:bidi/>
      <w:spacing w:after="0" w:line="240" w:lineRule="auto"/>
      <w:jc w:val="left"/>
      <w:outlineLvl w:val="0"/>
    </w:pPr>
    <w:rPr>
      <w:rFonts w:ascii="Times New Roman" w:eastAsia="Times New Roman" w:hAnsi="Times New Roman" w:cs="Times New Roman"/>
      <w:b/>
      <w:bCs/>
      <w:sz w:val="28"/>
      <w:szCs w:val="28"/>
      <w:lang w:val="x-none" w:eastAsia="ar-SA"/>
    </w:rPr>
  </w:style>
  <w:style w:type="paragraph" w:styleId="2">
    <w:name w:val="heading 2"/>
    <w:basedOn w:val="a0"/>
    <w:next w:val="a0"/>
    <w:link w:val="2Char"/>
    <w:uiPriority w:val="9"/>
    <w:qFormat/>
    <w:rsid w:val="007E28CC"/>
    <w:pPr>
      <w:keepNext/>
      <w:keepLines/>
      <w:bidi/>
      <w:spacing w:before="360" w:after="80" w:line="259" w:lineRule="auto"/>
      <w:jc w:val="left"/>
      <w:outlineLvl w:val="1"/>
    </w:pPr>
    <w:rPr>
      <w:rFonts w:ascii="Calibri" w:eastAsia="Calibri" w:hAnsi="Calibri" w:cs="Calibri"/>
      <w:b/>
      <w:sz w:val="36"/>
      <w:szCs w:val="36"/>
    </w:rPr>
  </w:style>
  <w:style w:type="paragraph" w:styleId="3">
    <w:name w:val="heading 3"/>
    <w:basedOn w:val="a0"/>
    <w:next w:val="a0"/>
    <w:link w:val="3Char"/>
    <w:uiPriority w:val="9"/>
    <w:qFormat/>
    <w:rsid w:val="007E28CC"/>
    <w:pPr>
      <w:keepNext/>
      <w:keepLines/>
      <w:bidi/>
      <w:spacing w:before="280" w:after="80" w:line="259" w:lineRule="auto"/>
      <w:jc w:val="left"/>
      <w:outlineLvl w:val="2"/>
    </w:pPr>
    <w:rPr>
      <w:rFonts w:ascii="Calibri" w:eastAsia="Calibri" w:hAnsi="Calibri" w:cs="Calibri"/>
      <w:b/>
      <w:sz w:val="28"/>
      <w:szCs w:val="28"/>
    </w:rPr>
  </w:style>
  <w:style w:type="paragraph" w:styleId="4">
    <w:name w:val="heading 4"/>
    <w:basedOn w:val="a0"/>
    <w:next w:val="a0"/>
    <w:link w:val="4Char"/>
    <w:uiPriority w:val="9"/>
    <w:unhideWhenUsed/>
    <w:qFormat/>
    <w:rsid w:val="007E28CC"/>
    <w:pPr>
      <w:keepNext/>
      <w:keepLines/>
      <w:bidi/>
      <w:spacing w:before="40" w:after="0" w:line="259" w:lineRule="auto"/>
      <w:jc w:val="left"/>
      <w:outlineLvl w:val="3"/>
    </w:pPr>
    <w:rPr>
      <w:rFonts w:asciiTheme="majorHAnsi" w:eastAsiaTheme="majorEastAsia" w:hAnsiTheme="majorHAnsi" w:cstheme="majorBidi"/>
      <w:i/>
      <w:iCs/>
      <w:color w:val="365F91" w:themeColor="accent1" w:themeShade="BF"/>
      <w:kern w:val="2"/>
      <w:szCs w:val="22"/>
      <w14:ligatures w14:val="standardContextual"/>
    </w:rPr>
  </w:style>
  <w:style w:type="paragraph" w:styleId="5">
    <w:name w:val="heading 5"/>
    <w:basedOn w:val="a0"/>
    <w:next w:val="a0"/>
    <w:link w:val="5Char"/>
    <w:uiPriority w:val="9"/>
    <w:qFormat/>
    <w:rsid w:val="007E28CC"/>
    <w:pPr>
      <w:keepNext/>
      <w:keepLines/>
      <w:bidi/>
      <w:spacing w:before="220" w:after="40" w:line="259" w:lineRule="auto"/>
      <w:jc w:val="left"/>
      <w:outlineLvl w:val="4"/>
    </w:pPr>
    <w:rPr>
      <w:rFonts w:ascii="Calibri" w:eastAsia="Calibri" w:hAnsi="Calibri" w:cs="Calibri"/>
      <w:b/>
      <w:szCs w:val="22"/>
    </w:rPr>
  </w:style>
  <w:style w:type="paragraph" w:styleId="6">
    <w:name w:val="heading 6"/>
    <w:basedOn w:val="a0"/>
    <w:next w:val="a0"/>
    <w:link w:val="6Char"/>
    <w:uiPriority w:val="9"/>
    <w:qFormat/>
    <w:rsid w:val="007E28CC"/>
    <w:pPr>
      <w:keepNext/>
      <w:keepLines/>
      <w:bidi/>
      <w:spacing w:before="200" w:after="40" w:line="259" w:lineRule="auto"/>
      <w:jc w:val="left"/>
      <w:outlineLvl w:val="5"/>
    </w:pPr>
    <w:rPr>
      <w:rFonts w:ascii="Calibri" w:eastAsia="Calibri" w:hAnsi="Calibri" w:cs="Calibri"/>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rsid w:val="007E28CC"/>
    <w:rPr>
      <w:rFonts w:ascii="Times New Roman" w:eastAsia="Times New Roman" w:hAnsi="Times New Roman" w:cs="Times New Roman"/>
      <w:b/>
      <w:bCs/>
      <w:sz w:val="28"/>
      <w:szCs w:val="28"/>
      <w:lang w:val="x-none" w:eastAsia="ar-SA"/>
    </w:rPr>
  </w:style>
  <w:style w:type="character" w:customStyle="1" w:styleId="2Char">
    <w:name w:val="عنوان 2 Char"/>
    <w:basedOn w:val="a1"/>
    <w:link w:val="2"/>
    <w:uiPriority w:val="9"/>
    <w:rsid w:val="007E28CC"/>
    <w:rPr>
      <w:rFonts w:ascii="Calibri" w:eastAsia="Calibri" w:hAnsi="Calibri" w:cs="Calibri"/>
      <w:b/>
      <w:sz w:val="36"/>
      <w:szCs w:val="36"/>
    </w:rPr>
  </w:style>
  <w:style w:type="character" w:customStyle="1" w:styleId="3Char">
    <w:name w:val="عنوان 3 Char"/>
    <w:basedOn w:val="a1"/>
    <w:link w:val="3"/>
    <w:uiPriority w:val="9"/>
    <w:rsid w:val="007E28CC"/>
    <w:rPr>
      <w:rFonts w:ascii="Calibri" w:eastAsia="Calibri" w:hAnsi="Calibri" w:cs="Calibri"/>
      <w:b/>
      <w:sz w:val="28"/>
      <w:szCs w:val="28"/>
    </w:rPr>
  </w:style>
  <w:style w:type="character" w:customStyle="1" w:styleId="4Char">
    <w:name w:val="عنوان 4 Char"/>
    <w:basedOn w:val="a1"/>
    <w:link w:val="4"/>
    <w:uiPriority w:val="9"/>
    <w:rsid w:val="007E28CC"/>
    <w:rPr>
      <w:rFonts w:asciiTheme="majorHAnsi" w:eastAsiaTheme="majorEastAsia" w:hAnsiTheme="majorHAnsi" w:cstheme="majorBidi"/>
      <w:i/>
      <w:iCs/>
      <w:color w:val="365F91" w:themeColor="accent1" w:themeShade="BF"/>
      <w:kern w:val="2"/>
      <w14:ligatures w14:val="standardContextual"/>
    </w:rPr>
  </w:style>
  <w:style w:type="character" w:customStyle="1" w:styleId="5Char">
    <w:name w:val="عنوان 5 Char"/>
    <w:basedOn w:val="a1"/>
    <w:link w:val="5"/>
    <w:uiPriority w:val="9"/>
    <w:rsid w:val="007E28CC"/>
    <w:rPr>
      <w:rFonts w:ascii="Calibri" w:eastAsia="Calibri" w:hAnsi="Calibri" w:cs="Calibri"/>
      <w:b/>
    </w:rPr>
  </w:style>
  <w:style w:type="character" w:customStyle="1" w:styleId="6Char">
    <w:name w:val="عنوان 6 Char"/>
    <w:basedOn w:val="a1"/>
    <w:link w:val="6"/>
    <w:uiPriority w:val="9"/>
    <w:rsid w:val="007E28CC"/>
    <w:rPr>
      <w:rFonts w:ascii="Calibri" w:eastAsia="Calibri" w:hAnsi="Calibri" w:cs="Calibri"/>
      <w:b/>
      <w:sz w:val="20"/>
      <w:szCs w:val="20"/>
    </w:rPr>
  </w:style>
  <w:style w:type="character" w:styleId="Hyperlink">
    <w:name w:val="Hyperlink"/>
    <w:basedOn w:val="a1"/>
    <w:unhideWhenUsed/>
    <w:rsid w:val="007E28CC"/>
    <w:rPr>
      <w:color w:val="0000FF"/>
      <w:u w:val="single"/>
    </w:rPr>
  </w:style>
  <w:style w:type="paragraph" w:styleId="a4">
    <w:name w:val="header"/>
    <w:basedOn w:val="a0"/>
    <w:link w:val="Char"/>
    <w:uiPriority w:val="99"/>
    <w:unhideWhenUsed/>
    <w:rsid w:val="007E28CC"/>
    <w:pPr>
      <w:tabs>
        <w:tab w:val="center" w:pos="4153"/>
        <w:tab w:val="right" w:pos="8306"/>
      </w:tabs>
      <w:spacing w:after="0" w:line="240" w:lineRule="auto"/>
    </w:pPr>
  </w:style>
  <w:style w:type="character" w:customStyle="1" w:styleId="Char">
    <w:name w:val="رأس الصفحة Char"/>
    <w:basedOn w:val="a1"/>
    <w:link w:val="a4"/>
    <w:uiPriority w:val="99"/>
    <w:rsid w:val="007E28CC"/>
    <w:rPr>
      <w:rFonts w:cs="Simplified Arabic"/>
      <w:szCs w:val="32"/>
    </w:rPr>
  </w:style>
  <w:style w:type="paragraph" w:styleId="a5">
    <w:name w:val="footer"/>
    <w:basedOn w:val="a0"/>
    <w:link w:val="Char0"/>
    <w:uiPriority w:val="99"/>
    <w:unhideWhenUsed/>
    <w:rsid w:val="007E28CC"/>
    <w:pPr>
      <w:tabs>
        <w:tab w:val="center" w:pos="4153"/>
        <w:tab w:val="right" w:pos="8306"/>
      </w:tabs>
      <w:spacing w:after="0" w:line="240" w:lineRule="auto"/>
    </w:pPr>
  </w:style>
  <w:style w:type="character" w:customStyle="1" w:styleId="Char0">
    <w:name w:val="تذييل الصفحة Char"/>
    <w:basedOn w:val="a1"/>
    <w:link w:val="a5"/>
    <w:uiPriority w:val="99"/>
    <w:rsid w:val="007E28CC"/>
    <w:rPr>
      <w:rFonts w:cs="Simplified Arabic"/>
      <w:szCs w:val="32"/>
    </w:rPr>
  </w:style>
  <w:style w:type="paragraph" w:styleId="a6">
    <w:name w:val="Balloon Text"/>
    <w:basedOn w:val="a0"/>
    <w:link w:val="Char1"/>
    <w:uiPriority w:val="99"/>
    <w:semiHidden/>
    <w:unhideWhenUsed/>
    <w:rsid w:val="007E28CC"/>
    <w:pPr>
      <w:spacing w:after="0" w:line="240" w:lineRule="auto"/>
    </w:pPr>
    <w:rPr>
      <w:rFonts w:ascii="Tahoma" w:hAnsi="Tahoma" w:cs="Tahoma"/>
      <w:sz w:val="16"/>
      <w:szCs w:val="16"/>
    </w:rPr>
  </w:style>
  <w:style w:type="character" w:customStyle="1" w:styleId="Char1">
    <w:name w:val="نص في بالون Char"/>
    <w:basedOn w:val="a1"/>
    <w:link w:val="a6"/>
    <w:uiPriority w:val="99"/>
    <w:semiHidden/>
    <w:rsid w:val="007E28CC"/>
    <w:rPr>
      <w:rFonts w:ascii="Tahoma" w:hAnsi="Tahoma" w:cs="Tahoma"/>
      <w:sz w:val="16"/>
      <w:szCs w:val="16"/>
    </w:rPr>
  </w:style>
  <w:style w:type="paragraph" w:styleId="a7">
    <w:name w:val="Normal (Web)"/>
    <w:basedOn w:val="a0"/>
    <w:uiPriority w:val="99"/>
    <w:unhideWhenUsed/>
    <w:rsid w:val="007E28C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style-span">
    <w:name w:val="apple-style-span"/>
    <w:basedOn w:val="a1"/>
    <w:rsid w:val="007E28CC"/>
  </w:style>
  <w:style w:type="table" w:styleId="a8">
    <w:name w:val="Table Grid"/>
    <w:basedOn w:val="a2"/>
    <w:uiPriority w:val="59"/>
    <w:rsid w:val="007E28CC"/>
    <w:pPr>
      <w:spacing w:after="0" w:line="240" w:lineRule="auto"/>
      <w:jc w:val="right"/>
    </w:pPr>
    <w:rPr>
      <w:rFonts w:ascii="Times New Roman" w:eastAsia="Times New Roman" w:hAnsi="Times New Roman" w:cs="Traditional Arabic"/>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الهامش"/>
    <w:basedOn w:val="a0"/>
    <w:link w:val="Char2"/>
    <w:unhideWhenUsed/>
    <w:rsid w:val="007E28CC"/>
    <w:pPr>
      <w:spacing w:after="0" w:line="240" w:lineRule="auto"/>
    </w:pPr>
    <w:rPr>
      <w:sz w:val="20"/>
      <w:szCs w:val="20"/>
    </w:rPr>
  </w:style>
  <w:style w:type="character" w:customStyle="1" w:styleId="Char2">
    <w:name w:val="نص حاشية سفلية Char"/>
    <w:aliases w:val="الهامش Char"/>
    <w:basedOn w:val="a1"/>
    <w:link w:val="a9"/>
    <w:rsid w:val="007E28CC"/>
    <w:rPr>
      <w:rFonts w:cs="Simplified Arabic"/>
      <w:sz w:val="20"/>
      <w:szCs w:val="20"/>
    </w:rPr>
  </w:style>
  <w:style w:type="character" w:styleId="aa">
    <w:name w:val="footnote reference"/>
    <w:aliases w:val="(Footnote Reference),Footnote Reference1,Footnote Reference2,Footnote Reference11,Footnote Reference21,Footnote Reference12,Footnote Reference22,Footnote Reference13,Footnote Reference23,Footnote Reference111,Footnote Reference211"/>
    <w:basedOn w:val="a1"/>
    <w:semiHidden/>
    <w:unhideWhenUsed/>
    <w:rsid w:val="007E28CC"/>
    <w:rPr>
      <w:vertAlign w:val="superscript"/>
    </w:rPr>
  </w:style>
  <w:style w:type="paragraph" w:styleId="ab">
    <w:name w:val="List Paragraph"/>
    <w:aliases w:val="سرد الفقرات,الفقرات,List Paragraph11,NumberedList,heading2"/>
    <w:basedOn w:val="a0"/>
    <w:link w:val="Char3"/>
    <w:uiPriority w:val="34"/>
    <w:qFormat/>
    <w:rsid w:val="007E28CC"/>
    <w:pPr>
      <w:ind w:left="720"/>
      <w:contextualSpacing/>
    </w:pPr>
  </w:style>
  <w:style w:type="table" w:styleId="-5">
    <w:name w:val="Light List Accent 5"/>
    <w:basedOn w:val="a2"/>
    <w:uiPriority w:val="61"/>
    <w:rsid w:val="007E28CC"/>
    <w:pPr>
      <w:spacing w:after="0" w:line="240" w:lineRule="auto"/>
      <w:jc w:val="both"/>
    </w:pPr>
    <w:rPr>
      <w:rFonts w:cs="Simplified Arabic"/>
      <w:szCs w:val="3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Char3">
    <w:name w:val=" سرد الفقرات Char"/>
    <w:aliases w:val="سرد الفقرات Char,الفقرات Char,List Paragraph11 Char,NumberedList Char,heading2 Char"/>
    <w:link w:val="ab"/>
    <w:uiPriority w:val="34"/>
    <w:qFormat/>
    <w:rsid w:val="007E28CC"/>
    <w:rPr>
      <w:rFonts w:cs="Simplified Arabic"/>
      <w:szCs w:val="32"/>
    </w:rPr>
  </w:style>
  <w:style w:type="character" w:styleId="ac">
    <w:name w:val="Emphasis"/>
    <w:uiPriority w:val="20"/>
    <w:qFormat/>
    <w:rsid w:val="007E28CC"/>
    <w:rPr>
      <w:i/>
      <w:iCs/>
    </w:rPr>
  </w:style>
  <w:style w:type="paragraph" w:customStyle="1" w:styleId="Default">
    <w:name w:val="Default"/>
    <w:rsid w:val="007E28C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ad">
    <w:name w:val="Title"/>
    <w:basedOn w:val="a0"/>
    <w:next w:val="a0"/>
    <w:link w:val="Char4"/>
    <w:qFormat/>
    <w:rsid w:val="007E28CC"/>
    <w:pPr>
      <w:keepNext/>
      <w:keepLines/>
      <w:bidi/>
      <w:spacing w:before="480" w:after="120" w:line="259" w:lineRule="auto"/>
      <w:jc w:val="left"/>
    </w:pPr>
    <w:rPr>
      <w:rFonts w:ascii="Calibri" w:eastAsia="Calibri" w:hAnsi="Calibri" w:cs="Calibri"/>
      <w:b/>
      <w:sz w:val="72"/>
      <w:szCs w:val="72"/>
    </w:rPr>
  </w:style>
  <w:style w:type="character" w:customStyle="1" w:styleId="Char4">
    <w:name w:val="العنوان Char"/>
    <w:basedOn w:val="a1"/>
    <w:link w:val="ad"/>
    <w:rsid w:val="007E28CC"/>
    <w:rPr>
      <w:rFonts w:ascii="Calibri" w:eastAsia="Calibri" w:hAnsi="Calibri" w:cs="Calibri"/>
      <w:b/>
      <w:sz w:val="72"/>
      <w:szCs w:val="72"/>
    </w:rPr>
  </w:style>
  <w:style w:type="paragraph" w:styleId="ae">
    <w:name w:val="Subtitle"/>
    <w:basedOn w:val="a0"/>
    <w:next w:val="a0"/>
    <w:link w:val="Char5"/>
    <w:rsid w:val="007E28CC"/>
    <w:pPr>
      <w:keepNext/>
      <w:keepLines/>
      <w:bidi/>
      <w:spacing w:before="360" w:after="80" w:line="259" w:lineRule="auto"/>
      <w:jc w:val="left"/>
    </w:pPr>
    <w:rPr>
      <w:rFonts w:ascii="Georgia" w:eastAsia="Georgia" w:hAnsi="Georgia" w:cs="Georgia"/>
      <w:i/>
      <w:color w:val="666666"/>
      <w:sz w:val="48"/>
      <w:szCs w:val="48"/>
    </w:rPr>
  </w:style>
  <w:style w:type="character" w:customStyle="1" w:styleId="Char5">
    <w:name w:val="عنوان فرعي Char"/>
    <w:basedOn w:val="a1"/>
    <w:link w:val="ae"/>
    <w:rsid w:val="007E28CC"/>
    <w:rPr>
      <w:rFonts w:ascii="Georgia" w:eastAsia="Georgia" w:hAnsi="Georgia" w:cs="Georgia"/>
      <w:i/>
      <w:color w:val="666666"/>
      <w:sz w:val="48"/>
      <w:szCs w:val="48"/>
    </w:rPr>
  </w:style>
  <w:style w:type="table" w:customStyle="1" w:styleId="5-51">
    <w:name w:val="جدول شبكة 5 داكن - تمييز 51"/>
    <w:basedOn w:val="a2"/>
    <w:uiPriority w:val="50"/>
    <w:rsid w:val="007E28C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af">
    <w:name w:val="جدول"/>
    <w:basedOn w:val="a0"/>
    <w:link w:val="Char6"/>
    <w:qFormat/>
    <w:rsid w:val="007E28CC"/>
    <w:pPr>
      <w:spacing w:line="240" w:lineRule="auto"/>
      <w:jc w:val="center"/>
    </w:pPr>
    <w:rPr>
      <w:rFonts w:ascii="Simplified Arabic" w:eastAsia="Calibri" w:hAnsi="Simplified Arabic"/>
      <w:b/>
      <w:bCs/>
      <w:sz w:val="28"/>
      <w:szCs w:val="28"/>
      <w:lang w:bidi="ar-SY"/>
    </w:rPr>
  </w:style>
  <w:style w:type="character" w:customStyle="1" w:styleId="Char6">
    <w:name w:val="جدول Char"/>
    <w:link w:val="af"/>
    <w:rsid w:val="007E28CC"/>
    <w:rPr>
      <w:rFonts w:ascii="Simplified Arabic" w:eastAsia="Calibri" w:hAnsi="Simplified Arabic" w:cs="Simplified Arabic"/>
      <w:b/>
      <w:bCs/>
      <w:sz w:val="28"/>
      <w:szCs w:val="28"/>
      <w:lang w:bidi="ar-SY"/>
    </w:rPr>
  </w:style>
  <w:style w:type="paragraph" w:customStyle="1" w:styleId="10">
    <w:name w:val="سرد الفقرات1"/>
    <w:basedOn w:val="a0"/>
    <w:rsid w:val="007E28CC"/>
    <w:pPr>
      <w:ind w:left="720"/>
      <w:jc w:val="left"/>
    </w:pPr>
    <w:rPr>
      <w:rFonts w:ascii="Calibri" w:eastAsia="Times New Roman" w:hAnsi="Calibri" w:cs="Arial"/>
      <w:szCs w:val="22"/>
    </w:rPr>
  </w:style>
  <w:style w:type="character" w:customStyle="1" w:styleId="Char7">
    <w:name w:val="تذييل صفحة Char"/>
    <w:basedOn w:val="a1"/>
    <w:uiPriority w:val="99"/>
    <w:rsid w:val="007E28CC"/>
    <w:rPr>
      <w:rFonts w:ascii="Times New Roman" w:eastAsia="Times New Roman" w:hAnsi="Times New Roman" w:cs="Times New Roman"/>
      <w:sz w:val="24"/>
      <w:szCs w:val="24"/>
    </w:rPr>
  </w:style>
  <w:style w:type="paragraph" w:customStyle="1" w:styleId="Pa9">
    <w:name w:val="Pa9"/>
    <w:basedOn w:val="a0"/>
    <w:next w:val="a0"/>
    <w:rsid w:val="007E28CC"/>
    <w:pPr>
      <w:autoSpaceDE w:val="0"/>
      <w:autoSpaceDN w:val="0"/>
      <w:adjustRightInd w:val="0"/>
      <w:spacing w:after="0" w:line="141" w:lineRule="atLeast"/>
      <w:jc w:val="left"/>
    </w:pPr>
    <w:rPr>
      <w:rFonts w:ascii="GillSans" w:eastAsia="Times New Roman" w:hAnsi="GillSans" w:cs="Times New Roman"/>
      <w:sz w:val="24"/>
      <w:szCs w:val="24"/>
    </w:rPr>
  </w:style>
  <w:style w:type="paragraph" w:styleId="a">
    <w:name w:val="List Bullet"/>
    <w:basedOn w:val="a0"/>
    <w:link w:val="Char8"/>
    <w:rsid w:val="007E28CC"/>
    <w:pPr>
      <w:numPr>
        <w:numId w:val="1"/>
      </w:numPr>
      <w:spacing w:after="0" w:line="240" w:lineRule="auto"/>
      <w:jc w:val="left"/>
    </w:pPr>
    <w:rPr>
      <w:rFonts w:ascii="Times New Roman" w:eastAsia="Times New Roman" w:hAnsi="Times New Roman" w:cs="Times New Roman"/>
      <w:sz w:val="24"/>
      <w:szCs w:val="24"/>
    </w:rPr>
  </w:style>
  <w:style w:type="character" w:customStyle="1" w:styleId="Char8">
    <w:name w:val="قائمة نقطية Char"/>
    <w:basedOn w:val="a1"/>
    <w:link w:val="a"/>
    <w:rsid w:val="007E28CC"/>
    <w:rPr>
      <w:rFonts w:ascii="Times New Roman" w:eastAsia="Times New Roman" w:hAnsi="Times New Roman" w:cs="Times New Roman"/>
      <w:sz w:val="24"/>
      <w:szCs w:val="24"/>
    </w:rPr>
  </w:style>
  <w:style w:type="paragraph" w:customStyle="1" w:styleId="headline6">
    <w:name w:val="headline6"/>
    <w:basedOn w:val="a0"/>
    <w:rsid w:val="007E28CC"/>
    <w:pPr>
      <w:spacing w:before="100" w:beforeAutospacing="1" w:after="100" w:afterAutospacing="1" w:line="240" w:lineRule="auto"/>
      <w:jc w:val="left"/>
    </w:pPr>
    <w:rPr>
      <w:rFonts w:ascii="Times New Roman" w:eastAsia="Times New Roman" w:hAnsi="Times New Roman" w:cs="Arabic Transparent"/>
      <w:b/>
      <w:bCs/>
      <w:color w:val="0C4790"/>
      <w:sz w:val="60"/>
      <w:szCs w:val="60"/>
    </w:rPr>
  </w:style>
  <w:style w:type="character" w:customStyle="1" w:styleId="headline21">
    <w:name w:val="headline21"/>
    <w:basedOn w:val="a1"/>
    <w:rsid w:val="007E28CC"/>
    <w:rPr>
      <w:rFonts w:cs="Arabic Transparent" w:hint="cs"/>
      <w:b/>
      <w:bCs/>
      <w:color w:val="0C4790"/>
      <w:sz w:val="21"/>
      <w:szCs w:val="21"/>
    </w:rPr>
  </w:style>
  <w:style w:type="character" w:customStyle="1" w:styleId="messagebody">
    <w:name w:val="messagebody"/>
    <w:basedOn w:val="a1"/>
    <w:rsid w:val="007E28CC"/>
  </w:style>
  <w:style w:type="paragraph" w:styleId="af0">
    <w:name w:val="Plain Text"/>
    <w:basedOn w:val="a0"/>
    <w:link w:val="Char9"/>
    <w:rsid w:val="007E28CC"/>
    <w:pPr>
      <w:autoSpaceDE w:val="0"/>
      <w:autoSpaceDN w:val="0"/>
      <w:bidi/>
      <w:spacing w:after="0" w:line="240" w:lineRule="auto"/>
      <w:jc w:val="left"/>
    </w:pPr>
    <w:rPr>
      <w:rFonts w:ascii="Courier New" w:eastAsia="Times New Roman" w:hAnsi="Courier New" w:cs="Traditional Arabic"/>
      <w:sz w:val="20"/>
      <w:szCs w:val="24"/>
    </w:rPr>
  </w:style>
  <w:style w:type="character" w:customStyle="1" w:styleId="Char9">
    <w:name w:val="نص عادي Char"/>
    <w:basedOn w:val="a1"/>
    <w:link w:val="af0"/>
    <w:rsid w:val="007E28CC"/>
    <w:rPr>
      <w:rFonts w:ascii="Courier New" w:eastAsia="Times New Roman" w:hAnsi="Courier New" w:cs="Traditional Arabic"/>
      <w:sz w:val="20"/>
      <w:szCs w:val="24"/>
    </w:rPr>
  </w:style>
  <w:style w:type="character" w:customStyle="1" w:styleId="yshortcuts">
    <w:name w:val="yshortcuts"/>
    <w:basedOn w:val="a1"/>
    <w:rsid w:val="007E28CC"/>
  </w:style>
  <w:style w:type="character" w:customStyle="1" w:styleId="Chara">
    <w:name w:val="رأس صفحة Char"/>
    <w:basedOn w:val="a1"/>
    <w:uiPriority w:val="99"/>
    <w:semiHidden/>
    <w:rsid w:val="007E28CC"/>
  </w:style>
  <w:style w:type="character" w:customStyle="1" w:styleId="Charb">
    <w:name w:val="خريطة مستند Char"/>
    <w:basedOn w:val="a1"/>
    <w:uiPriority w:val="99"/>
    <w:rsid w:val="007E28CC"/>
    <w:rPr>
      <w:rFonts w:ascii="Tahoma" w:hAnsi="Tahoma" w:cs="Tahoma"/>
      <w:sz w:val="16"/>
      <w:szCs w:val="16"/>
    </w:rPr>
  </w:style>
  <w:style w:type="paragraph" w:styleId="af1">
    <w:name w:val="No Spacing"/>
    <w:uiPriority w:val="1"/>
    <w:qFormat/>
    <w:rsid w:val="007E28CC"/>
    <w:pPr>
      <w:bidi/>
      <w:spacing w:after="0" w:line="240" w:lineRule="auto"/>
    </w:pPr>
    <w:rPr>
      <w:rFonts w:ascii="Calibri" w:eastAsia="Calibri" w:hAnsi="Calibri" w:cs="Arial"/>
    </w:rPr>
  </w:style>
  <w:style w:type="character" w:customStyle="1" w:styleId="longtext1">
    <w:name w:val="long_text1"/>
    <w:basedOn w:val="a1"/>
    <w:rsid w:val="007E28CC"/>
    <w:rPr>
      <w:sz w:val="16"/>
      <w:szCs w:val="16"/>
    </w:rPr>
  </w:style>
  <w:style w:type="paragraph" w:styleId="af2">
    <w:name w:val="Body Text"/>
    <w:basedOn w:val="a0"/>
    <w:link w:val="Charc"/>
    <w:uiPriority w:val="99"/>
    <w:semiHidden/>
    <w:unhideWhenUsed/>
    <w:rsid w:val="007E28CC"/>
    <w:pPr>
      <w:spacing w:after="120"/>
      <w:jc w:val="left"/>
    </w:pPr>
    <w:rPr>
      <w:rFonts w:ascii="Calibri" w:eastAsia="Times New Roman" w:hAnsi="Calibri" w:cs="Arial"/>
      <w:szCs w:val="22"/>
    </w:rPr>
  </w:style>
  <w:style w:type="character" w:customStyle="1" w:styleId="Charc">
    <w:name w:val="نص أساسي Char"/>
    <w:basedOn w:val="a1"/>
    <w:link w:val="af2"/>
    <w:uiPriority w:val="99"/>
    <w:semiHidden/>
    <w:rsid w:val="007E28CC"/>
    <w:rPr>
      <w:rFonts w:ascii="Calibri" w:eastAsia="Times New Roman" w:hAnsi="Calibri" w:cs="Arial"/>
    </w:rPr>
  </w:style>
  <w:style w:type="paragraph" w:styleId="af3">
    <w:name w:val="Body Text Indent"/>
    <w:basedOn w:val="a0"/>
    <w:link w:val="Chard"/>
    <w:semiHidden/>
    <w:unhideWhenUsed/>
    <w:rsid w:val="007E28CC"/>
    <w:pPr>
      <w:bidi/>
      <w:spacing w:after="120"/>
      <w:ind w:left="283"/>
      <w:jc w:val="left"/>
    </w:pPr>
    <w:rPr>
      <w:rFonts w:ascii="Calibri" w:eastAsia="Calibri" w:hAnsi="Calibri" w:cs="Arial"/>
      <w:szCs w:val="22"/>
    </w:rPr>
  </w:style>
  <w:style w:type="character" w:customStyle="1" w:styleId="Chard">
    <w:name w:val="نص أساسي بمسافة بادئة Char"/>
    <w:basedOn w:val="a1"/>
    <w:link w:val="af3"/>
    <w:semiHidden/>
    <w:rsid w:val="007E28CC"/>
    <w:rPr>
      <w:rFonts w:ascii="Calibri" w:eastAsia="Calibri" w:hAnsi="Calibri" w:cs="Arial"/>
    </w:rPr>
  </w:style>
  <w:style w:type="paragraph" w:styleId="20">
    <w:name w:val="Body Text Indent 2"/>
    <w:basedOn w:val="a0"/>
    <w:link w:val="2Char0"/>
    <w:uiPriority w:val="99"/>
    <w:semiHidden/>
    <w:unhideWhenUsed/>
    <w:rsid w:val="007E28CC"/>
    <w:pPr>
      <w:spacing w:after="120" w:line="480" w:lineRule="auto"/>
      <w:ind w:left="283"/>
      <w:jc w:val="left"/>
    </w:pPr>
    <w:rPr>
      <w:rFonts w:ascii="Calibri" w:eastAsia="Times New Roman" w:hAnsi="Calibri" w:cs="Arial"/>
      <w:szCs w:val="22"/>
    </w:rPr>
  </w:style>
  <w:style w:type="character" w:customStyle="1" w:styleId="2Char0">
    <w:name w:val="نص أساسي بمسافة بادئة 2 Char"/>
    <w:basedOn w:val="a1"/>
    <w:link w:val="20"/>
    <w:uiPriority w:val="99"/>
    <w:semiHidden/>
    <w:rsid w:val="007E28CC"/>
    <w:rPr>
      <w:rFonts w:ascii="Calibri" w:eastAsia="Times New Roman" w:hAnsi="Calibri" w:cs="Arial"/>
    </w:rPr>
  </w:style>
  <w:style w:type="character" w:styleId="af4">
    <w:name w:val="Strong"/>
    <w:basedOn w:val="a1"/>
    <w:uiPriority w:val="22"/>
    <w:qFormat/>
    <w:rsid w:val="007E28CC"/>
    <w:rPr>
      <w:b/>
      <w:bCs/>
    </w:rPr>
  </w:style>
  <w:style w:type="paragraph" w:styleId="21">
    <w:name w:val="Body Text 2"/>
    <w:basedOn w:val="a0"/>
    <w:link w:val="2Char1"/>
    <w:uiPriority w:val="99"/>
    <w:semiHidden/>
    <w:unhideWhenUsed/>
    <w:rsid w:val="007E28CC"/>
    <w:pPr>
      <w:spacing w:after="120" w:line="480" w:lineRule="auto"/>
      <w:jc w:val="left"/>
    </w:pPr>
    <w:rPr>
      <w:rFonts w:ascii="Calibri" w:eastAsia="Times New Roman" w:hAnsi="Calibri" w:cs="Arial"/>
      <w:szCs w:val="22"/>
    </w:rPr>
  </w:style>
  <w:style w:type="character" w:customStyle="1" w:styleId="2Char1">
    <w:name w:val="نص أساسي 2 Char"/>
    <w:basedOn w:val="a1"/>
    <w:link w:val="21"/>
    <w:uiPriority w:val="99"/>
    <w:semiHidden/>
    <w:rsid w:val="007E28CC"/>
    <w:rPr>
      <w:rFonts w:ascii="Calibri" w:eastAsia="Times New Roman" w:hAnsi="Calibri" w:cs="Arial"/>
    </w:rPr>
  </w:style>
  <w:style w:type="character" w:styleId="af5">
    <w:name w:val="page number"/>
    <w:basedOn w:val="a1"/>
    <w:uiPriority w:val="99"/>
    <w:semiHidden/>
    <w:unhideWhenUsed/>
    <w:rsid w:val="007E28CC"/>
  </w:style>
  <w:style w:type="paragraph" w:styleId="af6">
    <w:name w:val="Document Map"/>
    <w:basedOn w:val="a0"/>
    <w:link w:val="Chare"/>
    <w:uiPriority w:val="99"/>
    <w:semiHidden/>
    <w:unhideWhenUsed/>
    <w:rsid w:val="007E28CC"/>
    <w:pPr>
      <w:bidi/>
      <w:spacing w:after="0" w:line="240" w:lineRule="auto"/>
      <w:jc w:val="left"/>
    </w:pPr>
    <w:rPr>
      <w:rFonts w:ascii="Tahoma" w:eastAsia="Calibri" w:hAnsi="Tahoma" w:cs="Tahoma"/>
      <w:sz w:val="16"/>
      <w:szCs w:val="16"/>
    </w:rPr>
  </w:style>
  <w:style w:type="character" w:customStyle="1" w:styleId="Chare">
    <w:name w:val="مخطط المستند Char"/>
    <w:basedOn w:val="a1"/>
    <w:link w:val="af6"/>
    <w:uiPriority w:val="99"/>
    <w:semiHidden/>
    <w:rsid w:val="007E28CC"/>
    <w:rPr>
      <w:rFonts w:ascii="Tahoma" w:eastAsia="Calibri" w:hAnsi="Tahoma" w:cs="Tahoma"/>
      <w:sz w:val="16"/>
      <w:szCs w:val="16"/>
    </w:rPr>
  </w:style>
  <w:style w:type="table" w:customStyle="1" w:styleId="GridTable4Accent5">
    <w:name w:val="Grid Table 4 Accent 5"/>
    <w:basedOn w:val="a2"/>
    <w:uiPriority w:val="49"/>
    <w:rsid w:val="007E28CC"/>
    <w:pPr>
      <w:spacing w:after="0" w:line="240" w:lineRule="auto"/>
    </w:pPr>
    <w:rPr>
      <w:kern w:val="2"/>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6ColorfulAccent1">
    <w:name w:val="Grid Table 6 Colorful Accent 1"/>
    <w:basedOn w:val="a2"/>
    <w:uiPriority w:val="51"/>
    <w:rsid w:val="007E28CC"/>
    <w:pPr>
      <w:spacing w:after="0" w:line="240" w:lineRule="auto"/>
    </w:pPr>
    <w:rPr>
      <w:color w:val="365F91" w:themeColor="accent1" w:themeShade="BF"/>
      <w:kern w:val="2"/>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
    <w:name w:val="List Table 3 Accent 5"/>
    <w:basedOn w:val="a2"/>
    <w:uiPriority w:val="48"/>
    <w:rsid w:val="007E28CC"/>
    <w:pPr>
      <w:spacing w:after="0" w:line="240" w:lineRule="auto"/>
      <w:jc w:val="both"/>
    </w:pPr>
    <w:rPr>
      <w:rFonts w:cs="Simplified Arabic"/>
      <w:szCs w:val="32"/>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math-inline">
    <w:name w:val="math-inline"/>
    <w:basedOn w:val="a1"/>
    <w:rsid w:val="007E28CC"/>
  </w:style>
  <w:style w:type="paragraph" w:customStyle="1" w:styleId="query-text-line">
    <w:name w:val="query-text-line"/>
    <w:basedOn w:val="a0"/>
    <w:rsid w:val="007E28C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mord">
    <w:name w:val="mord"/>
    <w:basedOn w:val="a1"/>
    <w:rsid w:val="007E28CC"/>
  </w:style>
  <w:style w:type="paragraph" w:styleId="HTML">
    <w:name w:val="HTML Preformatted"/>
    <w:basedOn w:val="a0"/>
    <w:link w:val="HTMLChar"/>
    <w:uiPriority w:val="99"/>
    <w:semiHidden/>
    <w:unhideWhenUsed/>
    <w:rsid w:val="007E2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7E28CC"/>
    <w:rPr>
      <w:rFonts w:ascii="Courier New" w:eastAsia="Times New Roman" w:hAnsi="Courier New" w:cs="Courier New"/>
      <w:sz w:val="20"/>
      <w:szCs w:val="20"/>
    </w:rPr>
  </w:style>
  <w:style w:type="character" w:styleId="HTMLCode">
    <w:name w:val="HTML Code"/>
    <w:basedOn w:val="a1"/>
    <w:uiPriority w:val="99"/>
    <w:semiHidden/>
    <w:unhideWhenUsed/>
    <w:rsid w:val="007E28CC"/>
    <w:rPr>
      <w:rFonts w:ascii="Courier New" w:eastAsia="Times New Roman" w:hAnsi="Courier New" w:cs="Courier New"/>
      <w:sz w:val="20"/>
      <w:szCs w:val="20"/>
    </w:rPr>
  </w:style>
  <w:style w:type="character" w:customStyle="1" w:styleId="mrel">
    <w:name w:val="mrel"/>
    <w:basedOn w:val="a1"/>
    <w:rsid w:val="007E2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8498</Words>
  <Characters>48444</Characters>
  <Application>Microsoft Office Word</Application>
  <DocSecurity>0</DocSecurity>
  <Lines>403</Lines>
  <Paragraphs>113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2026-07-09T18:40:00Z</dcterms:created>
  <dcterms:modified xsi:type="dcterms:W3CDTF">2026-07-09T18:41:00Z</dcterms:modified>
</cp:coreProperties>
</file>