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603F8" w14:textId="77777777" w:rsidR="00F72BA3" w:rsidRPr="00F72BA3" w:rsidRDefault="00F72BA3" w:rsidP="00F72BA3">
      <w:pPr>
        <w:bidi/>
        <w:spacing w:line="360" w:lineRule="auto"/>
        <w:jc w:val="center"/>
        <w:rPr>
          <w:rFonts w:ascii="Times New Roman" w:eastAsia="Aptos" w:hAnsi="Times New Roman" w:cs="Times New Roman"/>
          <w:sz w:val="28"/>
          <w:szCs w:val="28"/>
          <w:rtl/>
          <w:lang w:bidi="ar-EG"/>
        </w:rPr>
      </w:pPr>
    </w:p>
    <w:p w14:paraId="0853249A" w14:textId="77777777" w:rsidR="00F72BA3" w:rsidRPr="00F72BA3" w:rsidRDefault="00F72BA3" w:rsidP="00F72BA3">
      <w:pPr>
        <w:bidi/>
        <w:spacing w:line="360" w:lineRule="auto"/>
        <w:jc w:val="center"/>
        <w:rPr>
          <w:rFonts w:ascii="Times New Roman" w:eastAsia="Aptos" w:hAnsi="Times New Roman" w:cs="Times New Roman"/>
          <w:b/>
          <w:bCs/>
          <w:sz w:val="32"/>
          <w:szCs w:val="32"/>
          <w:rtl/>
          <w:lang w:bidi="ar-EG"/>
        </w:rPr>
      </w:pPr>
      <w:r w:rsidRPr="00F72BA3">
        <w:rPr>
          <w:rFonts w:ascii="Times New Roman" w:eastAsia="Aptos" w:hAnsi="Times New Roman" w:cs="Times New Roman"/>
          <w:b/>
          <w:bCs/>
          <w:sz w:val="32"/>
          <w:szCs w:val="32"/>
          <w:rtl/>
          <w:lang w:bidi="ar-EG"/>
        </w:rPr>
        <w:t>دور الإعلام الرقمي في التوعیة بالأمراض العصبية المزمنة في المجتمع السعودي</w:t>
      </w:r>
    </w:p>
    <w:p w14:paraId="78AFE3CF" w14:textId="77777777" w:rsidR="00F72BA3" w:rsidRPr="00FE6F6A" w:rsidRDefault="00F72BA3" w:rsidP="00F72BA3">
      <w:pPr>
        <w:bidi/>
        <w:spacing w:line="360" w:lineRule="auto"/>
        <w:jc w:val="center"/>
        <w:rPr>
          <w:rFonts w:ascii="Times New Roman" w:eastAsia="Aptos" w:hAnsi="Times New Roman" w:cs="Times New Roman"/>
          <w:b/>
          <w:bCs/>
          <w:color w:val="000000" w:themeColor="text1"/>
          <w:sz w:val="28"/>
          <w:szCs w:val="28"/>
          <w:rtl/>
          <w:lang w:bidi="ar-EG"/>
        </w:rPr>
      </w:pPr>
      <w:r w:rsidRPr="00FE6F6A">
        <w:rPr>
          <w:rFonts w:ascii="Times New Roman" w:eastAsia="Aptos" w:hAnsi="Times New Roman" w:cs="Times New Roman"/>
          <w:b/>
          <w:bCs/>
          <w:color w:val="000000" w:themeColor="text1"/>
          <w:sz w:val="28"/>
          <w:szCs w:val="28"/>
          <w:rtl/>
          <w:lang w:bidi="ar-EG"/>
        </w:rPr>
        <w:t>( دراسة ميدانية )</w:t>
      </w:r>
    </w:p>
    <w:p w14:paraId="1401F713" w14:textId="55CA41FD" w:rsidR="00F72BA3" w:rsidRDefault="00F72BA3" w:rsidP="00F72BA3">
      <w:pPr>
        <w:bidi/>
        <w:spacing w:line="360" w:lineRule="auto"/>
        <w:jc w:val="center"/>
        <w:rPr>
          <w:rFonts w:ascii="Times New Roman" w:eastAsia="Aptos" w:hAnsi="Times New Roman" w:cs="Times New Roman"/>
          <w:color w:val="000000" w:themeColor="text1"/>
          <w:sz w:val="28"/>
          <w:szCs w:val="28"/>
          <w:rtl/>
          <w:lang w:bidi="ar-EG"/>
        </w:rPr>
      </w:pPr>
      <w:r w:rsidRPr="00F72BA3">
        <w:rPr>
          <w:rFonts w:ascii="Times New Roman" w:eastAsia="Aptos" w:hAnsi="Times New Roman" w:cs="Times New Roman" w:hint="cs"/>
          <w:color w:val="000000" w:themeColor="text1"/>
          <w:sz w:val="28"/>
          <w:szCs w:val="28"/>
          <w:rtl/>
          <w:lang w:bidi="ar-EG"/>
        </w:rPr>
        <w:t>الباحثة دعاء الطويرقي</w:t>
      </w:r>
    </w:p>
    <w:p w14:paraId="4B527102" w14:textId="77777777" w:rsidR="00157F38" w:rsidRDefault="00157F38" w:rsidP="00157F38">
      <w:pPr>
        <w:bidi/>
        <w:spacing w:line="360" w:lineRule="auto"/>
        <w:jc w:val="center"/>
        <w:rPr>
          <w:rFonts w:ascii="Times New Roman" w:eastAsia="Aptos" w:hAnsi="Times New Roman" w:cs="Times New Roman"/>
          <w:color w:val="000000" w:themeColor="text1"/>
          <w:sz w:val="28"/>
          <w:szCs w:val="28"/>
          <w:rtl/>
          <w:lang w:bidi="ar-EG"/>
        </w:rPr>
      </w:pPr>
    </w:p>
    <w:p w14:paraId="23878A94" w14:textId="607E115E" w:rsidR="00157F38" w:rsidRPr="00F72BA3" w:rsidRDefault="004B6B94" w:rsidP="00157F38">
      <w:pPr>
        <w:bidi/>
        <w:spacing w:line="360" w:lineRule="auto"/>
        <w:jc w:val="center"/>
        <w:rPr>
          <w:rFonts w:ascii="Times New Roman" w:eastAsia="Aptos" w:hAnsi="Times New Roman" w:cs="Times New Roman" w:hint="cs"/>
          <w:color w:val="000000" w:themeColor="text1"/>
          <w:sz w:val="28"/>
          <w:szCs w:val="28"/>
          <w:rtl/>
          <w:lang w:bidi="ar-EG"/>
        </w:rPr>
      </w:pPr>
      <w:r>
        <w:rPr>
          <w:rFonts w:ascii="Times New Roman" w:eastAsia="Aptos" w:hAnsi="Times New Roman" w:cs="Times New Roman" w:hint="cs"/>
          <w:color w:val="000000" w:themeColor="text1"/>
          <w:sz w:val="28"/>
          <w:szCs w:val="28"/>
          <w:rtl/>
          <w:lang w:bidi="ar-EG"/>
        </w:rPr>
        <w:t xml:space="preserve">موجود بصفحة </w:t>
      </w:r>
      <w:r>
        <w:rPr>
          <w:rFonts w:ascii="Times New Roman" w:eastAsia="Aptos" w:hAnsi="Times New Roman" w:cs="Times New Roman"/>
          <w:color w:val="000000" w:themeColor="text1"/>
          <w:sz w:val="28"/>
          <w:szCs w:val="28"/>
          <w:lang w:bidi="ar-EG"/>
        </w:rPr>
        <w:t xml:space="preserve">Model </w:t>
      </w:r>
      <w:r>
        <w:rPr>
          <w:rFonts w:ascii="Times New Roman" w:eastAsia="Aptos" w:hAnsi="Times New Roman" w:cs="Times New Roman" w:hint="cs"/>
          <w:color w:val="000000" w:themeColor="text1"/>
          <w:sz w:val="28"/>
          <w:szCs w:val="28"/>
          <w:rtl/>
          <w:lang w:bidi="ar-EG"/>
        </w:rPr>
        <w:t xml:space="preserve">  ملف الاغلفة يرجي استخدامة </w:t>
      </w:r>
    </w:p>
    <w:p w14:paraId="02B1E0A7" w14:textId="7C5B2D6B" w:rsidR="00F72BA3" w:rsidRPr="00F72BA3" w:rsidRDefault="00F72BA3" w:rsidP="00F72BA3">
      <w:pPr>
        <w:bidi/>
        <w:spacing w:line="360" w:lineRule="auto"/>
        <w:jc w:val="lowKashida"/>
        <w:rPr>
          <w:sz w:val="28"/>
          <w:szCs w:val="28"/>
          <w:lang w:bidi="ar-EG"/>
        </w:rPr>
      </w:pPr>
      <w:r w:rsidRPr="00F72BA3">
        <w:rPr>
          <w:rFonts w:asciiTheme="majorBidi" w:hAnsiTheme="majorBidi" w:cstheme="majorBidi"/>
          <w:b/>
          <w:bCs/>
          <w:rtl/>
          <w:lang w:bidi="ar-EG"/>
        </w:rPr>
        <w:t>ص: 2 ...</w:t>
      </w:r>
      <w:r>
        <w:rPr>
          <w:rFonts w:hint="cs"/>
          <w:rtl/>
          <w:lang w:bidi="ar-EG"/>
        </w:rPr>
        <w:t xml:space="preserve"> </w:t>
      </w:r>
      <w:r>
        <w:rPr>
          <w:rFonts w:cs="Arial"/>
          <w:rtl/>
          <w:lang w:bidi="ar-EG"/>
        </w:rPr>
        <w:t xml:space="preserve">من </w:t>
      </w:r>
      <w:r w:rsidRPr="00F72BA3">
        <w:rPr>
          <w:rFonts w:cs="Arial"/>
          <w:sz w:val="28"/>
          <w:szCs w:val="28"/>
          <w:rtl/>
          <w:lang w:bidi="ar-EG"/>
        </w:rPr>
        <w:t xml:space="preserve">الناحية الشكلية (التنسيق): يُرجى مراجعة وتدقيق </w:t>
      </w:r>
      <w:r w:rsidR="00157F38">
        <w:rPr>
          <w:rFonts w:cs="Arial" w:hint="cs"/>
          <w:sz w:val="28"/>
          <w:szCs w:val="28"/>
          <w:rtl/>
          <w:lang w:bidi="ar-EG"/>
        </w:rPr>
        <w:t xml:space="preserve"> الخط </w:t>
      </w:r>
      <w:r w:rsidRPr="00F72BA3">
        <w:rPr>
          <w:rFonts w:cs="Arial"/>
          <w:sz w:val="28"/>
          <w:szCs w:val="28"/>
          <w:rtl/>
          <w:lang w:bidi="ar-EG"/>
        </w:rPr>
        <w:t>"الهوامش والمسافات البادئة للفقرات" لضمان الاتساق البصري والتنظيمي للنص</w:t>
      </w:r>
      <w:r w:rsidRPr="00F72BA3">
        <w:rPr>
          <w:sz w:val="28"/>
          <w:szCs w:val="28"/>
          <w:lang w:bidi="ar-EG"/>
        </w:rPr>
        <w:t>.</w:t>
      </w:r>
      <w:r w:rsidRPr="00F72BA3">
        <w:rPr>
          <w:rFonts w:hint="cs"/>
          <w:sz w:val="28"/>
          <w:szCs w:val="28"/>
          <w:rtl/>
          <w:lang w:bidi="ar-EG"/>
        </w:rPr>
        <w:t xml:space="preserve"> </w:t>
      </w:r>
      <w:r w:rsidR="00157F38">
        <w:rPr>
          <w:rFonts w:hint="cs"/>
          <w:sz w:val="28"/>
          <w:szCs w:val="28"/>
          <w:rtl/>
          <w:lang w:bidi="ar-EG"/>
        </w:rPr>
        <w:t xml:space="preserve">وفقا لدليل الباحثين لاعداد رسائل الدكتوراة الموجود بصفحة </w:t>
      </w:r>
      <w:r w:rsidR="00157F38">
        <w:rPr>
          <w:sz w:val="28"/>
          <w:szCs w:val="28"/>
          <w:lang w:bidi="ar-EG"/>
        </w:rPr>
        <w:t>Model</w:t>
      </w:r>
    </w:p>
    <w:p w14:paraId="13A79E98" w14:textId="0DBA8004" w:rsidR="00F72BA3" w:rsidRPr="00BF05CC" w:rsidRDefault="00F72BA3" w:rsidP="00BF05CC">
      <w:pPr>
        <w:pStyle w:val="ListParagraph"/>
        <w:numPr>
          <w:ilvl w:val="0"/>
          <w:numId w:val="1"/>
        </w:numPr>
        <w:bidi/>
        <w:spacing w:line="360" w:lineRule="auto"/>
        <w:jc w:val="lowKashida"/>
        <w:rPr>
          <w:sz w:val="28"/>
          <w:szCs w:val="28"/>
          <w:rtl/>
          <w:lang w:bidi="ar-EG"/>
        </w:rPr>
      </w:pPr>
      <w:r w:rsidRPr="00BF05CC">
        <w:rPr>
          <w:rFonts w:cs="Arial"/>
          <w:sz w:val="28"/>
          <w:szCs w:val="28"/>
          <w:rtl/>
          <w:lang w:bidi="ar-EG"/>
        </w:rPr>
        <w:t>يفتقر الفصل إلى عنوان فرعي واضح يشير إلى البدء بـ (المقدمة). يجب إدراج العنوان التمهيدي لتوجيه القارئ إلى أن هذا الجزء يمهد للإجراءات المنهجية اللاحقة</w:t>
      </w:r>
      <w:r w:rsidRPr="00BF05CC">
        <w:rPr>
          <w:sz w:val="28"/>
          <w:szCs w:val="28"/>
          <w:lang w:bidi="ar-EG"/>
        </w:rPr>
        <w:t>.</w:t>
      </w:r>
    </w:p>
    <w:p w14:paraId="457B2E98" w14:textId="62C7BDB0" w:rsidR="00F72BA3" w:rsidRPr="00F72BA3" w:rsidRDefault="00F72BA3" w:rsidP="00F72BA3">
      <w:pPr>
        <w:pStyle w:val="ListParagraph"/>
        <w:numPr>
          <w:ilvl w:val="0"/>
          <w:numId w:val="1"/>
        </w:numPr>
        <w:bidi/>
        <w:spacing w:line="360" w:lineRule="auto"/>
        <w:jc w:val="lowKashida"/>
        <w:rPr>
          <w:lang w:bidi="ar-EG"/>
        </w:rPr>
      </w:pPr>
      <w:r w:rsidRPr="00F72BA3">
        <w:rPr>
          <w:rFonts w:cs="Arial"/>
          <w:sz w:val="28"/>
          <w:szCs w:val="28"/>
          <w:rtl/>
          <w:lang w:bidi="ar-EG"/>
        </w:rPr>
        <w:t>يُفضّل تجنب العبارات الإنشائية العامة في بداية فصول الإجراءات (مثل: ي</w:t>
      </w:r>
      <w:r w:rsidR="00BF05CC">
        <w:rPr>
          <w:rFonts w:cs="Arial" w:hint="cs"/>
          <w:sz w:val="28"/>
          <w:szCs w:val="28"/>
          <w:rtl/>
          <w:lang w:bidi="ar-EG"/>
        </w:rPr>
        <w:t>ُ</w:t>
      </w:r>
      <w:r w:rsidRPr="00F72BA3">
        <w:rPr>
          <w:rFonts w:cs="Arial"/>
          <w:sz w:val="28"/>
          <w:szCs w:val="28"/>
          <w:rtl/>
          <w:lang w:bidi="ar-EG"/>
        </w:rPr>
        <w:t>عد الجانب المنهجي من أهم الجوانب...)، والدخول مباشرة في تحديد طبيعة الإجراءات التطبيقية التي تخص هذه الدراسة</w:t>
      </w:r>
      <w:r w:rsidRPr="00F72BA3">
        <w:rPr>
          <w:rFonts w:cs="Arial"/>
          <w:rtl/>
          <w:lang w:bidi="ar-EG"/>
        </w:rPr>
        <w:t xml:space="preserve"> تحديداً.</w:t>
      </w:r>
    </w:p>
    <w:p w14:paraId="43D03D5A" w14:textId="455C0FFB" w:rsidR="00F72BA3" w:rsidRDefault="00B40554" w:rsidP="00B40554">
      <w:pPr>
        <w:bidi/>
        <w:spacing w:line="360" w:lineRule="auto"/>
        <w:jc w:val="lowKashida"/>
        <w:rPr>
          <w:rFonts w:asciiTheme="majorBidi" w:hAnsiTheme="majorBidi" w:cstheme="majorBidi"/>
          <w:sz w:val="28"/>
          <w:szCs w:val="28"/>
          <w:rtl/>
          <w:lang w:bidi="ar-EG"/>
        </w:rPr>
      </w:pPr>
      <w:r w:rsidRPr="00FE6F6A">
        <w:rPr>
          <w:rFonts w:asciiTheme="majorBidi" w:hAnsiTheme="majorBidi" w:cstheme="majorBidi"/>
          <w:sz w:val="28"/>
          <w:szCs w:val="28"/>
          <w:rtl/>
          <w:lang w:bidi="ar-EG"/>
        </w:rPr>
        <w:t xml:space="preserve">ص: 3 ... </w:t>
      </w:r>
      <w:r w:rsidR="00290B8A" w:rsidRPr="00FE6F6A">
        <w:rPr>
          <w:rFonts w:asciiTheme="majorBidi" w:hAnsiTheme="majorBidi" w:cstheme="majorBidi"/>
          <w:sz w:val="28"/>
          <w:szCs w:val="28"/>
          <w:rtl/>
          <w:lang w:bidi="ar-EG"/>
        </w:rPr>
        <w:t>يُلاحظ وجود خلط منهجي تحت عنوان (مجتمع الدراسة)، حيث استهللتِ الفقرة بالحديث عن المنهج الوصفي المسحي وتبرير اختياره، وهو أمر سبق تفصيله؛ لذا يُرجى الانتقال مباشرة إلى تحديد وتوضيح مجتمع الدراسة الفعلي وبيان الخصائص المرتبطة به بشكل موجز ودقيق، مع تجنب الإسهاب والتكرار غير المبرر للمنهج العلمي في هذا الموضع تلافياً للتشتيت وحفاظاً على الهيكل المنطقي لخطواتكِ المنهجية.</w:t>
      </w:r>
    </w:p>
    <w:p w14:paraId="00E5A117" w14:textId="606D2B7B" w:rsidR="00FE6F6A" w:rsidRDefault="00FE6F6A" w:rsidP="00D15397">
      <w:pPr>
        <w:bidi/>
        <w:spacing w:line="360" w:lineRule="auto"/>
        <w:jc w:val="lowKashida"/>
        <w:rPr>
          <w:rFonts w:asciiTheme="majorBidi" w:hAnsiTheme="majorBidi" w:cs="Times New Roman"/>
          <w:sz w:val="28"/>
          <w:szCs w:val="28"/>
          <w:rtl/>
          <w:lang w:bidi="ar-EG"/>
        </w:rPr>
      </w:pPr>
      <w:r>
        <w:rPr>
          <w:rFonts w:asciiTheme="majorBidi" w:hAnsiTheme="majorBidi" w:cstheme="majorBidi" w:hint="cs"/>
          <w:sz w:val="28"/>
          <w:szCs w:val="28"/>
          <w:rtl/>
          <w:lang w:bidi="ar-EG"/>
        </w:rPr>
        <w:t xml:space="preserve">ص: 4  </w:t>
      </w:r>
      <w:r w:rsidR="00D15397">
        <w:rPr>
          <w:rFonts w:asciiTheme="majorBidi" w:hAnsiTheme="majorBidi" w:cs="Times New Roman" w:hint="cs"/>
          <w:sz w:val="28"/>
          <w:szCs w:val="28"/>
          <w:rtl/>
          <w:lang w:bidi="ar-EG"/>
        </w:rPr>
        <w:t>ي</w:t>
      </w:r>
      <w:r w:rsidR="00D15397" w:rsidRPr="00D15397">
        <w:rPr>
          <w:rFonts w:asciiTheme="majorBidi" w:hAnsiTheme="majorBidi" w:cs="Times New Roman"/>
          <w:sz w:val="28"/>
          <w:szCs w:val="28"/>
          <w:rtl/>
          <w:lang w:bidi="ar-EG"/>
        </w:rPr>
        <w:t>ُلاحظ تكرار الحديث عن المنهج العلمي وتبريراته ، بالرغم من أن العنوان مخصص حصراً لـ (مجتمع الدراسة)؛ لذا يُوصى بحذف هذا الجزء التكراري تلافياً للحشو. وكان الأجدر بكِ البدء مباشرة بتحديد مجتمع الدراسة الميداني بدقة، مع الإشارة الواضحة والمحددة إلى (عينة المقابلة المتعمقة) لبيان حدود الدراسة البشرية والتطبيقية بشكل صحيح ومنظم.</w:t>
      </w:r>
    </w:p>
    <w:p w14:paraId="023E5C55" w14:textId="77777777" w:rsidR="00D15397" w:rsidRDefault="00D15397" w:rsidP="00D15397">
      <w:pPr>
        <w:bidi/>
        <w:spacing w:line="360" w:lineRule="auto"/>
        <w:jc w:val="lowKashida"/>
        <w:rPr>
          <w:rFonts w:asciiTheme="majorBidi" w:hAnsiTheme="majorBidi" w:cs="Times New Roman"/>
          <w:sz w:val="28"/>
          <w:szCs w:val="28"/>
          <w:rtl/>
          <w:lang w:bidi="ar-EG"/>
        </w:rPr>
      </w:pPr>
    </w:p>
    <w:p w14:paraId="2A89E45B" w14:textId="1B573907" w:rsidR="00D15397" w:rsidRDefault="00D15397" w:rsidP="00D15397">
      <w:pPr>
        <w:bidi/>
        <w:spacing w:line="360"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ص: 4  </w:t>
      </w:r>
      <w:r w:rsidRPr="00D15397">
        <w:rPr>
          <w:rFonts w:asciiTheme="majorBidi" w:hAnsiTheme="majorBidi" w:cs="Times New Roman"/>
          <w:sz w:val="28"/>
          <w:szCs w:val="28"/>
          <w:rtl/>
          <w:lang w:bidi="ar-EG"/>
        </w:rPr>
        <w:t xml:space="preserve">يُفضّل حذف </w:t>
      </w:r>
      <w:r>
        <w:rPr>
          <w:rFonts w:asciiTheme="majorBidi" w:hAnsiTheme="majorBidi" w:cs="Times New Roman" w:hint="cs"/>
          <w:sz w:val="28"/>
          <w:szCs w:val="28"/>
          <w:rtl/>
          <w:lang w:bidi="ar-EG"/>
        </w:rPr>
        <w:t>أ</w:t>
      </w:r>
      <w:r w:rsidR="00BF05CC">
        <w:rPr>
          <w:rFonts w:asciiTheme="majorBidi" w:hAnsiTheme="majorBidi" w:cs="Times New Roman" w:hint="cs"/>
          <w:sz w:val="28"/>
          <w:szCs w:val="28"/>
          <w:rtl/>
          <w:lang w:bidi="ar-EG"/>
        </w:rPr>
        <w:t>ول</w:t>
      </w:r>
      <w:r>
        <w:rPr>
          <w:rFonts w:asciiTheme="majorBidi" w:hAnsiTheme="majorBidi" w:cs="Times New Roman" w:hint="cs"/>
          <w:sz w:val="28"/>
          <w:szCs w:val="28"/>
          <w:rtl/>
          <w:lang w:bidi="ar-EG"/>
        </w:rPr>
        <w:t xml:space="preserve"> 3 سطور فى عينة الدراسة</w:t>
      </w:r>
      <w:r w:rsidRPr="00D15397">
        <w:rPr>
          <w:rFonts w:asciiTheme="majorBidi" w:hAnsiTheme="majorBidi" w:cs="Times New Roman"/>
          <w:sz w:val="28"/>
          <w:szCs w:val="28"/>
          <w:rtl/>
          <w:lang w:bidi="ar-EG"/>
        </w:rPr>
        <w:t xml:space="preserve">؛ نظراً لكونه يتضمن استعراضاً نظرياً عاماً وتعريفات تقليدية لمفهوم العينة وأهدافها، وهو حشو لا يضيف قيمة لفصل الإجراءات المنهجية الذي يتطلب الدخول مباشرة في الجانب </w:t>
      </w:r>
      <w:r w:rsidRPr="00D15397">
        <w:rPr>
          <w:rFonts w:asciiTheme="majorBidi" w:hAnsiTheme="majorBidi" w:cs="Times New Roman"/>
          <w:sz w:val="28"/>
          <w:szCs w:val="28"/>
          <w:rtl/>
          <w:lang w:bidi="ar-EG"/>
        </w:rPr>
        <w:lastRenderedPageBreak/>
        <w:t>التطبيقي للدراسة. وبدلاً من هذه المقدمات النظرية، كان الأجدر بكِ التركيز على خصوصية دراستكِ؛ فلماذا لم تُشيري هنا إلى (عينة الخبراء) وتفاصيل اختيارها ومبرراتها باعتبارها ركيزة أساسية في جانبكِ التطبيقي؟</w:t>
      </w:r>
    </w:p>
    <w:p w14:paraId="72857561" w14:textId="0EA00BAC" w:rsidR="00D15397" w:rsidRDefault="00D15397" w:rsidP="00D15397">
      <w:pPr>
        <w:bidi/>
        <w:spacing w:line="360" w:lineRule="auto"/>
        <w:jc w:val="lowKashida"/>
        <w:rPr>
          <w:rFonts w:asciiTheme="majorBidi" w:hAnsiTheme="majorBidi" w:cs="Times New Roman"/>
          <w:sz w:val="28"/>
          <w:szCs w:val="28"/>
          <w:lang w:bidi="ar-EG"/>
        </w:rPr>
      </w:pPr>
      <w:r>
        <w:rPr>
          <w:rFonts w:asciiTheme="majorBidi" w:hAnsiTheme="majorBidi" w:cs="Times New Roman" w:hint="cs"/>
          <w:sz w:val="28"/>
          <w:szCs w:val="28"/>
          <w:rtl/>
          <w:lang w:bidi="ar-EG"/>
        </w:rPr>
        <w:t xml:space="preserve">ص: </w:t>
      </w:r>
      <w:r w:rsidR="00BF05CC">
        <w:rPr>
          <w:rFonts w:asciiTheme="majorBidi" w:hAnsiTheme="majorBidi" w:cs="Times New Roman"/>
          <w:sz w:val="28"/>
          <w:szCs w:val="28"/>
          <w:lang w:bidi="ar-EG"/>
        </w:rPr>
        <w:t>8</w:t>
      </w:r>
      <w:r>
        <w:rPr>
          <w:rFonts w:asciiTheme="majorBidi" w:hAnsiTheme="majorBidi" w:cs="Times New Roman" w:hint="cs"/>
          <w:sz w:val="28"/>
          <w:szCs w:val="28"/>
          <w:rtl/>
          <w:lang w:bidi="ar-EG"/>
        </w:rPr>
        <w:t xml:space="preserve">  </w:t>
      </w:r>
      <w:r w:rsidRPr="00D15397">
        <w:rPr>
          <w:rFonts w:asciiTheme="majorBidi" w:hAnsiTheme="majorBidi" w:cs="Times New Roman"/>
          <w:sz w:val="28"/>
          <w:szCs w:val="28"/>
          <w:rtl/>
          <w:lang w:bidi="ar-EG"/>
        </w:rPr>
        <w:t>يُلاحظ وجود تكرار تام متطابق (نسخ ولصق) للعنوان الفرعي والفقرة التمهيدية بالكامل تحت مسمى (عرض وتحليل البيانات الأساسية لعينة الدراسة)؛ لذا يُرجى مراجعة النص بدقة وحذف هذا الجزء المكرر تلافياً للأخطاء الهيكلية الشائعة، مع ضرورة تدقيق كامل الفصل للتأكد من خلوه من أي تكرار ناتج عن أخطاء التنسيق قبل الانتقال لعرض النتائج.</w:t>
      </w:r>
    </w:p>
    <w:p w14:paraId="543FCB1B" w14:textId="61C7CE87" w:rsidR="00BF05CC" w:rsidRDefault="00BF05CC" w:rsidP="00BF05CC">
      <w:pPr>
        <w:bidi/>
        <w:spacing w:line="360"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ص: 8 ... فلاحقاً يرجى تنسيق الجداول بشكل جيد.</w:t>
      </w:r>
    </w:p>
    <w:p w14:paraId="55394E99" w14:textId="534AC49F" w:rsidR="00BF05CC" w:rsidRPr="00BF05CC" w:rsidRDefault="00BF05CC" w:rsidP="00BF05CC">
      <w:pPr>
        <w:bidi/>
        <w:spacing w:line="360"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BF05CC">
        <w:rPr>
          <w:rFonts w:asciiTheme="majorBidi" w:hAnsiTheme="majorBidi" w:cs="Times New Roman" w:hint="cs"/>
          <w:sz w:val="28"/>
          <w:szCs w:val="28"/>
          <w:rtl/>
          <w:lang w:bidi="ar-EG"/>
        </w:rPr>
        <w:t>يرجى أيضا فى فقرة التعليق على نتائج الجداول الإشارة إلى رقم الجدول بالتعليق</w:t>
      </w:r>
    </w:p>
    <w:p w14:paraId="5E2103BB" w14:textId="4EAC393E" w:rsidR="00BF05CC" w:rsidRDefault="00BF05CC" w:rsidP="00BF05CC">
      <w:pPr>
        <w:bidi/>
        <w:spacing w:line="360" w:lineRule="auto"/>
        <w:jc w:val="lowKashida"/>
        <w:rPr>
          <w:rFonts w:ascii="Aptos" w:eastAsia="Aptos" w:hAnsi="Aptos" w:cs="Arial"/>
          <w:kern w:val="0"/>
          <w:sz w:val="28"/>
          <w:szCs w:val="28"/>
          <w:rtl/>
        </w:rPr>
      </w:pPr>
      <w:r w:rsidRPr="00BF05CC">
        <w:rPr>
          <w:rFonts w:asciiTheme="majorBidi" w:hAnsiTheme="majorBidi" w:cs="Times New Roman" w:hint="cs"/>
          <w:sz w:val="28"/>
          <w:szCs w:val="28"/>
          <w:rtl/>
          <w:lang w:bidi="ar-EG"/>
        </w:rPr>
        <w:t xml:space="preserve"> - </w:t>
      </w:r>
      <w:r w:rsidRPr="00BF05CC">
        <w:rPr>
          <w:rFonts w:ascii="Aptos" w:eastAsia="Aptos" w:hAnsi="Aptos" w:cs="Arial"/>
          <w:kern w:val="0"/>
          <w:sz w:val="28"/>
          <w:szCs w:val="28"/>
          <w:rtl/>
        </w:rPr>
        <w:t>يجب فى جميع الجداول أن يكون عمود العبارة هو أول عمود مما يتطلب تغيير اتجاه الجدول فى جميع الجداول  ليبدأ بالعبارة ثم المتوسط الحسابي ثم الانحراف المعياري ثم درجة الموافقة والترتيب</w:t>
      </w:r>
    </w:p>
    <w:p w14:paraId="6D0B5797" w14:textId="56DE4674" w:rsidR="00BF05CC" w:rsidRDefault="00BF05CC" w:rsidP="00BF05CC">
      <w:pPr>
        <w:bidi/>
        <w:spacing w:after="0" w:line="360"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 ص: 18 أين قائمة المحكمين من الأساتذة ومراكزهم الوظيفية ودرجاتهم العلمية..  لابد من الإشارة إليها.</w:t>
      </w:r>
    </w:p>
    <w:p w14:paraId="11208AFE" w14:textId="77777777" w:rsidR="00BF05CC" w:rsidRPr="00BF05CC" w:rsidRDefault="00BF05CC" w:rsidP="00BF05CC">
      <w:pPr>
        <w:shd w:val="clear" w:color="auto" w:fill="FFFFFF"/>
        <w:bidi/>
        <w:spacing w:after="0" w:line="360" w:lineRule="auto"/>
        <w:outlineLvl w:val="2"/>
        <w:rPr>
          <w:rFonts w:asciiTheme="majorBidi" w:eastAsia="Times New Roman" w:hAnsiTheme="majorBidi" w:cstheme="majorBidi"/>
          <w:color w:val="0F1115"/>
          <w:kern w:val="0"/>
          <w:sz w:val="28"/>
          <w:szCs w:val="28"/>
          <w:rtl/>
          <w14:ligatures w14:val="none"/>
        </w:rPr>
      </w:pPr>
      <w:r>
        <w:rPr>
          <w:rFonts w:asciiTheme="majorBidi" w:hAnsiTheme="majorBidi" w:cs="Times New Roman" w:hint="cs"/>
          <w:sz w:val="28"/>
          <w:szCs w:val="28"/>
          <w:rtl/>
          <w:lang w:bidi="ar-EG"/>
        </w:rPr>
        <w:t xml:space="preserve">- </w:t>
      </w:r>
      <w:r>
        <w:rPr>
          <w:rFonts w:ascii="Segoe UI" w:eastAsia="Times New Roman" w:hAnsi="Segoe UI" w:cs="Segoe UI" w:hint="cs"/>
          <w:b/>
          <w:bCs/>
          <w:color w:val="0F1115"/>
          <w:kern w:val="0"/>
          <w:sz w:val="30"/>
          <w:szCs w:val="30"/>
          <w:rtl/>
          <w14:ligatures w14:val="none"/>
        </w:rPr>
        <w:t xml:space="preserve"> </w:t>
      </w:r>
      <w:r w:rsidRPr="00BF05CC">
        <w:rPr>
          <w:rFonts w:asciiTheme="majorBidi" w:eastAsia="Times New Roman" w:hAnsiTheme="majorBidi" w:cstheme="majorBidi"/>
          <w:color w:val="0F1115"/>
          <w:kern w:val="0"/>
          <w:sz w:val="28"/>
          <w:szCs w:val="28"/>
          <w:rtl/>
          <w14:ligatures w14:val="none"/>
        </w:rPr>
        <w:t>يرجى مراعاة ترقيم الأقسام جيداً حسبما ورد فى دليل إعداد أطروحة الدكتوراه</w:t>
      </w:r>
    </w:p>
    <w:p w14:paraId="119D6E6A" w14:textId="77777777" w:rsidR="00BF05CC" w:rsidRDefault="00BF05CC" w:rsidP="00BF05CC">
      <w:pPr>
        <w:shd w:val="clear" w:color="auto" w:fill="FFFFFF"/>
        <w:bidi/>
        <w:spacing w:after="0" w:line="276" w:lineRule="auto"/>
        <w:outlineLvl w:val="2"/>
        <w:rPr>
          <w:rFonts w:asciiTheme="majorBidi" w:eastAsia="Times New Roman" w:hAnsiTheme="majorBidi" w:cstheme="majorBidi"/>
          <w:color w:val="0F1115"/>
          <w:kern w:val="0"/>
          <w:sz w:val="28"/>
          <w:szCs w:val="28"/>
          <w:rtl/>
          <w14:ligatures w14:val="none"/>
        </w:rPr>
      </w:pPr>
      <w:r w:rsidRPr="00BF05CC">
        <w:rPr>
          <w:rFonts w:asciiTheme="majorBidi" w:eastAsia="Times New Roman" w:hAnsiTheme="majorBidi" w:cstheme="majorBidi"/>
          <w:color w:val="0F1115"/>
          <w:kern w:val="0"/>
          <w:sz w:val="28"/>
          <w:szCs w:val="28"/>
          <w:rtl/>
          <w14:ligatures w14:val="none"/>
        </w:rPr>
        <w:t xml:space="preserve">- كما يرجى ترقيم الصفحات. </w:t>
      </w:r>
    </w:p>
    <w:p w14:paraId="1A4B1FF0" w14:textId="1EBD76CE" w:rsidR="00BF05CC" w:rsidRPr="00BF05CC" w:rsidRDefault="00BF05CC" w:rsidP="00BF05CC">
      <w:pPr>
        <w:shd w:val="clear" w:color="auto" w:fill="FFFFFF"/>
        <w:bidi/>
        <w:spacing w:before="480" w:after="240" w:line="360" w:lineRule="auto"/>
        <w:outlineLvl w:val="2"/>
        <w:rPr>
          <w:rFonts w:asciiTheme="majorBidi" w:eastAsia="Times New Roman" w:hAnsiTheme="majorBidi" w:cstheme="majorBidi"/>
          <w:color w:val="0F1115"/>
          <w:kern w:val="0"/>
          <w:sz w:val="28"/>
          <w:szCs w:val="28"/>
          <w:rtl/>
          <w14:ligatures w14:val="none"/>
        </w:rPr>
      </w:pPr>
      <w:r>
        <w:rPr>
          <w:rFonts w:asciiTheme="majorBidi" w:eastAsia="Times New Roman" w:hAnsiTheme="majorBidi" w:cstheme="majorBidi" w:hint="cs"/>
          <w:color w:val="0F1115"/>
          <w:kern w:val="0"/>
          <w:sz w:val="28"/>
          <w:szCs w:val="28"/>
          <w:rtl/>
          <w14:ligatures w14:val="none"/>
        </w:rPr>
        <w:t xml:space="preserve">- </w:t>
      </w:r>
      <w:r w:rsidRPr="00BF05CC">
        <w:rPr>
          <w:rFonts w:asciiTheme="majorBidi" w:eastAsia="Times New Roman" w:hAnsiTheme="majorBidi" w:cstheme="majorBidi"/>
          <w:color w:val="0F1115"/>
          <w:kern w:val="0"/>
          <w:sz w:val="28"/>
          <w:szCs w:val="28"/>
          <w:rtl/>
          <w14:ligatures w14:val="none"/>
        </w:rPr>
        <w:t>عدم وضوح مجتمع الدراسة الحقيق</w:t>
      </w:r>
      <w:r w:rsidRPr="00BF05CC">
        <w:rPr>
          <w:rFonts w:asciiTheme="majorBidi" w:eastAsia="Times New Roman" w:hAnsiTheme="majorBidi" w:cstheme="majorBidi" w:hint="cs"/>
          <w:color w:val="0F1115"/>
          <w:kern w:val="0"/>
          <w:sz w:val="28"/>
          <w:szCs w:val="28"/>
          <w:rtl/>
          <w14:ligatures w14:val="none"/>
        </w:rPr>
        <w:t xml:space="preserve">ي، حيث </w:t>
      </w:r>
      <w:r w:rsidRPr="00BF05CC">
        <w:rPr>
          <w:rFonts w:asciiTheme="majorBidi" w:eastAsia="Times New Roman" w:hAnsiTheme="majorBidi" w:cstheme="majorBidi"/>
          <w:color w:val="0F1115"/>
          <w:kern w:val="0"/>
          <w:sz w:val="28"/>
          <w:szCs w:val="28"/>
          <w14:ligatures w14:val="none"/>
        </w:rPr>
        <w:t> </w:t>
      </w:r>
      <w:r w:rsidRPr="00BF05CC">
        <w:rPr>
          <w:rFonts w:asciiTheme="majorBidi" w:eastAsia="Times New Roman" w:hAnsiTheme="majorBidi" w:cstheme="majorBidi"/>
          <w:color w:val="0F1115"/>
          <w:kern w:val="0"/>
          <w:sz w:val="28"/>
          <w:szCs w:val="28"/>
          <w:rtl/>
          <w14:ligatures w14:val="none"/>
        </w:rPr>
        <w:t>تم ذكر أن مجتمع الدراسة هو "أفراد المجتمع السعودي" دون تحديد دقيق أو واضح، فالمجتمع السعودي متنوع، والدراسة لم تحدد ما إذا كان المجتمع هو جميع مستخدمي وسائل الإعلام الرقمي في المملكة، أم فئة عمرية محددة، أم فئة لها صلة بالأمراض العصبية</w:t>
      </w:r>
      <w:r w:rsidRPr="00BF05CC">
        <w:rPr>
          <w:rFonts w:asciiTheme="majorBidi" w:eastAsia="Times New Roman" w:hAnsiTheme="majorBidi" w:cstheme="majorBidi"/>
          <w:color w:val="0F1115"/>
          <w:kern w:val="0"/>
          <w:sz w:val="28"/>
          <w:szCs w:val="28"/>
          <w14:ligatures w14:val="none"/>
        </w:rPr>
        <w:t>.</w:t>
      </w:r>
      <w:r w:rsidRPr="00BF05CC">
        <w:rPr>
          <w:rFonts w:asciiTheme="majorBidi" w:eastAsia="Times New Roman" w:hAnsiTheme="majorBidi" w:cstheme="majorBidi" w:hint="cs"/>
          <w:color w:val="0F1115"/>
          <w:kern w:val="0"/>
          <w:sz w:val="28"/>
          <w:szCs w:val="28"/>
          <w:rtl/>
          <w14:ligatures w14:val="none"/>
        </w:rPr>
        <w:t xml:space="preserve"> لهذا </w:t>
      </w:r>
      <w:r w:rsidRPr="00BF05CC">
        <w:rPr>
          <w:rFonts w:asciiTheme="majorBidi" w:eastAsia="Times New Roman" w:hAnsiTheme="majorBidi" w:cstheme="majorBidi"/>
          <w:color w:val="0F1115"/>
          <w:kern w:val="0"/>
          <w:sz w:val="28"/>
          <w:szCs w:val="28"/>
          <w:rtl/>
          <w14:ligatures w14:val="none"/>
        </w:rPr>
        <w:t>يجب تحديد مجتمع الدراسة بدقة وفق المعايير العلمية، مثل: يشمل مجتمع الدراسة جميع الأفراد السعوديين والمقيمين في المملكة العربية السعودية من مستخدمي وسائل الإعلام الرقمي، ومن هم في الفئة العمرية (15-60 سنة)</w:t>
      </w:r>
      <w:r w:rsidRPr="00BF05CC">
        <w:rPr>
          <w:rFonts w:asciiTheme="majorBidi" w:eastAsia="Times New Roman" w:hAnsiTheme="majorBidi" w:cstheme="majorBidi" w:hint="cs"/>
          <w:color w:val="0F1115"/>
          <w:kern w:val="0"/>
          <w:sz w:val="28"/>
          <w:szCs w:val="28"/>
          <w:rtl/>
          <w14:ligatures w14:val="none"/>
        </w:rPr>
        <w:t>.</w:t>
      </w:r>
    </w:p>
    <w:p w14:paraId="22F05C1D" w14:textId="48EEE2EA" w:rsidR="00BF05CC" w:rsidRPr="00BF05CC" w:rsidRDefault="00BF05CC" w:rsidP="00BF05CC">
      <w:pPr>
        <w:shd w:val="clear" w:color="auto" w:fill="FFFFFF"/>
        <w:bidi/>
        <w:spacing w:after="0" w:line="360" w:lineRule="auto"/>
        <w:rPr>
          <w:rFonts w:asciiTheme="majorBidi" w:eastAsia="Times New Roman" w:hAnsiTheme="majorBidi" w:cstheme="majorBidi"/>
          <w:color w:val="0F1115"/>
          <w:kern w:val="0"/>
          <w:sz w:val="28"/>
          <w:szCs w:val="28"/>
          <w:rtl/>
          <w14:ligatures w14:val="none"/>
        </w:rPr>
      </w:pPr>
      <w:r w:rsidRPr="00BF05CC">
        <w:rPr>
          <w:rFonts w:asciiTheme="majorBidi" w:eastAsia="Times New Roman" w:hAnsiTheme="majorBidi" w:cstheme="majorBidi" w:hint="cs"/>
          <w:color w:val="0F1115"/>
          <w:kern w:val="0"/>
          <w:sz w:val="28"/>
          <w:szCs w:val="28"/>
          <w:rtl/>
          <w14:ligatures w14:val="none"/>
        </w:rPr>
        <w:t xml:space="preserve">- </w:t>
      </w:r>
      <w:r w:rsidRPr="00BF05CC">
        <w:rPr>
          <w:rFonts w:asciiTheme="majorBidi" w:eastAsia="Times New Roman" w:hAnsiTheme="majorBidi" w:cstheme="majorBidi"/>
          <w:color w:val="0F1115"/>
          <w:kern w:val="0"/>
          <w:sz w:val="28"/>
          <w:szCs w:val="28"/>
          <w:rtl/>
          <w14:ligatures w14:val="none"/>
        </w:rPr>
        <w:t>لم تذكر الدراسة الطريقة التي تم بها اختيار العينة (هل هي عينة عشوائية بسيطة، أم طبقية، أم عنقودية، أم ملائمة)، وهذا يؤثر في تمثيلية العينة وإمكانية تعميم النتائج</w:t>
      </w:r>
      <w:r w:rsidRPr="00BF05CC">
        <w:rPr>
          <w:rFonts w:asciiTheme="majorBidi" w:eastAsia="Times New Roman" w:hAnsiTheme="majorBidi" w:cstheme="majorBidi"/>
          <w:color w:val="0F1115"/>
          <w:kern w:val="0"/>
          <w:sz w:val="28"/>
          <w:szCs w:val="28"/>
          <w14:ligatures w14:val="none"/>
        </w:rPr>
        <w:t>.</w:t>
      </w:r>
    </w:p>
    <w:p w14:paraId="1D886D1D" w14:textId="77777777" w:rsidR="00BF05CC" w:rsidRPr="00BF05CC" w:rsidRDefault="00BF05CC" w:rsidP="00BF05CC">
      <w:pPr>
        <w:shd w:val="clear" w:color="auto" w:fill="FFFFFF"/>
        <w:bidi/>
        <w:spacing w:after="0" w:line="360" w:lineRule="auto"/>
        <w:rPr>
          <w:rFonts w:asciiTheme="majorBidi" w:eastAsia="Times New Roman" w:hAnsiTheme="majorBidi" w:cstheme="majorBidi"/>
          <w:color w:val="0F1115"/>
          <w:kern w:val="0"/>
          <w:sz w:val="28"/>
          <w:szCs w:val="28"/>
          <w:rtl/>
          <w14:ligatures w14:val="none"/>
        </w:rPr>
      </w:pPr>
    </w:p>
    <w:p w14:paraId="3529E3EA" w14:textId="0F015412" w:rsidR="00BF05CC" w:rsidRPr="00BF05CC" w:rsidRDefault="00BF05CC" w:rsidP="00BF05CC">
      <w:pPr>
        <w:shd w:val="clear" w:color="auto" w:fill="FFFFFF"/>
        <w:bidi/>
        <w:spacing w:after="0" w:line="420" w:lineRule="atLeast"/>
        <w:rPr>
          <w:rFonts w:asciiTheme="majorBidi" w:eastAsia="Times New Roman" w:hAnsiTheme="majorBidi" w:cstheme="majorBidi"/>
          <w:color w:val="0F1115"/>
          <w:kern w:val="0"/>
          <w:sz w:val="28"/>
          <w:szCs w:val="28"/>
          <w14:ligatures w14:val="none"/>
        </w:rPr>
      </w:pPr>
    </w:p>
    <w:p w14:paraId="4F0A8880" w14:textId="27B88C83" w:rsidR="00BF05CC" w:rsidRDefault="00BF05CC" w:rsidP="00BF05CC">
      <w:pPr>
        <w:shd w:val="clear" w:color="auto" w:fill="FFFFFF"/>
        <w:bidi/>
        <w:spacing w:after="0" w:line="360" w:lineRule="auto"/>
        <w:outlineLvl w:val="2"/>
        <w:rPr>
          <w:rFonts w:asciiTheme="majorBidi" w:eastAsia="Times New Roman" w:hAnsiTheme="majorBidi" w:cstheme="majorBidi"/>
          <w:color w:val="0F1115"/>
          <w:kern w:val="0"/>
          <w:sz w:val="28"/>
          <w:szCs w:val="28"/>
          <w14:ligatures w14:val="none"/>
        </w:rPr>
      </w:pPr>
    </w:p>
    <w:p w14:paraId="6DF33CC0" w14:textId="4FF50195" w:rsidR="00157F38" w:rsidRDefault="00157F38" w:rsidP="00157F38">
      <w:pPr>
        <w:shd w:val="clear" w:color="auto" w:fill="FFFFFF"/>
        <w:bidi/>
        <w:spacing w:after="0" w:line="360" w:lineRule="auto"/>
        <w:outlineLvl w:val="2"/>
        <w:rPr>
          <w:rFonts w:asciiTheme="majorBidi" w:eastAsia="Times New Roman" w:hAnsiTheme="majorBidi" w:cstheme="majorBidi"/>
          <w:color w:val="0F1115"/>
          <w:kern w:val="0"/>
          <w:sz w:val="28"/>
          <w:szCs w:val="28"/>
          <w14:ligatures w14:val="none"/>
        </w:rPr>
      </w:pPr>
    </w:p>
    <w:p w14:paraId="054A929D" w14:textId="77777777" w:rsidR="00157F38" w:rsidRPr="00BF05CC" w:rsidRDefault="00157F38" w:rsidP="00157F38">
      <w:pPr>
        <w:shd w:val="clear" w:color="auto" w:fill="FFFFFF"/>
        <w:bidi/>
        <w:spacing w:after="0" w:line="360" w:lineRule="auto"/>
        <w:outlineLvl w:val="2"/>
        <w:rPr>
          <w:rFonts w:asciiTheme="majorBidi" w:eastAsia="Times New Roman" w:hAnsiTheme="majorBidi" w:cstheme="majorBidi"/>
          <w:color w:val="0F1115"/>
          <w:kern w:val="0"/>
          <w:sz w:val="28"/>
          <w:szCs w:val="28"/>
          <w:rtl/>
          <w14:ligatures w14:val="none"/>
        </w:rPr>
      </w:pPr>
    </w:p>
    <w:p w14:paraId="5AE73085" w14:textId="77777777" w:rsidR="001C41F2" w:rsidRPr="00C153B1" w:rsidRDefault="00BF05CC" w:rsidP="001C41F2">
      <w:pPr>
        <w:shd w:val="clear" w:color="auto" w:fill="FFFFFF"/>
        <w:bidi/>
        <w:spacing w:before="480" w:after="240" w:line="480" w:lineRule="atLeast"/>
        <w:jc w:val="center"/>
        <w:outlineLvl w:val="1"/>
        <w:rPr>
          <w:rFonts w:asciiTheme="majorBidi" w:eastAsia="Times New Roman" w:hAnsiTheme="majorBidi" w:cstheme="majorBidi"/>
          <w:b/>
          <w:bCs/>
          <w:color w:val="0F1115"/>
          <w:kern w:val="0"/>
          <w:sz w:val="28"/>
          <w:szCs w:val="28"/>
          <w:u w:val="single"/>
          <w14:ligatures w14:val="none"/>
        </w:rPr>
      </w:pPr>
      <w:r w:rsidRPr="00BF05CC">
        <w:rPr>
          <w:rFonts w:asciiTheme="majorBidi" w:eastAsia="Times New Roman" w:hAnsiTheme="majorBidi" w:cstheme="majorBidi"/>
          <w:color w:val="0F1115"/>
          <w:kern w:val="0"/>
          <w:sz w:val="28"/>
          <w:szCs w:val="28"/>
          <w14:ligatures w14:val="none"/>
        </w:rPr>
        <w:lastRenderedPageBreak/>
        <w:t xml:space="preserve"> </w:t>
      </w:r>
      <w:r w:rsidR="001C41F2" w:rsidRPr="00C153B1">
        <w:rPr>
          <w:rFonts w:asciiTheme="majorBidi" w:eastAsia="Times New Roman" w:hAnsiTheme="majorBidi" w:cstheme="majorBidi"/>
          <w:b/>
          <w:bCs/>
          <w:color w:val="0F1115"/>
          <w:kern w:val="0"/>
          <w:sz w:val="28"/>
          <w:szCs w:val="28"/>
          <w:u w:val="single"/>
          <w:rtl/>
          <w14:ligatures w14:val="none"/>
        </w:rPr>
        <w:t>ملاحظات على الجداول الإحصائية</w:t>
      </w:r>
    </w:p>
    <w:p w14:paraId="723D41BE"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1.</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 توزيع أفراد عينة الدراسة حسب الجنس</w:t>
      </w:r>
    </w:p>
    <w:p w14:paraId="331017A7"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التوزيع متقارب (ذكور 48.6%، إناث 51.4%)، وهذا جيد، لكن التفسير يفتقر إلى ذكر الدلالة الإحصائية للفروق بين الجنسين من حيث التأثير في متغيرات الدراسة (هل يوجد تأثير دال إحصائيا للجنس على الاعتماد على الإعلام الرقمي؟ لذا يُفضل إجراء اختبار (كاي تربيع) أو اختبار (ت) للتحقق من دلالة الفروق بين الجنسين في الاستجابات، أو الإشارة إلى أن الدراسة لم تتضمن فروقا دالة بين الجنسين، وذكر ذلك ضمن نتائج الدراسة</w:t>
      </w:r>
      <w:r w:rsidRPr="00C153B1">
        <w:rPr>
          <w:rFonts w:asciiTheme="majorBidi" w:eastAsia="Times New Roman" w:hAnsiTheme="majorBidi" w:cstheme="majorBidi"/>
          <w:color w:val="0F1115"/>
          <w:kern w:val="0"/>
          <w:sz w:val="28"/>
          <w:szCs w:val="28"/>
          <w14:ligatures w14:val="none"/>
        </w:rPr>
        <w:t>.</w:t>
      </w:r>
    </w:p>
    <w:p w14:paraId="0B681E70"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2.جدول (2) توزيع أفراد العينة حسب الفئة العمرية</w:t>
      </w:r>
    </w:p>
    <w:p w14:paraId="34646E14"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الفئات العمرية غير متساوية الفترات (أقل من 20، 20-29، 30-39، 40-49، 50 فأكثر) مما قد يؤثر في دقة المقارنات، ولكن العينة تركزت في الفئات الشابة (أقل من 39 سنة بنسبة 72.8%)، وهذا متوقع نظرا لطبيعة العينة من مستخدمي الإعلام الرقمي</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لذا يمكن تفسير هذه النتيجة بأنها تعكس الواقع الفعلي لمستخدمي الإعلام الرقمي في المجتمع السعودي، حيث تشير الإحصاءات إلى أن غالبية مستخدمي الإنترنت من الفئات الشابة، وهذا يعزز من تمثيلية العينة</w:t>
      </w:r>
      <w:r w:rsidRPr="00C153B1">
        <w:rPr>
          <w:rFonts w:asciiTheme="majorBidi" w:eastAsia="Times New Roman" w:hAnsiTheme="majorBidi" w:cstheme="majorBidi"/>
          <w:color w:val="0F1115"/>
          <w:kern w:val="0"/>
          <w:sz w:val="28"/>
          <w:szCs w:val="28"/>
          <w14:ligatures w14:val="none"/>
        </w:rPr>
        <w:t>.</w:t>
      </w:r>
    </w:p>
    <w:p w14:paraId="0BDFC25F"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3.</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(3) توزيع أفراد العينة حسب المستوى التعليمي</w:t>
      </w:r>
    </w:p>
    <w:p w14:paraId="22306678" w14:textId="77777777" w:rsidR="001C41F2"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نسبة الحاصلين على البكالوريوس مرتفعة (42.9%)، بينما نسبة الدراسات العليا (18.5%) ودبلوم (18.6%) وثانوي فأقل (20%)، وهذا متوازن، لكن التفسير يفتقر إلى تحليل دلالة المستوى التعليمي في وعي الأفراد بالموضوع، لذا كان يُفضل إجراء تحليل ارتباط (كرومر) لمعرفة إذا كان المستوى التعليمي يؤثر في درجة الوعي بالأمراض العصبية أو درجة الاعتماد على الإعلام الرقمي</w:t>
      </w:r>
      <w:r w:rsidRPr="00C153B1">
        <w:rPr>
          <w:rFonts w:asciiTheme="majorBidi" w:eastAsia="Times New Roman" w:hAnsiTheme="majorBidi" w:cstheme="majorBidi"/>
          <w:color w:val="0F1115"/>
          <w:kern w:val="0"/>
          <w:sz w:val="28"/>
          <w:szCs w:val="28"/>
          <w14:ligatures w14:val="none"/>
        </w:rPr>
        <w:t>.</w:t>
      </w:r>
    </w:p>
    <w:p w14:paraId="35D7C6A9" w14:textId="77777777" w:rsidR="001C41F2" w:rsidRPr="00C153B1" w:rsidRDefault="001C41F2" w:rsidP="001C41F2">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4.</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(4) توزيع أفراد العينة حسب المنطقة</w:t>
      </w:r>
    </w:p>
    <w:p w14:paraId="31ED1CA9" w14:textId="77777777" w:rsidR="001C41F2" w:rsidRPr="00C153B1" w:rsidRDefault="001C41F2" w:rsidP="001C41F2">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العينة شملت جميع المناطق، وهذا جيد، لكن التمثيل غير متساوٍ (الوسطى 27.1%، الجنوبية 14.3%). لم يتم التطرق إلى مبرر هذا التفاوت. لذا كان يمكن ذكر أن التوزيع يعكس كثافة السكان في كل منطقة، أو أن العينة تم اختيارها لضمان تمثيل المناطق الرئيسية، مع التنبيه إلى أن النتائج لا تزال قابلة للتعميم نسبيا</w:t>
      </w:r>
      <w:r w:rsidRPr="00C153B1">
        <w:rPr>
          <w:rFonts w:asciiTheme="majorBidi" w:eastAsia="Times New Roman" w:hAnsiTheme="majorBidi" w:cstheme="majorBidi"/>
          <w:color w:val="0F1115"/>
          <w:kern w:val="0"/>
          <w:sz w:val="28"/>
          <w:szCs w:val="28"/>
          <w14:ligatures w14:val="none"/>
        </w:rPr>
        <w:t>.</w:t>
      </w:r>
    </w:p>
    <w:p w14:paraId="70713C02"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5. جدول (5) وجود مرض عصبي مزمن لدى المبحوث أو أحد أفراد أسرته</w:t>
      </w:r>
    </w:p>
    <w:p w14:paraId="431816E8"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وجود خيار "أخرى" بنسبة 8.6% دون توضيح المقصود بها، وهو أمر غير علمي في هذا السياق، فالسؤال ثنائي (نعم/لا)، وإضافة خيار "أخرى" يُعد خطأ منهجيا</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كما أن التفسير المقدم ضعيف وغير دقيق، حيث تم استخدام عبارات مثل "الرأي السائد" و"اتجاه عام"، وهذا غير دقيق إحصائيا، فـ 57.1% هي نسبة مئوية وليست "رأيا سائدا" بالمعنى </w:t>
      </w:r>
      <w:r w:rsidRPr="00C153B1">
        <w:rPr>
          <w:rFonts w:asciiTheme="majorBidi" w:eastAsia="Times New Roman" w:hAnsiTheme="majorBidi" w:cstheme="majorBidi"/>
          <w:color w:val="0F1115"/>
          <w:kern w:val="0"/>
          <w:sz w:val="28"/>
          <w:szCs w:val="28"/>
          <w:rtl/>
          <w14:ligatures w14:val="none"/>
        </w:rPr>
        <w:lastRenderedPageBreak/>
        <w:t>الدلالي</w:t>
      </w:r>
      <w:r w:rsidRPr="00C153B1">
        <w:rPr>
          <w:rFonts w:asciiTheme="majorBidi" w:eastAsia="Times New Roman" w:hAnsiTheme="majorBidi" w:cstheme="majorBidi"/>
          <w:color w:val="0F1115"/>
          <w:kern w:val="0"/>
          <w:sz w:val="28"/>
          <w:szCs w:val="28"/>
          <w14:ligatures w14:val="none"/>
        </w:rPr>
        <w:t>.</w:t>
      </w:r>
      <w:r>
        <w:rPr>
          <w:rFonts w:asciiTheme="majorBidi" w:eastAsia="Times New Roman" w:hAnsiTheme="majorBidi" w:cstheme="majorBidi" w:hint="cs"/>
          <w:color w:val="0F1115"/>
          <w:kern w:val="0"/>
          <w:sz w:val="28"/>
          <w:szCs w:val="28"/>
          <w:rtl/>
          <w14:ligatures w14:val="none"/>
        </w:rPr>
        <w:t xml:space="preserve"> </w:t>
      </w:r>
      <w:r w:rsidRPr="00C153B1">
        <w:rPr>
          <w:rFonts w:asciiTheme="majorBidi" w:eastAsia="Times New Roman" w:hAnsiTheme="majorBidi" w:cstheme="majorBidi"/>
          <w:b/>
          <w:bCs/>
          <w:color w:val="0F1115"/>
          <w:kern w:val="0"/>
          <w:sz w:val="28"/>
          <w:szCs w:val="28"/>
          <w:rtl/>
          <w14:ligatures w14:val="none"/>
        </w:rPr>
        <w:t>لهذا يجب:</w:t>
      </w:r>
      <w:r w:rsidRPr="00C153B1">
        <w:rPr>
          <w:rFonts w:asciiTheme="majorBidi" w:eastAsia="Times New Roman" w:hAnsiTheme="majorBidi" w:cstheme="majorBidi"/>
          <w:color w:val="0F1115"/>
          <w:kern w:val="0"/>
          <w:sz w:val="28"/>
          <w:szCs w:val="28"/>
          <w:rtl/>
          <w14:ligatures w14:val="none"/>
        </w:rPr>
        <w:t xml:space="preserve"> إعادة صياغة التفسير بلغة علمية، مثل: "أظهرت النتائج أن 57.1% من أفراد العينة لم يكن لديهم أو لدى أسرهم أي مرض عصبي مزمن، بينما أفاد 34.3% بوجود إصابة، وهي نسبة غير قليلة قد تُعزى إلى انتشار الأمراض العصبية في المجتمع أو إلى قرب العلاقة الأسرية مع المرضى، وهو ما قد يؤثر في اتجاهات المبحوثين نحو استخدام الإعلام الرقمي في هذا المجال</w:t>
      </w:r>
      <w:r w:rsidRPr="00C153B1">
        <w:rPr>
          <w:rFonts w:asciiTheme="majorBidi" w:eastAsia="Times New Roman" w:hAnsiTheme="majorBidi" w:cstheme="majorBidi"/>
          <w:color w:val="0F1115"/>
          <w:kern w:val="0"/>
          <w:sz w:val="28"/>
          <w:szCs w:val="28"/>
          <w14:ligatures w14:val="none"/>
        </w:rPr>
        <w:t>.</w:t>
      </w:r>
    </w:p>
    <w:p w14:paraId="0E3397A1"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6.</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(6) معدل استخدام الإعلام الرقمي يوميا</w:t>
      </w:r>
    </w:p>
    <w:p w14:paraId="6C4CAAB1"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النتائج تشير إلى أن أكثر من 88% من العينة يستخدمون الإعلام الرقمي أكثر من ساعة يوميا (فئات 1-3، 3-5، أكثر من 5 ساعات)، وهذا يعكس عينة نشطة رقميا، لكن التفسير يفتقر إلى مقارنة مع دراسات سابقة حول متوسط الاستخدام في المجتمع السعودي، لهذا كان يجب إضافة مقارنة مع متوسط الاستخدام اليومي في المملكة (والذي قد يتراوح بين 6-8 ساعات حسب تقارير هيئة الاتصالات وتقنية المعلومات)، مما يعزز مصداقية النتائج</w:t>
      </w:r>
      <w:r w:rsidRPr="00C153B1">
        <w:rPr>
          <w:rFonts w:asciiTheme="majorBidi" w:eastAsia="Times New Roman" w:hAnsiTheme="majorBidi" w:cstheme="majorBidi"/>
          <w:color w:val="0F1115"/>
          <w:kern w:val="0"/>
          <w:sz w:val="28"/>
          <w:szCs w:val="28"/>
          <w14:ligatures w14:val="none"/>
        </w:rPr>
        <w:t>.</w:t>
      </w:r>
    </w:p>
    <w:p w14:paraId="543D32C6" w14:textId="77777777" w:rsidR="001C41F2" w:rsidRPr="00C153B1" w:rsidRDefault="001C41F2" w:rsidP="001C41F2">
      <w:pPr>
        <w:shd w:val="clear" w:color="auto" w:fill="FFFFFF"/>
        <w:bidi/>
        <w:spacing w:before="480" w:after="240" w:line="480" w:lineRule="atLeast"/>
        <w:jc w:val="center"/>
        <w:outlineLvl w:val="1"/>
        <w:rPr>
          <w:rFonts w:asciiTheme="majorBidi" w:eastAsia="Times New Roman" w:hAnsiTheme="majorBidi" w:cstheme="majorBidi"/>
          <w:b/>
          <w:bCs/>
          <w:color w:val="0F1115"/>
          <w:kern w:val="0"/>
          <w:sz w:val="28"/>
          <w:szCs w:val="28"/>
          <w:u w:val="single"/>
          <w14:ligatures w14:val="none"/>
        </w:rPr>
      </w:pPr>
      <w:r w:rsidRPr="00C153B1">
        <w:rPr>
          <w:rFonts w:asciiTheme="majorBidi" w:eastAsia="Times New Roman" w:hAnsiTheme="majorBidi" w:cstheme="majorBidi"/>
          <w:b/>
          <w:bCs/>
          <w:color w:val="0F1115"/>
          <w:kern w:val="0"/>
          <w:sz w:val="28"/>
          <w:szCs w:val="28"/>
          <w:u w:val="single"/>
          <w:rtl/>
          <w14:ligatures w14:val="none"/>
        </w:rPr>
        <w:t>ملاحظات على تحليل محاور الاستبيان</w:t>
      </w:r>
    </w:p>
    <w:p w14:paraId="4AD1B41D"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1.</w:t>
      </w:r>
      <w:r>
        <w:rPr>
          <w:rFonts w:asciiTheme="majorBidi" w:eastAsia="Times New Roman" w:hAnsiTheme="majorBidi" w:cstheme="majorBidi" w:hint="cs"/>
          <w:b/>
          <w:bCs/>
          <w:color w:val="0F1115"/>
          <w:kern w:val="0"/>
          <w:sz w:val="28"/>
          <w:szCs w:val="28"/>
          <w:rtl/>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(7) درجة الاعتماد على الإعلام الرقمي كمصدر للمعلومات الصحية</w:t>
      </w:r>
    </w:p>
    <w:p w14:paraId="69F7A2BC"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المتوسطات الحسابية مرتفعة جدًا (4.70 لعبارتين)، بينما الانحرافات المعيارية منخفضة نسبيًا (0.82-0.96)، مما يشير إلى تجانس عالٍ في الاستجابات. لكن التفسير يذكر "درجة الموافقة" دون تحديد المستوى المرجعي لتفسير متوسطات ليكرت</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لهذا يجب وضع مقياس لتفسير متوسطات ليكرت الخماسي، مثل</w:t>
      </w:r>
      <w:r w:rsidRPr="00C153B1">
        <w:rPr>
          <w:rFonts w:asciiTheme="majorBidi" w:eastAsia="Times New Roman" w:hAnsiTheme="majorBidi" w:cstheme="majorBidi"/>
          <w:color w:val="0F1115"/>
          <w:kern w:val="0"/>
          <w:sz w:val="28"/>
          <w:szCs w:val="28"/>
          <w14:ligatures w14:val="none"/>
        </w:rPr>
        <w:t>:</w:t>
      </w:r>
    </w:p>
    <w:p w14:paraId="5C2AFD35" w14:textId="77777777" w:rsidR="001C41F2" w:rsidRPr="00C153B1" w:rsidRDefault="001C41F2" w:rsidP="001C41F2">
      <w:pPr>
        <w:numPr>
          <w:ilvl w:val="2"/>
          <w:numId w:val="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1.00 إلى 1.80: موافقة ضعيفة جدا</w:t>
      </w:r>
    </w:p>
    <w:p w14:paraId="7840BE35" w14:textId="77777777" w:rsidR="001C41F2" w:rsidRPr="00C153B1" w:rsidRDefault="001C41F2" w:rsidP="001C41F2">
      <w:pPr>
        <w:numPr>
          <w:ilvl w:val="2"/>
          <w:numId w:val="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1.81 إلى 2.60: موافقة ضعيفة</w:t>
      </w:r>
    </w:p>
    <w:p w14:paraId="66CDDCEE" w14:textId="77777777" w:rsidR="001C41F2" w:rsidRPr="00C153B1" w:rsidRDefault="001C41F2" w:rsidP="001C41F2">
      <w:pPr>
        <w:numPr>
          <w:ilvl w:val="2"/>
          <w:numId w:val="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2.61 إلى 3.40: محايد</w:t>
      </w:r>
    </w:p>
    <w:p w14:paraId="02A18309" w14:textId="77777777" w:rsidR="001C41F2" w:rsidRPr="00C153B1" w:rsidRDefault="001C41F2" w:rsidP="001C41F2">
      <w:pPr>
        <w:numPr>
          <w:ilvl w:val="2"/>
          <w:numId w:val="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3.41 إلى 4.20: موافقة</w:t>
      </w:r>
    </w:p>
    <w:p w14:paraId="092CAB51" w14:textId="77777777" w:rsidR="001C41F2" w:rsidRPr="00C153B1" w:rsidRDefault="001C41F2" w:rsidP="001C41F2">
      <w:pPr>
        <w:numPr>
          <w:ilvl w:val="2"/>
          <w:numId w:val="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4.21 إلى 5.00: موافقة قوية جدا</w:t>
      </w:r>
    </w:p>
    <w:p w14:paraId="11B4FB01"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 بناء على هذا المقياس، تكون جميع العبارات في نطاق "موافقة قوية جدا" أو "موافقة"، وهذا يستحق التعليق عليه</w:t>
      </w:r>
      <w:r w:rsidRPr="00C153B1">
        <w:rPr>
          <w:rFonts w:asciiTheme="majorBidi" w:eastAsia="Times New Roman" w:hAnsiTheme="majorBidi" w:cstheme="majorBidi"/>
          <w:color w:val="0F1115"/>
          <w:kern w:val="0"/>
          <w:sz w:val="28"/>
          <w:szCs w:val="28"/>
          <w14:ligatures w14:val="none"/>
        </w:rPr>
        <w:t>.</w:t>
      </w:r>
    </w:p>
    <w:p w14:paraId="670DFECA"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2. جدول (8) </w:t>
      </w:r>
      <w:r w:rsidRPr="00C153B1">
        <w:rPr>
          <w:rFonts w:asciiTheme="majorBidi" w:eastAsia="Times New Roman" w:hAnsiTheme="majorBidi" w:cstheme="majorBidi"/>
          <w:color w:val="0F1115"/>
          <w:kern w:val="0"/>
          <w:sz w:val="28"/>
          <w:szCs w:val="28"/>
          <w:rtl/>
          <w14:ligatures w14:val="none"/>
        </w:rPr>
        <w:t xml:space="preserve">موثوقية المنصات الرقمية الصحية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 xml:space="preserve">جاءت عبارة "أثق بالمعلومات الصحية المنشورة عبر المواقع الرسمية الصحية" بمتوسط 4.70 (موافقة قوية جدا)، في حين جاءت عبارة "أواجه صعوبة في التمييز بين المعلومات الصحيحة والمضللة" بمتوسط 3.80 (درجة موافقة). وهذا يشير إلى تناقض ظاهري: كيف يثق الأفراد بالمصادر الرسمية وفي الوقت نفسه يعانون من صعوبة التمييز؟ لهذا كان يفضل تفسير هذا التناقض بأن الثقة بالمصادر الرسمية </w:t>
      </w:r>
      <w:r w:rsidRPr="00C153B1">
        <w:rPr>
          <w:rFonts w:asciiTheme="majorBidi" w:eastAsia="Times New Roman" w:hAnsiTheme="majorBidi" w:cstheme="majorBidi"/>
          <w:color w:val="0F1115"/>
          <w:kern w:val="0"/>
          <w:sz w:val="28"/>
          <w:szCs w:val="28"/>
          <w:rtl/>
          <w14:ligatures w14:val="none"/>
        </w:rPr>
        <w:lastRenderedPageBreak/>
        <w:t>لا تعني بالضرورة القدرة على تمييزها عن المصادر المضللة، بل قد تعكس ثقة عامة في المؤسسات الصحية الرسمية. ويمكن إجراء اختبار ارتباط بين العبارتين لمعرفة العلاقة</w:t>
      </w:r>
      <w:r w:rsidRPr="00C153B1">
        <w:rPr>
          <w:rFonts w:asciiTheme="majorBidi" w:eastAsia="Times New Roman" w:hAnsiTheme="majorBidi" w:cstheme="majorBidi"/>
          <w:color w:val="0F1115"/>
          <w:kern w:val="0"/>
          <w:sz w:val="28"/>
          <w:szCs w:val="28"/>
          <w14:ligatures w14:val="none"/>
        </w:rPr>
        <w:t>.</w:t>
      </w:r>
    </w:p>
    <w:p w14:paraId="1EF46723"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3.</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 xml:space="preserve">جدول (9) تأثير الإعلام الرقمي في تشكيل الوعي الصح...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العبارة الأولى "ساهم الإعلام الرقمي في زيادة وعيي" حصلت على متوسط 4.60 وهو أعلى من باقي العبارات (3.80)، مما قد يشير إلى أن الأفراد يشعرون بتأثير قوي للإعلام الرقمي في رفع الوعي، لكنهم أقل يقينا بشأن التأثير في السلوكيات العملية (الفهم، تصحيح المفاهيم، المتابعة الطبية)</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b/>
          <w:bCs/>
          <w:color w:val="0F1115"/>
          <w:kern w:val="0"/>
          <w:sz w:val="28"/>
          <w:szCs w:val="28"/>
          <w:rtl/>
          <w14:ligatures w14:val="none"/>
        </w:rPr>
        <w:t xml:space="preserve"> لهذا </w:t>
      </w:r>
      <w:r w:rsidRPr="00C153B1">
        <w:rPr>
          <w:rFonts w:asciiTheme="majorBidi" w:eastAsia="Times New Roman" w:hAnsiTheme="majorBidi" w:cstheme="majorBidi"/>
          <w:color w:val="0F1115"/>
          <w:kern w:val="0"/>
          <w:sz w:val="28"/>
          <w:szCs w:val="28"/>
          <w:rtl/>
          <w14:ligatures w14:val="none"/>
        </w:rPr>
        <w:t>يمكن التعليق بأن هناك فجوة بين مستوى الوعي المعرفي والسلوك العملي، وهو ما قد يكون مجالاً لتوصيات الدراسة</w:t>
      </w:r>
      <w:r w:rsidRPr="00C153B1">
        <w:rPr>
          <w:rFonts w:asciiTheme="majorBidi" w:eastAsia="Times New Roman" w:hAnsiTheme="majorBidi" w:cstheme="majorBidi"/>
          <w:color w:val="0F1115"/>
          <w:kern w:val="0"/>
          <w:sz w:val="28"/>
          <w:szCs w:val="28"/>
          <w14:ligatures w14:val="none"/>
        </w:rPr>
        <w:t>.</w:t>
      </w:r>
    </w:p>
    <w:p w14:paraId="21255A1F"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4.</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(10) التحديات التي تواجه الإعلام الرقمي</w:t>
      </w:r>
    </w:p>
    <w:p w14:paraId="30FF17C7"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حصلت عبارة "تنتشر معلومات غير دقيقة" على أعلى متوسط (4.50)، مما يعكس إدراكا قويا للمشكلة. التفسير جيد ولكنه يفتقر إلى الربط مع الدراسات السابقة التي أشارت إلى نفس المشكلة (مثل دراسة صبره 2024 التي ذكرت تضارب المعلومات)</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لذلك ينبغي إضافة مقارنة مع نتائج الدراسات السابقة المذكورة في المراجع لإثراء التحليل</w:t>
      </w:r>
      <w:r w:rsidRPr="00C153B1">
        <w:rPr>
          <w:rFonts w:asciiTheme="majorBidi" w:eastAsia="Times New Roman" w:hAnsiTheme="majorBidi" w:cstheme="majorBidi"/>
          <w:color w:val="0F1115"/>
          <w:kern w:val="0"/>
          <w:sz w:val="28"/>
          <w:szCs w:val="28"/>
          <w14:ligatures w14:val="none"/>
        </w:rPr>
        <w:t>.</w:t>
      </w:r>
    </w:p>
    <w:p w14:paraId="453FEFD4"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5.</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(11) تأثير المعلومات الرقمية على السلوك والقرارات العلاجية</w:t>
      </w:r>
    </w:p>
    <w:p w14:paraId="40E07D3E"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جاءت عبارة "أستشير الطبيب قبل تطبيق أي نصيحة صحية" بمتوسط 4.10، وهو أعلى من باقي العبارات، وهذا مؤشر جيد على وعي المبحوثين بأهمية الرجوع للمختصين، ولكن التفسير يفتقر إلى ذكر نسبة المبحوثين الذين يطبقون النصائح دون استشارة الطبيب، وبالتالي</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يمكن هنا تحليل التكرارات لكل فئة من فئات الإجابة لمعرفة النسبة الفعلية لمن يطبقون النصائح دون استشارة، وهذا يُضيف عمقًا للتحليل</w:t>
      </w:r>
      <w:r w:rsidRPr="00C153B1">
        <w:rPr>
          <w:rFonts w:asciiTheme="majorBidi" w:eastAsia="Times New Roman" w:hAnsiTheme="majorBidi" w:cstheme="majorBidi"/>
          <w:color w:val="0F1115"/>
          <w:kern w:val="0"/>
          <w:sz w:val="28"/>
          <w:szCs w:val="28"/>
          <w14:ligatures w14:val="none"/>
        </w:rPr>
        <w:t>.</w:t>
      </w:r>
    </w:p>
    <w:p w14:paraId="7F319C92" w14:textId="77777777" w:rsidR="001C41F2" w:rsidRPr="00C153B1" w:rsidRDefault="001C41F2" w:rsidP="001C41F2">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6.</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(12) تعزيز دور الإعلام الرقمي</w:t>
      </w:r>
    </w:p>
    <w:p w14:paraId="2D508035" w14:textId="77777777" w:rsidR="001C41F2"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جميع العبارات حصلت على متوسطات مرتفعة (4.05-4.12)، مما يعكس اتفاقا قويا على ضرورة تطوير الإعلام الصحي الرقمي، ولكن الجدول يرتب العبارات بترتيب تصاعدي للمتوسط دون مبرر واضح (جاءت عبارة "التعاون بين الإعلاميين والأطباء" في المرتبة الرابعة بينما هي الأعلى متوسطا 4.12... لذا ...يجب تصحيح الترتيب في الجدول بحيث يكون التنازلي حسب المتوسط الحسابي: العبارة الأعلى متوسطا في المرتبة الأولى، أو تثبيت ترتيب العبارات كما هي في الاستبيان دون ترتيب حسب المتوسط مع الإشارة إلى ذلك</w:t>
      </w:r>
      <w:r w:rsidRPr="00C153B1">
        <w:rPr>
          <w:rFonts w:asciiTheme="majorBidi" w:eastAsia="Times New Roman" w:hAnsiTheme="majorBidi" w:cstheme="majorBidi"/>
          <w:color w:val="0F1115"/>
          <w:kern w:val="0"/>
          <w:sz w:val="28"/>
          <w:szCs w:val="28"/>
          <w14:ligatures w14:val="none"/>
        </w:rPr>
        <w:t>.</w:t>
      </w:r>
    </w:p>
    <w:p w14:paraId="0FBCC91A" w14:textId="77777777" w:rsidR="001C41F2"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p>
    <w:p w14:paraId="1B3DA333" w14:textId="77777777" w:rsidR="001C41F2"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p>
    <w:p w14:paraId="7A5F1276" w14:textId="77777777" w:rsidR="001C41F2"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p>
    <w:p w14:paraId="04532BC7" w14:textId="77777777" w:rsidR="001C41F2" w:rsidRPr="00C153B1" w:rsidRDefault="001C41F2" w:rsidP="001C41F2">
      <w:pPr>
        <w:shd w:val="clear" w:color="auto" w:fill="FFFFFF"/>
        <w:bidi/>
        <w:spacing w:after="0" w:line="420" w:lineRule="atLeast"/>
        <w:jc w:val="center"/>
        <w:rPr>
          <w:rFonts w:asciiTheme="majorBidi" w:eastAsia="Times New Roman" w:hAnsiTheme="majorBidi" w:cstheme="majorBidi"/>
          <w:b/>
          <w:bCs/>
          <w:color w:val="0F1115"/>
          <w:kern w:val="0"/>
          <w:sz w:val="28"/>
          <w:szCs w:val="28"/>
          <w:u w:val="single"/>
          <w:rtl/>
          <w14:ligatures w14:val="none"/>
        </w:rPr>
      </w:pPr>
      <w:r w:rsidRPr="00C153B1">
        <w:rPr>
          <w:rFonts w:asciiTheme="majorBidi" w:eastAsia="Times New Roman" w:hAnsiTheme="majorBidi" w:cstheme="majorBidi" w:hint="cs"/>
          <w:b/>
          <w:bCs/>
          <w:color w:val="0F1115"/>
          <w:kern w:val="0"/>
          <w:sz w:val="28"/>
          <w:szCs w:val="28"/>
          <w:u w:val="single"/>
          <w:rtl/>
          <w14:ligatures w14:val="none"/>
        </w:rPr>
        <w:lastRenderedPageBreak/>
        <w:t>ملاحظات أخرى عامة.</w:t>
      </w:r>
    </w:p>
    <w:p w14:paraId="05C31F74" w14:textId="77777777" w:rsidR="001C41F2" w:rsidRPr="00C153B1" w:rsidRDefault="001C41F2" w:rsidP="001C41F2">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p>
    <w:p w14:paraId="299A546C" w14:textId="77777777" w:rsidR="001C41F2" w:rsidRPr="00C153B1" w:rsidRDefault="001C41F2" w:rsidP="001C41F2">
      <w:p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تم الاعتماد فقط على الصدق الظاهري (عرض الاستبيان على محكمين) دون التطرق إلى الصدق الداخلي (ارتباط درجة كل عبارة بالدرجة الكلية للمحور أو للأداة) أو الصدق التكويني (التحليل العاملي الاستكشافي)</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ولذلك يجب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إضافة اختبار الصدق الداخلي من خلال حساب معامل ارتباط بيرسون بين درجة كل عبارة والدرجة الكلية للمحور الذي تنتمي إليه، مع عرض النتائج في جدول مستقل، وكذلك إجراء التحليل العاملي للتأكد من تشبع العبارات على العوامل المخصصة لها</w:t>
      </w:r>
      <w:r w:rsidRPr="00C153B1">
        <w:rPr>
          <w:rFonts w:asciiTheme="majorBidi" w:eastAsia="Times New Roman" w:hAnsiTheme="majorBidi" w:cstheme="majorBidi"/>
          <w:color w:val="0F1115"/>
          <w:kern w:val="0"/>
          <w:sz w:val="28"/>
          <w:szCs w:val="28"/>
          <w14:ligatures w14:val="none"/>
        </w:rPr>
        <w:t>.</w:t>
      </w:r>
    </w:p>
    <w:p w14:paraId="20A57E51" w14:textId="77777777" w:rsidR="001C41F2" w:rsidRPr="00C153B1" w:rsidRDefault="001C41F2" w:rsidP="001C41F2">
      <w:p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ينبغي</w:t>
      </w: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مراجعة النص لغويا وإملائيا بدقة</w:t>
      </w:r>
      <w:r>
        <w:rPr>
          <w:rFonts w:asciiTheme="majorBidi" w:eastAsia="Times New Roman" w:hAnsiTheme="majorBidi" w:cstheme="majorBidi" w:hint="cs"/>
          <w:color w:val="0F1115"/>
          <w:kern w:val="0"/>
          <w:sz w:val="28"/>
          <w:szCs w:val="28"/>
          <w:rtl/>
          <w14:ligatures w14:val="none"/>
        </w:rPr>
        <w:t xml:space="preserve"> . ف</w:t>
      </w:r>
      <w:r w:rsidRPr="00C153B1">
        <w:rPr>
          <w:rFonts w:asciiTheme="majorBidi" w:eastAsia="Times New Roman" w:hAnsiTheme="majorBidi" w:cstheme="majorBidi"/>
          <w:color w:val="0F1115"/>
          <w:kern w:val="0"/>
          <w:sz w:val="28"/>
          <w:szCs w:val="28"/>
          <w:rtl/>
          <w14:ligatures w14:val="none"/>
        </w:rPr>
        <w:t>في بعض الجمل، تم استخدام صيغة المذكر والمؤنث بشكل غير دقيق عند الإشارة إلى العينة (مثل المبحوثين والمبحوثات)، وقد يكون من الأفضل استخدام صيغة المذكر الجامع أو ذكر الجنسين معًا</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لهذا يجب توحيد الصيغ المستخدمة.</w:t>
      </w:r>
    </w:p>
    <w:p w14:paraId="07EB9D0E" w14:textId="77777777" w:rsidR="001C41F2" w:rsidRPr="00C153B1" w:rsidRDefault="001C41F2" w:rsidP="001C41F2">
      <w:pPr>
        <w:shd w:val="clear" w:color="auto" w:fill="FFFFFF"/>
        <w:bidi/>
        <w:spacing w:after="12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اقتصر التحليل على الإحصاء الوصفي (التكرارات، النسب، المتوسطات، الانحرافات المعيارية) دون استخدام أي اختبارات استدلالية لاختبار الفروق والعلاقات بين المتغيرات. مثلاً</w:t>
      </w:r>
      <w:r w:rsidRPr="00C153B1">
        <w:rPr>
          <w:rFonts w:asciiTheme="majorBidi" w:eastAsia="Times New Roman" w:hAnsiTheme="majorBidi" w:cstheme="majorBidi"/>
          <w:color w:val="0F1115"/>
          <w:kern w:val="0"/>
          <w:sz w:val="28"/>
          <w:szCs w:val="28"/>
          <w14:ligatures w14:val="none"/>
        </w:rPr>
        <w:t>:</w:t>
      </w:r>
    </w:p>
    <w:p w14:paraId="74F4DB54" w14:textId="77777777" w:rsidR="001C41F2" w:rsidRPr="00C153B1"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هل توجد فروق دالة إحصائيا بين الجنسين في درجة الاعتماد على الإعلام الرقمي؟</w:t>
      </w:r>
    </w:p>
    <w:p w14:paraId="708F1D06" w14:textId="77777777" w:rsidR="001C41F2" w:rsidRPr="00C153B1"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هل توجد علاقة بين المستوى التعليمي ومستوى الوعي بالأمراض العصبية؟</w:t>
      </w:r>
    </w:p>
    <w:p w14:paraId="3D596498" w14:textId="77777777" w:rsidR="001C41F2" w:rsidRPr="00C153B1"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هل يؤثر معدل الاستخدام اليومي على درجة الثقة بالمصادر الرقمية؟</w:t>
      </w:r>
    </w:p>
    <w:p w14:paraId="2974E6F9" w14:textId="77777777" w:rsidR="001C41F2" w:rsidRPr="00C153B1" w:rsidRDefault="001C41F2" w:rsidP="001C41F2">
      <w:pPr>
        <w:shd w:val="clear" w:color="auto" w:fill="FFFFFF"/>
        <w:bidi/>
        <w:spacing w:after="12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لذلك يجب :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إضافة تحليلات استدلالية مثل</w:t>
      </w:r>
      <w:r w:rsidRPr="00C153B1">
        <w:rPr>
          <w:rFonts w:asciiTheme="majorBidi" w:eastAsia="Times New Roman" w:hAnsiTheme="majorBidi" w:cstheme="majorBidi"/>
          <w:color w:val="0F1115"/>
          <w:kern w:val="0"/>
          <w:sz w:val="28"/>
          <w:szCs w:val="28"/>
          <w14:ligatures w14:val="none"/>
        </w:rPr>
        <w:t>:</w:t>
      </w:r>
    </w:p>
    <w:p w14:paraId="04CDAA70" w14:textId="77777777" w:rsidR="001C41F2" w:rsidRPr="00C153B1"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اختبار (ت) للعينات المستقلة لمقارنة متوسطات مجموعتين (مثل الجنس)</w:t>
      </w:r>
      <w:r w:rsidRPr="00C153B1">
        <w:rPr>
          <w:rFonts w:asciiTheme="majorBidi" w:eastAsia="Times New Roman" w:hAnsiTheme="majorBidi" w:cstheme="majorBidi"/>
          <w:color w:val="0F1115"/>
          <w:kern w:val="0"/>
          <w:sz w:val="28"/>
          <w:szCs w:val="28"/>
          <w14:ligatures w14:val="none"/>
        </w:rPr>
        <w:t>.</w:t>
      </w:r>
    </w:p>
    <w:p w14:paraId="61104534" w14:textId="77777777" w:rsidR="001C41F2" w:rsidRPr="00C153B1"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تحليل التباين الأحادي</w:t>
      </w:r>
      <w:r w:rsidRPr="00C153B1">
        <w:rPr>
          <w:rFonts w:asciiTheme="majorBidi" w:eastAsia="Times New Roman" w:hAnsiTheme="majorBidi" w:cstheme="majorBidi"/>
          <w:color w:val="0F1115"/>
          <w:kern w:val="0"/>
          <w:sz w:val="28"/>
          <w:szCs w:val="28"/>
          <w14:ligatures w14:val="none"/>
        </w:rPr>
        <w:t xml:space="preserve"> (ANOVA) </w:t>
      </w:r>
      <w:r w:rsidRPr="00C153B1">
        <w:rPr>
          <w:rFonts w:asciiTheme="majorBidi" w:eastAsia="Times New Roman" w:hAnsiTheme="majorBidi" w:cstheme="majorBidi"/>
          <w:color w:val="0F1115"/>
          <w:kern w:val="0"/>
          <w:sz w:val="28"/>
          <w:szCs w:val="28"/>
          <w:rtl/>
          <w14:ligatures w14:val="none"/>
        </w:rPr>
        <w:t>لمقارنة أكثر من مجموعتين (مثل الفئات العمرية أو المستويات التعليمية)</w:t>
      </w:r>
      <w:r w:rsidRPr="00C153B1">
        <w:rPr>
          <w:rFonts w:asciiTheme="majorBidi" w:eastAsia="Times New Roman" w:hAnsiTheme="majorBidi" w:cstheme="majorBidi"/>
          <w:color w:val="0F1115"/>
          <w:kern w:val="0"/>
          <w:sz w:val="28"/>
          <w:szCs w:val="28"/>
          <w14:ligatures w14:val="none"/>
        </w:rPr>
        <w:t>.</w:t>
      </w:r>
    </w:p>
    <w:p w14:paraId="483BD6C6" w14:textId="77777777" w:rsidR="001C41F2" w:rsidRPr="00C153B1"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معامل ارتباط بيرسون لاختبار العلاقات بين المتغيرات الكمية (مثل العلاقة بين معدل الاستخدام والوعي الصحي)</w:t>
      </w:r>
      <w:r w:rsidRPr="00C153B1">
        <w:rPr>
          <w:rFonts w:asciiTheme="majorBidi" w:eastAsia="Times New Roman" w:hAnsiTheme="majorBidi" w:cstheme="majorBidi"/>
          <w:color w:val="0F1115"/>
          <w:kern w:val="0"/>
          <w:sz w:val="28"/>
          <w:szCs w:val="28"/>
          <w14:ligatures w14:val="none"/>
        </w:rPr>
        <w:t>.</w:t>
      </w:r>
    </w:p>
    <w:p w14:paraId="3AAB3F93" w14:textId="14420B66" w:rsidR="001C41F2" w:rsidRDefault="001C41F2" w:rsidP="001C41F2">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اختبار (كاي تربيع) لاختبار العلاقات بين المتغيرات الفئوية (مثل العلاقة بين المنطقة الجغرافية ووجود مرض عصبي في الأسرة)</w:t>
      </w:r>
      <w:r w:rsidRPr="00C153B1">
        <w:rPr>
          <w:rFonts w:asciiTheme="majorBidi" w:eastAsia="Times New Roman" w:hAnsiTheme="majorBidi" w:cstheme="majorBidi"/>
          <w:color w:val="0F1115"/>
          <w:kern w:val="0"/>
          <w:sz w:val="28"/>
          <w:szCs w:val="28"/>
          <w14:ligatures w14:val="none"/>
        </w:rPr>
        <w:t>.</w:t>
      </w:r>
    </w:p>
    <w:p w14:paraId="44BC05B9" w14:textId="604531E8" w:rsidR="00AA27D8" w:rsidRPr="00A95164" w:rsidRDefault="00AA27D8" w:rsidP="00AA27D8">
      <w:pPr>
        <w:numPr>
          <w:ilvl w:val="1"/>
          <w:numId w:val="5"/>
        </w:numPr>
        <w:shd w:val="clear" w:color="auto" w:fill="FFFFFF"/>
        <w:bidi/>
        <w:spacing w:after="0" w:line="360" w:lineRule="auto"/>
        <w:jc w:val="lowKashida"/>
        <w:rPr>
          <w:rFonts w:asciiTheme="majorBidi" w:eastAsia="Times New Roman" w:hAnsiTheme="majorBidi" w:cstheme="majorBidi"/>
          <w:color w:val="0F1115"/>
          <w:kern w:val="0"/>
          <w:sz w:val="28"/>
          <w:szCs w:val="28"/>
          <w:highlight w:val="yellow"/>
          <w14:ligatures w14:val="none"/>
        </w:rPr>
      </w:pPr>
      <w:r w:rsidRPr="00A95164">
        <w:rPr>
          <w:rFonts w:asciiTheme="majorBidi" w:eastAsia="Times New Roman" w:hAnsiTheme="majorBidi" w:cstheme="majorBidi" w:hint="cs"/>
          <w:color w:val="0F1115"/>
          <w:kern w:val="0"/>
          <w:sz w:val="28"/>
          <w:szCs w:val="28"/>
          <w:highlight w:val="yellow"/>
          <w:rtl/>
          <w14:ligatures w14:val="none"/>
        </w:rPr>
        <w:t xml:space="preserve">يرجي عن ارسال التعديلات ان يتم ارفاق الرسالة كاملة في ملف واحد من الفصل الاول الي الفصل الخامس </w:t>
      </w:r>
      <w:bookmarkStart w:id="0" w:name="_GoBack"/>
      <w:bookmarkEnd w:id="0"/>
    </w:p>
    <w:p w14:paraId="56B2B57B" w14:textId="77777777" w:rsidR="001C41F2" w:rsidRPr="00C153B1" w:rsidRDefault="001C41F2" w:rsidP="001C41F2">
      <w:pPr>
        <w:shd w:val="clear" w:color="auto" w:fill="FFFFFF"/>
        <w:bidi/>
        <w:spacing w:after="0" w:line="420" w:lineRule="atLeast"/>
        <w:ind w:left="720"/>
        <w:jc w:val="lowKashida"/>
        <w:rPr>
          <w:rFonts w:asciiTheme="majorBidi" w:eastAsia="Times New Roman" w:hAnsiTheme="majorBidi" w:cstheme="majorBidi"/>
          <w:color w:val="0F1115"/>
          <w:kern w:val="0"/>
          <w:sz w:val="28"/>
          <w:szCs w:val="28"/>
          <w14:ligatures w14:val="none"/>
        </w:rPr>
      </w:pPr>
    </w:p>
    <w:p w14:paraId="6C8759A1" w14:textId="77777777" w:rsidR="00FE6F6A" w:rsidRPr="00FE6F6A" w:rsidRDefault="00FE6F6A" w:rsidP="00FE6F6A">
      <w:pPr>
        <w:bidi/>
        <w:spacing w:line="360" w:lineRule="auto"/>
        <w:jc w:val="lowKashida"/>
        <w:rPr>
          <w:rFonts w:asciiTheme="majorBidi" w:hAnsiTheme="majorBidi" w:cstheme="majorBidi"/>
          <w:sz w:val="28"/>
          <w:szCs w:val="28"/>
          <w:rtl/>
          <w:lang w:bidi="ar-EG"/>
        </w:rPr>
      </w:pPr>
    </w:p>
    <w:sectPr w:rsidR="00FE6F6A" w:rsidRPr="00FE6F6A" w:rsidSect="00F72BA3">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D1261" w14:textId="77777777" w:rsidR="00FF1BA6" w:rsidRDefault="00FF1BA6" w:rsidP="001C41F2">
      <w:pPr>
        <w:spacing w:after="0" w:line="240" w:lineRule="auto"/>
      </w:pPr>
      <w:r>
        <w:separator/>
      </w:r>
    </w:p>
  </w:endnote>
  <w:endnote w:type="continuationSeparator" w:id="0">
    <w:p w14:paraId="11EC8FE0" w14:textId="77777777" w:rsidR="00FF1BA6" w:rsidRDefault="00FF1BA6" w:rsidP="001C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4254354"/>
      <w:docPartObj>
        <w:docPartGallery w:val="Page Numbers (Bottom of Page)"/>
        <w:docPartUnique/>
      </w:docPartObj>
    </w:sdtPr>
    <w:sdtEndPr>
      <w:rPr>
        <w:rFonts w:asciiTheme="majorBidi" w:hAnsiTheme="majorBidi" w:cstheme="majorBidi"/>
        <w:noProof/>
      </w:rPr>
    </w:sdtEndPr>
    <w:sdtContent>
      <w:p w14:paraId="01BFD97E" w14:textId="2A6F069A" w:rsidR="001C41F2" w:rsidRPr="001C41F2" w:rsidRDefault="001C41F2">
        <w:pPr>
          <w:pStyle w:val="Footer"/>
          <w:jc w:val="center"/>
          <w:rPr>
            <w:rFonts w:asciiTheme="majorBidi" w:hAnsiTheme="majorBidi" w:cstheme="majorBidi"/>
          </w:rPr>
        </w:pPr>
        <w:r w:rsidRPr="001C41F2">
          <w:rPr>
            <w:rFonts w:asciiTheme="majorBidi" w:hAnsiTheme="majorBidi" w:cstheme="majorBidi"/>
          </w:rPr>
          <w:fldChar w:fldCharType="begin"/>
        </w:r>
        <w:r w:rsidRPr="001C41F2">
          <w:rPr>
            <w:rFonts w:asciiTheme="majorBidi" w:hAnsiTheme="majorBidi" w:cstheme="majorBidi"/>
          </w:rPr>
          <w:instrText xml:space="preserve"> PAGE   \* MERGEFORMAT </w:instrText>
        </w:r>
        <w:r w:rsidRPr="001C41F2">
          <w:rPr>
            <w:rFonts w:asciiTheme="majorBidi" w:hAnsiTheme="majorBidi" w:cstheme="majorBidi"/>
          </w:rPr>
          <w:fldChar w:fldCharType="separate"/>
        </w:r>
        <w:r w:rsidR="00A95164">
          <w:rPr>
            <w:rFonts w:asciiTheme="majorBidi" w:hAnsiTheme="majorBidi" w:cstheme="majorBidi"/>
            <w:noProof/>
          </w:rPr>
          <w:t>6</w:t>
        </w:r>
        <w:r w:rsidRPr="001C41F2">
          <w:rPr>
            <w:rFonts w:asciiTheme="majorBidi" w:hAnsiTheme="majorBidi" w:cstheme="majorBidi"/>
            <w:noProof/>
          </w:rPr>
          <w:fldChar w:fldCharType="end"/>
        </w:r>
      </w:p>
    </w:sdtContent>
  </w:sdt>
  <w:p w14:paraId="5C47269B" w14:textId="77777777" w:rsidR="001C41F2" w:rsidRDefault="001C41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9F40A" w14:textId="77777777" w:rsidR="00FF1BA6" w:rsidRDefault="00FF1BA6" w:rsidP="001C41F2">
      <w:pPr>
        <w:spacing w:after="0" w:line="240" w:lineRule="auto"/>
      </w:pPr>
      <w:r>
        <w:separator/>
      </w:r>
    </w:p>
  </w:footnote>
  <w:footnote w:type="continuationSeparator" w:id="0">
    <w:p w14:paraId="68F115B3" w14:textId="77777777" w:rsidR="00FF1BA6" w:rsidRDefault="00FF1BA6" w:rsidP="001C4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9218F"/>
    <w:multiLevelType w:val="multilevel"/>
    <w:tmpl w:val="5880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4043B"/>
    <w:multiLevelType w:val="multilevel"/>
    <w:tmpl w:val="0EDE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7D3989"/>
    <w:multiLevelType w:val="multilevel"/>
    <w:tmpl w:val="10FCD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BA54AD"/>
    <w:multiLevelType w:val="multilevel"/>
    <w:tmpl w:val="8246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43790A"/>
    <w:multiLevelType w:val="hybridMultilevel"/>
    <w:tmpl w:val="63E49230"/>
    <w:lvl w:ilvl="0" w:tplc="8F9A6B1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BA3"/>
    <w:rsid w:val="00157F38"/>
    <w:rsid w:val="001C41F2"/>
    <w:rsid w:val="00290B8A"/>
    <w:rsid w:val="003570D2"/>
    <w:rsid w:val="00377978"/>
    <w:rsid w:val="004B6B94"/>
    <w:rsid w:val="005E211D"/>
    <w:rsid w:val="008520B1"/>
    <w:rsid w:val="00A95164"/>
    <w:rsid w:val="00AA27D8"/>
    <w:rsid w:val="00B40554"/>
    <w:rsid w:val="00BF05CC"/>
    <w:rsid w:val="00D15397"/>
    <w:rsid w:val="00E46312"/>
    <w:rsid w:val="00F72BA3"/>
    <w:rsid w:val="00FE6F6A"/>
    <w:rsid w:val="00FF1B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70A5"/>
  <w15:chartTrackingRefBased/>
  <w15:docId w15:val="{A3EA5F38-623D-44EE-9AEC-49BF26D61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2B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2B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2B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2B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2B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2B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B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B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B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B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2B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2B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2B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2B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2B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B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B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BA3"/>
    <w:rPr>
      <w:rFonts w:eastAsiaTheme="majorEastAsia" w:cstheme="majorBidi"/>
      <w:color w:val="272727" w:themeColor="text1" w:themeTint="D8"/>
    </w:rPr>
  </w:style>
  <w:style w:type="paragraph" w:styleId="Title">
    <w:name w:val="Title"/>
    <w:basedOn w:val="Normal"/>
    <w:next w:val="Normal"/>
    <w:link w:val="TitleChar"/>
    <w:uiPriority w:val="10"/>
    <w:qFormat/>
    <w:rsid w:val="00F72B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B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B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BA3"/>
    <w:pPr>
      <w:spacing w:before="160"/>
      <w:jc w:val="center"/>
    </w:pPr>
    <w:rPr>
      <w:i/>
      <w:iCs/>
      <w:color w:val="404040" w:themeColor="text1" w:themeTint="BF"/>
    </w:rPr>
  </w:style>
  <w:style w:type="character" w:customStyle="1" w:styleId="QuoteChar">
    <w:name w:val="Quote Char"/>
    <w:basedOn w:val="DefaultParagraphFont"/>
    <w:link w:val="Quote"/>
    <w:uiPriority w:val="29"/>
    <w:rsid w:val="00F72BA3"/>
    <w:rPr>
      <w:i/>
      <w:iCs/>
      <w:color w:val="404040" w:themeColor="text1" w:themeTint="BF"/>
    </w:rPr>
  </w:style>
  <w:style w:type="paragraph" w:styleId="ListParagraph">
    <w:name w:val="List Paragraph"/>
    <w:basedOn w:val="Normal"/>
    <w:uiPriority w:val="34"/>
    <w:qFormat/>
    <w:rsid w:val="00F72BA3"/>
    <w:pPr>
      <w:ind w:left="720"/>
      <w:contextualSpacing/>
    </w:pPr>
  </w:style>
  <w:style w:type="character" w:styleId="IntenseEmphasis">
    <w:name w:val="Intense Emphasis"/>
    <w:basedOn w:val="DefaultParagraphFont"/>
    <w:uiPriority w:val="21"/>
    <w:qFormat/>
    <w:rsid w:val="00F72BA3"/>
    <w:rPr>
      <w:i/>
      <w:iCs/>
      <w:color w:val="2F5496" w:themeColor="accent1" w:themeShade="BF"/>
    </w:rPr>
  </w:style>
  <w:style w:type="paragraph" w:styleId="IntenseQuote">
    <w:name w:val="Intense Quote"/>
    <w:basedOn w:val="Normal"/>
    <w:next w:val="Normal"/>
    <w:link w:val="IntenseQuoteChar"/>
    <w:uiPriority w:val="30"/>
    <w:qFormat/>
    <w:rsid w:val="00F72B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2BA3"/>
    <w:rPr>
      <w:i/>
      <w:iCs/>
      <w:color w:val="2F5496" w:themeColor="accent1" w:themeShade="BF"/>
    </w:rPr>
  </w:style>
  <w:style w:type="character" w:styleId="IntenseReference">
    <w:name w:val="Intense Reference"/>
    <w:basedOn w:val="DefaultParagraphFont"/>
    <w:uiPriority w:val="32"/>
    <w:qFormat/>
    <w:rsid w:val="00F72BA3"/>
    <w:rPr>
      <w:b/>
      <w:bCs/>
      <w:smallCaps/>
      <w:color w:val="2F5496" w:themeColor="accent1" w:themeShade="BF"/>
      <w:spacing w:val="5"/>
    </w:rPr>
  </w:style>
  <w:style w:type="paragraph" w:styleId="Header">
    <w:name w:val="header"/>
    <w:basedOn w:val="Normal"/>
    <w:link w:val="HeaderChar"/>
    <w:uiPriority w:val="99"/>
    <w:unhideWhenUsed/>
    <w:rsid w:val="001C4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41F2"/>
  </w:style>
  <w:style w:type="paragraph" w:styleId="Footer">
    <w:name w:val="footer"/>
    <w:basedOn w:val="Normal"/>
    <w:link w:val="FooterChar"/>
    <w:uiPriority w:val="99"/>
    <w:unhideWhenUsed/>
    <w:rsid w:val="001C4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1602</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Windows User</cp:lastModifiedBy>
  <cp:revision>11</cp:revision>
  <dcterms:created xsi:type="dcterms:W3CDTF">2026-07-09T10:00:00Z</dcterms:created>
  <dcterms:modified xsi:type="dcterms:W3CDTF">2026-07-11T17:06:00Z</dcterms:modified>
</cp:coreProperties>
</file>