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64C20BD0" w:rsidR="001955FA" w:rsidRPr="00B123B2" w:rsidRDefault="0016715A" w:rsidP="00D01AE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val="en-GB" w:bidi="ar-EG"/>
        </w:rPr>
      </w:pPr>
      <w:r w:rsidRPr="00B123B2">
        <w:rPr>
          <w:noProof/>
          <w:color w:val="000000" w:themeColor="text1"/>
        </w:rPr>
        <w:drawing>
          <wp:anchor distT="0" distB="0" distL="114300" distR="114300" simplePos="0" relativeHeight="251659264" behindDoc="0" locked="0" layoutInCell="1" allowOverlap="1" wp14:anchorId="0E88CAC1" wp14:editId="5DAB7788">
            <wp:simplePos x="0" y="0"/>
            <wp:positionH relativeFrom="margin">
              <wp:posOffset>156210</wp:posOffset>
            </wp:positionH>
            <wp:positionV relativeFrom="topMargin">
              <wp:posOffset>609600</wp:posOffset>
            </wp:positionV>
            <wp:extent cx="2033270" cy="9086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1955FA" w:rsidRPr="00B123B2">
        <w:rPr>
          <w:rFonts w:ascii="Simplified Arabic" w:eastAsia="Calibri" w:hAnsi="Simplified Arabic" w:cs="Simplified Arabic"/>
          <w:b/>
          <w:bCs/>
          <w:color w:val="000000" w:themeColor="text1"/>
          <w:sz w:val="32"/>
          <w:szCs w:val="32"/>
          <w:rtl/>
          <w:lang w:bidi="ar-EG"/>
        </w:rPr>
        <w:t xml:space="preserve">جامعة ميدأوشن </w:t>
      </w:r>
    </w:p>
    <w:p w14:paraId="10D9E638" w14:textId="0ADD3EE2" w:rsidR="001955FA" w:rsidRPr="00B123B2" w:rsidRDefault="001955FA" w:rsidP="00D01AE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B123B2">
        <w:rPr>
          <w:rFonts w:ascii="Simplified Arabic" w:eastAsia="Calibri" w:hAnsi="Simplified Arabic" w:cs="Simplified Arabic"/>
          <w:b/>
          <w:bCs/>
          <w:color w:val="000000" w:themeColor="text1"/>
          <w:sz w:val="32"/>
          <w:szCs w:val="32"/>
          <w:lang w:bidi="ar-EG"/>
        </w:rPr>
        <w:t xml:space="preserve"> </w:t>
      </w:r>
      <w:r w:rsidRPr="00B123B2">
        <w:rPr>
          <w:rFonts w:ascii="Simplified Arabic" w:eastAsia="Calibri" w:hAnsi="Simplified Arabic" w:cs="Simplified Arabic"/>
          <w:b/>
          <w:bCs/>
          <w:color w:val="000000" w:themeColor="text1"/>
          <w:sz w:val="32"/>
          <w:szCs w:val="32"/>
          <w:rtl/>
          <w:lang w:bidi="ar-EG"/>
        </w:rPr>
        <w:t xml:space="preserve">كلية الإدارة </w:t>
      </w:r>
    </w:p>
    <w:p w14:paraId="12619E2E" w14:textId="2938E7EB" w:rsidR="001955FA" w:rsidRPr="00B123B2" w:rsidRDefault="001955FA" w:rsidP="00D01AE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rPr>
      </w:pPr>
      <w:r w:rsidRPr="00B123B2">
        <w:rPr>
          <w:rFonts w:ascii="Simplified Arabic" w:eastAsia="Calibri" w:hAnsi="Simplified Arabic" w:cs="Simplified Arabic"/>
          <w:b/>
          <w:bCs/>
          <w:color w:val="000000" w:themeColor="text1"/>
          <w:sz w:val="32"/>
          <w:szCs w:val="32"/>
          <w:rtl/>
          <w:lang w:bidi="ar-EG"/>
        </w:rPr>
        <w:t xml:space="preserve">قسم / تخصص </w:t>
      </w:r>
      <w:r w:rsidR="003B2C4D" w:rsidRPr="00B123B2">
        <w:rPr>
          <w:rFonts w:ascii="Simplified Arabic" w:eastAsia="Calibri" w:hAnsi="Simplified Arabic" w:cs="Simplified Arabic"/>
          <w:b/>
          <w:bCs/>
          <w:color w:val="000000" w:themeColor="text1"/>
          <w:sz w:val="32"/>
          <w:szCs w:val="32"/>
          <w:rtl/>
        </w:rPr>
        <w:t>ماجستير إدارة الأعمال</w:t>
      </w:r>
    </w:p>
    <w:p w14:paraId="45FE0827" w14:textId="77777777" w:rsidR="001955FA" w:rsidRPr="00B123B2" w:rsidRDefault="001955FA" w:rsidP="00D01AE4">
      <w:pPr>
        <w:bidi/>
        <w:spacing w:before="100" w:beforeAutospacing="1" w:after="100" w:afterAutospacing="1" w:line="276" w:lineRule="auto"/>
        <w:jc w:val="both"/>
        <w:rPr>
          <w:rFonts w:ascii="Simplified Arabic" w:eastAsia="Calibri" w:hAnsi="Simplified Arabic" w:cs="Simplified Arabic"/>
          <w:color w:val="000000" w:themeColor="text1"/>
          <w:szCs w:val="28"/>
          <w:rtl/>
          <w:lang w:bidi="ar-EG"/>
        </w:rPr>
      </w:pPr>
    </w:p>
    <w:p w14:paraId="20DFAF7A" w14:textId="16158097" w:rsidR="001955FA" w:rsidRPr="00B123B2" w:rsidRDefault="00CE1C75" w:rsidP="00D01AE4">
      <w:pPr>
        <w:shd w:val="clear" w:color="auto" w:fill="FFFFFF"/>
        <w:bidi/>
        <w:spacing w:before="100" w:beforeAutospacing="1" w:after="100" w:afterAutospacing="1" w:line="276" w:lineRule="auto"/>
        <w:jc w:val="center"/>
        <w:rPr>
          <w:rFonts w:ascii="Simplified Arabic" w:eastAsia="Times New Roman" w:hAnsi="Simplified Arabic" w:cs="Simplified Arabic"/>
          <w:b/>
          <w:bCs/>
          <w:color w:val="000000" w:themeColor="text1"/>
          <w:sz w:val="40"/>
          <w:szCs w:val="40"/>
        </w:rPr>
      </w:pPr>
      <w:r w:rsidRPr="00B123B2">
        <w:rPr>
          <w:rFonts w:ascii="Simplified Arabic" w:eastAsia="Times New Roman" w:hAnsi="Simplified Arabic" w:cs="Simplified Arabic"/>
          <w:b/>
          <w:bCs/>
          <w:color w:val="000000" w:themeColor="text1"/>
          <w:sz w:val="40"/>
          <w:szCs w:val="40"/>
          <w:rtl/>
        </w:rPr>
        <w:t xml:space="preserve">أثر </w:t>
      </w:r>
      <w:r w:rsidR="003B2C4D" w:rsidRPr="00B123B2">
        <w:rPr>
          <w:rFonts w:ascii="Simplified Arabic" w:eastAsia="Times New Roman" w:hAnsi="Simplified Arabic" w:cs="Simplified Arabic"/>
          <w:b/>
          <w:bCs/>
          <w:color w:val="000000" w:themeColor="text1"/>
          <w:sz w:val="40"/>
          <w:szCs w:val="40"/>
          <w:rtl/>
        </w:rPr>
        <w:t xml:space="preserve">إستراتيجيات إدارة الوقت في تحسين الأداء </w:t>
      </w:r>
      <w:r w:rsidRPr="00B123B2">
        <w:rPr>
          <w:rFonts w:ascii="Simplified Arabic" w:eastAsia="Times New Roman" w:hAnsi="Simplified Arabic" w:cs="Simplified Arabic"/>
          <w:b/>
          <w:bCs/>
          <w:color w:val="000000" w:themeColor="text1"/>
          <w:sz w:val="40"/>
          <w:szCs w:val="40"/>
          <w:rtl/>
        </w:rPr>
        <w:t xml:space="preserve">الوظيفى وتقليل الاجهاد الوظيفى دراسة تطبيقية على العاملين في القطاع الخاص بالمملكة العربية السعودية </w:t>
      </w:r>
      <w:r w:rsidR="003B2C4D" w:rsidRPr="00B123B2">
        <w:rPr>
          <w:rFonts w:ascii="Simplified Arabic" w:eastAsia="Times New Roman" w:hAnsi="Simplified Arabic" w:cs="Simplified Arabic"/>
          <w:b/>
          <w:bCs/>
          <w:color w:val="000000" w:themeColor="text1"/>
          <w:sz w:val="40"/>
          <w:szCs w:val="40"/>
          <w:rtl/>
        </w:rPr>
        <w:t>"</w:t>
      </w:r>
    </w:p>
    <w:p w14:paraId="07A81B98" w14:textId="77777777" w:rsidR="0016715A" w:rsidRPr="00B123B2" w:rsidRDefault="0016715A" w:rsidP="00D01AE4">
      <w:pPr>
        <w:bidi/>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p>
    <w:p w14:paraId="183383BA" w14:textId="2CFCEB14" w:rsidR="001955FA" w:rsidRPr="00B123B2" w:rsidRDefault="001955FA" w:rsidP="00D01AE4">
      <w:pPr>
        <w:bidi/>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B123B2">
        <w:rPr>
          <w:rFonts w:ascii="Simplified Arabic" w:eastAsia="Calibri" w:hAnsi="Simplified Arabic" w:cs="Simplified Arabic"/>
          <w:b/>
          <w:bCs/>
          <w:color w:val="000000" w:themeColor="text1"/>
          <w:sz w:val="36"/>
          <w:szCs w:val="36"/>
          <w:rtl/>
          <w:lang w:bidi="ar-EG"/>
        </w:rPr>
        <w:t>إعداد الطالب</w:t>
      </w:r>
      <w:r w:rsidRPr="00B123B2">
        <w:rPr>
          <w:rFonts w:ascii="Simplified Arabic" w:eastAsia="Calibri" w:hAnsi="Simplified Arabic" w:cs="Simplified Arabic"/>
          <w:b/>
          <w:bCs/>
          <w:color w:val="000000" w:themeColor="text1"/>
          <w:sz w:val="36"/>
          <w:szCs w:val="36"/>
          <w:lang w:bidi="ar-EG"/>
        </w:rPr>
        <w:t>:</w:t>
      </w:r>
    </w:p>
    <w:p w14:paraId="4C34428B" w14:textId="5CB68F73" w:rsidR="003B2C4D" w:rsidRPr="00B123B2" w:rsidRDefault="003B2C4D" w:rsidP="00D01AE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pPr>
      <w:r w:rsidRPr="00B123B2">
        <w:rPr>
          <w:rFonts w:ascii="Simplified Arabic" w:eastAsia="Calibri" w:hAnsi="Simplified Arabic" w:cs="Simplified Arabic"/>
          <w:color w:val="000000" w:themeColor="text1"/>
          <w:sz w:val="36"/>
          <w:szCs w:val="36"/>
          <w:rtl/>
          <w:lang w:bidi="ar-EG"/>
        </w:rPr>
        <w:t>محمد سالم شكر</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6715A" w:rsidRPr="00B123B2" w14:paraId="03CEDFC5" w14:textId="77777777" w:rsidTr="00D01AE4">
        <w:tc>
          <w:tcPr>
            <w:tcW w:w="4530" w:type="dxa"/>
          </w:tcPr>
          <w:p w14:paraId="7D809570"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123B2">
              <w:rPr>
                <w:rFonts w:ascii="Simplified Arabic" w:hAnsi="Simplified Arabic" w:cs="Simplified Arabic" w:hint="cs"/>
                <w:b/>
                <w:bCs/>
                <w:color w:val="000000" w:themeColor="text1"/>
                <w:sz w:val="36"/>
                <w:szCs w:val="36"/>
                <w:rtl/>
                <w:lang w:bidi="ar-EG"/>
              </w:rPr>
              <w:t>المشرف الرئيسي/</w:t>
            </w:r>
          </w:p>
        </w:tc>
        <w:tc>
          <w:tcPr>
            <w:tcW w:w="4531" w:type="dxa"/>
          </w:tcPr>
          <w:p w14:paraId="48F1EAF0"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123B2">
              <w:rPr>
                <w:rFonts w:ascii="Simplified Arabic" w:hAnsi="Simplified Arabic" w:cs="Simplified Arabic" w:hint="cs"/>
                <w:b/>
                <w:bCs/>
                <w:color w:val="000000" w:themeColor="text1"/>
                <w:sz w:val="36"/>
                <w:szCs w:val="36"/>
                <w:rtl/>
                <w:lang w:bidi="ar-EG"/>
              </w:rPr>
              <w:t>المشرف الثاني/</w:t>
            </w:r>
          </w:p>
        </w:tc>
      </w:tr>
      <w:tr w:rsidR="0016715A" w:rsidRPr="00B123B2" w14:paraId="71871534" w14:textId="77777777" w:rsidTr="00D01AE4">
        <w:tc>
          <w:tcPr>
            <w:tcW w:w="4530" w:type="dxa"/>
          </w:tcPr>
          <w:p w14:paraId="326B2F3B"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123B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4FFB9C8"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123B2">
              <w:rPr>
                <w:rFonts w:ascii="Simplified Arabic" w:eastAsia="Calibri" w:hAnsi="Simplified Arabic" w:cs="Simplified Arabic"/>
                <w:color w:val="000000" w:themeColor="text1"/>
                <w:kern w:val="0"/>
                <w:sz w:val="36"/>
                <w:szCs w:val="36"/>
                <w:rtl/>
                <w:lang w:bidi="ar-EG"/>
                <w14:ligatures w14:val="none"/>
              </w:rPr>
              <w:t>د.فايز جراد</w:t>
            </w:r>
          </w:p>
        </w:tc>
      </w:tr>
    </w:tbl>
    <w:p w14:paraId="66456D24"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123B2">
        <w:rPr>
          <w:rFonts w:ascii="Simplified Arabic" w:hAnsi="Simplified Arabic" w:cs="Simplified Arabic"/>
          <w:b/>
          <w:bCs/>
          <w:color w:val="000000" w:themeColor="text1"/>
          <w:sz w:val="36"/>
          <w:szCs w:val="36"/>
          <w:rtl/>
          <w:lang w:bidi="ar-EG"/>
        </w:rPr>
        <w:t>العام الدراسي:</w:t>
      </w:r>
    </w:p>
    <w:p w14:paraId="1078E4A8" w14:textId="77777777" w:rsidR="0016715A" w:rsidRPr="00B123B2" w:rsidRDefault="0016715A" w:rsidP="00D01AE4">
      <w:pPr>
        <w:bidi/>
        <w:spacing w:before="100" w:beforeAutospacing="1" w:after="100" w:afterAutospacing="1" w:line="276" w:lineRule="auto"/>
        <w:jc w:val="center"/>
        <w:rPr>
          <w:rFonts w:ascii="Simplified Arabic" w:hAnsi="Simplified Arabic" w:cs="Simplified Arabic"/>
          <w:color w:val="000000" w:themeColor="text1"/>
          <w:sz w:val="36"/>
          <w:szCs w:val="36"/>
          <w:rtl/>
        </w:rPr>
      </w:pPr>
      <w:r w:rsidRPr="00B123B2">
        <w:rPr>
          <w:rFonts w:ascii="Simplified Arabic" w:hAnsi="Simplified Arabic" w:cs="Simplified Arabic" w:hint="cs"/>
          <w:color w:val="000000" w:themeColor="text1"/>
          <w:sz w:val="36"/>
          <w:szCs w:val="36"/>
          <w:rtl/>
          <w:lang w:bidi="ar-EG"/>
        </w:rPr>
        <w:t xml:space="preserve">1448 </w:t>
      </w:r>
      <w:r w:rsidRPr="00B123B2">
        <w:rPr>
          <w:rFonts w:ascii="Simplified Arabic" w:hAnsi="Simplified Arabic" w:cs="Simplified Arabic"/>
          <w:color w:val="000000" w:themeColor="text1"/>
          <w:sz w:val="36"/>
          <w:szCs w:val="36"/>
          <w:rtl/>
          <w:lang w:bidi="ar-EG"/>
        </w:rPr>
        <w:t>–</w:t>
      </w:r>
      <w:r w:rsidRPr="00B123B2">
        <w:rPr>
          <w:rFonts w:ascii="Simplified Arabic" w:hAnsi="Simplified Arabic" w:cs="Simplified Arabic" w:hint="cs"/>
          <w:color w:val="000000" w:themeColor="text1"/>
          <w:sz w:val="36"/>
          <w:szCs w:val="36"/>
          <w:rtl/>
          <w:lang w:bidi="ar-EG"/>
        </w:rPr>
        <w:t xml:space="preserve"> 2026</w:t>
      </w:r>
    </w:p>
    <w:p w14:paraId="06F312F7" w14:textId="77777777" w:rsidR="0016715A" w:rsidRPr="00B123B2" w:rsidRDefault="0016715A" w:rsidP="00D01AE4">
      <w:pPr>
        <w:bidi/>
        <w:spacing w:before="100" w:beforeAutospacing="1" w:after="100" w:afterAutospacing="1" w:line="276" w:lineRule="auto"/>
        <w:jc w:val="center"/>
        <w:rPr>
          <w:rFonts w:ascii="Simplified Arabic" w:eastAsia="Calibri" w:hAnsi="Simplified Arabic" w:cs="Times New Roman"/>
          <w:color w:val="000000" w:themeColor="text1"/>
          <w:sz w:val="36"/>
          <w:szCs w:val="36"/>
          <w:rtl/>
          <w:lang w:bidi="ar-EG"/>
        </w:rPr>
        <w:sectPr w:rsidR="0016715A" w:rsidRPr="00B123B2" w:rsidSect="0016715A">
          <w:footerReference w:type="default" r:id="rId12"/>
          <w:type w:val="continuous"/>
          <w:pgSz w:w="11907" w:h="16840" w:code="9"/>
          <w:pgMar w:top="1134" w:right="1701" w:bottom="1134" w:left="1134" w:header="720" w:footer="720" w:gutter="0"/>
          <w:pgNumType w:fmt="arabicAbjad" w:start="1"/>
          <w:cols w:space="720"/>
          <w:bidi/>
          <w:rtlGutter/>
          <w:docGrid w:linePitch="360"/>
        </w:sectPr>
      </w:pPr>
    </w:p>
    <w:p w14:paraId="20EB126A" w14:textId="3EEF6853" w:rsidR="00EF7763" w:rsidRPr="00B123B2" w:rsidRDefault="00EF7763" w:rsidP="00EF7763">
      <w:pPr>
        <w:bidi/>
        <w:spacing w:before="100" w:beforeAutospacing="1" w:after="100" w:afterAutospacing="1" w:line="240" w:lineRule="auto"/>
        <w:jc w:val="center"/>
        <w:outlineLvl w:val="0"/>
        <w:rPr>
          <w:rFonts w:ascii="Simplified Arabic" w:eastAsia="Times New Roman" w:hAnsi="Simplified Arabic" w:cs="Simplified Arabic"/>
          <w:b/>
          <w:bCs/>
          <w:color w:val="000000" w:themeColor="text1"/>
          <w:sz w:val="40"/>
          <w:szCs w:val="40"/>
          <w:rtl/>
        </w:rPr>
      </w:pPr>
      <w:bookmarkStart w:id="0" w:name="_Toc233998003"/>
      <w:r w:rsidRPr="00B123B2">
        <w:rPr>
          <w:rFonts w:ascii="Simplified Arabic" w:eastAsia="Times New Roman" w:hAnsi="Simplified Arabic" w:cs="Simplified Arabic" w:hint="cs"/>
          <w:b/>
          <w:bCs/>
          <w:color w:val="000000" w:themeColor="text1"/>
          <w:sz w:val="40"/>
          <w:szCs w:val="40"/>
          <w:rtl/>
        </w:rPr>
        <w:lastRenderedPageBreak/>
        <w:t>الفصل الأول: الإطار العام للدراسة</w:t>
      </w:r>
      <w:bookmarkEnd w:id="0"/>
    </w:p>
    <w:p w14:paraId="2A84B4C5" w14:textId="1745131F" w:rsidR="00426EE8" w:rsidRPr="00B123B2" w:rsidRDefault="00EF7763" w:rsidP="00EF7763">
      <w:pPr>
        <w:bidi/>
        <w:spacing w:before="100" w:beforeAutospacing="1" w:after="100" w:afterAutospacing="1" w:line="240" w:lineRule="auto"/>
        <w:outlineLvl w:val="1"/>
        <w:rPr>
          <w:rFonts w:ascii="Simplified Arabic" w:eastAsia="Times New Roman" w:hAnsi="Simplified Arabic" w:cs="Simplified Arabic"/>
          <w:b/>
          <w:bCs/>
          <w:color w:val="000000" w:themeColor="text1"/>
          <w:sz w:val="36"/>
          <w:szCs w:val="36"/>
        </w:rPr>
      </w:pPr>
      <w:bookmarkStart w:id="1" w:name="_Toc233998004"/>
      <w:r w:rsidRPr="00B123B2">
        <w:rPr>
          <w:rFonts w:ascii="Simplified Arabic" w:eastAsia="Times New Roman" w:hAnsi="Simplified Arabic" w:cs="Simplified Arabic" w:hint="cs"/>
          <w:b/>
          <w:bCs/>
          <w:color w:val="000000" w:themeColor="text1"/>
          <w:sz w:val="36"/>
          <w:szCs w:val="36"/>
          <w:rtl/>
        </w:rPr>
        <w:t>1.1</w:t>
      </w:r>
      <w:r w:rsidR="00426EE8" w:rsidRPr="00B123B2">
        <w:rPr>
          <w:rFonts w:ascii="Simplified Arabic" w:eastAsia="Times New Roman" w:hAnsi="Simplified Arabic" w:cs="Simplified Arabic"/>
          <w:b/>
          <w:bCs/>
          <w:color w:val="000000" w:themeColor="text1"/>
          <w:sz w:val="36"/>
          <w:szCs w:val="36"/>
          <w:rtl/>
        </w:rPr>
        <w:t xml:space="preserve"> مقدمة الدراسة</w:t>
      </w:r>
      <w:bookmarkEnd w:id="1"/>
    </w:p>
    <w:p w14:paraId="4017BADD"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يشهد العالم المعاصر تحولات متسارعة في بيئات الأعمال نتيجةً للثورة الصناعية الرابعة، والتحول الرقمي، والتغيّرات الاقتصادية والاجتماعية العميقة التي أفرزتها أزمات كوباء كورونا وما تلاها من تحولات في أنماط العمل. وقد فرضت هذه التحولات على المنظمات المعاصرة تحديات جوهرية تتعلق بكيفية استثمار مواردها البشرية والمادية بأقصى قدر من الكفاءة والفعالية، وأصبح تحقيق الميزة التنافسية مرهوناً بقدرة المنظمة على إدارة مواردها إدارةً رشيدةً، وفي مقدمتها المورد الأكثر ندرةً وأهمية وهو الوقت، الذي يُعدّ رأس المال الحقيقي لكل عمل ناجح، فضلاً عن الاهتمام برأس المال البشري بوصفه المحرك الفعلي لتحقيق أهداف المنظمة ورسالتها</w:t>
      </w:r>
      <w:r w:rsidRPr="00B123B2">
        <w:rPr>
          <w:rFonts w:ascii="Simplified Arabic" w:eastAsia="Times New Roman" w:hAnsi="Simplified Arabic" w:cs="Simplified Arabic"/>
          <w:color w:val="000000" w:themeColor="text1"/>
          <w:szCs w:val="28"/>
        </w:rPr>
        <w:t xml:space="preserve"> (Aeon, Faber, &amp; Panaccio, 2021).</w:t>
      </w:r>
    </w:p>
    <w:p w14:paraId="69688D32"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وفي هذا السياق، تُعدّ استراتيجيات إدارة الوقت من أهم الأدوات الإدارية الحديثة التي تلجأ إليها المنظمات لتعظيم إنتاجيتها ورفع كفاءة عامليها، إذ تتضمّن مجموعةً من الممارسات والأساليب المنهجية التي تشمل التخطيط الجيد، وتحديد الأولويات، والتنظيم الفعّال للمهام، والتفويض السليم، وتجنّب مضيعات الوقت. وقد أثبتت الأدبيات الإدارية أنّ الاستخدام الأمثل لهذه الاستراتيجيات ينعكس إيجاباً على كفاءة الأفراد والمنظمات على حدٍّ سواء، بل ويُسهم في تعزيز قدرة الأفراد على مواجهة ضغوط العمل المتزايدة في بيئات الأعمال المعقدة (شريف وحمدنا الله، 2021)</w:t>
      </w:r>
      <w:r w:rsidRPr="00B123B2">
        <w:rPr>
          <w:rFonts w:ascii="Simplified Arabic" w:eastAsia="Times New Roman" w:hAnsi="Simplified Arabic" w:cs="Simplified Arabic"/>
          <w:color w:val="000000" w:themeColor="text1"/>
          <w:szCs w:val="28"/>
        </w:rPr>
        <w:t>.</w:t>
      </w:r>
    </w:p>
    <w:p w14:paraId="6AFD99FE"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ومن جهة أخرى، برزت استراتيجيات إدارة الوقت في العقد الأخير باعتبارها أحد أهم مداخل التطوير التنظيمي الحديث، حيث أصبحت المنظمات الرائدة تُخصّص برامج تدريبية متخصصة لعامليها في هذا المجال، إدراكاً منها لأهمية تطوير مهارات العاملين في التعامل مع الوقت بكفاءة، لا سيما في ظل تسارع وتيرة العمل وتعدد المهام. كما بيّنت الدراسات أنّ الأفراد الذين يمتلكون مهارات متقدمة في إدارة الوقت يتمتعون بمستويات أعلى من الرفاهية النفسية والتنظيم الذاتي، مما ينعكس على مخرجاتهم في العمل</w:t>
      </w:r>
      <w:r w:rsidRPr="00B123B2">
        <w:rPr>
          <w:rFonts w:ascii="Simplified Arabic" w:eastAsia="Times New Roman" w:hAnsi="Simplified Arabic" w:cs="Simplified Arabic"/>
          <w:color w:val="000000" w:themeColor="text1"/>
          <w:szCs w:val="28"/>
        </w:rPr>
        <w:t xml:space="preserve"> (Wolters &amp; Brady, 2021).</w:t>
      </w:r>
    </w:p>
    <w:p w14:paraId="1E099585"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ويُعدّ الأداء الوظيفي من أهم المفاهيم الإدارية التي حظيت باهتمام واسع في الأدبيات الإدارية والسلوكية، إذ يُمثّل المخرج النهائي لكافة العمليات الإدارية والتنظيمية داخل المنظمة، ويعكس مدى قدرة </w:t>
      </w:r>
      <w:r w:rsidRPr="00B123B2">
        <w:rPr>
          <w:rFonts w:ascii="Simplified Arabic" w:eastAsia="Times New Roman" w:hAnsi="Simplified Arabic" w:cs="Simplified Arabic"/>
          <w:color w:val="000000" w:themeColor="text1"/>
          <w:szCs w:val="28"/>
          <w:rtl/>
        </w:rPr>
        <w:lastRenderedPageBreak/>
        <w:t>الأفراد على تحقيق الأهداف الموكلة إليهم بالكفاءة والفعالية المطلوبتين. ويتأثّر الأداء الوظيفي بجملة من العوامل التنظيمية والشخصية والبيئية، من بينها القدرات الفردية، ومستوى التدريب، والرضا الوظيفي، والمناخ التنظيمي، والدعم الإداري، وتوافر الموارد اللازمة لأداء المهام على الوجه الأمثل (لادي، 2023)</w:t>
      </w:r>
      <w:r w:rsidRPr="00B123B2">
        <w:rPr>
          <w:rFonts w:ascii="Simplified Arabic" w:eastAsia="Times New Roman" w:hAnsi="Simplified Arabic" w:cs="Simplified Arabic"/>
          <w:color w:val="000000" w:themeColor="text1"/>
          <w:szCs w:val="28"/>
        </w:rPr>
        <w:t>.</w:t>
      </w:r>
    </w:p>
    <w:p w14:paraId="70B9C6B0"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وفي المقابل، يُعدّ الإجهاد الوظيفي أحد أبرز الظواهر السلبية التي تُواجه المنظمات المعاصرة، حيث يُشير إلى تلك الحالة النفسية والفسيولوجية التي تنتج عن عجز الفرد عن التكيّف مع متطلبات العمل المتزايدة، ويترتّب عليه العديد من الآثار السلبية على الفرد والمنظمة، تشمل التوتر النفسي، والاحتراق الوظيفي، وضعف الرضا، وارتفاع معدلات الغياب ودوران العمل. وقد أكّدت الدراسات أنّ الإجهاد الوظيفي يرتبط ارتباطاً وثيقاً بعوامل متعدّدة كضغوط العمل، وغموض الدور، وعبء العمل، وضعف الدعم الاجتماعي والتنظيمي (هندر، 2022)</w:t>
      </w:r>
      <w:r w:rsidRPr="00B123B2">
        <w:rPr>
          <w:rFonts w:ascii="Simplified Arabic" w:eastAsia="Times New Roman" w:hAnsi="Simplified Arabic" w:cs="Simplified Arabic"/>
          <w:color w:val="000000" w:themeColor="text1"/>
          <w:szCs w:val="28"/>
        </w:rPr>
        <w:t>.</w:t>
      </w:r>
    </w:p>
    <w:p w14:paraId="220830B2"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ويكتسب الربط بين استراتيجيات إدارة الوقت والأداء الوظيفي والإجهاد الوظيفي أهمية استثنائية في السياق التنظيمي المعاصر، لا سيما أنّ هذه المتغيرات تتشابك في علاقات معقدة داخل بيئة العمل. فامتلاك العاملين لمهارات إدارة الوقت يُمكّنهم من تنظيم أعمالهم وترتيب أولوياتهم، مما يُقلّل من شعورهم بالضغط والإرهاق، وينعكس إيجاباً على مستوى أدائهم. وقد بيّنت الدراسات المتخصصة أنّ إدارة الوقت تُسهم في تحقيق التوازن بين متطلبات العمل والحياة الشخصية، وتُساعد الأفراد على مواجهة الضغوط المهنية بأساليب أكثر فعالية، ومن ثمّ الوصول إلى أداء وظيفي متميز</w:t>
      </w:r>
      <w:r w:rsidRPr="00B123B2">
        <w:rPr>
          <w:rFonts w:ascii="Simplified Arabic" w:eastAsia="Times New Roman" w:hAnsi="Simplified Arabic" w:cs="Simplified Arabic"/>
          <w:color w:val="000000" w:themeColor="text1"/>
          <w:szCs w:val="28"/>
        </w:rPr>
        <w:t xml:space="preserve"> (Mata et al., 2021).</w:t>
      </w:r>
    </w:p>
    <w:p w14:paraId="2F40DFBA"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وتنبثق الدراسة الحالية من هذا الإطار الفكري والتطبيقي، حيث تسعى إلى استكشاف طبيعة العلاقة بين استراتيجيات إدارة الوقت بأبعادها المختلفة (التخطيط، وتحديد الأولويات، والتنظيم، والتفويض، والرقابة على الوقت) وبين تحسين الأداء الوظيفي وتقليل الإجهاد الوظيفي لدى العاملين في القطاع الخاص بالمملكة العربية السعودية، الذي يُمثّل ركيزةً أساسيةً في منظومة رؤية المملكة 2030 الهادفة إلى تنويع مصادر الدخل الوطني ورفع كفاءة الموارد البشرية الوطنية، مما يجعل من هذه الدراسة إسهاماً علمياً وتطبيقياً يتماشى مع التوجهات التنموية للمملكة (بوزكري، 2023)</w:t>
      </w:r>
      <w:r w:rsidRPr="00B123B2">
        <w:rPr>
          <w:rFonts w:ascii="Simplified Arabic" w:eastAsia="Times New Roman" w:hAnsi="Simplified Arabic" w:cs="Simplified Arabic"/>
          <w:color w:val="000000" w:themeColor="text1"/>
          <w:szCs w:val="28"/>
        </w:rPr>
        <w:t>.</w:t>
      </w:r>
    </w:p>
    <w:p w14:paraId="61749665" w14:textId="50AB972B"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2" w:name="_Toc233998005"/>
      <w:r w:rsidRPr="00B123B2">
        <w:rPr>
          <w:rFonts w:ascii="Simplified Arabic" w:eastAsia="Times New Roman" w:hAnsi="Simplified Arabic" w:cs="Simplified Arabic" w:hint="cs"/>
          <w:b/>
          <w:bCs/>
          <w:color w:val="000000" w:themeColor="text1"/>
          <w:sz w:val="36"/>
          <w:szCs w:val="36"/>
          <w:rtl/>
        </w:rPr>
        <w:t xml:space="preserve">2.1 </w:t>
      </w:r>
      <w:r w:rsidR="00426EE8" w:rsidRPr="00B123B2">
        <w:rPr>
          <w:rFonts w:ascii="Simplified Arabic" w:eastAsia="Times New Roman" w:hAnsi="Simplified Arabic" w:cs="Simplified Arabic"/>
          <w:b/>
          <w:bCs/>
          <w:color w:val="000000" w:themeColor="text1"/>
          <w:sz w:val="36"/>
          <w:szCs w:val="36"/>
          <w:rtl/>
        </w:rPr>
        <w:t>مشكلة الدراسة</w:t>
      </w:r>
      <w:bookmarkEnd w:id="2"/>
    </w:p>
    <w:p w14:paraId="50BA967A"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يُواجه القطاع الخاص في المملكة العربية السعودية جملةً من التحديات المتشابكة في ظل التحولات المتسارعة التي يشهدها الاقتصاد الوطني في إطار رؤية المملكة 2030، التي تُولي القطاع الخاص أهميةً محورية بوصفه شريكاً استراتيجياً في تحقيق التنمية المستدامة وتنويع مصادر الدخل الوطني. وقد أفرزت هذه التحولات ضغوطاً غير مسبوقة على العاملين في هذا القطاع، تتمثّل في ارتفاع وتيرة العمل، وتعدّد المهام، وتزايد المتطلبات الوظيفية، وتقلّص الفواصل بين حياة العمل والحياة الشخصية، ممّا أفرز مستويات مرتفعة من الإجهاد الوظيفي وانعكاسات سلبية على مستوى الأداء الوظيفي والإنتاجية العامة</w:t>
      </w:r>
      <w:r w:rsidRPr="00B123B2">
        <w:rPr>
          <w:rFonts w:ascii="Simplified Arabic" w:eastAsia="Times New Roman" w:hAnsi="Simplified Arabic" w:cs="Simplified Arabic"/>
          <w:color w:val="000000" w:themeColor="text1"/>
          <w:szCs w:val="28"/>
        </w:rPr>
        <w:t xml:space="preserve"> (Abbes &amp; Amari, 2026).</w:t>
      </w:r>
    </w:p>
    <w:p w14:paraId="212BB4D7"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وعلى الرغم من الاهتمام المتزايد الذي توليه المنظمات في القطاع الخاص السعودي لتطوير مواردها البشرية، إلا أنّ الملاحظات الميدانية والدراسات الاستطلاعية تُشير إلى وجود ضعف واضح في تبنّي استراتيجيات إدارة الوقت لدى شريحة واسعة من العاملين، حيث يعاني كثير منهم من ضعف مهارات التخطيط وتحديد الأولويات، وسوء تنظيم المهام، وعدم القدرة على التفويض الفعّال، فضلاً عن الوقوع في فخّ مضيعات الوقت المتعدّدة، الأمر الذي يُفضي إلى تراكم المهام والشعور بالإرهاق النفسي والجسدي، وضعف مخرجات الأداء (عتودي وعبدالعال، 2021)</w:t>
      </w:r>
      <w:r w:rsidRPr="00B123B2">
        <w:rPr>
          <w:rFonts w:ascii="Simplified Arabic" w:eastAsia="Times New Roman" w:hAnsi="Simplified Arabic" w:cs="Simplified Arabic"/>
          <w:color w:val="000000" w:themeColor="text1"/>
          <w:szCs w:val="28"/>
        </w:rPr>
        <w:t>.</w:t>
      </w:r>
    </w:p>
    <w:p w14:paraId="24C572E0"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كما تكشف الأدبيات الإدارية عن أنّ الإجهاد الوظيفي أصبح من أبرز الظواهر السلبية التي تُهدّد استقرار المنظمات المعاصرة، إذ يُسهم في ارتفاع معدلات دوران العمل، وضعف الالتزام التنظيمي، وتراجع الرضا الوظيفي، وزيادة الأخطاء المهنية، وهو ما يُشكّل عبئاً اقتصادياً واجتماعياً على المنظمات والاقتصاد الوطني بشكل عام. وقد بيّنت الدراسات السابقة أنّ ثمّة علاقة عكسية بين مستوى الإجهاد الوظيفي وأداء العاملين، حيث يتراجع الأداء كلما ارتفعت مستويات الإجهاد، ممّا يُبرز الحاجة الملحّة إلى إيجاد آليات فعّالة للحدّ من هذه الظاهرة (سويسي وقوارح، 2021)</w:t>
      </w:r>
      <w:r w:rsidRPr="00B123B2">
        <w:rPr>
          <w:rFonts w:ascii="Simplified Arabic" w:eastAsia="Times New Roman" w:hAnsi="Simplified Arabic" w:cs="Simplified Arabic"/>
          <w:color w:val="000000" w:themeColor="text1"/>
          <w:szCs w:val="28"/>
        </w:rPr>
        <w:t>.</w:t>
      </w:r>
    </w:p>
    <w:p w14:paraId="45D4BBE3"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وقد أشارت العديد من الدراسات المعاصرة إلى أنّ استراتيجيات إدارة الوقت تُمثّل أحد أهم المداخل العلمية للحدّ من الإجهاد الوظيفي وتعزيز الأداء في آنٍ واحد، حيث يُمكّن التخطيط الجيد وتحديد الأولويات العاملين من التحكم في أعباء العمل وتنظيمها، ممّا يُقلّل من حالة التوتر ويُتيح لهم إنجاز المهام بكفاءة أعلى. غير أنّ الدراسات التي تجمع بين هذه المتغيرات الثلاثة (استراتيجيات إدارة الوقت، والأداء الوظيفي، والإجهاد الوظيفي) في نموذج بحثي متكامل تبقى محدودة، لا سيما في السياق السعودي، وفي بيئة القطاع الخاص تحديداً</w:t>
      </w:r>
      <w:r w:rsidRPr="00B123B2">
        <w:rPr>
          <w:rFonts w:ascii="Simplified Arabic" w:eastAsia="Times New Roman" w:hAnsi="Simplified Arabic" w:cs="Simplified Arabic"/>
          <w:color w:val="000000" w:themeColor="text1"/>
          <w:szCs w:val="28"/>
        </w:rPr>
        <w:t xml:space="preserve"> (Yener, Arslan, &amp; Kilinç, 2021).</w:t>
      </w:r>
    </w:p>
    <w:p w14:paraId="0D38DC5E" w14:textId="6C9407C1" w:rsidR="00426EE8" w:rsidRPr="00B123B2" w:rsidRDefault="00F24822"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Pr>
          <w:rFonts w:ascii="Simplified Arabic" w:eastAsia="Times New Roman" w:hAnsi="Simplified Arabic" w:cs="Simplified Arabic"/>
          <w:color w:val="000000" w:themeColor="text1"/>
          <w:szCs w:val="28"/>
          <w:rtl/>
        </w:rPr>
        <w:lastRenderedPageBreak/>
        <w:t>وقد لاحظت الباحث</w:t>
      </w:r>
      <w:r w:rsidR="00426EE8" w:rsidRPr="00B123B2">
        <w:rPr>
          <w:rFonts w:ascii="Simplified Arabic" w:eastAsia="Times New Roman" w:hAnsi="Simplified Arabic" w:cs="Simplified Arabic"/>
          <w:color w:val="000000" w:themeColor="text1"/>
          <w:szCs w:val="28"/>
          <w:rtl/>
        </w:rPr>
        <w:t xml:space="preserve"> من خلال الاطلاع على الواقع الميداني، ومراجعة الأدبيات ذات الصلة، أنّ ثمّة فجوةً بحثيةً واضحةً تتمثّل في ندرة الدراسات التي تناولت العلاقة الثلاثية بين استراتيجيات إدارة الوقت والأداء الوظيفي والإجهاد الوظيفي في القطاع الخاص السعودي، على الرغم من الأهمية الاستراتيجية لهذا القطاع في المنظومة الاقتصادية للمملكة. كما أنّ معظم الدراسات السابقة اقتصرت على تناول العلاقة الثنائية بين متغيرين من هذه المتغيرات، ولم تُقدّم رؤيةً شاملةً تربط بينها في نموذج تحليلي متكامل يُراعي خصوصية البيئة السعودية (دحماني وحواس، 2021)</w:t>
      </w:r>
      <w:r w:rsidR="00426EE8" w:rsidRPr="00B123B2">
        <w:rPr>
          <w:rFonts w:ascii="Simplified Arabic" w:eastAsia="Times New Roman" w:hAnsi="Simplified Arabic" w:cs="Simplified Arabic"/>
          <w:color w:val="000000" w:themeColor="text1"/>
          <w:szCs w:val="28"/>
        </w:rPr>
        <w:t>.</w:t>
      </w:r>
    </w:p>
    <w:p w14:paraId="596AC103"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وبناءً على ما تقدّم، تتحدّد مشكلة الدراسة في السؤال الرئيسي الآتي</w:t>
      </w:r>
      <w:r w:rsidRPr="00B123B2">
        <w:rPr>
          <w:rFonts w:ascii="Simplified Arabic" w:eastAsia="Times New Roman" w:hAnsi="Simplified Arabic" w:cs="Simplified Arabic"/>
          <w:b/>
          <w:bCs/>
          <w:color w:val="000000" w:themeColor="text1"/>
          <w:szCs w:val="28"/>
        </w:rPr>
        <w:t>:</w:t>
      </w:r>
    </w:p>
    <w:p w14:paraId="6F7B7923"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استراتيجيات إدارة الوقت بأبعادها (التخطيط، وتحديد الأولويات، والتنظيم، والتفويض، والرقابة على الوقت) في تحسين الأداء الوظيفي وتقليل الإجهاد الوظيفي لدى العاملين في القطاع الخاص بالمملكة العربية السعودية؟</w:t>
      </w:r>
    </w:p>
    <w:p w14:paraId="1B5766A0" w14:textId="7450CFA5"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3" w:name="_Toc233998006"/>
      <w:r w:rsidRPr="00B123B2">
        <w:rPr>
          <w:rFonts w:ascii="Simplified Arabic" w:eastAsia="Times New Roman" w:hAnsi="Simplified Arabic" w:cs="Simplified Arabic" w:hint="cs"/>
          <w:b/>
          <w:bCs/>
          <w:color w:val="000000" w:themeColor="text1"/>
          <w:sz w:val="36"/>
          <w:szCs w:val="36"/>
          <w:rtl/>
        </w:rPr>
        <w:t xml:space="preserve">3.1 </w:t>
      </w:r>
      <w:r w:rsidR="00426EE8" w:rsidRPr="00B123B2">
        <w:rPr>
          <w:rFonts w:ascii="Simplified Arabic" w:eastAsia="Times New Roman" w:hAnsi="Simplified Arabic" w:cs="Simplified Arabic"/>
          <w:b/>
          <w:bCs/>
          <w:color w:val="000000" w:themeColor="text1"/>
          <w:sz w:val="36"/>
          <w:szCs w:val="36"/>
          <w:rtl/>
        </w:rPr>
        <w:t>أهمية الدراسة</w:t>
      </w:r>
      <w:bookmarkEnd w:id="3"/>
    </w:p>
    <w:p w14:paraId="0308B65C"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الأهمية العلمية (النظرية)</w:t>
      </w:r>
      <w:r w:rsidRPr="00B123B2">
        <w:rPr>
          <w:rFonts w:ascii="Simplified Arabic" w:eastAsia="Times New Roman" w:hAnsi="Simplified Arabic" w:cs="Simplified Arabic"/>
          <w:b/>
          <w:bCs/>
          <w:color w:val="000000" w:themeColor="text1"/>
          <w:sz w:val="32"/>
          <w:szCs w:val="32"/>
        </w:rPr>
        <w:t>:</w:t>
      </w:r>
    </w:p>
    <w:p w14:paraId="00489DAD" w14:textId="77777777" w:rsidR="00426EE8" w:rsidRPr="00B123B2" w:rsidRDefault="00426EE8" w:rsidP="00903B7B">
      <w:pPr>
        <w:numPr>
          <w:ilvl w:val="0"/>
          <w:numId w:val="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تُسهم الدراسة في إثراء الأدبيات الإدارية العربية بمرجع علمي حديث يتناول العلاقة بين استراتيجيات إدارة الوقت والأداء الوظيفي والإجهاد الوظيفي في نموذج تحليلي متكامل</w:t>
      </w:r>
      <w:r w:rsidRPr="00B123B2">
        <w:rPr>
          <w:rFonts w:ascii="Simplified Arabic" w:eastAsia="Times New Roman" w:hAnsi="Simplified Arabic" w:cs="Simplified Arabic"/>
          <w:color w:val="000000" w:themeColor="text1"/>
          <w:szCs w:val="28"/>
        </w:rPr>
        <w:t>.</w:t>
      </w:r>
    </w:p>
    <w:p w14:paraId="7CD59671" w14:textId="77777777" w:rsidR="00426EE8" w:rsidRPr="00B123B2" w:rsidRDefault="00426EE8" w:rsidP="00903B7B">
      <w:pPr>
        <w:numPr>
          <w:ilvl w:val="0"/>
          <w:numId w:val="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تُقدّم الدراسة إطاراً نظرياً شاملاً حول متغيراتها الثلاثة، ممّا يُثري المكتبة العربية بمعلومات علمية دقيقة يُمكن أن يستفيد منها الباحثون والدارسون في هذا المجال</w:t>
      </w:r>
      <w:r w:rsidRPr="00B123B2">
        <w:rPr>
          <w:rFonts w:ascii="Simplified Arabic" w:eastAsia="Times New Roman" w:hAnsi="Simplified Arabic" w:cs="Simplified Arabic"/>
          <w:color w:val="000000" w:themeColor="text1"/>
          <w:szCs w:val="28"/>
        </w:rPr>
        <w:t>.</w:t>
      </w:r>
    </w:p>
    <w:p w14:paraId="28F95E6A" w14:textId="77777777" w:rsidR="00426EE8" w:rsidRPr="00B123B2" w:rsidRDefault="00426EE8" w:rsidP="00903B7B">
      <w:pPr>
        <w:numPr>
          <w:ilvl w:val="0"/>
          <w:numId w:val="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تسدّ الدراسة فجوةً بحثيةً واضحةً تتمثّل في ندرة الدراسات التي جمعت بين المتغيرات الثلاثة في القطاع الخاص السعودي</w:t>
      </w:r>
      <w:r w:rsidRPr="00B123B2">
        <w:rPr>
          <w:rFonts w:ascii="Simplified Arabic" w:eastAsia="Times New Roman" w:hAnsi="Simplified Arabic" w:cs="Simplified Arabic"/>
          <w:color w:val="000000" w:themeColor="text1"/>
          <w:szCs w:val="28"/>
        </w:rPr>
        <w:t>.</w:t>
      </w:r>
    </w:p>
    <w:p w14:paraId="01A7CB6C" w14:textId="77777777" w:rsidR="00426EE8" w:rsidRPr="00B123B2" w:rsidRDefault="00426EE8" w:rsidP="00903B7B">
      <w:pPr>
        <w:numPr>
          <w:ilvl w:val="0"/>
          <w:numId w:val="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تفتح الدراسة آفاقاً بحثيةً جديدةً أمام الباحثين لتناول متغيرات أخرى مرتبطة بموضوع الدراسة كالرفاهية النفسية، والاحتراق الوظيفي، والاندماج الوظيفي</w:t>
      </w:r>
      <w:r w:rsidRPr="00B123B2">
        <w:rPr>
          <w:rFonts w:ascii="Simplified Arabic" w:eastAsia="Times New Roman" w:hAnsi="Simplified Arabic" w:cs="Simplified Arabic"/>
          <w:color w:val="000000" w:themeColor="text1"/>
          <w:szCs w:val="28"/>
        </w:rPr>
        <w:t>.</w:t>
      </w:r>
    </w:p>
    <w:p w14:paraId="1D33A994" w14:textId="77777777" w:rsidR="00426EE8" w:rsidRPr="00B123B2" w:rsidRDefault="00426EE8" w:rsidP="00903B7B">
      <w:pPr>
        <w:numPr>
          <w:ilvl w:val="0"/>
          <w:numId w:val="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تُقدّم الدراسة مقاييس علمية موثوقة يُمكن استخدامها في دراسات لاحقة لقياس متغيرات إدارة الوقت والأداء والإجهاد الوظيفي</w:t>
      </w:r>
      <w:r w:rsidRPr="00B123B2">
        <w:rPr>
          <w:rFonts w:ascii="Simplified Arabic" w:eastAsia="Times New Roman" w:hAnsi="Simplified Arabic" w:cs="Simplified Arabic"/>
          <w:color w:val="000000" w:themeColor="text1"/>
          <w:szCs w:val="28"/>
        </w:rPr>
        <w:t>.</w:t>
      </w:r>
    </w:p>
    <w:p w14:paraId="61FD6736"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الأهمية العملية (التطبيقية)</w:t>
      </w:r>
      <w:r w:rsidRPr="00B123B2">
        <w:rPr>
          <w:rFonts w:ascii="Simplified Arabic" w:eastAsia="Times New Roman" w:hAnsi="Simplified Arabic" w:cs="Simplified Arabic"/>
          <w:b/>
          <w:bCs/>
          <w:color w:val="000000" w:themeColor="text1"/>
          <w:sz w:val="32"/>
          <w:szCs w:val="32"/>
        </w:rPr>
        <w:t>:</w:t>
      </w:r>
    </w:p>
    <w:p w14:paraId="516D5CCB"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تُقدّم الدراسة نتائج تطبيقية يُمكن للمنظمات في القطاع الخاص السعودي الاستفادة منها في بناء برامج تدريبية متخصصة لتنمية مهارات إدارة الوقت لدى العاملين</w:t>
      </w:r>
      <w:r w:rsidRPr="00B123B2">
        <w:rPr>
          <w:rFonts w:ascii="Simplified Arabic" w:eastAsia="Times New Roman" w:hAnsi="Simplified Arabic" w:cs="Simplified Arabic"/>
          <w:color w:val="000000" w:themeColor="text1"/>
          <w:szCs w:val="28"/>
        </w:rPr>
        <w:t>.</w:t>
      </w:r>
    </w:p>
    <w:p w14:paraId="6B8DB58E"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تُساعد الدراسة صنّاع القرار في القطاع الخاص على فهم طبيعة الإجهاد الوظيفي الذي يعاني منه العاملون، وتبنّي استراتيجيات فعّالة للحدّ منه</w:t>
      </w:r>
      <w:r w:rsidRPr="00B123B2">
        <w:rPr>
          <w:rFonts w:ascii="Simplified Arabic" w:eastAsia="Times New Roman" w:hAnsi="Simplified Arabic" w:cs="Simplified Arabic"/>
          <w:color w:val="000000" w:themeColor="text1"/>
          <w:szCs w:val="28"/>
        </w:rPr>
        <w:t>.</w:t>
      </w:r>
    </w:p>
    <w:p w14:paraId="367AF250"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تُوفّر الدراسة مؤشرات عملية لتطوير أداء العاملين وتحسين إنتاجيتهم، بما يخدم أهداف رؤية المملكة 2030</w:t>
      </w:r>
      <w:r w:rsidRPr="00B123B2">
        <w:rPr>
          <w:rFonts w:ascii="Simplified Arabic" w:eastAsia="Times New Roman" w:hAnsi="Simplified Arabic" w:cs="Simplified Arabic"/>
          <w:color w:val="000000" w:themeColor="text1"/>
          <w:szCs w:val="28"/>
        </w:rPr>
        <w:t>.</w:t>
      </w:r>
    </w:p>
    <w:p w14:paraId="25AEA5EE"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تُسهم الدراسة في توعية العاملين في القطاع الخاص بأهمية تبنّي استراتيجيات إدارة الوقت في حياتهم المهنية</w:t>
      </w:r>
      <w:r w:rsidRPr="00B123B2">
        <w:rPr>
          <w:rFonts w:ascii="Simplified Arabic" w:eastAsia="Times New Roman" w:hAnsi="Simplified Arabic" w:cs="Simplified Arabic"/>
          <w:color w:val="000000" w:themeColor="text1"/>
          <w:szCs w:val="28"/>
        </w:rPr>
        <w:t>.</w:t>
      </w:r>
    </w:p>
    <w:p w14:paraId="38205E26"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تُقدّم الدراسة توصيات عملية لأقسام الموارد البشرية في القطاع الخاص لتحسين بيئة العمل وتخفيف الضغوط المهنية</w:t>
      </w:r>
      <w:r w:rsidRPr="00B123B2">
        <w:rPr>
          <w:rFonts w:ascii="Simplified Arabic" w:eastAsia="Times New Roman" w:hAnsi="Simplified Arabic" w:cs="Simplified Arabic"/>
          <w:color w:val="000000" w:themeColor="text1"/>
          <w:szCs w:val="28"/>
        </w:rPr>
        <w:t>.</w:t>
      </w:r>
    </w:p>
    <w:p w14:paraId="4CC8A49B" w14:textId="77777777" w:rsidR="00426EE8" w:rsidRPr="00B123B2" w:rsidRDefault="00426EE8" w:rsidP="00903B7B">
      <w:pPr>
        <w:numPr>
          <w:ilvl w:val="0"/>
          <w:numId w:val="2"/>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تخدم الدراسة توجهات الدولة نحو تعزيز جودة الحياة الوظيفية ورفع كفاءة الموارد البشرية الوطنية</w:t>
      </w:r>
      <w:r w:rsidRPr="00B123B2">
        <w:rPr>
          <w:rFonts w:ascii="Simplified Arabic" w:eastAsia="Times New Roman" w:hAnsi="Simplified Arabic" w:cs="Simplified Arabic"/>
          <w:color w:val="000000" w:themeColor="text1"/>
          <w:szCs w:val="28"/>
        </w:rPr>
        <w:t>.</w:t>
      </w:r>
    </w:p>
    <w:p w14:paraId="19CDDF74" w14:textId="76D7B45D"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4" w:name="_Toc233998007"/>
      <w:r w:rsidRPr="00B123B2">
        <w:rPr>
          <w:rFonts w:ascii="Simplified Arabic" w:eastAsia="Times New Roman" w:hAnsi="Simplified Arabic" w:cs="Simplified Arabic" w:hint="cs"/>
          <w:b/>
          <w:bCs/>
          <w:color w:val="000000" w:themeColor="text1"/>
          <w:sz w:val="36"/>
          <w:szCs w:val="36"/>
          <w:rtl/>
        </w:rPr>
        <w:t xml:space="preserve">4.1 </w:t>
      </w:r>
      <w:r w:rsidR="00426EE8" w:rsidRPr="00B123B2">
        <w:rPr>
          <w:rFonts w:ascii="Simplified Arabic" w:eastAsia="Times New Roman" w:hAnsi="Simplified Arabic" w:cs="Simplified Arabic"/>
          <w:b/>
          <w:bCs/>
          <w:color w:val="000000" w:themeColor="text1"/>
          <w:sz w:val="36"/>
          <w:szCs w:val="36"/>
          <w:rtl/>
        </w:rPr>
        <w:t>أهداف الدراسة</w:t>
      </w:r>
      <w:bookmarkEnd w:id="4"/>
    </w:p>
    <w:p w14:paraId="0A02188C"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الهدف الرئيسي</w:t>
      </w:r>
      <w:r w:rsidRPr="00B123B2">
        <w:rPr>
          <w:rFonts w:ascii="Simplified Arabic" w:eastAsia="Times New Roman" w:hAnsi="Simplified Arabic" w:cs="Simplified Arabic"/>
          <w:b/>
          <w:bCs/>
          <w:color w:val="000000" w:themeColor="text1"/>
          <w:sz w:val="32"/>
          <w:szCs w:val="32"/>
        </w:rPr>
        <w:t>:</w:t>
      </w:r>
    </w:p>
    <w:p w14:paraId="0D745734"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تهدف الدراسة إلى دراسة أثر استراتيجيات إدارة الوقت بأبعادها (التخطيط، وتحديد الأولويات، والتنظيم، والتفويض، والرقابة على الوقت) في تحسين الأداء الوظيفي وتقليل الإجهاد الوظيفي لدى العاملين في القطاع الخاص بالمملكة العربية السعودية</w:t>
      </w:r>
      <w:r w:rsidRPr="00B123B2">
        <w:rPr>
          <w:rFonts w:ascii="Simplified Arabic" w:eastAsia="Times New Roman" w:hAnsi="Simplified Arabic" w:cs="Simplified Arabic"/>
          <w:color w:val="000000" w:themeColor="text1"/>
          <w:szCs w:val="28"/>
        </w:rPr>
        <w:t>.</w:t>
      </w:r>
    </w:p>
    <w:p w14:paraId="43421D0A"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الأهداف الفرعية</w:t>
      </w:r>
      <w:r w:rsidRPr="00B123B2">
        <w:rPr>
          <w:rFonts w:ascii="Simplified Arabic" w:eastAsia="Times New Roman" w:hAnsi="Simplified Arabic" w:cs="Simplified Arabic"/>
          <w:b/>
          <w:bCs/>
          <w:color w:val="000000" w:themeColor="text1"/>
          <w:sz w:val="32"/>
          <w:szCs w:val="32"/>
        </w:rPr>
        <w:t>:</w:t>
      </w:r>
    </w:p>
    <w:p w14:paraId="5A60D67B"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التعرف على المستوى السائد لتبنّي استراتيجيات إدارة الوقت لدى العاملين في القطاع الخاص السعودي</w:t>
      </w:r>
      <w:r w:rsidRPr="00B123B2">
        <w:rPr>
          <w:rFonts w:ascii="Simplified Arabic" w:eastAsia="Times New Roman" w:hAnsi="Simplified Arabic" w:cs="Simplified Arabic"/>
          <w:color w:val="000000" w:themeColor="text1"/>
          <w:szCs w:val="28"/>
        </w:rPr>
        <w:t>.</w:t>
      </w:r>
    </w:p>
    <w:p w14:paraId="50112252"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تحديد مستوى الأداء الوظيفي لدى العاملين في القطاع الخاص السعودي</w:t>
      </w:r>
      <w:r w:rsidRPr="00B123B2">
        <w:rPr>
          <w:rFonts w:ascii="Simplified Arabic" w:eastAsia="Times New Roman" w:hAnsi="Simplified Arabic" w:cs="Simplified Arabic"/>
          <w:color w:val="000000" w:themeColor="text1"/>
          <w:szCs w:val="28"/>
        </w:rPr>
        <w:t>.</w:t>
      </w:r>
    </w:p>
    <w:p w14:paraId="3C5E845F"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مستوى الإجهاد الوظيفي لدى العاملين في القطاع الخاص السعودي</w:t>
      </w:r>
      <w:r w:rsidRPr="00B123B2">
        <w:rPr>
          <w:rFonts w:ascii="Simplified Arabic" w:eastAsia="Times New Roman" w:hAnsi="Simplified Arabic" w:cs="Simplified Arabic"/>
          <w:color w:val="000000" w:themeColor="text1"/>
          <w:szCs w:val="28"/>
        </w:rPr>
        <w:t>.</w:t>
      </w:r>
    </w:p>
    <w:p w14:paraId="11090F86"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قياس أثر بُعد التخطيط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23A54772"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قياس أثر بُعد تحديد الأولويات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16B2A9FF"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قياس أثر بُعد التنظيم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5F305D59"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قياس أثر بُعد التفويض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5D7A04A2"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قياس أثر بُعد الرقابة على الوقت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7377F5B0" w14:textId="77777777" w:rsidR="00426EE8" w:rsidRPr="00B123B2" w:rsidRDefault="00426EE8" w:rsidP="00903B7B">
      <w:pPr>
        <w:numPr>
          <w:ilvl w:val="0"/>
          <w:numId w:val="3"/>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تقديم توصيات ومقترحات علمية وعملية للجهات المعنية في القطاع الخاص السعودي بشأن تعزيز استراتيجيات إدارة الوقت وتحسين الأداء الوظيفي والحدّ من الإجهاد الوظيفي</w:t>
      </w:r>
      <w:r w:rsidRPr="00B123B2">
        <w:rPr>
          <w:rFonts w:ascii="Simplified Arabic" w:eastAsia="Times New Roman" w:hAnsi="Simplified Arabic" w:cs="Simplified Arabic"/>
          <w:color w:val="000000" w:themeColor="text1"/>
          <w:szCs w:val="28"/>
        </w:rPr>
        <w:t>.</w:t>
      </w:r>
    </w:p>
    <w:p w14:paraId="55CA2726" w14:textId="5897EF66"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5" w:name="_Toc233998008"/>
      <w:r w:rsidRPr="00B123B2">
        <w:rPr>
          <w:rFonts w:ascii="Simplified Arabic" w:eastAsia="Times New Roman" w:hAnsi="Simplified Arabic" w:cs="Simplified Arabic" w:hint="cs"/>
          <w:b/>
          <w:bCs/>
          <w:color w:val="000000" w:themeColor="text1"/>
          <w:sz w:val="36"/>
          <w:szCs w:val="36"/>
          <w:rtl/>
        </w:rPr>
        <w:t xml:space="preserve">5.1 </w:t>
      </w:r>
      <w:r w:rsidR="00426EE8" w:rsidRPr="00B123B2">
        <w:rPr>
          <w:rFonts w:ascii="Simplified Arabic" w:eastAsia="Times New Roman" w:hAnsi="Simplified Arabic" w:cs="Simplified Arabic"/>
          <w:b/>
          <w:bCs/>
          <w:color w:val="000000" w:themeColor="text1"/>
          <w:sz w:val="36"/>
          <w:szCs w:val="36"/>
          <w:rtl/>
        </w:rPr>
        <w:t>أسئلة الدراسة</w:t>
      </w:r>
      <w:bookmarkEnd w:id="5"/>
    </w:p>
    <w:p w14:paraId="474CCF4C"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السؤال الرئيسي</w:t>
      </w:r>
      <w:r w:rsidRPr="00B123B2">
        <w:rPr>
          <w:rFonts w:ascii="Simplified Arabic" w:eastAsia="Times New Roman" w:hAnsi="Simplified Arabic" w:cs="Simplified Arabic"/>
          <w:b/>
          <w:bCs/>
          <w:color w:val="000000" w:themeColor="text1"/>
          <w:sz w:val="32"/>
          <w:szCs w:val="32"/>
        </w:rPr>
        <w:t>:</w:t>
      </w:r>
    </w:p>
    <w:p w14:paraId="68B95F10"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استراتيجيات إدارة الوقت بأبعادها (التخطيط، وتحديد الأولويات، والتنظيم، والتفويض، والرقابة على الوقت) في تحسين الأداء الوظيفي وتقليل الإجهاد الوظيفي لدى العاملين في القطاع الخاص بالمملكة العربية السعودية؟</w:t>
      </w:r>
    </w:p>
    <w:p w14:paraId="2A80DB74"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الأسئلة الفرعية</w:t>
      </w:r>
      <w:r w:rsidRPr="00B123B2">
        <w:rPr>
          <w:rFonts w:ascii="Simplified Arabic" w:eastAsia="Times New Roman" w:hAnsi="Simplified Arabic" w:cs="Simplified Arabic"/>
          <w:b/>
          <w:bCs/>
          <w:color w:val="000000" w:themeColor="text1"/>
          <w:sz w:val="32"/>
          <w:szCs w:val="32"/>
        </w:rPr>
        <w:t>:</w:t>
      </w:r>
    </w:p>
    <w:p w14:paraId="2C6FC789"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مستوى تبنّي استراتيجيات إدارة الوقت بأبعادها لدى العاملين في القطاع الخاص السعودي؟</w:t>
      </w:r>
    </w:p>
    <w:p w14:paraId="574696CE"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مستوى الأداء الوظيفي لدى العاملين في القطاع الخاص السعودي؟</w:t>
      </w:r>
    </w:p>
    <w:p w14:paraId="4A1433FA"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مستوى الإجهاد الوظيفي لدى العاملين في القطاع الخاص السعودي؟</w:t>
      </w:r>
    </w:p>
    <w:p w14:paraId="041AE12E"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بُعد التخطيط في تحسين الأداء الوظيفي وتقليل الإجهاد الوظيفي لدى العاملين في القطاع الخاص السعودي؟</w:t>
      </w:r>
    </w:p>
    <w:p w14:paraId="163D4FA5"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بُعد تحديد الأولويات في تحسين الأداء الوظيفي وتقليل الإجهاد الوظيفي لدى العاملين في القطاع الخاص السعودي؟</w:t>
      </w:r>
    </w:p>
    <w:p w14:paraId="49252DAE"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بُعد التنظيم في تحسين الأداء الوظيفي وتقليل الإجهاد الوظيفي لدى العاملين في القطاع الخاص السعودي؟</w:t>
      </w:r>
    </w:p>
    <w:p w14:paraId="325643A7"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بُعد التفويض في تحسين الأداء الوظيفي وتقليل الإجهاد الوظيفي لدى العاملين في القطاع الخاص السعودي؟</w:t>
      </w:r>
    </w:p>
    <w:p w14:paraId="326E3689" w14:textId="77777777" w:rsidR="00426EE8" w:rsidRPr="00B123B2" w:rsidRDefault="00426EE8" w:rsidP="00903B7B">
      <w:pPr>
        <w:numPr>
          <w:ilvl w:val="0"/>
          <w:numId w:val="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ما أثر بُعد الرقابة على الوقت في تحسين الأداء الوظيفي وتقليل الإجهاد الوظيفي لدى العاملين في القطاع الخاص السعودي؟</w:t>
      </w:r>
    </w:p>
    <w:p w14:paraId="1AF7CE81" w14:textId="35601086"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6" w:name="_Toc233998009"/>
      <w:proofErr w:type="gramStart"/>
      <w:r w:rsidRPr="00B123B2">
        <w:rPr>
          <w:rFonts w:ascii="Simplified Arabic" w:eastAsia="Times New Roman" w:hAnsi="Simplified Arabic" w:cs="Simplified Arabic" w:hint="cs"/>
          <w:b/>
          <w:bCs/>
          <w:color w:val="000000" w:themeColor="text1"/>
          <w:sz w:val="36"/>
          <w:szCs w:val="36"/>
          <w:rtl/>
        </w:rPr>
        <w:lastRenderedPageBreak/>
        <w:t xml:space="preserve">6.1 </w:t>
      </w:r>
      <w:r w:rsidR="00426EE8" w:rsidRPr="00B123B2">
        <w:rPr>
          <w:rFonts w:ascii="Simplified Arabic" w:eastAsia="Times New Roman" w:hAnsi="Simplified Arabic" w:cs="Simplified Arabic"/>
          <w:b/>
          <w:bCs/>
          <w:color w:val="000000" w:themeColor="text1"/>
          <w:sz w:val="36"/>
          <w:szCs w:val="36"/>
          <w:rtl/>
        </w:rPr>
        <w:t xml:space="preserve"> فروض</w:t>
      </w:r>
      <w:proofErr w:type="gramEnd"/>
      <w:r w:rsidR="00426EE8" w:rsidRPr="00B123B2">
        <w:rPr>
          <w:rFonts w:ascii="Simplified Arabic" w:eastAsia="Times New Roman" w:hAnsi="Simplified Arabic" w:cs="Simplified Arabic"/>
          <w:b/>
          <w:bCs/>
          <w:color w:val="000000" w:themeColor="text1"/>
          <w:sz w:val="36"/>
          <w:szCs w:val="36"/>
          <w:rtl/>
        </w:rPr>
        <w:t xml:space="preserve"> الدراسة</w:t>
      </w:r>
      <w:bookmarkEnd w:id="6"/>
    </w:p>
    <w:p w14:paraId="2FB9FE09"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الفرض الرئيسي الأول</w:t>
      </w:r>
      <w:r w:rsidRPr="00B123B2">
        <w:rPr>
          <w:rFonts w:ascii="Simplified Arabic" w:eastAsia="Times New Roman" w:hAnsi="Simplified Arabic" w:cs="Simplified Arabic"/>
          <w:b/>
          <w:bCs/>
          <w:color w:val="000000" w:themeColor="text1"/>
          <w:sz w:val="32"/>
          <w:szCs w:val="32"/>
        </w:rPr>
        <w:t>:</w:t>
      </w:r>
    </w:p>
    <w:p w14:paraId="0D536A93"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لاستراتيجيات إدارة الوقت بأبعادها (التخطيط، وتحديد الأولويات، والتنظيم، والتفويض، والرقابة على الوقت) في تحسين الأداء الوظيفي لدى العاملين في القطاع الخاص بالمملكة العربية السعودية</w:t>
      </w:r>
      <w:r w:rsidRPr="00B123B2">
        <w:rPr>
          <w:rFonts w:ascii="Simplified Arabic" w:eastAsia="Times New Roman" w:hAnsi="Simplified Arabic" w:cs="Simplified Arabic"/>
          <w:color w:val="000000" w:themeColor="text1"/>
          <w:szCs w:val="28"/>
        </w:rPr>
        <w:t>.</w:t>
      </w:r>
    </w:p>
    <w:p w14:paraId="542C51EF"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ويتفرّع منه الفروض الفرعية الآتية</w:t>
      </w:r>
      <w:r w:rsidRPr="00B123B2">
        <w:rPr>
          <w:rFonts w:ascii="Simplified Arabic" w:eastAsia="Times New Roman" w:hAnsi="Simplified Arabic" w:cs="Simplified Arabic"/>
          <w:b/>
          <w:bCs/>
          <w:color w:val="000000" w:themeColor="text1"/>
          <w:szCs w:val="28"/>
        </w:rPr>
        <w:t>:</w:t>
      </w:r>
    </w:p>
    <w:p w14:paraId="43501112" w14:textId="77777777" w:rsidR="00426EE8" w:rsidRPr="00B123B2" w:rsidRDefault="00426EE8" w:rsidP="00903B7B">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1-1: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التخطيط في تحسين الأداء الوظيفي</w:t>
      </w:r>
      <w:r w:rsidRPr="00B123B2">
        <w:rPr>
          <w:rFonts w:ascii="Simplified Arabic" w:eastAsia="Times New Roman" w:hAnsi="Simplified Arabic" w:cs="Simplified Arabic"/>
          <w:color w:val="000000" w:themeColor="text1"/>
          <w:szCs w:val="28"/>
        </w:rPr>
        <w:t>.</w:t>
      </w:r>
    </w:p>
    <w:p w14:paraId="71ABB1CF" w14:textId="77777777" w:rsidR="00426EE8" w:rsidRPr="00B123B2" w:rsidRDefault="00426EE8" w:rsidP="00903B7B">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1-2: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تحديد الأولويات في تحسين الأداء الوظيفي</w:t>
      </w:r>
      <w:r w:rsidRPr="00B123B2">
        <w:rPr>
          <w:rFonts w:ascii="Simplified Arabic" w:eastAsia="Times New Roman" w:hAnsi="Simplified Arabic" w:cs="Simplified Arabic"/>
          <w:color w:val="000000" w:themeColor="text1"/>
          <w:szCs w:val="28"/>
        </w:rPr>
        <w:t>.</w:t>
      </w:r>
    </w:p>
    <w:p w14:paraId="62D13CF8" w14:textId="77777777" w:rsidR="00426EE8" w:rsidRPr="00B123B2" w:rsidRDefault="00426EE8" w:rsidP="00903B7B">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1-3: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التنظيم في تحسين الأداء الوظيفي</w:t>
      </w:r>
      <w:r w:rsidRPr="00B123B2">
        <w:rPr>
          <w:rFonts w:ascii="Simplified Arabic" w:eastAsia="Times New Roman" w:hAnsi="Simplified Arabic" w:cs="Simplified Arabic"/>
          <w:color w:val="000000" w:themeColor="text1"/>
          <w:szCs w:val="28"/>
        </w:rPr>
        <w:t>.</w:t>
      </w:r>
    </w:p>
    <w:p w14:paraId="101CF028" w14:textId="77777777" w:rsidR="00426EE8" w:rsidRPr="00B123B2" w:rsidRDefault="00426EE8" w:rsidP="00903B7B">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1-4: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التفويض في تحسين الأداء الوظيفي</w:t>
      </w:r>
      <w:r w:rsidRPr="00B123B2">
        <w:rPr>
          <w:rFonts w:ascii="Simplified Arabic" w:eastAsia="Times New Roman" w:hAnsi="Simplified Arabic" w:cs="Simplified Arabic"/>
          <w:color w:val="000000" w:themeColor="text1"/>
          <w:szCs w:val="28"/>
        </w:rPr>
        <w:t>.</w:t>
      </w:r>
    </w:p>
    <w:p w14:paraId="4135DDE3" w14:textId="77777777" w:rsidR="00426EE8" w:rsidRPr="00B123B2" w:rsidRDefault="00426EE8" w:rsidP="00903B7B">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1-5: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الرقابة على الوقت في تحسين الأداء الوظيفي</w:t>
      </w:r>
      <w:r w:rsidRPr="00B123B2">
        <w:rPr>
          <w:rFonts w:ascii="Simplified Arabic" w:eastAsia="Times New Roman" w:hAnsi="Simplified Arabic" w:cs="Simplified Arabic"/>
          <w:color w:val="000000" w:themeColor="text1"/>
          <w:szCs w:val="28"/>
        </w:rPr>
        <w:t>.</w:t>
      </w:r>
    </w:p>
    <w:p w14:paraId="4A8E1F83"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B123B2">
        <w:rPr>
          <w:rFonts w:ascii="Simplified Arabic" w:eastAsia="Times New Roman" w:hAnsi="Simplified Arabic" w:cs="Simplified Arabic"/>
          <w:b/>
          <w:bCs/>
          <w:color w:val="000000" w:themeColor="text1"/>
          <w:sz w:val="32"/>
          <w:szCs w:val="32"/>
          <w:rtl/>
        </w:rPr>
        <w:t>الفرض الرئيسي الثاني</w:t>
      </w:r>
      <w:r w:rsidRPr="00B123B2">
        <w:rPr>
          <w:rFonts w:ascii="Simplified Arabic" w:eastAsia="Times New Roman" w:hAnsi="Simplified Arabic" w:cs="Simplified Arabic"/>
          <w:b/>
          <w:bCs/>
          <w:color w:val="000000" w:themeColor="text1"/>
          <w:sz w:val="32"/>
          <w:szCs w:val="32"/>
        </w:rPr>
        <w:t>:</w:t>
      </w:r>
    </w:p>
    <w:p w14:paraId="495BBA75" w14:textId="77777777" w:rsidR="00426EE8" w:rsidRPr="00B123B2" w:rsidRDefault="00426EE8" w:rsidP="00EF7763">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لاستراتيجيات إدارة الوقت بأبعادها (التخطيط، وتحديد الأولويات، والتنظيم، والتفويض، والرقابة على الوقت) في تقليل الإجهاد الوظيفي لدى العاملين في القطاع الخاص بالمملكة العربية السعودية</w:t>
      </w:r>
      <w:r w:rsidRPr="00B123B2">
        <w:rPr>
          <w:rFonts w:ascii="Simplified Arabic" w:eastAsia="Times New Roman" w:hAnsi="Simplified Arabic" w:cs="Simplified Arabic"/>
          <w:color w:val="000000" w:themeColor="text1"/>
          <w:szCs w:val="28"/>
        </w:rPr>
        <w:t>.</w:t>
      </w:r>
    </w:p>
    <w:p w14:paraId="5F0CFA7C" w14:textId="77777777" w:rsidR="00426EE8" w:rsidRPr="00B123B2" w:rsidRDefault="00426EE8"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ويتفرّع منه الفروض الفرعية الآتية</w:t>
      </w:r>
      <w:r w:rsidRPr="00B123B2">
        <w:rPr>
          <w:rFonts w:ascii="Simplified Arabic" w:eastAsia="Times New Roman" w:hAnsi="Simplified Arabic" w:cs="Simplified Arabic"/>
          <w:b/>
          <w:bCs/>
          <w:color w:val="000000" w:themeColor="text1"/>
          <w:szCs w:val="28"/>
        </w:rPr>
        <w:t>:</w:t>
      </w:r>
    </w:p>
    <w:p w14:paraId="0FF25B0A" w14:textId="77777777" w:rsidR="00426EE8" w:rsidRPr="00B123B2" w:rsidRDefault="00426EE8" w:rsidP="00903B7B">
      <w:pPr>
        <w:pStyle w:val="ListParagraph"/>
        <w:numPr>
          <w:ilvl w:val="0"/>
          <w:numId w:val="10"/>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lastRenderedPageBreak/>
        <w:t xml:space="preserve">2-1: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التخطيط في تقليل الإجهاد الوظيفي</w:t>
      </w:r>
      <w:r w:rsidRPr="00B123B2">
        <w:rPr>
          <w:rFonts w:ascii="Simplified Arabic" w:eastAsia="Times New Roman" w:hAnsi="Simplified Arabic" w:cs="Simplified Arabic"/>
          <w:color w:val="000000" w:themeColor="text1"/>
          <w:szCs w:val="28"/>
        </w:rPr>
        <w:t>.</w:t>
      </w:r>
    </w:p>
    <w:p w14:paraId="5F9B4900" w14:textId="77777777" w:rsidR="00426EE8" w:rsidRPr="00B123B2" w:rsidRDefault="00426EE8" w:rsidP="00903B7B">
      <w:pPr>
        <w:pStyle w:val="ListParagraph"/>
        <w:numPr>
          <w:ilvl w:val="0"/>
          <w:numId w:val="10"/>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2-2: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تحديد الأولويات في تقليل الإجهاد الوظيفي</w:t>
      </w:r>
      <w:r w:rsidRPr="00B123B2">
        <w:rPr>
          <w:rFonts w:ascii="Simplified Arabic" w:eastAsia="Times New Roman" w:hAnsi="Simplified Arabic" w:cs="Simplified Arabic"/>
          <w:color w:val="000000" w:themeColor="text1"/>
          <w:szCs w:val="28"/>
        </w:rPr>
        <w:t>.</w:t>
      </w:r>
    </w:p>
    <w:p w14:paraId="634C71F2" w14:textId="77777777" w:rsidR="00426EE8" w:rsidRPr="00B123B2" w:rsidRDefault="00426EE8" w:rsidP="00903B7B">
      <w:pPr>
        <w:pStyle w:val="ListParagraph"/>
        <w:numPr>
          <w:ilvl w:val="0"/>
          <w:numId w:val="10"/>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2-3: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التنظيم في تقليل الإجهاد الوظيفي</w:t>
      </w:r>
      <w:r w:rsidRPr="00B123B2">
        <w:rPr>
          <w:rFonts w:ascii="Simplified Arabic" w:eastAsia="Times New Roman" w:hAnsi="Simplified Arabic" w:cs="Simplified Arabic"/>
          <w:color w:val="000000" w:themeColor="text1"/>
          <w:szCs w:val="28"/>
        </w:rPr>
        <w:t>.</w:t>
      </w:r>
    </w:p>
    <w:p w14:paraId="06BC2ECE" w14:textId="77777777" w:rsidR="00426EE8" w:rsidRPr="00B123B2" w:rsidRDefault="00426EE8" w:rsidP="00903B7B">
      <w:pPr>
        <w:pStyle w:val="ListParagraph"/>
        <w:numPr>
          <w:ilvl w:val="0"/>
          <w:numId w:val="10"/>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2-4: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التفويض في تقليل الإجهاد الوظيفي</w:t>
      </w:r>
      <w:r w:rsidRPr="00B123B2">
        <w:rPr>
          <w:rFonts w:ascii="Simplified Arabic" w:eastAsia="Times New Roman" w:hAnsi="Simplified Arabic" w:cs="Simplified Arabic"/>
          <w:color w:val="000000" w:themeColor="text1"/>
          <w:szCs w:val="28"/>
        </w:rPr>
        <w:t>.</w:t>
      </w:r>
    </w:p>
    <w:p w14:paraId="7C5C38CC" w14:textId="77777777" w:rsidR="00426EE8" w:rsidRPr="00B123B2" w:rsidRDefault="00426EE8" w:rsidP="00903B7B">
      <w:pPr>
        <w:pStyle w:val="ListParagraph"/>
        <w:numPr>
          <w:ilvl w:val="0"/>
          <w:numId w:val="10"/>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Pr>
        <w:t xml:space="preserve">2-5: </w:t>
      </w:r>
      <w:r w:rsidRPr="00B123B2">
        <w:rPr>
          <w:rFonts w:ascii="Simplified Arabic" w:eastAsia="Times New Roman" w:hAnsi="Simplified Arabic" w:cs="Simplified Arabic"/>
          <w:color w:val="000000" w:themeColor="text1"/>
          <w:szCs w:val="28"/>
          <w:rtl/>
        </w:rPr>
        <w:t>يوجد أثر ذو دلالة إحصائية عند مستوى</w:t>
      </w:r>
      <w:r w:rsidRPr="00B123B2">
        <w:rPr>
          <w:rFonts w:ascii="Simplified Arabic" w:eastAsia="Times New Roman" w:hAnsi="Simplified Arabic" w:cs="Simplified Arabic"/>
          <w:color w:val="000000" w:themeColor="text1"/>
          <w:szCs w:val="28"/>
        </w:rPr>
        <w:t xml:space="preserve"> (</w:t>
      </w:r>
      <w:r w:rsidRPr="00B123B2">
        <w:rPr>
          <w:rFonts w:ascii="Cambria" w:eastAsia="Times New Roman" w:hAnsi="Cambria" w:cs="Cambria"/>
          <w:color w:val="000000" w:themeColor="text1"/>
          <w:szCs w:val="28"/>
        </w:rPr>
        <w:t>α</w:t>
      </w:r>
      <w:r w:rsidRPr="00B123B2">
        <w:rPr>
          <w:rFonts w:ascii="Simplified Arabic" w:eastAsia="Times New Roman" w:hAnsi="Simplified Arabic" w:cs="Simplified Arabic"/>
          <w:color w:val="000000" w:themeColor="text1"/>
          <w:szCs w:val="28"/>
        </w:rPr>
        <w:t xml:space="preserve"> </w:t>
      </w:r>
      <w:r w:rsidRPr="00B123B2">
        <w:rPr>
          <w:rFonts w:ascii="Times New Roman" w:eastAsia="Times New Roman" w:hAnsi="Times New Roman" w:cs="Times New Roman"/>
          <w:color w:val="000000" w:themeColor="text1"/>
          <w:szCs w:val="28"/>
        </w:rPr>
        <w:t>≤</w:t>
      </w:r>
      <w:r w:rsidRPr="00B123B2">
        <w:rPr>
          <w:rFonts w:ascii="Simplified Arabic" w:eastAsia="Times New Roman" w:hAnsi="Simplified Arabic" w:cs="Simplified Arabic"/>
          <w:color w:val="000000" w:themeColor="text1"/>
          <w:szCs w:val="28"/>
        </w:rPr>
        <w:t xml:space="preserve"> 0.05) </w:t>
      </w:r>
      <w:r w:rsidRPr="00B123B2">
        <w:rPr>
          <w:rFonts w:ascii="Simplified Arabic" w:eastAsia="Times New Roman" w:hAnsi="Simplified Arabic" w:cs="Simplified Arabic"/>
          <w:color w:val="000000" w:themeColor="text1"/>
          <w:szCs w:val="28"/>
          <w:rtl/>
        </w:rPr>
        <w:t>لبُعد الرقابة على الوقت في تقليل الإجهاد الوظيفي</w:t>
      </w:r>
      <w:r w:rsidRPr="00B123B2">
        <w:rPr>
          <w:rFonts w:ascii="Simplified Arabic" w:eastAsia="Times New Roman" w:hAnsi="Simplified Arabic" w:cs="Simplified Arabic"/>
          <w:color w:val="000000" w:themeColor="text1"/>
          <w:szCs w:val="28"/>
        </w:rPr>
        <w:t>.</w:t>
      </w:r>
    </w:p>
    <w:p w14:paraId="3A48A610" w14:textId="04878B13"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7" w:name="_Toc233998010"/>
      <w:r w:rsidRPr="00B123B2">
        <w:rPr>
          <w:rFonts w:ascii="Simplified Arabic" w:eastAsia="Times New Roman" w:hAnsi="Simplified Arabic" w:cs="Simplified Arabic" w:hint="cs"/>
          <w:b/>
          <w:bCs/>
          <w:color w:val="000000" w:themeColor="text1"/>
          <w:sz w:val="36"/>
          <w:szCs w:val="36"/>
          <w:rtl/>
        </w:rPr>
        <w:t xml:space="preserve">7.1 </w:t>
      </w:r>
      <w:r w:rsidR="00426EE8" w:rsidRPr="00B123B2">
        <w:rPr>
          <w:rFonts w:ascii="Simplified Arabic" w:eastAsia="Times New Roman" w:hAnsi="Simplified Arabic" w:cs="Simplified Arabic"/>
          <w:b/>
          <w:bCs/>
          <w:color w:val="000000" w:themeColor="text1"/>
          <w:sz w:val="36"/>
          <w:szCs w:val="36"/>
          <w:rtl/>
          <w:lang w:val="en-GB"/>
        </w:rPr>
        <w:t>منهجية الدراسة</w:t>
      </w:r>
      <w:bookmarkEnd w:id="7"/>
    </w:p>
    <w:p w14:paraId="10178616" w14:textId="7423B2E3"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سيعتمد الباحث في هذه الدراسة على المنهج الوصفي التحليلي، بوصفه المنهج الأكثر ملاءمةً لطبيعة الدراسة وأهدافها، حيث يقوم هذا المنهج على وصف الظاهرة موضوع الدراسة وصفاً دقيقاً، وجمع البيانات والمعلومات المتعلقة بها، وتحليلها تحليلاً علمياً منهجياً، بهدف الوصول إلى استنتاجات علمية دقيقة يُمكن تعميمها على مجتمع الدراسة. وسيتمّ الاستفادة من هذا المنهج في وصف واقع استراتيجيات إدارة الوقت والأداء الوظيفي والإجهاد الوظيفي لدى العاملين في القطاع الخاص بالمملكة العربية السعودية، وتحليل طبيعة العلاقات القائمة بين هذه المتغيرات</w:t>
      </w:r>
      <w:r w:rsidRPr="00B123B2">
        <w:rPr>
          <w:rFonts w:ascii="Simplified Arabic" w:eastAsia="Times New Roman" w:hAnsi="Simplified Arabic" w:cs="Simplified Arabic"/>
          <w:color w:val="000000" w:themeColor="text1"/>
          <w:szCs w:val="28"/>
        </w:rPr>
        <w:t>.</w:t>
      </w:r>
    </w:p>
    <w:p w14:paraId="717FBE66" w14:textId="05A189FE" w:rsidR="00426EE8" w:rsidRPr="00B123B2" w:rsidRDefault="00F24822"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Pr>
          <w:rFonts w:ascii="Simplified Arabic" w:eastAsia="Times New Roman" w:hAnsi="Simplified Arabic" w:cs="Simplified Arabic"/>
          <w:color w:val="000000" w:themeColor="text1"/>
          <w:szCs w:val="28"/>
          <w:rtl/>
          <w:lang w:val="en-GB"/>
        </w:rPr>
        <w:t>كما ستعتمد الباحث</w:t>
      </w:r>
      <w:r w:rsidR="00426EE8" w:rsidRPr="00B123B2">
        <w:rPr>
          <w:rFonts w:ascii="Simplified Arabic" w:eastAsia="Times New Roman" w:hAnsi="Simplified Arabic" w:cs="Simplified Arabic"/>
          <w:color w:val="000000" w:themeColor="text1"/>
          <w:szCs w:val="28"/>
          <w:rtl/>
          <w:lang w:val="en-GB"/>
        </w:rPr>
        <w:t xml:space="preserve"> على الأسلوب الكمي في جمع البيانات وتحليلها، من خلال تصميم استبانة إلكترونية موجّهة لأفراد عينة الدراسة، تتضمّن مجموعةً من العبارات المُصاغة وفق مقياس ليكرت الخماسي، ثمّ تفريغ البيانات ومعالجتها إحصائياً باستخدام برنامج الحزمة الإحصائية للعلوم الاجتماعية</w:t>
      </w:r>
      <w:r w:rsidR="00426EE8" w:rsidRPr="00B123B2">
        <w:rPr>
          <w:rFonts w:ascii="Simplified Arabic" w:eastAsia="Times New Roman" w:hAnsi="Simplified Arabic" w:cs="Simplified Arabic"/>
          <w:color w:val="000000" w:themeColor="text1"/>
          <w:szCs w:val="28"/>
        </w:rPr>
        <w:t xml:space="preserve"> (SPSS)</w:t>
      </w:r>
      <w:r w:rsidR="00426EE8" w:rsidRPr="00B123B2">
        <w:rPr>
          <w:rFonts w:ascii="Simplified Arabic" w:eastAsia="Times New Roman" w:hAnsi="Simplified Arabic" w:cs="Simplified Arabic"/>
          <w:color w:val="000000" w:themeColor="text1"/>
          <w:szCs w:val="28"/>
          <w:rtl/>
          <w:lang w:val="en-GB"/>
        </w:rPr>
        <w:t>، فضلاً عن استخدام أسلوب النمذجة بالمعادلات الهيكلية</w:t>
      </w:r>
      <w:r w:rsidR="00426EE8" w:rsidRPr="00B123B2">
        <w:rPr>
          <w:rFonts w:ascii="Simplified Arabic" w:eastAsia="Times New Roman" w:hAnsi="Simplified Arabic" w:cs="Simplified Arabic"/>
          <w:color w:val="000000" w:themeColor="text1"/>
          <w:szCs w:val="28"/>
        </w:rPr>
        <w:t xml:space="preserve"> (SEM) </w:t>
      </w:r>
      <w:r w:rsidR="00426EE8" w:rsidRPr="00B123B2">
        <w:rPr>
          <w:rFonts w:ascii="Simplified Arabic" w:eastAsia="Times New Roman" w:hAnsi="Simplified Arabic" w:cs="Simplified Arabic"/>
          <w:color w:val="000000" w:themeColor="text1"/>
          <w:szCs w:val="28"/>
          <w:rtl/>
          <w:lang w:val="en-GB"/>
        </w:rPr>
        <w:t>للتحقّق من صحة نموذج الدراسة واختبار الفروض المتعلقة بأثر المتغير المستقل على المتغيرين التابعين</w:t>
      </w:r>
      <w:r w:rsidR="00426EE8" w:rsidRPr="00B123B2">
        <w:rPr>
          <w:rFonts w:ascii="Simplified Arabic" w:eastAsia="Times New Roman" w:hAnsi="Simplified Arabic" w:cs="Simplified Arabic"/>
          <w:color w:val="000000" w:themeColor="text1"/>
          <w:szCs w:val="28"/>
        </w:rPr>
        <w:t>.</w:t>
      </w:r>
    </w:p>
    <w:p w14:paraId="54D6D362" w14:textId="201DA20D"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8" w:name="_Toc233998011"/>
      <w:r w:rsidRPr="00B123B2">
        <w:rPr>
          <w:rFonts w:ascii="Simplified Arabic" w:eastAsia="Times New Roman" w:hAnsi="Simplified Arabic" w:cs="Simplified Arabic" w:hint="cs"/>
          <w:b/>
          <w:bCs/>
          <w:color w:val="000000" w:themeColor="text1"/>
          <w:sz w:val="36"/>
          <w:szCs w:val="36"/>
          <w:rtl/>
        </w:rPr>
        <w:t xml:space="preserve">8.1 </w:t>
      </w:r>
      <w:r w:rsidR="00426EE8" w:rsidRPr="00B123B2">
        <w:rPr>
          <w:rFonts w:ascii="Simplified Arabic" w:eastAsia="Times New Roman" w:hAnsi="Simplified Arabic" w:cs="Simplified Arabic"/>
          <w:b/>
          <w:bCs/>
          <w:color w:val="000000" w:themeColor="text1"/>
          <w:sz w:val="36"/>
          <w:szCs w:val="36"/>
          <w:rtl/>
          <w:lang w:val="en-GB"/>
        </w:rPr>
        <w:t>مجتمع الدراسة وعينتها</w:t>
      </w:r>
      <w:bookmarkEnd w:id="8"/>
    </w:p>
    <w:p w14:paraId="50782CC5" w14:textId="2FE646DB"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lastRenderedPageBreak/>
        <w:t>يتكوّن مجتمع الدراسة من جميع العاملين في القطاع الخاص بالمملكة العربية السعودية، والذي بلغ عدد المشتغلين فيه وفق أحدث إحصائيات الهيئة العامة للإحصاء نحو (10,847,731) عاملاً موزّعين على مختلف القطاعات الاقتصادية والصناعية والخدمية. ونظراً لضخامة حجم مجتمع الدراسة</w:t>
      </w:r>
      <w:r w:rsidR="00F24822">
        <w:rPr>
          <w:rFonts w:ascii="Simplified Arabic" w:eastAsia="Times New Roman" w:hAnsi="Simplified Arabic" w:cs="Simplified Arabic"/>
          <w:color w:val="000000" w:themeColor="text1"/>
          <w:szCs w:val="28"/>
          <w:rtl/>
          <w:lang w:val="en-GB"/>
        </w:rPr>
        <w:t xml:space="preserve"> وتشتّته الجغرافي، ستلجأ الباحث</w:t>
      </w:r>
      <w:r w:rsidRPr="00B123B2">
        <w:rPr>
          <w:rFonts w:ascii="Simplified Arabic" w:eastAsia="Times New Roman" w:hAnsi="Simplified Arabic" w:cs="Simplified Arabic"/>
          <w:color w:val="000000" w:themeColor="text1"/>
          <w:szCs w:val="28"/>
          <w:rtl/>
          <w:lang w:val="en-GB"/>
        </w:rPr>
        <w:t xml:space="preserve"> إلى اختيار عينة ممثّلة تتناسب مع حجم المجتمع وتُحقّق أهداف الدراسة بالكفاءة والدقة المطلوبتين</w:t>
      </w:r>
      <w:r w:rsidRPr="00B123B2">
        <w:rPr>
          <w:rFonts w:ascii="Simplified Arabic" w:eastAsia="Times New Roman" w:hAnsi="Simplified Arabic" w:cs="Simplified Arabic"/>
          <w:color w:val="000000" w:themeColor="text1"/>
          <w:szCs w:val="28"/>
        </w:rPr>
        <w:t>.</w:t>
      </w:r>
    </w:p>
    <w:p w14:paraId="2D5A5710" w14:textId="1648D57E" w:rsidR="00426EE8" w:rsidRPr="00B123B2" w:rsidRDefault="00F24822"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Pr>
          <w:rFonts w:ascii="Simplified Arabic" w:eastAsia="Times New Roman" w:hAnsi="Simplified Arabic" w:cs="Simplified Arabic"/>
          <w:color w:val="000000" w:themeColor="text1"/>
          <w:szCs w:val="28"/>
          <w:rtl/>
          <w:lang w:val="en-GB"/>
        </w:rPr>
        <w:t>وستعتمد الباحث</w:t>
      </w:r>
      <w:r w:rsidR="00426EE8" w:rsidRPr="00B123B2">
        <w:rPr>
          <w:rFonts w:ascii="Simplified Arabic" w:eastAsia="Times New Roman" w:hAnsi="Simplified Arabic" w:cs="Simplified Arabic"/>
          <w:color w:val="000000" w:themeColor="text1"/>
          <w:szCs w:val="28"/>
          <w:rtl/>
          <w:lang w:val="en-GB"/>
        </w:rPr>
        <w:t xml:space="preserve"> على أسلوب العينة العشوائية البسيطة، وسيتمّ تحديد حجم العينة وفقاً لمعادلة</w:t>
      </w:r>
      <w:r w:rsidR="00426EE8" w:rsidRPr="00B123B2">
        <w:rPr>
          <w:rFonts w:ascii="Simplified Arabic" w:eastAsia="Times New Roman" w:hAnsi="Simplified Arabic" w:cs="Simplified Arabic"/>
          <w:color w:val="000000" w:themeColor="text1"/>
          <w:szCs w:val="28"/>
        </w:rPr>
        <w:t xml:space="preserve"> (Steven K. Thompson) </w:t>
      </w:r>
      <w:r w:rsidR="00426EE8" w:rsidRPr="00B123B2">
        <w:rPr>
          <w:rFonts w:ascii="Simplified Arabic" w:eastAsia="Times New Roman" w:hAnsi="Simplified Arabic" w:cs="Simplified Arabic"/>
          <w:color w:val="000000" w:themeColor="text1"/>
          <w:szCs w:val="28"/>
          <w:rtl/>
          <w:lang w:val="en-GB"/>
        </w:rPr>
        <w:t>بحجم يبلغ (385) مفردة، وذلك عند مستوى ثقة (95%) وهامش خطأ (5%). وستُوزَّع الاستبانات إلكترونياً على أفراد العينة من العاملين في القطاع الخاص بمختلف مناطق المملكة، مع مراعاة التنوع في المتغيرات الديموغرافية (الجنس، والعمر، والمؤهل العلمي، وسنوات الخبرة، والمسمى الوظيفي)، وسيتمّ استبعاد الاستبانات غير الصالحة للتحليل الإحصائي حرصاً على دقة النتائج وموثوقيتها</w:t>
      </w:r>
      <w:r w:rsidR="00426EE8" w:rsidRPr="00B123B2">
        <w:rPr>
          <w:rFonts w:ascii="Simplified Arabic" w:eastAsia="Times New Roman" w:hAnsi="Simplified Arabic" w:cs="Simplified Arabic"/>
          <w:color w:val="000000" w:themeColor="text1"/>
          <w:szCs w:val="28"/>
        </w:rPr>
        <w:t>.</w:t>
      </w:r>
    </w:p>
    <w:p w14:paraId="65E61BDF" w14:textId="1BA3D536"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9" w:name="_Toc233998012"/>
      <w:r w:rsidRPr="00B123B2">
        <w:rPr>
          <w:rFonts w:ascii="Simplified Arabic" w:eastAsia="Times New Roman" w:hAnsi="Simplified Arabic" w:cs="Simplified Arabic" w:hint="cs"/>
          <w:b/>
          <w:bCs/>
          <w:color w:val="000000" w:themeColor="text1"/>
          <w:sz w:val="36"/>
          <w:szCs w:val="36"/>
          <w:rtl/>
        </w:rPr>
        <w:t xml:space="preserve">9.1 </w:t>
      </w:r>
      <w:r w:rsidR="00426EE8" w:rsidRPr="00B123B2">
        <w:rPr>
          <w:rFonts w:ascii="Simplified Arabic" w:eastAsia="Times New Roman" w:hAnsi="Simplified Arabic" w:cs="Simplified Arabic"/>
          <w:b/>
          <w:bCs/>
          <w:color w:val="000000" w:themeColor="text1"/>
          <w:sz w:val="36"/>
          <w:szCs w:val="36"/>
          <w:rtl/>
          <w:lang w:val="en-GB"/>
        </w:rPr>
        <w:t>مصادر جمع البيانات</w:t>
      </w:r>
      <w:bookmarkEnd w:id="9"/>
    </w:p>
    <w:p w14:paraId="47C818F2" w14:textId="77777777" w:rsidR="00426EE8" w:rsidRPr="00B123B2" w:rsidRDefault="00426EE8" w:rsidP="00EF7763">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lang w:val="en-GB"/>
        </w:rPr>
        <w:t>ستعتمد الدراسة على مصدرين رئيسيين لجمع البيانات، وهما</w:t>
      </w:r>
      <w:r w:rsidRPr="00B123B2">
        <w:rPr>
          <w:rFonts w:ascii="Simplified Arabic" w:eastAsia="Times New Roman" w:hAnsi="Simplified Arabic" w:cs="Simplified Arabic"/>
          <w:b/>
          <w:bCs/>
          <w:color w:val="000000" w:themeColor="text1"/>
          <w:szCs w:val="28"/>
        </w:rPr>
        <w:t>:</w:t>
      </w:r>
    </w:p>
    <w:p w14:paraId="6271DB12" w14:textId="77777777" w:rsidR="00426EE8" w:rsidRPr="00B123B2" w:rsidRDefault="00426EE8" w:rsidP="00903B7B">
      <w:pPr>
        <w:pStyle w:val="ListParagraph"/>
        <w:numPr>
          <w:ilvl w:val="0"/>
          <w:numId w:val="11"/>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المصادر الثانوية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وتتمثّل في الكتب العلمية، والمراجع المتخصصة، والدوريات العلمية المحكّمة، والرسائل الجامعية (الماجستير والدكتوراه)، والأبحاث والدراسات السابقة العربية والأجنبية ذات الصلة بموضوع الدراسة، فضلاً عن التقارير الرسمية الصادرة عن الجهات الحكومية والهيئات المتخصصة في المملكة العربية السعودية، والمواقع الإلكترونية الموثوقة، وقواعد البيانات العلمية</w:t>
      </w:r>
      <w:r w:rsidRPr="00B123B2">
        <w:rPr>
          <w:rFonts w:ascii="Simplified Arabic" w:eastAsia="Times New Roman" w:hAnsi="Simplified Arabic" w:cs="Simplified Arabic"/>
          <w:color w:val="000000" w:themeColor="text1"/>
          <w:szCs w:val="28"/>
        </w:rPr>
        <w:t>.</w:t>
      </w:r>
    </w:p>
    <w:p w14:paraId="44EE359A" w14:textId="77777777" w:rsidR="00426EE8" w:rsidRDefault="00426EE8" w:rsidP="00903B7B">
      <w:pPr>
        <w:pStyle w:val="ListParagraph"/>
        <w:numPr>
          <w:ilvl w:val="0"/>
          <w:numId w:val="11"/>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المصادر الأولية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وتتمثّل في البيانات التي ستُجمَع ميدانياً من أفراد عينة الدراسة عبر أداة الاستبانة الإلكترونية المُصمَّمة خصيصاً لأغراض هذه الدراسة، والتي ستُوزَّع على العاملين في القطاع الخاص بالمملكة العربية السعودية</w:t>
      </w:r>
      <w:r w:rsidRPr="00B123B2">
        <w:rPr>
          <w:rFonts w:ascii="Simplified Arabic" w:eastAsia="Times New Roman" w:hAnsi="Simplified Arabic" w:cs="Simplified Arabic"/>
          <w:color w:val="000000" w:themeColor="text1"/>
          <w:szCs w:val="28"/>
        </w:rPr>
        <w:t>.</w:t>
      </w:r>
    </w:p>
    <w:p w14:paraId="79CE3355" w14:textId="77777777" w:rsidR="0059353F" w:rsidRDefault="0059353F" w:rsidP="0059353F">
      <w:p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Cs w:val="28"/>
        </w:rPr>
      </w:pPr>
    </w:p>
    <w:p w14:paraId="6BE72EAE" w14:textId="77777777" w:rsidR="0059353F" w:rsidRPr="0059353F" w:rsidRDefault="0059353F" w:rsidP="0059353F">
      <w:p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Cs w:val="28"/>
        </w:rPr>
      </w:pPr>
    </w:p>
    <w:p w14:paraId="55A26EC4" w14:textId="077681E8"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10" w:name="_Toc233998013"/>
      <w:r w:rsidRPr="00B123B2">
        <w:rPr>
          <w:rFonts w:ascii="Simplified Arabic" w:eastAsia="Times New Roman" w:hAnsi="Simplified Arabic" w:cs="Simplified Arabic" w:hint="cs"/>
          <w:b/>
          <w:bCs/>
          <w:color w:val="000000" w:themeColor="text1"/>
          <w:sz w:val="36"/>
          <w:szCs w:val="36"/>
          <w:rtl/>
        </w:rPr>
        <w:lastRenderedPageBreak/>
        <w:t xml:space="preserve">10.1 </w:t>
      </w:r>
      <w:r w:rsidR="00426EE8" w:rsidRPr="00B123B2">
        <w:rPr>
          <w:rFonts w:ascii="Simplified Arabic" w:eastAsia="Times New Roman" w:hAnsi="Simplified Arabic" w:cs="Simplified Arabic"/>
          <w:b/>
          <w:bCs/>
          <w:color w:val="000000" w:themeColor="text1"/>
          <w:sz w:val="36"/>
          <w:szCs w:val="36"/>
          <w:rtl/>
          <w:lang w:val="en-GB"/>
        </w:rPr>
        <w:t>أداة الدراسة</w:t>
      </w:r>
      <w:bookmarkEnd w:id="10"/>
    </w:p>
    <w:p w14:paraId="53803377" w14:textId="617B3A50"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سيعتمد الباحث على الاستبانة أداةً رئيسيةً لجمع البيانات، وستُصمَّم وفقاً لمقياس ليكرت الخماسي (موافق بشدة، موافق، محايد، غير موافق، غير موافق بشدة)، وستتكوّن الاستبانة من الأقسام الآتية</w:t>
      </w:r>
      <w:r w:rsidRPr="00B123B2">
        <w:rPr>
          <w:rFonts w:ascii="Simplified Arabic" w:eastAsia="Times New Roman" w:hAnsi="Simplified Arabic" w:cs="Simplified Arabic"/>
          <w:color w:val="000000" w:themeColor="text1"/>
          <w:szCs w:val="28"/>
        </w:rPr>
        <w:t>:</w:t>
      </w:r>
    </w:p>
    <w:p w14:paraId="78432E80" w14:textId="77777777"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القسم الأول</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البيانات الديموغرافية لأفراد العينة (الجنس، العمر، المؤهل العلمي، سنوات الخبرة، المسمى الوظيفي)</w:t>
      </w:r>
      <w:r w:rsidRPr="00B123B2">
        <w:rPr>
          <w:rFonts w:ascii="Simplified Arabic" w:eastAsia="Times New Roman" w:hAnsi="Simplified Arabic" w:cs="Simplified Arabic"/>
          <w:color w:val="000000" w:themeColor="text1"/>
          <w:szCs w:val="28"/>
        </w:rPr>
        <w:t>.</w:t>
      </w:r>
    </w:p>
    <w:p w14:paraId="445BCF46" w14:textId="77777777" w:rsidR="00426EE8" w:rsidRPr="00B123B2" w:rsidRDefault="00426EE8" w:rsidP="00EF7763">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lang w:val="en-GB"/>
        </w:rPr>
        <w:t>القسم الثاني</w:t>
      </w:r>
      <w:r w:rsidRPr="00B123B2">
        <w:rPr>
          <w:rFonts w:ascii="Simplified Arabic" w:eastAsia="Times New Roman" w:hAnsi="Simplified Arabic" w:cs="Simplified Arabic"/>
          <w:b/>
          <w:bCs/>
          <w:color w:val="000000" w:themeColor="text1"/>
          <w:szCs w:val="28"/>
        </w:rPr>
        <w:t xml:space="preserve">: </w:t>
      </w:r>
      <w:r w:rsidRPr="00B123B2">
        <w:rPr>
          <w:rFonts w:ascii="Simplified Arabic" w:eastAsia="Times New Roman" w:hAnsi="Simplified Arabic" w:cs="Simplified Arabic"/>
          <w:b/>
          <w:bCs/>
          <w:color w:val="000000" w:themeColor="text1"/>
          <w:szCs w:val="28"/>
          <w:rtl/>
          <w:lang w:val="en-GB"/>
        </w:rPr>
        <w:t>فقرات قياس المتغير المستقل (استراتيجيات إدارة الوقت) وأبعاده الخمسة، وهي</w:t>
      </w:r>
      <w:r w:rsidRPr="00B123B2">
        <w:rPr>
          <w:rFonts w:ascii="Simplified Arabic" w:eastAsia="Times New Roman" w:hAnsi="Simplified Arabic" w:cs="Simplified Arabic"/>
          <w:b/>
          <w:bCs/>
          <w:color w:val="000000" w:themeColor="text1"/>
          <w:szCs w:val="28"/>
        </w:rPr>
        <w:t>:</w:t>
      </w:r>
    </w:p>
    <w:p w14:paraId="112B8421" w14:textId="77777777" w:rsidR="00426EE8" w:rsidRPr="00B123B2" w:rsidRDefault="00426EE8" w:rsidP="00903B7B">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بُعد التخطيط: (4) فقرات</w:t>
      </w:r>
      <w:r w:rsidRPr="00B123B2">
        <w:rPr>
          <w:rFonts w:ascii="Simplified Arabic" w:eastAsia="Times New Roman" w:hAnsi="Simplified Arabic" w:cs="Simplified Arabic"/>
          <w:color w:val="000000" w:themeColor="text1"/>
          <w:szCs w:val="28"/>
        </w:rPr>
        <w:t>.</w:t>
      </w:r>
    </w:p>
    <w:p w14:paraId="4D789558" w14:textId="77777777" w:rsidR="00426EE8" w:rsidRPr="00B123B2" w:rsidRDefault="00426EE8" w:rsidP="00903B7B">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بُعد تحديد الأولويات: (4) فقرات</w:t>
      </w:r>
      <w:r w:rsidRPr="00B123B2">
        <w:rPr>
          <w:rFonts w:ascii="Simplified Arabic" w:eastAsia="Times New Roman" w:hAnsi="Simplified Arabic" w:cs="Simplified Arabic"/>
          <w:color w:val="000000" w:themeColor="text1"/>
          <w:szCs w:val="28"/>
        </w:rPr>
        <w:t>.</w:t>
      </w:r>
    </w:p>
    <w:p w14:paraId="26062304" w14:textId="77777777" w:rsidR="00426EE8" w:rsidRPr="00B123B2" w:rsidRDefault="00426EE8" w:rsidP="00903B7B">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بُعد التنظيم: (4) فقرات</w:t>
      </w:r>
      <w:r w:rsidRPr="00B123B2">
        <w:rPr>
          <w:rFonts w:ascii="Simplified Arabic" w:eastAsia="Times New Roman" w:hAnsi="Simplified Arabic" w:cs="Simplified Arabic"/>
          <w:color w:val="000000" w:themeColor="text1"/>
          <w:szCs w:val="28"/>
        </w:rPr>
        <w:t>.</w:t>
      </w:r>
    </w:p>
    <w:p w14:paraId="547A2652" w14:textId="77777777" w:rsidR="00426EE8" w:rsidRPr="00B123B2" w:rsidRDefault="00426EE8" w:rsidP="00903B7B">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بُعد التفويض: (4) فقرات</w:t>
      </w:r>
      <w:r w:rsidRPr="00B123B2">
        <w:rPr>
          <w:rFonts w:ascii="Simplified Arabic" w:eastAsia="Times New Roman" w:hAnsi="Simplified Arabic" w:cs="Simplified Arabic"/>
          <w:color w:val="000000" w:themeColor="text1"/>
          <w:szCs w:val="28"/>
        </w:rPr>
        <w:t>.</w:t>
      </w:r>
    </w:p>
    <w:p w14:paraId="0B5A348F" w14:textId="5987DD7F" w:rsidR="00426EE8" w:rsidRPr="00B123B2" w:rsidRDefault="00426EE8" w:rsidP="00903B7B">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بُعد الرقابة على الوقت: (4) فقرات</w:t>
      </w:r>
      <w:r w:rsidRPr="00B123B2">
        <w:rPr>
          <w:rFonts w:ascii="Simplified Arabic" w:eastAsia="Times New Roman" w:hAnsi="Simplified Arabic" w:cs="Simplified Arabic"/>
          <w:color w:val="000000" w:themeColor="text1"/>
          <w:szCs w:val="28"/>
        </w:rPr>
        <w:t>.</w:t>
      </w:r>
      <w:r w:rsidR="00EF7763" w:rsidRPr="00B123B2">
        <w:rPr>
          <w:rFonts w:ascii="Simplified Arabic" w:eastAsia="Times New Roman" w:hAnsi="Simplified Arabic" w:cs="Simplified Arabic" w:hint="cs"/>
          <w:color w:val="000000" w:themeColor="text1"/>
          <w:szCs w:val="28"/>
          <w:rtl/>
        </w:rPr>
        <w:t xml:space="preserve"> </w:t>
      </w:r>
      <w:r w:rsidRPr="00B123B2">
        <w:rPr>
          <w:rFonts w:ascii="Simplified Arabic" w:eastAsia="Times New Roman" w:hAnsi="Simplified Arabic" w:cs="Simplified Arabic"/>
          <w:color w:val="000000" w:themeColor="text1"/>
          <w:szCs w:val="28"/>
          <w:rtl/>
          <w:lang w:val="en-GB"/>
        </w:rPr>
        <w:t>وبذلك يبلغ إجمالي فقرات المتغير المستقل (20) فقرة</w:t>
      </w:r>
      <w:r w:rsidRPr="00B123B2">
        <w:rPr>
          <w:rFonts w:ascii="Simplified Arabic" w:eastAsia="Times New Roman" w:hAnsi="Simplified Arabic" w:cs="Simplified Arabic"/>
          <w:color w:val="000000" w:themeColor="text1"/>
          <w:szCs w:val="28"/>
        </w:rPr>
        <w:t>.</w:t>
      </w:r>
    </w:p>
    <w:p w14:paraId="1E9F0C52" w14:textId="77777777"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القسم الثالث</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فقرات قياس المتغير التابع الأول (الأداء الوظيفي) بوصفه محوراً أحادياً، ويتضمّن (10) فقرات</w:t>
      </w:r>
      <w:r w:rsidRPr="00B123B2">
        <w:rPr>
          <w:rFonts w:ascii="Simplified Arabic" w:eastAsia="Times New Roman" w:hAnsi="Simplified Arabic" w:cs="Simplified Arabic"/>
          <w:color w:val="000000" w:themeColor="text1"/>
          <w:szCs w:val="28"/>
        </w:rPr>
        <w:t>.</w:t>
      </w:r>
    </w:p>
    <w:p w14:paraId="56A86C5F" w14:textId="77777777"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القسم الرابع</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فقرات قياس المتغير التابع الثاني (الإجهاد الوظيفي) بوصفه محوراً أحادياً، ويتضمّن (10) فقرات</w:t>
      </w:r>
      <w:r w:rsidRPr="00B123B2">
        <w:rPr>
          <w:rFonts w:ascii="Simplified Arabic" w:eastAsia="Times New Roman" w:hAnsi="Simplified Arabic" w:cs="Simplified Arabic"/>
          <w:color w:val="000000" w:themeColor="text1"/>
          <w:szCs w:val="28"/>
        </w:rPr>
        <w:t>.</w:t>
      </w:r>
    </w:p>
    <w:p w14:paraId="16525666" w14:textId="77777777" w:rsidR="00426EE8"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وبذلك يبلغ إجمالي فقرات الاستبانة (40) فقرة، فضلاً عن فقرات البيانات الديموغرافية. وستُعرَض الاستبانة على مجموعة من المحكّمين المتخصصين في مجال إدارة الأعمال والموارد البشرية للتحقّق من صدقها الظاهري، كما سيتمّ التأكّد من ثباتها بحساب معامل ألفا كرونباخ</w:t>
      </w:r>
      <w:r w:rsidRPr="00B123B2">
        <w:rPr>
          <w:rFonts w:ascii="Simplified Arabic" w:eastAsia="Times New Roman" w:hAnsi="Simplified Arabic" w:cs="Simplified Arabic"/>
          <w:color w:val="000000" w:themeColor="text1"/>
          <w:szCs w:val="28"/>
        </w:rPr>
        <w:t>.</w:t>
      </w:r>
    </w:p>
    <w:p w14:paraId="4BAABD17" w14:textId="77777777" w:rsidR="0059353F" w:rsidRDefault="0059353F" w:rsidP="0059353F">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p>
    <w:p w14:paraId="5F7557F2" w14:textId="77777777" w:rsidR="0059353F" w:rsidRDefault="0059353F" w:rsidP="0059353F">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p>
    <w:p w14:paraId="5B30006C" w14:textId="77777777" w:rsidR="0059353F" w:rsidRPr="00B123B2" w:rsidRDefault="0059353F" w:rsidP="0059353F">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p>
    <w:p w14:paraId="1943FDA3" w14:textId="401385A2"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11" w:name="_Toc233998014"/>
      <w:r w:rsidRPr="00B123B2">
        <w:rPr>
          <w:rFonts w:ascii="Simplified Arabic" w:eastAsia="Times New Roman" w:hAnsi="Simplified Arabic" w:cs="Simplified Arabic" w:hint="cs"/>
          <w:b/>
          <w:bCs/>
          <w:color w:val="000000" w:themeColor="text1"/>
          <w:sz w:val="36"/>
          <w:szCs w:val="36"/>
          <w:rtl/>
        </w:rPr>
        <w:lastRenderedPageBreak/>
        <w:t xml:space="preserve">11.1 </w:t>
      </w:r>
      <w:r w:rsidR="00426EE8" w:rsidRPr="00B123B2">
        <w:rPr>
          <w:rFonts w:ascii="Simplified Arabic" w:eastAsia="Times New Roman" w:hAnsi="Simplified Arabic" w:cs="Simplified Arabic"/>
          <w:b/>
          <w:bCs/>
          <w:color w:val="000000" w:themeColor="text1"/>
          <w:sz w:val="36"/>
          <w:szCs w:val="36"/>
          <w:rtl/>
          <w:lang w:val="en-GB"/>
        </w:rPr>
        <w:t>الأساليب الإحصائية المستخدمة</w:t>
      </w:r>
      <w:bookmarkEnd w:id="11"/>
    </w:p>
    <w:p w14:paraId="60661261" w14:textId="69AAF9F0" w:rsidR="00426EE8" w:rsidRPr="00B123B2" w:rsidRDefault="00426EE8" w:rsidP="00EF7763">
      <w:pPr>
        <w:pStyle w:val="ListParagraph"/>
        <w:shd w:val="clear" w:color="auto" w:fill="FFFFFF"/>
        <w:bidi/>
        <w:spacing w:before="100" w:beforeAutospacing="1" w:after="100" w:afterAutospacing="1" w:line="276" w:lineRule="auto"/>
        <w:ind w:left="0" w:firstLine="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ستستخدم الباحث برنامج الحزمة الإحصائية للعلوم الاجتماعية</w:t>
      </w:r>
      <w:r w:rsidRPr="00B123B2">
        <w:rPr>
          <w:rFonts w:ascii="Simplified Arabic" w:eastAsia="Times New Roman" w:hAnsi="Simplified Arabic" w:cs="Simplified Arabic"/>
          <w:color w:val="000000" w:themeColor="text1"/>
          <w:szCs w:val="28"/>
        </w:rPr>
        <w:t xml:space="preserve"> (SPSS) </w:t>
      </w:r>
      <w:r w:rsidRPr="00B123B2">
        <w:rPr>
          <w:rFonts w:ascii="Simplified Arabic" w:eastAsia="Times New Roman" w:hAnsi="Simplified Arabic" w:cs="Simplified Arabic"/>
          <w:color w:val="000000" w:themeColor="text1"/>
          <w:szCs w:val="28"/>
          <w:rtl/>
          <w:lang w:val="en-GB"/>
        </w:rPr>
        <w:t>وبرنامج</w:t>
      </w:r>
      <w:r w:rsidRPr="00B123B2">
        <w:rPr>
          <w:rFonts w:ascii="Simplified Arabic" w:eastAsia="Times New Roman" w:hAnsi="Simplified Arabic" w:cs="Simplified Arabic"/>
          <w:color w:val="000000" w:themeColor="text1"/>
          <w:szCs w:val="28"/>
        </w:rPr>
        <w:t xml:space="preserve"> (AMOS) </w:t>
      </w:r>
      <w:r w:rsidRPr="00B123B2">
        <w:rPr>
          <w:rFonts w:ascii="Simplified Arabic" w:eastAsia="Times New Roman" w:hAnsi="Simplified Arabic" w:cs="Simplified Arabic"/>
          <w:color w:val="000000" w:themeColor="text1"/>
          <w:szCs w:val="28"/>
          <w:rtl/>
          <w:lang w:val="en-GB"/>
        </w:rPr>
        <w:t>في تحليل البيانات، من خلال توظيف مجموعة من الأساليب الإحصائية الوصفية والاستدلالية، وتشمل: التكرارات والنسب المئوية لوصف خصائص عينة الدراسة، والمتوسطات الحسابية والانحرافات المعيارية لوصف استجابات أفراد العينة تجاه فقرات الاستبانة، ومعامل ألفا كرونباخ للتحقّق من ثبات أداة الدراسة، ومعامل ارتباط بيرسون لقياس صدق الاتساق الداخلي وطبيعة العلاقة بين المتغيرات، وتحليل الانحدار الخطي البسيط والمتعدّد لاختبار أثر المتغير المستقل بأبعاده على المتغيرات التابعة، واختبار</w:t>
      </w:r>
      <w:r w:rsidRPr="00B123B2">
        <w:rPr>
          <w:rFonts w:ascii="Simplified Arabic" w:eastAsia="Times New Roman" w:hAnsi="Simplified Arabic" w:cs="Simplified Arabic"/>
          <w:color w:val="000000" w:themeColor="text1"/>
          <w:szCs w:val="28"/>
        </w:rPr>
        <w:t xml:space="preserve"> (T-test) </w:t>
      </w:r>
      <w:r w:rsidRPr="00B123B2">
        <w:rPr>
          <w:rFonts w:ascii="Simplified Arabic" w:eastAsia="Times New Roman" w:hAnsi="Simplified Arabic" w:cs="Simplified Arabic"/>
          <w:color w:val="000000" w:themeColor="text1"/>
          <w:szCs w:val="28"/>
          <w:rtl/>
          <w:lang w:val="en-GB"/>
        </w:rPr>
        <w:t>لعينتين مستقلتين، وتحليل التباين الأحادي</w:t>
      </w:r>
      <w:r w:rsidRPr="00B123B2">
        <w:rPr>
          <w:rFonts w:ascii="Simplified Arabic" w:eastAsia="Times New Roman" w:hAnsi="Simplified Arabic" w:cs="Simplified Arabic"/>
          <w:color w:val="000000" w:themeColor="text1"/>
          <w:szCs w:val="28"/>
        </w:rPr>
        <w:t xml:space="preserve"> (One-Way ANOVA) </w:t>
      </w:r>
      <w:r w:rsidRPr="00B123B2">
        <w:rPr>
          <w:rFonts w:ascii="Simplified Arabic" w:eastAsia="Times New Roman" w:hAnsi="Simplified Arabic" w:cs="Simplified Arabic"/>
          <w:color w:val="000000" w:themeColor="text1"/>
          <w:szCs w:val="28"/>
          <w:rtl/>
          <w:lang w:val="en-GB"/>
        </w:rPr>
        <w:t>للكشف عن الفروق في استجابات أفراد العينة وفقاً للمتغيرات الديموغرافية، فضلاً عن أسلوب النمذجة بالمعادلات الهيكلية</w:t>
      </w:r>
      <w:r w:rsidRPr="00B123B2">
        <w:rPr>
          <w:rFonts w:ascii="Simplified Arabic" w:eastAsia="Times New Roman" w:hAnsi="Simplified Arabic" w:cs="Simplified Arabic"/>
          <w:color w:val="000000" w:themeColor="text1"/>
          <w:szCs w:val="28"/>
        </w:rPr>
        <w:t xml:space="preserve"> (SEM) </w:t>
      </w:r>
      <w:r w:rsidRPr="00B123B2">
        <w:rPr>
          <w:rFonts w:ascii="Simplified Arabic" w:eastAsia="Times New Roman" w:hAnsi="Simplified Arabic" w:cs="Simplified Arabic"/>
          <w:color w:val="000000" w:themeColor="text1"/>
          <w:szCs w:val="28"/>
          <w:rtl/>
          <w:lang w:val="en-GB"/>
        </w:rPr>
        <w:t>لاختبار جودة مطابقة نموذج الدراسة المُقترَح</w:t>
      </w:r>
      <w:r w:rsidRPr="00B123B2">
        <w:rPr>
          <w:rFonts w:ascii="Simplified Arabic" w:eastAsia="Times New Roman" w:hAnsi="Simplified Arabic" w:cs="Simplified Arabic"/>
          <w:color w:val="000000" w:themeColor="text1"/>
          <w:szCs w:val="28"/>
        </w:rPr>
        <w:t>.</w:t>
      </w:r>
    </w:p>
    <w:p w14:paraId="0310D12B" w14:textId="089C745E" w:rsidR="00426EE8"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12" w:name="_Toc233998015"/>
      <w:r w:rsidRPr="00B123B2">
        <w:rPr>
          <w:rFonts w:ascii="Simplified Arabic" w:eastAsia="Times New Roman" w:hAnsi="Simplified Arabic" w:cs="Simplified Arabic" w:hint="cs"/>
          <w:b/>
          <w:bCs/>
          <w:color w:val="000000" w:themeColor="text1"/>
          <w:sz w:val="36"/>
          <w:szCs w:val="36"/>
          <w:rtl/>
        </w:rPr>
        <w:t xml:space="preserve">12.1 </w:t>
      </w:r>
      <w:r w:rsidR="00426EE8" w:rsidRPr="00B123B2">
        <w:rPr>
          <w:rFonts w:ascii="Simplified Arabic" w:eastAsia="Times New Roman" w:hAnsi="Simplified Arabic" w:cs="Simplified Arabic"/>
          <w:b/>
          <w:bCs/>
          <w:color w:val="000000" w:themeColor="text1"/>
          <w:sz w:val="36"/>
          <w:szCs w:val="36"/>
          <w:rtl/>
          <w:lang w:val="en-GB"/>
        </w:rPr>
        <w:t>حدود الدراسة</w:t>
      </w:r>
      <w:bookmarkEnd w:id="12"/>
    </w:p>
    <w:p w14:paraId="37350B94" w14:textId="77777777" w:rsidR="00426EE8" w:rsidRPr="00B123B2" w:rsidRDefault="00426EE8" w:rsidP="00903B7B">
      <w:pPr>
        <w:pStyle w:val="ListParagraph"/>
        <w:numPr>
          <w:ilvl w:val="0"/>
          <w:numId w:val="13"/>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الحدود الموضوعية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ستقتصر الدراسة على تناول أثر استراتيجيات إدارة الوقت بأبعادها الخمسة (التخطيط، وتحديد الأولويات، والتنظيم، والتفويض، والرقابة على الوقت) في تحسين الأداء الوظيفي وتقليل الإجهاد الوظيفي</w:t>
      </w:r>
      <w:r w:rsidRPr="00B123B2">
        <w:rPr>
          <w:rFonts w:ascii="Simplified Arabic" w:eastAsia="Times New Roman" w:hAnsi="Simplified Arabic" w:cs="Simplified Arabic"/>
          <w:color w:val="000000" w:themeColor="text1"/>
          <w:szCs w:val="28"/>
        </w:rPr>
        <w:t>.</w:t>
      </w:r>
    </w:p>
    <w:p w14:paraId="090A0603" w14:textId="1892A72D" w:rsidR="00426EE8" w:rsidRPr="00B123B2" w:rsidRDefault="00426EE8" w:rsidP="00903B7B">
      <w:pPr>
        <w:pStyle w:val="ListParagraph"/>
        <w:numPr>
          <w:ilvl w:val="0"/>
          <w:numId w:val="13"/>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الحدود البشرية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ستقتصر الدراسة على العاملين في القطاع الخاص بالمملكة العربية السعودية</w:t>
      </w:r>
      <w:r w:rsidRPr="00B123B2">
        <w:rPr>
          <w:rFonts w:ascii="Simplified Arabic" w:eastAsia="Times New Roman" w:hAnsi="Simplified Arabic" w:cs="Simplified Arabic"/>
          <w:color w:val="000000" w:themeColor="text1"/>
          <w:szCs w:val="28"/>
        </w:rPr>
        <w:t>.</w:t>
      </w:r>
    </w:p>
    <w:p w14:paraId="60955204" w14:textId="77777777" w:rsidR="00426EE8" w:rsidRPr="00B123B2" w:rsidRDefault="00426EE8" w:rsidP="00903B7B">
      <w:pPr>
        <w:pStyle w:val="ListParagraph"/>
        <w:numPr>
          <w:ilvl w:val="0"/>
          <w:numId w:val="13"/>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الحدود المكانية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ستُطبَّق الدراسة في المملكة العربية السعودية على منشآت القطاع الخاص في مختلف مناطقها الإدارية</w:t>
      </w:r>
      <w:r w:rsidRPr="00B123B2">
        <w:rPr>
          <w:rFonts w:ascii="Simplified Arabic" w:eastAsia="Times New Roman" w:hAnsi="Simplified Arabic" w:cs="Simplified Arabic"/>
          <w:color w:val="000000" w:themeColor="text1"/>
          <w:szCs w:val="28"/>
        </w:rPr>
        <w:t>.</w:t>
      </w:r>
    </w:p>
    <w:p w14:paraId="5B7854BE" w14:textId="4D2434CD" w:rsidR="00426EE8" w:rsidRPr="00B123B2" w:rsidRDefault="00426EE8" w:rsidP="00903B7B">
      <w:pPr>
        <w:pStyle w:val="ListParagraph"/>
        <w:numPr>
          <w:ilvl w:val="0"/>
          <w:numId w:val="13"/>
        </w:numPr>
        <w:shd w:val="clear" w:color="auto" w:fill="FFFFFF"/>
        <w:bidi/>
        <w:spacing w:before="100" w:beforeAutospacing="1" w:after="100" w:afterAutospacing="1" w:line="276" w:lineRule="auto"/>
        <w:ind w:left="425"/>
        <w:contextualSpacing w:val="0"/>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lang w:val="en-GB"/>
        </w:rPr>
        <w:t>الحدود الزمانية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lang w:val="en-GB"/>
        </w:rPr>
        <w:t>ستُجرى الدراسة الميدانية خلال العام (2026م</w:t>
      </w:r>
      <w:proofErr w:type="gramStart"/>
      <w:r w:rsidRPr="00B123B2">
        <w:rPr>
          <w:rFonts w:ascii="Simplified Arabic" w:eastAsia="Times New Roman" w:hAnsi="Simplified Arabic" w:cs="Simplified Arabic"/>
          <w:color w:val="000000" w:themeColor="text1"/>
          <w:szCs w:val="28"/>
          <w:rtl/>
          <w:lang w:val="en-GB"/>
        </w:rPr>
        <w:t>)،</w:t>
      </w:r>
      <w:r w:rsidRPr="00B123B2">
        <w:rPr>
          <w:rFonts w:ascii="Simplified Arabic" w:eastAsia="Times New Roman" w:hAnsi="Simplified Arabic" w:cs="Simplified Arabic"/>
          <w:color w:val="000000" w:themeColor="text1"/>
          <w:szCs w:val="28"/>
        </w:rPr>
        <w:t>.</w:t>
      </w:r>
      <w:proofErr w:type="gramEnd"/>
    </w:p>
    <w:p w14:paraId="65CA9E4F" w14:textId="64AFA327" w:rsidR="0059633F" w:rsidRPr="00B123B2" w:rsidRDefault="00EF7763" w:rsidP="00EF7763">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tl/>
        </w:rPr>
      </w:pPr>
      <w:bookmarkStart w:id="13" w:name="_Toc233998016"/>
      <w:r w:rsidRPr="00B123B2">
        <w:rPr>
          <w:rFonts w:ascii="Simplified Arabic" w:eastAsia="Times New Roman" w:hAnsi="Simplified Arabic" w:cs="Simplified Arabic"/>
          <w:b/>
          <w:bCs/>
          <w:color w:val="000000" w:themeColor="text1"/>
          <w:sz w:val="36"/>
          <w:szCs w:val="36"/>
          <w:rtl/>
        </w:rPr>
        <w:t>13.1 الدراسات السابقة</w:t>
      </w:r>
      <w:bookmarkEnd w:id="13"/>
    </w:p>
    <w:p w14:paraId="3FE4294F" w14:textId="27B7B81B" w:rsidR="0037478E" w:rsidRPr="00B123B2" w:rsidRDefault="0037478E" w:rsidP="00D01AE4">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قد تمّ تقسيمها إلى محورين رئيسيين</w:t>
      </w:r>
      <w:r w:rsidRPr="00B123B2">
        <w:rPr>
          <w:rFonts w:ascii="Simplified Arabic" w:eastAsia="Times New Roman" w:hAnsi="Simplified Arabic" w:cs="Simplified Arabic"/>
          <w:b/>
          <w:bCs/>
          <w:color w:val="000000" w:themeColor="text1"/>
          <w:kern w:val="0"/>
          <w:szCs w:val="28"/>
          <w14:ligatures w14:val="none"/>
        </w:rPr>
        <w:t>:</w:t>
      </w:r>
    </w:p>
    <w:p w14:paraId="2F118F78" w14:textId="77777777" w:rsidR="0037478E" w:rsidRPr="00B123B2" w:rsidRDefault="0037478E" w:rsidP="00903B7B">
      <w:pPr>
        <w:pStyle w:val="ListParagraph"/>
        <w:numPr>
          <w:ilvl w:val="0"/>
          <w:numId w:val="14"/>
        </w:numPr>
        <w:bidi/>
        <w:spacing w:before="100" w:beforeAutospacing="1" w:after="100" w:afterAutospacing="1" w:line="276" w:lineRule="auto"/>
        <w:ind w:left="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المحور الأول</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الدراسات المتعلقة بالمتغير المستقل (استراتيجيات إدارة الوقت) وعلاقته بمتغيرات أخرى</w:t>
      </w:r>
      <w:r w:rsidRPr="00B123B2">
        <w:rPr>
          <w:rFonts w:ascii="Simplified Arabic" w:eastAsia="Times New Roman" w:hAnsi="Simplified Arabic" w:cs="Simplified Arabic"/>
          <w:color w:val="000000" w:themeColor="text1"/>
          <w:kern w:val="0"/>
          <w:szCs w:val="28"/>
          <w14:ligatures w14:val="none"/>
        </w:rPr>
        <w:t>.</w:t>
      </w:r>
    </w:p>
    <w:p w14:paraId="4FB9CB48" w14:textId="77777777" w:rsidR="0037478E" w:rsidRPr="00B123B2" w:rsidRDefault="0037478E" w:rsidP="00903B7B">
      <w:pPr>
        <w:pStyle w:val="ListParagraph"/>
        <w:numPr>
          <w:ilvl w:val="0"/>
          <w:numId w:val="14"/>
        </w:numPr>
        <w:bidi/>
        <w:spacing w:before="100" w:beforeAutospacing="1" w:after="100" w:afterAutospacing="1" w:line="276" w:lineRule="auto"/>
        <w:ind w:left="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lastRenderedPageBreak/>
        <w:t>المحور الثاني</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الدراسات المتعلقة بالمتغير التابع (الأداء الوظيفي والإجهاد الوظيفي) وعلاقتهما بمتغيرات أخرى</w:t>
      </w:r>
      <w:r w:rsidRPr="00B123B2">
        <w:rPr>
          <w:rFonts w:ascii="Simplified Arabic" w:eastAsia="Times New Roman" w:hAnsi="Simplified Arabic" w:cs="Simplified Arabic"/>
          <w:color w:val="000000" w:themeColor="text1"/>
          <w:kern w:val="0"/>
          <w:szCs w:val="28"/>
          <w14:ligatures w14:val="none"/>
        </w:rPr>
        <w:t>.</w:t>
      </w:r>
    </w:p>
    <w:p w14:paraId="2BF196DF" w14:textId="3944A724"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وفيما يلي عرض تفصيلي لهذه الدراسات مرتبةً من الأحدث إلى الأقدم</w:t>
      </w:r>
      <w:r w:rsidR="00EF7763" w:rsidRPr="00B123B2">
        <w:rPr>
          <w:rFonts w:ascii="Simplified Arabic" w:eastAsia="Times New Roman" w:hAnsi="Simplified Arabic" w:cs="Simplified Arabic"/>
          <w:b/>
          <w:bCs/>
          <w:color w:val="000000" w:themeColor="text1"/>
          <w:kern w:val="0"/>
          <w:szCs w:val="28"/>
          <w14:ligatures w14:val="none"/>
        </w:rPr>
        <w:t>:</w:t>
      </w:r>
    </w:p>
    <w:p w14:paraId="6E35C579" w14:textId="77777777"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123B2">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(استراتيجيات إدارة الوقت) وعلاقته بمتغيرات أخرى</w:t>
      </w:r>
    </w:p>
    <w:p w14:paraId="1FE59258" w14:textId="77777777"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أولاً: الدراسات العربية</w:t>
      </w:r>
    </w:p>
    <w:p w14:paraId="33B3640F" w14:textId="6FC6A11B"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دحماني وحواس (2021) بعنوان: “نمذجة أثر إدارة الوقت وضغوط العمل على أداء العاملين باستخدام أسلوب النمذجة بالمعادلات الهيكلية</w:t>
      </w:r>
      <w:r w:rsidRPr="00B123B2">
        <w:rPr>
          <w:rFonts w:ascii="Simplified Arabic" w:eastAsia="Times New Roman" w:hAnsi="Simplified Arabic" w:cs="Simplified Arabic"/>
          <w:b/>
          <w:bCs/>
          <w:color w:val="000000" w:themeColor="text1"/>
          <w:kern w:val="0"/>
          <w:szCs w:val="28"/>
          <w14:ligatures w14:val="none"/>
        </w:rPr>
        <w:t>”</w:t>
      </w:r>
    </w:p>
    <w:p w14:paraId="041257B6"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التنظيم، تحديد الأولويات) وضغوط العمل على أداء العاملين باستخدام النمذجة بالمعادلات الهيكلية. واستخدمت الدراسة المنهج الوصفي التحليلي، وتكوّنت العينة من (210) عاملاً في عدد من المؤسسات الجزائرية. وتوصّلت نتائج الدراسة إلى وجود أثر إيجابي مباشر لإدارة الوقت على أداء العاملين، وأثر سلبي لضغوط العمل على الأداء، مع دور وسيط لإدارة الوقت في تقليل ضغوط العمل. وأوصت الدراسة بضرورة تبنّي المؤسسات لبرامج متكاملة في إدارة الوقت للحدّ من ضغوط العمل وتحسين الأداء</w:t>
      </w:r>
      <w:r w:rsidRPr="00B123B2">
        <w:rPr>
          <w:rFonts w:ascii="Simplified Arabic" w:eastAsia="Times New Roman" w:hAnsi="Simplified Arabic" w:cs="Simplified Arabic"/>
          <w:color w:val="000000" w:themeColor="text1"/>
          <w:kern w:val="0"/>
          <w:szCs w:val="28"/>
          <w14:ligatures w14:val="none"/>
        </w:rPr>
        <w:t>.</w:t>
      </w:r>
    </w:p>
    <w:p w14:paraId="4EBBA6CD" w14:textId="7A433E99"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شريف وحمدنا الله (2021) بعنوان: “أثر إدارة الوقت على الإنتاجية: دراسة تطبيقية لقطاع السكر بالسودان</w:t>
      </w:r>
      <w:r w:rsidRPr="00B123B2">
        <w:rPr>
          <w:rFonts w:ascii="Simplified Arabic" w:eastAsia="Times New Roman" w:hAnsi="Simplified Arabic" w:cs="Simplified Arabic"/>
          <w:b/>
          <w:bCs/>
          <w:color w:val="000000" w:themeColor="text1"/>
          <w:kern w:val="0"/>
          <w:szCs w:val="28"/>
          <w14:ligatures w14:val="none"/>
        </w:rPr>
        <w:t>”</w:t>
      </w:r>
    </w:p>
    <w:p w14:paraId="0FFADD78"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التنظيم، الرقابة، تحديد الأولويات) على الإنتاجية في قطاع السكر بالسودان. واستخدمت الدراسة المنهج الوصفي التحليلي، وتكوّنت العينة من (300) عامل وموظف في شركات السكر السودانية. وتوصّلت نتائج الدراسة إلى وجود علاقة ارتباطية وأثر إيجابي دال إحصائياً لإدارة الوقت على الإنتاجية. وأوصت الدراسة بضرورة تفعيل ممارسات إدارة الوقت في القطاع الصناعي السوداني ودعم الإنتاجية عبر التخطيط الفعّال</w:t>
      </w:r>
      <w:r w:rsidRPr="00B123B2">
        <w:rPr>
          <w:rFonts w:ascii="Simplified Arabic" w:eastAsia="Times New Roman" w:hAnsi="Simplified Arabic" w:cs="Simplified Arabic"/>
          <w:color w:val="000000" w:themeColor="text1"/>
          <w:kern w:val="0"/>
          <w:szCs w:val="28"/>
          <w14:ligatures w14:val="none"/>
        </w:rPr>
        <w:t>.</w:t>
      </w:r>
    </w:p>
    <w:p w14:paraId="260EF3A7" w14:textId="665FD2C1"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lastRenderedPageBreak/>
        <w:t xml:space="preserve">دراسة </w:t>
      </w:r>
      <w:proofErr w:type="gramStart"/>
      <w:r w:rsidRPr="00B123B2">
        <w:rPr>
          <w:rFonts w:ascii="Simplified Arabic" w:eastAsia="Times New Roman" w:hAnsi="Simplified Arabic" w:cs="Simplified Arabic"/>
          <w:b/>
          <w:bCs/>
          <w:color w:val="000000" w:themeColor="text1"/>
          <w:kern w:val="0"/>
          <w:szCs w:val="28"/>
          <w:rtl/>
          <w14:ligatures w14:val="none"/>
        </w:rPr>
        <w:t>عبدالله</w:t>
      </w:r>
      <w:proofErr w:type="gramEnd"/>
      <w:r w:rsidRPr="00B123B2">
        <w:rPr>
          <w:rFonts w:ascii="Simplified Arabic" w:eastAsia="Times New Roman" w:hAnsi="Simplified Arabic" w:cs="Simplified Arabic"/>
          <w:b/>
          <w:bCs/>
          <w:color w:val="000000" w:themeColor="text1"/>
          <w:kern w:val="0"/>
          <w:szCs w:val="28"/>
          <w:rtl/>
          <w14:ligatures w14:val="none"/>
        </w:rPr>
        <w:t xml:space="preserve"> (2021) بعنوان: “أثر إدارة الوقت على الأداء الإداري المميز: دراسة تطبيقية، بنك البركة السوداني</w:t>
      </w:r>
      <w:r w:rsidRPr="00B123B2">
        <w:rPr>
          <w:rFonts w:ascii="Simplified Arabic" w:eastAsia="Times New Roman" w:hAnsi="Simplified Arabic" w:cs="Simplified Arabic"/>
          <w:b/>
          <w:bCs/>
          <w:color w:val="000000" w:themeColor="text1"/>
          <w:kern w:val="0"/>
          <w:szCs w:val="28"/>
          <w14:ligatures w14:val="none"/>
        </w:rPr>
        <w:t>”</w:t>
      </w:r>
    </w:p>
    <w:p w14:paraId="26A603D8"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تحديد الأهداف، الأولويات، التفويض) على الأداء الإداري المميز في بنك البركة السوداني. واستخدمت الدراسة المنهج الوصفي التحليلي، وتكوّنت العينة من (85) موظفاً إدارياً في البنك. وتوصّلت نتائج الدراسة إلى وجود أثر إيجابي ذي دلالة إحصائية لإدارة الوقت على الأداء الإداري المميز. وأوصت الدراسة بضرورة تطوير مهارات إدارة الوقت لدى القيادات الإدارية في القطاع المصرفي</w:t>
      </w:r>
      <w:r w:rsidRPr="00B123B2">
        <w:rPr>
          <w:rFonts w:ascii="Simplified Arabic" w:eastAsia="Times New Roman" w:hAnsi="Simplified Arabic" w:cs="Simplified Arabic"/>
          <w:color w:val="000000" w:themeColor="text1"/>
          <w:kern w:val="0"/>
          <w:szCs w:val="28"/>
          <w14:ligatures w14:val="none"/>
        </w:rPr>
        <w:t>.</w:t>
      </w:r>
    </w:p>
    <w:p w14:paraId="49EE3575" w14:textId="052533BA"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عتودي وعبدالعال (2021) بعنوان: “أثر إدارة الوقت على الأداء الوظيفي: دراسة تطبيقية على منسوبي شركة الشقيق للمياه والكهرباء</w:t>
      </w:r>
      <w:r w:rsidRPr="00B123B2">
        <w:rPr>
          <w:rFonts w:ascii="Simplified Arabic" w:eastAsia="Times New Roman" w:hAnsi="Simplified Arabic" w:cs="Simplified Arabic"/>
          <w:b/>
          <w:bCs/>
          <w:color w:val="000000" w:themeColor="text1"/>
          <w:kern w:val="0"/>
          <w:szCs w:val="28"/>
          <w14:ligatures w14:val="none"/>
        </w:rPr>
        <w:t>”</w:t>
      </w:r>
    </w:p>
    <w:p w14:paraId="6999287E" w14:textId="160F6A31"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rtl/>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تحديد الأولويات، التفويض، مضيعات الوقت) على الأداء الوظيفي لدى منسوبي شركة الشقيق للمياه والكهرباء. واستخدمت الدراسة المنهج الوصفي التحليلي، وتكوّنت العينة من (150) موظفاً في الشركة. وتوصّلت نتائج الدراسة إلى وجود أثر إيجابي دال إحصائياً لأبعاد إدارة الوقت على الأداء الوظيفي. وأوصت الدراسة بضرورة عقد دورات تدريبية متخصصة في إدارة الوقت للعاملين في قطاع المرافق العامة</w:t>
      </w:r>
      <w:r w:rsidRPr="00B123B2">
        <w:rPr>
          <w:rFonts w:ascii="Simplified Arabic" w:eastAsia="Times New Roman" w:hAnsi="Simplified Arabic" w:cs="Simplified Arabic"/>
          <w:color w:val="000000" w:themeColor="text1"/>
          <w:kern w:val="0"/>
          <w:szCs w:val="28"/>
          <w14:ligatures w14:val="none"/>
        </w:rPr>
        <w:t>.</w:t>
      </w:r>
    </w:p>
    <w:p w14:paraId="3D3F0D3C" w14:textId="31739E4E"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بوزكري (2023) بعنوان: “أثر استراتيجيات إدارة الوقت على أداء العاملين في ظل تفشي وباء كورونا: دراسة حالة المستشفيات العمومية بالجزائر</w:t>
      </w:r>
      <w:r w:rsidRPr="00B123B2">
        <w:rPr>
          <w:rFonts w:ascii="Simplified Arabic" w:eastAsia="Times New Roman" w:hAnsi="Simplified Arabic" w:cs="Simplified Arabic"/>
          <w:b/>
          <w:bCs/>
          <w:color w:val="000000" w:themeColor="text1"/>
          <w:kern w:val="0"/>
          <w:szCs w:val="28"/>
          <w14:ligatures w14:val="none"/>
        </w:rPr>
        <w:t>”</w:t>
      </w:r>
    </w:p>
    <w:p w14:paraId="1B739C47" w14:textId="677ADEEA"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rtl/>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استراتيجيات إدارة الوقت بأبعادها (التخطيط، تحديد الأولويات، التفويض، مضيعات الوقت) على أداء العاملين في المستشفيات العمومية في ظل جائحة كورونا. واستخدمت الدراسة المنهج الوصفي التحليلي، وتكوّنت العينة من (120) عاملاً في المستشفيات العمومية بالجزائر. وتوصّلت نتائج الدراسة إلى وجود أثر إيجابي ذي دلالة إحصائية لاستراتيجيات إدارة الوقت على أداء العاملين، وأنّ التخطيط الجيد للوقت أسهم في مواجهة التحديات المرتبطة بالجائحة. وأوصت الدراسة بضرورة تدريب العاملين في القطاع الصحي على استراتيجيات إدارة الوقت خاصةً في ظل الأزمات</w:t>
      </w:r>
      <w:r w:rsidRPr="00B123B2">
        <w:rPr>
          <w:rFonts w:ascii="Simplified Arabic" w:eastAsia="Times New Roman" w:hAnsi="Simplified Arabic" w:cs="Simplified Arabic"/>
          <w:color w:val="000000" w:themeColor="text1"/>
          <w:kern w:val="0"/>
          <w:szCs w:val="28"/>
          <w14:ligatures w14:val="none"/>
        </w:rPr>
        <w:t>.</w:t>
      </w:r>
    </w:p>
    <w:p w14:paraId="782F06F3" w14:textId="025CBA38"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lastRenderedPageBreak/>
        <w:t xml:space="preserve">دراسة </w:t>
      </w:r>
      <w:proofErr w:type="gramStart"/>
      <w:r w:rsidRPr="00B123B2">
        <w:rPr>
          <w:rFonts w:ascii="Simplified Arabic" w:eastAsia="Times New Roman" w:hAnsi="Simplified Arabic" w:cs="Simplified Arabic"/>
          <w:b/>
          <w:bCs/>
          <w:color w:val="000000" w:themeColor="text1"/>
          <w:kern w:val="0"/>
          <w:szCs w:val="28"/>
          <w:rtl/>
          <w14:ligatures w14:val="none"/>
        </w:rPr>
        <w:t>عبدالسلام</w:t>
      </w:r>
      <w:proofErr w:type="gramEnd"/>
      <w:r w:rsidRPr="00B123B2">
        <w:rPr>
          <w:rFonts w:ascii="Simplified Arabic" w:eastAsia="Times New Roman" w:hAnsi="Simplified Arabic" w:cs="Simplified Arabic"/>
          <w:b/>
          <w:bCs/>
          <w:color w:val="000000" w:themeColor="text1"/>
          <w:kern w:val="0"/>
          <w:szCs w:val="28"/>
          <w:rtl/>
          <w14:ligatures w14:val="none"/>
        </w:rPr>
        <w:t xml:space="preserve"> وجبريل (2024) بعنوان: “أثر إدارة الوقت على البراعة التنظيمية: دراسة ميدانية على مديري المرافق الصحية الخاصة ومساعديهم بمنطقة الجبل الأخضر في ليبيا</w:t>
      </w:r>
      <w:r w:rsidRPr="00B123B2">
        <w:rPr>
          <w:rFonts w:ascii="Simplified Arabic" w:eastAsia="Times New Roman" w:hAnsi="Simplified Arabic" w:cs="Simplified Arabic"/>
          <w:b/>
          <w:bCs/>
          <w:color w:val="000000" w:themeColor="text1"/>
          <w:kern w:val="0"/>
          <w:szCs w:val="28"/>
          <w14:ligatures w14:val="none"/>
        </w:rPr>
        <w:t>”</w:t>
      </w:r>
    </w:p>
    <w:p w14:paraId="3F2A8141"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التنظيم، التفويض، تحديد الأولويات) على البراعة التنظيمية لدى مديري المرافق الصحية الخاصة. واستخدمت الدراسة المنهج الوصفي التحليلي، وتكوّنت العينة من (180) مديراً ومساعد مدير. وتوصّلت نتائج الدراسة إلى وجود أثر إيجابي ذي دلالة إحصائية لإدارة الوقت في تعزيز البراعة التنظيمية بأبعادها الاستكشافية والاستثمارية. وأوصت الدراسة بضرورة تبنّي المرافق الصحية لأساليب علمية حديثة في إدارة الوقت لتحقيق البراعة التنظيمية</w:t>
      </w:r>
      <w:r w:rsidRPr="00B123B2">
        <w:rPr>
          <w:rFonts w:ascii="Simplified Arabic" w:eastAsia="Times New Roman" w:hAnsi="Simplified Arabic" w:cs="Simplified Arabic"/>
          <w:color w:val="000000" w:themeColor="text1"/>
          <w:kern w:val="0"/>
          <w:szCs w:val="28"/>
          <w14:ligatures w14:val="none"/>
        </w:rPr>
        <w:t>.</w:t>
      </w:r>
    </w:p>
    <w:p w14:paraId="452BF649" w14:textId="77777777" w:rsidR="0037478E" w:rsidRPr="00B123B2" w:rsidRDefault="0037478E"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الشمراني وإسماعيل (2025) بعنوان: “دور إدارة الوقت في تعزيز جودة أداء العاملين: دراسة ميدانية</w:t>
      </w:r>
      <w:r w:rsidRPr="00B123B2">
        <w:rPr>
          <w:rFonts w:ascii="Simplified Arabic" w:eastAsia="Times New Roman" w:hAnsi="Simplified Arabic" w:cs="Simplified Arabic"/>
          <w:b/>
          <w:bCs/>
          <w:color w:val="000000" w:themeColor="text1"/>
          <w:kern w:val="0"/>
          <w:szCs w:val="28"/>
          <w14:ligatures w14:val="none"/>
        </w:rPr>
        <w:t>”</w:t>
      </w:r>
    </w:p>
    <w:p w14:paraId="429430D3" w14:textId="77777777" w:rsidR="0037478E" w:rsidRPr="00B123B2" w:rsidRDefault="0037478E"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دور إدارة الوقت بأبعاده (التخطيط، التنظيم، تحديد الأولويات، التفويض، الرقابة على الوقت) في تعزيز جودة أداء العاملين. واستخدمت الدراسة المنهج الوصفي التحليلي، وتكوّنت العينة من (250) موظفاً في عدد من المؤسسات الخدمية. وتوصّلت نتائج الدراسة إلى وجود أثر إيجابي ذي دلالة إحصائية لإدارة الوقت بأبعادها المختلفة في تعزيز جودة أداء العاملين، وأنّ بُعد التخطيط جاء في المرتبة الأولى من حيث التأثير. وأوصت الدراسة بضرورة عقد برامج تدريبية متخصصة في إدارة الوقت للعاملين، وتبنّي أساليب حديثة في تحديد الأولويات وتفويض المهام</w:t>
      </w:r>
      <w:r w:rsidRPr="00B123B2">
        <w:rPr>
          <w:rFonts w:ascii="Simplified Arabic" w:eastAsia="Times New Roman" w:hAnsi="Simplified Arabic" w:cs="Simplified Arabic"/>
          <w:color w:val="000000" w:themeColor="text1"/>
          <w:kern w:val="0"/>
          <w:szCs w:val="28"/>
          <w14:ligatures w14:val="none"/>
        </w:rPr>
        <w:t>.</w:t>
      </w:r>
    </w:p>
    <w:p w14:paraId="4A21F47B" w14:textId="77777777" w:rsidR="0037478E" w:rsidRPr="00B123B2" w:rsidRDefault="0037478E"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المحتسب والخطيب (2025) بعنوان: “فعالية برنامج تدريبي قائم على استراتيجيات إدارة الوقت في تنمية مهارات التعلم المنظم ذاتياً والحد من إدمان الإنترنت لدى طلبة جامعة الأقصى بقطاع غزة</w:t>
      </w:r>
      <w:r w:rsidRPr="00B123B2">
        <w:rPr>
          <w:rFonts w:ascii="Simplified Arabic" w:eastAsia="Times New Roman" w:hAnsi="Simplified Arabic" w:cs="Simplified Arabic"/>
          <w:b/>
          <w:bCs/>
          <w:color w:val="000000" w:themeColor="text1"/>
          <w:kern w:val="0"/>
          <w:szCs w:val="28"/>
          <w14:ligatures w14:val="none"/>
        </w:rPr>
        <w:t>”</w:t>
      </w:r>
    </w:p>
    <w:p w14:paraId="13ACE6C2" w14:textId="77777777" w:rsidR="0037478E" w:rsidRPr="00B123B2" w:rsidRDefault="0037478E"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فعالية برنامج تدريبي قائم على استراتيجيات إدارة الوقت بأبعاده (تحديد الأهداف، ترتيب الأولويات، التخطيط، تنظيم المهام) في تنمية مهارات التعلم المنظم ذاتياً والحد من إدمان الإنترنت لدى طلبة الجامعة. واستخدمت الدراسة المنهج شبه التجريبي، وتكوّنت العينة من (40) طالباً وطالبة قُسّموا إلى مجموعتين تجريبية وضابطة. وتوصّلت نتائج الدراسة إلى وجود فروق دالة إحصائياً لصالح المجموعة التجريبية في مهارات التعلم المنظم ذاتياً وانخفاض مستوى إدمان الإنترنت. وأوصت الدراسة بتعميم البرامج التدريبية القائمة على استراتيجيات إدارة الوقت في الجامعات الفلسطينية</w:t>
      </w:r>
      <w:r w:rsidRPr="00B123B2">
        <w:rPr>
          <w:rFonts w:ascii="Simplified Arabic" w:eastAsia="Times New Roman" w:hAnsi="Simplified Arabic" w:cs="Simplified Arabic"/>
          <w:color w:val="000000" w:themeColor="text1"/>
          <w:kern w:val="0"/>
          <w:szCs w:val="28"/>
          <w14:ligatures w14:val="none"/>
        </w:rPr>
        <w:t>.</w:t>
      </w:r>
    </w:p>
    <w:p w14:paraId="2676C63C" w14:textId="77777777"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rtl/>
          <w14:ligatures w14:val="none"/>
        </w:rPr>
      </w:pPr>
      <w:r w:rsidRPr="00B123B2">
        <w:rPr>
          <w:rFonts w:ascii="Simplified Arabic" w:eastAsia="Times New Roman" w:hAnsi="Simplified Arabic" w:cs="Simplified Arabic"/>
          <w:b/>
          <w:bCs/>
          <w:color w:val="000000" w:themeColor="text1"/>
          <w:kern w:val="0"/>
          <w:szCs w:val="28"/>
          <w:rtl/>
          <w14:ligatures w14:val="none"/>
        </w:rPr>
        <w:lastRenderedPageBreak/>
        <w:t>ثانياً: الدراسات الأجنبية</w:t>
      </w:r>
    </w:p>
    <w:p w14:paraId="7C5FA506" w14:textId="6A6F612B"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Aeon, Faber, &amp; Panaccio (2021)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“Does Time Management Work? A Meta-Analysis”</w:t>
      </w:r>
    </w:p>
    <w:p w14:paraId="7C4ADC8C"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فاعلية إدارة الوقت بأبعادها (التخطيط، تحديد الأولويات، التنظيم) على الأداء الوظيفي والأكاديمي والرفاهية النفسية من خلال تحليل بعدي. واستخدمت الدراسة منهج التحليل البعدي</w:t>
      </w:r>
      <w:r w:rsidRPr="00B123B2">
        <w:rPr>
          <w:rFonts w:ascii="Simplified Arabic" w:eastAsia="Times New Roman" w:hAnsi="Simplified Arabic" w:cs="Simplified Arabic"/>
          <w:color w:val="000000" w:themeColor="text1"/>
          <w:kern w:val="0"/>
          <w:szCs w:val="28"/>
          <w14:ligatures w14:val="none"/>
        </w:rPr>
        <w:t xml:space="preserve"> (Meta-Analysis)</w:t>
      </w:r>
      <w:r w:rsidRPr="00B123B2">
        <w:rPr>
          <w:rFonts w:ascii="Simplified Arabic" w:eastAsia="Times New Roman" w:hAnsi="Simplified Arabic" w:cs="Simplified Arabic"/>
          <w:color w:val="000000" w:themeColor="text1"/>
          <w:kern w:val="0"/>
          <w:szCs w:val="28"/>
          <w:rtl/>
          <w14:ligatures w14:val="none"/>
        </w:rPr>
        <w:t>، وتكوّنت العينة من (158) دراسة سابقة شملت أكثر من (53000) مشارك. وتوصّلت نتائج الدراسة إلى أنّ إدارة الوقت لها أثر إيجابي متوسط إلى قوي على الأداء والرفاهية النفسية، وأثرها على الرفاهية أقوى من أثرها على الأداء. وأوصت الدراسة بضرورة تبنّي المنظمات والأفراد لممارسات إدارة الوقت لتحسين الرفاهية والأداء</w:t>
      </w:r>
      <w:r w:rsidRPr="00B123B2">
        <w:rPr>
          <w:rFonts w:ascii="Simplified Arabic" w:eastAsia="Times New Roman" w:hAnsi="Simplified Arabic" w:cs="Simplified Arabic"/>
          <w:color w:val="000000" w:themeColor="text1"/>
          <w:kern w:val="0"/>
          <w:szCs w:val="28"/>
          <w14:ligatures w14:val="none"/>
        </w:rPr>
        <w:t>.</w:t>
      </w:r>
    </w:p>
    <w:p w14:paraId="5EFBF359" w14:textId="4DEFA2FC"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Islam, Ali, &amp; Osmani (2021)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“Time Management for Better Job Performance: An Analysis from Al-</w:t>
      </w:r>
      <w:proofErr w:type="spellStart"/>
      <w:r w:rsidRPr="00B123B2">
        <w:rPr>
          <w:rFonts w:ascii="Simplified Arabic" w:eastAsia="Times New Roman" w:hAnsi="Simplified Arabic" w:cs="Simplified Arabic"/>
          <w:b/>
          <w:bCs/>
          <w:color w:val="000000" w:themeColor="text1"/>
          <w:kern w:val="0"/>
          <w:szCs w:val="28"/>
          <w14:ligatures w14:val="none"/>
        </w:rPr>
        <w:t>Wasatiyyah</w:t>
      </w:r>
      <w:proofErr w:type="spellEnd"/>
      <w:r w:rsidRPr="00B123B2">
        <w:rPr>
          <w:rFonts w:ascii="Simplified Arabic" w:eastAsia="Times New Roman" w:hAnsi="Simplified Arabic" w:cs="Simplified Arabic"/>
          <w:b/>
          <w:bCs/>
          <w:color w:val="000000" w:themeColor="text1"/>
          <w:kern w:val="0"/>
          <w:szCs w:val="28"/>
          <w14:ligatures w14:val="none"/>
        </w:rPr>
        <w:t xml:space="preserve"> Perspective”</w:t>
      </w:r>
    </w:p>
    <w:p w14:paraId="02B38D5B"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إدارة الوقت بأبعادها (التخطيط، تحديد الأهداف، الأولويات، الانضباط) على الأداء الوظيفي من منظور الوسطية الإسلامية. واستخدمت الدراسة المنهج الوصفي التحليلي والنوعي، وتكوّنت العينة من (200) موظف في مؤسسات ماليزية. وتوصّلت نتائج الدراسة إلى وجود أثر إيجابي دال إحصائياً لإدارة الوقت على الأداء الوظيفي، مع إبراز الدور القيمي للوسطية الإسلامية. وأوصت الدراسة بدمج القيم الأخلاقية والدينية في برامج تدريب إدارة الوقت</w:t>
      </w:r>
      <w:r w:rsidRPr="00B123B2">
        <w:rPr>
          <w:rFonts w:ascii="Simplified Arabic" w:eastAsia="Times New Roman" w:hAnsi="Simplified Arabic" w:cs="Simplified Arabic"/>
          <w:color w:val="000000" w:themeColor="text1"/>
          <w:kern w:val="0"/>
          <w:szCs w:val="28"/>
          <w14:ligatures w14:val="none"/>
        </w:rPr>
        <w:t>.</w:t>
      </w:r>
    </w:p>
    <w:p w14:paraId="3D427E60" w14:textId="28BCD061"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Mata et al. (2021)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“The Relationship between Time Management, Work Stress and Work Performance”</w:t>
      </w:r>
    </w:p>
    <w:p w14:paraId="3AF70A0F"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العلاقة بين إدارة الوقت بأبعادها (التخطيط، تحديد الأولويات، التنظيم) وضغوط العمل وأداء العمل في البرتغال. واستخدمت الدراسة المنهج الكمي، وتكوّنت العينة من (351) موظفاً في مؤسسات برتغالية متنوعة. وتوصّلت نتائج الدراسة إلى وجود علاقة إيجابية بين إدارة الوقت وأداء العمل، وعلاقة سلبية بين إدارة الوقت وضغوط العمل، مع أثر سلبي لضغوط العمل على الأداء. وأوصت الدراسة بضرورة تبنّي المنظمات لسياسات تُعزّز إدارة الوقت للحدّ من الضغوط</w:t>
      </w:r>
      <w:r w:rsidRPr="00B123B2">
        <w:rPr>
          <w:rFonts w:ascii="Simplified Arabic" w:eastAsia="Times New Roman" w:hAnsi="Simplified Arabic" w:cs="Simplified Arabic"/>
          <w:color w:val="000000" w:themeColor="text1"/>
          <w:kern w:val="0"/>
          <w:szCs w:val="28"/>
          <w14:ligatures w14:val="none"/>
        </w:rPr>
        <w:t>.</w:t>
      </w:r>
    </w:p>
    <w:p w14:paraId="3249C27C" w14:textId="6E92F061"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lastRenderedPageBreak/>
        <w:t>دراسة</w:t>
      </w:r>
      <w:r w:rsidRPr="00B123B2">
        <w:rPr>
          <w:rFonts w:ascii="Simplified Arabic" w:eastAsia="Times New Roman" w:hAnsi="Simplified Arabic" w:cs="Simplified Arabic"/>
          <w:b/>
          <w:bCs/>
          <w:color w:val="000000" w:themeColor="text1"/>
          <w:kern w:val="0"/>
          <w:szCs w:val="28"/>
          <w14:ligatures w14:val="none"/>
        </w:rPr>
        <w:t xml:space="preserve"> Yener, Arslan, &amp; Kilinç (2021)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“The Moderating Roles of Technological Self-Efficacy and Time Management in the Technostress and Employee Performance Relationship through Burnout”</w:t>
      </w:r>
    </w:p>
    <w:p w14:paraId="52B6CB23"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الدور المعدِّل لإدارة الوقت بأبعاده (التخطيط، تحديد الأولويات) والكفاءة الذاتية التكنولوجية في العلاقة بين الإجهاد التكنولوجي وأداء الموظفين عبر الاحتراق الوظيفي. واستخدمت الدراسة المنهج الوصفي التحليلي، وتكوّنت العينة من (240) موظفاً في القطاع الخدمي التركي. وتوصّلت نتائج الدراسة إلى أنّ إدارة الوقت تلعب دوراً معدِّلاً في تخفيف أثر الإجهاد التكنولوجي على الأداء عبر تقليل الاحتراق الوظيفي. وأوصت الدراسة بتطوير مهارات إدارة الوقت والكفاءة التكنولوجية لدى الموظفين لمواجهة الإجهاد التكنولوجي</w:t>
      </w:r>
      <w:r w:rsidRPr="00B123B2">
        <w:rPr>
          <w:rFonts w:ascii="Simplified Arabic" w:eastAsia="Times New Roman" w:hAnsi="Simplified Arabic" w:cs="Simplified Arabic"/>
          <w:color w:val="000000" w:themeColor="text1"/>
          <w:kern w:val="0"/>
          <w:szCs w:val="28"/>
          <w14:ligatures w14:val="none"/>
        </w:rPr>
        <w:t>.</w:t>
      </w:r>
    </w:p>
    <w:p w14:paraId="499BF17B" w14:textId="66803457"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Wolters &amp; Brady (2021)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“College Students’ Time Management: A Self-Regulated Learning Perspective”</w:t>
      </w:r>
    </w:p>
    <w:p w14:paraId="35FE6B1A" w14:textId="4DCDC79B"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إدارة الوقت بأبعادها (التخطيط، تحديد الأهداف، المراقبة الذاتية) من منظور التعلم المنظم ذاتياً لدى طلاب الجامعات. واستخدمت الدراسة المنهج النظري التحليلي القائم على مراجعة الأدبيات، وتكوّنت العينة من مراجعة منهجية لعدد من الدراسات في هذا المجال. وتوصّلت نتائج الدراسة إلى أنّ إدارة الوقت تُعدّ مكوّناً جوهرياً في التعلم المنظم ذاتياً وترتبط إيجابياً بالأداء الأكاديمي. وأوصت الدراسة بضرورة إدماج إدارة الوقت في نماذج التعلم المنظم ذاتياً في التعليم العالي</w:t>
      </w:r>
      <w:r w:rsidRPr="00B123B2">
        <w:rPr>
          <w:rFonts w:ascii="Simplified Arabic" w:eastAsia="Times New Roman" w:hAnsi="Simplified Arabic" w:cs="Simplified Arabic"/>
          <w:color w:val="000000" w:themeColor="text1"/>
          <w:kern w:val="0"/>
          <w:szCs w:val="28"/>
          <w14:ligatures w14:val="none"/>
        </w:rPr>
        <w:t>.</w:t>
      </w:r>
    </w:p>
    <w:p w14:paraId="359FBEBE" w14:textId="5F64D89A" w:rsidR="0037478E" w:rsidRPr="00B123B2" w:rsidRDefault="0037478E"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Chacko et al. (2023)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“Impact of Time Management Program on Stress and Coping Strategies Adopted by Nursing Students with Regard to Academic Performance”</w:t>
      </w:r>
    </w:p>
    <w:p w14:paraId="56D053D1" w14:textId="0E1425E5" w:rsidR="0037478E" w:rsidRPr="00B123B2" w:rsidRDefault="0037478E"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برنامج إدارة الوقت بأبعاده (تحديد الأهداف، التخطيط، ترتيب الأولويات) على الإجهاد واستراتيجيات المواجهة والأداء الأكاديمي لدى طلبة التمريض. واستخدمت الدراسة المنهج شبه التجريبي، وتكوّنت العينة من (60) طالباً وطالبة في كليات التمريض. وتوصّلت نتائج الدراسة إلى وجود انخفاض دال إحصائياً في مستوى الإجهاد وتحسّن في استراتيجيات المواجهة والأداء الأكاديمي بعد تطبيق البرنامج. وأوصت الدراسة بدمج برامج إدارة الوقت في المناهج الأكاديمية للتخصصات الصحية</w:t>
      </w:r>
      <w:r w:rsidR="00EF7763" w:rsidRPr="00B123B2">
        <w:rPr>
          <w:rFonts w:ascii="Simplified Arabic" w:eastAsia="Times New Roman" w:hAnsi="Simplified Arabic" w:cs="Simplified Arabic"/>
          <w:color w:val="000000" w:themeColor="text1"/>
          <w:kern w:val="0"/>
          <w:szCs w:val="28"/>
          <w14:ligatures w14:val="none"/>
        </w:rPr>
        <w:t>.</w:t>
      </w:r>
    </w:p>
    <w:p w14:paraId="112C5F48" w14:textId="77777777"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123B2">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(الأداء الوظيفي والإجهاد الوظيفي) وعلاقتهما بمتغيرات أخرى</w:t>
      </w:r>
    </w:p>
    <w:p w14:paraId="6E500546" w14:textId="77777777" w:rsidR="0037478E" w:rsidRPr="00B123B2" w:rsidRDefault="0037478E" w:rsidP="00EF7763">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أولاً: الدراسات العربية</w:t>
      </w:r>
    </w:p>
    <w:p w14:paraId="4DAC2348" w14:textId="1EF3080E"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الرقيب (2021) بعنوان: “دور نظم المعلومات الإدارية في تحسين أداء العاملين في المستشفيات العامة الكويتية</w:t>
      </w:r>
      <w:r w:rsidRPr="00B123B2">
        <w:rPr>
          <w:rFonts w:ascii="Simplified Arabic" w:eastAsia="Times New Roman" w:hAnsi="Simplified Arabic" w:cs="Simplified Arabic"/>
          <w:b/>
          <w:bCs/>
          <w:color w:val="000000" w:themeColor="text1"/>
          <w:kern w:val="0"/>
          <w:szCs w:val="28"/>
          <w14:ligatures w14:val="none"/>
        </w:rPr>
        <w:t>”</w:t>
      </w:r>
    </w:p>
    <w:p w14:paraId="5FD268A1"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دور نظم المعلومات الإدارية بأبعادها (المدخلات، المعالجة، المخرجات، التغذية الراجعة) في تحسين أداء العاملين في المستشفيات العامة الكويتية. واستخدمت الدراسة المنهج الوصفي التحليلي، وتكوّنت العينة من (250) موظفاً في المستشفيات العامة بالكويت. وتوصّلت نتائج الدراسة إلى وجود أثر إيجابي دال إحصائياً لنظم المعلومات الإدارية في تحسين أداء العاملين. وأوصت الدراسة بضرورة تطوير نظم المعلومات الإدارية في القطاع الصحي وتدريب العاملين على استخدامها</w:t>
      </w:r>
      <w:r w:rsidRPr="00B123B2">
        <w:rPr>
          <w:rFonts w:ascii="Simplified Arabic" w:eastAsia="Times New Roman" w:hAnsi="Simplified Arabic" w:cs="Simplified Arabic"/>
          <w:color w:val="000000" w:themeColor="text1"/>
          <w:kern w:val="0"/>
          <w:szCs w:val="28"/>
          <w14:ligatures w14:val="none"/>
        </w:rPr>
        <w:t>.</w:t>
      </w:r>
    </w:p>
    <w:p w14:paraId="2604E2C6" w14:textId="6C88B742"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محمد (2021) بعنوان: “تأثير الصحة التنظيمية في الحدّ من الإجهاد الوظيفي: دراسة تحليلية لآراء عينة من العاملين في قطاع الرعاية الصحية في القائم</w:t>
      </w:r>
      <w:r w:rsidRPr="00B123B2">
        <w:rPr>
          <w:rFonts w:ascii="Simplified Arabic" w:eastAsia="Times New Roman" w:hAnsi="Simplified Arabic" w:cs="Simplified Arabic"/>
          <w:b/>
          <w:bCs/>
          <w:color w:val="000000" w:themeColor="text1"/>
          <w:kern w:val="0"/>
          <w:szCs w:val="28"/>
          <w14:ligatures w14:val="none"/>
        </w:rPr>
        <w:t>”</w:t>
      </w:r>
    </w:p>
    <w:p w14:paraId="247C8A31"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تأثير الصحة التنظيمية بأبعادها (التماسك، الروح المعنوية، القيادة، الاستقلالية) في الحدّ من الإجهاد الوظيفي لدى العاملين في قطاع الرعاية الصحية. واستخدمت الدراسة المنهج الوصفي التحليلي، وتكوّنت العينة من (140) عاملاً في قطاع الرعاية الصحية في مدينة القائم. وتوصّلت نتائج الدراسة إلى وجود أثر سلبي دال إحصائياً للصحة التنظيمية على الإجهاد الوظيفي، أي أنّه كلما ارتفعت الصحة التنظيمية انخفض الإجهاد. وأوصت الدراسة بضرورة اهتمام إدارة المؤسسات الصحية بتعزيز الصحة التنظيمية</w:t>
      </w:r>
      <w:r w:rsidRPr="00B123B2">
        <w:rPr>
          <w:rFonts w:ascii="Simplified Arabic" w:eastAsia="Times New Roman" w:hAnsi="Simplified Arabic" w:cs="Simplified Arabic"/>
          <w:color w:val="000000" w:themeColor="text1"/>
          <w:kern w:val="0"/>
          <w:szCs w:val="28"/>
          <w14:ligatures w14:val="none"/>
        </w:rPr>
        <w:t>.</w:t>
      </w:r>
    </w:p>
    <w:p w14:paraId="58CE3F7C" w14:textId="5ABAE1D4"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سويسي وقوارح (2021) بعنوان: “الإجهاد المهني وعلاقته بالأداء الوظيفي لدى عمال قطاع التكوين والتعليم المهنيين</w:t>
      </w:r>
      <w:r w:rsidRPr="00B123B2">
        <w:rPr>
          <w:rFonts w:ascii="Simplified Arabic" w:eastAsia="Times New Roman" w:hAnsi="Simplified Arabic" w:cs="Simplified Arabic"/>
          <w:b/>
          <w:bCs/>
          <w:color w:val="000000" w:themeColor="text1"/>
          <w:kern w:val="0"/>
          <w:szCs w:val="28"/>
          <w14:ligatures w14:val="none"/>
        </w:rPr>
        <w:t>”</w:t>
      </w:r>
    </w:p>
    <w:p w14:paraId="7B664F09"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lastRenderedPageBreak/>
        <w:t>هدفت الدراسة إلى التعرف على العلاقة بين الإجهاد المهني بأبعاده (الإجهاد النفسي، الجسدي، الاجتماعي) والأداء الوظيفي لدى عمال قطاع التكوين والتعليم المهنيين. واستخدمت الدراسة المنهج الوصفي التحليلي، وتكوّنت العينة من (70) عاملاً في المعهد الوطني المتخصص في التكوين المهني ورقلة. وتوصّلت نتائج الدراسة إلى وجود علاقة ارتباطية سلبية دالة إحصائياً بين الإجهاد المهني والأداء الوظيفي. وأوصت الدراسة بضرورة تبنّي المؤسسات التعليمية لبرامج للحدّ من الإجهاد المهني وتحسين الأداء</w:t>
      </w:r>
      <w:r w:rsidRPr="00B123B2">
        <w:rPr>
          <w:rFonts w:ascii="Simplified Arabic" w:eastAsia="Times New Roman" w:hAnsi="Simplified Arabic" w:cs="Simplified Arabic"/>
          <w:color w:val="000000" w:themeColor="text1"/>
          <w:kern w:val="0"/>
          <w:szCs w:val="28"/>
          <w14:ligatures w14:val="none"/>
        </w:rPr>
        <w:t>.</w:t>
      </w:r>
    </w:p>
    <w:p w14:paraId="0961C5BE" w14:textId="79ABC4DC"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الازيرجاوي والحفاجي (2022) بعنوان: “تأثير رفاهية الفرد في الأداء الوظيفي: حالة تحليلية في جامعة ذي قار</w:t>
      </w:r>
      <w:r w:rsidRPr="00B123B2">
        <w:rPr>
          <w:rFonts w:ascii="Simplified Arabic" w:eastAsia="Times New Roman" w:hAnsi="Simplified Arabic" w:cs="Simplified Arabic"/>
          <w:b/>
          <w:bCs/>
          <w:color w:val="000000" w:themeColor="text1"/>
          <w:kern w:val="0"/>
          <w:szCs w:val="28"/>
          <w14:ligatures w14:val="none"/>
        </w:rPr>
        <w:t>”</w:t>
      </w:r>
    </w:p>
    <w:p w14:paraId="06EBBE07" w14:textId="77777777" w:rsidR="00EF7763" w:rsidRPr="00B123B2" w:rsidRDefault="00EF7763" w:rsidP="00EF7763">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تأثير رفاهية الفرد بأبعادها (الرفاهية النفسية، الاجتماعية، الجسدية، المهنية) في الأداء الوظيفي لدى العاملين في جامعة ذي قار. واستخدمت الدراسة المنهج الوصفي التحليلي، وتكوّنت العينة من (150) موظفاً وأستاذاً في الجامعة. وتوصّلت نتائج الدراسة إلى وجود أثر إيجابي دال إحصائياً لرفاهية الفرد في تحسين الأداء الوظيفي. وأوصت الدراسة بضرورة اهتمام الجامعات برفاهية العاملين لديها لضمان أداء وظيفي متميز</w:t>
      </w:r>
      <w:r w:rsidRPr="00B123B2">
        <w:rPr>
          <w:rFonts w:ascii="Simplified Arabic" w:eastAsia="Times New Roman" w:hAnsi="Simplified Arabic" w:cs="Simplified Arabic"/>
          <w:color w:val="000000" w:themeColor="text1"/>
          <w:kern w:val="0"/>
          <w:szCs w:val="28"/>
          <w14:ligatures w14:val="none"/>
        </w:rPr>
        <w:t>.</w:t>
      </w:r>
    </w:p>
    <w:p w14:paraId="1CE5C845" w14:textId="21373526"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بن يخلف وتيشات (2022) بعنوان: “الرضا الوظيفي ودوره في تحسين أداء العاملين: دراسة ميدانية بالمؤسسة الوطنية للسيارات الصناعية</w:t>
      </w:r>
      <w:r w:rsidRPr="00B123B2">
        <w:rPr>
          <w:rFonts w:ascii="Simplified Arabic" w:eastAsia="Times New Roman" w:hAnsi="Simplified Arabic" w:cs="Simplified Arabic"/>
          <w:b/>
          <w:bCs/>
          <w:color w:val="000000" w:themeColor="text1"/>
          <w:kern w:val="0"/>
          <w:szCs w:val="28"/>
          <w14:ligatures w14:val="none"/>
        </w:rPr>
        <w:t xml:space="preserve"> SNVI”</w:t>
      </w:r>
    </w:p>
    <w:p w14:paraId="3640BB9C" w14:textId="77777777"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دور الرضا الوظيفي بأبعاده (الرضا عن الأجر، الرضا عن ظروف العمل، الرضا عن العلاقات، الرضا عن الترقية) في تحسين أداء العاملين. واستخدمت الدراسة المنهج الوصفي التحليلي، وتكوّنت العينة من (80) عاملاً في المؤسسة الوطنية للسيارات الصناعية بورقلة. وتوصّلت نتائج الدراسة إلى وجود علاقة ارتباطية وأثر إيجابي دال إحصائياً للرضا الوظيفي في تحسين أداء العاملين. وأوصت الدراسة بضرورة اهتمام الإدارة برفع مستوى الرضا الوظيفي عبر تحسين ظروف العمل والحوافز</w:t>
      </w:r>
      <w:r w:rsidRPr="00B123B2">
        <w:rPr>
          <w:rFonts w:ascii="Simplified Arabic" w:eastAsia="Times New Roman" w:hAnsi="Simplified Arabic" w:cs="Simplified Arabic"/>
          <w:color w:val="000000" w:themeColor="text1"/>
          <w:kern w:val="0"/>
          <w:szCs w:val="28"/>
          <w14:ligatures w14:val="none"/>
        </w:rPr>
        <w:t>.</w:t>
      </w:r>
    </w:p>
    <w:p w14:paraId="6C6A2084" w14:textId="5DFEAD66"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بخيت (2022) بعنوان: “تأثير الإجهاد الوظيفي على حماس الموظفين: دراسة حالة عينة من البنوك - محلية سنار 2021م</w:t>
      </w:r>
      <w:r w:rsidRPr="00B123B2">
        <w:rPr>
          <w:rFonts w:ascii="Simplified Arabic" w:eastAsia="Times New Roman" w:hAnsi="Simplified Arabic" w:cs="Simplified Arabic"/>
          <w:b/>
          <w:bCs/>
          <w:color w:val="000000" w:themeColor="text1"/>
          <w:kern w:val="0"/>
          <w:szCs w:val="28"/>
          <w14:ligatures w14:val="none"/>
        </w:rPr>
        <w:t>”</w:t>
      </w:r>
    </w:p>
    <w:p w14:paraId="3E6E67C8" w14:textId="77777777"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lastRenderedPageBreak/>
        <w:t>هدفت الدراسة إلى التعرف على تأثير الإجهاد الوظيفي بأبعاده (عبء العمل، ضغط الوقت، بيئة العمل، غموض الدور) على حماس الموظفين في البنوك. واستخدمت الدراسة المنهج الوصفي التحليلي، وتكوّنت العينة من (100) موظف في بنوك محلية سنار. وتوصّلت نتائج الدراسة إلى وجود أثر سلبي دال إحصائياً للإجهاد الوظيفي على حماس الموظفين. وأوصت الدراسة بضرورة تبنّي إدارة البنوك لسياسات للحدّ من مصادر الإجهاد الوظيفي وتعزيز حماس الموظفين</w:t>
      </w:r>
      <w:r w:rsidRPr="00B123B2">
        <w:rPr>
          <w:rFonts w:ascii="Simplified Arabic" w:eastAsia="Times New Roman" w:hAnsi="Simplified Arabic" w:cs="Simplified Arabic"/>
          <w:color w:val="000000" w:themeColor="text1"/>
          <w:kern w:val="0"/>
          <w:szCs w:val="28"/>
          <w14:ligatures w14:val="none"/>
        </w:rPr>
        <w:t>.</w:t>
      </w:r>
    </w:p>
    <w:p w14:paraId="2C903900" w14:textId="03F0B287"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عبديون (2022) بعنوان: “دور الإدارة الإلكترونية في تحسين الأداء الوظيفي</w:t>
      </w:r>
      <w:r w:rsidRPr="00B123B2">
        <w:rPr>
          <w:rFonts w:ascii="Simplified Arabic" w:eastAsia="Times New Roman" w:hAnsi="Simplified Arabic" w:cs="Simplified Arabic"/>
          <w:b/>
          <w:bCs/>
          <w:color w:val="000000" w:themeColor="text1"/>
          <w:kern w:val="0"/>
          <w:szCs w:val="28"/>
          <w14:ligatures w14:val="none"/>
        </w:rPr>
        <w:t>”</w:t>
      </w:r>
    </w:p>
    <w:p w14:paraId="33E78A92" w14:textId="77777777"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دور الإدارة الإلكترونية بأبعادها (البنية التحتية التقنية، الموارد البشرية المؤهلة، التشريعات، الأمن المعلوماتي) في تحسين الأداء الوظيفي. واستخدمت الدراسة المنهج الوصفي التحليلي، وتكوّنت العينة من (120) موظفاً في مؤسسات حكومية جزائرية. وتوصّلت نتائج الدراسة إلى وجود أثر إيجابي دال إحصائياً للإدارة الإلكترونية في تحسين الأداء الوظيفي. وأوصت الدراسة بضرورة تعميم تطبيقات الإدارة الإلكترونية وتطوير البنية التحتية التقنية</w:t>
      </w:r>
      <w:r w:rsidRPr="00B123B2">
        <w:rPr>
          <w:rFonts w:ascii="Simplified Arabic" w:eastAsia="Times New Roman" w:hAnsi="Simplified Arabic" w:cs="Simplified Arabic"/>
          <w:color w:val="000000" w:themeColor="text1"/>
          <w:kern w:val="0"/>
          <w:szCs w:val="28"/>
          <w14:ligatures w14:val="none"/>
        </w:rPr>
        <w:t>.</w:t>
      </w:r>
    </w:p>
    <w:p w14:paraId="54BBC726" w14:textId="517C41BE"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هندر (2022) بعنوان: “العلاقة بين ضغوط العمل والشعور بالإجهاد الوظيفي، ودور الدعم الوظيفي كوسيط</w:t>
      </w:r>
      <w:r w:rsidRPr="00B123B2">
        <w:rPr>
          <w:rFonts w:ascii="Simplified Arabic" w:eastAsia="Times New Roman" w:hAnsi="Simplified Arabic" w:cs="Simplified Arabic"/>
          <w:b/>
          <w:bCs/>
          <w:color w:val="000000" w:themeColor="text1"/>
          <w:kern w:val="0"/>
          <w:szCs w:val="28"/>
          <w14:ligatures w14:val="none"/>
        </w:rPr>
        <w:t>”</w:t>
      </w:r>
    </w:p>
    <w:p w14:paraId="3D127D68" w14:textId="1F687932"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rtl/>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العلاقة بين ضغوط العمل والإجهاد الوظيفي بأبعاده (الإجهاد النفسي، الجسدي، السلوكي)، ودور الدعم الوظيفي كوسيط في مؤسسة الأحداث والبيت الاجتماعي بصندوق التضامن الاجتماعي. واستخدمت الدراسة المنهج الوصفي التحليلي، وتكوّنت العينة من (110) عاملاً في المؤسسة. وتوصّلت نتائج الدراسة إلى وجود علاقة إيجابية بين ضغوط العمل والإجهاد الوظيفي، وأنّ الدعم الوظيفي يُسهم كمتغير وسيط في تخفيف هذه العلاقة. وأوصت الدراسة بضرورة تعزيز الدعم الوظيفي للعاملين للحدّ من الإجهاد</w:t>
      </w:r>
      <w:r w:rsidRPr="00B123B2">
        <w:rPr>
          <w:rFonts w:ascii="Simplified Arabic" w:eastAsia="Times New Roman" w:hAnsi="Simplified Arabic" w:cs="Simplified Arabic"/>
          <w:color w:val="000000" w:themeColor="text1"/>
          <w:kern w:val="0"/>
          <w:szCs w:val="28"/>
          <w14:ligatures w14:val="none"/>
        </w:rPr>
        <w:t>.</w:t>
      </w:r>
    </w:p>
    <w:p w14:paraId="0BA78820" w14:textId="62F776C6"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لادي (2023) بعنوان: “أثر التكوين على تحسين الأداء الوظيفي للعمال: دراسة ميدانية بمديرية الحماية المدنية لولاية تيبازة</w:t>
      </w:r>
      <w:r w:rsidRPr="00B123B2">
        <w:rPr>
          <w:rFonts w:ascii="Simplified Arabic" w:eastAsia="Times New Roman" w:hAnsi="Simplified Arabic" w:cs="Simplified Arabic"/>
          <w:b/>
          <w:bCs/>
          <w:color w:val="000000" w:themeColor="text1"/>
          <w:kern w:val="0"/>
          <w:szCs w:val="28"/>
          <w14:ligatures w14:val="none"/>
        </w:rPr>
        <w:t>”</w:t>
      </w:r>
    </w:p>
    <w:p w14:paraId="351DDE1C" w14:textId="77777777"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 xml:space="preserve">هدفت الدراسة إلى التعرف على أثر التكوين بأبعاده (التكوين النظري، التكوين التطبيقي، برامج التطوير) على تحسين الأداء الوظيفي للعمال في مديرية الحماية المدنية. واستخدمت الدراسة المنهج الوصفي </w:t>
      </w:r>
      <w:r w:rsidRPr="00B123B2">
        <w:rPr>
          <w:rFonts w:ascii="Simplified Arabic" w:eastAsia="Times New Roman" w:hAnsi="Simplified Arabic" w:cs="Simplified Arabic"/>
          <w:color w:val="000000" w:themeColor="text1"/>
          <w:kern w:val="0"/>
          <w:szCs w:val="28"/>
          <w:rtl/>
          <w14:ligatures w14:val="none"/>
        </w:rPr>
        <w:lastRenderedPageBreak/>
        <w:t>التحليلي، وتكوّنت العينة من (95) عاملاً في مديرية الحماية المدنية بولاية تيبازة. وتوصّلت نتائج الدراسة إلى وجود أثر إيجابي ذي دلالة إحصائية للتكوين على تحسين الأداء الوظيفي. وأوصت الدراسة بضرورة الاستمرار في تنفيذ برامج التكوين وتحديث محتواها بما يتلاءم مع متطلبات العمل</w:t>
      </w:r>
      <w:r w:rsidRPr="00B123B2">
        <w:rPr>
          <w:rFonts w:ascii="Simplified Arabic" w:eastAsia="Times New Roman" w:hAnsi="Simplified Arabic" w:cs="Simplified Arabic"/>
          <w:color w:val="000000" w:themeColor="text1"/>
          <w:kern w:val="0"/>
          <w:szCs w:val="28"/>
          <w14:ligatures w14:val="none"/>
        </w:rPr>
        <w:t>.</w:t>
      </w:r>
    </w:p>
    <w:p w14:paraId="55DEB1A3" w14:textId="4A947CA5" w:rsidR="00EF7763" w:rsidRPr="00B123B2" w:rsidRDefault="00EF7763"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 xml:space="preserve">دراسة </w:t>
      </w:r>
      <w:proofErr w:type="gramStart"/>
      <w:r w:rsidRPr="00B123B2">
        <w:rPr>
          <w:rFonts w:ascii="Simplified Arabic" w:eastAsia="Times New Roman" w:hAnsi="Simplified Arabic" w:cs="Simplified Arabic"/>
          <w:b/>
          <w:bCs/>
          <w:color w:val="000000" w:themeColor="text1"/>
          <w:kern w:val="0"/>
          <w:szCs w:val="28"/>
          <w:rtl/>
          <w14:ligatures w14:val="none"/>
        </w:rPr>
        <w:t>علي</w:t>
      </w:r>
      <w:proofErr w:type="gramEnd"/>
      <w:r w:rsidRPr="00B123B2">
        <w:rPr>
          <w:rFonts w:ascii="Simplified Arabic" w:eastAsia="Times New Roman" w:hAnsi="Simplified Arabic" w:cs="Simplified Arabic"/>
          <w:b/>
          <w:bCs/>
          <w:color w:val="000000" w:themeColor="text1"/>
          <w:kern w:val="0"/>
          <w:szCs w:val="28"/>
          <w:rtl/>
          <w14:ligatures w14:val="none"/>
        </w:rPr>
        <w:t xml:space="preserve"> (2023) بعنوان: “دور رأس المال النفسي الإيجابي في تقليل الإجهاد الوظيفي: دراسة ميدانية</w:t>
      </w:r>
      <w:r w:rsidRPr="00B123B2">
        <w:rPr>
          <w:rFonts w:ascii="Simplified Arabic" w:eastAsia="Times New Roman" w:hAnsi="Simplified Arabic" w:cs="Simplified Arabic"/>
          <w:b/>
          <w:bCs/>
          <w:color w:val="000000" w:themeColor="text1"/>
          <w:kern w:val="0"/>
          <w:szCs w:val="28"/>
          <w14:ligatures w14:val="none"/>
        </w:rPr>
        <w:t>”</w:t>
      </w:r>
    </w:p>
    <w:p w14:paraId="5B518F68" w14:textId="77777777" w:rsidR="00EF7763" w:rsidRPr="00B123B2" w:rsidRDefault="00EF7763"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دور رأس المال النفسي الإيجابي بأبعاده (الأمل، التفاؤل، الكفاءة الذاتية، المرونة) في تقليل الإجهاد الوظيفي. واستخدمت الدراسة المنهج الوصفي التحليلي، وتكوّنت العينة من (180) موظفاً في القطاع الخدمي. وتوصّلت نتائج الدراسة إلى وجود أثر سلبي دال إحصائياً لرأس المال النفسي الإيجابي على الإجهاد الوظيفي، أي أنّه كلما ارتفع رأس المال النفسي انخفض الإجهاد. وأوصت الدراسة بضرورة تبنّي المؤسسات لبرامج تُعزّز رأس المال النفسي الإيجابي لدى العاملين</w:t>
      </w:r>
      <w:r w:rsidRPr="00B123B2">
        <w:rPr>
          <w:rFonts w:ascii="Simplified Arabic" w:eastAsia="Times New Roman" w:hAnsi="Simplified Arabic" w:cs="Simplified Arabic"/>
          <w:color w:val="000000" w:themeColor="text1"/>
          <w:kern w:val="0"/>
          <w:szCs w:val="28"/>
          <w14:ligatures w14:val="none"/>
        </w:rPr>
        <w:t>.</w:t>
      </w:r>
    </w:p>
    <w:p w14:paraId="0EE75082" w14:textId="77777777" w:rsidR="0037478E" w:rsidRPr="00B123B2" w:rsidRDefault="0037478E"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 الجهني وآخرون (2025) بعنوان: “أثر الإجهاد الوظيفي على الارتباط الوظيفي لفريق العمل: دراسة ميدانية على وزارة الصحة السعودية</w:t>
      </w:r>
      <w:r w:rsidRPr="00B123B2">
        <w:rPr>
          <w:rFonts w:ascii="Simplified Arabic" w:eastAsia="Times New Roman" w:hAnsi="Simplified Arabic" w:cs="Simplified Arabic"/>
          <w:b/>
          <w:bCs/>
          <w:color w:val="000000" w:themeColor="text1"/>
          <w:kern w:val="0"/>
          <w:szCs w:val="28"/>
          <w14:ligatures w14:val="none"/>
        </w:rPr>
        <w:t>”</w:t>
      </w:r>
    </w:p>
    <w:p w14:paraId="5B084B4A" w14:textId="77777777" w:rsidR="0037478E" w:rsidRPr="00B123B2" w:rsidRDefault="0037478E"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الإجهاد الوظيفي بأبعاده (ضغوط العمل، عبء الدور، غموض الدور، صراع الدور) على الارتباط الوظيفي لفريق العمل في وزارة الصحة السعودية. واستخدمت الدراسة المنهج الوصفي التحليلي، وتكوّنت العينة من (320) موظفاً في وزارة الصحة السعودية. وتوصّلت نتائج الدراسة إلى وجود أثر سلبي دال إحصائياً للإجهاد الوظيفي على الارتباط الوظيفي لفريق العمل. وأوصت الدراسة بضرورة تبنّي الوزارة لبرامج للحدّ من الإجهاد الوظيفي وتعزيز الارتباط الوظيفي</w:t>
      </w:r>
      <w:r w:rsidRPr="00B123B2">
        <w:rPr>
          <w:rFonts w:ascii="Simplified Arabic" w:eastAsia="Times New Roman" w:hAnsi="Simplified Arabic" w:cs="Simplified Arabic"/>
          <w:color w:val="000000" w:themeColor="text1"/>
          <w:kern w:val="0"/>
          <w:szCs w:val="28"/>
          <w14:ligatures w14:val="none"/>
        </w:rPr>
        <w:t>.</w:t>
      </w:r>
    </w:p>
    <w:p w14:paraId="53FCE7AA" w14:textId="77777777" w:rsidR="0037478E" w:rsidRPr="00B123B2" w:rsidRDefault="0037478E" w:rsidP="00FB0655">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ثانياً: الدراسات الأجنبية</w:t>
      </w:r>
    </w:p>
    <w:p w14:paraId="16605917" w14:textId="2994AA1F" w:rsidR="00FB0655" w:rsidRPr="00B123B2" w:rsidRDefault="00FB0655"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w:t>
      </w:r>
      <w:proofErr w:type="spellStart"/>
      <w:r w:rsidRPr="00B123B2">
        <w:rPr>
          <w:rFonts w:ascii="Simplified Arabic" w:eastAsia="Times New Roman" w:hAnsi="Simplified Arabic" w:cs="Simplified Arabic"/>
          <w:b/>
          <w:bCs/>
          <w:color w:val="000000" w:themeColor="text1"/>
          <w:kern w:val="0"/>
          <w:szCs w:val="28"/>
          <w14:ligatures w14:val="none"/>
        </w:rPr>
        <w:t>Pradoto</w:t>
      </w:r>
      <w:proofErr w:type="spellEnd"/>
      <w:r w:rsidRPr="00B123B2">
        <w:rPr>
          <w:rFonts w:ascii="Simplified Arabic" w:eastAsia="Times New Roman" w:hAnsi="Simplified Arabic" w:cs="Simplified Arabic"/>
          <w:b/>
          <w:bCs/>
          <w:color w:val="000000" w:themeColor="text1"/>
          <w:kern w:val="0"/>
          <w:szCs w:val="28"/>
          <w14:ligatures w14:val="none"/>
        </w:rPr>
        <w:t xml:space="preserve">, Haryono, &amp; Wahyuningsih (2022)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“The Role of Work Stress, Organizational Climate, and Improving Employee Performance in the Implementation of Work from Home”</w:t>
      </w:r>
    </w:p>
    <w:p w14:paraId="37717348" w14:textId="720AF638" w:rsidR="00FB0655" w:rsidRPr="00B123B2" w:rsidRDefault="00FB0655"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rtl/>
          <w14:ligatures w14:val="none"/>
        </w:rPr>
      </w:pPr>
      <w:r w:rsidRPr="00B123B2">
        <w:rPr>
          <w:rFonts w:ascii="Simplified Arabic" w:eastAsia="Times New Roman" w:hAnsi="Simplified Arabic" w:cs="Simplified Arabic"/>
          <w:color w:val="000000" w:themeColor="text1"/>
          <w:kern w:val="0"/>
          <w:szCs w:val="28"/>
          <w:rtl/>
          <w14:ligatures w14:val="none"/>
        </w:rPr>
        <w:t xml:space="preserve">هدفت الدراسة إلى التعرف على دور ضغوط العمل بأبعادها (عبء العمل، غموض الدور، صراع الدور) والمناخ التنظيمي في تحسين أداء الموظفين في ظل العمل من المنزل. واستخدمت الدراسة المنهج </w:t>
      </w:r>
      <w:r w:rsidRPr="00B123B2">
        <w:rPr>
          <w:rFonts w:ascii="Simplified Arabic" w:eastAsia="Times New Roman" w:hAnsi="Simplified Arabic" w:cs="Simplified Arabic"/>
          <w:color w:val="000000" w:themeColor="text1"/>
          <w:kern w:val="0"/>
          <w:szCs w:val="28"/>
          <w:rtl/>
          <w14:ligatures w14:val="none"/>
        </w:rPr>
        <w:lastRenderedPageBreak/>
        <w:t>الوصفي التحليلي، وتكوّنت العينة من (215) موظفاً يعملون من المنزل في مؤسسات إندونيسية. وتوصّلت نتائج الدراسة إلى وجود أثر سلبي لضغوط العمل على الأداء، وأثر إيجابي للمناخ التنظيمي في تحسين الأداء وتخفيف الضغوط. وأوصت الدراسة بضرورة تعزيز المناخ التنظيمي الداعم في نماذج العمل عن بُعد</w:t>
      </w:r>
      <w:r w:rsidRPr="00B123B2">
        <w:rPr>
          <w:rFonts w:ascii="Simplified Arabic" w:eastAsia="Times New Roman" w:hAnsi="Simplified Arabic" w:cs="Simplified Arabic"/>
          <w:color w:val="000000" w:themeColor="text1"/>
          <w:kern w:val="0"/>
          <w:szCs w:val="28"/>
          <w14:ligatures w14:val="none"/>
        </w:rPr>
        <w:t>.</w:t>
      </w:r>
    </w:p>
    <w:p w14:paraId="17F3501A" w14:textId="41304D43" w:rsidR="00FB0655" w:rsidRPr="00B123B2" w:rsidRDefault="00FB0655"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Grace, Leonard, &amp; Nnaemeka (2023)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“Effect of Stress Management Techniques on Employee Job Performance in Manufacturing Firms in Nigeria”</w:t>
      </w:r>
    </w:p>
    <w:p w14:paraId="6C54B6B5" w14:textId="77777777" w:rsidR="00FB0655" w:rsidRPr="00B123B2" w:rsidRDefault="00FB0655" w:rsidP="00FB0655">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تقنيات إدارة الإجهاد بأبعادها (التدريب، الاستشارة، التمارين، الدعم الاجتماعي) على الأداء الوظيفي للموظفين في شركات التصنيع النيجيرية. واستخدمت الدراسة المنهج الوصفي التحليلي، وتكوّنت العينة من (280) موظفاً في شركات تصنيع بنيجيريا. وتوصّلت نتائج الدراسة إلى وجود أثر إيجابي دال إحصائياً لتقنيات إدارة الإجهاد على الأداء الوظيفي. وأوصت الدراسة بضرورة تبنّي شركات التصنيع لبرامج متكاملة في إدارة الإجهاد</w:t>
      </w:r>
      <w:r w:rsidRPr="00B123B2">
        <w:rPr>
          <w:rFonts w:ascii="Simplified Arabic" w:eastAsia="Times New Roman" w:hAnsi="Simplified Arabic" w:cs="Simplified Arabic"/>
          <w:color w:val="000000" w:themeColor="text1"/>
          <w:kern w:val="0"/>
          <w:szCs w:val="28"/>
          <w14:ligatures w14:val="none"/>
        </w:rPr>
        <w:t>.</w:t>
      </w:r>
    </w:p>
    <w:p w14:paraId="08F21F9D" w14:textId="7510CB0B" w:rsidR="00FB0655" w:rsidRPr="00B123B2" w:rsidRDefault="00FB0655"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Obiora, </w:t>
      </w:r>
      <w:proofErr w:type="spellStart"/>
      <w:r w:rsidRPr="00B123B2">
        <w:rPr>
          <w:rFonts w:ascii="Simplified Arabic" w:eastAsia="Times New Roman" w:hAnsi="Simplified Arabic" w:cs="Simplified Arabic"/>
          <w:b/>
          <w:bCs/>
          <w:color w:val="000000" w:themeColor="text1"/>
          <w:kern w:val="0"/>
          <w:szCs w:val="28"/>
          <w14:ligatures w14:val="none"/>
        </w:rPr>
        <w:t>Iyke-Ofoedu</w:t>
      </w:r>
      <w:proofErr w:type="spellEnd"/>
      <w:r w:rsidRPr="00B123B2">
        <w:rPr>
          <w:rFonts w:ascii="Simplified Arabic" w:eastAsia="Times New Roman" w:hAnsi="Simplified Arabic" w:cs="Simplified Arabic"/>
          <w:b/>
          <w:bCs/>
          <w:color w:val="000000" w:themeColor="text1"/>
          <w:kern w:val="0"/>
          <w:szCs w:val="28"/>
          <w14:ligatures w14:val="none"/>
        </w:rPr>
        <w:t xml:space="preserve">, &amp; Uzochukwu (2023)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“Effect of Stress Management Strategies on Employee Job Performance in Deposit Money Banks in Nigeria”</w:t>
      </w:r>
    </w:p>
    <w:p w14:paraId="4BB38634" w14:textId="77777777" w:rsidR="00FB0655" w:rsidRPr="00B123B2" w:rsidRDefault="00FB0655"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هدفت الدراسة إلى التعرف على أثر استراتيجيات إدارة الإجهاد بأبعادها (الاستراتيجيات الفردية، التنظيمية، الوقائية) على الأداء الوظيفي للموظفين في البنوك التجارية النيجيرية. واستخدمت الدراسة المنهج الوصفي التحليلي، وتكوّنت العينة من (200) موظف في البنوك التجارية. وتوصّلت نتائج الدراسة إلى وجود أثر إيجابي دال إحصائياً لاستراتيجيات إدارة الإجهاد على الأداء الوظيفي. وأوصت الدراسة بضرورة تبنّي البنوك لاستراتيجيات متنوعة لإدارة الإجهاد لتحسين الأداء</w:t>
      </w:r>
      <w:r w:rsidRPr="00B123B2">
        <w:rPr>
          <w:rFonts w:ascii="Simplified Arabic" w:eastAsia="Times New Roman" w:hAnsi="Simplified Arabic" w:cs="Simplified Arabic"/>
          <w:color w:val="000000" w:themeColor="text1"/>
          <w:kern w:val="0"/>
          <w:szCs w:val="28"/>
          <w14:ligatures w14:val="none"/>
        </w:rPr>
        <w:t>.</w:t>
      </w:r>
    </w:p>
    <w:p w14:paraId="285035E8" w14:textId="77777777" w:rsidR="0037478E" w:rsidRPr="00B123B2" w:rsidRDefault="0037478E" w:rsidP="00903B7B">
      <w:pPr>
        <w:pStyle w:val="ListParagraph"/>
        <w:numPr>
          <w:ilvl w:val="0"/>
          <w:numId w:val="15"/>
        </w:numPr>
        <w:bidi/>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Cs w:val="28"/>
          <w14:ligatures w14:val="none"/>
        </w:rPr>
      </w:pPr>
      <w:r w:rsidRPr="00B123B2">
        <w:rPr>
          <w:rFonts w:ascii="Simplified Arabic" w:eastAsia="Times New Roman" w:hAnsi="Simplified Arabic" w:cs="Simplified Arabic"/>
          <w:b/>
          <w:bCs/>
          <w:color w:val="000000" w:themeColor="text1"/>
          <w:kern w:val="0"/>
          <w:szCs w:val="28"/>
          <w:rtl/>
          <w14:ligatures w14:val="none"/>
        </w:rPr>
        <w:t>دراسة</w:t>
      </w:r>
      <w:r w:rsidRPr="00B123B2">
        <w:rPr>
          <w:rFonts w:ascii="Simplified Arabic" w:eastAsia="Times New Roman" w:hAnsi="Simplified Arabic" w:cs="Simplified Arabic"/>
          <w:b/>
          <w:bCs/>
          <w:color w:val="000000" w:themeColor="text1"/>
          <w:kern w:val="0"/>
          <w:szCs w:val="28"/>
          <w14:ligatures w14:val="none"/>
        </w:rPr>
        <w:t xml:space="preserve"> Abbes &amp; Amari (2026) </w:t>
      </w:r>
      <w:r w:rsidRPr="00B123B2">
        <w:rPr>
          <w:rFonts w:ascii="Simplified Arabic" w:eastAsia="Times New Roman" w:hAnsi="Simplified Arabic" w:cs="Simplified Arabic"/>
          <w:b/>
          <w:bCs/>
          <w:color w:val="000000" w:themeColor="text1"/>
          <w:kern w:val="0"/>
          <w:szCs w:val="28"/>
          <w:rtl/>
          <w14:ligatures w14:val="none"/>
        </w:rPr>
        <w:t>بعنوان</w:t>
      </w:r>
      <w:r w:rsidRPr="00B123B2">
        <w:rPr>
          <w:rFonts w:ascii="Simplified Arabic" w:eastAsia="Times New Roman" w:hAnsi="Simplified Arabic" w:cs="Simplified Arabic"/>
          <w:b/>
          <w:bCs/>
          <w:color w:val="000000" w:themeColor="text1"/>
          <w:kern w:val="0"/>
          <w:szCs w:val="28"/>
          <w14:ligatures w14:val="none"/>
        </w:rPr>
        <w:t>: “I Am Less Stressed, More Productive”: A Mixed-Methods Analysis of Stress-Management Interventions and Their Impact on Employee Well-Being and Performance at Saudi Universities"</w:t>
      </w:r>
    </w:p>
    <w:p w14:paraId="2830D442" w14:textId="77777777" w:rsidR="0037478E" w:rsidRPr="00B123B2" w:rsidRDefault="0037478E"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lastRenderedPageBreak/>
        <w:t>هدفت الدراسة إلى التعرف على أثر تدخلات إدارة الإجهاد بأبعادها (التدخلات الفردية، التنظيمية، البيئية) على رفاهية الموظفين والأداء في الجامعات السعودية. واستخدمت الدراسة المنهج المختلط (الكمي والنوعي)، وتكوّنت العينة من (410) موظفين في عدد من الجامعات السعودية. وتوصّلت نتائج الدراسة إلى وجود أثر إيجابي دال إحصائياً لتدخلات إدارة الإجهاد على رفاهية الموظفين وأدائهم، مع انخفاض ملحوظ في مستويات الإجهاد. وأوصت الدراسة بضرورة تبنّي الجامعات السعودية لبرامج شاملة لإدارة الإجهاد</w:t>
      </w:r>
      <w:r w:rsidRPr="00B123B2">
        <w:rPr>
          <w:rFonts w:ascii="Simplified Arabic" w:eastAsia="Times New Roman" w:hAnsi="Simplified Arabic" w:cs="Simplified Arabic"/>
          <w:color w:val="000000" w:themeColor="text1"/>
          <w:kern w:val="0"/>
          <w:szCs w:val="28"/>
          <w14:ligatures w14:val="none"/>
        </w:rPr>
        <w:t>.</w:t>
      </w:r>
    </w:p>
    <w:p w14:paraId="29E2703B" w14:textId="77777777" w:rsidR="00C17221" w:rsidRPr="00B123B2" w:rsidRDefault="00C17221" w:rsidP="00C17221">
      <w:pPr>
        <w:bidi/>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998017"/>
      <w:r w:rsidRPr="00B123B2">
        <w:rPr>
          <w:rFonts w:ascii="Simplified Arabic" w:eastAsia="Times New Roman" w:hAnsi="Simplified Arabic" w:cs="Simplified Arabic"/>
          <w:b/>
          <w:bCs/>
          <w:color w:val="000000" w:themeColor="text1"/>
          <w:kern w:val="0"/>
          <w:sz w:val="36"/>
          <w:szCs w:val="36"/>
          <w14:ligatures w14:val="none"/>
        </w:rPr>
        <w:t xml:space="preserve">14.1 </w:t>
      </w:r>
      <w:r w:rsidRPr="00B123B2">
        <w:rPr>
          <w:rFonts w:ascii="Simplified Arabic" w:eastAsia="Times New Roman" w:hAnsi="Simplified Arabic" w:cs="Simplified Arabic"/>
          <w:b/>
          <w:bCs/>
          <w:color w:val="000000" w:themeColor="text1"/>
          <w:kern w:val="0"/>
          <w:sz w:val="36"/>
          <w:szCs w:val="36"/>
          <w:rtl/>
          <w14:ligatures w14:val="none"/>
        </w:rPr>
        <w:t>الفجوة البحثية والمنطلقات النظرية للدراسة</w:t>
      </w:r>
      <w:bookmarkEnd w:id="14"/>
    </w:p>
    <w:p w14:paraId="73D2213C" w14:textId="6EF8441F" w:rsidR="00C17221" w:rsidRPr="00B123B2" w:rsidRDefault="00C17221" w:rsidP="00C17221">
      <w:pPr>
        <w:bidi/>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123B2">
        <w:rPr>
          <w:rFonts w:ascii="Simplified Arabic" w:eastAsia="Times New Roman" w:hAnsi="Simplified Arabic" w:cs="Simplified Arabic"/>
          <w:b/>
          <w:bCs/>
          <w:color w:val="000000" w:themeColor="text1"/>
          <w:kern w:val="0"/>
          <w:sz w:val="32"/>
          <w:szCs w:val="32"/>
          <w:rtl/>
          <w14:ligatures w14:val="none"/>
        </w:rPr>
        <w:t>أولاً: الفجوة البحثية</w:t>
      </w:r>
    </w:p>
    <w:p w14:paraId="09957354" w14:textId="26582BAD"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 xml:space="preserve">من خلال الاستعراض المعمّق للدراسات السابقة التي تناولت متغيرات الدراسة الحالية، يتبيّن أنّ هناك أوجه اتّفاق وأوجه اختلاف بين الدراسة الحالية والدراسات السابقة، تتضح من خلالها الفجوة البحثية التي تسعى هذه الدراسة إلى سدّها. فمن حيث أوجه الاتّفاق، تتّفق الدراسة الحالية مع كثير من الدراسات السابقة كدراسة بوزكري (2023)، ودراسة عتودي وعبدالعال (2021)، ودراسة </w:t>
      </w:r>
      <w:proofErr w:type="gramStart"/>
      <w:r w:rsidRPr="00B123B2">
        <w:rPr>
          <w:rFonts w:ascii="Simplified Arabic" w:eastAsia="Times New Roman" w:hAnsi="Simplified Arabic" w:cs="Simplified Arabic"/>
          <w:color w:val="000000" w:themeColor="text1"/>
          <w:kern w:val="0"/>
          <w:szCs w:val="28"/>
          <w:rtl/>
          <w14:ligatures w14:val="none"/>
        </w:rPr>
        <w:t>عبدالله</w:t>
      </w:r>
      <w:proofErr w:type="gramEnd"/>
      <w:r w:rsidRPr="00B123B2">
        <w:rPr>
          <w:rFonts w:ascii="Simplified Arabic" w:eastAsia="Times New Roman" w:hAnsi="Simplified Arabic" w:cs="Simplified Arabic"/>
          <w:color w:val="000000" w:themeColor="text1"/>
          <w:kern w:val="0"/>
          <w:szCs w:val="28"/>
          <w:rtl/>
          <w14:ligatures w14:val="none"/>
        </w:rPr>
        <w:t xml:space="preserve"> (2021)، ودراسة الشمراني وإسماعيل (2025)، في تناول متغير استراتيجيات إدارة الوقت وأثره على الأداء الوظيفي، كما تتّفق مع دراسات كسويسي وقوارح (2021) ومحمد (2021) وهندر (2022) في تناول ظاهرة الإجهاد الوظيفي وعلاقتها بمتغيرات أخرى. كذلك تتّفق مع كثير من الدراسات في اعتماد المنهج الوصفي التحليلي، واستخدام الاستبانة أداةً لجمع البيانات، وتوظيف الأساليب الإحصائية المتقدّمة كتحليل الانحدار المتعدّد. أمّا من حيث أوجه الاختلاف، فتختلف الدراسة الحالية عن سابقاتها في عدّة جوانب جوهرية؛ فمن حيث المتغيرات، تتميّز الدراسة الحالية بجمعها بين ثلاثة متغيرات في نموذج تحليلي واحد (استراتيجيات إدارة الوقت كمتغير مستقل، والأداء الوظيفي والإجهاد الوظيفي كمتغيرين تابعين)، في حين أنّ معظم الدراسات السابقة اقتصرت على تناول العلاقة الثنائية بين متغيرين فقط، كدراسة شريف وحمدنا الله (2021) التي ركّزت على العلاقة بين إدارة الوقت والإنتاجية، ودراسة عبدالسلام وجبريل (2024) التي تناولت العلاقة بين إدارة الوقت والبراعة التنظيمية. ومن حيث بيئة التطبيق، تُطبَّق الدراسة الحالية على العاملين في القطاع الخاص بالمملكة العربية السعودية، في حين أنّ الدراسات السابقة تنوّعت بيئات تطبيقها بين الجزائر (بوزكري، 2023؛ دحماني وحواس، 2021)، والسودان (شريف وحمدنا الله، 2021؛ </w:t>
      </w:r>
      <w:proofErr w:type="gramStart"/>
      <w:r w:rsidRPr="00B123B2">
        <w:rPr>
          <w:rFonts w:ascii="Simplified Arabic" w:eastAsia="Times New Roman" w:hAnsi="Simplified Arabic" w:cs="Simplified Arabic"/>
          <w:color w:val="000000" w:themeColor="text1"/>
          <w:kern w:val="0"/>
          <w:szCs w:val="28"/>
          <w:rtl/>
          <w14:ligatures w14:val="none"/>
        </w:rPr>
        <w:t>عبدالله</w:t>
      </w:r>
      <w:proofErr w:type="gramEnd"/>
      <w:r w:rsidRPr="00B123B2">
        <w:rPr>
          <w:rFonts w:ascii="Simplified Arabic" w:eastAsia="Times New Roman" w:hAnsi="Simplified Arabic" w:cs="Simplified Arabic"/>
          <w:color w:val="000000" w:themeColor="text1"/>
          <w:kern w:val="0"/>
          <w:szCs w:val="28"/>
          <w:rtl/>
          <w14:ligatures w14:val="none"/>
        </w:rPr>
        <w:t xml:space="preserve">، 2021)، والكويت (الرقيب، 2021)، </w:t>
      </w:r>
      <w:r w:rsidRPr="00B123B2">
        <w:rPr>
          <w:rFonts w:ascii="Simplified Arabic" w:eastAsia="Times New Roman" w:hAnsi="Simplified Arabic" w:cs="Simplified Arabic"/>
          <w:color w:val="000000" w:themeColor="text1"/>
          <w:kern w:val="0"/>
          <w:szCs w:val="28"/>
          <w:rtl/>
          <w14:ligatures w14:val="none"/>
        </w:rPr>
        <w:lastRenderedPageBreak/>
        <w:t>وليبيا (</w:t>
      </w:r>
      <w:proofErr w:type="gramStart"/>
      <w:r w:rsidRPr="00B123B2">
        <w:rPr>
          <w:rFonts w:ascii="Simplified Arabic" w:eastAsia="Times New Roman" w:hAnsi="Simplified Arabic" w:cs="Simplified Arabic"/>
          <w:color w:val="000000" w:themeColor="text1"/>
          <w:kern w:val="0"/>
          <w:szCs w:val="28"/>
          <w:rtl/>
          <w14:ligatures w14:val="none"/>
        </w:rPr>
        <w:t>عبدالسلام</w:t>
      </w:r>
      <w:proofErr w:type="gramEnd"/>
      <w:r w:rsidRPr="00B123B2">
        <w:rPr>
          <w:rFonts w:ascii="Simplified Arabic" w:eastAsia="Times New Roman" w:hAnsi="Simplified Arabic" w:cs="Simplified Arabic"/>
          <w:color w:val="000000" w:themeColor="text1"/>
          <w:kern w:val="0"/>
          <w:szCs w:val="28"/>
          <w:rtl/>
          <w14:ligatures w14:val="none"/>
        </w:rPr>
        <w:t xml:space="preserve"> وجبريل، 2024)، وفلسطين (المحتسب والخطيب، 2025)، والبرتغال</w:t>
      </w:r>
      <w:r w:rsidRPr="00B123B2">
        <w:rPr>
          <w:rFonts w:ascii="Simplified Arabic" w:eastAsia="Times New Roman" w:hAnsi="Simplified Arabic" w:cs="Simplified Arabic"/>
          <w:color w:val="000000" w:themeColor="text1"/>
          <w:kern w:val="0"/>
          <w:szCs w:val="28"/>
          <w14:ligatures w14:val="none"/>
        </w:rPr>
        <w:t xml:space="preserve"> (Mata et al., 2021)</w:t>
      </w:r>
      <w:r w:rsidRPr="00B123B2">
        <w:rPr>
          <w:rFonts w:ascii="Simplified Arabic" w:eastAsia="Times New Roman" w:hAnsi="Simplified Arabic" w:cs="Simplified Arabic"/>
          <w:color w:val="000000" w:themeColor="text1"/>
          <w:kern w:val="0"/>
          <w:szCs w:val="28"/>
          <w:rtl/>
          <w14:ligatures w14:val="none"/>
        </w:rPr>
        <w:t>، ونيجيريا</w:t>
      </w:r>
      <w:r w:rsidRPr="00B123B2">
        <w:rPr>
          <w:rFonts w:ascii="Simplified Arabic" w:eastAsia="Times New Roman" w:hAnsi="Simplified Arabic" w:cs="Simplified Arabic"/>
          <w:color w:val="000000" w:themeColor="text1"/>
          <w:kern w:val="0"/>
          <w:szCs w:val="28"/>
          <w14:ligatures w14:val="none"/>
        </w:rPr>
        <w:t xml:space="preserve"> (Grace et al., 2023). </w:t>
      </w:r>
      <w:r w:rsidRPr="00B123B2">
        <w:rPr>
          <w:rFonts w:ascii="Simplified Arabic" w:eastAsia="Times New Roman" w:hAnsi="Simplified Arabic" w:cs="Simplified Arabic"/>
          <w:color w:val="000000" w:themeColor="text1"/>
          <w:kern w:val="0"/>
          <w:szCs w:val="28"/>
          <w:rtl/>
          <w14:ligatures w14:val="none"/>
        </w:rPr>
        <w:t>ومن حيث الفئة المستهدَفة، تنوّعت الدراسات السابقة بين العاملين في القطاع الصحي، والمصرفي، والتعليمي، والصناعي، فيما تتفرّد الدراسة الحالية بتركيزها على القطاع الخاص بمختلف تفرّعاته في السياق السعودي، بوصفه قطاعاً استراتيجياً محورياً في منظومة رؤية المملكة 2030. وبناءً على ذلك، تتحدّد الفجوة البحثية التي تسعى الدراسة الحالية إلى سدّها في: ندرة الدراسات التي جمعت بين استراتيجيات إدارة الوقت والأداء الوظيفي والإجهاد الوظيفي في نموذج تحليلي متكامل، وقلّة الدراسات التطبيقية على العاملين في القطاع الخاص السعودي في هذا المجال تحديداً، ممّا يجعل الدراسة الحالية إسهاماً علمياً وتطبيقياً يُضيف إلى الأدبيات الإدارية العربية والمحلية</w:t>
      </w:r>
      <w:r w:rsidRPr="00B123B2">
        <w:rPr>
          <w:rFonts w:ascii="Simplified Arabic" w:eastAsia="Times New Roman" w:hAnsi="Simplified Arabic" w:cs="Simplified Arabic"/>
          <w:color w:val="000000" w:themeColor="text1"/>
          <w:kern w:val="0"/>
          <w:szCs w:val="28"/>
          <w14:ligatures w14:val="none"/>
        </w:rPr>
        <w:t>.</w:t>
      </w:r>
    </w:p>
    <w:p w14:paraId="457617E2" w14:textId="77777777" w:rsidR="009D3E29" w:rsidRPr="00B123B2" w:rsidRDefault="009D3E29" w:rsidP="00D01AE4">
      <w:pPr>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5" w:name="_Toc233998018"/>
      <w:r w:rsidRPr="00B123B2">
        <w:rPr>
          <w:rFonts w:ascii="Simplified Arabic" w:eastAsia="Times New Roman" w:hAnsi="Simplified Arabic" w:cs="Simplified Arabic"/>
          <w:b/>
          <w:bCs/>
          <w:color w:val="000000" w:themeColor="text1"/>
          <w:kern w:val="0"/>
          <w:sz w:val="32"/>
          <w:szCs w:val="32"/>
          <w:rtl/>
          <w14:ligatures w14:val="none"/>
        </w:rPr>
        <w:t>ثانياً: المنطلقات النظرية للدراسة</w:t>
      </w:r>
      <w:bookmarkEnd w:id="15"/>
    </w:p>
    <w:p w14:paraId="5E7F260C"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تنطلق الدراسة الحالية من جملة من الأسس النظرية والمرتكزات الفكرية التي تُشكّل الإطار المرجعي لفهم متغيراتها وتفسير العلاقات بينها، وفيما يأتي عرض مركّز لهذه المنطلقات</w:t>
      </w:r>
      <w:r w:rsidRPr="00B123B2">
        <w:rPr>
          <w:rFonts w:ascii="Simplified Arabic" w:eastAsia="Times New Roman" w:hAnsi="Simplified Arabic" w:cs="Simplified Arabic"/>
          <w:color w:val="000000" w:themeColor="text1"/>
          <w:kern w:val="0"/>
          <w:szCs w:val="28"/>
          <w14:ligatures w14:val="none"/>
        </w:rPr>
        <w:t>:</w:t>
      </w:r>
    </w:p>
    <w:p w14:paraId="4EE3783E"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أولاً: مفهوم استراتيجيات إدارة الوقت</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تُعدّ إدارة الوقت من المفاهيم الإدارية الحديثة التي حظيت باهتمام واسع في الأدبيات المعاصرة، ويُقصد بها ذلك النهج المنظّم الذي يعتمده الفرد للاستفادة القصوى من الوقت المتاح، من خلال ممارسات علمية منهجية تشمل التخطيط، وتحديد الأولويات، والتنظيم، والتفويض، والرقابة. ويُعرّفها بوزكري (2023) بأنّها منظومة متكاملة من الأساليب والأدوات التي تُتيح للأفراد والمنظمات مواجهة تحدّيات ضيق الوقت وتزاحم المهام. ويرى</w:t>
      </w:r>
      <w:r w:rsidRPr="00B123B2">
        <w:rPr>
          <w:rFonts w:ascii="Simplified Arabic" w:eastAsia="Times New Roman" w:hAnsi="Simplified Arabic" w:cs="Simplified Arabic"/>
          <w:color w:val="000000" w:themeColor="text1"/>
          <w:kern w:val="0"/>
          <w:szCs w:val="28"/>
          <w14:ligatures w14:val="none"/>
        </w:rPr>
        <w:t xml:space="preserve"> Aeon et al. (2021) </w:t>
      </w:r>
      <w:r w:rsidRPr="00B123B2">
        <w:rPr>
          <w:rFonts w:ascii="Simplified Arabic" w:eastAsia="Times New Roman" w:hAnsi="Simplified Arabic" w:cs="Simplified Arabic"/>
          <w:color w:val="000000" w:themeColor="text1"/>
          <w:kern w:val="0"/>
          <w:szCs w:val="28"/>
          <w:rtl/>
          <w14:ligatures w14:val="none"/>
        </w:rPr>
        <w:t>أنّها مجموعة من الممارسات التي تُسهم في تحسين الرفاهية النفسية والأداء المهني على حدٍّ سواء. ويُقدّم</w:t>
      </w:r>
      <w:r w:rsidRPr="00B123B2">
        <w:rPr>
          <w:rFonts w:ascii="Simplified Arabic" w:eastAsia="Times New Roman" w:hAnsi="Simplified Arabic" w:cs="Simplified Arabic"/>
          <w:color w:val="000000" w:themeColor="text1"/>
          <w:kern w:val="0"/>
          <w:szCs w:val="28"/>
          <w14:ligatures w14:val="none"/>
        </w:rPr>
        <w:t xml:space="preserve"> Wolters &amp; Brady (2021) </w:t>
      </w:r>
      <w:r w:rsidRPr="00B123B2">
        <w:rPr>
          <w:rFonts w:ascii="Simplified Arabic" w:eastAsia="Times New Roman" w:hAnsi="Simplified Arabic" w:cs="Simplified Arabic"/>
          <w:color w:val="000000" w:themeColor="text1"/>
          <w:kern w:val="0"/>
          <w:szCs w:val="28"/>
          <w:rtl/>
          <w14:ligatures w14:val="none"/>
        </w:rPr>
        <w:t>رؤية معرفية تعتبرها من مكوّنات التعلم المنظّم ذاتياً</w:t>
      </w:r>
      <w:r w:rsidRPr="00B123B2">
        <w:rPr>
          <w:rFonts w:ascii="Simplified Arabic" w:eastAsia="Times New Roman" w:hAnsi="Simplified Arabic" w:cs="Simplified Arabic"/>
          <w:color w:val="000000" w:themeColor="text1"/>
          <w:kern w:val="0"/>
          <w:szCs w:val="28"/>
          <w14:ligatures w14:val="none"/>
        </w:rPr>
        <w:t>.</w:t>
      </w:r>
    </w:p>
    <w:p w14:paraId="0788D338"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ثانياً: أبعاد استراتيجيات إدارة الوقت</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 xml:space="preserve">تنطلق الدراسة من نموذج خماسي الأبعاد لاستراتيجيات إدارة الوقت، يشمل: (1) التخطيط: بوصفه العملية الذهنية التي يُحدّد من خلالها الفرد أهدافه المستقبلية ويُترجمها إلى مهام قابلة للتنفيذ ضمن جداول زمنية محدّدة. (2) تحديد الأولويات: باعتباره العملية العقلية التي يُصنّف من خلالها الفرد مهامه وفق درجة أهميتها وإلحاحها. (3) التنظيم: الذي يشمل تهيئة بيئة العمل والموارد المتاحة بأسلوب يُسهّل إنجاز المهام. (4) التفويض: الذي يعني إسناد بعض المهام والصلاحيات </w:t>
      </w:r>
      <w:r w:rsidRPr="00B123B2">
        <w:rPr>
          <w:rFonts w:ascii="Simplified Arabic" w:eastAsia="Times New Roman" w:hAnsi="Simplified Arabic" w:cs="Simplified Arabic"/>
          <w:color w:val="000000" w:themeColor="text1"/>
          <w:kern w:val="0"/>
          <w:szCs w:val="28"/>
          <w:rtl/>
          <w14:ligatures w14:val="none"/>
        </w:rPr>
        <w:lastRenderedPageBreak/>
        <w:t>من المستويات الإدارية الأعلى إلى المستويات الأدنى. (5) الرقابة على الوقت: التي تشمل المتابعة المستمرّة لاستخدام الوقت وتحديد الانحرافات (الشمراني وإسماعيل، 2025)</w:t>
      </w:r>
      <w:r w:rsidRPr="00B123B2">
        <w:rPr>
          <w:rFonts w:ascii="Simplified Arabic" w:eastAsia="Times New Roman" w:hAnsi="Simplified Arabic" w:cs="Simplified Arabic"/>
          <w:color w:val="000000" w:themeColor="text1"/>
          <w:kern w:val="0"/>
          <w:szCs w:val="28"/>
          <w14:ligatures w14:val="none"/>
        </w:rPr>
        <w:t>.</w:t>
      </w:r>
    </w:p>
    <w:p w14:paraId="271BC604"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ثالثاً: مفهوم الأداء الوظيفي</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يُشكّل الأداء الوظيفي المخرَج النهائي للجهود التنظيمية والفردية، ويُعرّفه الرقيب (2021) بأنّه محصلة الأنشطة والمهام التي يقوم بها الموظف داخل بيئة العمل، ويعكس مستوى الكفاءة والفعالية في استخدام الموارد المتاحة. وترى لادي (2023) أنّه يشمل السلوكيات والتصرّفات المهنية التي يُقدّمها الفرد في بيئة عمله، والتي تنعكس في كمّية العمل المنجَز وجودته والوقت المستغرَق فيه. ويُضيف الازيرجاوي والحفاجي (2022) أنّه يتّسع ليشمل ثلاثة أبعاد متكاملة: البعد السلوكي، والبعد المخرجاتي، والبعد الشخصي</w:t>
      </w:r>
      <w:r w:rsidRPr="00B123B2">
        <w:rPr>
          <w:rFonts w:ascii="Simplified Arabic" w:eastAsia="Times New Roman" w:hAnsi="Simplified Arabic" w:cs="Simplified Arabic"/>
          <w:color w:val="000000" w:themeColor="text1"/>
          <w:kern w:val="0"/>
          <w:szCs w:val="28"/>
          <w14:ligatures w14:val="none"/>
        </w:rPr>
        <w:t>.</w:t>
      </w:r>
    </w:p>
    <w:p w14:paraId="6F88438B"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رابعاً: مفهوم الإجهاد الوظيفي</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يُعدّ الإجهاد الوظيفي من أبرز الظواهر السلوكية السلبية في بيئات العمل المعاصرة، ويُعرّفه محمد (2021) بأنّه تلك الحالة النفسية والفسيولوجية التي يشعر بها الفرد نتيجة عدم التوازن بين متطلّبات العمل من جهة، وقدراته وإمكاناته الشخصية والموارد المتاحة له من جهة أخرى. ويُشير هندر (2022) إلى أنّه استجابة كلّية للفرد -نفسية وجسدية وسلوكية- تجاه ضغوط بيئة العمل التي تتجاوز قدراته على المواجهة والتكيّف. ويرى الجهني وآخرون (2025) أنّه استجابة معقّدة تنتج عن التفاعل بين الفرد وبيئة العمل عندما تتّسم هذه البيئة بضغوط تفوق قدرة الفرد على التكيّف</w:t>
      </w:r>
      <w:r w:rsidRPr="00B123B2">
        <w:rPr>
          <w:rFonts w:ascii="Simplified Arabic" w:eastAsia="Times New Roman" w:hAnsi="Simplified Arabic" w:cs="Simplified Arabic"/>
          <w:color w:val="000000" w:themeColor="text1"/>
          <w:kern w:val="0"/>
          <w:szCs w:val="28"/>
          <w14:ligatures w14:val="none"/>
        </w:rPr>
        <w:t>.</w:t>
      </w:r>
    </w:p>
    <w:p w14:paraId="59941F42" w14:textId="77777777" w:rsidR="009D3E29"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خامساً: العلاقة بين استراتيجيات إدارة الوقت والأداء الوظيفي</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 xml:space="preserve">ينطلق البحث من فرضية أساسية مفادها أنّ ثمّة علاقة إيجابية بين تبنّي استراتيجيات إدارة الوقت وتحسين الأداء الوظيفي، وذلك استناداً إلى أنّ الممارسات المنهجية لإدارة الوقت تُمكّن الفرد من تنظيم مهامه وترتيب أولوياته، ممّا ينعكس على مؤشرات الأداء من حيث الكمّ والجودة والانضباط. وقد أكّدت هذه العلاقة دراسات كدراسة عتودي وعبدالعال (2021)، </w:t>
      </w:r>
      <w:proofErr w:type="gramStart"/>
      <w:r w:rsidRPr="00B123B2">
        <w:rPr>
          <w:rFonts w:ascii="Simplified Arabic" w:eastAsia="Times New Roman" w:hAnsi="Simplified Arabic" w:cs="Simplified Arabic"/>
          <w:color w:val="000000" w:themeColor="text1"/>
          <w:kern w:val="0"/>
          <w:szCs w:val="28"/>
          <w:rtl/>
          <w14:ligatures w14:val="none"/>
        </w:rPr>
        <w:t>وعبدالله</w:t>
      </w:r>
      <w:proofErr w:type="gramEnd"/>
      <w:r w:rsidRPr="00B123B2">
        <w:rPr>
          <w:rFonts w:ascii="Simplified Arabic" w:eastAsia="Times New Roman" w:hAnsi="Simplified Arabic" w:cs="Simplified Arabic"/>
          <w:color w:val="000000" w:themeColor="text1"/>
          <w:kern w:val="0"/>
          <w:szCs w:val="28"/>
          <w:rtl/>
          <w14:ligatures w14:val="none"/>
        </w:rPr>
        <w:t xml:space="preserve"> (2021)، و</w:t>
      </w:r>
      <w:r w:rsidRPr="00B123B2">
        <w:rPr>
          <w:rFonts w:ascii="Simplified Arabic" w:eastAsia="Times New Roman" w:hAnsi="Simplified Arabic" w:cs="Simplified Arabic"/>
          <w:color w:val="000000" w:themeColor="text1"/>
          <w:kern w:val="0"/>
          <w:szCs w:val="28"/>
          <w14:ligatures w14:val="none"/>
        </w:rPr>
        <w:t>Islam et al. (2021).</w:t>
      </w:r>
    </w:p>
    <w:p w14:paraId="2BED5CEF" w14:textId="77777777" w:rsidR="00D01AE4" w:rsidRPr="00B123B2" w:rsidRDefault="009D3E29" w:rsidP="00C17221">
      <w:pPr>
        <w:bidi/>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Cs w:val="28"/>
          <w14:ligatures w14:val="none"/>
        </w:rPr>
      </w:pPr>
      <w:r w:rsidRPr="00B123B2">
        <w:rPr>
          <w:rFonts w:ascii="Simplified Arabic" w:eastAsia="Times New Roman" w:hAnsi="Simplified Arabic" w:cs="Simplified Arabic"/>
          <w:color w:val="000000" w:themeColor="text1"/>
          <w:kern w:val="0"/>
          <w:szCs w:val="28"/>
          <w:rtl/>
          <w14:ligatures w14:val="none"/>
        </w:rPr>
        <w:t>سادساً: العلاقة بين استراتيجيات إدارة الوقت والإجهاد الوظيفي</w:t>
      </w:r>
      <w:r w:rsidRPr="00B123B2">
        <w:rPr>
          <w:rFonts w:ascii="Simplified Arabic" w:eastAsia="Times New Roman" w:hAnsi="Simplified Arabic" w:cs="Simplified Arabic"/>
          <w:color w:val="000000" w:themeColor="text1"/>
          <w:kern w:val="0"/>
          <w:szCs w:val="28"/>
          <w14:ligatures w14:val="none"/>
        </w:rPr>
        <w:t xml:space="preserve">: </w:t>
      </w:r>
      <w:r w:rsidRPr="00B123B2">
        <w:rPr>
          <w:rFonts w:ascii="Simplified Arabic" w:eastAsia="Times New Roman" w:hAnsi="Simplified Arabic" w:cs="Simplified Arabic"/>
          <w:color w:val="000000" w:themeColor="text1"/>
          <w:kern w:val="0"/>
          <w:szCs w:val="28"/>
          <w:rtl/>
          <w14:ligatures w14:val="none"/>
        </w:rPr>
        <w:t>تُشير الأدبيات إلى وجود علاقة عكسية بين تبنّي استراتيجيات إدارة الوقت ومستوى الإجهاد الوظيفي، حيث يُتيح التخطيط الجيّد وتحديد الأولويات للفرد قدرةً على التحكّم في أعباء العمل والتعامل معها بأسلوب منهجي، ممّا يُقلّل من الشعور بالتوتّر والإرهاق. وقد أكّدت هذه العلاقة دراسات كدراسة دحماني وحواس (2021)، و</w:t>
      </w:r>
      <w:r w:rsidRPr="00B123B2">
        <w:rPr>
          <w:rFonts w:ascii="Simplified Arabic" w:eastAsia="Times New Roman" w:hAnsi="Simplified Arabic" w:cs="Simplified Arabic"/>
          <w:color w:val="000000" w:themeColor="text1"/>
          <w:kern w:val="0"/>
          <w:szCs w:val="28"/>
          <w14:ligatures w14:val="none"/>
        </w:rPr>
        <w:t>Mata et al. (2021)</w:t>
      </w:r>
      <w:r w:rsidRPr="00B123B2">
        <w:rPr>
          <w:rFonts w:ascii="Simplified Arabic" w:eastAsia="Times New Roman" w:hAnsi="Simplified Arabic" w:cs="Simplified Arabic"/>
          <w:color w:val="000000" w:themeColor="text1"/>
          <w:kern w:val="0"/>
          <w:szCs w:val="28"/>
          <w:rtl/>
          <w14:ligatures w14:val="none"/>
        </w:rPr>
        <w:t>، و</w:t>
      </w:r>
      <w:r w:rsidRPr="00B123B2">
        <w:rPr>
          <w:rFonts w:ascii="Simplified Arabic" w:eastAsia="Times New Roman" w:hAnsi="Simplified Arabic" w:cs="Simplified Arabic"/>
          <w:color w:val="000000" w:themeColor="text1"/>
          <w:kern w:val="0"/>
          <w:szCs w:val="28"/>
          <w14:ligatures w14:val="none"/>
        </w:rPr>
        <w:t>Chacko et al. (2023).</w:t>
      </w:r>
    </w:p>
    <w:p w14:paraId="363D56A4" w14:textId="18088366" w:rsidR="00523ADF" w:rsidRPr="00B123B2" w:rsidRDefault="00C17221" w:rsidP="00C17221">
      <w:pPr>
        <w:bidi/>
        <w:spacing w:after="0" w:line="240" w:lineRule="auto"/>
        <w:jc w:val="center"/>
        <w:outlineLvl w:val="0"/>
        <w:rPr>
          <w:rFonts w:ascii="Simplified Arabic" w:eastAsia="Times New Roman" w:hAnsi="Simplified Arabic" w:cs="Simplified Arabic"/>
          <w:b/>
          <w:bCs/>
          <w:color w:val="000000" w:themeColor="text1"/>
          <w:kern w:val="0"/>
          <w:sz w:val="40"/>
          <w:szCs w:val="40"/>
          <w14:ligatures w14:val="none"/>
        </w:rPr>
      </w:pPr>
      <w:r w:rsidRPr="00B123B2">
        <w:rPr>
          <w:rFonts w:ascii="Simplified Arabic" w:eastAsia="Times New Roman" w:hAnsi="Simplified Arabic" w:cs="Simplified Arabic"/>
          <w:b/>
          <w:bCs/>
          <w:color w:val="000000" w:themeColor="text1"/>
          <w:kern w:val="0"/>
          <w:sz w:val="40"/>
          <w:szCs w:val="40"/>
          <w14:ligatures w14:val="none"/>
        </w:rPr>
        <w:br w:type="page"/>
      </w:r>
      <w:bookmarkStart w:id="16" w:name="_Toc233998019"/>
      <w:r w:rsidRPr="00B123B2">
        <w:rPr>
          <w:rFonts w:ascii="Simplified Arabic" w:eastAsia="Times New Roman" w:hAnsi="Simplified Arabic" w:cs="Simplified Arabic" w:hint="cs"/>
          <w:b/>
          <w:bCs/>
          <w:color w:val="000000" w:themeColor="text1"/>
          <w:sz w:val="40"/>
          <w:szCs w:val="40"/>
          <w:rtl/>
        </w:rPr>
        <w:lastRenderedPageBreak/>
        <w:t xml:space="preserve">الفصل </w:t>
      </w:r>
      <w:proofErr w:type="gramStart"/>
      <w:r w:rsidRPr="00B123B2">
        <w:rPr>
          <w:rFonts w:ascii="Simplified Arabic" w:eastAsia="Times New Roman" w:hAnsi="Simplified Arabic" w:cs="Simplified Arabic" w:hint="cs"/>
          <w:b/>
          <w:bCs/>
          <w:color w:val="000000" w:themeColor="text1"/>
          <w:sz w:val="40"/>
          <w:szCs w:val="40"/>
          <w:rtl/>
        </w:rPr>
        <w:t>الثاني:  الإطار</w:t>
      </w:r>
      <w:proofErr w:type="gramEnd"/>
      <w:r w:rsidRPr="00B123B2">
        <w:rPr>
          <w:rFonts w:ascii="Simplified Arabic" w:eastAsia="Times New Roman" w:hAnsi="Simplified Arabic" w:cs="Simplified Arabic" w:hint="cs"/>
          <w:b/>
          <w:bCs/>
          <w:color w:val="000000" w:themeColor="text1"/>
          <w:sz w:val="40"/>
          <w:szCs w:val="40"/>
          <w:rtl/>
        </w:rPr>
        <w:t xml:space="preserve"> النظري</w:t>
      </w:r>
      <w:bookmarkEnd w:id="16"/>
    </w:p>
    <w:p w14:paraId="6A31A067" w14:textId="77777777" w:rsidR="00523ADF" w:rsidRPr="00B123B2" w:rsidRDefault="00523ADF" w:rsidP="00C17221">
      <w:pPr>
        <w:shd w:val="clear" w:color="auto" w:fill="FFFFFF"/>
        <w:bidi/>
        <w:spacing w:before="100" w:beforeAutospacing="1" w:after="100" w:afterAutospacing="1" w:line="276" w:lineRule="auto"/>
        <w:jc w:val="center"/>
        <w:outlineLvl w:val="1"/>
        <w:rPr>
          <w:rFonts w:ascii="Simplified Arabic" w:eastAsia="Times New Roman" w:hAnsi="Simplified Arabic" w:cs="Simplified Arabic"/>
          <w:b/>
          <w:bCs/>
          <w:color w:val="000000" w:themeColor="text1"/>
          <w:sz w:val="36"/>
          <w:szCs w:val="36"/>
        </w:rPr>
      </w:pPr>
      <w:bookmarkStart w:id="17" w:name="_Toc233998020"/>
      <w:r w:rsidRPr="00B123B2">
        <w:rPr>
          <w:rFonts w:ascii="Simplified Arabic" w:eastAsia="Times New Roman" w:hAnsi="Simplified Arabic" w:cs="Simplified Arabic"/>
          <w:b/>
          <w:bCs/>
          <w:color w:val="000000" w:themeColor="text1"/>
          <w:sz w:val="36"/>
          <w:szCs w:val="36"/>
          <w:rtl/>
        </w:rPr>
        <w:t>المبحث الأول: استراتيجيات إدارة الوقت</w:t>
      </w:r>
      <w:bookmarkEnd w:id="17"/>
    </w:p>
    <w:p w14:paraId="0CE36C8F" w14:textId="7D86C5EB"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18" w:name="_Toc233998021"/>
      <w:r w:rsidRPr="00B123B2">
        <w:rPr>
          <w:rFonts w:ascii="Simplified Arabic" w:eastAsia="Times New Roman" w:hAnsi="Simplified Arabic" w:cs="Simplified Arabic" w:hint="cs"/>
          <w:b/>
          <w:bCs/>
          <w:color w:val="000000" w:themeColor="text1"/>
          <w:sz w:val="32"/>
          <w:szCs w:val="32"/>
          <w:rtl/>
        </w:rPr>
        <w:t xml:space="preserve">1.1.2 </w:t>
      </w:r>
      <w:r w:rsidR="00523ADF" w:rsidRPr="00B123B2">
        <w:rPr>
          <w:rFonts w:ascii="Simplified Arabic" w:eastAsia="Times New Roman" w:hAnsi="Simplified Arabic" w:cs="Simplified Arabic"/>
          <w:b/>
          <w:bCs/>
          <w:color w:val="000000" w:themeColor="text1"/>
          <w:sz w:val="32"/>
          <w:szCs w:val="32"/>
          <w:rtl/>
        </w:rPr>
        <w:t>تمهيد</w:t>
      </w:r>
      <w:bookmarkEnd w:id="18"/>
    </w:p>
    <w:p w14:paraId="0BC854F6"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يُعدّ الوقت من أثمن الموارد التي تمتلكها المنظمات المعاصرة، بل يُوصف بأنّه المورد الوحيد الذي لا يُمكن استرداده أو تعويضه أو تخزينه، ممّا يجعل حسن استثماره أحد أبرز مؤشرات الكفاءة الإدارية للأفراد والمنظمات على حدٍّ سواء. وقد شهدت الأدبيات الإدارية في العقود الأخيرة اهتماماً متزايداً بموضوع إدارة الوقت، بوصفه أحد المداخل العلمية الحديثة التي تُسهم في تعظيم الإنتاجية، وتحقيق الأهداف التنظيمية، والحدّ من مصادر الهدر والضياع. ومع تسارع وتيرة العمل في بيئات الأعمال المعاصرة، وتعدّد المهام وتشابكها، برزت الحاجة إلى تبنّي استراتيجيات علمية منهجية لإدارة الوقت، تتضمّن جملةً من الممارسات والأساليب التي تُمكّن الأفراد من التحكّم في أوقاتهم واستثمارها الاستثمار الأمثل بما يخدم أهدافهم المهنية والشخصية</w:t>
      </w:r>
      <w:r w:rsidRPr="00B123B2">
        <w:rPr>
          <w:rFonts w:ascii="Simplified Arabic" w:eastAsia="Times New Roman" w:hAnsi="Simplified Arabic" w:cs="Simplified Arabic"/>
          <w:color w:val="000000" w:themeColor="text1"/>
          <w:szCs w:val="28"/>
        </w:rPr>
        <w:t xml:space="preserve"> (Aeon et al., 2021).</w:t>
      </w:r>
    </w:p>
    <w:p w14:paraId="1F701EE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ويأتي هذا المبحث ليُقدّم إطاراً نظرياً متكاملاً حول استراتيجيات إدارة الوقت، من خلال استعراض المفهوم من زوايا متعدّدة، وبيان الأهمية التي يكتسبها في السياق التنظيمي، وعرض الأهداف التي تسعى إليها هذه الاستراتيجيات، وتفصيل الأبعاد التي تتكوّن منها، فضلاً عن استعراض المداخل الفكرية والاتجاهات الحديثة في هذا المجال، وذلك بالاعتماد على ما أوردته الأدبيات المتخصصة</w:t>
      </w:r>
      <w:r w:rsidRPr="00B123B2">
        <w:rPr>
          <w:rFonts w:ascii="Simplified Arabic" w:eastAsia="Times New Roman" w:hAnsi="Simplified Arabic" w:cs="Simplified Arabic"/>
          <w:color w:val="000000" w:themeColor="text1"/>
          <w:szCs w:val="28"/>
        </w:rPr>
        <w:t>.</w:t>
      </w:r>
    </w:p>
    <w:p w14:paraId="423BCFD1" w14:textId="52ED373B"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19" w:name="_Toc233998022"/>
      <w:r w:rsidRPr="00B123B2">
        <w:rPr>
          <w:rFonts w:ascii="Simplified Arabic" w:eastAsia="Times New Roman" w:hAnsi="Simplified Arabic" w:cs="Simplified Arabic" w:hint="cs"/>
          <w:b/>
          <w:bCs/>
          <w:color w:val="000000" w:themeColor="text1"/>
          <w:sz w:val="32"/>
          <w:szCs w:val="32"/>
          <w:rtl/>
        </w:rPr>
        <w:t xml:space="preserve">2.1.2 </w:t>
      </w:r>
      <w:r w:rsidR="00523ADF" w:rsidRPr="00B123B2">
        <w:rPr>
          <w:rFonts w:ascii="Simplified Arabic" w:eastAsia="Times New Roman" w:hAnsi="Simplified Arabic" w:cs="Simplified Arabic"/>
          <w:b/>
          <w:bCs/>
          <w:color w:val="000000" w:themeColor="text1"/>
          <w:sz w:val="32"/>
          <w:szCs w:val="32"/>
          <w:rtl/>
        </w:rPr>
        <w:t>مفهوم استراتيجيات إدارة الوقت</w:t>
      </w:r>
      <w:bookmarkEnd w:id="19"/>
    </w:p>
    <w:p w14:paraId="0BA05EF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تعدّدت التعريفات التي أوردها الباحثون والمتخصصون لمفهوم إدارة الوقت واستراتيجياتها، وذلك تبعاً لاختلاف الزوايا الفكرية والمداخل التي انطلقوا منها، إذ تناول بعضهم المفهوم من منظور تنظيمي إداري، وتناوله آخرون من منظور نفسي سلوكي، فيما جمع فريق ثالث بين المنظورين في رؤية تكاملية شاملة</w:t>
      </w:r>
      <w:r w:rsidRPr="00B123B2">
        <w:rPr>
          <w:rFonts w:ascii="Simplified Arabic" w:eastAsia="Times New Roman" w:hAnsi="Simplified Arabic" w:cs="Simplified Arabic"/>
          <w:color w:val="000000" w:themeColor="text1"/>
          <w:szCs w:val="28"/>
        </w:rPr>
        <w:t>.</w:t>
      </w:r>
    </w:p>
    <w:p w14:paraId="2268F67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فقد عرّف </w:t>
      </w:r>
      <w:proofErr w:type="gramStart"/>
      <w:r w:rsidRPr="00B123B2">
        <w:rPr>
          <w:rFonts w:ascii="Simplified Arabic" w:eastAsia="Times New Roman" w:hAnsi="Simplified Arabic" w:cs="Simplified Arabic"/>
          <w:color w:val="000000" w:themeColor="text1"/>
          <w:szCs w:val="28"/>
          <w:rtl/>
        </w:rPr>
        <w:t>عبدالله</w:t>
      </w:r>
      <w:proofErr w:type="gramEnd"/>
      <w:r w:rsidRPr="00B123B2">
        <w:rPr>
          <w:rFonts w:ascii="Simplified Arabic" w:eastAsia="Times New Roman" w:hAnsi="Simplified Arabic" w:cs="Simplified Arabic"/>
          <w:color w:val="000000" w:themeColor="text1"/>
          <w:szCs w:val="28"/>
          <w:rtl/>
        </w:rPr>
        <w:t xml:space="preserve"> (2021) إدارة الوقت بوصفها عمليةً منهجيةً تتضمّن جملةً من الإجراءات والممارسات الإدارية التي يقوم بها الفرد أو المنظمة بهدف الاستفادة القصوى من الوقت المتاح لإنجاز المهام المطلوبة بأقصى قدر من الكفاءة والفعالية، وذلك عبر التخطيط السليم وترتيب الأولويات وتنظيم الأعمال. ويُبرز </w:t>
      </w:r>
      <w:r w:rsidRPr="00B123B2">
        <w:rPr>
          <w:rFonts w:ascii="Simplified Arabic" w:eastAsia="Times New Roman" w:hAnsi="Simplified Arabic" w:cs="Simplified Arabic"/>
          <w:color w:val="000000" w:themeColor="text1"/>
          <w:szCs w:val="28"/>
          <w:rtl/>
        </w:rPr>
        <w:lastRenderedPageBreak/>
        <w:t>هذا التعريف الجانب الإجرائي التطبيقي للمفهوم بوصفه سلسلةً من الخطوات المتتابعة التي تُفضي إلى استثمار الوقت</w:t>
      </w:r>
      <w:r w:rsidRPr="00B123B2">
        <w:rPr>
          <w:rFonts w:ascii="Simplified Arabic" w:eastAsia="Times New Roman" w:hAnsi="Simplified Arabic" w:cs="Simplified Arabic"/>
          <w:color w:val="000000" w:themeColor="text1"/>
          <w:szCs w:val="28"/>
        </w:rPr>
        <w:t>.</w:t>
      </w:r>
    </w:p>
    <w:p w14:paraId="2FC4E670"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وفي منحى آخر، ينظر عتودي وعبدالعال (2021) إلى إدارة الوقت باعتبارها فنّاً وعلماً في آنٍ واحد، فهي فنٌّ يعتمد على مهارات الفرد وقدراته الذاتية في التعامل مع الوقت، وعلمٌ يستند إلى مجموعة من المبادئ والقواعد المنهجية التي يُمكن تعلّمها واكتسابها من خلال التدريب والممارسة. ويُضيف هذا التعريف بُعداً معرفياً ومهارياً للمفهوم لم يُبرزه التعريف السابق</w:t>
      </w:r>
      <w:r w:rsidRPr="00B123B2">
        <w:rPr>
          <w:rFonts w:ascii="Simplified Arabic" w:eastAsia="Times New Roman" w:hAnsi="Simplified Arabic" w:cs="Simplified Arabic"/>
          <w:color w:val="000000" w:themeColor="text1"/>
          <w:szCs w:val="28"/>
        </w:rPr>
        <w:t>.</w:t>
      </w:r>
    </w:p>
    <w:p w14:paraId="2FC9260A"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أمّا شريف وحمدنا الله (2021) فيتوسّعان في تعريف إدارة الوقت لتشمل كلّ ما يقوم به الفرد من أنشطة ذهنية وسلوكية تهدف إلى التحكّم في وقته، بدءاً من تحديد الأهداف طويلة الأمد وقصيرة الأمد، مروراً بتوزيع الوقت على المهام المختلفة، وصولاً إلى المتابعة والتقييم المستمر لمدى الالتزام بالخطط الموضوعة. ويتميّز هذا التعريف بشموليته، إذ يستوعب الجوانب الذهنية والسلوكية معاً</w:t>
      </w:r>
      <w:r w:rsidRPr="00B123B2">
        <w:rPr>
          <w:rFonts w:ascii="Simplified Arabic" w:eastAsia="Times New Roman" w:hAnsi="Simplified Arabic" w:cs="Simplified Arabic"/>
          <w:color w:val="000000" w:themeColor="text1"/>
          <w:szCs w:val="28"/>
        </w:rPr>
        <w:t>.</w:t>
      </w:r>
    </w:p>
    <w:p w14:paraId="52C50ED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ومن منظور استراتيجي، يرى بوزكري (2023) أنّ استراتيجيات إدارة الوقت تُمثّل منظومةً متكاملةً من الأساليب والأدوات التي تُتيح للأفراد والمنظمات مواجهة تحدّيات ضيق الوقت وتزاحم المهام، لا سيما في الظروف الاستثنائية والأزمات، وأنّها تتجاوز مجرد التخطيط اليومي لتصبح توجّهاً فكرياً وثقافةً تنظيميةً متكاملة</w:t>
      </w:r>
      <w:r w:rsidRPr="00B123B2">
        <w:rPr>
          <w:rFonts w:ascii="Simplified Arabic" w:eastAsia="Times New Roman" w:hAnsi="Simplified Arabic" w:cs="Simplified Arabic"/>
          <w:color w:val="000000" w:themeColor="text1"/>
          <w:szCs w:val="28"/>
        </w:rPr>
        <w:t>.</w:t>
      </w:r>
    </w:p>
    <w:p w14:paraId="6CD6692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وفي السياق ذاته، يُقدّم</w:t>
      </w:r>
      <w:r w:rsidRPr="00B123B2">
        <w:rPr>
          <w:rFonts w:ascii="Simplified Arabic" w:eastAsia="Times New Roman" w:hAnsi="Simplified Arabic" w:cs="Simplified Arabic"/>
          <w:color w:val="000000" w:themeColor="text1"/>
          <w:szCs w:val="28"/>
        </w:rPr>
        <w:t xml:space="preserve"> Islam et al. (2021) </w:t>
      </w:r>
      <w:r w:rsidRPr="00B123B2">
        <w:rPr>
          <w:rFonts w:ascii="Simplified Arabic" w:eastAsia="Times New Roman" w:hAnsi="Simplified Arabic" w:cs="Simplified Arabic"/>
          <w:color w:val="000000" w:themeColor="text1"/>
          <w:szCs w:val="28"/>
          <w:rtl/>
        </w:rPr>
        <w:t>رؤيةً قيميةً للمفهوم، إذ يرون أنّ إدارة الوقت لا تقتصر على البعد الفنّي والإجرائي، بل تنطوي على بُعد قيمي وأخلاقي يتّصل بمسؤولية الفرد تجاه استثمار وقته بما يُحقّق التوازن بين متطلبات العمل ومتطلبات الحياة، وبين الأهداف المادية والغايات المعنوية</w:t>
      </w:r>
      <w:r w:rsidRPr="00B123B2">
        <w:rPr>
          <w:rFonts w:ascii="Simplified Arabic" w:eastAsia="Times New Roman" w:hAnsi="Simplified Arabic" w:cs="Simplified Arabic"/>
          <w:color w:val="000000" w:themeColor="text1"/>
          <w:szCs w:val="28"/>
        </w:rPr>
        <w:t>.</w:t>
      </w:r>
    </w:p>
    <w:p w14:paraId="788DC9D9"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ويُقدّم</w:t>
      </w:r>
      <w:r w:rsidRPr="00B123B2">
        <w:rPr>
          <w:rFonts w:ascii="Simplified Arabic" w:eastAsia="Times New Roman" w:hAnsi="Simplified Arabic" w:cs="Simplified Arabic"/>
          <w:color w:val="000000" w:themeColor="text1"/>
          <w:szCs w:val="28"/>
        </w:rPr>
        <w:t xml:space="preserve"> Wolters &amp; Brady (2021) </w:t>
      </w:r>
      <w:r w:rsidRPr="00B123B2">
        <w:rPr>
          <w:rFonts w:ascii="Simplified Arabic" w:eastAsia="Times New Roman" w:hAnsi="Simplified Arabic" w:cs="Simplified Arabic"/>
          <w:color w:val="000000" w:themeColor="text1"/>
          <w:szCs w:val="28"/>
          <w:rtl/>
        </w:rPr>
        <w:t>تعريفاً معرفياً لإدارة الوقت من منظور التعلم المنظم ذاتياً، حيث يُعرّفانها بأنّها مجموعةٌ من العمليات المعرفية والدافعية والسلوكية التي يُوظّفها الفرد للتخطيط والمراقبة الذاتية والتقييم لأنشطته المرتبطة بالوقت، بهدف تحقيق أهدافه بكفاءة</w:t>
      </w:r>
      <w:r w:rsidRPr="00B123B2">
        <w:rPr>
          <w:rFonts w:ascii="Simplified Arabic" w:eastAsia="Times New Roman" w:hAnsi="Simplified Arabic" w:cs="Simplified Arabic"/>
          <w:color w:val="000000" w:themeColor="text1"/>
          <w:szCs w:val="28"/>
        </w:rPr>
        <w:t>.</w:t>
      </w:r>
    </w:p>
    <w:p w14:paraId="72857640"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كما يُشير الشمراني وإسماعيل (2025) إلى أنّ إدارة الوقت هي عمليةٌ إداريةٌ ديناميكيةٌ تتفاعل فيها العناصر البشرية والتنظيمية والتقنية، وتسعى إلى تحقيق الاستخدام الأمثل للوقت من خلال منظومة متكاملة من الوظائف الإدارية تشمل </w:t>
      </w:r>
      <w:proofErr w:type="gramStart"/>
      <w:r w:rsidRPr="00B123B2">
        <w:rPr>
          <w:rFonts w:ascii="Simplified Arabic" w:eastAsia="Times New Roman" w:hAnsi="Simplified Arabic" w:cs="Simplified Arabic"/>
          <w:color w:val="000000" w:themeColor="text1"/>
          <w:szCs w:val="28"/>
          <w:rtl/>
        </w:rPr>
        <w:t>التخطيط</w:t>
      </w:r>
      <w:proofErr w:type="gramEnd"/>
      <w:r w:rsidRPr="00B123B2">
        <w:rPr>
          <w:rFonts w:ascii="Simplified Arabic" w:eastAsia="Times New Roman" w:hAnsi="Simplified Arabic" w:cs="Simplified Arabic"/>
          <w:color w:val="000000" w:themeColor="text1"/>
          <w:szCs w:val="28"/>
          <w:rtl/>
        </w:rPr>
        <w:t xml:space="preserve"> والتنظيم والتوجيه والرقابة</w:t>
      </w:r>
      <w:r w:rsidRPr="00B123B2">
        <w:rPr>
          <w:rFonts w:ascii="Simplified Arabic" w:eastAsia="Times New Roman" w:hAnsi="Simplified Arabic" w:cs="Simplified Arabic"/>
          <w:color w:val="000000" w:themeColor="text1"/>
          <w:szCs w:val="28"/>
        </w:rPr>
        <w:t>.</w:t>
      </w:r>
    </w:p>
    <w:p w14:paraId="05166F2A" w14:textId="5D0B975C"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ومن خلال اس</w:t>
      </w:r>
      <w:r w:rsidR="00F24822">
        <w:rPr>
          <w:rFonts w:ascii="Simplified Arabic" w:eastAsia="Times New Roman" w:hAnsi="Simplified Arabic" w:cs="Simplified Arabic"/>
          <w:color w:val="000000" w:themeColor="text1"/>
          <w:szCs w:val="28"/>
          <w:rtl/>
        </w:rPr>
        <w:t>تعراض هذه التعريفات، ترى الباحث</w:t>
      </w:r>
      <w:r w:rsidRPr="00B123B2">
        <w:rPr>
          <w:rFonts w:ascii="Simplified Arabic" w:eastAsia="Times New Roman" w:hAnsi="Simplified Arabic" w:cs="Simplified Arabic"/>
          <w:color w:val="000000" w:themeColor="text1"/>
          <w:szCs w:val="28"/>
          <w:rtl/>
        </w:rPr>
        <w:t xml:space="preserve"> أنّ استراتيجيات إدارة الوقت يُمكن تعريفها إجرائياً بأنّها: “منظومةٌ متكاملةٌ من الممارسات والأساليب المنهجية التي يتبنّاها الفرد داخل بيئة العمل بهدف الاستثمار الأمثل للوقت المتاح، من خلال التخطيط الجيّد، وتحديد الأولويات، وتنظيم المهام، وتفويض الصلاحيات، والرقابة على استخدام الوقت، بما يُسهم في تحقيق الأهداف التنظيمية والشخصية بأعلى قدر من الكفاءة، وأدنى قدر من الهدر والإجهاد”. ويتبيّن من هذه التعريفات أنّها تشترك في التأكيد على البعد المنهجي والمنظّم لإدارة الوقت، وأنّها تتباين في التركيز على الجوانب الإجرائية أو المعرفية أو القيمية، ممّا يعكس ثراء المفهوم وتعدّد أبعاده</w:t>
      </w:r>
      <w:r w:rsidRPr="00B123B2">
        <w:rPr>
          <w:rFonts w:ascii="Simplified Arabic" w:eastAsia="Times New Roman" w:hAnsi="Simplified Arabic" w:cs="Simplified Arabic"/>
          <w:color w:val="000000" w:themeColor="text1"/>
          <w:szCs w:val="28"/>
        </w:rPr>
        <w:t>.</w:t>
      </w:r>
    </w:p>
    <w:p w14:paraId="1FA18A02" w14:textId="7E317A01"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0" w:name="_Toc233998023"/>
      <w:r w:rsidRPr="00B123B2">
        <w:rPr>
          <w:rFonts w:ascii="Simplified Arabic" w:eastAsia="Times New Roman" w:hAnsi="Simplified Arabic" w:cs="Simplified Arabic" w:hint="cs"/>
          <w:b/>
          <w:bCs/>
          <w:color w:val="000000" w:themeColor="text1"/>
          <w:sz w:val="32"/>
          <w:szCs w:val="32"/>
          <w:rtl/>
        </w:rPr>
        <w:t xml:space="preserve">3.1.2 </w:t>
      </w:r>
      <w:r w:rsidR="00523ADF" w:rsidRPr="00B123B2">
        <w:rPr>
          <w:rFonts w:ascii="Simplified Arabic" w:eastAsia="Times New Roman" w:hAnsi="Simplified Arabic" w:cs="Simplified Arabic"/>
          <w:b/>
          <w:bCs/>
          <w:color w:val="000000" w:themeColor="text1"/>
          <w:sz w:val="32"/>
          <w:szCs w:val="32"/>
          <w:rtl/>
        </w:rPr>
        <w:t>أهمية استراتيجيات إدارة الوقت</w:t>
      </w:r>
      <w:bookmarkEnd w:id="20"/>
    </w:p>
    <w:p w14:paraId="13383FBA"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تنبع أهمية استراتيجيات إدارة الوقت من كونها تُلامس جوهر العملية الإدارية والإنسانية معاً، إذ يُمثّل الوقت البُعد الذي تتحرّك من خلاله كافة الأنشطة والفعاليات، ويرتبط بكلّ إنجاز يتحقّق داخل المنظمة أو خارجها. وقد أولت الأدبيات الإدارية اهتماماً بالغاً بإبراز الأهمية التي تحظى بها استراتيجيات إدارة الوقت على المستويين الفردي والتنظيمي، وذلك في ضوء التحديات المتنامية التي تُواجهها المنظمات المعاصرة</w:t>
      </w:r>
      <w:r w:rsidRPr="00B123B2">
        <w:rPr>
          <w:rFonts w:ascii="Simplified Arabic" w:eastAsia="Times New Roman" w:hAnsi="Simplified Arabic" w:cs="Simplified Arabic"/>
          <w:color w:val="000000" w:themeColor="text1"/>
          <w:szCs w:val="28"/>
        </w:rPr>
        <w:t>.</w:t>
      </w:r>
    </w:p>
    <w:p w14:paraId="6FF1839B"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ويُشير عتودي وعبدالعال</w:t>
      </w:r>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إلى أنّ أهمية استراتيجيات إدارة الوقت تتجلّى في جوانب متعدّدة، أبرزها</w:t>
      </w:r>
      <w:r w:rsidRPr="00B123B2">
        <w:rPr>
          <w:rFonts w:ascii="Simplified Arabic" w:eastAsia="Times New Roman" w:hAnsi="Simplified Arabic" w:cs="Simplified Arabic"/>
          <w:b/>
          <w:bCs/>
          <w:color w:val="000000" w:themeColor="text1"/>
          <w:szCs w:val="28"/>
        </w:rPr>
        <w:t>:</w:t>
      </w:r>
    </w:p>
    <w:p w14:paraId="1F52C4A0"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الإسهام في تحقيق الأهداف التنظيمية بكفاءة وفعالية، من خلال ضمان تنفيذ المهام في أوقاتها المحدّدة</w:t>
      </w:r>
      <w:r w:rsidRPr="00B123B2">
        <w:rPr>
          <w:rFonts w:ascii="Simplified Arabic" w:eastAsia="Times New Roman" w:hAnsi="Simplified Arabic" w:cs="Simplified Arabic"/>
          <w:color w:val="000000" w:themeColor="text1"/>
          <w:szCs w:val="28"/>
        </w:rPr>
        <w:t>.</w:t>
      </w:r>
    </w:p>
    <w:p w14:paraId="454DF695"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قدرة العاملين على التعامل مع أعباء العمل وتنظيمها بما يُقلّل من الشعور بالإرهاق</w:t>
      </w:r>
      <w:r w:rsidRPr="00B123B2">
        <w:rPr>
          <w:rFonts w:ascii="Simplified Arabic" w:eastAsia="Times New Roman" w:hAnsi="Simplified Arabic" w:cs="Simplified Arabic"/>
          <w:color w:val="000000" w:themeColor="text1"/>
          <w:szCs w:val="28"/>
        </w:rPr>
        <w:t>.</w:t>
      </w:r>
    </w:p>
    <w:p w14:paraId="5AF97E68"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تقليل الهدر في الموارد البشرية والمادية الذي ينجم عن سوء إدارة الوقت</w:t>
      </w:r>
      <w:r w:rsidRPr="00B123B2">
        <w:rPr>
          <w:rFonts w:ascii="Simplified Arabic" w:eastAsia="Times New Roman" w:hAnsi="Simplified Arabic" w:cs="Simplified Arabic"/>
          <w:color w:val="000000" w:themeColor="text1"/>
          <w:szCs w:val="28"/>
        </w:rPr>
        <w:t>.</w:t>
      </w:r>
    </w:p>
    <w:p w14:paraId="3073322D"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مستوى اتخاذ القرارات الإدارية، إذ يُتيح التخطيط السليم للوقت التفكير الروي في البدائل المتاحة</w:t>
      </w:r>
      <w:r w:rsidRPr="00B123B2">
        <w:rPr>
          <w:rFonts w:ascii="Simplified Arabic" w:eastAsia="Times New Roman" w:hAnsi="Simplified Arabic" w:cs="Simplified Arabic"/>
          <w:color w:val="000000" w:themeColor="text1"/>
          <w:szCs w:val="28"/>
        </w:rPr>
        <w:t>.</w:t>
      </w:r>
    </w:p>
    <w:p w14:paraId="4E58AC62"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مستوى الإنتاجية والأداء الوظيفي للأفراد داخل المنظمة</w:t>
      </w:r>
      <w:r w:rsidRPr="00B123B2">
        <w:rPr>
          <w:rFonts w:ascii="Simplified Arabic" w:eastAsia="Times New Roman" w:hAnsi="Simplified Arabic" w:cs="Simplified Arabic"/>
          <w:color w:val="000000" w:themeColor="text1"/>
          <w:szCs w:val="28"/>
        </w:rPr>
        <w:t>.</w:t>
      </w:r>
    </w:p>
    <w:p w14:paraId="3ADA02B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ويرى بوزكري</w:t>
      </w:r>
      <w:r w:rsidRPr="00B123B2">
        <w:rPr>
          <w:rFonts w:ascii="Simplified Arabic" w:eastAsia="Times New Roman" w:hAnsi="Simplified Arabic" w:cs="Simplified Arabic"/>
          <w:color w:val="000000" w:themeColor="text1"/>
          <w:szCs w:val="28"/>
        </w:rPr>
        <w:t xml:space="preserve"> (2023) </w:t>
      </w:r>
      <w:r w:rsidRPr="00B123B2">
        <w:rPr>
          <w:rFonts w:ascii="Simplified Arabic" w:eastAsia="Times New Roman" w:hAnsi="Simplified Arabic" w:cs="Simplified Arabic"/>
          <w:color w:val="000000" w:themeColor="text1"/>
          <w:szCs w:val="28"/>
          <w:rtl/>
        </w:rPr>
        <w:t xml:space="preserve">أنّ استراتيجيات إدارة الوقت تكتسب أهميةً استثنائيةً في ظلّ الأزمات والظروف غير الاعتيادية، حيث تُمثّل خط الدفاع الأول عن كفاءة المنظمة واستمراريتها، إذ تُتيح للعاملين قدرةً على </w:t>
      </w:r>
      <w:r w:rsidRPr="00B123B2">
        <w:rPr>
          <w:rFonts w:ascii="Simplified Arabic" w:eastAsia="Times New Roman" w:hAnsi="Simplified Arabic" w:cs="Simplified Arabic"/>
          <w:color w:val="000000" w:themeColor="text1"/>
          <w:szCs w:val="28"/>
          <w:rtl/>
        </w:rPr>
        <w:lastRenderedPageBreak/>
        <w:t>التكيّف مع المتغيرات المفاجئة، وإعادة ترتيب أولوياتهم بما يتناسب مع الأوضاع الطارئة، ممّا يجعلها ضرورةً حاكمةً لا رفاهيةً إدارية</w:t>
      </w:r>
      <w:r w:rsidRPr="00B123B2">
        <w:rPr>
          <w:rFonts w:ascii="Simplified Arabic" w:eastAsia="Times New Roman" w:hAnsi="Simplified Arabic" w:cs="Simplified Arabic"/>
          <w:color w:val="000000" w:themeColor="text1"/>
          <w:szCs w:val="28"/>
        </w:rPr>
        <w:t>.</w:t>
      </w:r>
    </w:p>
    <w:p w14:paraId="58A81661"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ويُبرز شريف وحمدنا الله</w:t>
      </w:r>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أهمية إدارة الوقت من زاوية اقتصادية إنتاجية، مؤكّدين أنّها تُسهم في</w:t>
      </w:r>
      <w:r w:rsidRPr="00B123B2">
        <w:rPr>
          <w:rFonts w:ascii="Simplified Arabic" w:eastAsia="Times New Roman" w:hAnsi="Simplified Arabic" w:cs="Simplified Arabic"/>
          <w:b/>
          <w:bCs/>
          <w:color w:val="000000" w:themeColor="text1"/>
          <w:szCs w:val="28"/>
        </w:rPr>
        <w:t>:</w:t>
      </w:r>
    </w:p>
    <w:p w14:paraId="436F5B88"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كفاءة العمليات الإنتاجية داخل المنظمات الصناعية والخدمية</w:t>
      </w:r>
      <w:r w:rsidRPr="00B123B2">
        <w:rPr>
          <w:rFonts w:ascii="Simplified Arabic" w:eastAsia="Times New Roman" w:hAnsi="Simplified Arabic" w:cs="Simplified Arabic"/>
          <w:color w:val="000000" w:themeColor="text1"/>
          <w:szCs w:val="28"/>
        </w:rPr>
        <w:t>.</w:t>
      </w:r>
    </w:p>
    <w:p w14:paraId="22175782"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مؤشرات الأداء الاقتصادي على مستوى القطاع والاقتصاد الوطني</w:t>
      </w:r>
      <w:r w:rsidRPr="00B123B2">
        <w:rPr>
          <w:rFonts w:ascii="Simplified Arabic" w:eastAsia="Times New Roman" w:hAnsi="Simplified Arabic" w:cs="Simplified Arabic"/>
          <w:color w:val="000000" w:themeColor="text1"/>
          <w:szCs w:val="28"/>
        </w:rPr>
        <w:t>.</w:t>
      </w:r>
    </w:p>
    <w:p w14:paraId="7484EDAA"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تقليل التكاليف المترتّبة على تأخّر إنجاز المهام والمشاريع</w:t>
      </w:r>
      <w:r w:rsidRPr="00B123B2">
        <w:rPr>
          <w:rFonts w:ascii="Simplified Arabic" w:eastAsia="Times New Roman" w:hAnsi="Simplified Arabic" w:cs="Simplified Arabic"/>
          <w:color w:val="000000" w:themeColor="text1"/>
          <w:szCs w:val="28"/>
        </w:rPr>
        <w:t>.</w:t>
      </w:r>
    </w:p>
    <w:p w14:paraId="2A9E91FD" w14:textId="77777777" w:rsidR="00523ADF" w:rsidRPr="00B123B2" w:rsidRDefault="00523ADF" w:rsidP="00903B7B">
      <w:pPr>
        <w:pStyle w:val="ListParagraph"/>
        <w:numPr>
          <w:ilvl w:val="0"/>
          <w:numId w:val="15"/>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القدرة التنافسية للمنظمات في الأسواق المحلية والإقليمية والدولية</w:t>
      </w:r>
      <w:r w:rsidRPr="00B123B2">
        <w:rPr>
          <w:rFonts w:ascii="Simplified Arabic" w:eastAsia="Times New Roman" w:hAnsi="Simplified Arabic" w:cs="Simplified Arabic"/>
          <w:color w:val="000000" w:themeColor="text1"/>
          <w:szCs w:val="28"/>
        </w:rPr>
        <w:t>.</w:t>
      </w:r>
    </w:p>
    <w:p w14:paraId="20535ADF"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ويرى</w:t>
      </w:r>
      <w:r w:rsidRPr="00B123B2">
        <w:rPr>
          <w:rFonts w:ascii="Simplified Arabic" w:eastAsia="Times New Roman" w:hAnsi="Simplified Arabic" w:cs="Simplified Arabic"/>
          <w:color w:val="000000" w:themeColor="text1"/>
          <w:szCs w:val="28"/>
        </w:rPr>
        <w:t xml:space="preserve"> Aeon et al. (2021) </w:t>
      </w:r>
      <w:r w:rsidRPr="00B123B2">
        <w:rPr>
          <w:rFonts w:ascii="Simplified Arabic" w:eastAsia="Times New Roman" w:hAnsi="Simplified Arabic" w:cs="Simplified Arabic"/>
          <w:color w:val="000000" w:themeColor="text1"/>
          <w:szCs w:val="28"/>
          <w:rtl/>
        </w:rPr>
        <w:t>أنّ أهمية إدارة الوقت تتجاوز البعد الإنتاجي لتشمل البعد النفسي والرفاهي للأفراد، إذ إنّ أثرها على الرفاهية النفسية قد يفوق أثرها على الأداء ذاته، وذلك من خلال منح الفرد إحساساً بالسيطرة على مجريات حياته المهنية، وتقليل مصادر التوتر والقلق المرتبطة بضغط الوقت</w:t>
      </w:r>
      <w:r w:rsidRPr="00B123B2">
        <w:rPr>
          <w:rFonts w:ascii="Simplified Arabic" w:eastAsia="Times New Roman" w:hAnsi="Simplified Arabic" w:cs="Simplified Arabic"/>
          <w:color w:val="000000" w:themeColor="text1"/>
          <w:szCs w:val="28"/>
        </w:rPr>
        <w:t>.</w:t>
      </w:r>
    </w:p>
    <w:p w14:paraId="38D1ED30"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ويُضيف</w:t>
      </w:r>
      <w:r w:rsidRPr="00B123B2">
        <w:rPr>
          <w:rFonts w:ascii="Simplified Arabic" w:eastAsia="Times New Roman" w:hAnsi="Simplified Arabic" w:cs="Simplified Arabic"/>
          <w:color w:val="000000" w:themeColor="text1"/>
          <w:szCs w:val="28"/>
        </w:rPr>
        <w:t xml:space="preserve"> Wolters &amp; Brady (2021) </w:t>
      </w:r>
      <w:r w:rsidRPr="00B123B2">
        <w:rPr>
          <w:rFonts w:ascii="Simplified Arabic" w:eastAsia="Times New Roman" w:hAnsi="Simplified Arabic" w:cs="Simplified Arabic"/>
          <w:color w:val="000000" w:themeColor="text1"/>
          <w:szCs w:val="28"/>
          <w:rtl/>
        </w:rPr>
        <w:t>أنّ أهمية استراتيجيات إدارة الوقت تظهر في السياق التعليمي والمهني بوصفها ركيزةً أساسيةً لبناء مهارات التعلّم المنظّم ذاتياً، والتي تُعدّ من الكفايات الجوهرية للفرد في عصر المعرفة، حيث يُطلَب من الأفراد تنظيم أنشطتهم الذاتية والتحكّم في مسارات تطوّرهم المهني</w:t>
      </w:r>
      <w:r w:rsidRPr="00B123B2">
        <w:rPr>
          <w:rFonts w:ascii="Simplified Arabic" w:eastAsia="Times New Roman" w:hAnsi="Simplified Arabic" w:cs="Simplified Arabic"/>
          <w:color w:val="000000" w:themeColor="text1"/>
          <w:szCs w:val="28"/>
        </w:rPr>
        <w:t>.</w:t>
      </w:r>
    </w:p>
    <w:p w14:paraId="68850B8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ويُلفت المحتسب والخطيب</w:t>
      </w:r>
      <w:r w:rsidRPr="00B123B2">
        <w:rPr>
          <w:rFonts w:ascii="Simplified Arabic" w:eastAsia="Times New Roman" w:hAnsi="Simplified Arabic" w:cs="Simplified Arabic"/>
          <w:color w:val="000000" w:themeColor="text1"/>
          <w:szCs w:val="28"/>
        </w:rPr>
        <w:t xml:space="preserve"> (2025) </w:t>
      </w:r>
      <w:r w:rsidRPr="00B123B2">
        <w:rPr>
          <w:rFonts w:ascii="Simplified Arabic" w:eastAsia="Times New Roman" w:hAnsi="Simplified Arabic" w:cs="Simplified Arabic"/>
          <w:color w:val="000000" w:themeColor="text1"/>
          <w:szCs w:val="28"/>
          <w:rtl/>
        </w:rPr>
        <w:t>الانتباه إلى بُعد آخر من أبعاد أهمية إدارة الوقت، يتمثّل في دورها الوقائي في الحدّ من السلوكيات السلبية التي يقع فيها الأفراد بفعل الفراغ وسوء توزيع الوقت، كالإفراط في استخدام الوسائل التقنية والانحرافات السلوكية الأخرى، ممّا يجعلها أداةً للتربية الذاتية وضبط السلوك</w:t>
      </w:r>
      <w:r w:rsidRPr="00B123B2">
        <w:rPr>
          <w:rFonts w:ascii="Simplified Arabic" w:eastAsia="Times New Roman" w:hAnsi="Simplified Arabic" w:cs="Simplified Arabic"/>
          <w:color w:val="000000" w:themeColor="text1"/>
          <w:szCs w:val="28"/>
        </w:rPr>
        <w:t>.</w:t>
      </w:r>
    </w:p>
    <w:p w14:paraId="5318F424"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كما يُشير</w:t>
      </w:r>
      <w:r w:rsidRPr="00B123B2">
        <w:rPr>
          <w:rFonts w:ascii="Simplified Arabic" w:eastAsia="Times New Roman" w:hAnsi="Simplified Arabic" w:cs="Simplified Arabic"/>
          <w:color w:val="000000" w:themeColor="text1"/>
          <w:szCs w:val="28"/>
        </w:rPr>
        <w:t xml:space="preserve"> Yener et al. (2021) </w:t>
      </w:r>
      <w:r w:rsidRPr="00B123B2">
        <w:rPr>
          <w:rFonts w:ascii="Simplified Arabic" w:eastAsia="Times New Roman" w:hAnsi="Simplified Arabic" w:cs="Simplified Arabic"/>
          <w:color w:val="000000" w:themeColor="text1"/>
          <w:szCs w:val="28"/>
          <w:rtl/>
        </w:rPr>
        <w:t>إلى أنّ إدارة الوقت أصبحت في العصر الرقمي ضرورةً لمواجهة ظاهرة الإجهاد التكنولوجي</w:t>
      </w:r>
      <w:r w:rsidRPr="00B123B2">
        <w:rPr>
          <w:rFonts w:ascii="Simplified Arabic" w:eastAsia="Times New Roman" w:hAnsi="Simplified Arabic" w:cs="Simplified Arabic"/>
          <w:color w:val="000000" w:themeColor="text1"/>
          <w:szCs w:val="28"/>
        </w:rPr>
        <w:t xml:space="preserve"> (Technostress)</w:t>
      </w:r>
      <w:r w:rsidRPr="00B123B2">
        <w:rPr>
          <w:rFonts w:ascii="Simplified Arabic" w:eastAsia="Times New Roman" w:hAnsi="Simplified Arabic" w:cs="Simplified Arabic"/>
          <w:color w:val="000000" w:themeColor="text1"/>
          <w:szCs w:val="28"/>
          <w:rtl/>
        </w:rPr>
        <w:t>، حيث تُتيح للعاملين تنظيم تعاملهم مع الأدوات التقنية بما يمنع تحوّل التكنولوجيا إلى مصدر للضغط بدلاً من كونها أداةً مساعدة</w:t>
      </w:r>
      <w:r w:rsidRPr="00B123B2">
        <w:rPr>
          <w:rFonts w:ascii="Simplified Arabic" w:eastAsia="Times New Roman" w:hAnsi="Simplified Arabic" w:cs="Simplified Arabic"/>
          <w:color w:val="000000" w:themeColor="text1"/>
          <w:szCs w:val="28"/>
        </w:rPr>
        <w:t>.</w:t>
      </w:r>
    </w:p>
    <w:p w14:paraId="5F440613" w14:textId="68F80976"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1" w:name="_Toc233998024"/>
      <w:r w:rsidRPr="00B123B2">
        <w:rPr>
          <w:rFonts w:ascii="Simplified Arabic" w:eastAsia="Times New Roman" w:hAnsi="Simplified Arabic" w:cs="Simplified Arabic" w:hint="cs"/>
          <w:b/>
          <w:bCs/>
          <w:color w:val="000000" w:themeColor="text1"/>
          <w:sz w:val="32"/>
          <w:szCs w:val="32"/>
          <w:rtl/>
        </w:rPr>
        <w:t xml:space="preserve">4.1.2 </w:t>
      </w:r>
      <w:r w:rsidR="00523ADF" w:rsidRPr="00B123B2">
        <w:rPr>
          <w:rFonts w:ascii="Simplified Arabic" w:eastAsia="Times New Roman" w:hAnsi="Simplified Arabic" w:cs="Simplified Arabic"/>
          <w:b/>
          <w:bCs/>
          <w:color w:val="000000" w:themeColor="text1"/>
          <w:sz w:val="32"/>
          <w:szCs w:val="32"/>
          <w:rtl/>
        </w:rPr>
        <w:t>أهداف استراتيجيات إدارة الوقت</w:t>
      </w:r>
      <w:bookmarkEnd w:id="21"/>
    </w:p>
    <w:p w14:paraId="4FA9DE0B"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تسعى استراتيجيات إدارة الوقت إلى تحقيق منظومة متكاملة من الأهداف التي تشمل المستويات الفردية والتنظيمية والمجتمعية، وقد تناولت الأدبيات الإدارية هذه الأهداف من زوايا متعدّدة، وفيما يلي عرض لأبرز آراء الباحثين حولها</w:t>
      </w:r>
      <w:r w:rsidRPr="00B123B2">
        <w:rPr>
          <w:rFonts w:ascii="Simplified Arabic" w:eastAsia="Times New Roman" w:hAnsi="Simplified Arabic" w:cs="Simplified Arabic"/>
          <w:color w:val="000000" w:themeColor="text1"/>
          <w:szCs w:val="28"/>
        </w:rPr>
        <w:t>:</w:t>
      </w:r>
    </w:p>
    <w:p w14:paraId="42B82F5A"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 xml:space="preserve">يذكر </w:t>
      </w:r>
      <w:proofErr w:type="gramStart"/>
      <w:r w:rsidRPr="00B123B2">
        <w:rPr>
          <w:rFonts w:ascii="Simplified Arabic" w:eastAsia="Times New Roman" w:hAnsi="Simplified Arabic" w:cs="Simplified Arabic"/>
          <w:b/>
          <w:bCs/>
          <w:color w:val="000000" w:themeColor="text1"/>
          <w:szCs w:val="28"/>
          <w:rtl/>
        </w:rPr>
        <w:t>عبدالله</w:t>
      </w:r>
      <w:proofErr w:type="gramEnd"/>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أنّ الأهداف الجوهرية لاستراتيجيات إدارة الوقت تتمثّل في</w:t>
      </w:r>
      <w:r w:rsidRPr="00B123B2">
        <w:rPr>
          <w:rFonts w:ascii="Simplified Arabic" w:eastAsia="Times New Roman" w:hAnsi="Simplified Arabic" w:cs="Simplified Arabic"/>
          <w:b/>
          <w:bCs/>
          <w:color w:val="000000" w:themeColor="text1"/>
          <w:szCs w:val="28"/>
        </w:rPr>
        <w:t>:</w:t>
      </w:r>
    </w:p>
    <w:p w14:paraId="2EFD63FE"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التوازن بين المهام الإدارية المختلفة وضمان توزيعها العادل على الوقت المتاح</w:t>
      </w:r>
      <w:r w:rsidRPr="00B123B2">
        <w:rPr>
          <w:rFonts w:ascii="Simplified Arabic" w:eastAsia="Times New Roman" w:hAnsi="Simplified Arabic" w:cs="Simplified Arabic"/>
          <w:color w:val="000000" w:themeColor="text1"/>
          <w:szCs w:val="28"/>
        </w:rPr>
        <w:t>.</w:t>
      </w:r>
    </w:p>
    <w:p w14:paraId="49F1C803"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الحدّ من مضيعات الوقت التي تُشتّت جهود العاملين وتُقلّل من إنتاجيتهم</w:t>
      </w:r>
      <w:r w:rsidRPr="00B123B2">
        <w:rPr>
          <w:rFonts w:ascii="Simplified Arabic" w:eastAsia="Times New Roman" w:hAnsi="Simplified Arabic" w:cs="Simplified Arabic"/>
          <w:color w:val="000000" w:themeColor="text1"/>
          <w:szCs w:val="28"/>
        </w:rPr>
        <w:t>.</w:t>
      </w:r>
    </w:p>
    <w:p w14:paraId="5B92F288"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قدرة الإدارة على اتخاذ قرارات إدارية متميّزة تستند إلى التفكير الرويّ لا إلى ردود الأفعال المتسرّعة</w:t>
      </w:r>
      <w:r w:rsidRPr="00B123B2">
        <w:rPr>
          <w:rFonts w:ascii="Simplified Arabic" w:eastAsia="Times New Roman" w:hAnsi="Simplified Arabic" w:cs="Simplified Arabic"/>
          <w:color w:val="000000" w:themeColor="text1"/>
          <w:szCs w:val="28"/>
        </w:rPr>
        <w:t>.</w:t>
      </w:r>
    </w:p>
    <w:p w14:paraId="2F6F2446"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مستوى الانضباط الوظيفي والالتزام بالمواعيد والمواقيت المحدّدة</w:t>
      </w:r>
      <w:r w:rsidRPr="00B123B2">
        <w:rPr>
          <w:rFonts w:ascii="Simplified Arabic" w:eastAsia="Times New Roman" w:hAnsi="Simplified Arabic" w:cs="Simplified Arabic"/>
          <w:color w:val="000000" w:themeColor="text1"/>
          <w:szCs w:val="28"/>
        </w:rPr>
        <w:t>.</w:t>
      </w:r>
    </w:p>
    <w:p w14:paraId="55CF553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فيما يرى دحماني وحواس</w:t>
      </w:r>
      <w:r w:rsidRPr="00B123B2">
        <w:rPr>
          <w:rFonts w:ascii="Simplified Arabic" w:eastAsia="Times New Roman" w:hAnsi="Simplified Arabic" w:cs="Simplified Arabic"/>
          <w:color w:val="000000" w:themeColor="text1"/>
          <w:szCs w:val="28"/>
        </w:rPr>
        <w:t xml:space="preserve"> (2021) </w:t>
      </w:r>
      <w:r w:rsidRPr="00B123B2">
        <w:rPr>
          <w:rFonts w:ascii="Simplified Arabic" w:eastAsia="Times New Roman" w:hAnsi="Simplified Arabic" w:cs="Simplified Arabic"/>
          <w:color w:val="000000" w:themeColor="text1"/>
          <w:szCs w:val="28"/>
          <w:rtl/>
        </w:rPr>
        <w:t>أنّ استراتيجيات إدارة الوقت تسعى إلى تحقيق أهداف متكاملة تشمل</w:t>
      </w:r>
      <w:r w:rsidRPr="00B123B2">
        <w:rPr>
          <w:rFonts w:ascii="Simplified Arabic" w:eastAsia="Times New Roman" w:hAnsi="Simplified Arabic" w:cs="Simplified Arabic"/>
          <w:color w:val="000000" w:themeColor="text1"/>
          <w:szCs w:val="28"/>
        </w:rPr>
        <w:t>:</w:t>
      </w:r>
    </w:p>
    <w:p w14:paraId="0E05EDC3"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تخفيض مستويات ضغوط العمل التي يعاني منها العاملون بفعل تراكم المهام</w:t>
      </w:r>
      <w:r w:rsidRPr="00B123B2">
        <w:rPr>
          <w:rFonts w:ascii="Simplified Arabic" w:eastAsia="Times New Roman" w:hAnsi="Simplified Arabic" w:cs="Simplified Arabic"/>
          <w:color w:val="000000" w:themeColor="text1"/>
          <w:szCs w:val="28"/>
        </w:rPr>
        <w:t>.</w:t>
      </w:r>
    </w:p>
    <w:p w14:paraId="147F1B33"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جودة الحياة الوظيفية داخل المنظمة</w:t>
      </w:r>
      <w:r w:rsidRPr="00B123B2">
        <w:rPr>
          <w:rFonts w:ascii="Simplified Arabic" w:eastAsia="Times New Roman" w:hAnsi="Simplified Arabic" w:cs="Simplified Arabic"/>
          <w:color w:val="000000" w:themeColor="text1"/>
          <w:szCs w:val="28"/>
        </w:rPr>
        <w:t>.</w:t>
      </w:r>
    </w:p>
    <w:p w14:paraId="6B432055"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التوازن بين الحياة المهنية والحياة الشخصية للعاملين</w:t>
      </w:r>
      <w:r w:rsidRPr="00B123B2">
        <w:rPr>
          <w:rFonts w:ascii="Simplified Arabic" w:eastAsia="Times New Roman" w:hAnsi="Simplified Arabic" w:cs="Simplified Arabic"/>
          <w:color w:val="000000" w:themeColor="text1"/>
          <w:szCs w:val="28"/>
        </w:rPr>
        <w:t>.</w:t>
      </w:r>
    </w:p>
    <w:p w14:paraId="093C4E8C" w14:textId="77777777" w:rsidR="00523ADF" w:rsidRPr="00B123B2" w:rsidRDefault="00523ADF" w:rsidP="00903B7B">
      <w:pPr>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الروح المعنوية والدافعية للعمل من خلال منح العاملين شعوراً بالإنجاز</w:t>
      </w:r>
      <w:r w:rsidRPr="00B123B2">
        <w:rPr>
          <w:rFonts w:ascii="Simplified Arabic" w:eastAsia="Times New Roman" w:hAnsi="Simplified Arabic" w:cs="Simplified Arabic"/>
          <w:color w:val="000000" w:themeColor="text1"/>
          <w:szCs w:val="28"/>
        </w:rPr>
        <w:t>.</w:t>
      </w:r>
    </w:p>
    <w:p w14:paraId="699E1976"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ويُشير </w:t>
      </w:r>
      <w:proofErr w:type="gramStart"/>
      <w:r w:rsidRPr="00B123B2">
        <w:rPr>
          <w:rFonts w:ascii="Simplified Arabic" w:eastAsia="Times New Roman" w:hAnsi="Simplified Arabic" w:cs="Simplified Arabic"/>
          <w:color w:val="000000" w:themeColor="text1"/>
          <w:szCs w:val="28"/>
          <w:rtl/>
        </w:rPr>
        <w:t>عبدالسلام</w:t>
      </w:r>
      <w:proofErr w:type="gramEnd"/>
      <w:r w:rsidRPr="00B123B2">
        <w:rPr>
          <w:rFonts w:ascii="Simplified Arabic" w:eastAsia="Times New Roman" w:hAnsi="Simplified Arabic" w:cs="Simplified Arabic"/>
          <w:color w:val="000000" w:themeColor="text1"/>
          <w:szCs w:val="28"/>
          <w:rtl/>
        </w:rPr>
        <w:t xml:space="preserve"> وجبريل</w:t>
      </w:r>
      <w:r w:rsidRPr="00B123B2">
        <w:rPr>
          <w:rFonts w:ascii="Simplified Arabic" w:eastAsia="Times New Roman" w:hAnsi="Simplified Arabic" w:cs="Simplified Arabic"/>
          <w:color w:val="000000" w:themeColor="text1"/>
          <w:szCs w:val="28"/>
        </w:rPr>
        <w:t xml:space="preserve"> (2024) </w:t>
      </w:r>
      <w:r w:rsidRPr="00B123B2">
        <w:rPr>
          <w:rFonts w:ascii="Simplified Arabic" w:eastAsia="Times New Roman" w:hAnsi="Simplified Arabic" w:cs="Simplified Arabic"/>
          <w:color w:val="000000" w:themeColor="text1"/>
          <w:szCs w:val="28"/>
          <w:rtl/>
        </w:rPr>
        <w:t>إلى أنّ استراتيجيات إدارة الوقت تستهدف تعزيز البراعة التنظيمية للمنظمة، من خلال</w:t>
      </w:r>
      <w:r w:rsidRPr="00B123B2">
        <w:rPr>
          <w:rFonts w:ascii="Simplified Arabic" w:eastAsia="Times New Roman" w:hAnsi="Simplified Arabic" w:cs="Simplified Arabic"/>
          <w:color w:val="000000" w:themeColor="text1"/>
          <w:szCs w:val="28"/>
        </w:rPr>
        <w:t>:</w:t>
      </w:r>
    </w:p>
    <w:p w14:paraId="7143C471"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تمكين المنظمة من الجمع بين الاستكشاف والاستثمار في آنٍ واحد</w:t>
      </w:r>
      <w:r w:rsidRPr="00B123B2">
        <w:rPr>
          <w:rFonts w:ascii="Simplified Arabic" w:eastAsia="Times New Roman" w:hAnsi="Simplified Arabic" w:cs="Simplified Arabic"/>
          <w:color w:val="000000" w:themeColor="text1"/>
          <w:szCs w:val="28"/>
        </w:rPr>
        <w:t>.</w:t>
      </w:r>
    </w:p>
    <w:p w14:paraId="4FD41790"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توفير الوقت اللازم </w:t>
      </w:r>
      <w:proofErr w:type="gramStart"/>
      <w:r w:rsidRPr="00B123B2">
        <w:rPr>
          <w:rFonts w:ascii="Simplified Arabic" w:eastAsia="Times New Roman" w:hAnsi="Simplified Arabic" w:cs="Simplified Arabic"/>
          <w:color w:val="000000" w:themeColor="text1"/>
          <w:szCs w:val="28"/>
          <w:rtl/>
        </w:rPr>
        <w:t>للإبداع</w:t>
      </w:r>
      <w:proofErr w:type="gramEnd"/>
      <w:r w:rsidRPr="00B123B2">
        <w:rPr>
          <w:rFonts w:ascii="Simplified Arabic" w:eastAsia="Times New Roman" w:hAnsi="Simplified Arabic" w:cs="Simplified Arabic"/>
          <w:color w:val="000000" w:themeColor="text1"/>
          <w:szCs w:val="28"/>
          <w:rtl/>
        </w:rPr>
        <w:t xml:space="preserve"> والابتكار وتطوير المنتجات والخدمات</w:t>
      </w:r>
      <w:r w:rsidRPr="00B123B2">
        <w:rPr>
          <w:rFonts w:ascii="Simplified Arabic" w:eastAsia="Times New Roman" w:hAnsi="Simplified Arabic" w:cs="Simplified Arabic"/>
          <w:color w:val="000000" w:themeColor="text1"/>
          <w:szCs w:val="28"/>
        </w:rPr>
        <w:t>.</w:t>
      </w:r>
    </w:p>
    <w:p w14:paraId="1698DA8A"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كفاءة استغلال الفرص المتاحة في السوق قبل فوات أوانها</w:t>
      </w:r>
      <w:r w:rsidRPr="00B123B2">
        <w:rPr>
          <w:rFonts w:ascii="Simplified Arabic" w:eastAsia="Times New Roman" w:hAnsi="Simplified Arabic" w:cs="Simplified Arabic"/>
          <w:color w:val="000000" w:themeColor="text1"/>
          <w:szCs w:val="28"/>
        </w:rPr>
        <w:t>.</w:t>
      </w:r>
    </w:p>
    <w:p w14:paraId="010490D7"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المرونة التنظيمية والقدرة على التكيّف مع المتغيرات</w:t>
      </w:r>
      <w:r w:rsidRPr="00B123B2">
        <w:rPr>
          <w:rFonts w:ascii="Simplified Arabic" w:eastAsia="Times New Roman" w:hAnsi="Simplified Arabic" w:cs="Simplified Arabic"/>
          <w:color w:val="000000" w:themeColor="text1"/>
          <w:szCs w:val="28"/>
        </w:rPr>
        <w:t>.</w:t>
      </w:r>
    </w:p>
    <w:p w14:paraId="27353E21"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ويُضيف</w:t>
      </w:r>
      <w:r w:rsidRPr="00B123B2">
        <w:rPr>
          <w:rFonts w:ascii="Simplified Arabic" w:eastAsia="Times New Roman" w:hAnsi="Simplified Arabic" w:cs="Simplified Arabic"/>
          <w:b/>
          <w:bCs/>
          <w:color w:val="000000" w:themeColor="text1"/>
          <w:szCs w:val="28"/>
        </w:rPr>
        <w:t xml:space="preserve"> Islam et al. (2021) </w:t>
      </w:r>
      <w:r w:rsidRPr="00B123B2">
        <w:rPr>
          <w:rFonts w:ascii="Simplified Arabic" w:eastAsia="Times New Roman" w:hAnsi="Simplified Arabic" w:cs="Simplified Arabic"/>
          <w:b/>
          <w:bCs/>
          <w:color w:val="000000" w:themeColor="text1"/>
          <w:szCs w:val="28"/>
          <w:rtl/>
        </w:rPr>
        <w:t>بُعداً قيمياً للأهداف، إذ يرى أنّ استراتيجيات إدارة الوقت تسعى إلى</w:t>
      </w:r>
      <w:r w:rsidRPr="00B123B2">
        <w:rPr>
          <w:rFonts w:ascii="Simplified Arabic" w:eastAsia="Times New Roman" w:hAnsi="Simplified Arabic" w:cs="Simplified Arabic"/>
          <w:b/>
          <w:bCs/>
          <w:color w:val="000000" w:themeColor="text1"/>
          <w:szCs w:val="28"/>
        </w:rPr>
        <w:t>:</w:t>
      </w:r>
    </w:p>
    <w:p w14:paraId="409D5068"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تحقيق التوازن (الوسطية) بين متطلبات الفرد المتعدّدة</w:t>
      </w:r>
      <w:r w:rsidRPr="00B123B2">
        <w:rPr>
          <w:rFonts w:ascii="Simplified Arabic" w:eastAsia="Times New Roman" w:hAnsi="Simplified Arabic" w:cs="Simplified Arabic"/>
          <w:color w:val="000000" w:themeColor="text1"/>
          <w:szCs w:val="28"/>
        </w:rPr>
        <w:t>.</w:t>
      </w:r>
    </w:p>
    <w:p w14:paraId="6E2271A5"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المسؤولية الأخلاقية للفرد تجاه وقته وحياته</w:t>
      </w:r>
      <w:r w:rsidRPr="00B123B2">
        <w:rPr>
          <w:rFonts w:ascii="Simplified Arabic" w:eastAsia="Times New Roman" w:hAnsi="Simplified Arabic" w:cs="Simplified Arabic"/>
          <w:color w:val="000000" w:themeColor="text1"/>
          <w:szCs w:val="28"/>
        </w:rPr>
        <w:t>.</w:t>
      </w:r>
    </w:p>
    <w:p w14:paraId="3A6EB097"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بناء منظومة قيمية إيجابية تُنظّم علاقة الفرد بالوقت</w:t>
      </w:r>
      <w:r w:rsidRPr="00B123B2">
        <w:rPr>
          <w:rFonts w:ascii="Simplified Arabic" w:eastAsia="Times New Roman" w:hAnsi="Simplified Arabic" w:cs="Simplified Arabic"/>
          <w:color w:val="000000" w:themeColor="text1"/>
          <w:szCs w:val="28"/>
        </w:rPr>
        <w:t>.</w:t>
      </w:r>
    </w:p>
    <w:p w14:paraId="43796F31"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ويُبرز</w:t>
      </w:r>
      <w:r w:rsidRPr="00B123B2">
        <w:rPr>
          <w:rFonts w:ascii="Simplified Arabic" w:eastAsia="Times New Roman" w:hAnsi="Simplified Arabic" w:cs="Simplified Arabic"/>
          <w:b/>
          <w:bCs/>
          <w:color w:val="000000" w:themeColor="text1"/>
          <w:szCs w:val="28"/>
        </w:rPr>
        <w:t xml:space="preserve"> Chacko et al. (2023) </w:t>
      </w:r>
      <w:r w:rsidRPr="00B123B2">
        <w:rPr>
          <w:rFonts w:ascii="Simplified Arabic" w:eastAsia="Times New Roman" w:hAnsi="Simplified Arabic" w:cs="Simplified Arabic"/>
          <w:b/>
          <w:bCs/>
          <w:color w:val="000000" w:themeColor="text1"/>
          <w:szCs w:val="28"/>
          <w:rtl/>
        </w:rPr>
        <w:t>الأهداف الصحية والنفسية لإدارة الوقت، حيث تسعى إلى</w:t>
      </w:r>
      <w:r w:rsidRPr="00B123B2">
        <w:rPr>
          <w:rFonts w:ascii="Simplified Arabic" w:eastAsia="Times New Roman" w:hAnsi="Simplified Arabic" w:cs="Simplified Arabic"/>
          <w:b/>
          <w:bCs/>
          <w:color w:val="000000" w:themeColor="text1"/>
          <w:szCs w:val="28"/>
        </w:rPr>
        <w:t>:</w:t>
      </w:r>
    </w:p>
    <w:p w14:paraId="24AB7894"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تقليل مستويات الإجهاد النفسي والجسدي</w:t>
      </w:r>
      <w:r w:rsidRPr="00B123B2">
        <w:rPr>
          <w:rFonts w:ascii="Simplified Arabic" w:eastAsia="Times New Roman" w:hAnsi="Simplified Arabic" w:cs="Simplified Arabic"/>
          <w:color w:val="000000" w:themeColor="text1"/>
          <w:szCs w:val="28"/>
        </w:rPr>
        <w:t>.</w:t>
      </w:r>
    </w:p>
    <w:p w14:paraId="613D8E12"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استراتيجيات المواجهة الإيجابية لدى الأفراد</w:t>
      </w:r>
      <w:r w:rsidRPr="00B123B2">
        <w:rPr>
          <w:rFonts w:ascii="Simplified Arabic" w:eastAsia="Times New Roman" w:hAnsi="Simplified Arabic" w:cs="Simplified Arabic"/>
          <w:color w:val="000000" w:themeColor="text1"/>
          <w:szCs w:val="28"/>
        </w:rPr>
        <w:t>.</w:t>
      </w:r>
    </w:p>
    <w:p w14:paraId="11802D3F"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مؤشرات الأداء الأكاديمي والمهني</w:t>
      </w:r>
      <w:r w:rsidRPr="00B123B2">
        <w:rPr>
          <w:rFonts w:ascii="Simplified Arabic" w:eastAsia="Times New Roman" w:hAnsi="Simplified Arabic" w:cs="Simplified Arabic"/>
          <w:color w:val="000000" w:themeColor="text1"/>
          <w:szCs w:val="28"/>
        </w:rPr>
        <w:t>.</w:t>
      </w:r>
    </w:p>
    <w:p w14:paraId="7D548228" w14:textId="77777777" w:rsidR="00523ADF" w:rsidRPr="00B123B2" w:rsidRDefault="00523ADF" w:rsidP="00903B7B">
      <w:pPr>
        <w:pStyle w:val="ListParagraph"/>
        <w:numPr>
          <w:ilvl w:val="0"/>
          <w:numId w:val="1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الحدّ من الاحتراق النفسي والوظيفي</w:t>
      </w:r>
      <w:r w:rsidRPr="00B123B2">
        <w:rPr>
          <w:rFonts w:ascii="Simplified Arabic" w:eastAsia="Times New Roman" w:hAnsi="Simplified Arabic" w:cs="Simplified Arabic"/>
          <w:color w:val="000000" w:themeColor="text1"/>
          <w:szCs w:val="28"/>
        </w:rPr>
        <w:t>.</w:t>
      </w:r>
    </w:p>
    <w:p w14:paraId="08B61D0D" w14:textId="454C473F"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2" w:name="_Toc233998025"/>
      <w:r w:rsidRPr="00B123B2">
        <w:rPr>
          <w:rFonts w:ascii="Simplified Arabic" w:eastAsia="Times New Roman" w:hAnsi="Simplified Arabic" w:cs="Simplified Arabic" w:hint="cs"/>
          <w:b/>
          <w:bCs/>
          <w:color w:val="000000" w:themeColor="text1"/>
          <w:sz w:val="32"/>
          <w:szCs w:val="32"/>
          <w:rtl/>
        </w:rPr>
        <w:t xml:space="preserve">5.1.2 </w:t>
      </w:r>
      <w:r w:rsidR="00523ADF" w:rsidRPr="00B123B2">
        <w:rPr>
          <w:rFonts w:ascii="Simplified Arabic" w:eastAsia="Times New Roman" w:hAnsi="Simplified Arabic" w:cs="Simplified Arabic"/>
          <w:b/>
          <w:bCs/>
          <w:color w:val="000000" w:themeColor="text1"/>
          <w:sz w:val="32"/>
          <w:szCs w:val="32"/>
          <w:rtl/>
        </w:rPr>
        <w:t>أبعاد استراتيجيات إدارة الوقت</w:t>
      </w:r>
      <w:bookmarkEnd w:id="22"/>
    </w:p>
    <w:p w14:paraId="4D85232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تمّ تحديد أبعاد استراتيجيات إدارة الوقت في هذه الدراسة بناءً على مراجعة معمّقة لعدد من الدراسات السابقة، وفي مقدّمتها دراسة بوزكري (2023)، ودراسة الشمراني وإسماعيل (2025)، ودراسة </w:t>
      </w:r>
      <w:proofErr w:type="gramStart"/>
      <w:r w:rsidRPr="00B123B2">
        <w:rPr>
          <w:rFonts w:ascii="Simplified Arabic" w:eastAsia="Times New Roman" w:hAnsi="Simplified Arabic" w:cs="Simplified Arabic"/>
          <w:color w:val="000000" w:themeColor="text1"/>
          <w:szCs w:val="28"/>
          <w:rtl/>
        </w:rPr>
        <w:t>عبدالسلام</w:t>
      </w:r>
      <w:proofErr w:type="gramEnd"/>
      <w:r w:rsidRPr="00B123B2">
        <w:rPr>
          <w:rFonts w:ascii="Simplified Arabic" w:eastAsia="Times New Roman" w:hAnsi="Simplified Arabic" w:cs="Simplified Arabic"/>
          <w:color w:val="000000" w:themeColor="text1"/>
          <w:szCs w:val="28"/>
          <w:rtl/>
        </w:rPr>
        <w:t xml:space="preserve"> وجبريل (2024)، ودراسة عتودي وعبدالعال (2021)، إذ اتّفقت هذه الدراسات على تضمين خمسة أبعاد رئيسية تُشكّل البنية الجوهرية لاستراتيجيات إدارة الوقت، وهي: التخطيط، وتحديد الأولويات، والتنظيم، والتفويض، والرقابة على الوقت. وفيما يلي عرض تفصيلي لكلّ بُعد من هذه الأبعاد</w:t>
      </w:r>
      <w:r w:rsidRPr="00B123B2">
        <w:rPr>
          <w:rFonts w:ascii="Simplified Arabic" w:eastAsia="Times New Roman" w:hAnsi="Simplified Arabic" w:cs="Simplified Arabic"/>
          <w:color w:val="000000" w:themeColor="text1"/>
          <w:szCs w:val="28"/>
        </w:rPr>
        <w:t>:</w:t>
      </w:r>
    </w:p>
    <w:p w14:paraId="07A1BE06" w14:textId="0C68DA60"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البُعد الأول: التخطيط</w:t>
      </w:r>
      <w:r w:rsidRPr="00B123B2">
        <w:rPr>
          <w:rFonts w:ascii="Simplified Arabic" w:eastAsia="Times New Roman" w:hAnsi="Simplified Arabic" w:cs="Simplified Arabic"/>
          <w:b/>
          <w:bCs/>
          <w:color w:val="000000" w:themeColor="text1"/>
          <w:szCs w:val="28"/>
        </w:rPr>
        <w:t xml:space="preserve"> (Planning)</w:t>
      </w:r>
    </w:p>
    <w:p w14:paraId="6303AA85"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يُعدّ التخطيط اللبنة الأولى والحجر الأساس في منظومة استراتيجيات إدارة الوقت، إذ يُمثّل العملية الذهنية والفكرية التي يقوم من خلالها الفرد بتحديد أهدافه المستقبلية، وترجمة هذه الأهداف إلى مهام وأنشطة قابلة للتنفيذ، وتوزيعها على الفترات الزمنية المتاحة بما يضمن تحقيقها في الأوقات المحدّدة. ويشمل التخطيط للوقت وضع خطط طويلة الأمد (سنوية) ومتوسطة الأمد (شهرية) وقصيرة الأمد (أسبوعية ويومية)، مع تحديد الوقت اللازم لكلّ نشاط وتقدير الجهد المطلوب لإنجازه (بوزكري، 2023)</w:t>
      </w:r>
      <w:r w:rsidRPr="00B123B2">
        <w:rPr>
          <w:rFonts w:ascii="Simplified Arabic" w:eastAsia="Times New Roman" w:hAnsi="Simplified Arabic" w:cs="Simplified Arabic"/>
          <w:color w:val="000000" w:themeColor="text1"/>
          <w:szCs w:val="28"/>
        </w:rPr>
        <w:t>.</w:t>
      </w:r>
    </w:p>
    <w:p w14:paraId="1EB18EF4"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ويتضمّن التخطيط السليم للوقت عدداً من الخطوات المنهجية، تبدأ بتحديد الرؤية والرسالة الشخصية والمهنية، ثمّ اشتقاق الأهداف الاستراتيجية والتكتيكية والتشغيلية منها، وصياغة هذه الأهداف بأسلوب علمي </w:t>
      </w:r>
      <w:r w:rsidRPr="00B123B2">
        <w:rPr>
          <w:rFonts w:ascii="Simplified Arabic" w:eastAsia="Times New Roman" w:hAnsi="Simplified Arabic" w:cs="Simplified Arabic"/>
          <w:color w:val="000000" w:themeColor="text1"/>
          <w:szCs w:val="28"/>
          <w:rtl/>
        </w:rPr>
        <w:lastRenderedPageBreak/>
        <w:t>دقيق يستوفي معايير</w:t>
      </w:r>
      <w:r w:rsidRPr="00B123B2">
        <w:rPr>
          <w:rFonts w:ascii="Simplified Arabic" w:eastAsia="Times New Roman" w:hAnsi="Simplified Arabic" w:cs="Simplified Arabic"/>
          <w:color w:val="000000" w:themeColor="text1"/>
          <w:szCs w:val="28"/>
        </w:rPr>
        <w:t xml:space="preserve"> (SMART) </w:t>
      </w:r>
      <w:r w:rsidRPr="00B123B2">
        <w:rPr>
          <w:rFonts w:ascii="Simplified Arabic" w:eastAsia="Times New Roman" w:hAnsi="Simplified Arabic" w:cs="Simplified Arabic"/>
          <w:color w:val="000000" w:themeColor="text1"/>
          <w:szCs w:val="28"/>
          <w:rtl/>
        </w:rPr>
        <w:t>من حيث كونها محدّدةً وقابلةً للقياس والتحقيق والواقعية والمُقيَّدة زمنياً. وينتهي التخطيط بإعداد جداول زمنية تفصيلية تُبيّن توزيع المهام على مدار اليوم والأسبوع والشهر، مع مراعاة المرونة اللازمة للتعامل مع الظروف الطارئة</w:t>
      </w:r>
      <w:r w:rsidRPr="00B123B2">
        <w:rPr>
          <w:rFonts w:ascii="Simplified Arabic" w:eastAsia="Times New Roman" w:hAnsi="Simplified Arabic" w:cs="Simplified Arabic"/>
          <w:color w:val="000000" w:themeColor="text1"/>
          <w:szCs w:val="28"/>
        </w:rPr>
        <w:t>.</w:t>
      </w:r>
    </w:p>
    <w:p w14:paraId="1CC5E9E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ويتّسم التخطيط الفعّال للوقت بجملة من الخصائص، منها: الشمولية، والواقعية، والمرونة، والاستمرارية، والوضوح. ويُواجه الأفراد في مسعاهم للتخطيط الجيّد للوقت جملةً من العقبات، أبرزها ضعف الرؤية المستقبلية، وعدم القدرة على تقدير الوقت اللازم للمهام، والاستسلام لضغط المهام العاجلة على حساب المهام المهمة</w:t>
      </w:r>
      <w:r w:rsidRPr="00B123B2">
        <w:rPr>
          <w:rFonts w:ascii="Simplified Arabic" w:eastAsia="Times New Roman" w:hAnsi="Simplified Arabic" w:cs="Simplified Arabic"/>
          <w:color w:val="000000" w:themeColor="text1"/>
          <w:szCs w:val="28"/>
        </w:rPr>
        <w:t>.</w:t>
      </w:r>
    </w:p>
    <w:p w14:paraId="6FAC0748" w14:textId="2D8E4C66"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البُعد الثاني: تحديد الأولويات</w:t>
      </w:r>
      <w:r w:rsidRPr="00B123B2">
        <w:rPr>
          <w:rFonts w:ascii="Simplified Arabic" w:eastAsia="Times New Roman" w:hAnsi="Simplified Arabic" w:cs="Simplified Arabic"/>
          <w:b/>
          <w:bCs/>
          <w:color w:val="000000" w:themeColor="text1"/>
          <w:szCs w:val="28"/>
        </w:rPr>
        <w:t xml:space="preserve"> (Prioritization)</w:t>
      </w:r>
    </w:p>
    <w:p w14:paraId="35A03B5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يُشكّل تحديد الأولويات البُعد الثاني الجوهري في استراتيجيات إدارة الوقت، ويُقصد به تلك العملية العقلية والتنظيمية التي يقوم بها الفرد لتصنيف مهامه وأنشطته وفق درجة أهميتها وإلحاحها، وتوزيع وقته وجهده عليها بما يتناسب مع هذا التصنيف. وتنطلق فلسفة تحديد الأولويات من إدراك أنّ الوقت مورد محدود لا يتّسع لكلّ المهام، وأنّ الفرد مضطرّ إلى الاختيار والمفاضلة بينها (الشمراني وإسماعيل، 2025)</w:t>
      </w:r>
      <w:r w:rsidRPr="00B123B2">
        <w:rPr>
          <w:rFonts w:ascii="Simplified Arabic" w:eastAsia="Times New Roman" w:hAnsi="Simplified Arabic" w:cs="Simplified Arabic"/>
          <w:color w:val="000000" w:themeColor="text1"/>
          <w:szCs w:val="28"/>
        </w:rPr>
        <w:t>.</w:t>
      </w:r>
    </w:p>
    <w:p w14:paraId="5F1208F8"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ومن أبرز الأدوات المستخدمة في تحديد الأولويات مصفوفة أيزنهاور التي تُصنّف المهام إلى أربع فئات: المهام المهمّة والعاجلة (تُنفَّذ فوراً)، والمهام المهمّة وغير العاجلة (تُخطَّط لها)، والمهام غير المهمّة والعاجلة (تُفوَّض)، والمهام غير المهمّة وغير العاجلة (تُلغى أو تُؤجَّل). كما تُوجد أدوات أخرى مثل قاعدة باريتو (80/20) التي تُشير إلى أنّ (20%) من المهام تُنتج (80%) من النتائج، وطريقة</w:t>
      </w:r>
      <w:r w:rsidRPr="00B123B2">
        <w:rPr>
          <w:rFonts w:ascii="Simplified Arabic" w:eastAsia="Times New Roman" w:hAnsi="Simplified Arabic" w:cs="Simplified Arabic"/>
          <w:color w:val="000000" w:themeColor="text1"/>
          <w:szCs w:val="28"/>
        </w:rPr>
        <w:t xml:space="preserve"> (ABCDE) </w:t>
      </w:r>
      <w:r w:rsidRPr="00B123B2">
        <w:rPr>
          <w:rFonts w:ascii="Simplified Arabic" w:eastAsia="Times New Roman" w:hAnsi="Simplified Arabic" w:cs="Simplified Arabic"/>
          <w:color w:val="000000" w:themeColor="text1"/>
          <w:szCs w:val="28"/>
          <w:rtl/>
        </w:rPr>
        <w:t>لتصنيف المهام حسب أهميتها</w:t>
      </w:r>
      <w:r w:rsidRPr="00B123B2">
        <w:rPr>
          <w:rFonts w:ascii="Simplified Arabic" w:eastAsia="Times New Roman" w:hAnsi="Simplified Arabic" w:cs="Simplified Arabic"/>
          <w:color w:val="000000" w:themeColor="text1"/>
          <w:szCs w:val="28"/>
        </w:rPr>
        <w:t>.</w:t>
      </w:r>
    </w:p>
    <w:p w14:paraId="51EEF60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ويرتبط تحديد الأولويات بجملة من المهارات الذهنية، أبرزها القدرة على التقييم الموضوعي للمهام، والتمييز بين ما هو مهمّ وما هو عاجل، والوعي بالأهداف الاستراتيجية بعيدة المدى، والقدرة على قول “لا” للمهام التي لا تتّفق مع الأولويات. ويُواجه الأفراد في هذا الجانب تحدّيات كالميل إلى إعطاء الأولوية للمهام السهلة على المهام الصعبة، والاستسلام لضغط الآخرين، وضعف القدرة على التمييز بين الأهمّ والمهمّ</w:t>
      </w:r>
      <w:r w:rsidRPr="00B123B2">
        <w:rPr>
          <w:rFonts w:ascii="Simplified Arabic" w:eastAsia="Times New Roman" w:hAnsi="Simplified Arabic" w:cs="Simplified Arabic"/>
          <w:color w:val="000000" w:themeColor="text1"/>
          <w:szCs w:val="28"/>
        </w:rPr>
        <w:t>.</w:t>
      </w:r>
    </w:p>
    <w:p w14:paraId="57621009" w14:textId="4715AF62"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البُعد الثالث: التنظيم</w:t>
      </w:r>
      <w:r w:rsidRPr="00B123B2">
        <w:rPr>
          <w:rFonts w:ascii="Simplified Arabic" w:eastAsia="Times New Roman" w:hAnsi="Simplified Arabic" w:cs="Simplified Arabic"/>
          <w:b/>
          <w:bCs/>
          <w:color w:val="000000" w:themeColor="text1"/>
          <w:szCs w:val="28"/>
        </w:rPr>
        <w:t xml:space="preserve"> (Organizing)</w:t>
      </w:r>
    </w:p>
    <w:p w14:paraId="680E15C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يُمثّل التنظيم البُعد الثالث في استراتيجيات إدارة الوقت، ويُشير إلى مجموعة الإجراءات والترتيبات التي يقوم بها الفرد لتهيئة بيئة العمل والموارد المتاحة بما يُسهّل عملية إنجاز المهام في الوقت المخطّط لها. ويتضمّن التنظيم جانبين رئيسيين: تنظيم البيئة المادية (المكتب، والأدوات، والوثائق)، وتنظيم البيئة الرقمية (البريد الإلكتروني، والملفات، وتطبيقات إدارة المهام) (عتودي وعبدالعال، 2021)</w:t>
      </w:r>
      <w:r w:rsidRPr="00B123B2">
        <w:rPr>
          <w:rFonts w:ascii="Simplified Arabic" w:eastAsia="Times New Roman" w:hAnsi="Simplified Arabic" w:cs="Simplified Arabic"/>
          <w:color w:val="000000" w:themeColor="text1"/>
          <w:szCs w:val="28"/>
        </w:rPr>
        <w:t>.</w:t>
      </w:r>
    </w:p>
    <w:p w14:paraId="7F65DAA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ويشمل التنظيم الفعّال للوقت جملةً من الممارسات، منها: ترتيب مكان العمل بأسلوب يُسهّل الوصول إلى الأدوات والمستندات، وإنشاء نظام أرشفة فعّال للوثائق والملفات، واستخدام تطبيقات وبرمجيات إدارة الوقت كالمفكّرات الرقمية وتطبيقات القوائم، وتخصيص أوقات محدّدة للأنشطة المتشابهة (تجميع المهام)، وإعداد قوائم يومية للمهام</w:t>
      </w:r>
      <w:r w:rsidRPr="00B123B2">
        <w:rPr>
          <w:rFonts w:ascii="Simplified Arabic" w:eastAsia="Times New Roman" w:hAnsi="Simplified Arabic" w:cs="Simplified Arabic"/>
          <w:color w:val="000000" w:themeColor="text1"/>
          <w:szCs w:val="28"/>
        </w:rPr>
        <w:t xml:space="preserve"> (To-Do Lists).</w:t>
      </w:r>
    </w:p>
    <w:p w14:paraId="0181A8A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ويرتبط التنظيم ارتباطاً وثيقاً بمفهوم الانضباط الذاتي، إذ يتطلّب من الفرد الالتزام بالنظام الذي وضعه لنفسه، وتجديده وتطويره باستمرار بما يتناسب مع المتغيرات في طبيعة العمل. كما يرتبط التنظيم بالقدرة على التركيز وتجنّب التشتّت الذي يُعدّ من أبرز مضيعات الوقت في العصر الرقمي</w:t>
      </w:r>
      <w:r w:rsidRPr="00B123B2">
        <w:rPr>
          <w:rFonts w:ascii="Simplified Arabic" w:eastAsia="Times New Roman" w:hAnsi="Simplified Arabic" w:cs="Simplified Arabic"/>
          <w:color w:val="000000" w:themeColor="text1"/>
          <w:szCs w:val="28"/>
        </w:rPr>
        <w:t>.</w:t>
      </w:r>
    </w:p>
    <w:p w14:paraId="662F2DC9" w14:textId="25F623A3"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البُعد الرابع: التفويض</w:t>
      </w:r>
      <w:r w:rsidRPr="00B123B2">
        <w:rPr>
          <w:rFonts w:ascii="Simplified Arabic" w:eastAsia="Times New Roman" w:hAnsi="Simplified Arabic" w:cs="Simplified Arabic"/>
          <w:b/>
          <w:bCs/>
          <w:color w:val="000000" w:themeColor="text1"/>
          <w:szCs w:val="28"/>
        </w:rPr>
        <w:t xml:space="preserve"> (Delegation)</w:t>
      </w:r>
    </w:p>
    <w:p w14:paraId="3AFC572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يُعدّ التفويض من أكثر أبعاد استراتيجيات إدارة الوقت أهميةً في السياق التنظيمي، لا سيما بالنسبة للقيادات الإدارية والمشرفين، ويُقصد به إسناد بعض المهام والصلاحيات من المستويات الإدارية الأعلى إلى المستويات الأدنى، بهدف تحرير القيادات من المهام الروتينية التفصيلية لتتفرّغ للمهام الاستراتيجية الأكثر أهميةً (</w:t>
      </w:r>
      <w:proofErr w:type="gramStart"/>
      <w:r w:rsidRPr="00B123B2">
        <w:rPr>
          <w:rFonts w:ascii="Simplified Arabic" w:eastAsia="Times New Roman" w:hAnsi="Simplified Arabic" w:cs="Simplified Arabic"/>
          <w:color w:val="000000" w:themeColor="text1"/>
          <w:szCs w:val="28"/>
          <w:rtl/>
        </w:rPr>
        <w:t>عبدالله</w:t>
      </w:r>
      <w:proofErr w:type="gramEnd"/>
      <w:r w:rsidRPr="00B123B2">
        <w:rPr>
          <w:rFonts w:ascii="Simplified Arabic" w:eastAsia="Times New Roman" w:hAnsi="Simplified Arabic" w:cs="Simplified Arabic"/>
          <w:color w:val="000000" w:themeColor="text1"/>
          <w:szCs w:val="28"/>
          <w:rtl/>
        </w:rPr>
        <w:t>، 2021)</w:t>
      </w:r>
      <w:r w:rsidRPr="00B123B2">
        <w:rPr>
          <w:rFonts w:ascii="Simplified Arabic" w:eastAsia="Times New Roman" w:hAnsi="Simplified Arabic" w:cs="Simplified Arabic"/>
          <w:color w:val="000000" w:themeColor="text1"/>
          <w:szCs w:val="28"/>
        </w:rPr>
        <w:t>.</w:t>
      </w:r>
    </w:p>
    <w:p w14:paraId="7DA958DF"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ويتضمّن التفويض الفعّال ثلاثة عناصر مترابطة، هي: تفويض المهمّة (تحديد ما ينبغي إنجازه)، وتفويض السلطة (منح الصلاحيات اللازمة لإنجاز المهمّة)، وتفويض المسؤولية (المساءلة عن نتائج التنفيذ). ويستلزم التفويض السليم اختيار الشخص المناسب للمهمّة المناسبة، وتزويده بالمعلومات والموارد اللازمة، ومنحه الثقة والاستقلالية في اتخاذ القرارات، مع الإبقاء على منظومة متابعة وتقييم فعّالة</w:t>
      </w:r>
      <w:r w:rsidRPr="00B123B2">
        <w:rPr>
          <w:rFonts w:ascii="Simplified Arabic" w:eastAsia="Times New Roman" w:hAnsi="Simplified Arabic" w:cs="Simplified Arabic"/>
          <w:color w:val="000000" w:themeColor="text1"/>
          <w:szCs w:val="28"/>
        </w:rPr>
        <w:t>.</w:t>
      </w:r>
    </w:p>
    <w:p w14:paraId="64C3690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ويُواجه المديرون تحدّيات عديدة في تفعيل التفويض، منها: الخوف من فقدان السيطرة، وعدم الثقة في قدرات المرؤوسين، والاعتقاد بأنّ إنجاز المهمّة بنفسه أسرع وأدقّ، وضعف مهارات المرؤوسين في تحمّل </w:t>
      </w:r>
      <w:r w:rsidRPr="00B123B2">
        <w:rPr>
          <w:rFonts w:ascii="Simplified Arabic" w:eastAsia="Times New Roman" w:hAnsi="Simplified Arabic" w:cs="Simplified Arabic"/>
          <w:color w:val="000000" w:themeColor="text1"/>
          <w:szCs w:val="28"/>
          <w:rtl/>
        </w:rPr>
        <w:lastRenderedPageBreak/>
        <w:t>المسؤولية. ويُسهم التفويض الفعّال ليس فقط في توفير وقت القيادات، بل أيضاً في تنمية قدرات المرؤوسين وإعدادهم لمناصب أعلى مستقبلاً</w:t>
      </w:r>
      <w:r w:rsidRPr="00B123B2">
        <w:rPr>
          <w:rFonts w:ascii="Simplified Arabic" w:eastAsia="Times New Roman" w:hAnsi="Simplified Arabic" w:cs="Simplified Arabic"/>
          <w:color w:val="000000" w:themeColor="text1"/>
          <w:szCs w:val="28"/>
        </w:rPr>
        <w:t>.</w:t>
      </w:r>
    </w:p>
    <w:p w14:paraId="37A23CA4" w14:textId="6EC1E04E"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البُعد الخامس: الرقابة على الوقت</w:t>
      </w:r>
      <w:r w:rsidRPr="00B123B2">
        <w:rPr>
          <w:rFonts w:ascii="Simplified Arabic" w:eastAsia="Times New Roman" w:hAnsi="Simplified Arabic" w:cs="Simplified Arabic"/>
          <w:b/>
          <w:bCs/>
          <w:color w:val="000000" w:themeColor="text1"/>
          <w:szCs w:val="28"/>
        </w:rPr>
        <w:t xml:space="preserve"> (Time Control)</w:t>
      </w:r>
    </w:p>
    <w:p w14:paraId="65FD3166"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يُمثّل هذا البُعد الحلقة الأخيرة والمكمّلة في منظومة استراتيجيات إدارة الوقت، ويُشير إلى العملية المستمرّة التي يقوم من خلالها الفرد بمتابعة استخدامه للوقت، ومقارنة الأداء الفعلي بالخطط الموضوعة، وتحديد الانحرافات، واتّخاذ الإجراءات التصحيحية اللازمة. وتقوم الرقابة على الوقت على مبدأ التغذية الراجعة المستمرّة التي تُتيح للفرد التعلّم من تجاربه وتطوير أدائه (شريف وحمدنا الله، 2021)</w:t>
      </w:r>
      <w:r w:rsidRPr="00B123B2">
        <w:rPr>
          <w:rFonts w:ascii="Simplified Arabic" w:eastAsia="Times New Roman" w:hAnsi="Simplified Arabic" w:cs="Simplified Arabic"/>
          <w:color w:val="000000" w:themeColor="text1"/>
          <w:szCs w:val="28"/>
        </w:rPr>
        <w:t>.</w:t>
      </w:r>
    </w:p>
    <w:p w14:paraId="3D5CFD6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وتشمل الرقابة على الوقت عدداً من الأدوات والممارسات، منها: مذكّرات الوقت</w:t>
      </w:r>
      <w:r w:rsidRPr="00B123B2">
        <w:rPr>
          <w:rFonts w:ascii="Simplified Arabic" w:eastAsia="Times New Roman" w:hAnsi="Simplified Arabic" w:cs="Simplified Arabic"/>
          <w:color w:val="000000" w:themeColor="text1"/>
          <w:szCs w:val="28"/>
        </w:rPr>
        <w:t xml:space="preserve"> (Time Logs) </w:t>
      </w:r>
      <w:r w:rsidRPr="00B123B2">
        <w:rPr>
          <w:rFonts w:ascii="Simplified Arabic" w:eastAsia="Times New Roman" w:hAnsi="Simplified Arabic" w:cs="Simplified Arabic"/>
          <w:color w:val="000000" w:themeColor="text1"/>
          <w:szCs w:val="28"/>
          <w:rtl/>
        </w:rPr>
        <w:t>التي تُوثّق كيفية استخدام الفرد لوقته على مدار اليوم، وتقارير المتابعة الأسبوعية والشهرية، وتحليل مضيعات الوقت وتحديد مصادرها، وتقييم إنجاز الأهداف الموضوعة في مراحل زمنية محدّدة. كما تشمل الرقابة على الوقت الرقابة الذاتية التي يمارسها الفرد على نفسه، والرقابة الخارجية التي تُمارسها الجهات الإدارية عليه</w:t>
      </w:r>
      <w:r w:rsidRPr="00B123B2">
        <w:rPr>
          <w:rFonts w:ascii="Simplified Arabic" w:eastAsia="Times New Roman" w:hAnsi="Simplified Arabic" w:cs="Simplified Arabic"/>
          <w:color w:val="000000" w:themeColor="text1"/>
          <w:szCs w:val="28"/>
        </w:rPr>
        <w:t>.</w:t>
      </w:r>
    </w:p>
    <w:p w14:paraId="33715E96"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وتتّصل الرقابة على الوقت اتّصالاً وثيقاً بمفهوم مضيعات الوقت</w:t>
      </w:r>
      <w:r w:rsidRPr="00B123B2">
        <w:rPr>
          <w:rFonts w:ascii="Simplified Arabic" w:eastAsia="Times New Roman" w:hAnsi="Simplified Arabic" w:cs="Simplified Arabic"/>
          <w:color w:val="000000" w:themeColor="text1"/>
          <w:szCs w:val="28"/>
        </w:rPr>
        <w:t xml:space="preserve"> (Time Wasters)</w:t>
      </w:r>
      <w:r w:rsidRPr="00B123B2">
        <w:rPr>
          <w:rFonts w:ascii="Simplified Arabic" w:eastAsia="Times New Roman" w:hAnsi="Simplified Arabic" w:cs="Simplified Arabic"/>
          <w:color w:val="000000" w:themeColor="text1"/>
          <w:szCs w:val="28"/>
          <w:rtl/>
        </w:rPr>
        <w:t>، وهي تلك الأنشطة والسلوكيات التي تستهلك الوقت دون أن تُنتج قيمةً مضافة، مثل: الاجتماعات غير المخطّط لها، والمقاطعات المستمرّة، والاستخدام المفرط لوسائل التواصل الاجتماعي، والتسويف، وضعف مهارات الاتّصال. ويستهدف الأفراد في مسعاهم للرقابة على الوقت تحديد هذه المضيعات والحدّ منها بشكل ممنهج</w:t>
      </w:r>
      <w:r w:rsidRPr="00B123B2">
        <w:rPr>
          <w:rFonts w:ascii="Simplified Arabic" w:eastAsia="Times New Roman" w:hAnsi="Simplified Arabic" w:cs="Simplified Arabic"/>
          <w:color w:val="000000" w:themeColor="text1"/>
          <w:szCs w:val="28"/>
        </w:rPr>
        <w:t>.</w:t>
      </w:r>
    </w:p>
    <w:p w14:paraId="6BD03792" w14:textId="7F960DD8"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3" w:name="_Toc233998026"/>
      <w:r w:rsidRPr="00B123B2">
        <w:rPr>
          <w:rFonts w:ascii="Simplified Arabic" w:eastAsia="Times New Roman" w:hAnsi="Simplified Arabic" w:cs="Simplified Arabic" w:hint="cs"/>
          <w:b/>
          <w:bCs/>
          <w:color w:val="000000" w:themeColor="text1"/>
          <w:sz w:val="32"/>
          <w:szCs w:val="32"/>
          <w:rtl/>
        </w:rPr>
        <w:t xml:space="preserve">6.1.2 </w:t>
      </w:r>
      <w:r w:rsidR="00523ADF" w:rsidRPr="00B123B2">
        <w:rPr>
          <w:rFonts w:ascii="Simplified Arabic" w:eastAsia="Times New Roman" w:hAnsi="Simplified Arabic" w:cs="Simplified Arabic"/>
          <w:b/>
          <w:bCs/>
          <w:color w:val="000000" w:themeColor="text1"/>
          <w:sz w:val="32"/>
          <w:szCs w:val="32"/>
          <w:rtl/>
        </w:rPr>
        <w:t>المداخل الفكرية لاستراتيجيات إدارة الوقت</w:t>
      </w:r>
      <w:bookmarkEnd w:id="23"/>
    </w:p>
    <w:p w14:paraId="2DF0BA1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إلى جانب الأبعاد المذكورة، تتنوّع المداخل الفكرية التي تنظر من خلالها الأدبيات الإدارية إلى استراتيجيات إدارة الوقت، ويُمكن استعراض أبرز هذه المداخل على النحو الآتي</w:t>
      </w:r>
      <w:r w:rsidRPr="00B123B2">
        <w:rPr>
          <w:rFonts w:ascii="Simplified Arabic" w:eastAsia="Times New Roman" w:hAnsi="Simplified Arabic" w:cs="Simplified Arabic"/>
          <w:color w:val="000000" w:themeColor="text1"/>
          <w:szCs w:val="28"/>
        </w:rPr>
        <w:t>:</w:t>
      </w:r>
    </w:p>
    <w:p w14:paraId="071F433F"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المدخل الكلاسيكي (التقليدي)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 xml:space="preserve">ينظر هذا المدخل إلى إدارة الوقت من زاوية ميكانيكية إجرائية، ويُركّز على الجداول الزمنية والقوائم والأدوات التقليدية، وينطلق من افتراض أنّ إدارة الوقت مهارة يُمكن تعلّمها من خلال تطبيق مجموعة من القواعد والأساليب المعيارية. ويرى دحماني وحواس (2021) أنّ هذا المدخل، </w:t>
      </w:r>
      <w:r w:rsidRPr="00B123B2">
        <w:rPr>
          <w:rFonts w:ascii="Simplified Arabic" w:eastAsia="Times New Roman" w:hAnsi="Simplified Arabic" w:cs="Simplified Arabic"/>
          <w:color w:val="000000" w:themeColor="text1"/>
          <w:szCs w:val="28"/>
          <w:rtl/>
        </w:rPr>
        <w:lastRenderedPageBreak/>
        <w:t>على أهميته، يُغفل الجوانب النفسية والسلوكية للفرد ويتعامل مع الوقت بوصفه معطىً موضوعياً منفصلاً عن السياق الإنساني</w:t>
      </w:r>
      <w:r w:rsidRPr="00B123B2">
        <w:rPr>
          <w:rFonts w:ascii="Simplified Arabic" w:eastAsia="Times New Roman" w:hAnsi="Simplified Arabic" w:cs="Simplified Arabic"/>
          <w:color w:val="000000" w:themeColor="text1"/>
          <w:szCs w:val="28"/>
        </w:rPr>
        <w:t>.</w:t>
      </w:r>
    </w:p>
    <w:p w14:paraId="55638148"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المدخل السلوكي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يُركّز على الجوانب النفسية والسلوكية للفرد في تعامله مع الوقت، ويتناول موضوعات كالتسويف، والدافعية، والانضباط الذاتي، والعادات، ويرى أنّ إدارة الوقت الفعّالة تستلزم تغييراً في السلوكيات والعادات الذهنية للفرد قبل أن تكون تطبيقاً لأدوات وأساليب. ويُشير</w:t>
      </w:r>
      <w:r w:rsidRPr="00B123B2">
        <w:rPr>
          <w:rFonts w:ascii="Simplified Arabic" w:eastAsia="Times New Roman" w:hAnsi="Simplified Arabic" w:cs="Simplified Arabic"/>
          <w:color w:val="000000" w:themeColor="text1"/>
          <w:szCs w:val="28"/>
        </w:rPr>
        <w:t xml:space="preserve"> Wolters &amp; Brady (2021) </w:t>
      </w:r>
      <w:r w:rsidRPr="00B123B2">
        <w:rPr>
          <w:rFonts w:ascii="Simplified Arabic" w:eastAsia="Times New Roman" w:hAnsi="Simplified Arabic" w:cs="Simplified Arabic"/>
          <w:color w:val="000000" w:themeColor="text1"/>
          <w:szCs w:val="28"/>
          <w:rtl/>
        </w:rPr>
        <w:t>إلى أنّ هذا المدخل يستفيد من نظريات التعلّم المنظّم ذاتياً في فهم كيفية تطوير مهارات إدارة الوقت</w:t>
      </w:r>
      <w:r w:rsidRPr="00B123B2">
        <w:rPr>
          <w:rFonts w:ascii="Simplified Arabic" w:eastAsia="Times New Roman" w:hAnsi="Simplified Arabic" w:cs="Simplified Arabic"/>
          <w:color w:val="000000" w:themeColor="text1"/>
          <w:szCs w:val="28"/>
        </w:rPr>
        <w:t>.</w:t>
      </w:r>
    </w:p>
    <w:p w14:paraId="6563863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المدخل القيمي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ينظر إلى إدارة الوقت من منظور أخلاقي وقيمي، ويرى أنّ استثمار الوقت مسؤوليةٌ أخلاقيةٌ ودينيةٌ على الفرد، وأنّ الأولويات ينبغي أن تُحدَّد بناءً على منظومة قيمية متكاملة تُوازن بين متطلبات الفرد وواجباته المختلفة. ويُبرز</w:t>
      </w:r>
      <w:r w:rsidRPr="00B123B2">
        <w:rPr>
          <w:rFonts w:ascii="Simplified Arabic" w:eastAsia="Times New Roman" w:hAnsi="Simplified Arabic" w:cs="Simplified Arabic"/>
          <w:color w:val="000000" w:themeColor="text1"/>
          <w:szCs w:val="28"/>
        </w:rPr>
        <w:t xml:space="preserve"> Islam et al. (2021) </w:t>
      </w:r>
      <w:r w:rsidRPr="00B123B2">
        <w:rPr>
          <w:rFonts w:ascii="Simplified Arabic" w:eastAsia="Times New Roman" w:hAnsi="Simplified Arabic" w:cs="Simplified Arabic"/>
          <w:color w:val="000000" w:themeColor="text1"/>
          <w:szCs w:val="28"/>
          <w:rtl/>
        </w:rPr>
        <w:t>هذا المدخل من خلال منظور الوسطية الإسلامية</w:t>
      </w:r>
      <w:r w:rsidRPr="00B123B2">
        <w:rPr>
          <w:rFonts w:ascii="Simplified Arabic" w:eastAsia="Times New Roman" w:hAnsi="Simplified Arabic" w:cs="Simplified Arabic"/>
          <w:color w:val="000000" w:themeColor="text1"/>
          <w:szCs w:val="28"/>
        </w:rPr>
        <w:t>.</w:t>
      </w:r>
    </w:p>
    <w:p w14:paraId="3621BF4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المدخل الاستراتيجي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يتعامل مع إدارة الوقت بوصفها جزءاً لا يتجزّأ من الاستراتيجية العامة للفرد أو المنظمة، ويربط بين استثمار الوقت وتحقيق الأهداف بعيدة المدى، ويرى أنّ إدارة الوقت الفعّالة تبدأ من الرؤية الاستراتيجية وليس من المهام اليومية</w:t>
      </w:r>
      <w:r w:rsidRPr="00B123B2">
        <w:rPr>
          <w:rFonts w:ascii="Simplified Arabic" w:eastAsia="Times New Roman" w:hAnsi="Simplified Arabic" w:cs="Simplified Arabic"/>
          <w:color w:val="000000" w:themeColor="text1"/>
          <w:szCs w:val="28"/>
        </w:rPr>
        <w:t>.</w:t>
      </w:r>
    </w:p>
    <w:p w14:paraId="47B30C6F"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المدخل التكاملي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يجمع بين المداخل السابقة في رؤية تكاملية شاملة، ويرى أنّ إدارة الوقت الفعّالة تستلزم توظيف الأدوات التقليدية، وتطوير السلوكيات الإيجابية، والالتزام بالقيم الأخلاقية، والانطلاق من الرؤية الاستراتيجية في آنٍ واحد</w:t>
      </w:r>
      <w:r w:rsidRPr="00B123B2">
        <w:rPr>
          <w:rFonts w:ascii="Simplified Arabic" w:eastAsia="Times New Roman" w:hAnsi="Simplified Arabic" w:cs="Simplified Arabic"/>
          <w:color w:val="000000" w:themeColor="text1"/>
          <w:szCs w:val="28"/>
        </w:rPr>
        <w:t>.</w:t>
      </w:r>
    </w:p>
    <w:p w14:paraId="79591F91" w14:textId="6BB39521" w:rsidR="00523ADF" w:rsidRPr="00B123B2" w:rsidRDefault="00C17221" w:rsidP="00C17221">
      <w:pPr>
        <w:bidi/>
        <w:spacing w:after="0" w:line="240" w:lineRule="auto"/>
        <w:jc w:val="center"/>
        <w:outlineLvl w:val="1"/>
        <w:rPr>
          <w:rFonts w:ascii="Simplified Arabic" w:eastAsia="Times New Roman" w:hAnsi="Simplified Arabic" w:cs="Simplified Arabic"/>
          <w:b/>
          <w:bCs/>
          <w:color w:val="000000" w:themeColor="text1"/>
          <w:sz w:val="36"/>
          <w:szCs w:val="36"/>
        </w:rPr>
      </w:pPr>
      <w:r w:rsidRPr="00B123B2">
        <w:rPr>
          <w:rFonts w:ascii="Simplified Arabic" w:eastAsia="Times New Roman" w:hAnsi="Simplified Arabic" w:cs="Simplified Arabic"/>
          <w:b/>
          <w:bCs/>
          <w:color w:val="000000" w:themeColor="text1"/>
          <w:sz w:val="36"/>
          <w:szCs w:val="36"/>
        </w:rPr>
        <w:br w:type="page"/>
      </w:r>
      <w:bookmarkStart w:id="24" w:name="_Toc233998027"/>
      <w:r w:rsidR="00523ADF" w:rsidRPr="00B123B2">
        <w:rPr>
          <w:rFonts w:ascii="Simplified Arabic" w:eastAsia="Times New Roman" w:hAnsi="Simplified Arabic" w:cs="Simplified Arabic"/>
          <w:b/>
          <w:bCs/>
          <w:color w:val="000000" w:themeColor="text1"/>
          <w:sz w:val="36"/>
          <w:szCs w:val="36"/>
          <w:rtl/>
        </w:rPr>
        <w:lastRenderedPageBreak/>
        <w:t>المبحث الثاني: الأداء الوظيفي والإجهاد الوظيفي</w:t>
      </w:r>
      <w:bookmarkEnd w:id="24"/>
    </w:p>
    <w:p w14:paraId="6B1D060B" w14:textId="389E29D9" w:rsidR="00523ADF" w:rsidRPr="00B123B2" w:rsidRDefault="00C17221" w:rsidP="00C17221">
      <w:pPr>
        <w:shd w:val="clear" w:color="auto" w:fill="FFFFFF"/>
        <w:tabs>
          <w:tab w:val="left" w:pos="5760"/>
        </w:tabs>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5" w:name="_Toc233998028"/>
      <w:r w:rsidRPr="00B123B2">
        <w:rPr>
          <w:rFonts w:ascii="Simplified Arabic" w:eastAsia="Times New Roman" w:hAnsi="Simplified Arabic" w:cs="Simplified Arabic" w:hint="cs"/>
          <w:b/>
          <w:bCs/>
          <w:color w:val="000000" w:themeColor="text1"/>
          <w:sz w:val="32"/>
          <w:szCs w:val="32"/>
          <w:rtl/>
        </w:rPr>
        <w:t xml:space="preserve">1.2.2 </w:t>
      </w:r>
      <w:r w:rsidR="00523ADF" w:rsidRPr="00B123B2">
        <w:rPr>
          <w:rFonts w:ascii="Simplified Arabic" w:eastAsia="Times New Roman" w:hAnsi="Simplified Arabic" w:cs="Simplified Arabic"/>
          <w:b/>
          <w:bCs/>
          <w:color w:val="000000" w:themeColor="text1"/>
          <w:sz w:val="32"/>
          <w:szCs w:val="32"/>
          <w:rtl/>
        </w:rPr>
        <w:t>تمهيد</w:t>
      </w:r>
      <w:bookmarkEnd w:id="25"/>
      <w:r w:rsidRPr="00B123B2">
        <w:rPr>
          <w:rFonts w:ascii="Simplified Arabic" w:eastAsia="Times New Roman" w:hAnsi="Simplified Arabic" w:cs="Simplified Arabic"/>
          <w:b/>
          <w:bCs/>
          <w:color w:val="000000" w:themeColor="text1"/>
          <w:sz w:val="32"/>
          <w:szCs w:val="32"/>
          <w:rtl/>
        </w:rPr>
        <w:tab/>
      </w:r>
    </w:p>
    <w:p w14:paraId="537DC450"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يُشكّل الأداء الوظيفي والإجهاد الوظيفي متغيرين مركزيين في الأدبيات الإدارية والسلوكية المعاصرة، إذ يرتبطان ارتباطاً وثيقاً بمصير المنظمات ومسارات نجاحها أو تعثّرها، فالأداء الوظيفي يُمثّل المحصلة النهائية لكلّ الجهود التنظيمية والفردية، فيما يُمثّل الإجهاد الوظيفي الوجه المقابل الذي قد يُقوّض هذه الجهود ويُضعف مخرجاتها. وقد شهد الحقلان النظريان في العقود الأخيرة تطوّراً ملحوظاً على صعيد المفاهيم والمقاييس والنظريات، مع تنامي الاهتمام بالعلاقة التكاملية بينهما</w:t>
      </w:r>
      <w:r w:rsidRPr="00B123B2">
        <w:rPr>
          <w:rFonts w:ascii="Simplified Arabic" w:eastAsia="Times New Roman" w:hAnsi="Simplified Arabic" w:cs="Simplified Arabic"/>
          <w:color w:val="000000" w:themeColor="text1"/>
          <w:szCs w:val="28"/>
        </w:rPr>
        <w:t xml:space="preserve"> (</w:t>
      </w:r>
      <w:proofErr w:type="spellStart"/>
      <w:r w:rsidRPr="00B123B2">
        <w:rPr>
          <w:rFonts w:ascii="Simplified Arabic" w:eastAsia="Times New Roman" w:hAnsi="Simplified Arabic" w:cs="Simplified Arabic"/>
          <w:color w:val="000000" w:themeColor="text1"/>
          <w:szCs w:val="28"/>
        </w:rPr>
        <w:t>Pradoto</w:t>
      </w:r>
      <w:proofErr w:type="spellEnd"/>
      <w:r w:rsidRPr="00B123B2">
        <w:rPr>
          <w:rFonts w:ascii="Simplified Arabic" w:eastAsia="Times New Roman" w:hAnsi="Simplified Arabic" w:cs="Simplified Arabic"/>
          <w:color w:val="000000" w:themeColor="text1"/>
          <w:szCs w:val="28"/>
        </w:rPr>
        <w:t xml:space="preserve"> et al., 2022).</w:t>
      </w:r>
    </w:p>
    <w:p w14:paraId="1AE115B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ويأتي هذا المبحث ليُقدّم إطاراً نظرياً شاملاً لكلا المتغيرين، من خلال استعراض مفهومهما، وبيان أهميتهما، وتوضيح أهدافهما ووظائفهما، وتحليل أبعادهما ومكوّناتهما، وإبراز العوامل المؤثّرة فيهما، والاتجاهات الحديثة في تناولهما</w:t>
      </w:r>
      <w:r w:rsidRPr="00B123B2">
        <w:rPr>
          <w:rFonts w:ascii="Simplified Arabic" w:eastAsia="Times New Roman" w:hAnsi="Simplified Arabic" w:cs="Simplified Arabic"/>
          <w:color w:val="000000" w:themeColor="text1"/>
          <w:szCs w:val="28"/>
        </w:rPr>
        <w:t>.</w:t>
      </w:r>
    </w:p>
    <w:p w14:paraId="42873780" w14:textId="452937BF"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6" w:name="_Toc233998029"/>
      <w:r w:rsidRPr="00B123B2">
        <w:rPr>
          <w:rFonts w:ascii="Simplified Arabic" w:eastAsia="Times New Roman" w:hAnsi="Simplified Arabic" w:cs="Simplified Arabic" w:hint="cs"/>
          <w:b/>
          <w:bCs/>
          <w:color w:val="000000" w:themeColor="text1"/>
          <w:sz w:val="32"/>
          <w:szCs w:val="32"/>
          <w:rtl/>
        </w:rPr>
        <w:t xml:space="preserve">2.2.2 </w:t>
      </w:r>
      <w:r w:rsidR="00523ADF" w:rsidRPr="00B123B2">
        <w:rPr>
          <w:rFonts w:ascii="Simplified Arabic" w:eastAsia="Times New Roman" w:hAnsi="Simplified Arabic" w:cs="Simplified Arabic"/>
          <w:b/>
          <w:bCs/>
          <w:color w:val="000000" w:themeColor="text1"/>
          <w:sz w:val="32"/>
          <w:szCs w:val="32"/>
          <w:rtl/>
        </w:rPr>
        <w:t>الأداء الوظيفي</w:t>
      </w:r>
      <w:bookmarkEnd w:id="26"/>
    </w:p>
    <w:p w14:paraId="5869074F"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أولاً: مفهوم الأداء الوظيفي</w:t>
      </w:r>
    </w:p>
    <w:p w14:paraId="504A4B6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يُعدّ مفهوم الأداء الوظيفي من المفاهيم الإدارية التي حظيت باهتمام واسع من الباحثين، وتعدّدت التعريفات المقدَّمة له تبعاً لاختلاف المداخل النظرية والزوايا الفكرية</w:t>
      </w:r>
      <w:r w:rsidRPr="00B123B2">
        <w:rPr>
          <w:rFonts w:ascii="Simplified Arabic" w:eastAsia="Times New Roman" w:hAnsi="Simplified Arabic" w:cs="Simplified Arabic"/>
          <w:color w:val="000000" w:themeColor="text1"/>
          <w:szCs w:val="28"/>
        </w:rPr>
        <w:t>.</w:t>
      </w:r>
    </w:p>
    <w:p w14:paraId="4D3C5363"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فيُعرّف الرقيب</w:t>
      </w:r>
      <w:r w:rsidRPr="00B123B2">
        <w:rPr>
          <w:rFonts w:ascii="Simplified Arabic" w:eastAsia="Times New Roman" w:hAnsi="Simplified Arabic" w:cs="Simplified Arabic"/>
          <w:color w:val="000000" w:themeColor="text1"/>
          <w:szCs w:val="28"/>
        </w:rPr>
        <w:t xml:space="preserve"> (2021) </w:t>
      </w:r>
      <w:r w:rsidRPr="00B123B2">
        <w:rPr>
          <w:rFonts w:ascii="Simplified Arabic" w:eastAsia="Times New Roman" w:hAnsi="Simplified Arabic" w:cs="Simplified Arabic"/>
          <w:color w:val="000000" w:themeColor="text1"/>
          <w:szCs w:val="28"/>
          <w:rtl/>
        </w:rPr>
        <w:t>الأداء الوظيفي بأنّه: المخرج النهائي للأنشطة والمهام التي يقوم بها الموظف داخل بيئة العمل، ويتحدّد بمدى تحقيقه للأهداف المطلوبة منه في ضوء المعايير الموضوعة سلفاً، ويعكس مستوى الكفاءة والفعالية في استخدام الموارد المتاحة. ويُبرز هذا التعريف البعد المخرجاتي للأداء بوصفه نتيجةً نهائيةً قابلةً للقياس</w:t>
      </w:r>
      <w:r w:rsidRPr="00B123B2">
        <w:rPr>
          <w:rFonts w:ascii="Simplified Arabic" w:eastAsia="Times New Roman" w:hAnsi="Simplified Arabic" w:cs="Simplified Arabic"/>
          <w:color w:val="000000" w:themeColor="text1"/>
          <w:szCs w:val="28"/>
        </w:rPr>
        <w:t>.</w:t>
      </w:r>
    </w:p>
    <w:p w14:paraId="1E57DF0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ويُقدّم لادي</w:t>
      </w:r>
      <w:r w:rsidRPr="00B123B2">
        <w:rPr>
          <w:rFonts w:ascii="Simplified Arabic" w:eastAsia="Times New Roman" w:hAnsi="Simplified Arabic" w:cs="Simplified Arabic"/>
          <w:color w:val="000000" w:themeColor="text1"/>
          <w:szCs w:val="28"/>
        </w:rPr>
        <w:t xml:space="preserve"> (2023) </w:t>
      </w:r>
      <w:r w:rsidRPr="00B123B2">
        <w:rPr>
          <w:rFonts w:ascii="Simplified Arabic" w:eastAsia="Times New Roman" w:hAnsi="Simplified Arabic" w:cs="Simplified Arabic"/>
          <w:color w:val="000000" w:themeColor="text1"/>
          <w:szCs w:val="28"/>
          <w:rtl/>
        </w:rPr>
        <w:t>تعريفاً أكثر شمولاً، إذ ترى أنّ الأداء الوظيفي هو: مجموعة السلوكيات والتصرّفات المهنية التي يُقدّمها الفرد داخل بيئة عمله، والتي تنعكس في كمّية العمل المُنجَز، وجودته، والوقت المستغرَق في إنجازه، ودرجة الالتزام بالمعايير التنظيمية. ويتميّز هذا التعريف بإبراز البعد السلوكي إلى جانب البعد المخرجاتي</w:t>
      </w:r>
      <w:r w:rsidRPr="00B123B2">
        <w:rPr>
          <w:rFonts w:ascii="Simplified Arabic" w:eastAsia="Times New Roman" w:hAnsi="Simplified Arabic" w:cs="Simplified Arabic"/>
          <w:color w:val="000000" w:themeColor="text1"/>
          <w:szCs w:val="28"/>
        </w:rPr>
        <w:t>.</w:t>
      </w:r>
    </w:p>
    <w:p w14:paraId="2C14A049"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ويرى الازيرجاوي والحفاجي</w:t>
      </w:r>
      <w:r w:rsidRPr="00B123B2">
        <w:rPr>
          <w:rFonts w:ascii="Simplified Arabic" w:eastAsia="Times New Roman" w:hAnsi="Simplified Arabic" w:cs="Simplified Arabic"/>
          <w:color w:val="000000" w:themeColor="text1"/>
          <w:szCs w:val="28"/>
        </w:rPr>
        <w:t xml:space="preserve"> (2022) </w:t>
      </w:r>
      <w:r w:rsidRPr="00B123B2">
        <w:rPr>
          <w:rFonts w:ascii="Simplified Arabic" w:eastAsia="Times New Roman" w:hAnsi="Simplified Arabic" w:cs="Simplified Arabic"/>
          <w:color w:val="000000" w:themeColor="text1"/>
          <w:szCs w:val="28"/>
          <w:rtl/>
        </w:rPr>
        <w:t>أنّ الأداء الوظيفي يتّسع ليشمل ثلاثة أبعاد متكاملة: البعد السلوكي (السلوكيات التي يُظهرها الفرد في العمل)، والبعد المخرجاتي (النتائج التي يُنتجها هذا السلوك)، والبعد الشخصي (الخصائص والكفايات التي يمتلكها الفرد وتنعكس على أدائه)</w:t>
      </w:r>
      <w:r w:rsidRPr="00B123B2">
        <w:rPr>
          <w:rFonts w:ascii="Simplified Arabic" w:eastAsia="Times New Roman" w:hAnsi="Simplified Arabic" w:cs="Simplified Arabic"/>
          <w:color w:val="000000" w:themeColor="text1"/>
          <w:szCs w:val="28"/>
        </w:rPr>
        <w:t>.</w:t>
      </w:r>
    </w:p>
    <w:p w14:paraId="2E55CA97"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ويُقدّم بن يخلف وتيشات</w:t>
      </w:r>
      <w:r w:rsidRPr="00B123B2">
        <w:rPr>
          <w:rFonts w:ascii="Simplified Arabic" w:eastAsia="Times New Roman" w:hAnsi="Simplified Arabic" w:cs="Simplified Arabic"/>
          <w:color w:val="000000" w:themeColor="text1"/>
          <w:szCs w:val="28"/>
        </w:rPr>
        <w:t xml:space="preserve"> (2022) </w:t>
      </w:r>
      <w:r w:rsidRPr="00B123B2">
        <w:rPr>
          <w:rFonts w:ascii="Simplified Arabic" w:eastAsia="Times New Roman" w:hAnsi="Simplified Arabic" w:cs="Simplified Arabic"/>
          <w:color w:val="000000" w:themeColor="text1"/>
          <w:szCs w:val="28"/>
          <w:rtl/>
        </w:rPr>
        <w:t>تعريفاً وظيفياً يربط بين الأداء الوظيفي والرضا الوظيفي، حيث ترى الباحثتان أنّ الأداء الوظيفي هو ذلك المستوى من الإنجاز الذي يُظهره الفرد نتيجة تفاعله الإيجابي مع بيئة العمل ومقوّماتها المادية والاجتماعية، ويعكس درجة انسجامه مع متطلّبات الوظيفة وارتباطه بها</w:t>
      </w:r>
      <w:r w:rsidRPr="00B123B2">
        <w:rPr>
          <w:rFonts w:ascii="Simplified Arabic" w:eastAsia="Times New Roman" w:hAnsi="Simplified Arabic" w:cs="Simplified Arabic"/>
          <w:color w:val="000000" w:themeColor="text1"/>
          <w:szCs w:val="28"/>
        </w:rPr>
        <w:t>.</w:t>
      </w:r>
    </w:p>
    <w:p w14:paraId="2C49D3E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ويرى عبديون</w:t>
      </w:r>
      <w:r w:rsidRPr="00B123B2">
        <w:rPr>
          <w:rFonts w:ascii="Simplified Arabic" w:eastAsia="Times New Roman" w:hAnsi="Simplified Arabic" w:cs="Simplified Arabic"/>
          <w:color w:val="000000" w:themeColor="text1"/>
          <w:szCs w:val="28"/>
        </w:rPr>
        <w:t xml:space="preserve"> (2022) </w:t>
      </w:r>
      <w:r w:rsidRPr="00B123B2">
        <w:rPr>
          <w:rFonts w:ascii="Simplified Arabic" w:eastAsia="Times New Roman" w:hAnsi="Simplified Arabic" w:cs="Simplified Arabic"/>
          <w:color w:val="000000" w:themeColor="text1"/>
          <w:szCs w:val="28"/>
          <w:rtl/>
        </w:rPr>
        <w:t>أنّ الأداء الوظيفي في العصر الحديث لا يُمكن فهمه بمعزل عن السياق التقني والتكنولوجي، إذ أصبح تعريفه يشمل قدرة الفرد على توظيف الأدوات الرقمية وتقنيات المعلومات في إنجاز مهامه بكفاءة وفعالية، ممّا يُضيف بُعداً تقنياً معاصراً للمفهوم</w:t>
      </w:r>
      <w:r w:rsidRPr="00B123B2">
        <w:rPr>
          <w:rFonts w:ascii="Simplified Arabic" w:eastAsia="Times New Roman" w:hAnsi="Simplified Arabic" w:cs="Simplified Arabic"/>
          <w:color w:val="000000" w:themeColor="text1"/>
          <w:szCs w:val="28"/>
        </w:rPr>
        <w:t>.</w:t>
      </w:r>
    </w:p>
    <w:p w14:paraId="27541978"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كما يُشير</w:t>
      </w:r>
      <w:r w:rsidRPr="00B123B2">
        <w:rPr>
          <w:rFonts w:ascii="Simplified Arabic" w:eastAsia="Times New Roman" w:hAnsi="Simplified Arabic" w:cs="Simplified Arabic"/>
          <w:color w:val="000000" w:themeColor="text1"/>
          <w:szCs w:val="28"/>
        </w:rPr>
        <w:t xml:space="preserve"> Abbes &amp; Amari (2026) </w:t>
      </w:r>
      <w:r w:rsidRPr="00B123B2">
        <w:rPr>
          <w:rFonts w:ascii="Simplified Arabic" w:eastAsia="Times New Roman" w:hAnsi="Simplified Arabic" w:cs="Simplified Arabic"/>
          <w:color w:val="000000" w:themeColor="text1"/>
          <w:szCs w:val="28"/>
          <w:rtl/>
        </w:rPr>
        <w:t>إلى أنّ الأداء الوظيفي في السياق المعاصر أصبح يُقاس ليس فقط بالمخرجات الكمية، بل أيضاً بمدى إسهام الفرد في تحقيق الرفاهية العامة داخل المنظمة، وبقدرته على العمل ضمن فرق متعدّدة الكفاءات، والتكيّف مع بيئات العمل المتغيّرة</w:t>
      </w:r>
      <w:r w:rsidRPr="00B123B2">
        <w:rPr>
          <w:rFonts w:ascii="Simplified Arabic" w:eastAsia="Times New Roman" w:hAnsi="Simplified Arabic" w:cs="Simplified Arabic"/>
          <w:color w:val="000000" w:themeColor="text1"/>
          <w:szCs w:val="28"/>
        </w:rPr>
        <w:t>.</w:t>
      </w:r>
    </w:p>
    <w:p w14:paraId="6061D96C" w14:textId="48D368BA" w:rsidR="00523ADF" w:rsidRPr="00B123B2" w:rsidRDefault="00F24822"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Pr>
          <w:rFonts w:ascii="Simplified Arabic" w:eastAsia="Times New Roman" w:hAnsi="Simplified Arabic" w:cs="Simplified Arabic"/>
          <w:color w:val="000000" w:themeColor="text1"/>
          <w:szCs w:val="28"/>
          <w:rtl/>
        </w:rPr>
        <w:t>وترى الباحث</w:t>
      </w:r>
      <w:r w:rsidR="00523ADF" w:rsidRPr="00B123B2">
        <w:rPr>
          <w:rFonts w:ascii="Simplified Arabic" w:eastAsia="Times New Roman" w:hAnsi="Simplified Arabic" w:cs="Simplified Arabic"/>
          <w:color w:val="000000" w:themeColor="text1"/>
          <w:szCs w:val="28"/>
          <w:rtl/>
        </w:rPr>
        <w:t xml:space="preserve"> من خلال استعراض هذه التعريفات أنّ الأداء الوظيفي يُمكن تعريفه إجرائياً بأنّه: “المحصلة الكلية للسلوكيات والجهود والمخرجات التي يُقدّمها الموظف في بيئة عمله، والتي تعكس درجة كفاءته وفعاليته في إنجاز المهام الموكلة إليه، وفقاً لمعايير الجودة والكمية والوقت المحدّدة، مع الأخذ في الاعتبار قدراته الشخصية وتفاعله الإيجابي مع بيئة العمل ومقوّماتها</w:t>
      </w:r>
      <w:r w:rsidR="00523ADF" w:rsidRPr="00B123B2">
        <w:rPr>
          <w:rFonts w:ascii="Simplified Arabic" w:eastAsia="Times New Roman" w:hAnsi="Simplified Arabic" w:cs="Simplified Arabic"/>
          <w:color w:val="000000" w:themeColor="text1"/>
          <w:szCs w:val="28"/>
        </w:rPr>
        <w:t>”.</w:t>
      </w:r>
    </w:p>
    <w:p w14:paraId="24DEF35B"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ثانياً: أهمية الأداء الوظيفي</w:t>
      </w:r>
    </w:p>
    <w:p w14:paraId="182AABD9"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تنبع أهمية الأداء الوظيفي من كونه المؤشّر الأبرز على صحة المنظمة وحيويتها، إذ يعكس كفاءة كافة العمليات الإدارية والتنظيمية، وتظهر أهميته على مستويات متعدّدة</w:t>
      </w:r>
      <w:r w:rsidRPr="00B123B2">
        <w:rPr>
          <w:rFonts w:ascii="Simplified Arabic" w:eastAsia="Times New Roman" w:hAnsi="Simplified Arabic" w:cs="Simplified Arabic"/>
          <w:color w:val="000000" w:themeColor="text1"/>
          <w:szCs w:val="28"/>
        </w:rPr>
        <w:t>:</w:t>
      </w:r>
    </w:p>
    <w:p w14:paraId="380F69B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يُشير الرقيب</w:t>
      </w:r>
      <w:r w:rsidRPr="00B123B2">
        <w:rPr>
          <w:rFonts w:ascii="Simplified Arabic" w:eastAsia="Times New Roman" w:hAnsi="Simplified Arabic" w:cs="Simplified Arabic"/>
          <w:color w:val="000000" w:themeColor="text1"/>
          <w:szCs w:val="28"/>
        </w:rPr>
        <w:t xml:space="preserve"> (2021) </w:t>
      </w:r>
      <w:r w:rsidRPr="00B123B2">
        <w:rPr>
          <w:rFonts w:ascii="Simplified Arabic" w:eastAsia="Times New Roman" w:hAnsi="Simplified Arabic" w:cs="Simplified Arabic"/>
          <w:color w:val="000000" w:themeColor="text1"/>
          <w:szCs w:val="28"/>
          <w:rtl/>
        </w:rPr>
        <w:t>إلى أنّ الأداء الوظيفي يكتسب أهميةً كبرى في المؤسسات الخدمية، ولا سيما المستشفيات، حيث تتجلّى أهميته في</w:t>
      </w:r>
      <w:r w:rsidRPr="00B123B2">
        <w:rPr>
          <w:rFonts w:ascii="Simplified Arabic" w:eastAsia="Times New Roman" w:hAnsi="Simplified Arabic" w:cs="Simplified Arabic"/>
          <w:color w:val="000000" w:themeColor="text1"/>
          <w:szCs w:val="28"/>
        </w:rPr>
        <w:t>:</w:t>
      </w:r>
    </w:p>
    <w:p w14:paraId="4258638F"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أهداف المنظمة الاستراتيجية والتشغيلية على السواء</w:t>
      </w:r>
      <w:r w:rsidRPr="00B123B2">
        <w:rPr>
          <w:rFonts w:ascii="Simplified Arabic" w:eastAsia="Times New Roman" w:hAnsi="Simplified Arabic" w:cs="Simplified Arabic"/>
          <w:color w:val="000000" w:themeColor="text1"/>
          <w:szCs w:val="28"/>
        </w:rPr>
        <w:t>.</w:t>
      </w:r>
    </w:p>
    <w:p w14:paraId="53F02E01"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تعزيز جودة الخدمات المُقدَّمة للمستفيدين والمرضى</w:t>
      </w:r>
      <w:r w:rsidRPr="00B123B2">
        <w:rPr>
          <w:rFonts w:ascii="Simplified Arabic" w:eastAsia="Times New Roman" w:hAnsi="Simplified Arabic" w:cs="Simplified Arabic"/>
          <w:color w:val="000000" w:themeColor="text1"/>
          <w:szCs w:val="28"/>
        </w:rPr>
        <w:t>.</w:t>
      </w:r>
    </w:p>
    <w:p w14:paraId="4021BA06"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كفاءة استخدام الموارد المتاحة سواء البشرية أو المالية أو التقنية</w:t>
      </w:r>
      <w:r w:rsidRPr="00B123B2">
        <w:rPr>
          <w:rFonts w:ascii="Simplified Arabic" w:eastAsia="Times New Roman" w:hAnsi="Simplified Arabic" w:cs="Simplified Arabic"/>
          <w:color w:val="000000" w:themeColor="text1"/>
          <w:szCs w:val="28"/>
        </w:rPr>
        <w:t>.</w:t>
      </w:r>
    </w:p>
    <w:p w14:paraId="68EA53F7"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سمعة المؤسسة ومكانتها في المجتمع</w:t>
      </w:r>
      <w:r w:rsidRPr="00B123B2">
        <w:rPr>
          <w:rFonts w:ascii="Simplified Arabic" w:eastAsia="Times New Roman" w:hAnsi="Simplified Arabic" w:cs="Simplified Arabic"/>
          <w:color w:val="000000" w:themeColor="text1"/>
          <w:szCs w:val="28"/>
        </w:rPr>
        <w:t>.</w:t>
      </w:r>
    </w:p>
    <w:p w14:paraId="00A41821"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الميزة التنافسية للمنظمة في القطاع الذي تعمل فيه</w:t>
      </w:r>
      <w:r w:rsidRPr="00B123B2">
        <w:rPr>
          <w:rFonts w:ascii="Simplified Arabic" w:eastAsia="Times New Roman" w:hAnsi="Simplified Arabic" w:cs="Simplified Arabic"/>
          <w:color w:val="000000" w:themeColor="text1"/>
          <w:szCs w:val="28"/>
        </w:rPr>
        <w:t>.</w:t>
      </w:r>
    </w:p>
    <w:p w14:paraId="323E64F5"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ويرى لادي</w:t>
      </w:r>
      <w:r w:rsidRPr="00B123B2">
        <w:rPr>
          <w:rFonts w:ascii="Simplified Arabic" w:eastAsia="Times New Roman" w:hAnsi="Simplified Arabic" w:cs="Simplified Arabic"/>
          <w:color w:val="000000" w:themeColor="text1"/>
          <w:szCs w:val="28"/>
        </w:rPr>
        <w:t xml:space="preserve"> (2023) </w:t>
      </w:r>
      <w:r w:rsidRPr="00B123B2">
        <w:rPr>
          <w:rFonts w:ascii="Simplified Arabic" w:eastAsia="Times New Roman" w:hAnsi="Simplified Arabic" w:cs="Simplified Arabic"/>
          <w:color w:val="000000" w:themeColor="text1"/>
          <w:szCs w:val="28"/>
          <w:rtl/>
        </w:rPr>
        <w:t>أنّ الأداء الوظيفي يُشكّل حجر الزاوية في نجاح البرامج التدريبية والتطويرية، وتظهر أهميته في</w:t>
      </w:r>
      <w:r w:rsidRPr="00B123B2">
        <w:rPr>
          <w:rFonts w:ascii="Simplified Arabic" w:eastAsia="Times New Roman" w:hAnsi="Simplified Arabic" w:cs="Simplified Arabic"/>
          <w:color w:val="000000" w:themeColor="text1"/>
          <w:szCs w:val="28"/>
        </w:rPr>
        <w:t>:</w:t>
      </w:r>
    </w:p>
    <w:p w14:paraId="1EB3E2F9"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توفير مؤشرات موضوعية لقياس فعالية برامج التدريب والتطوير</w:t>
      </w:r>
      <w:r w:rsidRPr="00B123B2">
        <w:rPr>
          <w:rFonts w:ascii="Simplified Arabic" w:eastAsia="Times New Roman" w:hAnsi="Simplified Arabic" w:cs="Simplified Arabic"/>
          <w:color w:val="000000" w:themeColor="text1"/>
          <w:szCs w:val="28"/>
        </w:rPr>
        <w:t>.</w:t>
      </w:r>
    </w:p>
    <w:p w14:paraId="761732DF"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المساعدة في تحديد الاحتياجات التدريبية المستقبلية للعاملين</w:t>
      </w:r>
      <w:r w:rsidRPr="00B123B2">
        <w:rPr>
          <w:rFonts w:ascii="Simplified Arabic" w:eastAsia="Times New Roman" w:hAnsi="Simplified Arabic" w:cs="Simplified Arabic"/>
          <w:color w:val="000000" w:themeColor="text1"/>
          <w:szCs w:val="28"/>
        </w:rPr>
        <w:t>.</w:t>
      </w:r>
    </w:p>
    <w:p w14:paraId="73079759"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تقديم أساس علمي لقرارات الترقية والحوافز</w:t>
      </w:r>
      <w:r w:rsidRPr="00B123B2">
        <w:rPr>
          <w:rFonts w:ascii="Simplified Arabic" w:eastAsia="Times New Roman" w:hAnsi="Simplified Arabic" w:cs="Simplified Arabic"/>
          <w:color w:val="000000" w:themeColor="text1"/>
          <w:szCs w:val="28"/>
        </w:rPr>
        <w:t>.</w:t>
      </w:r>
    </w:p>
    <w:p w14:paraId="05461D02"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روح الانتماء والولاء التنظيمي لدى العاملين</w:t>
      </w:r>
      <w:r w:rsidRPr="00B123B2">
        <w:rPr>
          <w:rFonts w:ascii="Simplified Arabic" w:eastAsia="Times New Roman" w:hAnsi="Simplified Arabic" w:cs="Simplified Arabic"/>
          <w:color w:val="000000" w:themeColor="text1"/>
          <w:szCs w:val="28"/>
        </w:rPr>
        <w:t>.</w:t>
      </w:r>
    </w:p>
    <w:p w14:paraId="6DD389F3"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ويُبرز عبديون</w:t>
      </w:r>
      <w:r w:rsidRPr="00B123B2">
        <w:rPr>
          <w:rFonts w:ascii="Simplified Arabic" w:eastAsia="Times New Roman" w:hAnsi="Simplified Arabic" w:cs="Simplified Arabic"/>
          <w:b/>
          <w:bCs/>
          <w:color w:val="000000" w:themeColor="text1"/>
          <w:szCs w:val="28"/>
        </w:rPr>
        <w:t xml:space="preserve"> (2022) </w:t>
      </w:r>
      <w:r w:rsidRPr="00B123B2">
        <w:rPr>
          <w:rFonts w:ascii="Simplified Arabic" w:eastAsia="Times New Roman" w:hAnsi="Simplified Arabic" w:cs="Simplified Arabic"/>
          <w:b/>
          <w:bCs/>
          <w:color w:val="000000" w:themeColor="text1"/>
          <w:szCs w:val="28"/>
          <w:rtl/>
        </w:rPr>
        <w:t>أهمية الأداء الوظيفي في ظلّ التحوّل الرقمي، حيث يُسهم في</w:t>
      </w:r>
      <w:r w:rsidRPr="00B123B2">
        <w:rPr>
          <w:rFonts w:ascii="Simplified Arabic" w:eastAsia="Times New Roman" w:hAnsi="Simplified Arabic" w:cs="Simplified Arabic"/>
          <w:b/>
          <w:bCs/>
          <w:color w:val="000000" w:themeColor="text1"/>
          <w:szCs w:val="28"/>
        </w:rPr>
        <w:t>:</w:t>
      </w:r>
    </w:p>
    <w:p w14:paraId="67602044"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قدرة المنظمات على التكيّف مع البيئة الرقمية المتغيّرة</w:t>
      </w:r>
      <w:r w:rsidRPr="00B123B2">
        <w:rPr>
          <w:rFonts w:ascii="Simplified Arabic" w:eastAsia="Times New Roman" w:hAnsi="Simplified Arabic" w:cs="Simplified Arabic"/>
          <w:color w:val="000000" w:themeColor="text1"/>
          <w:szCs w:val="28"/>
        </w:rPr>
        <w:t>.</w:t>
      </w:r>
    </w:p>
    <w:p w14:paraId="6DC2CD9B"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التحوّل من الأنماط التقليدية إلى الأنماط الحديثة في العمل</w:t>
      </w:r>
      <w:r w:rsidRPr="00B123B2">
        <w:rPr>
          <w:rFonts w:ascii="Simplified Arabic" w:eastAsia="Times New Roman" w:hAnsi="Simplified Arabic" w:cs="Simplified Arabic"/>
          <w:color w:val="000000" w:themeColor="text1"/>
          <w:szCs w:val="28"/>
        </w:rPr>
        <w:t>.</w:t>
      </w:r>
    </w:p>
    <w:p w14:paraId="6556ABA4"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كفاءة استخدام أنظمة المعلومات والتقنيات الحديثة</w:t>
      </w:r>
      <w:r w:rsidRPr="00B123B2">
        <w:rPr>
          <w:rFonts w:ascii="Simplified Arabic" w:eastAsia="Times New Roman" w:hAnsi="Simplified Arabic" w:cs="Simplified Arabic"/>
          <w:color w:val="000000" w:themeColor="text1"/>
          <w:szCs w:val="28"/>
        </w:rPr>
        <w:t>.</w:t>
      </w:r>
    </w:p>
    <w:p w14:paraId="4903A7FE" w14:textId="77777777" w:rsidR="00523ADF" w:rsidRPr="00B123B2" w:rsidRDefault="00523ADF" w:rsidP="00903B7B">
      <w:pPr>
        <w:numPr>
          <w:ilvl w:val="0"/>
          <w:numId w:val="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جودة الخدمات الإلكترونية المُقدَّمة للمستفيدين</w:t>
      </w:r>
      <w:r w:rsidRPr="00B123B2">
        <w:rPr>
          <w:rFonts w:ascii="Simplified Arabic" w:eastAsia="Times New Roman" w:hAnsi="Simplified Arabic" w:cs="Simplified Arabic"/>
          <w:color w:val="000000" w:themeColor="text1"/>
          <w:szCs w:val="28"/>
        </w:rPr>
        <w:t>.</w:t>
      </w:r>
    </w:p>
    <w:p w14:paraId="2C5086F4"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ثالثاً: أهداف قياس الأداء الوظيفي</w:t>
      </w:r>
    </w:p>
    <w:p w14:paraId="285603A7"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يستهدف قياس الأداء الوظيفي جملة من الغايات المتكاملة، يُمكن استعراضها من خلال آراء الباحثين على النحو الآتي</w:t>
      </w:r>
      <w:r w:rsidRPr="00B123B2">
        <w:rPr>
          <w:rFonts w:ascii="Simplified Arabic" w:eastAsia="Times New Roman" w:hAnsi="Simplified Arabic" w:cs="Simplified Arabic"/>
          <w:color w:val="000000" w:themeColor="text1"/>
          <w:szCs w:val="28"/>
        </w:rPr>
        <w:t>:</w:t>
      </w:r>
    </w:p>
    <w:p w14:paraId="06D6DC50"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يذكر الازيرجاوي والحفاجي</w:t>
      </w:r>
      <w:r w:rsidRPr="00B123B2">
        <w:rPr>
          <w:rFonts w:ascii="Simplified Arabic" w:eastAsia="Times New Roman" w:hAnsi="Simplified Arabic" w:cs="Simplified Arabic"/>
          <w:b/>
          <w:bCs/>
          <w:color w:val="000000" w:themeColor="text1"/>
          <w:szCs w:val="28"/>
        </w:rPr>
        <w:t xml:space="preserve"> (2022) </w:t>
      </w:r>
      <w:r w:rsidRPr="00B123B2">
        <w:rPr>
          <w:rFonts w:ascii="Simplified Arabic" w:eastAsia="Times New Roman" w:hAnsi="Simplified Arabic" w:cs="Simplified Arabic"/>
          <w:b/>
          <w:bCs/>
          <w:color w:val="000000" w:themeColor="text1"/>
          <w:szCs w:val="28"/>
          <w:rtl/>
        </w:rPr>
        <w:t>أنّ أهداف قياس الأداء تشمل</w:t>
      </w:r>
      <w:r w:rsidRPr="00B123B2">
        <w:rPr>
          <w:rFonts w:ascii="Simplified Arabic" w:eastAsia="Times New Roman" w:hAnsi="Simplified Arabic" w:cs="Simplified Arabic"/>
          <w:b/>
          <w:bCs/>
          <w:color w:val="000000" w:themeColor="text1"/>
          <w:szCs w:val="28"/>
        </w:rPr>
        <w:t>:</w:t>
      </w:r>
    </w:p>
    <w:p w14:paraId="7BCE96D7"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تحديد نقاط القوّة والضعف في أداء العاملين لبناء خطط التطوير</w:t>
      </w:r>
      <w:r w:rsidRPr="00B123B2">
        <w:rPr>
          <w:rFonts w:ascii="Simplified Arabic" w:eastAsia="Times New Roman" w:hAnsi="Simplified Arabic" w:cs="Simplified Arabic"/>
          <w:color w:val="000000" w:themeColor="text1"/>
          <w:szCs w:val="28"/>
        </w:rPr>
        <w:t>.</w:t>
      </w:r>
    </w:p>
    <w:p w14:paraId="3F7DB5A2"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توفير قاعدة بيانات موضوعية لاتخاذ القرارات الإدارية</w:t>
      </w:r>
      <w:r w:rsidRPr="00B123B2">
        <w:rPr>
          <w:rFonts w:ascii="Simplified Arabic" w:eastAsia="Times New Roman" w:hAnsi="Simplified Arabic" w:cs="Simplified Arabic"/>
          <w:color w:val="000000" w:themeColor="text1"/>
          <w:szCs w:val="28"/>
        </w:rPr>
        <w:t>.</w:t>
      </w:r>
    </w:p>
    <w:p w14:paraId="54ADE7AF"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الفجوة بين الأداء الفعلي والأداء المستهدَف</w:t>
      </w:r>
      <w:r w:rsidRPr="00B123B2">
        <w:rPr>
          <w:rFonts w:ascii="Simplified Arabic" w:eastAsia="Times New Roman" w:hAnsi="Simplified Arabic" w:cs="Simplified Arabic"/>
          <w:color w:val="000000" w:themeColor="text1"/>
          <w:szCs w:val="28"/>
        </w:rPr>
        <w:t>.</w:t>
      </w:r>
    </w:p>
    <w:p w14:paraId="2E9E0AA1"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المساعدة في تخطيط المسار الوظيفي للعاملين</w:t>
      </w:r>
      <w:r w:rsidRPr="00B123B2">
        <w:rPr>
          <w:rFonts w:ascii="Simplified Arabic" w:eastAsia="Times New Roman" w:hAnsi="Simplified Arabic" w:cs="Simplified Arabic"/>
          <w:color w:val="000000" w:themeColor="text1"/>
          <w:szCs w:val="28"/>
        </w:rPr>
        <w:t>.</w:t>
      </w:r>
    </w:p>
    <w:p w14:paraId="000A851B"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ويرى بن يخلف وتيشات</w:t>
      </w:r>
      <w:r w:rsidRPr="00B123B2">
        <w:rPr>
          <w:rFonts w:ascii="Simplified Arabic" w:eastAsia="Times New Roman" w:hAnsi="Simplified Arabic" w:cs="Simplified Arabic"/>
          <w:b/>
          <w:bCs/>
          <w:color w:val="000000" w:themeColor="text1"/>
          <w:szCs w:val="28"/>
        </w:rPr>
        <w:t xml:space="preserve"> (2022) </w:t>
      </w:r>
      <w:r w:rsidRPr="00B123B2">
        <w:rPr>
          <w:rFonts w:ascii="Simplified Arabic" w:eastAsia="Times New Roman" w:hAnsi="Simplified Arabic" w:cs="Simplified Arabic"/>
          <w:b/>
          <w:bCs/>
          <w:color w:val="000000" w:themeColor="text1"/>
          <w:szCs w:val="28"/>
          <w:rtl/>
        </w:rPr>
        <w:t>أنّ من أبرز أهداف قياس الأداء الوظيفي</w:t>
      </w:r>
      <w:r w:rsidRPr="00B123B2">
        <w:rPr>
          <w:rFonts w:ascii="Simplified Arabic" w:eastAsia="Times New Roman" w:hAnsi="Simplified Arabic" w:cs="Simplified Arabic"/>
          <w:b/>
          <w:bCs/>
          <w:color w:val="000000" w:themeColor="text1"/>
          <w:szCs w:val="28"/>
        </w:rPr>
        <w:t>:</w:t>
      </w:r>
    </w:p>
    <w:p w14:paraId="2EA0FC48"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الرضا الوظيفي للعاملين من خلال منحهم تغذية راجعة إيجابية</w:t>
      </w:r>
      <w:r w:rsidRPr="00B123B2">
        <w:rPr>
          <w:rFonts w:ascii="Simplified Arabic" w:eastAsia="Times New Roman" w:hAnsi="Simplified Arabic" w:cs="Simplified Arabic"/>
          <w:color w:val="000000" w:themeColor="text1"/>
          <w:szCs w:val="28"/>
        </w:rPr>
        <w:t>.</w:t>
      </w:r>
    </w:p>
    <w:p w14:paraId="70FB14B8"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توفير مبرّرات موضوعية لقرارات المكافآت والحوافز</w:t>
      </w:r>
      <w:r w:rsidRPr="00B123B2">
        <w:rPr>
          <w:rFonts w:ascii="Simplified Arabic" w:eastAsia="Times New Roman" w:hAnsi="Simplified Arabic" w:cs="Simplified Arabic"/>
          <w:color w:val="000000" w:themeColor="text1"/>
          <w:szCs w:val="28"/>
        </w:rPr>
        <w:t>.</w:t>
      </w:r>
    </w:p>
    <w:p w14:paraId="6B56D805"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قنوات الاتّصال بين الإدارة والعاملين</w:t>
      </w:r>
      <w:r w:rsidRPr="00B123B2">
        <w:rPr>
          <w:rFonts w:ascii="Simplified Arabic" w:eastAsia="Times New Roman" w:hAnsi="Simplified Arabic" w:cs="Simplified Arabic"/>
          <w:color w:val="000000" w:themeColor="text1"/>
          <w:szCs w:val="28"/>
        </w:rPr>
        <w:t>.</w:t>
      </w:r>
    </w:p>
    <w:p w14:paraId="7DAA1759"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بناء علاقات عمل إيجابية داخل المنظمة</w:t>
      </w:r>
      <w:r w:rsidRPr="00B123B2">
        <w:rPr>
          <w:rFonts w:ascii="Simplified Arabic" w:eastAsia="Times New Roman" w:hAnsi="Simplified Arabic" w:cs="Simplified Arabic"/>
          <w:color w:val="000000" w:themeColor="text1"/>
          <w:szCs w:val="28"/>
        </w:rPr>
        <w:t>.</w:t>
      </w:r>
    </w:p>
    <w:p w14:paraId="014EA1F4"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ويُضيف الرقيب</w:t>
      </w:r>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إلى ذلك</w:t>
      </w:r>
      <w:r w:rsidRPr="00B123B2">
        <w:rPr>
          <w:rFonts w:ascii="Simplified Arabic" w:eastAsia="Times New Roman" w:hAnsi="Simplified Arabic" w:cs="Simplified Arabic"/>
          <w:b/>
          <w:bCs/>
          <w:color w:val="000000" w:themeColor="text1"/>
          <w:szCs w:val="28"/>
        </w:rPr>
        <w:t>:</w:t>
      </w:r>
    </w:p>
    <w:p w14:paraId="40A7C16B"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المساءلة والمحاسبة عن الأداء بشكل موضوعي</w:t>
      </w:r>
      <w:r w:rsidRPr="00B123B2">
        <w:rPr>
          <w:rFonts w:ascii="Simplified Arabic" w:eastAsia="Times New Roman" w:hAnsi="Simplified Arabic" w:cs="Simplified Arabic"/>
          <w:color w:val="000000" w:themeColor="text1"/>
          <w:szCs w:val="28"/>
        </w:rPr>
        <w:t>.</w:t>
      </w:r>
    </w:p>
    <w:p w14:paraId="7EB3ED0D"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ثقافة الجودة والتميّز داخل المنظمة</w:t>
      </w:r>
      <w:r w:rsidRPr="00B123B2">
        <w:rPr>
          <w:rFonts w:ascii="Simplified Arabic" w:eastAsia="Times New Roman" w:hAnsi="Simplified Arabic" w:cs="Simplified Arabic"/>
          <w:color w:val="000000" w:themeColor="text1"/>
          <w:szCs w:val="28"/>
        </w:rPr>
        <w:t>.</w:t>
      </w:r>
    </w:p>
    <w:p w14:paraId="579A0674" w14:textId="77777777" w:rsidR="00523ADF" w:rsidRPr="00B123B2" w:rsidRDefault="00523ADF" w:rsidP="00903B7B">
      <w:pPr>
        <w:pStyle w:val="ListParagraph"/>
        <w:numPr>
          <w:ilvl w:val="0"/>
          <w:numId w:val="1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تحقيق التطوير المستمرّ للعمليات والإجراءات</w:t>
      </w:r>
      <w:r w:rsidRPr="00B123B2">
        <w:rPr>
          <w:rFonts w:ascii="Simplified Arabic" w:eastAsia="Times New Roman" w:hAnsi="Simplified Arabic" w:cs="Simplified Arabic"/>
          <w:color w:val="000000" w:themeColor="text1"/>
          <w:szCs w:val="28"/>
        </w:rPr>
        <w:t>.</w:t>
      </w:r>
    </w:p>
    <w:p w14:paraId="4AF67E5C"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رابعاً: أبعاد الأداء الوظيفي</w:t>
      </w:r>
    </w:p>
    <w:p w14:paraId="6D5A70A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تناولت الأدبيات الإدارية أبعاد الأداء الوظيفي من زوايا متعدّدة، غير أنّه في سياق هذه الدراسة سيُتعامل مع الأداء الوظيفي بوصفه محوراً أحادياً يُقاس من خلال جملة من المؤشرات الشاملة، تشمل: كمية العمل المُنجَز، وجودة العمل، والالتزام بالمواعيد، والقدرة على العمل ضمن فريق، والالتزام بالمعايير التنظيمية، والقدرة على التطوير والتحسين المستمرّ، والانضباط الوظيفي، والقدرة على حلّ المشكلات، والابتكار في تنفيذ المهام، ومستوى التعاون مع الزملاء والرؤساء</w:t>
      </w:r>
      <w:r w:rsidRPr="00B123B2">
        <w:rPr>
          <w:rFonts w:ascii="Simplified Arabic" w:eastAsia="Times New Roman" w:hAnsi="Simplified Arabic" w:cs="Simplified Arabic"/>
          <w:color w:val="000000" w:themeColor="text1"/>
          <w:szCs w:val="28"/>
        </w:rPr>
        <w:t>.</w:t>
      </w:r>
    </w:p>
    <w:p w14:paraId="41A19435"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ويُشكّل هذا التوجّه انسجاماً مع ما ذهبت إليه الدراسات المعاصرة التي تعاملت مع الأداء الوظيفي كبناء متعدّد </w:t>
      </w:r>
      <w:proofErr w:type="gramStart"/>
      <w:r w:rsidRPr="00B123B2">
        <w:rPr>
          <w:rFonts w:ascii="Simplified Arabic" w:eastAsia="Times New Roman" w:hAnsi="Simplified Arabic" w:cs="Simplified Arabic"/>
          <w:color w:val="000000" w:themeColor="text1"/>
          <w:szCs w:val="28"/>
          <w:rtl/>
        </w:rPr>
        <w:t>المؤشرات</w:t>
      </w:r>
      <w:proofErr w:type="gramEnd"/>
      <w:r w:rsidRPr="00B123B2">
        <w:rPr>
          <w:rFonts w:ascii="Simplified Arabic" w:eastAsia="Times New Roman" w:hAnsi="Simplified Arabic" w:cs="Simplified Arabic"/>
          <w:color w:val="000000" w:themeColor="text1"/>
          <w:szCs w:val="28"/>
          <w:rtl/>
        </w:rPr>
        <w:t xml:space="preserve"> ولكنّه أحادي البُعد من حيث التحليل، بحيث تُشكّل هذه المؤشرات مجتمعةً درجةً كلّيةً للأداء يُمكن الحكم عليها بالارتفاع أو الانخفاض</w:t>
      </w:r>
      <w:r w:rsidRPr="00B123B2">
        <w:rPr>
          <w:rFonts w:ascii="Simplified Arabic" w:eastAsia="Times New Roman" w:hAnsi="Simplified Arabic" w:cs="Simplified Arabic"/>
          <w:color w:val="000000" w:themeColor="text1"/>
          <w:szCs w:val="28"/>
        </w:rPr>
        <w:t>.</w:t>
      </w:r>
    </w:p>
    <w:p w14:paraId="6EBF9CBA"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خامساً: العوامل المؤثّرة في الأداء الوظيفي</w:t>
      </w:r>
    </w:p>
    <w:p w14:paraId="47EC85DA"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يتأثّر الأداء الوظيفي بجملة من العوامل التي يُمكن تصنيفها في مجموعتين رئيسيتين</w:t>
      </w:r>
      <w:r w:rsidRPr="00B123B2">
        <w:rPr>
          <w:rFonts w:ascii="Simplified Arabic" w:eastAsia="Times New Roman" w:hAnsi="Simplified Arabic" w:cs="Simplified Arabic"/>
          <w:b/>
          <w:bCs/>
          <w:color w:val="000000" w:themeColor="text1"/>
          <w:szCs w:val="28"/>
        </w:rPr>
        <w:t>:</w:t>
      </w:r>
    </w:p>
    <w:p w14:paraId="57D7E6D1"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العوامل الفردية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القدرات العقلية والمهارات الفنية للفرد، ومستواه التعليمي، وخبراته السابقة، ودافعيته للعمل، ومستوى رضاه الوظيفي، وحالته الصحية النفسية والجسدية. ويُشير الازيرجاوي والحفاجي (2022) إلى أنّ رفاهية الفرد تُعدّ من أبرز العوامل الشخصية المؤثّرة في أدائه الوظيفي</w:t>
      </w:r>
      <w:r w:rsidRPr="00B123B2">
        <w:rPr>
          <w:rFonts w:ascii="Simplified Arabic" w:eastAsia="Times New Roman" w:hAnsi="Simplified Arabic" w:cs="Simplified Arabic"/>
          <w:color w:val="000000" w:themeColor="text1"/>
          <w:szCs w:val="28"/>
        </w:rPr>
        <w:t>.</w:t>
      </w:r>
    </w:p>
    <w:p w14:paraId="10BECBFA"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العوامل التنظيمية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بيئة العمل المادية والاجتماعية، ونمط القيادة، والمناخ التنظيمي، والحوافز والمكافآت، والعلاقات مع الرؤساء والزملاء، ومستوى الدعم الإداري، وجودة نظم المعلومات المستخدمة (الرقيب، 2021)</w:t>
      </w:r>
      <w:r w:rsidRPr="00B123B2">
        <w:rPr>
          <w:rFonts w:ascii="Simplified Arabic" w:eastAsia="Times New Roman" w:hAnsi="Simplified Arabic" w:cs="Simplified Arabic"/>
          <w:color w:val="000000" w:themeColor="text1"/>
          <w:szCs w:val="28"/>
        </w:rPr>
        <w:t>.</w:t>
      </w:r>
    </w:p>
    <w:p w14:paraId="64CC9F32" w14:textId="6C0BFB06" w:rsidR="00523ADF" w:rsidRPr="00B123B2" w:rsidRDefault="00C17221" w:rsidP="00C17221">
      <w:pPr>
        <w:shd w:val="clear" w:color="auto" w:fill="FFFFFF"/>
        <w:bidi/>
        <w:spacing w:before="100" w:beforeAutospacing="1" w:after="100" w:afterAutospacing="1" w:line="276" w:lineRule="auto"/>
        <w:jc w:val="both"/>
        <w:outlineLvl w:val="2"/>
        <w:rPr>
          <w:rFonts w:ascii="Simplified Arabic" w:eastAsia="Times New Roman" w:hAnsi="Simplified Arabic" w:cs="Simplified Arabic"/>
          <w:b/>
          <w:bCs/>
          <w:color w:val="000000" w:themeColor="text1"/>
          <w:sz w:val="32"/>
          <w:szCs w:val="32"/>
        </w:rPr>
      </w:pPr>
      <w:bookmarkStart w:id="27" w:name="_Toc233998030"/>
      <w:r w:rsidRPr="00B123B2">
        <w:rPr>
          <w:rFonts w:ascii="Simplified Arabic" w:eastAsia="Times New Roman" w:hAnsi="Simplified Arabic" w:cs="Simplified Arabic" w:hint="cs"/>
          <w:b/>
          <w:bCs/>
          <w:color w:val="000000" w:themeColor="text1"/>
          <w:sz w:val="32"/>
          <w:szCs w:val="32"/>
          <w:rtl/>
        </w:rPr>
        <w:t xml:space="preserve">3.2.2 </w:t>
      </w:r>
      <w:r w:rsidR="00523ADF" w:rsidRPr="00B123B2">
        <w:rPr>
          <w:rFonts w:ascii="Simplified Arabic" w:eastAsia="Times New Roman" w:hAnsi="Simplified Arabic" w:cs="Simplified Arabic"/>
          <w:b/>
          <w:bCs/>
          <w:color w:val="000000" w:themeColor="text1"/>
          <w:sz w:val="32"/>
          <w:szCs w:val="32"/>
          <w:rtl/>
        </w:rPr>
        <w:t>الإجهاد الوظيفي</w:t>
      </w:r>
      <w:bookmarkEnd w:id="27"/>
    </w:p>
    <w:p w14:paraId="19041DB5"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أولاً: مفهوم الإجهاد الوظيفي</w:t>
      </w:r>
    </w:p>
    <w:p w14:paraId="4DF4596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يُعدّ الإجهاد الوظيفي من أكثر الظواهر السلوكية إثارةً للاهتمام في الأدبيات الإدارية والنفسية المعاصرة، وقد تعدّدت التعريفات المقدَّمة له تبعاً لتنوّع المداخل الفكرية</w:t>
      </w:r>
      <w:r w:rsidRPr="00B123B2">
        <w:rPr>
          <w:rFonts w:ascii="Simplified Arabic" w:eastAsia="Times New Roman" w:hAnsi="Simplified Arabic" w:cs="Simplified Arabic"/>
          <w:color w:val="000000" w:themeColor="text1"/>
          <w:szCs w:val="28"/>
        </w:rPr>
        <w:t>.</w:t>
      </w:r>
    </w:p>
    <w:p w14:paraId="3215DA05"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فيُعرّف محمد</w:t>
      </w:r>
      <w:r w:rsidRPr="00B123B2">
        <w:rPr>
          <w:rFonts w:ascii="Simplified Arabic" w:eastAsia="Times New Roman" w:hAnsi="Simplified Arabic" w:cs="Simplified Arabic"/>
          <w:color w:val="000000" w:themeColor="text1"/>
          <w:szCs w:val="28"/>
        </w:rPr>
        <w:t xml:space="preserve"> (2021) </w:t>
      </w:r>
      <w:r w:rsidRPr="00B123B2">
        <w:rPr>
          <w:rFonts w:ascii="Simplified Arabic" w:eastAsia="Times New Roman" w:hAnsi="Simplified Arabic" w:cs="Simplified Arabic"/>
          <w:color w:val="000000" w:themeColor="text1"/>
          <w:szCs w:val="28"/>
          <w:rtl/>
        </w:rPr>
        <w:t>الإجهاد الوظيفي بأنّه: تلك الحالة النفسية والفسيولوجية التي يشعر بها الفرد نتيجة عدم التوازن بين متطلّبات العمل من جهة، وقدراته وإمكاناته الشخصية والموارد المتاحة له من جهة أخرى، ويترتّب عليها آثار سلبية على صحته النفسية والجسدية وأدائه المهني</w:t>
      </w:r>
      <w:r w:rsidRPr="00B123B2">
        <w:rPr>
          <w:rFonts w:ascii="Simplified Arabic" w:eastAsia="Times New Roman" w:hAnsi="Simplified Arabic" w:cs="Simplified Arabic"/>
          <w:color w:val="000000" w:themeColor="text1"/>
          <w:szCs w:val="28"/>
        </w:rPr>
        <w:t>.</w:t>
      </w:r>
    </w:p>
    <w:p w14:paraId="0B59CE5B"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ويُشير هندر</w:t>
      </w:r>
      <w:r w:rsidRPr="00B123B2">
        <w:rPr>
          <w:rFonts w:ascii="Simplified Arabic" w:eastAsia="Times New Roman" w:hAnsi="Simplified Arabic" w:cs="Simplified Arabic"/>
          <w:color w:val="000000" w:themeColor="text1"/>
          <w:szCs w:val="28"/>
        </w:rPr>
        <w:t xml:space="preserve"> (2022) </w:t>
      </w:r>
      <w:r w:rsidRPr="00B123B2">
        <w:rPr>
          <w:rFonts w:ascii="Simplified Arabic" w:eastAsia="Times New Roman" w:hAnsi="Simplified Arabic" w:cs="Simplified Arabic"/>
          <w:color w:val="000000" w:themeColor="text1"/>
          <w:szCs w:val="28"/>
          <w:rtl/>
        </w:rPr>
        <w:t>إلى أنّ الإجهاد الوظيفي هو: استجابة كلّية للفرد -نفسية وجسدية وسلوكية- تجاه ضغوط بيئة العمل التي تتجاوز قدراته على المواجهة والتكيّف، ويظهر في صورة توتّر مستمرّ وقلق وإرهاق مزمن</w:t>
      </w:r>
      <w:r w:rsidRPr="00B123B2">
        <w:rPr>
          <w:rFonts w:ascii="Simplified Arabic" w:eastAsia="Times New Roman" w:hAnsi="Simplified Arabic" w:cs="Simplified Arabic"/>
          <w:color w:val="000000" w:themeColor="text1"/>
          <w:szCs w:val="28"/>
        </w:rPr>
        <w:t>.</w:t>
      </w:r>
    </w:p>
    <w:p w14:paraId="0F4E390D"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ويُضيف بخيت</w:t>
      </w:r>
      <w:r w:rsidRPr="00B123B2">
        <w:rPr>
          <w:rFonts w:ascii="Simplified Arabic" w:eastAsia="Times New Roman" w:hAnsi="Simplified Arabic" w:cs="Simplified Arabic"/>
          <w:color w:val="000000" w:themeColor="text1"/>
          <w:szCs w:val="28"/>
        </w:rPr>
        <w:t xml:space="preserve"> (2022) </w:t>
      </w:r>
      <w:r w:rsidRPr="00B123B2">
        <w:rPr>
          <w:rFonts w:ascii="Simplified Arabic" w:eastAsia="Times New Roman" w:hAnsi="Simplified Arabic" w:cs="Simplified Arabic"/>
          <w:color w:val="000000" w:themeColor="text1"/>
          <w:szCs w:val="28"/>
          <w:rtl/>
        </w:rPr>
        <w:t>بُعداً وظيفياً للتعريف، حيث يرى أنّ الإجهاد الوظيفي هو حالة من الاستنزاف النفسي والعاطفي التي يعيشها الموظف بفعل الضغوط المتراكمة، والتي تُضعف من حماسه وارتباطه بعمله، وتُقلّل من قدرته على العطاء والإبداع</w:t>
      </w:r>
      <w:r w:rsidRPr="00B123B2">
        <w:rPr>
          <w:rFonts w:ascii="Simplified Arabic" w:eastAsia="Times New Roman" w:hAnsi="Simplified Arabic" w:cs="Simplified Arabic"/>
          <w:color w:val="000000" w:themeColor="text1"/>
          <w:szCs w:val="28"/>
        </w:rPr>
        <w:t>.</w:t>
      </w:r>
    </w:p>
    <w:p w14:paraId="46EF5FD8"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ويُقدّم الجهني وآخرون</w:t>
      </w:r>
      <w:r w:rsidRPr="00B123B2">
        <w:rPr>
          <w:rFonts w:ascii="Simplified Arabic" w:eastAsia="Times New Roman" w:hAnsi="Simplified Arabic" w:cs="Simplified Arabic"/>
          <w:color w:val="000000" w:themeColor="text1"/>
          <w:szCs w:val="28"/>
        </w:rPr>
        <w:t xml:space="preserve"> (2025) </w:t>
      </w:r>
      <w:r w:rsidRPr="00B123B2">
        <w:rPr>
          <w:rFonts w:ascii="Simplified Arabic" w:eastAsia="Times New Roman" w:hAnsi="Simplified Arabic" w:cs="Simplified Arabic"/>
          <w:color w:val="000000" w:themeColor="text1"/>
          <w:szCs w:val="28"/>
          <w:rtl/>
        </w:rPr>
        <w:t xml:space="preserve">تعريفاً حديثاً للمفهوم، حيث يرون أنّ الإجهاد الوظيفي هو استجابة سلبية معقّدة تنتج عن التفاعل بين الفرد وبيئة العمل عندما تتّسم هذه البيئة بضغوط تفوق قدرة الفرد على </w:t>
      </w:r>
      <w:r w:rsidRPr="00B123B2">
        <w:rPr>
          <w:rFonts w:ascii="Simplified Arabic" w:eastAsia="Times New Roman" w:hAnsi="Simplified Arabic" w:cs="Simplified Arabic"/>
          <w:color w:val="000000" w:themeColor="text1"/>
          <w:szCs w:val="28"/>
          <w:rtl/>
        </w:rPr>
        <w:lastRenderedPageBreak/>
        <w:t>التكيّف، وتتجلّى هذه الاستجابة في مظاهر نفسية (كالقلق والتوتّر) وجسدية (كالصداع والإرهاق) وسلوكية (كالانسحاب والغياب)</w:t>
      </w:r>
      <w:r w:rsidRPr="00B123B2">
        <w:rPr>
          <w:rFonts w:ascii="Simplified Arabic" w:eastAsia="Times New Roman" w:hAnsi="Simplified Arabic" w:cs="Simplified Arabic"/>
          <w:color w:val="000000" w:themeColor="text1"/>
          <w:szCs w:val="28"/>
        </w:rPr>
        <w:t>.</w:t>
      </w:r>
    </w:p>
    <w:p w14:paraId="683CBD2E"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 xml:space="preserve">وتُضيف </w:t>
      </w:r>
      <w:proofErr w:type="gramStart"/>
      <w:r w:rsidRPr="00B123B2">
        <w:rPr>
          <w:rFonts w:ascii="Simplified Arabic" w:eastAsia="Times New Roman" w:hAnsi="Simplified Arabic" w:cs="Simplified Arabic"/>
          <w:color w:val="000000" w:themeColor="text1"/>
          <w:szCs w:val="28"/>
          <w:rtl/>
        </w:rPr>
        <w:t>علي</w:t>
      </w:r>
      <w:proofErr w:type="gramEnd"/>
      <w:r w:rsidRPr="00B123B2">
        <w:rPr>
          <w:rFonts w:ascii="Simplified Arabic" w:eastAsia="Times New Roman" w:hAnsi="Simplified Arabic" w:cs="Simplified Arabic"/>
          <w:color w:val="000000" w:themeColor="text1"/>
          <w:szCs w:val="28"/>
        </w:rPr>
        <w:t xml:space="preserve"> (2023) </w:t>
      </w:r>
      <w:r w:rsidRPr="00B123B2">
        <w:rPr>
          <w:rFonts w:ascii="Simplified Arabic" w:eastAsia="Times New Roman" w:hAnsi="Simplified Arabic" w:cs="Simplified Arabic"/>
          <w:color w:val="000000" w:themeColor="text1"/>
          <w:szCs w:val="28"/>
          <w:rtl/>
        </w:rPr>
        <w:t>أنّ الإجهاد الوظيفي يُمكن النظر إليه بوصفه اختلالاً في التوازن بين الموارد النفسية الإيجابية التي يمتلكها الفرد (كالأمل والتفاؤل والمرونة) وبين الضغوط التي يتعرّض لها في بيئة العمل، ممّا يُبرز أهمية رأس المال النفسي في مواجهة هذه الظاهرة</w:t>
      </w:r>
      <w:r w:rsidRPr="00B123B2">
        <w:rPr>
          <w:rFonts w:ascii="Simplified Arabic" w:eastAsia="Times New Roman" w:hAnsi="Simplified Arabic" w:cs="Simplified Arabic"/>
          <w:color w:val="000000" w:themeColor="text1"/>
          <w:szCs w:val="28"/>
        </w:rPr>
        <w:t>.</w:t>
      </w:r>
    </w:p>
    <w:p w14:paraId="7D327422"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ويرى</w:t>
      </w:r>
      <w:r w:rsidRPr="00B123B2">
        <w:rPr>
          <w:rFonts w:ascii="Simplified Arabic" w:eastAsia="Times New Roman" w:hAnsi="Simplified Arabic" w:cs="Simplified Arabic"/>
          <w:color w:val="000000" w:themeColor="text1"/>
          <w:szCs w:val="28"/>
        </w:rPr>
        <w:t xml:space="preserve"> </w:t>
      </w:r>
      <w:proofErr w:type="spellStart"/>
      <w:r w:rsidRPr="00B123B2">
        <w:rPr>
          <w:rFonts w:ascii="Simplified Arabic" w:eastAsia="Times New Roman" w:hAnsi="Simplified Arabic" w:cs="Simplified Arabic"/>
          <w:color w:val="000000" w:themeColor="text1"/>
          <w:szCs w:val="28"/>
        </w:rPr>
        <w:t>Pradoto</w:t>
      </w:r>
      <w:proofErr w:type="spellEnd"/>
      <w:r w:rsidRPr="00B123B2">
        <w:rPr>
          <w:rFonts w:ascii="Simplified Arabic" w:eastAsia="Times New Roman" w:hAnsi="Simplified Arabic" w:cs="Simplified Arabic"/>
          <w:color w:val="000000" w:themeColor="text1"/>
          <w:szCs w:val="28"/>
        </w:rPr>
        <w:t xml:space="preserve"> et al. (2022) </w:t>
      </w:r>
      <w:r w:rsidRPr="00B123B2">
        <w:rPr>
          <w:rFonts w:ascii="Simplified Arabic" w:eastAsia="Times New Roman" w:hAnsi="Simplified Arabic" w:cs="Simplified Arabic"/>
          <w:color w:val="000000" w:themeColor="text1"/>
          <w:szCs w:val="28"/>
          <w:rtl/>
        </w:rPr>
        <w:t>أنّ الإجهاد الوظيفي في السياق المعاصر أصبح يتّخذ أشكالاً جديدة في ظلّ أنماط العمل المستحدَثة كالعمل من المنزل، حيث تتلاشى الفواصل بين الحياة المهنية والشخصية، ممّا يخلق نوعاً جديداً من الإجهاد يستدعي دراسة معمّقة</w:t>
      </w:r>
      <w:r w:rsidRPr="00B123B2">
        <w:rPr>
          <w:rFonts w:ascii="Simplified Arabic" w:eastAsia="Times New Roman" w:hAnsi="Simplified Arabic" w:cs="Simplified Arabic"/>
          <w:color w:val="000000" w:themeColor="text1"/>
          <w:szCs w:val="28"/>
        </w:rPr>
        <w:t>.</w:t>
      </w:r>
    </w:p>
    <w:p w14:paraId="139E482C"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كما يُشير</w:t>
      </w:r>
      <w:r w:rsidRPr="00B123B2">
        <w:rPr>
          <w:rFonts w:ascii="Simplified Arabic" w:eastAsia="Times New Roman" w:hAnsi="Simplified Arabic" w:cs="Simplified Arabic"/>
          <w:color w:val="000000" w:themeColor="text1"/>
          <w:szCs w:val="28"/>
        </w:rPr>
        <w:t xml:space="preserve"> Grace et al. (2023) </w:t>
      </w:r>
      <w:r w:rsidRPr="00B123B2">
        <w:rPr>
          <w:rFonts w:ascii="Simplified Arabic" w:eastAsia="Times New Roman" w:hAnsi="Simplified Arabic" w:cs="Simplified Arabic"/>
          <w:color w:val="000000" w:themeColor="text1"/>
          <w:szCs w:val="28"/>
          <w:rtl/>
        </w:rPr>
        <w:t>إلى أنّ الإجهاد الوظيفي يُمثّل حالةً معقّدةً تتشابك فيها العوامل التنظيمية والفردية والبيئية، وتتطلّب تدخّلات متعدّدة الأبعاد لمعالجتها</w:t>
      </w:r>
      <w:r w:rsidRPr="00B123B2">
        <w:rPr>
          <w:rFonts w:ascii="Simplified Arabic" w:eastAsia="Times New Roman" w:hAnsi="Simplified Arabic" w:cs="Simplified Arabic"/>
          <w:color w:val="000000" w:themeColor="text1"/>
          <w:szCs w:val="28"/>
        </w:rPr>
        <w:t>.</w:t>
      </w:r>
    </w:p>
    <w:p w14:paraId="3A43715D" w14:textId="7289003C" w:rsidR="00523ADF" w:rsidRPr="00B123B2" w:rsidRDefault="00F24822"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Pr>
          <w:rFonts w:ascii="Simplified Arabic" w:eastAsia="Times New Roman" w:hAnsi="Simplified Arabic" w:cs="Simplified Arabic"/>
          <w:color w:val="000000" w:themeColor="text1"/>
          <w:szCs w:val="28"/>
          <w:rtl/>
        </w:rPr>
        <w:t>وترى الباحث</w:t>
      </w:r>
      <w:r w:rsidR="00523ADF" w:rsidRPr="00B123B2">
        <w:rPr>
          <w:rFonts w:ascii="Simplified Arabic" w:eastAsia="Times New Roman" w:hAnsi="Simplified Arabic" w:cs="Simplified Arabic"/>
          <w:color w:val="000000" w:themeColor="text1"/>
          <w:szCs w:val="28"/>
          <w:rtl/>
        </w:rPr>
        <w:t xml:space="preserve"> أنّ الإجهاد الوظيفي يُمكن تعريفه إجرائياً بأنّه: “تلك الحالة النفسية والجسدية والسلوكية التي يعيشها العامل نتيجةً لعدم قدرته على التكيّف مع الضغوط والمتطلّبات المتراكمة في بيئة العمل، والتي تفوق موارده الشخصية والمهنية، وتنعكس في صورة إرهاق مزمن، وتوتّر مستمرّ، وضعف في الدافعية، وانخفاض في مستوى الأداء الوظيفي</w:t>
      </w:r>
      <w:r w:rsidR="00523ADF" w:rsidRPr="00B123B2">
        <w:rPr>
          <w:rFonts w:ascii="Simplified Arabic" w:eastAsia="Times New Roman" w:hAnsi="Simplified Arabic" w:cs="Simplified Arabic"/>
          <w:color w:val="000000" w:themeColor="text1"/>
          <w:szCs w:val="28"/>
        </w:rPr>
        <w:t>”.</w:t>
      </w:r>
    </w:p>
    <w:p w14:paraId="4860CB29" w14:textId="77777777" w:rsidR="00523ADF" w:rsidRPr="00B123B2" w:rsidRDefault="00523ADF" w:rsidP="00C17221">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ثانياً: أهمية دراسة الإجهاد الوظيفي</w:t>
      </w:r>
    </w:p>
    <w:p w14:paraId="445EBD95" w14:textId="77777777" w:rsidR="00523ADF" w:rsidRPr="00B123B2" w:rsidRDefault="00523ADF" w:rsidP="00D01AE4">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تحظى دراسة الإجهاد الوظيفي بأهمية بالغة، تنبع من حجم الظاهرة وتشعّب آثارها، وقد أبرز الباحثون هذه الأهمية من زوايا متعدّدة</w:t>
      </w:r>
      <w:r w:rsidRPr="00B123B2">
        <w:rPr>
          <w:rFonts w:ascii="Simplified Arabic" w:eastAsia="Times New Roman" w:hAnsi="Simplified Arabic" w:cs="Simplified Arabic"/>
          <w:color w:val="000000" w:themeColor="text1"/>
          <w:szCs w:val="28"/>
        </w:rPr>
        <w:t>:</w:t>
      </w:r>
    </w:p>
    <w:p w14:paraId="019BE73B"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يُشير محمد</w:t>
      </w:r>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إلى أنّ أهمية دراسة الإجهاد الوظيفي تتجلّى في</w:t>
      </w:r>
      <w:r w:rsidRPr="00B123B2">
        <w:rPr>
          <w:rFonts w:ascii="Simplified Arabic" w:eastAsia="Times New Roman" w:hAnsi="Simplified Arabic" w:cs="Simplified Arabic"/>
          <w:b/>
          <w:bCs/>
          <w:color w:val="000000" w:themeColor="text1"/>
          <w:szCs w:val="28"/>
        </w:rPr>
        <w:t>:</w:t>
      </w:r>
    </w:p>
    <w:p w14:paraId="55027DB3"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مصادر الضغط في بيئات العمل، لا سيما في القطاعات الحيوية كقطاع الرعاية الصحية</w:t>
      </w:r>
      <w:r w:rsidRPr="00B123B2">
        <w:rPr>
          <w:rFonts w:ascii="Simplified Arabic" w:eastAsia="Times New Roman" w:hAnsi="Simplified Arabic" w:cs="Simplified Arabic"/>
          <w:color w:val="000000" w:themeColor="text1"/>
          <w:szCs w:val="28"/>
        </w:rPr>
        <w:t>.</w:t>
      </w:r>
    </w:p>
    <w:p w14:paraId="5B9D2FDE"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تحديد الآثار السلبية للإجهاد على العاملين والمنظمات على السواء</w:t>
      </w:r>
      <w:r w:rsidRPr="00B123B2">
        <w:rPr>
          <w:rFonts w:ascii="Simplified Arabic" w:eastAsia="Times New Roman" w:hAnsi="Simplified Arabic" w:cs="Simplified Arabic"/>
          <w:color w:val="000000" w:themeColor="text1"/>
          <w:szCs w:val="28"/>
        </w:rPr>
        <w:t>.</w:t>
      </w:r>
    </w:p>
    <w:p w14:paraId="384235E9"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توفير أساس علمي لتصميم البرامج الوقائية والعلاجية</w:t>
      </w:r>
      <w:r w:rsidRPr="00B123B2">
        <w:rPr>
          <w:rFonts w:ascii="Simplified Arabic" w:eastAsia="Times New Roman" w:hAnsi="Simplified Arabic" w:cs="Simplified Arabic"/>
          <w:color w:val="000000" w:themeColor="text1"/>
          <w:szCs w:val="28"/>
        </w:rPr>
        <w:t>.</w:t>
      </w:r>
    </w:p>
    <w:p w14:paraId="5F1AF273"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المساهمة في بناء بيئات عمل صحية تُعزّز جودة الحياة الوظيفية</w:t>
      </w:r>
      <w:r w:rsidRPr="00B123B2">
        <w:rPr>
          <w:rFonts w:ascii="Simplified Arabic" w:eastAsia="Times New Roman" w:hAnsi="Simplified Arabic" w:cs="Simplified Arabic"/>
          <w:color w:val="000000" w:themeColor="text1"/>
          <w:szCs w:val="28"/>
        </w:rPr>
        <w:t>.</w:t>
      </w:r>
    </w:p>
    <w:p w14:paraId="27D41892" w14:textId="77777777" w:rsidR="00523ADF" w:rsidRPr="00B123B2" w:rsidRDefault="00523ADF" w:rsidP="00C17221">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lastRenderedPageBreak/>
        <w:t>ويرى بخيت</w:t>
      </w:r>
      <w:r w:rsidRPr="00B123B2">
        <w:rPr>
          <w:rFonts w:ascii="Simplified Arabic" w:eastAsia="Times New Roman" w:hAnsi="Simplified Arabic" w:cs="Simplified Arabic"/>
          <w:b/>
          <w:bCs/>
          <w:color w:val="000000" w:themeColor="text1"/>
          <w:szCs w:val="28"/>
        </w:rPr>
        <w:t xml:space="preserve"> (2022) </w:t>
      </w:r>
      <w:r w:rsidRPr="00B123B2">
        <w:rPr>
          <w:rFonts w:ascii="Simplified Arabic" w:eastAsia="Times New Roman" w:hAnsi="Simplified Arabic" w:cs="Simplified Arabic"/>
          <w:b/>
          <w:bCs/>
          <w:color w:val="000000" w:themeColor="text1"/>
          <w:szCs w:val="28"/>
          <w:rtl/>
        </w:rPr>
        <w:t>أنّ دراسة الإجهاد الوظيفي تكتسب أهميةً استثنائيةً في القطاع المصرفي، حيث تُسهم في</w:t>
      </w:r>
      <w:r w:rsidRPr="00B123B2">
        <w:rPr>
          <w:rFonts w:ascii="Simplified Arabic" w:eastAsia="Times New Roman" w:hAnsi="Simplified Arabic" w:cs="Simplified Arabic"/>
          <w:b/>
          <w:bCs/>
          <w:color w:val="000000" w:themeColor="text1"/>
          <w:szCs w:val="28"/>
        </w:rPr>
        <w:t>:</w:t>
      </w:r>
    </w:p>
    <w:p w14:paraId="0EBF5702"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الحفاظ على مستويات عالية من الحماس والدافعية لدى الموظفين</w:t>
      </w:r>
      <w:r w:rsidRPr="00B123B2">
        <w:rPr>
          <w:rFonts w:ascii="Simplified Arabic" w:eastAsia="Times New Roman" w:hAnsi="Simplified Arabic" w:cs="Simplified Arabic"/>
          <w:color w:val="000000" w:themeColor="text1"/>
          <w:szCs w:val="28"/>
        </w:rPr>
        <w:t>.</w:t>
      </w:r>
    </w:p>
    <w:p w14:paraId="5D79A385"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الحدّ من ظاهرة الاحتراق الوظيفي التي تُهدّد استقرار العاملين</w:t>
      </w:r>
      <w:r w:rsidRPr="00B123B2">
        <w:rPr>
          <w:rFonts w:ascii="Simplified Arabic" w:eastAsia="Times New Roman" w:hAnsi="Simplified Arabic" w:cs="Simplified Arabic"/>
          <w:color w:val="000000" w:themeColor="text1"/>
          <w:szCs w:val="28"/>
        </w:rPr>
        <w:t>.</w:t>
      </w:r>
    </w:p>
    <w:p w14:paraId="1E82FD36"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جودة الخدمات المصرفية المُقدَّمة للعملاء</w:t>
      </w:r>
      <w:r w:rsidRPr="00B123B2">
        <w:rPr>
          <w:rFonts w:ascii="Simplified Arabic" w:eastAsia="Times New Roman" w:hAnsi="Simplified Arabic" w:cs="Simplified Arabic"/>
          <w:color w:val="000000" w:themeColor="text1"/>
          <w:szCs w:val="28"/>
        </w:rPr>
        <w:t>.</w:t>
      </w:r>
    </w:p>
    <w:p w14:paraId="2238B691"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ولاء العاملين وارتباطهم بمنظماتهم</w:t>
      </w:r>
      <w:r w:rsidRPr="00B123B2">
        <w:rPr>
          <w:rFonts w:ascii="Simplified Arabic" w:eastAsia="Times New Roman" w:hAnsi="Simplified Arabic" w:cs="Simplified Arabic"/>
          <w:color w:val="000000" w:themeColor="text1"/>
          <w:szCs w:val="28"/>
        </w:rPr>
        <w:t>.</w:t>
      </w:r>
    </w:p>
    <w:p w14:paraId="74C0AA1F"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ويُبرز الجهني وآخرون</w:t>
      </w:r>
      <w:r w:rsidRPr="00B123B2">
        <w:rPr>
          <w:rFonts w:ascii="Simplified Arabic" w:eastAsia="Times New Roman" w:hAnsi="Simplified Arabic" w:cs="Simplified Arabic"/>
          <w:b/>
          <w:bCs/>
          <w:color w:val="000000" w:themeColor="text1"/>
          <w:szCs w:val="28"/>
        </w:rPr>
        <w:t xml:space="preserve"> (2025) </w:t>
      </w:r>
      <w:r w:rsidRPr="00B123B2">
        <w:rPr>
          <w:rFonts w:ascii="Simplified Arabic" w:eastAsia="Times New Roman" w:hAnsi="Simplified Arabic" w:cs="Simplified Arabic"/>
          <w:b/>
          <w:bCs/>
          <w:color w:val="000000" w:themeColor="text1"/>
          <w:szCs w:val="28"/>
          <w:rtl/>
        </w:rPr>
        <w:t>أنّ دراسة الإجهاد الوظيفي تُسهم في</w:t>
      </w:r>
      <w:r w:rsidRPr="00B123B2">
        <w:rPr>
          <w:rFonts w:ascii="Simplified Arabic" w:eastAsia="Times New Roman" w:hAnsi="Simplified Arabic" w:cs="Simplified Arabic"/>
          <w:b/>
          <w:bCs/>
          <w:color w:val="000000" w:themeColor="text1"/>
          <w:szCs w:val="28"/>
        </w:rPr>
        <w:t>:</w:t>
      </w:r>
    </w:p>
    <w:p w14:paraId="1E4B521D"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تعزيز الارتباط الوظيفي لفرق العمل داخل المنظمات الكبرى</w:t>
      </w:r>
      <w:r w:rsidRPr="00B123B2">
        <w:rPr>
          <w:rFonts w:ascii="Simplified Arabic" w:eastAsia="Times New Roman" w:hAnsi="Simplified Arabic" w:cs="Simplified Arabic"/>
          <w:color w:val="000000" w:themeColor="text1"/>
          <w:szCs w:val="28"/>
        </w:rPr>
        <w:t>.</w:t>
      </w:r>
    </w:p>
    <w:p w14:paraId="4A99D6E9"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تحسين مؤشرات الاستقرار الوظيفي وتقليل معدّلات دوران العمل</w:t>
      </w:r>
      <w:r w:rsidRPr="00B123B2">
        <w:rPr>
          <w:rFonts w:ascii="Simplified Arabic" w:eastAsia="Times New Roman" w:hAnsi="Simplified Arabic" w:cs="Simplified Arabic"/>
          <w:color w:val="000000" w:themeColor="text1"/>
          <w:szCs w:val="28"/>
        </w:rPr>
        <w:t>.</w:t>
      </w:r>
    </w:p>
    <w:p w14:paraId="0AD68137"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رفع كفاءة الخدمات المُقدَّمة، لا سيما في القطاعات الحكومية الحيوية كقطاع الصحة</w:t>
      </w:r>
      <w:r w:rsidRPr="00B123B2">
        <w:rPr>
          <w:rFonts w:ascii="Simplified Arabic" w:eastAsia="Times New Roman" w:hAnsi="Simplified Arabic" w:cs="Simplified Arabic"/>
          <w:color w:val="000000" w:themeColor="text1"/>
          <w:szCs w:val="28"/>
        </w:rPr>
        <w:t>.</w:t>
      </w:r>
    </w:p>
    <w:p w14:paraId="6227C2EA" w14:textId="77777777" w:rsidR="00523ADF" w:rsidRPr="00B123B2" w:rsidRDefault="00523ADF" w:rsidP="00903B7B">
      <w:pPr>
        <w:numPr>
          <w:ilvl w:val="0"/>
          <w:numId w:val="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توفير رؤية واضحة لصنّاع القرار حول أولويات التطوير التنظيمي</w:t>
      </w:r>
      <w:r w:rsidRPr="00B123B2">
        <w:rPr>
          <w:rFonts w:ascii="Simplified Arabic" w:eastAsia="Times New Roman" w:hAnsi="Simplified Arabic" w:cs="Simplified Arabic"/>
          <w:color w:val="000000" w:themeColor="text1"/>
          <w:szCs w:val="28"/>
        </w:rPr>
        <w:t>.</w:t>
      </w:r>
    </w:p>
    <w:p w14:paraId="2A6D8418"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 xml:space="preserve">وتُضيف </w:t>
      </w:r>
      <w:proofErr w:type="gramStart"/>
      <w:r w:rsidRPr="00B123B2">
        <w:rPr>
          <w:rFonts w:ascii="Simplified Arabic" w:eastAsia="Times New Roman" w:hAnsi="Simplified Arabic" w:cs="Simplified Arabic"/>
          <w:b/>
          <w:bCs/>
          <w:color w:val="000000" w:themeColor="text1"/>
          <w:szCs w:val="28"/>
          <w:rtl/>
        </w:rPr>
        <w:t>علي</w:t>
      </w:r>
      <w:proofErr w:type="gramEnd"/>
      <w:r w:rsidRPr="00B123B2">
        <w:rPr>
          <w:rFonts w:ascii="Simplified Arabic" w:eastAsia="Times New Roman" w:hAnsi="Simplified Arabic" w:cs="Simplified Arabic"/>
          <w:b/>
          <w:bCs/>
          <w:color w:val="000000" w:themeColor="text1"/>
          <w:szCs w:val="28"/>
        </w:rPr>
        <w:t xml:space="preserve"> (2023) </w:t>
      </w:r>
      <w:r w:rsidRPr="00B123B2">
        <w:rPr>
          <w:rFonts w:ascii="Simplified Arabic" w:eastAsia="Times New Roman" w:hAnsi="Simplified Arabic" w:cs="Simplified Arabic"/>
          <w:b/>
          <w:bCs/>
          <w:color w:val="000000" w:themeColor="text1"/>
          <w:szCs w:val="28"/>
          <w:rtl/>
        </w:rPr>
        <w:t>جانباً وقائياً للأهمية، حيث ترى أنّ دراسة الإجهاد الوظيفي تُتيح</w:t>
      </w:r>
      <w:r w:rsidRPr="00B123B2">
        <w:rPr>
          <w:rFonts w:ascii="Simplified Arabic" w:eastAsia="Times New Roman" w:hAnsi="Simplified Arabic" w:cs="Simplified Arabic"/>
          <w:b/>
          <w:bCs/>
          <w:color w:val="000000" w:themeColor="text1"/>
          <w:szCs w:val="28"/>
        </w:rPr>
        <w:t>:</w:t>
      </w:r>
    </w:p>
    <w:p w14:paraId="46715493" w14:textId="77777777" w:rsidR="00523ADF" w:rsidRPr="00B123B2" w:rsidRDefault="00523ADF" w:rsidP="00903B7B">
      <w:pPr>
        <w:numPr>
          <w:ilvl w:val="0"/>
          <w:numId w:val="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الدور الوقائي لرأس المال النفسي الإيجابي</w:t>
      </w:r>
      <w:r w:rsidRPr="00B123B2">
        <w:rPr>
          <w:rFonts w:ascii="Simplified Arabic" w:eastAsia="Times New Roman" w:hAnsi="Simplified Arabic" w:cs="Simplified Arabic"/>
          <w:color w:val="000000" w:themeColor="text1"/>
          <w:szCs w:val="28"/>
        </w:rPr>
        <w:t>.</w:t>
      </w:r>
    </w:p>
    <w:p w14:paraId="04C66CAA" w14:textId="77777777" w:rsidR="00523ADF" w:rsidRPr="00B123B2" w:rsidRDefault="00523ADF" w:rsidP="00903B7B">
      <w:pPr>
        <w:numPr>
          <w:ilvl w:val="0"/>
          <w:numId w:val="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تصميم برامج لتعزيز الموارد النفسية الإيجابية لدى العاملين</w:t>
      </w:r>
      <w:r w:rsidRPr="00B123B2">
        <w:rPr>
          <w:rFonts w:ascii="Simplified Arabic" w:eastAsia="Times New Roman" w:hAnsi="Simplified Arabic" w:cs="Simplified Arabic"/>
          <w:color w:val="000000" w:themeColor="text1"/>
          <w:szCs w:val="28"/>
        </w:rPr>
        <w:t>.</w:t>
      </w:r>
    </w:p>
    <w:p w14:paraId="4B436064" w14:textId="77777777" w:rsidR="00523ADF" w:rsidRPr="00B123B2" w:rsidRDefault="00523ADF" w:rsidP="00903B7B">
      <w:pPr>
        <w:numPr>
          <w:ilvl w:val="0"/>
          <w:numId w:val="7"/>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الوقاية من الآثار طويلة الأمد للإجهاد على الصحة النفسية والجسدية</w:t>
      </w:r>
      <w:r w:rsidRPr="00B123B2">
        <w:rPr>
          <w:rFonts w:ascii="Simplified Arabic" w:eastAsia="Times New Roman" w:hAnsi="Simplified Arabic" w:cs="Simplified Arabic"/>
          <w:color w:val="000000" w:themeColor="text1"/>
          <w:szCs w:val="28"/>
        </w:rPr>
        <w:t>.</w:t>
      </w:r>
    </w:p>
    <w:p w14:paraId="72D5C3BA"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ثالثاً: أهداف دراسة الإجهاد الوظيفي والتدخّل فيه</w:t>
      </w:r>
    </w:p>
    <w:p w14:paraId="0DC2A9E3" w14:textId="77777777" w:rsidR="00523ADF" w:rsidRPr="00B123B2" w:rsidRDefault="00523ADF" w:rsidP="00C17221">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تتعدّد أهداف الدراسات التي تتناول ظاهرة الإجهاد الوظيفي، ويُمكن استعراض أبرزها من خلال آراء الباحثين</w:t>
      </w:r>
      <w:r w:rsidRPr="00B123B2">
        <w:rPr>
          <w:rFonts w:ascii="Simplified Arabic" w:eastAsia="Times New Roman" w:hAnsi="Simplified Arabic" w:cs="Simplified Arabic"/>
          <w:color w:val="000000" w:themeColor="text1"/>
          <w:szCs w:val="28"/>
        </w:rPr>
        <w:t>:</w:t>
      </w:r>
    </w:p>
    <w:p w14:paraId="7FFC31EB"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يذكر هندر</w:t>
      </w:r>
      <w:r w:rsidRPr="00B123B2">
        <w:rPr>
          <w:rFonts w:ascii="Simplified Arabic" w:eastAsia="Times New Roman" w:hAnsi="Simplified Arabic" w:cs="Simplified Arabic"/>
          <w:b/>
          <w:bCs/>
          <w:color w:val="000000" w:themeColor="text1"/>
          <w:szCs w:val="28"/>
        </w:rPr>
        <w:t xml:space="preserve"> (2022) </w:t>
      </w:r>
      <w:r w:rsidRPr="00B123B2">
        <w:rPr>
          <w:rFonts w:ascii="Simplified Arabic" w:eastAsia="Times New Roman" w:hAnsi="Simplified Arabic" w:cs="Simplified Arabic"/>
          <w:b/>
          <w:bCs/>
          <w:color w:val="000000" w:themeColor="text1"/>
          <w:szCs w:val="28"/>
          <w:rtl/>
        </w:rPr>
        <w:t>أنّ أهداف دراسة الإجهاد الوظيفي تشمل</w:t>
      </w:r>
      <w:r w:rsidRPr="00B123B2">
        <w:rPr>
          <w:rFonts w:ascii="Simplified Arabic" w:eastAsia="Times New Roman" w:hAnsi="Simplified Arabic" w:cs="Simplified Arabic"/>
          <w:b/>
          <w:bCs/>
          <w:color w:val="000000" w:themeColor="text1"/>
          <w:szCs w:val="28"/>
        </w:rPr>
        <w:t>:</w:t>
      </w:r>
    </w:p>
    <w:p w14:paraId="0913F704"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العلاقة بين ضغوط العمل ومستويات الإجهاد</w:t>
      </w:r>
      <w:r w:rsidRPr="00B123B2">
        <w:rPr>
          <w:rFonts w:ascii="Simplified Arabic" w:eastAsia="Times New Roman" w:hAnsi="Simplified Arabic" w:cs="Simplified Arabic"/>
          <w:color w:val="000000" w:themeColor="text1"/>
          <w:szCs w:val="28"/>
        </w:rPr>
        <w:t>.</w:t>
      </w:r>
    </w:p>
    <w:p w14:paraId="5DF804A1"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تحديد دور المتغيرات الوسيطة كالدعم الوظيفي والاجتماعي</w:t>
      </w:r>
      <w:r w:rsidRPr="00B123B2">
        <w:rPr>
          <w:rFonts w:ascii="Simplified Arabic" w:eastAsia="Times New Roman" w:hAnsi="Simplified Arabic" w:cs="Simplified Arabic"/>
          <w:color w:val="000000" w:themeColor="text1"/>
          <w:szCs w:val="28"/>
        </w:rPr>
        <w:t>.</w:t>
      </w:r>
    </w:p>
    <w:p w14:paraId="0ED68CD4"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تحليل الآليات التي يتّبعها الأفراد لمواجهة الضغوط</w:t>
      </w:r>
      <w:r w:rsidRPr="00B123B2">
        <w:rPr>
          <w:rFonts w:ascii="Simplified Arabic" w:eastAsia="Times New Roman" w:hAnsi="Simplified Arabic" w:cs="Simplified Arabic"/>
          <w:color w:val="000000" w:themeColor="text1"/>
          <w:szCs w:val="28"/>
        </w:rPr>
        <w:t>.</w:t>
      </w:r>
    </w:p>
    <w:p w14:paraId="57E5498D"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تقديم توصيات لتحسين بيئة العمل والحدّ من مصادر الإجهاد</w:t>
      </w:r>
      <w:r w:rsidRPr="00B123B2">
        <w:rPr>
          <w:rFonts w:ascii="Simplified Arabic" w:eastAsia="Times New Roman" w:hAnsi="Simplified Arabic" w:cs="Simplified Arabic"/>
          <w:color w:val="000000" w:themeColor="text1"/>
          <w:szCs w:val="28"/>
        </w:rPr>
        <w:t>.</w:t>
      </w:r>
    </w:p>
    <w:p w14:paraId="12438A54"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ويُشير سويسي وقوارح</w:t>
      </w:r>
      <w:r w:rsidRPr="00B123B2">
        <w:rPr>
          <w:rFonts w:ascii="Simplified Arabic" w:eastAsia="Times New Roman" w:hAnsi="Simplified Arabic" w:cs="Simplified Arabic"/>
          <w:b/>
          <w:bCs/>
          <w:color w:val="000000" w:themeColor="text1"/>
          <w:szCs w:val="28"/>
        </w:rPr>
        <w:t xml:space="preserve"> (2021) </w:t>
      </w:r>
      <w:r w:rsidRPr="00B123B2">
        <w:rPr>
          <w:rFonts w:ascii="Simplified Arabic" w:eastAsia="Times New Roman" w:hAnsi="Simplified Arabic" w:cs="Simplified Arabic"/>
          <w:b/>
          <w:bCs/>
          <w:color w:val="000000" w:themeColor="text1"/>
          <w:szCs w:val="28"/>
          <w:rtl/>
        </w:rPr>
        <w:t>إلى أهداف مرتبطة بالعلاقة بين الإجهاد والأداء</w:t>
      </w:r>
      <w:r w:rsidRPr="00B123B2">
        <w:rPr>
          <w:rFonts w:ascii="Simplified Arabic" w:eastAsia="Times New Roman" w:hAnsi="Simplified Arabic" w:cs="Simplified Arabic"/>
          <w:b/>
          <w:bCs/>
          <w:color w:val="000000" w:themeColor="text1"/>
          <w:szCs w:val="28"/>
        </w:rPr>
        <w:t>:</w:t>
      </w:r>
    </w:p>
    <w:p w14:paraId="441E85C4"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تحديد طبيعة العلاقة بين الإجهاد المهني والأداء الوظيفي</w:t>
      </w:r>
      <w:r w:rsidRPr="00B123B2">
        <w:rPr>
          <w:rFonts w:ascii="Simplified Arabic" w:eastAsia="Times New Roman" w:hAnsi="Simplified Arabic" w:cs="Simplified Arabic"/>
          <w:color w:val="000000" w:themeColor="text1"/>
          <w:szCs w:val="28"/>
        </w:rPr>
        <w:t>.</w:t>
      </w:r>
    </w:p>
    <w:p w14:paraId="61FE9475"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تحليل تأثير الإجهاد على المؤشرات المختلفة للأداء</w:t>
      </w:r>
      <w:r w:rsidRPr="00B123B2">
        <w:rPr>
          <w:rFonts w:ascii="Simplified Arabic" w:eastAsia="Times New Roman" w:hAnsi="Simplified Arabic" w:cs="Simplified Arabic"/>
          <w:color w:val="000000" w:themeColor="text1"/>
          <w:szCs w:val="28"/>
        </w:rPr>
        <w:t>.</w:t>
      </w:r>
    </w:p>
    <w:p w14:paraId="7E9227B0"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الكشف عن الفئات المهنية الأكثر عرضةً للإجهاد</w:t>
      </w:r>
      <w:r w:rsidRPr="00B123B2">
        <w:rPr>
          <w:rFonts w:ascii="Simplified Arabic" w:eastAsia="Times New Roman" w:hAnsi="Simplified Arabic" w:cs="Simplified Arabic"/>
          <w:color w:val="000000" w:themeColor="text1"/>
          <w:szCs w:val="28"/>
        </w:rPr>
        <w:t>.</w:t>
      </w:r>
    </w:p>
    <w:p w14:paraId="48098D50"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تقديم مقترحات لبرامج تدخّل مهنية متخصّصة</w:t>
      </w:r>
      <w:r w:rsidRPr="00B123B2">
        <w:rPr>
          <w:rFonts w:ascii="Simplified Arabic" w:eastAsia="Times New Roman" w:hAnsi="Simplified Arabic" w:cs="Simplified Arabic"/>
          <w:color w:val="000000" w:themeColor="text1"/>
          <w:szCs w:val="28"/>
        </w:rPr>
        <w:t>.</w:t>
      </w:r>
    </w:p>
    <w:p w14:paraId="317F1200"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ويُبرز</w:t>
      </w:r>
      <w:r w:rsidRPr="00B123B2">
        <w:rPr>
          <w:rFonts w:ascii="Simplified Arabic" w:eastAsia="Times New Roman" w:hAnsi="Simplified Arabic" w:cs="Simplified Arabic"/>
          <w:b/>
          <w:bCs/>
          <w:color w:val="000000" w:themeColor="text1"/>
          <w:szCs w:val="28"/>
        </w:rPr>
        <w:t xml:space="preserve"> Obiora et al. (2023) </w:t>
      </w:r>
      <w:r w:rsidRPr="00B123B2">
        <w:rPr>
          <w:rFonts w:ascii="Simplified Arabic" w:eastAsia="Times New Roman" w:hAnsi="Simplified Arabic" w:cs="Simplified Arabic"/>
          <w:b/>
          <w:bCs/>
          <w:color w:val="000000" w:themeColor="text1"/>
          <w:szCs w:val="28"/>
          <w:rtl/>
        </w:rPr>
        <w:t>أهدافاً تطبيقية لدراسة الإجهاد الوظيفي في القطاع المصرفي</w:t>
      </w:r>
      <w:r w:rsidRPr="00B123B2">
        <w:rPr>
          <w:rFonts w:ascii="Simplified Arabic" w:eastAsia="Times New Roman" w:hAnsi="Simplified Arabic" w:cs="Simplified Arabic"/>
          <w:b/>
          <w:bCs/>
          <w:color w:val="000000" w:themeColor="text1"/>
          <w:szCs w:val="28"/>
        </w:rPr>
        <w:t>:</w:t>
      </w:r>
    </w:p>
    <w:p w14:paraId="72E25EF7"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تقييم فعالية استراتيجيات إدارة الإجهاد</w:t>
      </w:r>
      <w:r w:rsidRPr="00B123B2">
        <w:rPr>
          <w:rFonts w:ascii="Simplified Arabic" w:eastAsia="Times New Roman" w:hAnsi="Simplified Arabic" w:cs="Simplified Arabic"/>
          <w:color w:val="000000" w:themeColor="text1"/>
          <w:szCs w:val="28"/>
        </w:rPr>
        <w:t>.</w:t>
      </w:r>
    </w:p>
    <w:p w14:paraId="7162292E"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مقارنة الأساليب المختلفة للتدخّل والوقاية</w:t>
      </w:r>
      <w:r w:rsidRPr="00B123B2">
        <w:rPr>
          <w:rFonts w:ascii="Simplified Arabic" w:eastAsia="Times New Roman" w:hAnsi="Simplified Arabic" w:cs="Simplified Arabic"/>
          <w:color w:val="000000" w:themeColor="text1"/>
          <w:szCs w:val="28"/>
        </w:rPr>
        <w:t>.</w:t>
      </w:r>
    </w:p>
    <w:p w14:paraId="5DD2C8DD" w14:textId="77777777" w:rsidR="00523ADF" w:rsidRPr="00B123B2" w:rsidRDefault="00523ADF" w:rsidP="00903B7B">
      <w:pPr>
        <w:numPr>
          <w:ilvl w:val="0"/>
          <w:numId w:val="8"/>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تقديم إطار عمل لبناء برامج مؤسّسية لإدارة الإجهاد</w:t>
      </w:r>
      <w:r w:rsidRPr="00B123B2">
        <w:rPr>
          <w:rFonts w:ascii="Simplified Arabic" w:eastAsia="Times New Roman" w:hAnsi="Simplified Arabic" w:cs="Simplified Arabic"/>
          <w:color w:val="000000" w:themeColor="text1"/>
          <w:szCs w:val="28"/>
        </w:rPr>
        <w:t>.</w:t>
      </w:r>
    </w:p>
    <w:p w14:paraId="7A70A990"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رابعاً: أبعاد الإجهاد الوظيفي ومصادره</w:t>
      </w:r>
    </w:p>
    <w:p w14:paraId="4F25ED00" w14:textId="77777777" w:rsidR="00523ADF" w:rsidRPr="00B123B2" w:rsidRDefault="00523ADF" w:rsidP="00C17221">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على الرغم من تعدّد التقسيمات التي تناولت أبعاد الإجهاد الوظيفي في الأدبيات، فإنّ الدراسة الحالية ستتعامل مع الإجهاد الوظيفي بوصفه محوراً أحادياً يُقاس من خلال مؤشرات متكاملة، تشمل الأبعاد الفرعية الآتية</w:t>
      </w:r>
      <w:r w:rsidRPr="00B123B2">
        <w:rPr>
          <w:rFonts w:ascii="Simplified Arabic" w:eastAsia="Times New Roman" w:hAnsi="Simplified Arabic" w:cs="Simplified Arabic"/>
          <w:color w:val="000000" w:themeColor="text1"/>
          <w:szCs w:val="28"/>
        </w:rPr>
        <w:t>:</w:t>
      </w:r>
    </w:p>
    <w:p w14:paraId="7D020438" w14:textId="77777777" w:rsidR="00523ADF" w:rsidRPr="00B123B2" w:rsidRDefault="00523ADF" w:rsidP="00903B7B">
      <w:pPr>
        <w:pStyle w:val="ListParagraph"/>
        <w:numPr>
          <w:ilvl w:val="0"/>
          <w:numId w:val="19"/>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البُعد النفسي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ويشمل مظاهر التوتّر والقلق والإحساس بالضغط النفسي المستمرّ، والشعور بالإحباط، والخوف من عدم القدرة على إنجاز المهام (محمد، 2021)</w:t>
      </w:r>
      <w:r w:rsidRPr="00B123B2">
        <w:rPr>
          <w:rFonts w:ascii="Simplified Arabic" w:eastAsia="Times New Roman" w:hAnsi="Simplified Arabic" w:cs="Simplified Arabic"/>
          <w:color w:val="000000" w:themeColor="text1"/>
          <w:szCs w:val="28"/>
        </w:rPr>
        <w:t>.</w:t>
      </w:r>
    </w:p>
    <w:p w14:paraId="5168D5C6" w14:textId="77777777" w:rsidR="00523ADF" w:rsidRPr="00B123B2" w:rsidRDefault="00523ADF" w:rsidP="00903B7B">
      <w:pPr>
        <w:pStyle w:val="ListParagraph"/>
        <w:numPr>
          <w:ilvl w:val="0"/>
          <w:numId w:val="19"/>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البُعد الجسدي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ويشمل الأعراض الفسيولوجية كالصداع، والإرهاق المزمن، واضطرابات النوم، والشعور بالتعب حتى بعد الراحة، وارتفاع ضغط الدم، ومشكلات الجهاز الهضمي</w:t>
      </w:r>
      <w:r w:rsidRPr="00B123B2">
        <w:rPr>
          <w:rFonts w:ascii="Simplified Arabic" w:eastAsia="Times New Roman" w:hAnsi="Simplified Arabic" w:cs="Simplified Arabic"/>
          <w:color w:val="000000" w:themeColor="text1"/>
          <w:szCs w:val="28"/>
        </w:rPr>
        <w:t>.</w:t>
      </w:r>
    </w:p>
    <w:p w14:paraId="3DDDE977" w14:textId="77777777" w:rsidR="00523ADF" w:rsidRPr="00B123B2" w:rsidRDefault="00523ADF" w:rsidP="00903B7B">
      <w:pPr>
        <w:pStyle w:val="ListParagraph"/>
        <w:numPr>
          <w:ilvl w:val="0"/>
          <w:numId w:val="19"/>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البُعد السلوكي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ويشمل التغيّرات في السلوك الوظيفي كارتفاع معدّلات الغياب والتأخّر، وانخفاض الإنتاجية، والانسحاب من التفاعل الاجتماعي في العمل، وزيادة الأخطاء المهنية (بخيت، 2022)</w:t>
      </w:r>
      <w:r w:rsidRPr="00B123B2">
        <w:rPr>
          <w:rFonts w:ascii="Simplified Arabic" w:eastAsia="Times New Roman" w:hAnsi="Simplified Arabic" w:cs="Simplified Arabic"/>
          <w:color w:val="000000" w:themeColor="text1"/>
          <w:szCs w:val="28"/>
        </w:rPr>
        <w:t>.</w:t>
      </w:r>
    </w:p>
    <w:p w14:paraId="05526096" w14:textId="77777777" w:rsidR="00523ADF" w:rsidRPr="00B123B2" w:rsidRDefault="00523ADF" w:rsidP="00903B7B">
      <w:pPr>
        <w:pStyle w:val="ListParagraph"/>
        <w:numPr>
          <w:ilvl w:val="0"/>
          <w:numId w:val="19"/>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البُعد المعرفي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ويشمل ضعف التركيز، وصعوبة اتخاذ القرارات، وانخفاض القدرة على حلّ المشكلات، وتراجع الذاكرة قصيرة المدى</w:t>
      </w:r>
      <w:r w:rsidRPr="00B123B2">
        <w:rPr>
          <w:rFonts w:ascii="Simplified Arabic" w:eastAsia="Times New Roman" w:hAnsi="Simplified Arabic" w:cs="Simplified Arabic"/>
          <w:color w:val="000000" w:themeColor="text1"/>
          <w:szCs w:val="28"/>
        </w:rPr>
        <w:t>.</w:t>
      </w:r>
    </w:p>
    <w:p w14:paraId="4450129D" w14:textId="77777777" w:rsidR="00523ADF" w:rsidRPr="00B123B2" w:rsidRDefault="00523ADF" w:rsidP="00903B7B">
      <w:pPr>
        <w:pStyle w:val="ListParagraph"/>
        <w:numPr>
          <w:ilvl w:val="0"/>
          <w:numId w:val="19"/>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البُعد الوجداني</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ويشمل تدنّي الحماس والدافعية، وضعف الرضا الوظيفي، والشعور بالإرهاق العاطفي، وفقدان الشغف بالعمل (الجهني وآخرون، 2025)</w:t>
      </w:r>
      <w:r w:rsidRPr="00B123B2">
        <w:rPr>
          <w:rFonts w:ascii="Simplified Arabic" w:eastAsia="Times New Roman" w:hAnsi="Simplified Arabic" w:cs="Simplified Arabic"/>
          <w:color w:val="000000" w:themeColor="text1"/>
          <w:szCs w:val="28"/>
        </w:rPr>
        <w:t>.</w:t>
      </w:r>
    </w:p>
    <w:p w14:paraId="4EE6ECBF"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خامساً: مصادر الإجهاد الوظيفي</w:t>
      </w:r>
    </w:p>
    <w:p w14:paraId="0C1541D1"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تتنوّع مصادر الإجهاد الوظيفي وتتشابك، ويُمكن تصنيفها في المجموعات الآتية</w:t>
      </w:r>
      <w:r w:rsidRPr="00B123B2">
        <w:rPr>
          <w:rFonts w:ascii="Simplified Arabic" w:eastAsia="Times New Roman" w:hAnsi="Simplified Arabic" w:cs="Simplified Arabic"/>
          <w:b/>
          <w:bCs/>
          <w:color w:val="000000" w:themeColor="text1"/>
          <w:szCs w:val="28"/>
        </w:rPr>
        <w:t>:</w:t>
      </w:r>
    </w:p>
    <w:p w14:paraId="268AAE04" w14:textId="77777777" w:rsidR="00523ADF" w:rsidRPr="00B123B2" w:rsidRDefault="00523ADF" w:rsidP="00903B7B">
      <w:pPr>
        <w:pStyle w:val="ListParagraph"/>
        <w:numPr>
          <w:ilvl w:val="0"/>
          <w:numId w:val="20"/>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مصادر تنظيمية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عبء العمل الزائد، وغموض الدور، وصراع الدور، وضغط المواعيد النهائية، وضعف نظم الحوافز، وعدم وضوح مسارات الترقية، وسوء ظروف بيئة العمل المادية (هندر، 2022)</w:t>
      </w:r>
      <w:r w:rsidRPr="00B123B2">
        <w:rPr>
          <w:rFonts w:ascii="Simplified Arabic" w:eastAsia="Times New Roman" w:hAnsi="Simplified Arabic" w:cs="Simplified Arabic"/>
          <w:color w:val="000000" w:themeColor="text1"/>
          <w:szCs w:val="28"/>
        </w:rPr>
        <w:t>.</w:t>
      </w:r>
    </w:p>
    <w:p w14:paraId="3142A70C" w14:textId="77777777" w:rsidR="00523ADF" w:rsidRPr="00B123B2" w:rsidRDefault="00523ADF" w:rsidP="00903B7B">
      <w:pPr>
        <w:pStyle w:val="ListParagraph"/>
        <w:numPr>
          <w:ilvl w:val="0"/>
          <w:numId w:val="20"/>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مصادر قيادية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نمط القيادة السلطوي، وضعف الاتّصال بين القيادة والعاملين، وعدم إشراك العاملين في اتخاذ القرارات، وغياب الدعم الإداري والعاطفي</w:t>
      </w:r>
      <w:r w:rsidRPr="00B123B2">
        <w:rPr>
          <w:rFonts w:ascii="Simplified Arabic" w:eastAsia="Times New Roman" w:hAnsi="Simplified Arabic" w:cs="Simplified Arabic"/>
          <w:color w:val="000000" w:themeColor="text1"/>
          <w:szCs w:val="28"/>
        </w:rPr>
        <w:t>.</w:t>
      </w:r>
    </w:p>
    <w:p w14:paraId="650F37CC" w14:textId="77777777" w:rsidR="00523ADF" w:rsidRPr="00B123B2" w:rsidRDefault="00523ADF" w:rsidP="00903B7B">
      <w:pPr>
        <w:pStyle w:val="ListParagraph"/>
        <w:numPr>
          <w:ilvl w:val="0"/>
          <w:numId w:val="20"/>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مصادر شخصية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الخصائص الشخصية للفرد كنمط الشخصية (النمط أ)، وضعف مهارات إدارة الضغوط، وعدم القدرة على تحقيق التوازن بين العمل والحياة الشخصية</w:t>
      </w:r>
      <w:r w:rsidRPr="00B123B2">
        <w:rPr>
          <w:rFonts w:ascii="Simplified Arabic" w:eastAsia="Times New Roman" w:hAnsi="Simplified Arabic" w:cs="Simplified Arabic"/>
          <w:color w:val="000000" w:themeColor="text1"/>
          <w:szCs w:val="28"/>
        </w:rPr>
        <w:t>.</w:t>
      </w:r>
    </w:p>
    <w:p w14:paraId="13DC6F0B" w14:textId="77777777" w:rsidR="00523ADF" w:rsidRPr="00B123B2" w:rsidRDefault="00523ADF" w:rsidP="00903B7B">
      <w:pPr>
        <w:pStyle w:val="ListParagraph"/>
        <w:numPr>
          <w:ilvl w:val="0"/>
          <w:numId w:val="20"/>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مصادر بيئية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الظروف الاقتصادية والاجتماعية العامة، والتحوّلات التقنية المتسارعة، والأزمات كجائحة كورونا، والانتقال إلى أنماط عمل جديدة كالعمل عن بُعد</w:t>
      </w:r>
      <w:r w:rsidRPr="00B123B2">
        <w:rPr>
          <w:rFonts w:ascii="Simplified Arabic" w:eastAsia="Times New Roman" w:hAnsi="Simplified Arabic" w:cs="Simplified Arabic"/>
          <w:color w:val="000000" w:themeColor="text1"/>
          <w:szCs w:val="28"/>
        </w:rPr>
        <w:t xml:space="preserve"> (</w:t>
      </w:r>
      <w:proofErr w:type="spellStart"/>
      <w:r w:rsidRPr="00B123B2">
        <w:rPr>
          <w:rFonts w:ascii="Simplified Arabic" w:eastAsia="Times New Roman" w:hAnsi="Simplified Arabic" w:cs="Simplified Arabic"/>
          <w:color w:val="000000" w:themeColor="text1"/>
          <w:szCs w:val="28"/>
        </w:rPr>
        <w:t>Pradoto</w:t>
      </w:r>
      <w:proofErr w:type="spellEnd"/>
      <w:r w:rsidRPr="00B123B2">
        <w:rPr>
          <w:rFonts w:ascii="Simplified Arabic" w:eastAsia="Times New Roman" w:hAnsi="Simplified Arabic" w:cs="Simplified Arabic"/>
          <w:color w:val="000000" w:themeColor="text1"/>
          <w:szCs w:val="28"/>
        </w:rPr>
        <w:t xml:space="preserve"> et al., 2022).</w:t>
      </w:r>
    </w:p>
    <w:p w14:paraId="0A9CBBFC" w14:textId="77777777" w:rsidR="00523ADF" w:rsidRPr="00B123B2" w:rsidRDefault="00523ADF" w:rsidP="00903B7B">
      <w:pPr>
        <w:pStyle w:val="ListParagraph"/>
        <w:numPr>
          <w:ilvl w:val="0"/>
          <w:numId w:val="20"/>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مصادر تكنولوجية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وتشمل ما يُعرف بالإجهاد التكنولوجي</w:t>
      </w:r>
      <w:r w:rsidRPr="00B123B2">
        <w:rPr>
          <w:rFonts w:ascii="Simplified Arabic" w:eastAsia="Times New Roman" w:hAnsi="Simplified Arabic" w:cs="Simplified Arabic"/>
          <w:color w:val="000000" w:themeColor="text1"/>
          <w:szCs w:val="28"/>
        </w:rPr>
        <w:t xml:space="preserve"> (Technostress)</w:t>
      </w:r>
      <w:r w:rsidRPr="00B123B2">
        <w:rPr>
          <w:rFonts w:ascii="Simplified Arabic" w:eastAsia="Times New Roman" w:hAnsi="Simplified Arabic" w:cs="Simplified Arabic"/>
          <w:color w:val="000000" w:themeColor="text1"/>
          <w:szCs w:val="28"/>
          <w:rtl/>
        </w:rPr>
        <w:t>، الذي ينجم عن الضغط المستمرّ للتعامل مع التقنيات المتجدّدة، وكثرة التنبيهات والاتّصالات الرقمية، وضغط التعلّم المستمرّ لمواكبة التطوّرات التقنية</w:t>
      </w:r>
      <w:r w:rsidRPr="00B123B2">
        <w:rPr>
          <w:rFonts w:ascii="Simplified Arabic" w:eastAsia="Times New Roman" w:hAnsi="Simplified Arabic" w:cs="Simplified Arabic"/>
          <w:color w:val="000000" w:themeColor="text1"/>
          <w:szCs w:val="28"/>
        </w:rPr>
        <w:t>.</w:t>
      </w:r>
    </w:p>
    <w:p w14:paraId="39E474DC"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سادساً: الاتجاهات الحديثة في دراسة الإجهاد الوظيفي</w:t>
      </w:r>
    </w:p>
    <w:p w14:paraId="0C63EC40"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شهدت دراسة الإجهاد الوظيفي في الأدبيات المعاصرة تحوّلات جوهرية، من أبرزها</w:t>
      </w:r>
      <w:r w:rsidRPr="00B123B2">
        <w:rPr>
          <w:rFonts w:ascii="Simplified Arabic" w:eastAsia="Times New Roman" w:hAnsi="Simplified Arabic" w:cs="Simplified Arabic"/>
          <w:b/>
          <w:bCs/>
          <w:color w:val="000000" w:themeColor="text1"/>
          <w:szCs w:val="28"/>
        </w:rPr>
        <w:t>:</w:t>
      </w:r>
    </w:p>
    <w:p w14:paraId="706AFBEF" w14:textId="77777777" w:rsidR="00523ADF" w:rsidRPr="00B123B2" w:rsidRDefault="00523ADF" w:rsidP="00903B7B">
      <w:pPr>
        <w:pStyle w:val="ListParagraph"/>
        <w:numPr>
          <w:ilvl w:val="0"/>
          <w:numId w:val="2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الاتجاه نحو المداخل الوقائية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حيث انتقل الاهتمام من علاج الإجهاد بعد وقوعه إلى الوقاية منه، وذلك من خلال تصميم بيئات عمل صحية، وتعزيز الموارد النفسية الإيجابية لدى العاملين (علي، 2023)</w:t>
      </w:r>
      <w:r w:rsidRPr="00B123B2">
        <w:rPr>
          <w:rFonts w:ascii="Simplified Arabic" w:eastAsia="Times New Roman" w:hAnsi="Simplified Arabic" w:cs="Simplified Arabic"/>
          <w:color w:val="000000" w:themeColor="text1"/>
          <w:szCs w:val="28"/>
        </w:rPr>
        <w:t>.</w:t>
      </w:r>
    </w:p>
    <w:p w14:paraId="534FF1DD" w14:textId="77777777" w:rsidR="00523ADF" w:rsidRPr="00B123B2" w:rsidRDefault="00523ADF" w:rsidP="00903B7B">
      <w:pPr>
        <w:pStyle w:val="ListParagraph"/>
        <w:numPr>
          <w:ilvl w:val="0"/>
          <w:numId w:val="2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الاتجاه نحو تدخّلات إدارة الإجهاد</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حيث تنامت الدراسات التي تُقيّم فعالية برامج التدخّل المؤسّسية والفردية لإدارة الإجهاد، وتُقارن بين مختلف الاستراتيجيات المستخدَمة</w:t>
      </w:r>
      <w:r w:rsidRPr="00B123B2">
        <w:rPr>
          <w:rFonts w:ascii="Simplified Arabic" w:eastAsia="Times New Roman" w:hAnsi="Simplified Arabic" w:cs="Simplified Arabic"/>
          <w:color w:val="000000" w:themeColor="text1"/>
          <w:szCs w:val="28"/>
        </w:rPr>
        <w:t xml:space="preserve"> (Abbes &amp; Amari, 2026).</w:t>
      </w:r>
    </w:p>
    <w:p w14:paraId="3CFE96CF" w14:textId="77777777" w:rsidR="00523ADF" w:rsidRPr="00B123B2" w:rsidRDefault="00523ADF" w:rsidP="00903B7B">
      <w:pPr>
        <w:pStyle w:val="ListParagraph"/>
        <w:numPr>
          <w:ilvl w:val="0"/>
          <w:numId w:val="2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lastRenderedPageBreak/>
        <w:t>الاتجاه نحو المداخل التكاملية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التي تجمع بين التدخّلات الفردية (كالتدريب على المهارات) والتدخّلات التنظيمية (كإعادة تصميم العمل) لتحقيق أثر أعمق وأشمل</w:t>
      </w:r>
      <w:r w:rsidRPr="00B123B2">
        <w:rPr>
          <w:rFonts w:ascii="Simplified Arabic" w:eastAsia="Times New Roman" w:hAnsi="Simplified Arabic" w:cs="Simplified Arabic"/>
          <w:color w:val="000000" w:themeColor="text1"/>
          <w:szCs w:val="28"/>
        </w:rPr>
        <w:t>.</w:t>
      </w:r>
    </w:p>
    <w:p w14:paraId="0DEC4FC8" w14:textId="77777777" w:rsidR="00523ADF" w:rsidRPr="00B123B2" w:rsidRDefault="00523ADF" w:rsidP="00903B7B">
      <w:pPr>
        <w:pStyle w:val="ListParagraph"/>
        <w:numPr>
          <w:ilvl w:val="0"/>
          <w:numId w:val="2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الاتجاه نحو دراسة الإجهاد في أنماط العمل الجديدة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كالعمل عن بُعد والعمل الهجين، حيث تظهر أنماط جديدة من الإجهاد تستدعي تعريفات ومقاييس مستحدَثة</w:t>
      </w:r>
      <w:r w:rsidRPr="00B123B2">
        <w:rPr>
          <w:rFonts w:ascii="Simplified Arabic" w:eastAsia="Times New Roman" w:hAnsi="Simplified Arabic" w:cs="Simplified Arabic"/>
          <w:color w:val="000000" w:themeColor="text1"/>
          <w:szCs w:val="28"/>
        </w:rPr>
        <w:t xml:space="preserve"> (</w:t>
      </w:r>
      <w:proofErr w:type="spellStart"/>
      <w:r w:rsidRPr="00B123B2">
        <w:rPr>
          <w:rFonts w:ascii="Simplified Arabic" w:eastAsia="Times New Roman" w:hAnsi="Simplified Arabic" w:cs="Simplified Arabic"/>
          <w:color w:val="000000" w:themeColor="text1"/>
          <w:szCs w:val="28"/>
        </w:rPr>
        <w:t>Pradoto</w:t>
      </w:r>
      <w:proofErr w:type="spellEnd"/>
      <w:r w:rsidRPr="00B123B2">
        <w:rPr>
          <w:rFonts w:ascii="Simplified Arabic" w:eastAsia="Times New Roman" w:hAnsi="Simplified Arabic" w:cs="Simplified Arabic"/>
          <w:color w:val="000000" w:themeColor="text1"/>
          <w:szCs w:val="28"/>
        </w:rPr>
        <w:t xml:space="preserve"> et al., 2022).</w:t>
      </w:r>
    </w:p>
    <w:p w14:paraId="22E0C515" w14:textId="68ABC560" w:rsidR="00523ADF" w:rsidRPr="00B123B2" w:rsidRDefault="00523ADF" w:rsidP="00903B7B">
      <w:pPr>
        <w:pStyle w:val="ListParagraph"/>
        <w:numPr>
          <w:ilvl w:val="0"/>
          <w:numId w:val="21"/>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الاتجاه نحو ربط الإجهاد بمفاهيم إيجابية</w:t>
      </w:r>
      <w:r w:rsidRPr="00B123B2">
        <w:rPr>
          <w:rFonts w:ascii="Simplified Arabic" w:eastAsia="Times New Roman" w:hAnsi="Simplified Arabic" w:cs="Simplified Arabic"/>
          <w:color w:val="000000" w:themeColor="text1"/>
          <w:szCs w:val="28"/>
        </w:rPr>
        <w:t xml:space="preserve">: </w:t>
      </w:r>
      <w:r w:rsidRPr="00B123B2">
        <w:rPr>
          <w:rFonts w:ascii="Simplified Arabic" w:eastAsia="Times New Roman" w:hAnsi="Simplified Arabic" w:cs="Simplified Arabic"/>
          <w:color w:val="000000" w:themeColor="text1"/>
          <w:szCs w:val="28"/>
          <w:rtl/>
        </w:rPr>
        <w:t>كرأس المال النفسي، والصمود النفسي، والرفاهية النفسية، حيث لم يعُد الاهتمام مقتصراً على السلبيات، بل أصبح يمتدّ إلى تعزيز الجوانب الإيجابية التي تُقاوم الإجهاد</w:t>
      </w:r>
      <w:r w:rsidRPr="00B123B2">
        <w:rPr>
          <w:rFonts w:ascii="Simplified Arabic" w:eastAsia="Times New Roman" w:hAnsi="Simplified Arabic" w:cs="Simplified Arabic"/>
          <w:color w:val="000000" w:themeColor="text1"/>
          <w:szCs w:val="28"/>
        </w:rPr>
        <w:t>.</w:t>
      </w:r>
    </w:p>
    <w:p w14:paraId="23F568E8" w14:textId="77777777" w:rsidR="00523ADF" w:rsidRPr="00B123B2" w:rsidRDefault="00523ADF" w:rsidP="00D01AE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Cs w:val="28"/>
        </w:rPr>
      </w:pPr>
      <w:r w:rsidRPr="00B123B2">
        <w:rPr>
          <w:rFonts w:ascii="Simplified Arabic" w:eastAsia="Times New Roman" w:hAnsi="Simplified Arabic" w:cs="Simplified Arabic"/>
          <w:b/>
          <w:bCs/>
          <w:color w:val="000000" w:themeColor="text1"/>
          <w:szCs w:val="28"/>
          <w:rtl/>
        </w:rPr>
        <w:t>سابعاً: العلاقة التفاعلية بين الأداء الوظيفي والإجهاد الوظيفي</w:t>
      </w:r>
    </w:p>
    <w:p w14:paraId="18C6618D" w14:textId="77777777" w:rsidR="00523ADF" w:rsidRPr="00B123B2" w:rsidRDefault="00523ADF" w:rsidP="00C17221">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pPr>
      <w:r w:rsidRPr="00B123B2">
        <w:rPr>
          <w:rFonts w:ascii="Simplified Arabic" w:eastAsia="Times New Roman" w:hAnsi="Simplified Arabic" w:cs="Simplified Arabic"/>
          <w:color w:val="000000" w:themeColor="text1"/>
          <w:szCs w:val="28"/>
          <w:rtl/>
        </w:rPr>
        <w:t>تكشف الأدبيات الإدارية والسلوكية عن وجود علاقة تفاعلية معقّدة بين الأداء الوظيفي والإجهاد الوظيفي، حيث يؤثّر كلٌّ منهما في الآخر بطريقة ديناميكية. فالإجهاد الوظيفي عندما يبلغ مستويات مرتفعة يُؤدّي إلى تراجع الأداء بفعل ما يُخلّفه من إرهاق نفسي وجسدي وضعف في التركيز والقدرة على اتخاذ القرارات. وفي المقابل، فإنّ تدنّي الأداء قد يُؤدّي بدوره إلى تصاعد مستويات الإجهاد نتيجة الشعور بالفشل وعدم الكفاءة، ممّا يخلق دائرة مفرغة يُصعب كسرها دون تدخّلات علمية منهجية (سويسي وقوارح، 2021)</w:t>
      </w:r>
      <w:r w:rsidRPr="00B123B2">
        <w:rPr>
          <w:rFonts w:ascii="Simplified Arabic" w:eastAsia="Times New Roman" w:hAnsi="Simplified Arabic" w:cs="Simplified Arabic"/>
          <w:color w:val="000000" w:themeColor="text1"/>
          <w:szCs w:val="28"/>
        </w:rPr>
        <w:t>.</w:t>
      </w:r>
    </w:p>
    <w:p w14:paraId="0342F0A2" w14:textId="77777777" w:rsidR="00367FEB" w:rsidRDefault="00523ADF" w:rsidP="00367FEB">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Cs w:val="28"/>
        </w:rPr>
        <w:sectPr w:rsidR="00367FEB" w:rsidSect="00EF7763">
          <w:footerReference w:type="default" r:id="rId13"/>
          <w:pgSz w:w="11907" w:h="16840" w:code="9"/>
          <w:pgMar w:top="1134" w:right="1701" w:bottom="1134" w:left="1134" w:header="720" w:footer="720" w:gutter="0"/>
          <w:pgNumType w:start="1"/>
          <w:cols w:space="720"/>
          <w:bidi/>
          <w:rtlGutter/>
          <w:docGrid w:linePitch="360"/>
        </w:sectPr>
      </w:pPr>
      <w:r w:rsidRPr="00B123B2">
        <w:rPr>
          <w:rFonts w:ascii="Simplified Arabic" w:eastAsia="Times New Roman" w:hAnsi="Simplified Arabic" w:cs="Simplified Arabic"/>
          <w:color w:val="000000" w:themeColor="text1"/>
          <w:szCs w:val="28"/>
          <w:rtl/>
        </w:rPr>
        <w:t>وقد أشارت الأدبيات إلى أنّ العلاقة بين المتغيرين ليست علاقةً خطّيةً بسيطةً، بل تتوسّطها متغيرات كثيرة تشمل: نمط الشخصية، ومستوى الدعم التنظيمي، والموارد النفسية للفرد، وثقافة المنظمة، ومستوى المهارات المكتسبة في إدارة الضغوط وإدارة الوقت. ومن هنا تنبع أهمية دراسة العلاقة بين المتغيرين في سياقات مختلفة وضمن نماذج تحليلية متكاملة</w:t>
      </w:r>
      <w:r w:rsidRPr="00B123B2">
        <w:rPr>
          <w:rFonts w:ascii="Simplified Arabic" w:eastAsia="Times New Roman" w:hAnsi="Simplified Arabic" w:cs="Simplified Arabic"/>
          <w:color w:val="000000" w:themeColor="text1"/>
          <w:szCs w:val="28"/>
        </w:rPr>
        <w:t>.</w:t>
      </w:r>
    </w:p>
    <w:p w14:paraId="779496C6" w14:textId="294D3668" w:rsidR="00367FEB" w:rsidRPr="00367FEB" w:rsidRDefault="00367FEB" w:rsidP="00367FEB">
      <w:pPr>
        <w:shd w:val="clear" w:color="auto" w:fill="FFFFFF"/>
        <w:spacing w:before="100" w:beforeAutospacing="1" w:after="100" w:afterAutospacing="1" w:line="276" w:lineRule="auto"/>
        <w:rPr>
          <w:rFonts w:asciiTheme="majorBidi" w:eastAsia="Times New Roman" w:hAnsiTheme="majorBidi" w:cstheme="majorBidi"/>
          <w:b/>
          <w:bCs/>
          <w:color w:val="000000" w:themeColor="text1"/>
          <w:sz w:val="32"/>
          <w:szCs w:val="32"/>
        </w:rPr>
      </w:pPr>
      <w:r w:rsidRPr="00B123B2">
        <w:rPr>
          <w:noProof/>
          <w:color w:val="000000" w:themeColor="text1"/>
        </w:rPr>
        <w:lastRenderedPageBreak/>
        <w:drawing>
          <wp:anchor distT="0" distB="0" distL="114300" distR="114300" simplePos="0" relativeHeight="251661312" behindDoc="0" locked="0" layoutInCell="1" allowOverlap="1" wp14:anchorId="0AD1BC58" wp14:editId="37B09A76">
            <wp:simplePos x="0" y="0"/>
            <wp:positionH relativeFrom="margin">
              <wp:posOffset>3756660</wp:posOffset>
            </wp:positionH>
            <wp:positionV relativeFrom="topMargin">
              <wp:posOffset>434975</wp:posOffset>
            </wp:positionV>
            <wp:extent cx="2033270" cy="9086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roofErr w:type="spellStart"/>
      <w:r w:rsidRPr="00367FEB">
        <w:rPr>
          <w:rFonts w:asciiTheme="majorBidi" w:eastAsia="Times New Roman" w:hAnsiTheme="majorBidi" w:cstheme="majorBidi"/>
          <w:b/>
          <w:bCs/>
          <w:color w:val="000000" w:themeColor="text1"/>
          <w:sz w:val="32"/>
          <w:szCs w:val="32"/>
        </w:rPr>
        <w:t>MidOcean</w:t>
      </w:r>
      <w:proofErr w:type="spellEnd"/>
      <w:r w:rsidRPr="00367FEB">
        <w:rPr>
          <w:rFonts w:asciiTheme="majorBidi" w:eastAsia="Times New Roman" w:hAnsiTheme="majorBidi" w:cstheme="majorBidi"/>
          <w:b/>
          <w:bCs/>
          <w:color w:val="000000" w:themeColor="text1"/>
          <w:sz w:val="32"/>
          <w:szCs w:val="32"/>
        </w:rPr>
        <w:t xml:space="preserve"> University</w:t>
      </w:r>
    </w:p>
    <w:p w14:paraId="1A69221E" w14:textId="6ACF2F0F" w:rsidR="00367FEB" w:rsidRPr="00367FEB" w:rsidRDefault="00367FEB" w:rsidP="00367FEB">
      <w:pPr>
        <w:shd w:val="clear" w:color="auto" w:fill="FFFFFF"/>
        <w:spacing w:before="100" w:beforeAutospacing="1" w:after="100" w:afterAutospacing="1" w:line="276" w:lineRule="auto"/>
        <w:rPr>
          <w:rFonts w:asciiTheme="majorBidi" w:eastAsia="Times New Roman" w:hAnsiTheme="majorBidi" w:cstheme="majorBidi"/>
          <w:b/>
          <w:bCs/>
          <w:color w:val="000000" w:themeColor="text1"/>
          <w:sz w:val="32"/>
          <w:szCs w:val="32"/>
        </w:rPr>
      </w:pPr>
      <w:r w:rsidRPr="00367FEB">
        <w:rPr>
          <w:rFonts w:asciiTheme="majorBidi" w:eastAsia="Times New Roman" w:hAnsiTheme="majorBidi" w:cstheme="majorBidi"/>
          <w:b/>
          <w:bCs/>
          <w:color w:val="000000" w:themeColor="text1"/>
          <w:sz w:val="32"/>
          <w:szCs w:val="32"/>
        </w:rPr>
        <w:t>College of Administration</w:t>
      </w:r>
    </w:p>
    <w:p w14:paraId="4E4E99DC" w14:textId="77777777" w:rsidR="00367FEB" w:rsidRPr="00367FEB" w:rsidRDefault="00367FEB" w:rsidP="00367FEB">
      <w:pPr>
        <w:shd w:val="clear" w:color="auto" w:fill="FFFFFF"/>
        <w:spacing w:before="100" w:beforeAutospacing="1" w:after="100" w:afterAutospacing="1" w:line="276" w:lineRule="auto"/>
        <w:rPr>
          <w:rFonts w:asciiTheme="majorBidi" w:eastAsia="Times New Roman" w:hAnsiTheme="majorBidi" w:cstheme="majorBidi"/>
          <w:b/>
          <w:bCs/>
          <w:color w:val="000000" w:themeColor="text1"/>
          <w:sz w:val="32"/>
          <w:szCs w:val="32"/>
        </w:rPr>
      </w:pPr>
      <w:r w:rsidRPr="00367FEB">
        <w:rPr>
          <w:rFonts w:asciiTheme="majorBidi" w:eastAsia="Times New Roman" w:hAnsiTheme="majorBidi" w:cstheme="majorBidi"/>
          <w:b/>
          <w:bCs/>
          <w:color w:val="000000" w:themeColor="text1"/>
          <w:sz w:val="32"/>
          <w:szCs w:val="32"/>
        </w:rPr>
        <w:t>Department of Master of Business Administration</w:t>
      </w:r>
    </w:p>
    <w:p w14:paraId="38717945" w14:textId="77777777" w:rsidR="00367FEB" w:rsidRPr="00367FEB" w:rsidRDefault="00367FEB" w:rsidP="00367FEB">
      <w:pPr>
        <w:shd w:val="clear" w:color="auto" w:fill="FFFFFF"/>
        <w:spacing w:before="100" w:beforeAutospacing="1" w:after="100" w:afterAutospacing="1" w:line="276" w:lineRule="auto"/>
        <w:rPr>
          <w:rFonts w:ascii="Simplified Arabic" w:eastAsia="Times New Roman" w:hAnsi="Simplified Arabic" w:cs="Simplified Arabic"/>
          <w:color w:val="000000" w:themeColor="text1"/>
          <w:szCs w:val="28"/>
          <w:rtl/>
        </w:rPr>
      </w:pPr>
    </w:p>
    <w:p w14:paraId="40295DF9" w14:textId="3EE2A432" w:rsidR="00367FEB" w:rsidRPr="00367FEB" w:rsidRDefault="00367FEB" w:rsidP="00367FEB">
      <w:pPr>
        <w:shd w:val="clear" w:color="auto" w:fill="FFFFFF"/>
        <w:spacing w:before="100" w:beforeAutospacing="1" w:after="100" w:afterAutospacing="1" w:line="276" w:lineRule="auto"/>
        <w:jc w:val="center"/>
        <w:rPr>
          <w:rFonts w:asciiTheme="majorBidi" w:eastAsia="Times New Roman" w:hAnsiTheme="majorBidi" w:cstheme="majorBidi"/>
          <w:b/>
          <w:bCs/>
          <w:color w:val="000000" w:themeColor="text1"/>
          <w:sz w:val="40"/>
          <w:szCs w:val="40"/>
        </w:rPr>
      </w:pPr>
      <w:r w:rsidRPr="00367FEB">
        <w:rPr>
          <w:rFonts w:asciiTheme="majorBidi" w:eastAsia="Times New Roman" w:hAnsiTheme="majorBidi" w:cstheme="majorBidi"/>
          <w:b/>
          <w:bCs/>
          <w:color w:val="000000" w:themeColor="text1"/>
          <w:sz w:val="40"/>
          <w:szCs w:val="40"/>
        </w:rPr>
        <w:t>The Impact of Time Management Strategies on Improving Job Performance and Reducing Job Stress:</w:t>
      </w:r>
      <w:r w:rsidRPr="00367FEB">
        <w:rPr>
          <w:rFonts w:asciiTheme="majorBidi" w:eastAsia="Times New Roman" w:hAnsiTheme="majorBidi" w:cstheme="majorBidi"/>
          <w:b/>
          <w:bCs/>
          <w:color w:val="000000" w:themeColor="text1"/>
          <w:sz w:val="40"/>
          <w:szCs w:val="40"/>
          <w:rtl/>
        </w:rPr>
        <w:t xml:space="preserve"> </w:t>
      </w:r>
      <w:r w:rsidRPr="00367FEB">
        <w:rPr>
          <w:rFonts w:asciiTheme="majorBidi" w:eastAsia="Times New Roman" w:hAnsiTheme="majorBidi" w:cstheme="majorBidi"/>
          <w:b/>
          <w:bCs/>
          <w:color w:val="000000" w:themeColor="text1"/>
          <w:sz w:val="40"/>
          <w:szCs w:val="40"/>
        </w:rPr>
        <w:t>An Applied Study on Employees in the Private Sector in the Kingdom of Saudi Arabia</w:t>
      </w:r>
    </w:p>
    <w:p w14:paraId="0E06F77F" w14:textId="77777777" w:rsidR="00367FEB" w:rsidRPr="00367FEB" w:rsidRDefault="00367FEB" w:rsidP="00367FEB">
      <w:pPr>
        <w:shd w:val="clear" w:color="auto" w:fill="FFFFFF"/>
        <w:spacing w:before="100" w:beforeAutospacing="1" w:after="100" w:afterAutospacing="1" w:line="276" w:lineRule="auto"/>
        <w:rPr>
          <w:rFonts w:ascii="Simplified Arabic" w:eastAsia="Times New Roman" w:hAnsi="Simplified Arabic" w:cs="Simplified Arabic"/>
          <w:color w:val="000000" w:themeColor="text1"/>
          <w:szCs w:val="28"/>
          <w:rtl/>
        </w:rPr>
      </w:pPr>
    </w:p>
    <w:p w14:paraId="3C51750A" w14:textId="77777777" w:rsidR="00367FEB" w:rsidRPr="00367FEB" w:rsidRDefault="00367FEB" w:rsidP="00367FEB">
      <w:pPr>
        <w:shd w:val="clear" w:color="auto" w:fill="FFFFFF"/>
        <w:spacing w:before="100" w:beforeAutospacing="1" w:after="100" w:afterAutospacing="1" w:line="276" w:lineRule="auto"/>
        <w:jc w:val="center"/>
        <w:rPr>
          <w:rFonts w:asciiTheme="majorBidi" w:eastAsia="Times New Roman" w:hAnsiTheme="majorBidi" w:cstheme="majorBidi"/>
          <w:b/>
          <w:bCs/>
          <w:color w:val="000000" w:themeColor="text1"/>
          <w:sz w:val="36"/>
          <w:szCs w:val="36"/>
        </w:rPr>
      </w:pPr>
      <w:r w:rsidRPr="00367FEB">
        <w:rPr>
          <w:rFonts w:asciiTheme="majorBidi" w:eastAsia="Times New Roman" w:hAnsiTheme="majorBidi" w:cstheme="majorBidi"/>
          <w:b/>
          <w:bCs/>
          <w:color w:val="000000" w:themeColor="text1"/>
          <w:sz w:val="36"/>
          <w:szCs w:val="36"/>
        </w:rPr>
        <w:t>Prepared by:</w:t>
      </w:r>
    </w:p>
    <w:p w14:paraId="24ED91B4" w14:textId="1C03D96D" w:rsidR="00C17221" w:rsidRDefault="00367FEB" w:rsidP="00367FEB">
      <w:pPr>
        <w:shd w:val="clear" w:color="auto" w:fill="FFFFFF"/>
        <w:spacing w:before="100" w:beforeAutospacing="1" w:after="100" w:afterAutospacing="1" w:line="276" w:lineRule="auto"/>
        <w:jc w:val="center"/>
        <w:rPr>
          <w:rFonts w:asciiTheme="majorBidi" w:eastAsia="Times New Roman" w:hAnsiTheme="majorBidi" w:cstheme="majorBidi"/>
          <w:color w:val="000000" w:themeColor="text1"/>
          <w:sz w:val="36"/>
          <w:szCs w:val="36"/>
          <w:rtl/>
        </w:rPr>
      </w:pPr>
      <w:r w:rsidRPr="00367FEB">
        <w:rPr>
          <w:rFonts w:asciiTheme="majorBidi" w:eastAsia="Times New Roman" w:hAnsiTheme="majorBidi" w:cstheme="majorBidi"/>
          <w:color w:val="000000" w:themeColor="text1"/>
          <w:sz w:val="36"/>
          <w:szCs w:val="36"/>
        </w:rPr>
        <w:t>Mohammed Salem Shukr</w:t>
      </w:r>
    </w:p>
    <w:p w14:paraId="0D4B144D" w14:textId="77777777" w:rsidR="00367FEB" w:rsidRDefault="00367FEB" w:rsidP="00367FEB">
      <w:pPr>
        <w:shd w:val="clear" w:color="auto" w:fill="FFFFFF"/>
        <w:spacing w:before="100" w:beforeAutospacing="1" w:after="100" w:afterAutospacing="1" w:line="276" w:lineRule="auto"/>
        <w:jc w:val="center"/>
        <w:rPr>
          <w:rFonts w:asciiTheme="majorBidi" w:eastAsia="Times New Roman" w:hAnsiTheme="majorBidi" w:cstheme="majorBidi"/>
          <w:color w:val="000000" w:themeColor="text1"/>
          <w:sz w:val="36"/>
          <w:szCs w:val="36"/>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67FEB" w:rsidRPr="000574C9" w14:paraId="13895535" w14:textId="77777777" w:rsidTr="004A155F">
        <w:tc>
          <w:tcPr>
            <w:tcW w:w="4530" w:type="dxa"/>
          </w:tcPr>
          <w:p w14:paraId="572699A3" w14:textId="77777777" w:rsidR="00367FEB" w:rsidRPr="000574C9" w:rsidRDefault="00367FEB"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b/>
                <w:bCs/>
                <w:color w:val="000000" w:themeColor="text1"/>
                <w:kern w:val="0"/>
                <w:sz w:val="36"/>
                <w:szCs w:val="36"/>
                <w:lang w:bidi="ar-EG"/>
                <w14:ligatures w14:val="none"/>
              </w:rPr>
              <w:t>Main supervisor</w:t>
            </w:r>
            <w:r w:rsidRPr="000574C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EE0DCF3" w14:textId="77777777" w:rsidR="00367FEB" w:rsidRPr="000574C9" w:rsidRDefault="00367FEB"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b/>
                <w:bCs/>
                <w:color w:val="000000" w:themeColor="text1"/>
                <w:kern w:val="0"/>
                <w:sz w:val="36"/>
                <w:szCs w:val="36"/>
                <w:lang w:bidi="ar-EG"/>
                <w14:ligatures w14:val="none"/>
              </w:rPr>
              <w:t>Second supervisor</w:t>
            </w:r>
            <w:r w:rsidRPr="000574C9">
              <w:rPr>
                <w:rFonts w:asciiTheme="majorBidi" w:eastAsia="Calibri" w:hAnsiTheme="majorBidi" w:cstheme="majorBidi"/>
                <w:b/>
                <w:bCs/>
                <w:color w:val="000000" w:themeColor="text1"/>
                <w:kern w:val="0"/>
                <w:sz w:val="36"/>
                <w:szCs w:val="36"/>
                <w:rtl/>
                <w:lang w:bidi="ar-EG"/>
                <w14:ligatures w14:val="none"/>
              </w:rPr>
              <w:t>/</w:t>
            </w:r>
          </w:p>
        </w:tc>
      </w:tr>
      <w:tr w:rsidR="00367FEB" w:rsidRPr="000574C9" w14:paraId="33488456" w14:textId="77777777" w:rsidTr="004A155F">
        <w:tc>
          <w:tcPr>
            <w:tcW w:w="4530" w:type="dxa"/>
          </w:tcPr>
          <w:p w14:paraId="1696A0B5" w14:textId="77777777" w:rsidR="00367FEB" w:rsidRPr="000574C9" w:rsidRDefault="00367FEB"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B9FFA0D" w14:textId="77777777" w:rsidR="00367FEB" w:rsidRPr="000574C9" w:rsidRDefault="00367FEB"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color w:val="000000" w:themeColor="text1"/>
                <w:kern w:val="0"/>
                <w:sz w:val="36"/>
                <w:szCs w:val="36"/>
                <w:lang w:bidi="ar-EG"/>
                <w14:ligatures w14:val="none"/>
              </w:rPr>
              <w:t>Dr. Fayez Jarad</w:t>
            </w:r>
          </w:p>
        </w:tc>
      </w:tr>
    </w:tbl>
    <w:p w14:paraId="0009B941" w14:textId="77777777" w:rsidR="00367FEB" w:rsidRPr="000574C9" w:rsidRDefault="00367FEB" w:rsidP="00367FEB">
      <w:pPr>
        <w:spacing w:before="100" w:beforeAutospacing="1" w:after="100" w:afterAutospacing="1" w:line="276" w:lineRule="auto"/>
        <w:jc w:val="center"/>
        <w:rPr>
          <w:rFonts w:asciiTheme="majorBidi" w:hAnsiTheme="majorBidi" w:cstheme="majorBidi"/>
          <w:color w:val="000000" w:themeColor="text1"/>
          <w:sz w:val="36"/>
          <w:szCs w:val="36"/>
          <w:rtl/>
        </w:rPr>
      </w:pPr>
      <w:r w:rsidRPr="000574C9">
        <w:rPr>
          <w:rFonts w:asciiTheme="majorBidi" w:eastAsia="Calibri" w:hAnsiTheme="majorBidi" w:cstheme="majorBidi"/>
          <w:color w:val="000000" w:themeColor="text1"/>
          <w:kern w:val="0"/>
          <w:sz w:val="36"/>
          <w:szCs w:val="36"/>
          <w:rtl/>
          <w:lang w:bidi="ar-EG"/>
          <w14:ligatures w14:val="none"/>
        </w:rPr>
        <w:t>1448 – 2026</w:t>
      </w:r>
    </w:p>
    <w:p w14:paraId="77C2B0AF" w14:textId="77777777" w:rsidR="00367FEB" w:rsidRPr="00367FEB" w:rsidRDefault="00367FEB" w:rsidP="00367FEB">
      <w:pPr>
        <w:bidi/>
        <w:rPr>
          <w:rFonts w:ascii="Simplified Arabic" w:eastAsia="Calibri" w:hAnsi="Simplified Arabic" w:cs="Simplified Arabic"/>
          <w:szCs w:val="28"/>
          <w:lang w:bidi="ar-EG"/>
        </w:rPr>
      </w:pPr>
    </w:p>
    <w:p w14:paraId="5FCBFC1B" w14:textId="77777777" w:rsidR="00367FEB" w:rsidRPr="00367FEB" w:rsidRDefault="00367FEB" w:rsidP="00367FEB">
      <w:pPr>
        <w:bidi/>
        <w:rPr>
          <w:rFonts w:ascii="Simplified Arabic" w:eastAsia="Calibri" w:hAnsi="Simplified Arabic" w:cs="Simplified Arabic"/>
          <w:szCs w:val="28"/>
          <w:lang w:bidi="ar-EG"/>
        </w:rPr>
      </w:pPr>
    </w:p>
    <w:p w14:paraId="48F159A8" w14:textId="77777777" w:rsidR="00367FEB" w:rsidRPr="00367FEB" w:rsidRDefault="00367FEB" w:rsidP="00367FEB">
      <w:pPr>
        <w:bidi/>
        <w:rPr>
          <w:rFonts w:ascii="Simplified Arabic" w:eastAsia="Calibri" w:hAnsi="Simplified Arabic" w:cs="Simplified Arabic"/>
          <w:szCs w:val="28"/>
          <w:lang w:bidi="ar-EG"/>
        </w:rPr>
      </w:pPr>
    </w:p>
    <w:p w14:paraId="7963BCAE" w14:textId="77777777" w:rsidR="00367FEB" w:rsidRPr="00367FEB" w:rsidRDefault="00367FEB" w:rsidP="00367FEB">
      <w:pPr>
        <w:bidi/>
        <w:rPr>
          <w:rFonts w:ascii="Simplified Arabic" w:eastAsia="Calibri" w:hAnsi="Simplified Arabic" w:cs="Simplified Arabic"/>
          <w:szCs w:val="28"/>
          <w:lang w:bidi="ar-EG"/>
        </w:rPr>
      </w:pPr>
    </w:p>
    <w:p w14:paraId="2CBA8494" w14:textId="053A72A2" w:rsidR="00367FEB" w:rsidRDefault="00367FEB" w:rsidP="00367FEB">
      <w:pPr>
        <w:bidi/>
        <w:rPr>
          <w:rFonts w:ascii="Simplified Arabic" w:eastAsia="Calibri" w:hAnsi="Simplified Arabic" w:cs="Simplified Arabic"/>
          <w:szCs w:val="28"/>
          <w:lang w:bidi="ar-EG"/>
        </w:rPr>
      </w:pPr>
    </w:p>
    <w:p w14:paraId="2E4C7244" w14:textId="77777777" w:rsidR="00EF7763" w:rsidRPr="00367FEB" w:rsidRDefault="00EF7763" w:rsidP="00367FEB">
      <w:pPr>
        <w:bidi/>
        <w:rPr>
          <w:rFonts w:ascii="Simplified Arabic" w:eastAsia="Calibri" w:hAnsi="Simplified Arabic" w:cs="Simplified Arabic"/>
          <w:szCs w:val="28"/>
          <w:lang w:bidi="ar-EG"/>
        </w:rPr>
      </w:pPr>
    </w:p>
    <w:sectPr w:rsidR="00EF7763" w:rsidRPr="00367FEB" w:rsidSect="00EF7763">
      <w:footerReference w:type="default" r:id="rId14"/>
      <w:pgSz w:w="11907" w:h="16840"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1B8D8" w14:textId="77777777" w:rsidR="00623AE0" w:rsidRDefault="00623AE0">
      <w:pPr>
        <w:spacing w:line="240" w:lineRule="auto"/>
      </w:pPr>
      <w:r>
        <w:separator/>
      </w:r>
    </w:p>
  </w:endnote>
  <w:endnote w:type="continuationSeparator" w:id="0">
    <w:p w14:paraId="274A522B" w14:textId="77777777" w:rsidR="00623AE0" w:rsidRDefault="00623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lexandria">
    <w:altName w:val="Arial"/>
    <w:panose1 w:val="020B0604020202020204"/>
    <w:charset w:val="00"/>
    <w:family w:val="auto"/>
    <w:pitch w:val="variable"/>
    <w:sig w:usb0="A00020FF" w:usb1="C000207B" w:usb2="00000008" w:usb3="00000000" w:csb0="000001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3164B" w14:textId="3C4985BC" w:rsidR="000E4046" w:rsidRPr="0016715A" w:rsidRDefault="000E4046" w:rsidP="0016715A">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624393"/>
      <w:docPartObj>
        <w:docPartGallery w:val="Page Numbers (Bottom of Page)"/>
        <w:docPartUnique/>
      </w:docPartObj>
    </w:sdtPr>
    <w:sdtEndPr>
      <w:rPr>
        <w:rFonts w:ascii="Simplified Arabic" w:hAnsi="Simplified Arabic" w:cs="Simplified Arabic"/>
        <w:b/>
        <w:bCs/>
        <w:noProof/>
        <w:sz w:val="24"/>
        <w:szCs w:val="24"/>
      </w:rPr>
    </w:sdtEndPr>
    <w:sdtContent>
      <w:p w14:paraId="7742A589" w14:textId="77777777" w:rsidR="000E4046" w:rsidRDefault="000E4046">
        <w:pPr>
          <w:pStyle w:val="Footer"/>
          <w:jc w:val="center"/>
        </w:pPr>
        <w:r>
          <w:rPr>
            <w:noProof/>
          </w:rPr>
          <mc:AlternateContent>
            <mc:Choice Requires="wps">
              <w:drawing>
                <wp:inline distT="0" distB="0" distL="0" distR="0" wp14:anchorId="618C05D7" wp14:editId="53C9031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C8146D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2D5723A" w14:textId="77777777" w:rsidR="000E4046" w:rsidRPr="0016715A" w:rsidRDefault="000E4046" w:rsidP="00EF7763">
        <w:pPr>
          <w:pStyle w:val="Footer"/>
          <w:tabs>
            <w:tab w:val="left" w:pos="4368"/>
            <w:tab w:val="center" w:pos="4536"/>
          </w:tabs>
          <w:rPr>
            <w:rFonts w:ascii="Simplified Arabic" w:hAnsi="Simplified Arabic" w:cs="Simplified Arabic"/>
            <w:b/>
            <w:bCs/>
            <w:sz w:val="24"/>
            <w:szCs w:val="24"/>
          </w:rPr>
        </w:pPr>
        <w:r>
          <w:rPr>
            <w:rFonts w:ascii="Simplified Arabic" w:hAnsi="Simplified Arabic" w:cs="Simplified Arabic"/>
            <w:b/>
            <w:bCs/>
            <w:sz w:val="24"/>
            <w:szCs w:val="24"/>
          </w:rPr>
          <w:tab/>
        </w:r>
        <w:r>
          <w:rPr>
            <w:rFonts w:ascii="Simplified Arabic" w:hAnsi="Simplified Arabic" w:cs="Simplified Arabic"/>
            <w:b/>
            <w:bCs/>
            <w:sz w:val="24"/>
            <w:szCs w:val="24"/>
          </w:rPr>
          <w:tab/>
        </w:r>
        <w:r w:rsidRPr="0016715A">
          <w:rPr>
            <w:rFonts w:ascii="Simplified Arabic" w:hAnsi="Simplified Arabic" w:cs="Simplified Arabic"/>
            <w:b/>
            <w:bCs/>
            <w:sz w:val="24"/>
            <w:szCs w:val="24"/>
          </w:rPr>
          <w:fldChar w:fldCharType="begin"/>
        </w:r>
        <w:r w:rsidRPr="0016715A">
          <w:rPr>
            <w:rFonts w:ascii="Simplified Arabic" w:hAnsi="Simplified Arabic" w:cs="Simplified Arabic"/>
            <w:b/>
            <w:bCs/>
            <w:sz w:val="24"/>
            <w:szCs w:val="24"/>
          </w:rPr>
          <w:instrText xml:space="preserve"> PAGE    \* MERGEFORMAT </w:instrText>
        </w:r>
        <w:r w:rsidRPr="0016715A">
          <w:rPr>
            <w:rFonts w:ascii="Simplified Arabic" w:hAnsi="Simplified Arabic" w:cs="Simplified Arabic"/>
            <w:b/>
            <w:bCs/>
            <w:sz w:val="24"/>
            <w:szCs w:val="24"/>
          </w:rPr>
          <w:fldChar w:fldCharType="separate"/>
        </w:r>
        <w:r w:rsidR="00367FEB">
          <w:rPr>
            <w:rFonts w:ascii="Simplified Arabic" w:hAnsi="Simplified Arabic" w:cs="Simplified Arabic"/>
            <w:b/>
            <w:bCs/>
            <w:noProof/>
            <w:sz w:val="24"/>
            <w:szCs w:val="24"/>
          </w:rPr>
          <w:t>45</w:t>
        </w:r>
        <w:r w:rsidRPr="0016715A">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20352" w14:textId="31E70616" w:rsidR="00367FEB" w:rsidRPr="0016715A" w:rsidRDefault="00367FEB" w:rsidP="00367FEB">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9A3DB" w14:textId="77777777" w:rsidR="00623AE0" w:rsidRDefault="00623AE0">
      <w:pPr>
        <w:spacing w:after="0"/>
      </w:pPr>
      <w:r>
        <w:separator/>
      </w:r>
    </w:p>
  </w:footnote>
  <w:footnote w:type="continuationSeparator" w:id="0">
    <w:p w14:paraId="0C649F85" w14:textId="77777777" w:rsidR="00623AE0" w:rsidRDefault="00623AE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26D"/>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30840"/>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351E0"/>
    <w:multiLevelType w:val="multilevel"/>
    <w:tmpl w:val="A6B02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FF3A12"/>
    <w:multiLevelType w:val="hybridMultilevel"/>
    <w:tmpl w:val="ED383A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7A6B13"/>
    <w:multiLevelType w:val="hybridMultilevel"/>
    <w:tmpl w:val="2FF2C5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37290F"/>
    <w:multiLevelType w:val="multilevel"/>
    <w:tmpl w:val="A992F43C"/>
    <w:lvl w:ilvl="0">
      <w:start w:val="13"/>
      <w:numFmt w:val="bullet"/>
      <w:lvlText w:val=""/>
      <w:lvlJc w:val="left"/>
      <w:pPr>
        <w:tabs>
          <w:tab w:val="num" w:pos="720"/>
        </w:tabs>
        <w:ind w:left="720" w:hanging="360"/>
      </w:pPr>
      <w:rPr>
        <w:rFonts w:ascii="Wingdings" w:eastAsiaTheme="minorHAnsi"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B22C14"/>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B5CAB"/>
    <w:multiLevelType w:val="hybridMultilevel"/>
    <w:tmpl w:val="93E2C6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786BC5"/>
    <w:multiLevelType w:val="hybridMultilevel"/>
    <w:tmpl w:val="4BF0A7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4C07D4"/>
    <w:multiLevelType w:val="multilevel"/>
    <w:tmpl w:val="E738F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2C4A5F"/>
    <w:multiLevelType w:val="hybridMultilevel"/>
    <w:tmpl w:val="ACD272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D00DB5"/>
    <w:multiLevelType w:val="hybridMultilevel"/>
    <w:tmpl w:val="296EEB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934A71"/>
    <w:multiLevelType w:val="multilevel"/>
    <w:tmpl w:val="2C24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9B395E"/>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497230"/>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0D44C0"/>
    <w:multiLevelType w:val="hybridMultilevel"/>
    <w:tmpl w:val="A76C49D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CD6A25"/>
    <w:multiLevelType w:val="multilevel"/>
    <w:tmpl w:val="970EA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F95C17"/>
    <w:multiLevelType w:val="multilevel"/>
    <w:tmpl w:val="3452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2A63F9"/>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CF248D"/>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165178"/>
    <w:multiLevelType w:val="multilevel"/>
    <w:tmpl w:val="441E94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9879569">
    <w:abstractNumId w:val="16"/>
  </w:num>
  <w:num w:numId="2" w16cid:durableId="769660039">
    <w:abstractNumId w:val="12"/>
  </w:num>
  <w:num w:numId="3" w16cid:durableId="1129588558">
    <w:abstractNumId w:val="9"/>
  </w:num>
  <w:num w:numId="4" w16cid:durableId="222251243">
    <w:abstractNumId w:val="2"/>
  </w:num>
  <w:num w:numId="5" w16cid:durableId="1100638455">
    <w:abstractNumId w:val="0"/>
  </w:num>
  <w:num w:numId="6" w16cid:durableId="1840273037">
    <w:abstractNumId w:val="18"/>
  </w:num>
  <w:num w:numId="7" w16cid:durableId="274334565">
    <w:abstractNumId w:val="17"/>
  </w:num>
  <w:num w:numId="8" w16cid:durableId="1162627035">
    <w:abstractNumId w:val="13"/>
  </w:num>
  <w:num w:numId="9" w16cid:durableId="851528165">
    <w:abstractNumId w:val="11"/>
  </w:num>
  <w:num w:numId="10" w16cid:durableId="1887135177">
    <w:abstractNumId w:val="7"/>
  </w:num>
  <w:num w:numId="11" w16cid:durableId="1536382070">
    <w:abstractNumId w:val="3"/>
  </w:num>
  <w:num w:numId="12" w16cid:durableId="1373189042">
    <w:abstractNumId w:val="4"/>
  </w:num>
  <w:num w:numId="13" w16cid:durableId="1608999635">
    <w:abstractNumId w:val="10"/>
  </w:num>
  <w:num w:numId="14" w16cid:durableId="1120151341">
    <w:abstractNumId w:val="8"/>
  </w:num>
  <w:num w:numId="15" w16cid:durableId="174543577">
    <w:abstractNumId w:val="15"/>
  </w:num>
  <w:num w:numId="16" w16cid:durableId="724833572">
    <w:abstractNumId w:val="5"/>
  </w:num>
  <w:num w:numId="17" w16cid:durableId="1433863710">
    <w:abstractNumId w:val="20"/>
  </w:num>
  <w:num w:numId="18" w16cid:durableId="2009091584">
    <w:abstractNumId w:val="6"/>
  </w:num>
  <w:num w:numId="19" w16cid:durableId="1102263765">
    <w:abstractNumId w:val="1"/>
  </w:num>
  <w:num w:numId="20" w16cid:durableId="14699673">
    <w:abstractNumId w:val="19"/>
  </w:num>
  <w:num w:numId="21" w16cid:durableId="156266727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70D13"/>
    <w:rsid w:val="000A0440"/>
    <w:rsid w:val="000A09B4"/>
    <w:rsid w:val="000A66BD"/>
    <w:rsid w:val="000A724C"/>
    <w:rsid w:val="000C7C93"/>
    <w:rsid w:val="000D501F"/>
    <w:rsid w:val="000D7CD1"/>
    <w:rsid w:val="000E4046"/>
    <w:rsid w:val="000E4114"/>
    <w:rsid w:val="0016715A"/>
    <w:rsid w:val="001955FA"/>
    <w:rsid w:val="001964EB"/>
    <w:rsid w:val="001E2D1E"/>
    <w:rsid w:val="001F6F22"/>
    <w:rsid w:val="00280AFE"/>
    <w:rsid w:val="00281596"/>
    <w:rsid w:val="002821F1"/>
    <w:rsid w:val="00282903"/>
    <w:rsid w:val="0028456B"/>
    <w:rsid w:val="0028538F"/>
    <w:rsid w:val="002974F1"/>
    <w:rsid w:val="002C213C"/>
    <w:rsid w:val="002C3642"/>
    <w:rsid w:val="002F5253"/>
    <w:rsid w:val="00302C00"/>
    <w:rsid w:val="0034109A"/>
    <w:rsid w:val="003618C1"/>
    <w:rsid w:val="00367FEB"/>
    <w:rsid w:val="0037478E"/>
    <w:rsid w:val="00383945"/>
    <w:rsid w:val="003855AC"/>
    <w:rsid w:val="00393FD2"/>
    <w:rsid w:val="003B2C4D"/>
    <w:rsid w:val="003C0211"/>
    <w:rsid w:val="00404948"/>
    <w:rsid w:val="0041187A"/>
    <w:rsid w:val="00426EE8"/>
    <w:rsid w:val="004B753D"/>
    <w:rsid w:val="004C4D69"/>
    <w:rsid w:val="00503BF2"/>
    <w:rsid w:val="00523ADF"/>
    <w:rsid w:val="00552F23"/>
    <w:rsid w:val="00580D85"/>
    <w:rsid w:val="0059353F"/>
    <w:rsid w:val="0059633F"/>
    <w:rsid w:val="005A5A70"/>
    <w:rsid w:val="005C6E14"/>
    <w:rsid w:val="005D7B78"/>
    <w:rsid w:val="00623AE0"/>
    <w:rsid w:val="00625631"/>
    <w:rsid w:val="006729E2"/>
    <w:rsid w:val="0077719D"/>
    <w:rsid w:val="007B57D2"/>
    <w:rsid w:val="007D6E3C"/>
    <w:rsid w:val="008159E2"/>
    <w:rsid w:val="00815A6D"/>
    <w:rsid w:val="00832A2B"/>
    <w:rsid w:val="00893642"/>
    <w:rsid w:val="0089617A"/>
    <w:rsid w:val="008A4B41"/>
    <w:rsid w:val="008A5DB1"/>
    <w:rsid w:val="008D76AB"/>
    <w:rsid w:val="008E3E29"/>
    <w:rsid w:val="008F1759"/>
    <w:rsid w:val="00903B7B"/>
    <w:rsid w:val="0094514E"/>
    <w:rsid w:val="009D3E29"/>
    <w:rsid w:val="00A01F5B"/>
    <w:rsid w:val="00A06ECB"/>
    <w:rsid w:val="00A549D0"/>
    <w:rsid w:val="00A75340"/>
    <w:rsid w:val="00A86A13"/>
    <w:rsid w:val="00AD14FC"/>
    <w:rsid w:val="00AE40D8"/>
    <w:rsid w:val="00AE6E4B"/>
    <w:rsid w:val="00AF2697"/>
    <w:rsid w:val="00B07909"/>
    <w:rsid w:val="00B123B2"/>
    <w:rsid w:val="00B152BB"/>
    <w:rsid w:val="00B2020D"/>
    <w:rsid w:val="00B2181C"/>
    <w:rsid w:val="00B24F35"/>
    <w:rsid w:val="00B60B92"/>
    <w:rsid w:val="00B703D9"/>
    <w:rsid w:val="00BF3465"/>
    <w:rsid w:val="00C11541"/>
    <w:rsid w:val="00C17221"/>
    <w:rsid w:val="00C63ADA"/>
    <w:rsid w:val="00C66629"/>
    <w:rsid w:val="00C90B1A"/>
    <w:rsid w:val="00C919CB"/>
    <w:rsid w:val="00C96100"/>
    <w:rsid w:val="00CE1C75"/>
    <w:rsid w:val="00D01AE4"/>
    <w:rsid w:val="00D66246"/>
    <w:rsid w:val="00DB19A2"/>
    <w:rsid w:val="00DD7B4C"/>
    <w:rsid w:val="00DF2960"/>
    <w:rsid w:val="00E0682A"/>
    <w:rsid w:val="00E12BE0"/>
    <w:rsid w:val="00EA027A"/>
    <w:rsid w:val="00EB6E1F"/>
    <w:rsid w:val="00EF7763"/>
    <w:rsid w:val="00F22459"/>
    <w:rsid w:val="00F24822"/>
    <w:rsid w:val="00F4302D"/>
    <w:rsid w:val="00FB0655"/>
    <w:rsid w:val="00FD5492"/>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4F1"/>
    <w:pPr>
      <w:spacing w:after="160" w:line="259" w:lineRule="auto"/>
    </w:pPr>
    <w:rPr>
      <w:rFonts w:ascii="Sakkal Majalla" w:hAnsi="Sakkal Majalla"/>
      <w:kern w:val="2"/>
      <w:sz w:val="28"/>
      <w:szCs w:val="22"/>
      <w14:ligatures w14:val="standardContextual"/>
    </w:rPr>
  </w:style>
  <w:style w:type="paragraph" w:styleId="Heading1">
    <w:name w:val="heading 1"/>
    <w:basedOn w:val="Normal"/>
    <w:next w:val="Normal"/>
    <w:link w:val="Heading1Char"/>
    <w:uiPriority w:val="9"/>
    <w:qFormat/>
    <w:rsid w:val="000D7C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6A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2B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3A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0D7CD1"/>
    <w:rPr>
      <w:rFonts w:asciiTheme="majorHAnsi" w:eastAsiaTheme="majorEastAsia" w:hAnsiTheme="majorHAnsi" w:cstheme="majorBidi"/>
      <w:color w:val="2F5496" w:themeColor="accent1" w:themeShade="BF"/>
      <w:kern w:val="2"/>
      <w:sz w:val="32"/>
      <w:szCs w:val="32"/>
      <w14:ligatures w14:val="standardContextual"/>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404948"/>
    <w:pPr>
      <w:ind w:left="720"/>
      <w:contextualSpacing/>
    </w:pPr>
  </w:style>
  <w:style w:type="character" w:customStyle="1" w:styleId="Heading2Char">
    <w:name w:val="Heading 2 Char"/>
    <w:basedOn w:val="DefaultParagraphFont"/>
    <w:link w:val="Heading2"/>
    <w:uiPriority w:val="9"/>
    <w:rsid w:val="00A86A13"/>
    <w:rPr>
      <w:rFonts w:asciiTheme="majorHAnsi" w:eastAsiaTheme="majorEastAsia" w:hAnsiTheme="majorHAnsi" w:cstheme="majorBidi"/>
      <w:color w:val="2F5496" w:themeColor="accent1" w:themeShade="BF"/>
      <w:kern w:val="2"/>
      <w:sz w:val="26"/>
      <w:szCs w:val="26"/>
      <w14:ligatures w14:val="standardContextual"/>
    </w:rPr>
  </w:style>
  <w:style w:type="paragraph" w:styleId="NormalWeb">
    <w:name w:val="Normal (Web)"/>
    <w:basedOn w:val="Normal"/>
    <w:uiPriority w:val="99"/>
    <w:semiHidden/>
    <w:unhideWhenUsed/>
    <w:rsid w:val="002F5253"/>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3Char">
    <w:name w:val="Heading 3 Char"/>
    <w:basedOn w:val="DefaultParagraphFont"/>
    <w:link w:val="Heading3"/>
    <w:uiPriority w:val="9"/>
    <w:rsid w:val="00E12BE0"/>
    <w:rPr>
      <w:rFonts w:asciiTheme="majorHAnsi" w:eastAsiaTheme="majorEastAsia" w:hAnsiTheme="majorHAnsi" w:cstheme="majorBidi"/>
      <w:color w:val="1F3763" w:themeColor="accent1" w:themeShade="7F"/>
      <w:kern w:val="2"/>
      <w:sz w:val="24"/>
      <w:szCs w:val="24"/>
      <w14:ligatures w14:val="standardContextual"/>
    </w:rPr>
  </w:style>
  <w:style w:type="character" w:styleId="Emphasis">
    <w:name w:val="Emphasis"/>
    <w:basedOn w:val="DefaultParagraphFont"/>
    <w:uiPriority w:val="20"/>
    <w:qFormat/>
    <w:rsid w:val="00281596"/>
    <w:rPr>
      <w:i/>
      <w:iCs/>
    </w:rPr>
  </w:style>
  <w:style w:type="paragraph" w:styleId="TOCHeading">
    <w:name w:val="TOC Heading"/>
    <w:basedOn w:val="Heading1"/>
    <w:next w:val="Normal"/>
    <w:uiPriority w:val="39"/>
    <w:unhideWhenUsed/>
    <w:qFormat/>
    <w:rsid w:val="0094514E"/>
    <w:pPr>
      <w:outlineLvl w:val="9"/>
    </w:pPr>
    <w:rPr>
      <w:kern w:val="0"/>
      <w14:ligatures w14:val="none"/>
    </w:rPr>
  </w:style>
  <w:style w:type="paragraph" w:styleId="TOC1">
    <w:name w:val="toc 1"/>
    <w:basedOn w:val="Normal"/>
    <w:next w:val="Normal"/>
    <w:autoRedefine/>
    <w:uiPriority w:val="39"/>
    <w:unhideWhenUsed/>
    <w:rsid w:val="0094514E"/>
    <w:pPr>
      <w:spacing w:after="100"/>
    </w:pPr>
  </w:style>
  <w:style w:type="paragraph" w:styleId="TOC2">
    <w:name w:val="toc 2"/>
    <w:basedOn w:val="Normal"/>
    <w:next w:val="Normal"/>
    <w:autoRedefine/>
    <w:uiPriority w:val="39"/>
    <w:unhideWhenUsed/>
    <w:rsid w:val="0094514E"/>
    <w:pPr>
      <w:spacing w:after="100"/>
      <w:ind w:left="280"/>
    </w:pPr>
  </w:style>
  <w:style w:type="character" w:customStyle="1" w:styleId="UnresolvedMention2">
    <w:name w:val="Unresolved Mention2"/>
    <w:basedOn w:val="DefaultParagraphFont"/>
    <w:uiPriority w:val="99"/>
    <w:semiHidden/>
    <w:unhideWhenUsed/>
    <w:rsid w:val="002C3642"/>
    <w:rPr>
      <w:color w:val="605E5C"/>
      <w:shd w:val="clear" w:color="auto" w:fill="E1DFDD"/>
    </w:rPr>
  </w:style>
  <w:style w:type="character" w:customStyle="1" w:styleId="Heading4Char">
    <w:name w:val="Heading 4 Char"/>
    <w:basedOn w:val="DefaultParagraphFont"/>
    <w:link w:val="Heading4"/>
    <w:uiPriority w:val="9"/>
    <w:rsid w:val="00523ADF"/>
    <w:rPr>
      <w:rFonts w:asciiTheme="majorHAnsi" w:eastAsiaTheme="majorEastAsia" w:hAnsiTheme="majorHAnsi" w:cstheme="majorBidi"/>
      <w:i/>
      <w:iCs/>
      <w:color w:val="2F5496" w:themeColor="accent1" w:themeShade="BF"/>
      <w:kern w:val="2"/>
      <w:sz w:val="28"/>
      <w:szCs w:val="22"/>
      <w14:ligatures w14:val="standardContextual"/>
    </w:rPr>
  </w:style>
  <w:style w:type="paragraph" w:customStyle="1" w:styleId="msonormal0">
    <w:name w:val="msonormal"/>
    <w:basedOn w:val="Normal"/>
    <w:rsid w:val="009D3E2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D3E29"/>
    <w:rPr>
      <w:b/>
      <w:bCs/>
    </w:rPr>
  </w:style>
  <w:style w:type="table" w:styleId="TableGrid">
    <w:name w:val="Table Grid"/>
    <w:basedOn w:val="TableNormal"/>
    <w:uiPriority w:val="39"/>
    <w:rsid w:val="0016715A"/>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EF776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3C021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2">
    <w:name w:val="Grid Table 6 Colorful Accent 2"/>
    <w:basedOn w:val="TableNormal"/>
    <w:uiPriority w:val="51"/>
    <w:rsid w:val="003C0211"/>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1">
    <w:name w:val="Grid Table 1 Light Accent 1"/>
    <w:basedOn w:val="TableNormal"/>
    <w:uiPriority w:val="46"/>
    <w:rsid w:val="003C021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90B1A"/>
    <w:rPr>
      <w:rFonts w:ascii="Sakkal Majalla" w:hAnsi="Sakkal Majalla"/>
      <w:kern w:val="2"/>
      <w:sz w:val="28"/>
      <w:szCs w:val="22"/>
      <w14:ligatures w14:val="standardContextual"/>
    </w:rPr>
  </w:style>
  <w:style w:type="table" w:styleId="GridTable6Colorful-Accent3">
    <w:name w:val="Grid Table 6 Colorful Accent 3"/>
    <w:basedOn w:val="TableNormal"/>
    <w:uiPriority w:val="51"/>
    <w:rsid w:val="00C90B1A"/>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C90B1A"/>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0E4046"/>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08BA54-EA48-46BD-96C8-BC18F02F4D5F}">
  <ds:schemaRefs>
    <ds:schemaRef ds:uri="http://schemas.openxmlformats.org/officeDocument/2006/bibliography"/>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10976</Words>
  <Characters>62239</Characters>
  <Application>Microsoft Office Word</Application>
  <DocSecurity>0</DocSecurity>
  <Lines>1003</Lines>
  <Paragraphs>491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72724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mohammed Shukr</cp:lastModifiedBy>
  <cp:revision>3</cp:revision>
  <cp:lastPrinted>2026-07-03T16:19:00Z</cp:lastPrinted>
  <dcterms:created xsi:type="dcterms:W3CDTF">2026-07-03T16:23:00Z</dcterms:created>
  <dcterms:modified xsi:type="dcterms:W3CDTF">2026-07-08T13:53:00Z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