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00" w:line="276"/>
        <w:ind w:right="0" w:left="0" w:firstLine="0"/>
        <w:jc w:val="center"/>
        <w:rPr>
          <w:rFonts w:ascii="Simplified Arabic" w:hAnsi="Simplified Arabic" w:cs="Simplified Arabic" w:eastAsia="Simplified Arabic"/>
          <w:color w:val="auto"/>
          <w:spacing w:val="0"/>
          <w:position w:val="0"/>
          <w:sz w:val="24"/>
          <w:shd w:fill="auto" w:val="clear"/>
        </w:rPr>
      </w:pPr>
    </w:p>
    <w:p>
      <w:pPr>
        <w:bidi w:val="true"/>
        <w:spacing w:before="0" w:after="1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36"/>
          <w:shd w:fill="auto" w:val="clear"/>
        </w:rPr>
        <w:t xml:space="preserve">جامعة ميدأوشن</w:t>
      </w:r>
    </w:p>
    <w:p>
      <w:pPr>
        <w:bidi w:val="true"/>
        <w:spacing w:before="0" w:after="1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30"/>
          <w:shd w:fill="auto" w:val="clear"/>
        </w:rPr>
        <w:t xml:space="preserve">كلية الإدارة</w:t>
      </w:r>
    </w:p>
    <w:p>
      <w:pPr>
        <w:bidi w:val="true"/>
        <w:spacing w:before="0" w:after="8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8"/>
          <w:shd w:fill="auto" w:val="clear"/>
        </w:rPr>
        <w:t xml:space="preserve">تخصص إدارة المخاطر </w:t>
      </w:r>
    </w:p>
    <w:p>
      <w:pPr>
        <w:bidi w:val="true"/>
        <w:spacing w:before="600" w:after="2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32"/>
          <w:shd w:fill="auto" w:val="clear"/>
        </w:rPr>
        <w:t xml:space="preserve">أثر ممارسات إدارة المخاطر في تحسين الالتزام بإجراءات السلامة في بيئة العمل:</w:t>
      </w:r>
    </w:p>
    <w:p>
      <w:pPr>
        <w:bidi w:val="true"/>
        <w:spacing w:before="0" w:after="8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32"/>
          <w:shd w:fill="auto" w:val="clear"/>
        </w:rPr>
        <w:t xml:space="preserve">دراسة تطبيقية في المملكة العربية السعودية</w:t>
      </w:r>
    </w:p>
    <w:p>
      <w:pPr>
        <w:bidi w:val="true"/>
        <w:spacing w:before="600" w:after="1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6"/>
          <w:shd w:fill="auto" w:val="clear"/>
        </w:rPr>
        <w:t xml:space="preserve">إعداد الطالب:</w:t>
      </w:r>
    </w:p>
    <w:p>
      <w:pPr>
        <w:bidi w:val="true"/>
        <w:spacing w:before="0" w:after="6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6"/>
          <w:shd w:fill="auto" w:val="clear"/>
        </w:rPr>
        <w:t xml:space="preserve">جفران جابر المري</w:t>
      </w:r>
    </w:p>
    <w:p>
      <w:pPr>
        <w:bidi w:val="true"/>
        <w:spacing w:before="0" w:after="1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6"/>
          <w:shd w:fill="auto" w:val="clear"/>
        </w:rPr>
        <w:t xml:space="preserve">إشراف:</w:t>
      </w:r>
    </w:p>
    <w:p>
      <w:pPr>
        <w:bidi w:val="true"/>
        <w:spacing w:before="0" w:after="6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6"/>
          <w:shd w:fill="auto" w:val="clear"/>
        </w:rPr>
        <w:t xml:space="preserve">الدكتور / فايز علي جراد</w:t>
      </w:r>
    </w:p>
    <w:p>
      <w:pPr>
        <w:bidi w:val="true"/>
        <w:spacing w:before="0" w:after="6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6"/>
          <w:shd w:fill="auto" w:val="clear"/>
        </w:rPr>
        <w:t xml:space="preserve">الدكتور / الفيصل عبدالحميد محمد حسن</w:t>
      </w:r>
    </w:p>
    <w:p>
      <w:pPr>
        <w:bidi w:val="true"/>
        <w:spacing w:before="800" w:after="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6"/>
          <w:shd w:fill="auto" w:val="clear"/>
        </w:rPr>
        <w:t xml:space="preserve">العام الدراسي: 1447هـ / 2026م</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 </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bidi w:val="true"/>
        <w:spacing w:before="400" w:after="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الباحث</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 </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bidi w:val="true"/>
        <w:spacing w:before="0" w:after="4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8"/>
          <w:shd w:fill="auto" w:val="clear"/>
        </w:rPr>
        <w:t xml:space="preserve">الشكر والتقدير</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أتقدم بخالص الشكر والتقدير إلى جامعة ميدأوشن على توفير البيئة الأكاديمية والدعم اللازم لإنجاز هذا البحث، فقد كانت الموارد والتسهيلات التي قدمتها الجامعة أساسية في تحقيق هذا العمل.</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كما أعرب عن تقديري العميق للمشرفين الفاضلين، الدكتور فايز علي جراد والدكتور الفيصل عبدالحميد محمد حسن، لما قدماه من توجيهات قيّمة وملاحظات ثاقبة ودعم متواصل طوال مراحل إعداد هذا البحث، وقد كان لخبرتهما الأثر الكبير في تشكيل اتجاه هذه الدراسة وجودتها.</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وأتقدم بالشكر إلى المجتمع الأكاديمي والباحثين الذين شكّلت أعمالهم أساسًا مهمًا للإطار النظري لهذه الدراسة، كما أشكر كل من قدّم لي الدعم والتشجيع من الأهل والزملاء طوال هذه الرحلة العلمية.</w:t>
      </w:r>
    </w:p>
    <w:p>
      <w:pPr>
        <w:bidi w:val="true"/>
        <w:spacing w:before="400" w:after="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الباحث</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 </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bidi w:val="true"/>
        <w:spacing w:before="0" w:after="4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8"/>
          <w:shd w:fill="auto" w:val="clear"/>
        </w:rPr>
        <w:t xml:space="preserve">المستخلص</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تهدف هذه الدراسة إلى الكشف عن أثر ممارسات إدارة المخاطر (تحديد المخاطر، تحليل المخاطر، تقييم المخاطر، معالجة المخاطر، متابعة المخاطر ومراجعتها) في تحسين مستوى الالتزام بإجراءات السلامة لدى العاملين في بيئة العمل، من خلال دراسة تطبيقية ميدانية في المملكة العربية السعودية.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تتبنى الدراسة المنهج الوصفي التحليلي، وتعتمد الاستبانة أداة رئيسة لجمع البيانات من عينة من العاملين ومسؤولي السلامة في منشآت سعودية متنوعة، وذلك لاختبار العلاقة بين أبعاد ممارسات إدارة المخاطر ومستوى الالتزام بإجراءات السلامة، استنادًا إلى إطارين نظريين رئيسين هما المواصفة الدولية </w:t>
      </w:r>
      <w:r>
        <w:rPr>
          <w:rFonts w:ascii="Times New Roman" w:hAnsi="Times New Roman" w:cs="Times New Roman" w:eastAsia="Times New Roman"/>
          <w:color w:val="auto"/>
          <w:spacing w:val="0"/>
          <w:position w:val="0"/>
          <w:sz w:val="24"/>
          <w:shd w:fill="auto" w:val="clear"/>
        </w:rPr>
        <w:t xml:space="preserve">ISO 31000</w:t>
      </w:r>
      <w:r>
        <w:rPr>
          <w:rFonts w:ascii="Simplified Arabic" w:hAnsi="Simplified Arabic" w:cs="Simplified Arabic" w:eastAsia="Simplified Arabic"/>
          <w:color w:val="auto"/>
          <w:spacing w:val="0"/>
          <w:position w:val="0"/>
          <w:sz w:val="24"/>
          <w:shd w:fill="auto" w:val="clear"/>
        </w:rPr>
        <w:t xml:space="preserve"> لإدارة المخاطر، ونموذج الأداء الآمن الذي طوره </w:t>
      </w:r>
      <w:r>
        <w:rPr>
          <w:rFonts w:ascii="Times New Roman" w:hAnsi="Times New Roman" w:cs="Times New Roman" w:eastAsia="Times New Roman"/>
          <w:color w:val="auto"/>
          <w:spacing w:val="0"/>
          <w:position w:val="0"/>
          <w:sz w:val="24"/>
          <w:shd w:fill="auto" w:val="clear"/>
        </w:rPr>
        <w:t xml:space="preserve">Neal &amp; Griffin</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يقدم هذا الجزء من الدراسة الإطار العام للبحث والإطار النظري ومراجعة الدراسات السابقة العربية والأجنبية ذات الصلة، تمهيدًا للمراحل الميدانية اللاحقة من الدراسة التي ستتناول منهجية البحث وأدواته، وتحليل البيانات، واختبار الفرضيات، ومناقشة النتائج والتوصيات.</w:t>
      </w:r>
    </w:p>
    <w:p>
      <w:pPr>
        <w:bidi w:val="true"/>
        <w:spacing w:before="0" w:after="20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الكلمات المفتاحية: إدارة المخاطر، الالتزام بإجراءات السلامة، السلامة المهنية، بيئة العمل، المملكة العربية السعودية.</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 </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bidi w:val="true"/>
        <w:spacing w:before="0" w:after="4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32"/>
          <w:shd w:fill="auto" w:val="clear"/>
        </w:rPr>
        <w:t xml:space="preserve">فهرس المحتويات</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 </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bidi w:val="true"/>
        <w:spacing w:before="0" w:after="4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8"/>
          <w:shd w:fill="auto" w:val="clear"/>
        </w:rPr>
        <w:t xml:space="preserve">قائمة الأشكال</w:t>
      </w:r>
    </w:p>
    <w:p>
      <w:pPr>
        <w:bidi w:val="true"/>
        <w:spacing w:before="0" w:after="20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شكل (1.1): نموذج الدراسة ......................................................................... 9</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 </w:t>
      </w:r>
    </w:p>
    <w:p>
      <w:pPr>
        <w:spacing w:before="0" w:after="0" w:line="276"/>
        <w:ind w:right="0" w:left="0" w:firstLine="0"/>
        <w:jc w:val="left"/>
        <w:rPr>
          <w:rFonts w:ascii="Simplified Arabic" w:hAnsi="Simplified Arabic" w:cs="Simplified Arabic" w:eastAsia="Simplified Arabic"/>
          <w:color w:val="auto"/>
          <w:spacing w:val="0"/>
          <w:position w:val="0"/>
          <w:sz w:val="24"/>
          <w:shd w:fill="auto" w:val="clear"/>
        </w:rPr>
      </w:pPr>
    </w:p>
    <w:p>
      <w:pPr>
        <w:pageBreakBefore w:val="true"/>
        <w:bidi w:val="true"/>
        <w:spacing w:before="480" w:after="400" w:line="276"/>
        <w:ind w:right="0" w:left="0" w:firstLine="0"/>
        <w:jc w:val="center"/>
        <w:rPr>
          <w:rFonts w:ascii="Simplified Arabic" w:hAnsi="Simplified Arabic" w:cs="Simplified Arabic" w:eastAsia="Simplified Arabic"/>
          <w:color w:val="2E74B5"/>
          <w:spacing w:val="0"/>
          <w:position w:val="0"/>
          <w:sz w:val="32"/>
          <w:shd w:fill="auto" w:val="clear"/>
        </w:rPr>
      </w:pPr>
      <w:r>
        <w:rPr>
          <w:rFonts w:ascii="Simplified Arabic" w:hAnsi="Simplified Arabic" w:cs="Simplified Arabic" w:eastAsia="Simplified Arabic"/>
          <w:b/>
          <w:color w:val="2E74B5"/>
          <w:spacing w:val="0"/>
          <w:position w:val="0"/>
          <w:sz w:val="32"/>
          <w:shd w:fill="auto" w:val="clear"/>
        </w:rPr>
        <w:t xml:space="preserve">الفصل الأول: الإطار العام للدراسة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1.1  المقدمة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تشكل بيئة العمل في المنظمات المعاصرة منظومة متشابكة من العلاقات والعمليات التي تحمل في طياتها قدرًا متفاوتًا من المخاطر، سواء كانت مخاطر تشغيلية أم بشرية أم بيئية أم تقنية. ومع تزايد التعقيد في طبيعة الأنشطة الصناعية والخدمية، وارتفاع وتيرة التنافسية بين المنظمات، برزت الحاجة إلى تبني مداخل إدارية منهجية قادرة على استباق المخاطر والتعامل معها قبل تفاقمها، بدلًا من الاكتفاء برد الفعل بعد وقوع الحادث. وقد تبلور هذا التوجه في مفهوم إدارة المخاطر بوصفها عملية منظمة تهدف إلى تحديد المخاطر وتحليلها وتقييمها ومعالجتها، بما يضمن حماية الأصول البشرية والمادية للمنظمة، ويعزز قدرتها على تحقيق أهدافها الاستراتيجية في بيئة تتسم بعدم اليقين </w:t>
      </w:r>
      <w:r>
        <w:rPr>
          <w:rFonts w:ascii="Times New Roman" w:hAnsi="Times New Roman" w:cs="Times New Roman" w:eastAsia="Times New Roman"/>
          <w:color w:val="auto"/>
          <w:spacing w:val="0"/>
          <w:position w:val="0"/>
          <w:sz w:val="24"/>
          <w:shd w:fill="auto" w:val="clear"/>
        </w:rPr>
        <w:t xml:space="preserve">(International Organization for Standardization, 2018)</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ويُعد ملف السلامة المهنية أحد أبرز الميادين التي تتقاطع فيها ممارسات إدارة المخاطر مع سلوك الأفراد داخل بيئة العمل؛ إذ إن جوهر الالتزام بإجراءات السلامة لا ينحصر في مجرد تطبيق تعليمات إدارية، بل يرتبط ارتباطًا وثيقًا بمدى نضج نظام إدارة المخاطر داخل المنظمة، وبمدى قدرته على ترجمة عملية تقييم المخاطر إلى إجراءات وقائية واضحة يلتزم بها العاملون في سلوكهم اليومي </w:t>
      </w:r>
      <w:r>
        <w:rPr>
          <w:rFonts w:ascii="Times New Roman" w:hAnsi="Times New Roman" w:cs="Times New Roman" w:eastAsia="Times New Roman"/>
          <w:color w:val="auto"/>
          <w:spacing w:val="0"/>
          <w:position w:val="0"/>
          <w:sz w:val="24"/>
          <w:shd w:fill="auto" w:val="clear"/>
        </w:rPr>
        <w:t xml:space="preserve">(Neal, Griffin, &amp; Hart, 2000)</w:t>
      </w:r>
      <w:r>
        <w:rPr>
          <w:rFonts w:ascii="Simplified Arabic" w:hAnsi="Simplified Arabic" w:cs="Simplified Arabic" w:eastAsia="Simplified Arabic"/>
          <w:color w:val="auto"/>
          <w:spacing w:val="0"/>
          <w:position w:val="0"/>
          <w:sz w:val="24"/>
          <w:shd w:fill="auto" w:val="clear"/>
        </w:rPr>
        <w:t xml:space="preserve">. وتشير الأدبيات المتخصصة إلى أن السلوك الآمن للعاملين، المعبَّر عنه غالبًا بمفهومَي الالتزام بالسلامة والمشاركة في السلامة، يتأثر بعوامل تنظيمية متعددة، من أبرزها مدى وضوح سياسات إدارة المخاطر، ومستوى الدعم الإداري، وفاعلية أنظمة التدريب والتوعية </w:t>
      </w:r>
      <w:r>
        <w:rPr>
          <w:rFonts w:ascii="Times New Roman" w:hAnsi="Times New Roman" w:cs="Times New Roman" w:eastAsia="Times New Roman"/>
          <w:color w:val="auto"/>
          <w:spacing w:val="0"/>
          <w:position w:val="0"/>
          <w:sz w:val="24"/>
          <w:shd w:fill="auto" w:val="clear"/>
        </w:rPr>
        <w:t xml:space="preserve">(Griffin &amp; Neal, 2000)</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وتحظى منظومة السلامة والصحة المهنية في المملكة العربية السعودية باهتمام متزايد في السنوات الأخيرة، في ظل التحول الاقتصادي الذي تشهده المملكة ضمن رؤية 2030، وما رافقه من توسع في الأنشطة الإنشائية والصناعية والخدمية التي تنطوي بطبيعتها على مستويات مرتفعة من المخاطر المهنية. وقد أظهرت عدة دراسات ميدانية أُجريت في السياق السعودي وجود فجوة بين الأطر التنظيمية والتشريعية المتعلقة بالسلامة المهنية من جهة، وبين واقع الالتزام الفعلي بإجراءات السلامة في مواقع العمل من جهة أخرى </w:t>
      </w:r>
      <w:r>
        <w:rPr>
          <w:rFonts w:ascii="Times New Roman" w:hAnsi="Times New Roman" w:cs="Times New Roman" w:eastAsia="Times New Roman"/>
          <w:color w:val="auto"/>
          <w:spacing w:val="0"/>
          <w:position w:val="0"/>
          <w:sz w:val="24"/>
          <w:shd w:fill="auto" w:val="clear"/>
        </w:rPr>
        <w:t xml:space="preserve">(Alsafi &amp; Al-Ghamdi, 2018؛ حامد، عمر، والقدال، 2025)</w:t>
      </w:r>
      <w:r>
        <w:rPr>
          <w:rFonts w:ascii="Simplified Arabic" w:hAnsi="Simplified Arabic" w:cs="Simplified Arabic" w:eastAsia="Simplified Arabic"/>
          <w:color w:val="auto"/>
          <w:spacing w:val="0"/>
          <w:position w:val="0"/>
          <w:sz w:val="24"/>
          <w:shd w:fill="auto" w:val="clear"/>
        </w:rPr>
        <w:t xml:space="preserve">. وهو ما يعزز الحاجة إلى دراسة العلاقة بين ممارسات إدارة المخاطر ومستوى الالتزام بإجراءات السلامة دراسة تطبيقية تسهم في فهم هذه الفجوة وتقديم توصيات عملية للحد منها.</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انطلاقًا مما سبق، تسعى هذه الدراسة إلى الكشف عن أثر ممارسات إدارة المخاطر، بأبعادها المتمثلة في تحديد المخاطر وتحليلها وتقييمها ومعالجتها ومتابعتها، في تحسين مستوى الالتزام بإجراءات السلامة لدى العاملين في بيئة العمل، من خلال دراسة تطبيقية ميدانية في السياق السعودي، بما يسهم في إثراء الأدبيات العربية في هذا المجال، وتزويد صناع القرار والمعنيين بإدارة السلامة والصحة المهنية بمرتكزات علمية تدعم اتخاذ قراراتهم.</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1.2  مشكلة الدراسة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على الرغم من الجهود التشريعية والتنظيمية التي تبذلها الجهات المعنية في المملكة العربية السعودية لتعزيز منظومة السلامة والصحة المهنية، إلا أن معدلات الإصابات والحوادث المهنية في عدد من القطاعات، وبخاصة القطاعات الإنشائية والصناعية، ما زالت تمثل تحديًا واضحًا. وتشير عدد من الدراسات الميدانية إلى وجود فجوة ملموسة بين معرفة العاملين بإجراءات السلامة من جهة، والتطبيق الفعلي لهذه الإجراءات على أرض الواقع من جهة أخرى، إذ لوحظ أن نسبة معتبرة من العاملين، رغم خضوعهم لبرامج تدريبية في السلامة المهنية، لا يلتزمون بشكل كامل باستخدام معدات الحماية الشخصية أو بالإبلاغ عن الحالات غير الآمنة </w:t>
      </w:r>
      <w:r>
        <w:rPr>
          <w:rFonts w:ascii="Times New Roman" w:hAnsi="Times New Roman" w:cs="Times New Roman" w:eastAsia="Times New Roman"/>
          <w:color w:val="auto"/>
          <w:spacing w:val="0"/>
          <w:position w:val="0"/>
          <w:sz w:val="24"/>
          <w:shd w:fill="auto" w:val="clear"/>
        </w:rPr>
        <w:t xml:space="preserve">(Balida, Merchant, Abdullayev, &amp; Altwaijri, 2025)</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ويرى الباحث أن جزءًا كبيرًا من هذه الفجوة قد يعود إلى ضعف الربط المؤسسي بين ممارسات إدارة المخاطر -من تحديد وتحليل وتقييم ومعالجة- وبين الإجراءات الميدانية للسلامة التي يُفترض أن تترجم نتائج هذا التقييم إلى سلوك يومي ملتزم من قبل العاملين. فبينما تمتلك كثير من المنشآت سياسات مكتوبة لإدارة المخاطر، فإن فعالية هذه السياسات في التأثير على السلوك الفعلي للعاملين تجاه الالتزام بإجراءات السلامة ما زالت غير محسومة تجريبيًا في السياق السعودي، وتحتاج إلى مزيد من التقصي العلمي </w:t>
      </w:r>
      <w:r>
        <w:rPr>
          <w:rFonts w:ascii="Times New Roman" w:hAnsi="Times New Roman" w:cs="Times New Roman" w:eastAsia="Times New Roman"/>
          <w:color w:val="auto"/>
          <w:spacing w:val="0"/>
          <w:position w:val="0"/>
          <w:sz w:val="24"/>
          <w:shd w:fill="auto" w:val="clear"/>
        </w:rPr>
        <w:t xml:space="preserve">(Alharbi, Misnan, &amp; Abidin, 2024)</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ومن هنا، تتحدد مشكلة الدراسة في محاولة الإجابة عن التساؤل الرئيس التالي:</w:t>
      </w:r>
    </w:p>
    <w:p>
      <w:pPr>
        <w:bidi w:val="true"/>
        <w:spacing w:before="0" w:after="2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ما أثر ممارسات إدارة المخاطر في تحسين الالتزام بإجراءات السلامة لدى العاملين في بيئة العمل بالمملكة العربية السعودية؟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1.3  أهمية الدراسة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الأهمية العلمية: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تسهم هذه الدراسة في إثراء الأدبيات العربية المتعلقة بالعلاقة بين إدارة المخاطر والسلامة المهنية، وهو مجال ما زال يحتاج إلى مزيد من الدراسات التطبيقية في السياق السعودي والخليجي بوجه خاص، حيث تغلب على الأدبيات المتاحة الدراسات الوصفية العامة دون تناول العلاقة السببية بين أبعاد إدارة المخاطر ومكونات السلوك الآمن. كما تسهم الدراسة في الربط بين إطارين نظريين مهمين، هما إطار إدارة المخاطر وفق المواصفة الدولية </w:t>
      </w:r>
      <w:r>
        <w:rPr>
          <w:rFonts w:ascii="Times New Roman" w:hAnsi="Times New Roman" w:cs="Times New Roman" w:eastAsia="Times New Roman"/>
          <w:color w:val="auto"/>
          <w:spacing w:val="0"/>
          <w:position w:val="0"/>
          <w:sz w:val="24"/>
          <w:shd w:fill="auto" w:val="clear"/>
        </w:rPr>
        <w:t xml:space="preserve">ISO 31000</w:t>
      </w:r>
      <w:r>
        <w:rPr>
          <w:rFonts w:ascii="Simplified Arabic" w:hAnsi="Simplified Arabic" w:cs="Simplified Arabic" w:eastAsia="Simplified Arabic"/>
          <w:color w:val="auto"/>
          <w:spacing w:val="0"/>
          <w:position w:val="0"/>
          <w:sz w:val="24"/>
          <w:shd w:fill="auto" w:val="clear"/>
        </w:rPr>
        <w:t xml:space="preserve">، ونموذج الأداء الآمن الذي طوره </w:t>
      </w:r>
      <w:r>
        <w:rPr>
          <w:rFonts w:ascii="Times New Roman" w:hAnsi="Times New Roman" w:cs="Times New Roman" w:eastAsia="Times New Roman"/>
          <w:color w:val="auto"/>
          <w:spacing w:val="0"/>
          <w:position w:val="0"/>
          <w:sz w:val="24"/>
          <w:shd w:fill="auto" w:val="clear"/>
        </w:rPr>
        <w:t xml:space="preserve">Neal &amp; Griffin</w:t>
      </w:r>
      <w:r>
        <w:rPr>
          <w:rFonts w:ascii="Simplified Arabic" w:hAnsi="Simplified Arabic" w:cs="Simplified Arabic" w:eastAsia="Simplified Arabic"/>
          <w:color w:val="auto"/>
          <w:spacing w:val="0"/>
          <w:position w:val="0"/>
          <w:sz w:val="24"/>
          <w:shd w:fill="auto" w:val="clear"/>
        </w:rPr>
        <w:t xml:space="preserve"> والذي يميز بين الالتزام بالسلامة والمشاركة فيها.</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الأهمية العملية: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تكتسب الدراسة أهميتها العملية من إمكانية استفادة الجهات المعنية بالسلامة والصحة المهنية، وإدارات الموارد البشرية، ومسؤولي السلامة في المنشآت السعودية، من نتائجها في تطوير برامج إدارة المخاطر بما يعزز فاعليتها في تحسين السلوك الآمن للعاملين. كما تقدم الدراسة مؤشرات عملية يمكن أن تسترشد بها المنشآت في تصميم برامج تدريبية وتوعوية أكثر استهدافًا لأبعاد إدارة المخاطر الأكثر تأثيرًا في الالتزام بالسلامة، بما ينعكس إيجابًا على خفض معدلات الإصابات والحوادث المهنية.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1.4  أهداف الدراسة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الهدف الرئيس:</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الكشف عن أثر ممارسات إدارة المخاطر في تحسين الالتزام بإجراءات السلامة لدى العاملين في بيئة العمل بالمملكة العربية السعودية.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الأهداف الفرعية: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1.  تحديد مستوى ممارسة إدارة المخاطر في المنشآت محل الدراسة.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2.  تحديد مستوى الالتزام بإجراءات السلامة لدى العاملين.</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3.  قياس العلاقة بين أبعاد ممارسات إدارة المخاطر ومستوى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4.  تحديد البعد الأكثر تأثيرًا من أبعاد إدارة المخاطر في تحسين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5.  الكشف عن الفروق ذات الدلالة الإحصائية في استجابات أفراد العينة تبعًا للمتغيرات الديموغرافية.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6.  تقديم مجموعة من التوصيات العملية التي تسهم في تعزيز ممارسات إدارة المخاطر ورفع مستوى الالتزام بإجراءات السلامة في بيئة العمل.</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1.5  أسئلة الدراسة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تسعى الدراسة إلى الإجابة عن الأسئلة الفرعية التالية: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1.  ما مستوى ممارسة إدارة المخاطر لدى المنشآت محل الدراسة من وجهة نظر العاملين؟</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2.  ما مستوى الالتزام بإجراءات السلامة لدى العاملين في بيئة العمل؟</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3.  هل توجد علاقة ذات دلالة إحصائية بين ممارسات إدارة المخاطر (تحديد المخاطر، تحليل المخاطر، تقييم المخاطر، معالجة المخاطر، متابعة المخاطر) ومستوى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4.  ما أثر كل ممارسة من ممارسات إدارة المخاطر منفردة في تحسين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5.  هل توجد فروق ذات دلالة إحصائية في استجابات أفراد عينة الدراسة حول أثر ممارسات إدارة المخاطر في الالتزام بإجراءات السلامة تُعزى للمتغيرات الديموغرافية (الجنس، العمر، المؤهل العلمي، سنوات الخبرة)؟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1.6  فرضيات الدراسة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الفرضية الرئيسة: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H0:  لا يوجد أثر ذو دلالة إحصائية عند مستوى دلالة (</w:t>
      </w:r>
      <w:r>
        <w:rPr>
          <w:rFonts w:ascii="Arial" w:hAnsi="Arial" w:cs="Arial" w:eastAsia="Arial"/>
          <w:color w:val="auto"/>
          <w:spacing w:val="0"/>
          <w:position w:val="0"/>
          <w:sz w:val="24"/>
          <w:shd w:fill="auto" w:val="clear"/>
        </w:rPr>
        <w:t xml:space="preserve">α</w:t>
      </w:r>
      <w:r>
        <w:rPr>
          <w:rFonts w:ascii="Simplified Arabic" w:hAnsi="Simplified Arabic" w:cs="Simplified Arabic" w:eastAsia="Simplified Arabic"/>
          <w:color w:val="auto"/>
          <w:spacing w:val="0"/>
          <w:position w:val="0"/>
          <w:sz w:val="24"/>
          <w:shd w:fill="auto" w:val="clear"/>
        </w:rPr>
        <w:t xml:space="preserve"> </w:t>
      </w:r>
      <w:r>
        <w:rPr>
          <w:rFonts w:ascii="Cambria Math" w:hAnsi="Cambria Math" w:cs="Cambria Math" w:eastAsia="Cambria Math"/>
          <w:color w:val="auto"/>
          <w:spacing w:val="0"/>
          <w:position w:val="0"/>
          <w:sz w:val="24"/>
          <w:shd w:fill="auto" w:val="clear"/>
        </w:rPr>
        <w:t xml:space="preserve">≤</w:t>
      </w:r>
      <w:r>
        <w:rPr>
          <w:rFonts w:ascii="Simplified Arabic" w:hAnsi="Simplified Arabic" w:cs="Simplified Arabic" w:eastAsia="Simplified Arabic"/>
          <w:color w:val="auto"/>
          <w:spacing w:val="0"/>
          <w:position w:val="0"/>
          <w:sz w:val="24"/>
          <w:shd w:fill="auto" w:val="clear"/>
        </w:rPr>
        <w:t xml:space="preserve"> 0.05) لممارسات إدارة المخاطر في تحسين الالتزام بإجراءات السلامة لدى العاملين في بيئة العمل.</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ويتفرع عن هذه الفرضية الرئيسة الفرضيات الفرعية التالية: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H01:  لا يوجد أثر ذو دلالة إحصائية لتحديد المخاطر في تحسين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H02:  لا يوجد أثر ذو دلالة إحصائية لتحليل المخاطر في تحسين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H03:  لا يوجد أثر ذو دلالة إحصائية لتقييم المخاطر في تحسين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H04:  لا يوجد أثر ذو دلالة إحصائية لمعالجة المخاطر في تحسين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H05:  لا يوجد أثر ذو دلالة إحصائية لمتابعة المخاطر ومراجعتها في تحسين الالتزام بإجراءات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H06:  لا توجد فروق ذات دلالة إحصائية عند مستوى دلالة (</w:t>
      </w:r>
      <w:r>
        <w:rPr>
          <w:rFonts w:ascii="Arial" w:hAnsi="Arial" w:cs="Arial" w:eastAsia="Arial"/>
          <w:color w:val="auto"/>
          <w:spacing w:val="0"/>
          <w:position w:val="0"/>
          <w:sz w:val="24"/>
          <w:shd w:fill="auto" w:val="clear"/>
        </w:rPr>
        <w:t xml:space="preserve">α</w:t>
      </w:r>
      <w:r>
        <w:rPr>
          <w:rFonts w:ascii="Simplified Arabic" w:hAnsi="Simplified Arabic" w:cs="Simplified Arabic" w:eastAsia="Simplified Arabic"/>
          <w:color w:val="auto"/>
          <w:spacing w:val="0"/>
          <w:position w:val="0"/>
          <w:sz w:val="24"/>
          <w:shd w:fill="auto" w:val="clear"/>
        </w:rPr>
        <w:t xml:space="preserve"> </w:t>
      </w:r>
      <w:r>
        <w:rPr>
          <w:rFonts w:ascii="Cambria Math" w:hAnsi="Cambria Math" w:cs="Cambria Math" w:eastAsia="Cambria Math"/>
          <w:color w:val="auto"/>
          <w:spacing w:val="0"/>
          <w:position w:val="0"/>
          <w:sz w:val="24"/>
          <w:shd w:fill="auto" w:val="clear"/>
        </w:rPr>
        <w:t xml:space="preserve">≤</w:t>
      </w:r>
      <w:r>
        <w:rPr>
          <w:rFonts w:ascii="Simplified Arabic" w:hAnsi="Simplified Arabic" w:cs="Simplified Arabic" w:eastAsia="Simplified Arabic"/>
          <w:color w:val="auto"/>
          <w:spacing w:val="0"/>
          <w:position w:val="0"/>
          <w:sz w:val="24"/>
          <w:shd w:fill="auto" w:val="clear"/>
        </w:rPr>
        <w:t xml:space="preserve"> 0.05) في استجابات أفراد عينة الدراسة حول أثر ممارسات إدارة المخاطر في الالتزام بإجراءات السلامة تُعزى للمتغيرات الديموغرافية (الجنس، العمر، المؤهل العلمي، سنوات الخبرة).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1.7  نموذج الدراسة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يوضح الشكل (1.1) نموذج الدراسة الذي يعبر عن العلاقة المفترضة بين متغيرات الدراسة، حيث يتمثل المتغير المستقل في ممارسات إدارة المخاطر بأبعادها الخمسة (تحديد المخاطر، تحليل المخاطر، تقييم المخاطر، معالجة المخاطر، متابعة المخاطر ومراجعتها)، ويتمثل المتغير التابع في الالتزام بإجراءات السلامة في بيئة العمل.</w:t>
      </w:r>
    </w:p>
    <w:p>
      <w:pPr>
        <w:bidi w:val="true"/>
        <w:spacing w:before="40" w:after="40" w:line="276"/>
        <w:ind w:right="0" w:left="0" w:firstLine="0"/>
        <w:jc w:val="center"/>
        <w:rPr>
          <w:rFonts w:ascii="Simplified Arabic" w:hAnsi="Simplified Arabic" w:cs="Simplified Arabic" w:eastAsia="Simplified Arabic"/>
          <w:color w:val="auto"/>
          <w:spacing w:val="0"/>
          <w:position w:val="0"/>
          <w:sz w:val="24"/>
          <w:shd w:fill="DCE6F1" w:val="clear"/>
        </w:rPr>
      </w:pPr>
      <w:r>
        <w:rPr>
          <w:rFonts w:ascii="Simplified Arabic" w:hAnsi="Simplified Arabic" w:cs="Simplified Arabic" w:eastAsia="Simplified Arabic"/>
          <w:b/>
          <w:color w:val="auto"/>
          <w:spacing w:val="0"/>
          <w:position w:val="0"/>
          <w:sz w:val="24"/>
          <w:shd w:fill="DCE6F1" w:val="clear"/>
        </w:rPr>
        <w:t xml:space="preserve">المتغير المستقل: ممارسات إدارة المخاطر</w:t>
      </w:r>
    </w:p>
    <w:p>
      <w:pPr>
        <w:bidi w:val="true"/>
        <w:spacing w:before="40" w:after="4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0"/>
          <w:shd w:fill="auto" w:val="clear"/>
        </w:rPr>
        <w:t xml:space="preserve">تحديد المخاطر</w:t>
      </w:r>
    </w:p>
    <w:p>
      <w:pPr>
        <w:bidi w:val="true"/>
        <w:spacing w:before="40" w:after="4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0"/>
          <w:shd w:fill="auto" w:val="clear"/>
        </w:rPr>
        <w:t xml:space="preserve">تحليل المخاطر</w:t>
      </w:r>
    </w:p>
    <w:p>
      <w:pPr>
        <w:bidi w:val="true"/>
        <w:spacing w:before="40" w:after="4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0"/>
          <w:shd w:fill="auto" w:val="clear"/>
        </w:rPr>
        <w:t xml:space="preserve">تقييم المخاطر</w:t>
      </w:r>
    </w:p>
    <w:p>
      <w:pPr>
        <w:bidi w:val="true"/>
        <w:spacing w:before="40" w:after="4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0"/>
          <w:shd w:fill="auto" w:val="clear"/>
        </w:rPr>
        <w:t xml:space="preserve">معالجة المخاطر</w:t>
      </w:r>
    </w:p>
    <w:p>
      <w:pPr>
        <w:bidi w:val="true"/>
        <w:spacing w:before="40" w:after="4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0"/>
          <w:shd w:fill="auto" w:val="clear"/>
        </w:rPr>
        <w:t xml:space="preserve">متابعة المخاطر ومراجعتها</w:t>
      </w:r>
    </w:p>
    <w:p>
      <w:pPr>
        <w:bidi w:val="true"/>
        <w:spacing w:before="60" w:after="6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Cambria Math" w:hAnsi="Cambria Math" w:cs="Cambria Math" w:eastAsia="Cambria Math"/>
          <w:b/>
          <w:color w:val="auto"/>
          <w:spacing w:val="0"/>
          <w:position w:val="0"/>
          <w:sz w:val="26"/>
          <w:shd w:fill="auto" w:val="clear"/>
        </w:rPr>
        <w:t xml:space="preserve">⇩</w:t>
      </w:r>
      <w:r>
        <w:rPr>
          <w:rFonts w:ascii="Simplified Arabic" w:hAnsi="Simplified Arabic" w:cs="Simplified Arabic" w:eastAsia="Simplified Arabic"/>
          <w:b/>
          <w:color w:val="auto"/>
          <w:spacing w:val="0"/>
          <w:position w:val="0"/>
          <w:sz w:val="26"/>
          <w:shd w:fill="auto" w:val="clear"/>
        </w:rPr>
        <w:t xml:space="preserve">   يؤثر في</w:t>
      </w:r>
    </w:p>
    <w:p>
      <w:pPr>
        <w:bidi w:val="true"/>
        <w:spacing w:before="40" w:after="40" w:line="276"/>
        <w:ind w:right="0" w:left="0" w:firstLine="0"/>
        <w:jc w:val="center"/>
        <w:rPr>
          <w:rFonts w:ascii="Simplified Arabic" w:hAnsi="Simplified Arabic" w:cs="Simplified Arabic" w:eastAsia="Simplified Arabic"/>
          <w:color w:val="auto"/>
          <w:spacing w:val="0"/>
          <w:position w:val="0"/>
          <w:sz w:val="24"/>
          <w:shd w:fill="E2EFDA" w:val="clear"/>
        </w:rPr>
      </w:pPr>
      <w:r>
        <w:rPr>
          <w:rFonts w:ascii="Simplified Arabic" w:hAnsi="Simplified Arabic" w:cs="Simplified Arabic" w:eastAsia="Simplified Arabic"/>
          <w:b/>
          <w:color w:val="auto"/>
          <w:spacing w:val="0"/>
          <w:position w:val="0"/>
          <w:sz w:val="24"/>
          <w:shd w:fill="E2EFDA" w:val="clear"/>
        </w:rPr>
        <w:t xml:space="preserve">المتغير التابع: الالتزام بإجراءات السلامة في بيئة العمل</w:t>
      </w:r>
    </w:p>
    <w:p>
      <w:pPr>
        <w:bidi w:val="true"/>
        <w:spacing w:before="120" w:after="300" w:line="276"/>
        <w:ind w:right="0" w:left="0" w:firstLine="0"/>
        <w:jc w:val="center"/>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2"/>
          <w:shd w:fill="auto" w:val="clear"/>
        </w:rPr>
        <w:t xml:space="preserve">شكل (1.1): نموذج الدراسة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1.8  مصطلحات الدراسة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إدارة المخاطر </w:t>
      </w:r>
      <w:r>
        <w:rPr>
          <w:rFonts w:ascii="Times New Roman" w:hAnsi="Times New Roman" w:cs="Times New Roman" w:eastAsia="Times New Roman"/>
          <w:color w:val="auto"/>
          <w:spacing w:val="0"/>
          <w:position w:val="0"/>
          <w:sz w:val="24"/>
          <w:shd w:fill="auto" w:val="clear"/>
        </w:rPr>
        <w:t xml:space="preserve">(Risk Management)</w:t>
      </w:r>
      <w:r>
        <w:rPr>
          <w:rFonts w:ascii="Simplified Arabic" w:hAnsi="Simplified Arabic" w:cs="Simplified Arabic" w:eastAsia="Simplified Arabic"/>
          <w:color w:val="auto"/>
          <w:spacing w:val="0"/>
          <w:position w:val="0"/>
          <w:sz w:val="24"/>
          <w:shd w:fill="auto" w:val="clear"/>
        </w:rPr>
        <w:t xml:space="preserve">:  عملية منهجية متكاملة تتضمن تحديد المخاطر وتحليلها وتقييمها ومعالجتها ومتابعتها، بهدف تقليل احتمالية وقوعها أو الحد من آثارها السلبية على أهداف المنظمة </w:t>
      </w:r>
      <w:r>
        <w:rPr>
          <w:rFonts w:ascii="Times New Roman" w:hAnsi="Times New Roman" w:cs="Times New Roman" w:eastAsia="Times New Roman"/>
          <w:color w:val="auto"/>
          <w:spacing w:val="0"/>
          <w:position w:val="0"/>
          <w:sz w:val="24"/>
          <w:shd w:fill="auto" w:val="clear"/>
        </w:rPr>
        <w:t xml:space="preserve">(International Organization for Standardization, 2018)</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ممارسات إدارة المخاطر:  مجموعة الإجراءات والأنشطة التطبيقية التي تقوم بها المنظمة لتفعيل عملية إدارة المخاطر ميدانيًا، وتشمل في هذه الدراسة: تحديد المخاطر، وتحليل المخاطر، وتقييم المخاطر، ومعالجة المخاطر، ومتابعة المخاطر ومراجعتها.</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السلامة المهنية </w:t>
      </w:r>
      <w:r>
        <w:rPr>
          <w:rFonts w:ascii="Times New Roman" w:hAnsi="Times New Roman" w:cs="Times New Roman" w:eastAsia="Times New Roman"/>
          <w:color w:val="auto"/>
          <w:spacing w:val="0"/>
          <w:position w:val="0"/>
          <w:sz w:val="24"/>
          <w:shd w:fill="auto" w:val="clear"/>
        </w:rPr>
        <w:t xml:space="preserve">(Occupational Safety)</w:t>
      </w:r>
      <w:r>
        <w:rPr>
          <w:rFonts w:ascii="Simplified Arabic" w:hAnsi="Simplified Arabic" w:cs="Simplified Arabic" w:eastAsia="Simplified Arabic"/>
          <w:color w:val="auto"/>
          <w:spacing w:val="0"/>
          <w:position w:val="0"/>
          <w:sz w:val="24"/>
          <w:shd w:fill="auto" w:val="clear"/>
        </w:rPr>
        <w:t xml:space="preserve">:  مجموعة الإجراءات والتدابير الوقائية التي تهدف إلى حماية العاملين من مخاطر الإصابات والأمراض المرتبطة ببيئة العمل.</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الالتزام بإجراءات السلامة </w:t>
      </w:r>
      <w:r>
        <w:rPr>
          <w:rFonts w:ascii="Times New Roman" w:hAnsi="Times New Roman" w:cs="Times New Roman" w:eastAsia="Times New Roman"/>
          <w:color w:val="auto"/>
          <w:spacing w:val="0"/>
          <w:position w:val="0"/>
          <w:sz w:val="24"/>
          <w:shd w:fill="auto" w:val="clear"/>
        </w:rPr>
        <w:t xml:space="preserve">(Safety Compliance)</w:t>
      </w:r>
      <w:r>
        <w:rPr>
          <w:rFonts w:ascii="Simplified Arabic" w:hAnsi="Simplified Arabic" w:cs="Simplified Arabic" w:eastAsia="Simplified Arabic"/>
          <w:color w:val="auto"/>
          <w:spacing w:val="0"/>
          <w:position w:val="0"/>
          <w:sz w:val="24"/>
          <w:shd w:fill="auto" w:val="clear"/>
        </w:rPr>
        <w:t xml:space="preserve">:  مدى تقيد العاملين بالقواعد والإجراءات والتعليمات الرسمية المتعلقة بالسلامة في أداء مهامهم اليومية، بما في ذلك استخدام معدات الحماية الشخصية واتباع الإجراءات الآمنة المقررة </w:t>
      </w:r>
      <w:r>
        <w:rPr>
          <w:rFonts w:ascii="Times New Roman" w:hAnsi="Times New Roman" w:cs="Times New Roman" w:eastAsia="Times New Roman"/>
          <w:color w:val="auto"/>
          <w:spacing w:val="0"/>
          <w:position w:val="0"/>
          <w:sz w:val="24"/>
          <w:shd w:fill="auto" w:val="clear"/>
        </w:rPr>
        <w:t xml:space="preserve">(Neal &amp; Griffin, 2006)</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ثقافة السلامة </w:t>
      </w:r>
      <w:r>
        <w:rPr>
          <w:rFonts w:ascii="Times New Roman" w:hAnsi="Times New Roman" w:cs="Times New Roman" w:eastAsia="Times New Roman"/>
          <w:color w:val="auto"/>
          <w:spacing w:val="0"/>
          <w:position w:val="0"/>
          <w:sz w:val="24"/>
          <w:shd w:fill="auto" w:val="clear"/>
        </w:rPr>
        <w:t xml:space="preserve">(Safety Culture)</w:t>
      </w:r>
      <w:r>
        <w:rPr>
          <w:rFonts w:ascii="Simplified Arabic" w:hAnsi="Simplified Arabic" w:cs="Simplified Arabic" w:eastAsia="Simplified Arabic"/>
          <w:color w:val="auto"/>
          <w:spacing w:val="0"/>
          <w:position w:val="0"/>
          <w:sz w:val="24"/>
          <w:shd w:fill="auto" w:val="clear"/>
        </w:rPr>
        <w:t xml:space="preserve">:  القيم والمعتقدات والممارسات المشتركة بين أفراد المنظمة فيما يتعلق بأولوية السلامة في بيئة العمل.</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بيئة العمل:  المكان والظروف المادية والتنظيمية التي يؤدي فيها العامل مهامه الوظيفية.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1.9  حدود الدراسة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الحدود الموضوعية:  تقتصر الدراسة على تناول أثر ممارسات إدارة المخاطر (تحديد المخاطر، تحليل المخاطر، تقييم المخاطر، معالجة المخاطر، متابعة المخاطر ومراجعتها) في تحسين الالتزام بإجراءات السلامة في بيئة العمل، ولا تتناول أبعادًا أخرى من إدارة المخاطر المؤسسية الشاملة إلا بالقدر الذي يرتبط بالسلامة المهنية.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الحدود المكانية:  تقتصر الدراسة التطبيقية على عينة من المنشآت العاملة في المملكة العربية السعودية.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الحدود البشرية:  تقتصر الدراسة على العاملين ومسؤولي السلامة في المنشآت محل الدراسة.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الحدود الزمنية:  أُجريت هذه الدراسة خلال العام الدراسي 1447هـ الموافق 2025 - 2026م.</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خاتمة الفصل:</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استعرض هذا الفصل الإطار العام للدراسة، بدءًا من مقدمتها التي وضعت موضوع البحث في سياقه العلمي والعملي، مرورًا بمشكلة الدراسة وأسئلتها وأهدافها وفرضياتها، وانتهاءً بأهميتها وحدودها ومصطلحاتها ونموذجها المفاهيمي. وينتقل الفصل الثاني إلى استعراض الإطار النظري للدراسة ومراجعة الدراسات السابقة ذات الصلة بموضوع البحث.</w:t>
      </w:r>
    </w:p>
    <w:p>
      <w:pPr>
        <w:pageBreakBefore w:val="true"/>
        <w:bidi w:val="true"/>
        <w:spacing w:before="480" w:after="400" w:line="276"/>
        <w:ind w:right="0" w:left="0" w:firstLine="0"/>
        <w:jc w:val="center"/>
        <w:rPr>
          <w:rFonts w:ascii="Simplified Arabic" w:hAnsi="Simplified Arabic" w:cs="Simplified Arabic" w:eastAsia="Simplified Arabic"/>
          <w:color w:val="2E74B5"/>
          <w:spacing w:val="0"/>
          <w:position w:val="0"/>
          <w:sz w:val="32"/>
          <w:shd w:fill="auto" w:val="clear"/>
        </w:rPr>
      </w:pPr>
      <w:r>
        <w:rPr>
          <w:rFonts w:ascii="Simplified Arabic" w:hAnsi="Simplified Arabic" w:cs="Simplified Arabic" w:eastAsia="Simplified Arabic"/>
          <w:b/>
          <w:color w:val="2E74B5"/>
          <w:spacing w:val="0"/>
          <w:position w:val="0"/>
          <w:sz w:val="32"/>
          <w:shd w:fill="auto" w:val="clear"/>
        </w:rPr>
        <w:t xml:space="preserve">الفصل الثاني: الإطار النظري والدراسات السابقة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مقدمة: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يتناول هذا الفصل الإطار النظري للدراسة من خلال مبحثين رئيسين: يتناول المبحث الأول إدارة المخاطر من حيث مفهومها وأهدافها وأهميتها ومبادئها ومراحلها والمواصفة الدولية </w:t>
      </w:r>
      <w:r>
        <w:rPr>
          <w:rFonts w:ascii="Times New Roman" w:hAnsi="Times New Roman" w:cs="Times New Roman" w:eastAsia="Times New Roman"/>
          <w:color w:val="auto"/>
          <w:spacing w:val="0"/>
          <w:position w:val="0"/>
          <w:sz w:val="24"/>
          <w:shd w:fill="auto" w:val="clear"/>
        </w:rPr>
        <w:t xml:space="preserve">ISO 31000</w:t>
      </w:r>
      <w:r>
        <w:rPr>
          <w:rFonts w:ascii="Simplified Arabic" w:hAnsi="Simplified Arabic" w:cs="Simplified Arabic" w:eastAsia="Simplified Arabic"/>
          <w:color w:val="auto"/>
          <w:spacing w:val="0"/>
          <w:position w:val="0"/>
          <w:sz w:val="24"/>
          <w:shd w:fill="auto" w:val="clear"/>
        </w:rPr>
        <w:t xml:space="preserve"> وأنواع المخاطر في بيئة العمل، ويتناول المبحث الثاني السلامة المهنية من حيث مفهومها وأهدافها وثقافتها والالتزام بإجراءاتها والعوامل المؤثرة فيه والمواصفة الدولية </w:t>
      </w:r>
      <w:r>
        <w:rPr>
          <w:rFonts w:ascii="Times New Roman" w:hAnsi="Times New Roman" w:cs="Times New Roman" w:eastAsia="Times New Roman"/>
          <w:color w:val="auto"/>
          <w:spacing w:val="0"/>
          <w:position w:val="0"/>
          <w:sz w:val="24"/>
          <w:shd w:fill="auto" w:val="clear"/>
        </w:rPr>
        <w:t xml:space="preserve">ISO 45001</w:t>
      </w:r>
      <w:r>
        <w:rPr>
          <w:rFonts w:ascii="Simplified Arabic" w:hAnsi="Simplified Arabic" w:cs="Simplified Arabic" w:eastAsia="Simplified Arabic"/>
          <w:color w:val="auto"/>
          <w:spacing w:val="0"/>
          <w:position w:val="0"/>
          <w:sz w:val="24"/>
          <w:shd w:fill="auto" w:val="clear"/>
        </w:rPr>
        <w:t xml:space="preserve">. ثم يستعرض الفصل العلاقة بين إدارة المخاطر والالتزام بإجراءات السلامة، ويختتم بمراجعة الدراسات السابقة العربية والأجنبية وتحليلها لاستخلاص الفجوة البحثية التي تعالجها هذه الدراسة.</w:t>
      </w:r>
    </w:p>
    <w:p>
      <w:pPr>
        <w:bidi w:val="true"/>
        <w:spacing w:before="400" w:after="240" w:line="276"/>
        <w:ind w:right="0" w:left="0" w:firstLine="0"/>
        <w:jc w:val="center"/>
        <w:rPr>
          <w:rFonts w:ascii="Simplified Arabic" w:hAnsi="Simplified Arabic" w:cs="Simplified Arabic" w:eastAsia="Simplified Arabic"/>
          <w:color w:val="2E74B5"/>
          <w:spacing w:val="0"/>
          <w:position w:val="0"/>
          <w:sz w:val="26"/>
          <w:shd w:fill="F2F2F2" w:val="clear"/>
        </w:rPr>
      </w:pPr>
      <w:r>
        <w:rPr>
          <w:rFonts w:ascii="Simplified Arabic" w:hAnsi="Simplified Arabic" w:cs="Simplified Arabic" w:eastAsia="Simplified Arabic"/>
          <w:b/>
          <w:color w:val="2E74B5"/>
          <w:spacing w:val="0"/>
          <w:position w:val="0"/>
          <w:sz w:val="28"/>
          <w:shd w:fill="F2F2F2" w:val="clear"/>
        </w:rPr>
        <w:t xml:space="preserve">المبحث الأول: إدارة المخاطر</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1.1.2  مفهوم إدارة المخاطر</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يشير مفهوم المخاطر في أدبيات الإدارة إلى أثر عدم اليقين على تحقيق الأهداف، وهو تعريف تبنته المواصفة الدولية </w:t>
      </w:r>
      <w:r>
        <w:rPr>
          <w:rFonts w:ascii="Times New Roman" w:hAnsi="Times New Roman" w:cs="Times New Roman" w:eastAsia="Times New Roman"/>
          <w:color w:val="auto"/>
          <w:spacing w:val="0"/>
          <w:position w:val="0"/>
          <w:sz w:val="24"/>
          <w:shd w:fill="auto" w:val="clear"/>
        </w:rPr>
        <w:t xml:space="preserve">ISO 31000</w:t>
      </w:r>
      <w:r>
        <w:rPr>
          <w:rFonts w:ascii="Simplified Arabic" w:hAnsi="Simplified Arabic" w:cs="Simplified Arabic" w:eastAsia="Simplified Arabic"/>
          <w:color w:val="auto"/>
          <w:spacing w:val="0"/>
          <w:position w:val="0"/>
          <w:sz w:val="24"/>
          <w:shd w:fill="auto" w:val="clear"/>
        </w:rPr>
        <w:t xml:space="preserve"> التي تُعد الإطار المرجعي الأكثر اعتمادًا عالميًا في هذا المجال </w:t>
      </w:r>
      <w:r>
        <w:rPr>
          <w:rFonts w:ascii="Times New Roman" w:hAnsi="Times New Roman" w:cs="Times New Roman" w:eastAsia="Times New Roman"/>
          <w:color w:val="auto"/>
          <w:spacing w:val="0"/>
          <w:position w:val="0"/>
          <w:sz w:val="24"/>
          <w:shd w:fill="auto" w:val="clear"/>
        </w:rPr>
        <w:t xml:space="preserve">(International Organization for Standardization, 2018)</w:t>
      </w:r>
      <w:r>
        <w:rPr>
          <w:rFonts w:ascii="Simplified Arabic" w:hAnsi="Simplified Arabic" w:cs="Simplified Arabic" w:eastAsia="Simplified Arabic"/>
          <w:color w:val="auto"/>
          <w:spacing w:val="0"/>
          <w:position w:val="0"/>
          <w:sz w:val="24"/>
          <w:shd w:fill="auto" w:val="clear"/>
        </w:rPr>
        <w:t xml:space="preserve">. وبناءً على هذا التعريف، فإن إدارة المخاطر لا تقتصر على التعامل مع الجوانب السلبية المحتملة فحسب، بل تمتد لتشمل الفرص التي قد تنشأ عن حالة عدم اليقين ذاتها. وتُعرَّف إدارة المخاطر إجرائيًا بأنها الأنشطة المنسقة لتوجيه المنظمة والتحكم فيها فيما يتعلق بالمخاطر، وهي عملية تتكامل فيها الأنشطة التنظيمية والإدارية بهدف تعظيم فرص النجاح وتقليل احتمالات الفشل أو التعرض للخسائر </w:t>
      </w:r>
      <w:r>
        <w:rPr>
          <w:rFonts w:ascii="Times New Roman" w:hAnsi="Times New Roman" w:cs="Times New Roman" w:eastAsia="Times New Roman"/>
          <w:color w:val="auto"/>
          <w:spacing w:val="0"/>
          <w:position w:val="0"/>
          <w:sz w:val="24"/>
          <w:shd w:fill="auto" w:val="clear"/>
        </w:rPr>
        <w:t xml:space="preserve">(International Organization for Standardization, 2018)</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وتتفق أغلب التعريفات الإدارية على أن إدارة المخاطر عملية دورية مستمرة وليست نشاطًا يُنفَّذ لمرة واحدة، إذ تتطلب مراجعة وتحديثًا مستمرين بما يتناسب مع التغيرات الداخلية والخارجية التي تواجهها المنظمة. ومن هذا المنطلق، يمكن النظر إلى إدارة المخاطر بوصفها جزءًا لا يتجزأ من الحوكمة المؤسسية وصنع القرار في جميع مستويات المنظمة، وليست وظيفة منفصلة أو هامشية تُناط بإدارة بعينها دون سواها </w:t>
      </w:r>
      <w:r>
        <w:rPr>
          <w:rFonts w:ascii="Times New Roman" w:hAnsi="Times New Roman" w:cs="Times New Roman" w:eastAsia="Times New Roman"/>
          <w:color w:val="auto"/>
          <w:spacing w:val="0"/>
          <w:position w:val="0"/>
          <w:sz w:val="24"/>
          <w:shd w:fill="auto" w:val="clear"/>
        </w:rPr>
        <w:t xml:space="preserve">(Bazaluk et al., 2023)</w:t>
      </w:r>
      <w:r>
        <w:rPr>
          <w:rFonts w:ascii="Simplified Arabic" w:hAnsi="Simplified Arabic" w:cs="Simplified Arabic" w:eastAsia="Simplified Arabic"/>
          <w:color w:val="auto"/>
          <w:spacing w:val="0"/>
          <w:position w:val="0"/>
          <w:sz w:val="24"/>
          <w:shd w:fill="auto" w:val="clear"/>
        </w:rPr>
        <w:t xml:space="preserve">.</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2.1.2  أهداف إدارة المخاطر</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تسعى إدارة المخاطر إلى تحقيق مجموعة من الأهداف المترابطة، من أبرزها: حماية أصول المنظمة البشرية والمادية والمالية من الخسائر المحتملة، وتعزيز قدرة المنظمة على اتخاذ قرارات مبنية على معلومات دقيقة حول درجة التعرض للمخاطر، وتحسين الأداء التنظيمي العام من خلال الحد من الأحداث غير المخطط لها التي قد تعطل سير العمليات. كما تهدف إدارة المخاطر إلى بناء بيئة عمل أكثر استقرارًا وأمانًا للعاملين، وهو ما يرتبط ارتباطًا مباشرًا بموضوع هذه الدراسة، إذ إن أحد أهم مخرجات إدارة المخاطر الفعالة هو الحد من المخاطر المهنية التي قد يتعرض لها العاملون في أداء مهامهم </w:t>
      </w:r>
      <w:r>
        <w:rPr>
          <w:rFonts w:ascii="Times New Roman" w:hAnsi="Times New Roman" w:cs="Times New Roman" w:eastAsia="Times New Roman"/>
          <w:color w:val="auto"/>
          <w:spacing w:val="0"/>
          <w:position w:val="0"/>
          <w:sz w:val="24"/>
          <w:shd w:fill="auto" w:val="clear"/>
        </w:rPr>
        <w:t xml:space="preserve">(Rosa, Leal, Galdamez, &amp; de Souza, 2021)</w:t>
      </w:r>
      <w:r>
        <w:rPr>
          <w:rFonts w:ascii="Simplified Arabic" w:hAnsi="Simplified Arabic" w:cs="Simplified Arabic" w:eastAsia="Simplified Arabic"/>
          <w:color w:val="auto"/>
          <w:spacing w:val="0"/>
          <w:position w:val="0"/>
          <w:sz w:val="24"/>
          <w:shd w:fill="auto" w:val="clear"/>
        </w:rPr>
        <w:t xml:space="preserve">.</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3.1.2  أهمية إدارة المخاطر</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تنبع أهمية إدارة المخاطر من كونها أداة استباقية تمكّن المنظمات من تجنب الآثار السلبية المحتملة أو تخفيفها قبل وقوعها، بدلًا من الانتظار حتى وقوع الحادث ثم التعامل معه بأسلوب رد الفعل. وتشير تقديرات منظمة العمل الدولية إلى أن نحو أربعة في المائة من الناتج المحلي الإجمالي على مستوى العالم يُفقد سنويًا نتيجة الحوادث والأمراض المرتبطة بالعمل، إلى جانب وفاة نحو مليوني عامل سنويًا حول العالم بسبب الحوادث المهنية والأمراض المرتبطة بالعمل </w:t>
      </w:r>
      <w:r>
        <w:rPr>
          <w:rFonts w:ascii="Times New Roman" w:hAnsi="Times New Roman" w:cs="Times New Roman" w:eastAsia="Times New Roman"/>
          <w:color w:val="auto"/>
          <w:spacing w:val="0"/>
          <w:position w:val="0"/>
          <w:sz w:val="24"/>
          <w:shd w:fill="auto" w:val="clear"/>
        </w:rPr>
        <w:t xml:space="preserve">(منظمة العمل الدولية، د.ت)</w:t>
      </w:r>
      <w:r>
        <w:rPr>
          <w:rFonts w:ascii="Simplified Arabic" w:hAnsi="Simplified Arabic" w:cs="Simplified Arabic" w:eastAsia="Simplified Arabic"/>
          <w:color w:val="auto"/>
          <w:spacing w:val="0"/>
          <w:position w:val="0"/>
          <w:sz w:val="24"/>
          <w:shd w:fill="auto" w:val="clear"/>
        </w:rPr>
        <w:t xml:space="preserve">، وهو ما يعكس الكلفة الاقتصادية والإنسانية المرتفعة لغياب إدارة فعالة للمخاطر المهنية. وعلى المستوى المؤسسي، تسهم إدارة المخاطر في تعزيز الثقة لدى أصحاب المصلحة، وتحسين السمعة المؤسسية، وضمان الامتثال للأنظمة والتشريعات ذات الصلة بالسلامة والصحة المهنية.</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4.1.2  مبادئ إدارة المخاطر</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وضعت المواصفة الدولية </w:t>
      </w:r>
      <w:r>
        <w:rPr>
          <w:rFonts w:ascii="Times New Roman" w:hAnsi="Times New Roman" w:cs="Times New Roman" w:eastAsia="Times New Roman"/>
          <w:color w:val="auto"/>
          <w:spacing w:val="0"/>
          <w:position w:val="0"/>
          <w:sz w:val="24"/>
          <w:shd w:fill="auto" w:val="clear"/>
        </w:rPr>
        <w:t xml:space="preserve">ISO 31000:2018</w:t>
      </w:r>
      <w:r>
        <w:rPr>
          <w:rFonts w:ascii="Simplified Arabic" w:hAnsi="Simplified Arabic" w:cs="Simplified Arabic" w:eastAsia="Simplified Arabic"/>
          <w:color w:val="auto"/>
          <w:spacing w:val="0"/>
          <w:position w:val="0"/>
          <w:sz w:val="24"/>
          <w:shd w:fill="auto" w:val="clear"/>
        </w:rPr>
        <w:t xml:space="preserve"> عددًا من المبادئ الموجِّهة التي تقوم عليها الممارسة الفعالة لإدارة المخاطر، ولعل أهمها أن تندمج إدارة المخاطر في صميم أنشطة المنظمة كافة بدلًا من أن تُدار بمعزل عنها، وأن تستند في قراراتها إلى أدق المعلومات المتاحة وأكثرها موثوقية، مع مراعاة العامل الإنساني والبعد الثقافي للمنظمة. كما تقتضي هذه المبادئ أن تتسم العملية بالانفتاح والإشراك الفاعل لمختلف أصحاب المصلحة المعنيين، وأن تتحلى بالمرونة اللازمة للتكيف مع المستجدات والاستجابة لها بسرعة، فضلًا عن سعيها الدائم إلى التطوير المستمر عبر توظيف الدروس المستفادة والخبرات المتراكمة </w:t>
      </w:r>
      <w:r>
        <w:rPr>
          <w:rFonts w:ascii="Times New Roman" w:hAnsi="Times New Roman" w:cs="Times New Roman" w:eastAsia="Times New Roman"/>
          <w:color w:val="auto"/>
          <w:spacing w:val="0"/>
          <w:position w:val="0"/>
          <w:sz w:val="24"/>
          <w:shd w:fill="auto" w:val="clear"/>
        </w:rPr>
        <w:t xml:space="preserve">(International Organization for Standardization, 2018)</w:t>
      </w:r>
      <w:r>
        <w:rPr>
          <w:rFonts w:ascii="Simplified Arabic" w:hAnsi="Simplified Arabic" w:cs="Simplified Arabic" w:eastAsia="Simplified Arabic"/>
          <w:color w:val="auto"/>
          <w:spacing w:val="0"/>
          <w:position w:val="0"/>
          <w:sz w:val="24"/>
          <w:shd w:fill="auto" w:val="clear"/>
        </w:rPr>
        <w:t xml:space="preserve">.</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5.1.2  مراحل عملية إدارة المخاطر</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تتضمن عملية إدارة المخاطر وفق الإطار المتعارف عليه دوليًا خمس مراحل رئيسة متتابعة ومترابطة، على النحو التالي:</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أولًا، تحديد المخاطر </w:t>
      </w:r>
      <w:r>
        <w:rPr>
          <w:rFonts w:ascii="Times New Roman" w:hAnsi="Times New Roman" w:cs="Times New Roman" w:eastAsia="Times New Roman"/>
          <w:color w:val="auto"/>
          <w:spacing w:val="0"/>
          <w:position w:val="0"/>
          <w:sz w:val="24"/>
          <w:shd w:fill="auto" w:val="clear"/>
        </w:rPr>
        <w:t xml:space="preserve">(Risk Identification)</w:t>
      </w:r>
      <w:r>
        <w:rPr>
          <w:rFonts w:ascii="Simplified Arabic" w:hAnsi="Simplified Arabic" w:cs="Simplified Arabic" w:eastAsia="Simplified Arabic"/>
          <w:color w:val="auto"/>
          <w:spacing w:val="0"/>
          <w:position w:val="0"/>
          <w:sz w:val="24"/>
          <w:shd w:fill="auto" w:val="clear"/>
        </w:rPr>
        <w:t xml:space="preserve">:  وهي مرحلة اكتشاف مصادر الخطر المحتملة والأحداث التي قد تؤثر سلبًا على تحقيق أهداف المنظمة.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ثانيًا، تحليل المخاطر </w:t>
      </w:r>
      <w:r>
        <w:rPr>
          <w:rFonts w:ascii="Times New Roman" w:hAnsi="Times New Roman" w:cs="Times New Roman" w:eastAsia="Times New Roman"/>
          <w:color w:val="auto"/>
          <w:spacing w:val="0"/>
          <w:position w:val="0"/>
          <w:sz w:val="24"/>
          <w:shd w:fill="auto" w:val="clear"/>
        </w:rPr>
        <w:t xml:space="preserve">(Risk Analysis)</w:t>
      </w:r>
      <w:r>
        <w:rPr>
          <w:rFonts w:ascii="Simplified Arabic" w:hAnsi="Simplified Arabic" w:cs="Simplified Arabic" w:eastAsia="Simplified Arabic"/>
          <w:color w:val="auto"/>
          <w:spacing w:val="0"/>
          <w:position w:val="0"/>
          <w:sz w:val="24"/>
          <w:shd w:fill="auto" w:val="clear"/>
        </w:rPr>
        <w:t xml:space="preserve">:  وتتضمن فهم طبيعة الخطر المحدَّد، وتقدير احتمالية وقوعه، وحجم الأثر المترتب عليه.</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ثالثًا، تقييم المخاطر </w:t>
      </w:r>
      <w:r>
        <w:rPr>
          <w:rFonts w:ascii="Times New Roman" w:hAnsi="Times New Roman" w:cs="Times New Roman" w:eastAsia="Times New Roman"/>
          <w:color w:val="auto"/>
          <w:spacing w:val="0"/>
          <w:position w:val="0"/>
          <w:sz w:val="24"/>
          <w:shd w:fill="auto" w:val="clear"/>
        </w:rPr>
        <w:t xml:space="preserve">(Risk Evaluation)</w:t>
      </w:r>
      <w:r>
        <w:rPr>
          <w:rFonts w:ascii="Simplified Arabic" w:hAnsi="Simplified Arabic" w:cs="Simplified Arabic" w:eastAsia="Simplified Arabic"/>
          <w:color w:val="auto"/>
          <w:spacing w:val="0"/>
          <w:position w:val="0"/>
          <w:sz w:val="24"/>
          <w:shd w:fill="auto" w:val="clear"/>
        </w:rPr>
        <w:t xml:space="preserve">:  وتُعنى بمقارنة نتائج التحليل بمعايير المخاطر المقبولة لدى المنظمة، لتحديد أولويات المعالجة.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رابعًا، معالجة المخاطر </w:t>
      </w:r>
      <w:r>
        <w:rPr>
          <w:rFonts w:ascii="Times New Roman" w:hAnsi="Times New Roman" w:cs="Times New Roman" w:eastAsia="Times New Roman"/>
          <w:color w:val="auto"/>
          <w:spacing w:val="0"/>
          <w:position w:val="0"/>
          <w:sz w:val="24"/>
          <w:shd w:fill="auto" w:val="clear"/>
        </w:rPr>
        <w:t xml:space="preserve">(Risk Treatment)</w:t>
      </w:r>
      <w:r>
        <w:rPr>
          <w:rFonts w:ascii="Simplified Arabic" w:hAnsi="Simplified Arabic" w:cs="Simplified Arabic" w:eastAsia="Simplified Arabic"/>
          <w:color w:val="auto"/>
          <w:spacing w:val="0"/>
          <w:position w:val="0"/>
          <w:sz w:val="24"/>
          <w:shd w:fill="auto" w:val="clear"/>
        </w:rPr>
        <w:t xml:space="preserve">:  وتشمل اختيار وتنفيذ الإجراءات المناسبة للتعامل مع المخاطر، سواء بالتجنب أو التخفيف أو النقل أو القبول.</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خامسًا، المتابعة والمراجعة </w:t>
      </w:r>
      <w:r>
        <w:rPr>
          <w:rFonts w:ascii="Times New Roman" w:hAnsi="Times New Roman" w:cs="Times New Roman" w:eastAsia="Times New Roman"/>
          <w:color w:val="auto"/>
          <w:spacing w:val="0"/>
          <w:position w:val="0"/>
          <w:sz w:val="24"/>
          <w:shd w:fill="auto" w:val="clear"/>
        </w:rPr>
        <w:t xml:space="preserve">(Monitoring and Review)</w:t>
      </w:r>
      <w:r>
        <w:rPr>
          <w:rFonts w:ascii="Simplified Arabic" w:hAnsi="Simplified Arabic" w:cs="Simplified Arabic" w:eastAsia="Simplified Arabic"/>
          <w:color w:val="auto"/>
          <w:spacing w:val="0"/>
          <w:position w:val="0"/>
          <w:sz w:val="24"/>
          <w:shd w:fill="auto" w:val="clear"/>
        </w:rPr>
        <w:t xml:space="preserve">:  وهي مرحلة مستمرة تضمن فاعلية عملية إدارة المخاطر وتحديثها بما يتناسب مع المستجدات </w:t>
      </w:r>
      <w:r>
        <w:rPr>
          <w:rFonts w:ascii="Times New Roman" w:hAnsi="Times New Roman" w:cs="Times New Roman" w:eastAsia="Times New Roman"/>
          <w:color w:val="auto"/>
          <w:spacing w:val="0"/>
          <w:position w:val="0"/>
          <w:sz w:val="24"/>
          <w:shd w:fill="auto" w:val="clear"/>
        </w:rPr>
        <w:t xml:space="preserve">(International Organization for Standardization, 2018؛ Bazaluk et al., 2023)</w:t>
      </w:r>
      <w:r>
        <w:rPr>
          <w:rFonts w:ascii="Simplified Arabic" w:hAnsi="Simplified Arabic" w:cs="Simplified Arabic" w:eastAsia="Simplified Arabic"/>
          <w:color w:val="auto"/>
          <w:spacing w:val="0"/>
          <w:position w:val="0"/>
          <w:sz w:val="24"/>
          <w:shd w:fill="auto" w:val="clear"/>
        </w:rPr>
        <w:t xml:space="preserve">.</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6.1.2  المواصفة الدولية ISO 31000</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تُعد المواصفة الدولية </w:t>
      </w:r>
      <w:r>
        <w:rPr>
          <w:rFonts w:ascii="Times New Roman" w:hAnsi="Times New Roman" w:cs="Times New Roman" w:eastAsia="Times New Roman"/>
          <w:color w:val="auto"/>
          <w:spacing w:val="0"/>
          <w:position w:val="0"/>
          <w:sz w:val="24"/>
          <w:shd w:fill="auto" w:val="clear"/>
        </w:rPr>
        <w:t xml:space="preserve">ISO 31000:2018</w:t>
      </w:r>
      <w:r>
        <w:rPr>
          <w:rFonts w:ascii="Simplified Arabic" w:hAnsi="Simplified Arabic" w:cs="Simplified Arabic" w:eastAsia="Simplified Arabic"/>
          <w:color w:val="auto"/>
          <w:spacing w:val="0"/>
          <w:position w:val="0"/>
          <w:sz w:val="24"/>
          <w:shd w:fill="auto" w:val="clear"/>
        </w:rPr>
        <w:t xml:space="preserve"> "إدارة المخاطر - المبادئ التوجيهية" المرجع العالمي الأكثر شمولًا في مجال إدارة المخاطر، وقد صدرت لأول مرة عام 2009 وصدرت نسختها المحدثة عام 2018. ولا تُعد هذه المواصفة معيارًا قابلًا للاعتماد </w:t>
      </w:r>
      <w:r>
        <w:rPr>
          <w:rFonts w:ascii="Times New Roman" w:hAnsi="Times New Roman" w:cs="Times New Roman" w:eastAsia="Times New Roman"/>
          <w:color w:val="auto"/>
          <w:spacing w:val="0"/>
          <w:position w:val="0"/>
          <w:sz w:val="24"/>
          <w:shd w:fill="auto" w:val="clear"/>
        </w:rPr>
        <w:t xml:space="preserve">(Certification)</w:t>
      </w:r>
      <w:r>
        <w:rPr>
          <w:rFonts w:ascii="Simplified Arabic" w:hAnsi="Simplified Arabic" w:cs="Simplified Arabic" w:eastAsia="Simplified Arabic"/>
          <w:color w:val="auto"/>
          <w:spacing w:val="0"/>
          <w:position w:val="0"/>
          <w:sz w:val="24"/>
          <w:shd w:fill="auto" w:val="clear"/>
        </w:rPr>
        <w:t xml:space="preserve"> كما هو الحال في مواصفات إدارة الجودة أو السلامة، بل هي إطار توجيهي مرن يمكن تطبيقه في أي منظمة بصرف النظر عن حجمها أو طبيعة نشاطها أو قطاعها </w:t>
      </w:r>
      <w:r>
        <w:rPr>
          <w:rFonts w:ascii="Times New Roman" w:hAnsi="Times New Roman" w:cs="Times New Roman" w:eastAsia="Times New Roman"/>
          <w:color w:val="auto"/>
          <w:spacing w:val="0"/>
          <w:position w:val="0"/>
          <w:sz w:val="24"/>
          <w:shd w:fill="auto" w:val="clear"/>
        </w:rPr>
        <w:t xml:space="preserve">(International Organization for Standardization, 2018)</w:t>
      </w:r>
      <w:r>
        <w:rPr>
          <w:rFonts w:ascii="Simplified Arabic" w:hAnsi="Simplified Arabic" w:cs="Simplified Arabic" w:eastAsia="Simplified Arabic"/>
          <w:color w:val="auto"/>
          <w:spacing w:val="0"/>
          <w:position w:val="0"/>
          <w:sz w:val="24"/>
          <w:shd w:fill="auto" w:val="clear"/>
        </w:rPr>
        <w:t xml:space="preserve">. وتقوم فلسفة هذه المواصفة على ثلاثة عناصر متكاملة، هي: المبادئ التي توجه الغاية من إدارة المخاطر وقيمتها، والإطار الذي يضمن دمج إدارة المخاطر في حوكمة المنظمة وعملياتها، والعملية التي توفر منهجية منظمة لتحديد المخاطر وتحليلها ومعالجتها.</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وقد أظهرت دراسات تطبيقية حديثة، منها دراسة أُجريت على إحدى شركات المقاولات الكبرى في قطر، أن تبني إطار </w:t>
      </w:r>
      <w:r>
        <w:rPr>
          <w:rFonts w:ascii="Times New Roman" w:hAnsi="Times New Roman" w:cs="Times New Roman" w:eastAsia="Times New Roman"/>
          <w:color w:val="auto"/>
          <w:spacing w:val="0"/>
          <w:position w:val="0"/>
          <w:sz w:val="24"/>
          <w:shd w:fill="auto" w:val="clear"/>
        </w:rPr>
        <w:t xml:space="preserve">ISO 31000</w:t>
      </w:r>
      <w:r>
        <w:rPr>
          <w:rFonts w:ascii="Simplified Arabic" w:hAnsi="Simplified Arabic" w:cs="Simplified Arabic" w:eastAsia="Simplified Arabic"/>
          <w:color w:val="auto"/>
          <w:spacing w:val="0"/>
          <w:position w:val="0"/>
          <w:sz w:val="24"/>
          <w:shd w:fill="auto" w:val="clear"/>
        </w:rPr>
        <w:t xml:space="preserve"> يسهم في تحسين إدراك العاملين للمخاطر التشغيلية وتعزيز فاعلية إجراءات الوقاية، رغم ما يواجهه التطبيق العملي من تحديات تتعلق بالتوثيق والاستدامة التنظيمية </w:t>
      </w:r>
      <w:r>
        <w:rPr>
          <w:rFonts w:ascii="Times New Roman" w:hAnsi="Times New Roman" w:cs="Times New Roman" w:eastAsia="Times New Roman"/>
          <w:color w:val="auto"/>
          <w:spacing w:val="0"/>
          <w:position w:val="0"/>
          <w:sz w:val="24"/>
          <w:shd w:fill="auto" w:val="clear"/>
        </w:rPr>
        <w:t xml:space="preserve">(Dela Cruz &amp; Ocampo, 2025)</w:t>
      </w:r>
      <w:r>
        <w:rPr>
          <w:rFonts w:ascii="Simplified Arabic" w:hAnsi="Simplified Arabic" w:cs="Simplified Arabic" w:eastAsia="Simplified Arabic"/>
          <w:color w:val="auto"/>
          <w:spacing w:val="0"/>
          <w:position w:val="0"/>
          <w:sz w:val="24"/>
          <w:shd w:fill="auto" w:val="clear"/>
        </w:rPr>
        <w:t xml:space="preserve">.</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7.1.2  أنواع المخاطر في بيئة العمل</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يمكن تصنيف المخاطر التي تواجه المنظمات في بيئة العمل إلى عدة أنواع رئيسة، منها: المخاطر الفيزيائية والميكانيكية الناتجة عن استخدام الآلات والمعدات، والمخاطر الكيميائية المرتبطة بالتعامل مع المواد الخطرة، والمخاطر البيولوجية، والمخاطر الإرغونومية الناتجة عن بيئة عمل غير ملائمة من الناحية التصميمية، والمخاطر النفسية والاجتماعية المرتبطة بضغوط العمل وبيئته التنظيمية، وأخيرًا مخاطر العوامل البشرية المرتبطة بالسلوكيات غير الآمنة للعاملين أنفسهم. وتتفاوت درجة خطورة هذه الأنواع باختلاف طبيعة القطاع، إذ تكون قطاعات الإنشاءات والصناعة أكثر عرضة للمخاطر الفيزيائية والميكانيكية، في حين تكون القطاعات الخدمية أكثر عرضة للمخاطر النفسية والاجتماعية.</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8.1.2  إدارة المخاطر في بيئة العمل</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يمثل تطبيق إدارة المخاطر في بيئة العمل امتدادًا تطبيقيًا لمبادئ إدارة المخاطر المؤسسية الشاملة، لكنه يتخصص في التعامل مع المخاطر المرتبطة مباشرة بصحة وسلامة العاملين. وتشير الأدبيات إلى أن تقييم المخاطر المهنية يُعد المرحلة الأكثر أهمية في هذه العملية، إذ يهدف إلى تحديد وتقييم المخاطر المهنية الجوهرية التي قد تهدد سلامة العاملين والتحكم فيها. وتشير دراسة مسحية شاملة لأدبيات إدارة المخاطر في مجال السلامة المهنية إلى وجود أكثر من سبعة وثلاثين أداة وأسلوبًا مستخدمًا في تحديد المخاطر وتحليلها في بيئة العمل، ما يعكس ثراء هذا الحقل البحثي وتنوع الممارسات التطبيقية فيه </w:t>
      </w:r>
      <w:r>
        <w:rPr>
          <w:rFonts w:ascii="Times New Roman" w:hAnsi="Times New Roman" w:cs="Times New Roman" w:eastAsia="Times New Roman"/>
          <w:color w:val="auto"/>
          <w:spacing w:val="0"/>
          <w:position w:val="0"/>
          <w:sz w:val="24"/>
          <w:shd w:fill="auto" w:val="clear"/>
        </w:rPr>
        <w:t xml:space="preserve">(Rosa, Leal, Galdamez, &amp; de Souza, 2021)</w:t>
      </w:r>
      <w:r>
        <w:rPr>
          <w:rFonts w:ascii="Simplified Arabic" w:hAnsi="Simplified Arabic" w:cs="Simplified Arabic" w:eastAsia="Simplified Arabic"/>
          <w:color w:val="auto"/>
          <w:spacing w:val="0"/>
          <w:position w:val="0"/>
          <w:sz w:val="24"/>
          <w:shd w:fill="auto" w:val="clear"/>
        </w:rPr>
        <w:t xml:space="preserve">. ومن أبرز النماذج المتقدمة في هذا المجال نماذج الدرجة المركبة الموزونة التي تدمج بين عوامل شدة الخطر واحتمالية وقوعه وتكرار التعرض له وعدد العاملين المعرضين وقدرة المنظمة على الاستجابة التاريخية للحوادث، بما يوفر ترتيبًا أكثر دقة لأولويات المعالجة مقارنة بالنماذج التقليدية القائمة على الشدة والاحتمالية فقط.</w:t>
      </w:r>
    </w:p>
    <w:p>
      <w:pPr>
        <w:bidi w:val="true"/>
        <w:spacing w:before="400" w:after="240" w:line="276"/>
        <w:ind w:right="0" w:left="0" w:firstLine="0"/>
        <w:jc w:val="center"/>
        <w:rPr>
          <w:rFonts w:ascii="Simplified Arabic" w:hAnsi="Simplified Arabic" w:cs="Simplified Arabic" w:eastAsia="Simplified Arabic"/>
          <w:color w:val="2E74B5"/>
          <w:spacing w:val="0"/>
          <w:position w:val="0"/>
          <w:sz w:val="26"/>
          <w:shd w:fill="F2F2F2" w:val="clear"/>
        </w:rPr>
      </w:pPr>
      <w:r>
        <w:rPr>
          <w:rFonts w:ascii="Simplified Arabic" w:hAnsi="Simplified Arabic" w:cs="Simplified Arabic" w:eastAsia="Simplified Arabic"/>
          <w:b/>
          <w:color w:val="2E74B5"/>
          <w:spacing w:val="0"/>
          <w:position w:val="0"/>
          <w:sz w:val="28"/>
          <w:shd w:fill="F2F2F2" w:val="clear"/>
        </w:rPr>
        <w:t xml:space="preserve">المبحث الثاني: السلامة المهنية</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1.2.2  مفهوم السلامة المهنية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تُعرَّف السلامة المهنية بأنها مجموعة الأنظمة والإجراءات والممارسات التي تهدف إلى حماية العاملين من الإصابات والأمراض المرتبطة بالعمل، وضمان بيئة عمل خالية -قدر الإمكان- من المخاطر التي قد تهدد سلامتهم الجسدية والنفسية. وتتسع دائرة مفهوم السلامة المهنية في الأدبيات الحديثة لتشمل أبعادًا وقائية استباقية، وليس فقط أبعادًا علاجية أو تصحيحية بعد وقوع الحادث، وهو ما يعكسه التحول المفاهيمي من منظور "السلامة-1" الذي يركز على منع الأخطاء، إلى منظور "السلامة-2" الذي يُعنى بتعزيز المرونة التنظيمية والتعلم من حالات النجاح وليس فقط من حالات الفشل.</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2.2.2  أهداف السلامة المهنية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تسعى منظومة السلامة المهنية إلى تحقيق جملة من الأهداف، أبرزها: الحد من الإصابات والحوادث والأمراض المهنية، وحماية الأصول البشرية بوصفها أهم موارد المنظمة، وتحسين الإنتاجية من خلال تقليل أيام العمل الضائعة بسبب الإصابات، وتعزيز الالتزام بالتشريعات والأنظمة المحلية والدولية ذات الصلة، وبناء بيئة عمل مستقرة تنعكس إيجابًا على الروح المعنوية للعاملين ورضاهم الوظيفي.</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3.2.2  ثقافة السلامة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تُعرَّف ثقافة السلامة بأنها منظومة القيم والمعتقدات والاتجاهات والممارسات المشتركة بين أفراد المنظمة فيما يتعلق بأولوية السلامة، وهي ثقافة تتشكل تدريجيًا من خلال القيادة والتواصل والتدريب المستمر. وتؤكد الأدبيات أن دور الإدارة العليا يُعد عاملًا حاسمًا في ترسيخ ثقافة السلامة، إذ لا يكتمل نجاح أي نظام إدارة للسلامة -مهما بلغ تطوره التقني- دون التزام واضح ومرئي من القيادة العليا، يتمثل في توفير الموارد اللازمة، وتبني السلامة جزءًا من الاستراتيجية المؤسسية، وتحفيز العاملين على الالتزام بالسلوك الآمن. وتشير التجربة العملية إلى أن ثقافة السلامة القوية تعود بالنفع على جميع الأطراف: العاملين وأصحاب العمل والحكومات على حد سواء، من خلال خفض معدلات الحوادث وتحسين الأداء العام للمنظمة </w:t>
      </w:r>
      <w:r>
        <w:rPr>
          <w:rFonts w:ascii="Times New Roman" w:hAnsi="Times New Roman" w:cs="Times New Roman" w:eastAsia="Times New Roman"/>
          <w:color w:val="auto"/>
          <w:spacing w:val="0"/>
          <w:position w:val="0"/>
          <w:sz w:val="24"/>
          <w:shd w:fill="auto" w:val="clear"/>
        </w:rPr>
        <w:t xml:space="preserve">(منظمة العمل الدولية، د.ت)</w:t>
      </w:r>
      <w:r>
        <w:rPr>
          <w:rFonts w:ascii="Simplified Arabic" w:hAnsi="Simplified Arabic" w:cs="Simplified Arabic" w:eastAsia="Simplified Arabic"/>
          <w:color w:val="auto"/>
          <w:spacing w:val="0"/>
          <w:position w:val="0"/>
          <w:sz w:val="24"/>
          <w:shd w:fill="auto" w:val="clear"/>
        </w:rPr>
        <w:t xml:space="preserve">.</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4.2.2  الالتزام بإجراءات السلامة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يُعد مفهوم الالتزام بإجراءات السلامة أحد المكونين الرئيسين لنموذج الأداء الآمن الذي طوره الباحثان </w:t>
      </w:r>
      <w:r>
        <w:rPr>
          <w:rFonts w:ascii="Times New Roman" w:hAnsi="Times New Roman" w:cs="Times New Roman" w:eastAsia="Times New Roman"/>
          <w:color w:val="auto"/>
          <w:spacing w:val="0"/>
          <w:position w:val="0"/>
          <w:sz w:val="24"/>
          <w:shd w:fill="auto" w:val="clear"/>
        </w:rPr>
        <w:t xml:space="preserve">Neal &amp; Griffin</w:t>
      </w:r>
      <w:r>
        <w:rPr>
          <w:rFonts w:ascii="Simplified Arabic" w:hAnsi="Simplified Arabic" w:cs="Simplified Arabic" w:eastAsia="Simplified Arabic"/>
          <w:color w:val="auto"/>
          <w:spacing w:val="0"/>
          <w:position w:val="0"/>
          <w:sz w:val="24"/>
          <w:shd w:fill="auto" w:val="clear"/>
        </w:rPr>
        <w:t xml:space="preserve">، إلى جانب مكون المشاركة في السلامة. ويشير الالتزام بإجراءات السلامة إلى مدى تقيد العاملين بالقواعد والإجراءات الرسمية المتعلقة بالسلامة أثناء أداء مهامهم، مثل ارتداء معدات الحماية الشخصية واتباع الإجراءات التشغيلية الآمنة المقررة، وهو سلوك يمثل الحد الأدنى المطلوب من العامل للحفاظ على سلامته وسلامة زملائه </w:t>
      </w:r>
      <w:r>
        <w:rPr>
          <w:rFonts w:ascii="Times New Roman" w:hAnsi="Times New Roman" w:cs="Times New Roman" w:eastAsia="Times New Roman"/>
          <w:color w:val="auto"/>
          <w:spacing w:val="0"/>
          <w:position w:val="0"/>
          <w:sz w:val="24"/>
          <w:shd w:fill="auto" w:val="clear"/>
        </w:rPr>
        <w:t xml:space="preserve">(Neal, Griffin, &amp; Hart, 2000؛ Griffin &amp; Neal, 2000)</w:t>
      </w:r>
      <w:r>
        <w:rPr>
          <w:rFonts w:ascii="Simplified Arabic" w:hAnsi="Simplified Arabic" w:cs="Simplified Arabic" w:eastAsia="Simplified Arabic"/>
          <w:color w:val="auto"/>
          <w:spacing w:val="0"/>
          <w:position w:val="0"/>
          <w:sz w:val="24"/>
          <w:shd w:fill="auto" w:val="clear"/>
        </w:rPr>
        <w:t xml:space="preserve">. في المقابل، تمثل المشاركة في السلامة سلوكًا تطوعيًا يتجاوز الحد الأدنى المطلوب، ويشمل سلوكيات مثل تنبيه الزملاء إلى المخاطر أو المشاركة في أنشطة تعزيز السلامة داخل المنظمة.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ووفق النموذج الذي طوَّره </w:t>
      </w:r>
      <w:r>
        <w:rPr>
          <w:rFonts w:ascii="Times New Roman" w:hAnsi="Times New Roman" w:cs="Times New Roman" w:eastAsia="Times New Roman"/>
          <w:color w:val="auto"/>
          <w:spacing w:val="0"/>
          <w:position w:val="0"/>
          <w:sz w:val="24"/>
          <w:shd w:fill="auto" w:val="clear"/>
        </w:rPr>
        <w:t xml:space="preserve">Neal &amp; Griffin (2006)</w:t>
      </w:r>
      <w:r>
        <w:rPr>
          <w:rFonts w:ascii="Simplified Arabic" w:hAnsi="Simplified Arabic" w:cs="Simplified Arabic" w:eastAsia="Simplified Arabic"/>
          <w:color w:val="auto"/>
          <w:spacing w:val="0"/>
          <w:position w:val="0"/>
          <w:sz w:val="24"/>
          <w:shd w:fill="auto" w:val="clear"/>
        </w:rPr>
        <w:t xml:space="preserve">، فإن الالتزام بالسلامة يتحدد بمحصلة تفاعل عاملين رئيسين، هما: المعرفة بالسلامة، أي مدى إلمام العامل بالإجراءات والقواعد المطلوبة، والدافعية للسلامة، أي مدى رغبة العامل في الالتزام بهذه الإجراءات. وقد أكدت دراسات لاحقة صحة هذا النموذج وقابليته للتطبيق في سياقات ثقافية متعددة، من بينها دراسة تحققت من صلاحية مقاييس النموذج في السياق الإيطالي وأظهرت اتساق العلاقات بين مكوناته </w:t>
      </w:r>
      <w:r>
        <w:rPr>
          <w:rFonts w:ascii="Times New Roman" w:hAnsi="Times New Roman" w:cs="Times New Roman" w:eastAsia="Times New Roman"/>
          <w:color w:val="auto"/>
          <w:spacing w:val="0"/>
          <w:position w:val="0"/>
          <w:sz w:val="24"/>
          <w:shd w:fill="auto" w:val="clear"/>
        </w:rPr>
        <w:t xml:space="preserve">(Toderi, Gaggia, Mariani, Mancini, &amp; Broccoli, 2015)</w:t>
      </w:r>
      <w:r>
        <w:rPr>
          <w:rFonts w:ascii="Simplified Arabic" w:hAnsi="Simplified Arabic" w:cs="Simplified Arabic" w:eastAsia="Simplified Arabic"/>
          <w:color w:val="auto"/>
          <w:spacing w:val="0"/>
          <w:position w:val="0"/>
          <w:sz w:val="24"/>
          <w:shd w:fill="auto" w:val="clear"/>
        </w:rPr>
        <w:t xml:space="preserve">.</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5.2.2  العوامل المؤثرة في الالتزام بإجراءات السلامة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تشير الأدبيات إلى تعدد العوامل المؤثرة في مستوى الالتزام بإجراءات السلامة، ويمكن تصنيفها في ثلاث فئات رئيسة: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عوامل تنظيمية: تتصل بمناخ السلامة الذي يسود المنظمة، ومستوى الدعم الذي توفره الإدارة، ومدى وضوح السياسات والإجراءات المتبعة، إلى جانب كفاءة أنظمة التدريب المعتمدة </w:t>
      </w:r>
      <w:r>
        <w:rPr>
          <w:rFonts w:ascii="Times New Roman" w:hAnsi="Times New Roman" w:cs="Times New Roman" w:eastAsia="Times New Roman"/>
          <w:color w:val="auto"/>
          <w:spacing w:val="0"/>
          <w:position w:val="0"/>
          <w:sz w:val="24"/>
          <w:shd w:fill="auto" w:val="clear"/>
        </w:rPr>
        <w:t xml:space="preserve">(Fernández-Muñiz, Montes-Peón, &amp; Vázquez-Ordás, 2018)</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عوامل فردية:  وتشمل مستوى الوعي والمعرفة بالمخاطر، والخبرة الوظيفية، والاتجاهات الشخصية نحو السلامة، إضافة إلى عوامل نفسية مثل الإرهاق الوظيفي الذي قد يُضعف السلوك الآمن للعاملين.</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عوامل اجتماعية:  وتشمل الدعم الاجتماعي من الزملاء والمشرفين؛ إذ أظهرت دراسة أُجريت على العمالة الوافدة في قطاع الإنشاءات بالمملكة العربية السعودية أن الدعم الاجتماعي يمثل حلقة وصل مهمة بين ممارسات إدارة السلامة والسلوك الآمن للعاملين.</w:t>
      </w:r>
    </w:p>
    <w:p>
      <w:pPr>
        <w:bidi w:val="true"/>
        <w:spacing w:before="280" w:after="160" w:line="276"/>
        <w:ind w:right="0" w:left="0" w:firstLine="0"/>
        <w:jc w:val="both"/>
        <w:rPr>
          <w:rFonts w:ascii="Simplified Arabic" w:hAnsi="Simplified Arabic" w:cs="Simplified Arabic" w:eastAsia="Simplified Arabic"/>
          <w:color w:val="1F4D78"/>
          <w:spacing w:val="0"/>
          <w:position w:val="0"/>
          <w:sz w:val="24"/>
          <w:shd w:fill="auto" w:val="clear"/>
        </w:rPr>
      </w:pPr>
      <w:r>
        <w:rPr>
          <w:rFonts w:ascii="Simplified Arabic" w:hAnsi="Simplified Arabic" w:cs="Simplified Arabic" w:eastAsia="Simplified Arabic"/>
          <w:b/>
          <w:i/>
          <w:color w:val="1F4D78"/>
          <w:spacing w:val="0"/>
          <w:position w:val="0"/>
          <w:sz w:val="28"/>
          <w:shd w:fill="auto" w:val="clear"/>
        </w:rPr>
        <w:t xml:space="preserve">6.2.2  المواصفة الدولية ISO 45001</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تُعد المواصفة الدولية </w:t>
      </w:r>
      <w:r>
        <w:rPr>
          <w:rFonts w:ascii="Times New Roman" w:hAnsi="Times New Roman" w:cs="Times New Roman" w:eastAsia="Times New Roman"/>
          <w:color w:val="auto"/>
          <w:spacing w:val="0"/>
          <w:position w:val="0"/>
          <w:sz w:val="24"/>
          <w:shd w:fill="auto" w:val="clear"/>
        </w:rPr>
        <w:t xml:space="preserve">ISO 45001:2018</w:t>
      </w:r>
      <w:r>
        <w:rPr>
          <w:rFonts w:ascii="Simplified Arabic" w:hAnsi="Simplified Arabic" w:cs="Simplified Arabic" w:eastAsia="Simplified Arabic"/>
          <w:color w:val="auto"/>
          <w:spacing w:val="0"/>
          <w:position w:val="0"/>
          <w:sz w:val="24"/>
          <w:shd w:fill="auto" w:val="clear"/>
        </w:rPr>
        <w:t xml:space="preserve"> "أنظمة إدارة الصحة والسلامة المهنية - المتطلبات مع إرشادات للاستخدام" المرجع الدولي المعتمد لأنظمة إدارة السلامة والصحة المهنية، وقد حلَّت محل المواصفة البريطانية </w:t>
      </w:r>
      <w:r>
        <w:rPr>
          <w:rFonts w:ascii="Times New Roman" w:hAnsi="Times New Roman" w:cs="Times New Roman" w:eastAsia="Times New Roman"/>
          <w:color w:val="auto"/>
          <w:spacing w:val="0"/>
          <w:position w:val="0"/>
          <w:sz w:val="24"/>
          <w:shd w:fill="auto" w:val="clear"/>
        </w:rPr>
        <w:t xml:space="preserve">OHSAS 18001</w:t>
      </w:r>
      <w:r>
        <w:rPr>
          <w:rFonts w:ascii="Simplified Arabic" w:hAnsi="Simplified Arabic" w:cs="Simplified Arabic" w:eastAsia="Simplified Arabic"/>
          <w:color w:val="auto"/>
          <w:spacing w:val="0"/>
          <w:position w:val="0"/>
          <w:sz w:val="24"/>
          <w:shd w:fill="auto" w:val="clear"/>
        </w:rPr>
        <w:t xml:space="preserve">. وتقوم هذه المواصفة على نهج دورة "خطط - نفذ - تحقق - حسّن"، وتربط بشكل مباشر بين تقييم المخاطر المهنية والإجراءات الوقائية المطلوبة، بما يجعلها إطارًا عمليًا يجسد التكامل بين إدارة المخاطر والالتزام بإجراءات السلامة الذي تتناوله هذه الدراسة. وتشترط المواصفة على المنظمات الراغبة في اعتمادها إشراك العاملين في عمليات تحديد المخاطر وتقييمها، بما يعزز درجة التزامهم بالإجراءات الناتجة عن هذا التقييم، باعتبارهم شركاء في العملية وليسوا مجرد متلقين للتعليمات </w:t>
      </w:r>
      <w:r>
        <w:rPr>
          <w:rFonts w:ascii="Times New Roman" w:hAnsi="Times New Roman" w:cs="Times New Roman" w:eastAsia="Times New Roman"/>
          <w:color w:val="auto"/>
          <w:spacing w:val="0"/>
          <w:position w:val="0"/>
          <w:sz w:val="24"/>
          <w:shd w:fill="auto" w:val="clear"/>
        </w:rPr>
        <w:t xml:space="preserve">(International Organization for Standardization, 2018)</w:t>
      </w:r>
      <w:r>
        <w:rPr>
          <w:rFonts w:ascii="Simplified Arabic" w:hAnsi="Simplified Arabic" w:cs="Simplified Arabic" w:eastAsia="Simplified Arabic"/>
          <w:color w:val="auto"/>
          <w:spacing w:val="0"/>
          <w:position w:val="0"/>
          <w:sz w:val="24"/>
          <w:shd w:fill="auto" w:val="clear"/>
        </w:rPr>
        <w:t xml:space="preserve">.</w:t>
      </w:r>
    </w:p>
    <w:p>
      <w:pPr>
        <w:bidi w:val="true"/>
        <w:spacing w:before="400" w:after="240" w:line="276"/>
        <w:ind w:right="0" w:left="0" w:firstLine="0"/>
        <w:jc w:val="center"/>
        <w:rPr>
          <w:rFonts w:ascii="Simplified Arabic" w:hAnsi="Simplified Arabic" w:cs="Simplified Arabic" w:eastAsia="Simplified Arabic"/>
          <w:color w:val="2E74B5"/>
          <w:spacing w:val="0"/>
          <w:position w:val="0"/>
          <w:sz w:val="26"/>
          <w:shd w:fill="F2F2F2" w:val="clear"/>
        </w:rPr>
      </w:pPr>
      <w:r>
        <w:rPr>
          <w:rFonts w:ascii="Simplified Arabic" w:hAnsi="Simplified Arabic" w:cs="Simplified Arabic" w:eastAsia="Simplified Arabic"/>
          <w:b/>
          <w:color w:val="2E74B5"/>
          <w:spacing w:val="0"/>
          <w:position w:val="0"/>
          <w:sz w:val="28"/>
          <w:shd w:fill="F2F2F2" w:val="clear"/>
        </w:rPr>
        <w:t xml:space="preserve">المبحث الثالث: العلاقة بين إدارة المخاطر والالتزام بإجراءات السلامة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يمكن فهم العلاقة بين إدارة المخاطر والالتزام بإجراءات السلامة من خلال تتبع المسار المنطقي الذي يربط بين مخرجات عملية إدارة المخاطر ومدخلات السلوك الآمن للعاملين؛ فعملية تحديد المخاطر وتحليلها وتقييمها لا تكتسب قيمتها الفعلية إلا حين تُترجم إلى إجراءات وقائية واضحة يفهمها العاملون ويلتزمون بها في سلوكهم اليومي. وبعبارة أخرى، فإن جودة ممارسات إدارة المخاطر تمثل شرطًا ضروريًا -وإن لم يكن كافيًا وحده- لتحقيق مستوى مرتفع من الالتزام بإجراءات السلامة، إذ تتوسط هذه العلاقة عوامل تنظيمية وفردية أخرى، من أبرزها مناخ السلامة التنظيمي ومستوى الدافعية الفردية للسلامة </w:t>
      </w:r>
      <w:r>
        <w:rPr>
          <w:rFonts w:ascii="Times New Roman" w:hAnsi="Times New Roman" w:cs="Times New Roman" w:eastAsia="Times New Roman"/>
          <w:color w:val="auto"/>
          <w:spacing w:val="0"/>
          <w:position w:val="0"/>
          <w:sz w:val="24"/>
          <w:shd w:fill="auto" w:val="clear"/>
        </w:rPr>
        <w:t xml:space="preserve">(Neal, Griffin, &amp; Hart, 2000)</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وفي هذا الصدد، بيّنت دراسة طُبقت على عينة من العاملين في مستشفى أسترالي كبير أن أثر المناخ التنظيمي في السلوك الآمن للعاملين لا يكون مباشرًا، بل يمر عبر متغيرين وسيطين هما مناخ السلامة والدافعية نحو السلامة، وهو ما يوحي بأن ممارسات إدارة المخاطر لا تنعكس على السلوك الفعلي للعاملين إلا بعد أن تتحول إلى مناخ سلامة إيجابي يستشعره العاملون بأنفسهم </w:t>
      </w:r>
      <w:r>
        <w:rPr>
          <w:rFonts w:ascii="Times New Roman" w:hAnsi="Times New Roman" w:cs="Times New Roman" w:eastAsia="Times New Roman"/>
          <w:color w:val="auto"/>
          <w:spacing w:val="0"/>
          <w:position w:val="0"/>
          <w:sz w:val="24"/>
          <w:shd w:fill="auto" w:val="clear"/>
        </w:rPr>
        <w:t xml:space="preserve">(Neal, Griffin, &amp; Hart, 2000)</w:t>
      </w:r>
      <w:r>
        <w:rPr>
          <w:rFonts w:ascii="Simplified Arabic" w:hAnsi="Simplified Arabic" w:cs="Simplified Arabic" w:eastAsia="Simplified Arabic"/>
          <w:color w:val="auto"/>
          <w:spacing w:val="0"/>
          <w:position w:val="0"/>
          <w:sz w:val="24"/>
          <w:shd w:fill="auto" w:val="clear"/>
        </w:rPr>
        <w:t xml:space="preserve">. ومن جهة أخرى، خلصت دراسة تحليلية تناولت العلاقة بين مناخ السلامة والمخاطر المهنية والأداء الأمني إلى أن المنظمات التي تعتمد نهجًا منهجيًا في إدارة المخاطر تصل إلى مستويات أداء آمن أعلى مقارنة بتلك التي تقتصر على إجراءات سلامة تقليدية لا ترتبط بعملية تقييم منهجي للمخاطر </w:t>
      </w:r>
      <w:r>
        <w:rPr>
          <w:rFonts w:ascii="Times New Roman" w:hAnsi="Times New Roman" w:cs="Times New Roman" w:eastAsia="Times New Roman"/>
          <w:color w:val="auto"/>
          <w:spacing w:val="0"/>
          <w:position w:val="0"/>
          <w:sz w:val="24"/>
          <w:shd w:fill="auto" w:val="clear"/>
        </w:rPr>
        <w:t xml:space="preserve">(Fernández-Muñiz, Montes-Peón, &amp; Vázquez-Ordás, 2018)</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وعلى المستوى التطبيقي في السياق السعودي، أظهرت دراسة أُجريت على عمالة قطاع الإنشاءات أن هناك علاقة سببية متبادلة بين الإبلاغ عن الحوادث والتدريب على السلامة والتزام الإدارة، بما يعكس الطبيعة التفاعلية والمتكاملة بين هذه العناصر الثلاثة ضمن منظومة واحدة لا يمكن فصل أحد مكوناتها عن الآخر </w:t>
      </w:r>
      <w:r>
        <w:rPr>
          <w:rFonts w:ascii="Times New Roman" w:hAnsi="Times New Roman" w:cs="Times New Roman" w:eastAsia="Times New Roman"/>
          <w:color w:val="auto"/>
          <w:spacing w:val="0"/>
          <w:position w:val="0"/>
          <w:sz w:val="24"/>
          <w:shd w:fill="auto" w:val="clear"/>
        </w:rPr>
        <w:t xml:space="preserve">(Alsafi &amp; Al-Ghamdi, 2018)</w:t>
      </w:r>
      <w:r>
        <w:rPr>
          <w:rFonts w:ascii="Simplified Arabic" w:hAnsi="Simplified Arabic" w:cs="Simplified Arabic" w:eastAsia="Simplified Arabic"/>
          <w:color w:val="auto"/>
          <w:spacing w:val="0"/>
          <w:position w:val="0"/>
          <w:sz w:val="24"/>
          <w:shd w:fill="auto" w:val="clear"/>
        </w:rPr>
        <w:t xml:space="preserve">. كما توصلت دراسة حديثة تناولت واقع السلامة والصحة المهنية لدى الشركات الصغيرة والمتوسطة في قطاع المقاولات السعودي إلى أن ضعف الوعي بالمخاطر لدى الملاك والعاملين، وغياب ممارسات منهجية لإدارة المخاطر، يُعدان من أبرز الأسباب الجوهرية وراء ارتفاع معدلات الحوادث في هذا القطاع، وأوصت الدراسة بضرورة تعزيز قدرات إدارة المخاطر لدى هذه المنشآت باعتبارها مدخلًا رئيسًا لتحسين الالتزام بالسلامة </w:t>
      </w:r>
      <w:r>
        <w:rPr>
          <w:rFonts w:ascii="Times New Roman" w:hAnsi="Times New Roman" w:cs="Times New Roman" w:eastAsia="Times New Roman"/>
          <w:color w:val="auto"/>
          <w:spacing w:val="0"/>
          <w:position w:val="0"/>
          <w:sz w:val="24"/>
          <w:shd w:fill="auto" w:val="clear"/>
        </w:rPr>
        <w:t xml:space="preserve">(Alharbi, Misnan, &amp; Abidin, 2024)</w:t>
      </w:r>
      <w:r>
        <w:rPr>
          <w:rFonts w:ascii="Simplified Arabic" w:hAnsi="Simplified Arabic" w:cs="Simplified Arabic" w:eastAsia="Simplified Arabic"/>
          <w:color w:val="auto"/>
          <w:spacing w:val="0"/>
          <w:position w:val="0"/>
          <w:sz w:val="24"/>
          <w:shd w:fill="auto" w:val="clear"/>
        </w:rPr>
        <w:t xml:space="preserve">.</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وبناءً على ما تقدم، يمكن القول إن العلاقة بين إدارة المخاطر والالتزام بإجراءات السلامة ليست علاقة خطية بسيطة، بل هي علاقة تفاعلية متعددة المسارات، تتوسطها متغيرات تنظيمية وفردية، وهو ما يبرر الحاجة إلى دراسة تطبيقية تختبر هذه العلاقة إحصائيًا في السياق السعودي، وتحدد الأبعاد الأكثر تأثيرًا من بين ممارسات إدارة المخاطر في تحسين مستوى الالتزام بإجراءات السلامة، وهو الهدف الذي تسعى إليه هذه الدراسة.</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2.4  الدراسات السابقة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أولًا: الدراسات العربية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العنزي (2015):</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هدفت هذه الدراسة إلى الكشف عن دور إدارة المخاطر في استراتيجيات مؤسسات التعليم العالي بالمملكة العربية السعودية للحد من الأزمات والكوارث، واستخدمت المنهج الوصفي التحليلي، وطبقت الاستبانة على عينة بلغت 175 من القيادات الإدارية في جامعة الملك سعود وجامعة الإمام محمد بن سعود الإسلامية وجامعة الأمير سلطان الأهلية بمدينة الرياض. وتوصلت الدراسة إلى أن درجة توفير إمكانيات إدارة المخاطر في مؤسسات التعليم العالي كانت منخفضة بوجه عام، وأن درجة تأهيل وتدريب منسوبي هذه المؤسسات على مواجهة المخاطر كانت منخفضة كذلك، في حين أظهرت النتائج أن وجود إدارة فعلية للمخاطر يسهم بدرجة عالية في مواجهة التحديات والأزمات. وأوصت الدراسة بضرورة تبني القيادات الإدارية العليا إنشاء إدارات متخصصة للمخاطر، ووضع وصف وظيفي واضح يتضمن مسؤوليات إدارة المخاطر، وتوفير فرص التدريب الاحترافي للعاملين على مواجهة الأزمات والمخاطر المحتملة.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حامد وعمر والقدال (2025):</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تناولت هذه الدراسة موضوع السلامة والصحة المهنية بوصفها التزامًا عالميًا وتطورًا تشريعيًا في المملكة العربية السعودية، من خلال تحليل الأطر القانونية والتشريعية الناظمة لهذا المجال ومقارنتها بالاتفاقيات الدولية ذات الصلة الصادرة عن منظمة العمل الدولية. وخلصت الدراسة إلى أن مشكلة عدم الالتزام الكافي بمعايير السلامة والصحة المهنية في بعض السياقات ترتبط أساسًا بضعف الرقابة ونقص التشريعات التفصيلية، رغم وجود إطار تشريعي عام داعم. وأوصت الدراسة باتباع سياسة موحدة للحفاظ على بيئة عمل آمنة، ورفع مستوى الوعي بأهمية السلامة والصحة المهنية، وإجراء مراجعات دورية للتشريعات والأنظمة بما يتوافق مع نتائج التقييم المنتظم للمخاطر، وإجراء تقييمات دورية لبيئة العمل لتحديد أي مستجدات قد تتطلب إجراءات جديدة لتعزيز ثقافة السلامة.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ثانيًا: الدراسات الأجنبية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Neal, Griffin, &amp; Hart (2000):</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هدفت هذه الدراسة إلى اختبار أثر المناخ التنظيمي في مناخ السلامة والسلوك الفردي للعاملين، وطُبقت على عينة بلغت 525 عاملًا موزعين على 32 فريق عمل في مستشفى أسترالي كبير. وتوصلت الدراسة إلى أن المناخ التنظيمي يؤثر في السلوك الآمن للعاملين بشكل غير مباشر من خلال متغيرين وسيطين هما مناخ السلامة ودافعية السلامة، وقدَّمت النموذج المؤسِّس الذي ميَّز بين بُعدي الالتزام بالسلامة والمشاركة في السلامة بوصفهما مكونين مستقلين نسبيًا للأداء الآمن.</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Griffin &amp; Neal (2000):</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طورت هذه الدراسة إطارًا نظريًا يربط بين مناخ السلامة والأداء الآمن من خلال متغيرين وسيطين هما المعرفة بالسلامة والدافعية للسلامة، وأكدت أن الالتزام بالسلامة يتمثل في مدى تقيد العامل بالقواعد الرسمية مثل استخدام معدات الحماية الشخصية، بينما تمثل المشاركة في السلامة سلوكًا تطوعيًا داعمًا للبيئة الآمنة في المنظمة، مثل تنبيه الزملاء إلى المخاطر المحتملة.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Neal &amp; Griffin (2006):</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اختبرت هذه الدراسة الطولية العلاقات المتأخرة زمنيًا بين مناخ السلامة ودافعية السلامة والسلوك الآمن والحوادث، على المستويين الفردي والجماعي، وأظهرت أن مناخ السلامة يتنبأ بمستويات لاحقة من دافعية السلامة، التي تتنبأ بدورها بمستويات السلوك الآمن، بما يؤكد الطبيعة الدينامية التراكمية للعلاقة بين هذه المتغيرات عبر الزمن، وليس كونها علاقة آنية فقط.</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Toderi, Gaggia, Mariani, Mancini, &amp; Broccoli (2015):</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هدفت هذه الدراسة إلى التحقق من صلاحية مقاييس نموذج نيل وجريفين للأداء الآمن في السياق الإيطالي، وأظهرت النتائج مؤشرات مقبولة لصدق وثبات المقاييس المترجمة، واتساقًا جوهريًا بين العلاقات المفترضة في النموذج الأصلي، وأوصت الدراسة بأن التدخلات الرامية إلى تحسين الأداء الآمن الكلي ينبغي أن تستهدف كلًا من المعرفة والدافعية معًا وليس أحدهما فقط.</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Fernández-Muñiz, Montes-Peón, &amp; Vázquez-Ordás (2018):</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تناولت هذه الدراسة العلاقة بين مناخ السلامة والمخاطر المهنية والأداء الأمني في المنظمات، وخلصت إلى أن المنظمات التي تعتمد ممارسات منهجية ومتكاملة لإدارة المخاطر المهنية تحقق مستويات أعلى من الأداء الآمن، مقارنة بالمنظمات التي تكتفي بتطبيق إجراءات سلامة تقليدية غير مرتبطة بعملية تقييم منهجي للمخاطر.</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Alsafi &amp; Al-Ghamdi (2018):</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فحصت هذه الدراسة العلاقات السببية بين الإبلاغ عن الحوادث والتدريب على السلامة والتزام الإدارة في قطاع الإنشاءات بالمملكة العربية السعودية، وأظهرت النتائج وجود علاقة تفاعلية متبادلة بين هذه العناصر الثلاثة، بحيث يعزز كل عنصر منها العناصر الأخرى، وأوصت الدراسة بضرورة تبني مقاربة متكاملة تجمع بين هذه الأبعاد الثلاثة بدلًا من التعامل معها كأنشطة منفصلة.</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Balida, Merchant, Abdullayev, &amp; Altwaijri (2025):</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هدفت هذه الدراسة إلى استكشاف مستوى وعي والتزام عمال الإنشاءات في مدينة الخبر بالمملكة العربية السعودية بمعايير الصحة والسلامة المهنية، من خلال مزيج من الاستبانات والمقابلات. وكشفت النتائج عن وجود فجوة بين فهم العاملين لقواعد السلامة والتطبيق العملي لها، إذ تبيَّن أن عددًا من العاملين -رغم خضوعهم لبرامج تدريبية في السلامة- لا يبلغون عن الحوادث أو الحالات غير الآمنة بشكل منتظم، ويواجهون صعوبات في تحديد المخاطر بدقة، بما في ذلك التقصير أحيانًا في استخدام معدات الحماية الشخصية. وأوصت الدراسة بتعزيز قنوات الإبلاغ عن الحوادث وإجراء تدقيقات دورية للسلامة كمداخل عملية لتحسين مستوى الالتزام.</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Alharbi, Misnan, &amp; Abidin (2024):</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تناولت هذه الدراسة التحديات والفرص المتعلقة بالالتزام بالسلامة لدى الشركات الصغيرة والمتوسطة العاملة في قطاع المقاولات بالمملكة العربية السعودية، باستخدام منهج مختلط جمع بين الاستبانة والمقابلات، وحددت خمس عشرة مشكلة رئيسة تتعلق بالصحة والسلامة المهنية تواجهها هذه الشركات، تعود في جوهرها إلى ضعف الوعي بالمخاطر وغياب ممارسات منهجية لإدارة المخاطر لدى ملاك هذه المنشآت وعامليها. وأوصت الدراسة بتعزيز الوعي بالسلامة لدى ملاك هذه الشركات، وتوفير برامج تدريبية متخصصة، بما يعزز قدراتهم على إدارة المخاطر ويسهم في تحقيق بيئة عمل أكثر أمانًا في هذا القطاع.</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دراسة Dela Cruz &amp; Ocampo (2025):</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هدفت هذه الدراسة إلى تحليل تطبيق إطار إدارة المخاطر </w:t>
      </w:r>
      <w:r>
        <w:rPr>
          <w:rFonts w:ascii="Times New Roman" w:hAnsi="Times New Roman" w:cs="Times New Roman" w:eastAsia="Times New Roman"/>
          <w:color w:val="auto"/>
          <w:spacing w:val="0"/>
          <w:position w:val="0"/>
          <w:sz w:val="24"/>
          <w:shd w:fill="auto" w:val="clear"/>
        </w:rPr>
        <w:t xml:space="preserve">ISO 31000</w:t>
      </w:r>
      <w:r>
        <w:rPr>
          <w:rFonts w:ascii="Simplified Arabic" w:hAnsi="Simplified Arabic" w:cs="Simplified Arabic" w:eastAsia="Simplified Arabic"/>
          <w:color w:val="auto"/>
          <w:spacing w:val="0"/>
          <w:position w:val="0"/>
          <w:sz w:val="24"/>
          <w:shd w:fill="auto" w:val="clear"/>
        </w:rPr>
        <w:t xml:space="preserve"> في إحدى شركات المقاولات الكبرى في قطر، من خلال استبانة مسحية طُبقت على 56 موظفًا من مستويات إدارية مختلفة، وتوصلت الدراسة إلى أن تبني هذا الإطار يسهم في تحسين إدراك العاملين للمخاطر التشغيلية وتعزيز فاعلية إجراءات الوقاية، لكنه يواجه في المقابل تحديات تتعلق باستدامة التوثيق والالتزام التنظيمي طويل المدى.</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أوجه الاستفادة من الدراسات السابقة: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استفادت الدراسة الحالية من الدراسات السابقة في عدة جوانب، منها: بناء الإطار النظري المتعلق بإدارة المخاطر والسلامة المهنية، والاسترشاد بنموذج نيل وجريفين في صياغة متغير الالتزام بإجراءات السلامة، والاستفادة من أدوات القياس والمنهجية المتبعة في الدراسات السابقة، وبخاصة استخدام الاستبانة والمنهج الوصفي التحليلي، إلى جانب الاستفادة من نتائج وتوصيات الدراسات السابقة في صياغة مشكلة الدراسة الحالية وأسئلتها وفرضياتها.</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ما يميز هذه الدراسة عن الدراسات السابقة:</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تتميز هذه الدراسة عن الدراسات السابقة في أنها تجمع بين إطارين نظريين لم يسبق دمجهما بشكل مباشر في دراسة سعودية واحدة، هما إطار إدارة المخاطر وفق المواصفة الدولية </w:t>
      </w:r>
      <w:r>
        <w:rPr>
          <w:rFonts w:ascii="Times New Roman" w:hAnsi="Times New Roman" w:cs="Times New Roman" w:eastAsia="Times New Roman"/>
          <w:color w:val="auto"/>
          <w:spacing w:val="0"/>
          <w:position w:val="0"/>
          <w:sz w:val="24"/>
          <w:shd w:fill="auto" w:val="clear"/>
        </w:rPr>
        <w:t xml:space="preserve">ISO 31000</w:t>
      </w:r>
      <w:r>
        <w:rPr>
          <w:rFonts w:ascii="Simplified Arabic" w:hAnsi="Simplified Arabic" w:cs="Simplified Arabic" w:eastAsia="Simplified Arabic"/>
          <w:color w:val="auto"/>
          <w:spacing w:val="0"/>
          <w:position w:val="0"/>
          <w:sz w:val="24"/>
          <w:shd w:fill="auto" w:val="clear"/>
        </w:rPr>
        <w:t xml:space="preserve"> بأبعاده التفصيلية (تحديد، تحليل، تقييم، معالجة، متابعة)، ونموذج الأداء الآمن لنيل وجريفين. كما تتميز بأنها تختبر هذه العلاقة كميًا وإحصائيًا في بيئات عمل سعودية متنوعة وليست مقتصرة على قطاع واحد بعينه، خلافًا لمعظم الدراسات السابقة التي اقتصرت إما على الجانب الوصفي أو التشريعي، أو على قطاع الإنشاءات دون سواه.</w:t>
      </w:r>
    </w:p>
    <w:p>
      <w:pPr>
        <w:bidi w:val="true"/>
        <w:spacing w:before="0" w:after="120" w:line="276"/>
        <w:ind w:right="0" w:left="0" w:firstLine="0"/>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b/>
          <w:color w:val="auto"/>
          <w:spacing w:val="0"/>
          <w:position w:val="0"/>
          <w:sz w:val="24"/>
          <w:shd w:fill="auto" w:val="clear"/>
        </w:rPr>
        <w:t xml:space="preserve">خاتمة الفصل:</w:t>
      </w:r>
    </w:p>
    <w:p>
      <w:pPr>
        <w:bidi w:val="true"/>
        <w:spacing w:before="0" w:after="200" w:line="276"/>
        <w:ind w:right="0" w:left="0" w:firstLine="284"/>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استعرض هذا الفصل الإطار النظري للدراسة المتعلق بإدارة المخاطر والسلامة المهنية والعلاقة بينهما، إلى جانب مراجعة الدراسات السابقة العربية والأجنبية ذات الصلة وتحليلها ومناقشتها. وقد تبيَّن من خلال هذا الاستعراض وجود فجوة بحثية تتمثل في غياب دراسة تطبيقية سعودية تختبر إحصائيًا أثر أبعاد ممارسات إدارة المخاطر منفردة ومجتمعة في تحسين الالتزام بإجراءات السلامة، وهي الفجوة التي تسعى هذه الدراسة إلى معالجتها من خلال الإجراءات المنهجية التي سيتناولها الفصل الثالث.</w:t>
      </w:r>
    </w:p>
    <w:p>
      <w:pPr>
        <w:pageBreakBefore w:val="true"/>
        <w:bidi w:val="true"/>
        <w:spacing w:before="480" w:after="400" w:line="276"/>
        <w:ind w:right="0" w:left="0" w:firstLine="0"/>
        <w:jc w:val="center"/>
        <w:rPr>
          <w:rFonts w:ascii="Simplified Arabic" w:hAnsi="Simplified Arabic" w:cs="Simplified Arabic" w:eastAsia="Simplified Arabic"/>
          <w:color w:val="2E74B5"/>
          <w:spacing w:val="0"/>
          <w:position w:val="0"/>
          <w:sz w:val="32"/>
          <w:shd w:fill="auto" w:val="clear"/>
        </w:rPr>
      </w:pPr>
      <w:r>
        <w:rPr>
          <w:rFonts w:ascii="Simplified Arabic" w:hAnsi="Simplified Arabic" w:cs="Simplified Arabic" w:eastAsia="Simplified Arabic"/>
          <w:b/>
          <w:color w:val="2E74B5"/>
          <w:spacing w:val="0"/>
          <w:position w:val="0"/>
          <w:sz w:val="32"/>
          <w:shd w:fill="auto" w:val="clear"/>
        </w:rPr>
        <w:t xml:space="preserve">قائمة المراجع</w:t>
      </w:r>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أولًا: المراجع العربية</w:t>
      </w:r>
    </w:p>
    <w:p>
      <w:pPr>
        <w:bidi w:val="true"/>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العنزي، ناصر بن مصارع رشيد. (2015). إدارة المخاطر ودورها في استراتيجيات مؤسسات التعليم العالي للحد من الأزمات والكوارث (رسالة دكتوراه غير منشورة). جامعة نايف العربية للعلوم الأمنية، كلية العدالة الجنائية، الرياض، المملكة العربية السعودية.</w:t>
      </w:r>
    </w:p>
    <w:p>
      <w:pPr>
        <w:bidi w:val="true"/>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حامد، محمد عبود، عمر، شذى حامد، والقدال، يونس أحمد آدم. (2025). السلامة والصحة المهنية: التزام عالمي وتطوير تشريعي في المملكة العربية السعودية. مجلة آفاق للأبحاث السياسية والقانونية، 8(1)، 129-156.</w:t>
      </w:r>
    </w:p>
    <w:p>
      <w:pPr>
        <w:bidi w:val="true"/>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Simplified Arabic" w:hAnsi="Simplified Arabic" w:cs="Simplified Arabic" w:eastAsia="Simplified Arabic"/>
          <w:color w:val="auto"/>
          <w:spacing w:val="0"/>
          <w:position w:val="0"/>
          <w:sz w:val="24"/>
          <w:shd w:fill="auto" w:val="clear"/>
        </w:rPr>
        <w:t xml:space="preserve">منظمة العمل الدولية. (د.ت). حقائق عن العمل الآمن. تم الاسترجاع من </w:t>
      </w:r>
      <w:hyperlink xmlns:r="http://schemas.openxmlformats.org/officeDocument/2006/relationships" r:id="docRId0">
        <w:r>
          <w:rPr>
            <w:rFonts w:ascii="Simplified Arabic" w:hAnsi="Simplified Arabic" w:cs="Simplified Arabic" w:eastAsia="Simplified Arabic"/>
            <w:color w:val="0000FF"/>
            <w:spacing w:val="0"/>
            <w:position w:val="0"/>
            <w:sz w:val="24"/>
            <w:u w:val="single"/>
            <w:shd w:fill="auto" w:val="clear"/>
          </w:rPr>
          <w:t xml:space="preserve">https://webapps.ilo.org/static/english/protection/safework/worldday/facts_ara.pdf</w:t>
        </w:r>
      </w:hyperlink>
    </w:p>
    <w:p>
      <w:pPr>
        <w:bidi w:val="true"/>
        <w:spacing w:before="360" w:after="200" w:line="276"/>
        <w:ind w:right="0" w:left="0" w:firstLine="0"/>
        <w:jc w:val="both"/>
        <w:rPr>
          <w:rFonts w:ascii="Simplified Arabic" w:hAnsi="Simplified Arabic" w:cs="Simplified Arabic" w:eastAsia="Simplified Arabic"/>
          <w:color w:val="2E74B5"/>
          <w:spacing w:val="0"/>
          <w:position w:val="0"/>
          <w:sz w:val="26"/>
          <w:shd w:fill="auto" w:val="clear"/>
        </w:rPr>
      </w:pPr>
      <w:r>
        <w:rPr>
          <w:rFonts w:ascii="Simplified Arabic" w:hAnsi="Simplified Arabic" w:cs="Simplified Arabic" w:eastAsia="Simplified Arabic"/>
          <w:b/>
          <w:color w:val="2E74B5"/>
          <w:spacing w:val="0"/>
          <w:position w:val="0"/>
          <w:sz w:val="28"/>
          <w:shd w:fill="auto" w:val="clear"/>
        </w:rPr>
        <w:t xml:space="preserve">ثانيًا: المراجع الأجنبية (References)</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Alharbi, M. A., Misnan, M. S., &amp; Abidin, M. N. I. (2024). Challenges and opportunities in safety compliance for Saudi Arabian of MSMCs in construction. International Journal of Research and Innovation in Social Science, 8(12), 2143–2152.</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Alsafi, W. A., &amp; Al-Ghamdi, A. G. (2018). Examining the causal relations between accident reporting, safety training, and management commitment in the Saudi Arabian construction industry. Engineering, Construction and Architectural Management, 25(1), 78–97.</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Balida, D. A. R., Merchant, A. I., Abdullayev, E., &amp; Altwaijri, A. (2025). Assessing awareness and compliance of health and safety standards by construction workers in Al Khobar, Saudi Arabia. In Proceedings of the International Conference on Business, Management and Economics. Springer.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https://doi.org/10.1007/978-3-031-83915-3_15</w:t>
        </w:r>
      </w:hyperlink>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Bazaluk, O., Tsopa, V., Cheberiachko, S., Deryugin, O., Radchuk, D., &amp; Borovytskyi, O. (2023). Ergonomic risk management process for safety and health at work. Frontiers in Public Health, 11, Article 1253141.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https://doi.org/10.3389/fpubh.2023.1253141</w:t>
        </w:r>
      </w:hyperlink>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Dela Cruz, R., &amp; Ocampo, L. (2025). ISO 31000 risk management in practice: Adoption challenges and benefits in Qatar's leading construction firm. ResearchGate.</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Fernández-Muñiz, B., Montes-Peón, J. M., &amp; Vázquez-Ordás, C. J. (2018). Safety climate and its relationship with occupational risk and safety performance. Safety Science, 105, 279–290.</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Griffin, M. A., &amp; Neal, A. (2000). Perceptions of safety at work: A framework for linking safety climate to safety performance, knowledge, and motivation. Journal of Occupational Health Psychology, 5(3), 347–358.</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International Organization for Standardization. (2018a). ISO 31000:2018 – Risk management – Guidelines. ISO.</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International Organization for Standardization. (2018b). ISO 45001:2018 – Occupational health and safety management systems – Requirements with guidance for use. ISO.</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Neal, A., &amp; Griffin, M. A. (2006). A study of the lagged relationships among safety climate, safety motivation, safety behavior, and accidents at the individual and group levels. Journal of Applied Psychology, 91(4), 946–953.</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Neal, A., Griffin, M. A., &amp; Hart, P. M. (2000). The impact of organizational climate on safety climate and individual behavior. Safety Science, 34(1–3), 99–109.</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Rosa, A. C. F. da, Leal, G. C. L., Galdamez, E. V. C., &amp; de Souza, R. C. T. (2021). Risk management in occupational safety: A systematic mapping. Work, 68(4), 1017–1030.</w:t>
      </w:r>
    </w:p>
    <w:p>
      <w:pPr>
        <w:spacing w:before="0" w:after="200" w:line="276"/>
        <w:ind w:right="0" w:left="0" w:hanging="397"/>
        <w:jc w:val="both"/>
        <w:rPr>
          <w:rFonts w:ascii="Simplified Arabic" w:hAnsi="Simplified Arabic" w:cs="Simplified Arabic" w:eastAsia="Simplified Arabic"/>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Toderi, S., Gaggia, A., Mariani, M. G., Mancini, G., &amp; Broccoli, M. (2015). Griffin and Neal's safety model: Determinants and components of individual safety performance in the Italian context. La Medicina del Lavoro, 106(6), 447–459.</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i.org/10.1007/978-3-031-83915-3_15" Id="docRId1" Type="http://schemas.openxmlformats.org/officeDocument/2006/relationships/hyperlink" /><Relationship Target="numbering.xml" Id="docRId3" Type="http://schemas.openxmlformats.org/officeDocument/2006/relationships/numbering" /><Relationship TargetMode="External" Target="https://webapps.ilo.org/static/english/protection/safework/worldday/facts_ara.pdf" Id="docRId0" Type="http://schemas.openxmlformats.org/officeDocument/2006/relationships/hyperlink" /><Relationship TargetMode="External" Target="https://doi.org/10.3389/fpubh.2023.1253141" Id="docRId2" Type="http://schemas.openxmlformats.org/officeDocument/2006/relationships/hyperlink" /><Relationship Target="styles.xml" Id="docRId4" Type="http://schemas.openxmlformats.org/officeDocument/2006/relationships/styles" /></Relationships>
</file>