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79583" w14:textId="77777777" w:rsidR="0002097A" w:rsidRPr="001902DB" w:rsidRDefault="0002097A" w:rsidP="0002097A">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093FA6B3" w14:textId="77777777" w:rsidR="0002097A" w:rsidRPr="001902DB" w:rsidRDefault="0002097A" w:rsidP="0002097A">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6432" behindDoc="0" locked="0" layoutInCell="1" allowOverlap="1" wp14:anchorId="347D72B2" wp14:editId="4BA5F513">
            <wp:simplePos x="0" y="0"/>
            <wp:positionH relativeFrom="margin">
              <wp:posOffset>-695325</wp:posOffset>
            </wp:positionH>
            <wp:positionV relativeFrom="margin">
              <wp:posOffset>-276225</wp:posOffset>
            </wp:positionV>
            <wp:extent cx="2227152" cy="2066925"/>
            <wp:effectExtent l="0" t="0" r="1905" b="0"/>
            <wp:wrapSquare wrapText="bothSides"/>
            <wp:docPr id="197426476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5564109" w14:textId="1725C37F" w:rsidR="00A312BB" w:rsidRPr="009125CE" w:rsidRDefault="0002097A" w:rsidP="00A312BB">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A312BB" w:rsidRPr="00A312BB">
        <w:rPr>
          <w:rFonts w:ascii="Sakkal Majalla" w:hAnsi="Sakkal Majalla" w:cs="Sakkal Majalla" w:hint="cs"/>
          <w:b/>
          <w:bCs/>
          <w:sz w:val="28"/>
          <w:szCs w:val="28"/>
          <w:rtl/>
        </w:rPr>
        <w:t xml:space="preserve"> </w:t>
      </w:r>
      <w:r w:rsidR="00A312BB">
        <w:rPr>
          <w:rFonts w:ascii="Sakkal Majalla" w:hAnsi="Sakkal Majalla" w:cs="Sakkal Majalla" w:hint="cs"/>
          <w:b/>
          <w:bCs/>
          <w:sz w:val="28"/>
          <w:szCs w:val="28"/>
          <w:rtl/>
        </w:rPr>
        <w:t>ماجستير إدارة المخاطر</w:t>
      </w:r>
    </w:p>
    <w:p w14:paraId="69EAC7EA" w14:textId="4909C70B" w:rsidR="0002097A" w:rsidRPr="009125CE" w:rsidRDefault="0002097A" w:rsidP="0002097A">
      <w:pPr>
        <w:rPr>
          <w:rFonts w:ascii="Sakkal Majalla" w:hAnsi="Sakkal Majalla" w:cs="Sakkal Majalla"/>
          <w:sz w:val="28"/>
          <w:szCs w:val="28"/>
          <w:rtl/>
          <w:lang w:bidi="ar-EG"/>
        </w:rPr>
      </w:pPr>
    </w:p>
    <w:p w14:paraId="6F044042" w14:textId="77777777" w:rsidR="0002097A" w:rsidRPr="009125CE" w:rsidRDefault="0002097A" w:rsidP="0002097A">
      <w:pPr>
        <w:rPr>
          <w:rFonts w:ascii="Sakkal Majalla" w:hAnsi="Sakkal Majalla" w:cs="Sakkal Majalla"/>
          <w:sz w:val="28"/>
          <w:szCs w:val="28"/>
          <w:rtl/>
          <w:lang w:bidi="ar-EG"/>
        </w:rPr>
      </w:pPr>
    </w:p>
    <w:p w14:paraId="11222588" w14:textId="77777777" w:rsidR="0002097A" w:rsidRPr="009125CE" w:rsidRDefault="0002097A" w:rsidP="0002097A">
      <w:pPr>
        <w:rPr>
          <w:rFonts w:ascii="Sakkal Majalla" w:hAnsi="Sakkal Majalla" w:cs="Sakkal Majalla"/>
          <w:sz w:val="28"/>
          <w:szCs w:val="28"/>
          <w:rtl/>
          <w:lang w:bidi="ar-EG"/>
        </w:rPr>
      </w:pPr>
    </w:p>
    <w:p w14:paraId="66068821" w14:textId="77777777" w:rsidR="0002097A" w:rsidRPr="009125CE" w:rsidRDefault="0002097A" w:rsidP="0002097A">
      <w:pPr>
        <w:rPr>
          <w:rFonts w:ascii="Sakkal Majalla" w:hAnsi="Sakkal Majalla" w:cs="Sakkal Majalla"/>
          <w:sz w:val="28"/>
          <w:szCs w:val="28"/>
          <w:rtl/>
          <w:lang w:bidi="ar-EG"/>
        </w:rPr>
      </w:pPr>
    </w:p>
    <w:p w14:paraId="043216C8" w14:textId="77777777" w:rsidR="00A312BB" w:rsidRPr="001902DB" w:rsidRDefault="00A312BB" w:rsidP="00A312B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0A0B872" w14:textId="481EC31C" w:rsidR="00A312BB" w:rsidRPr="009A6BC0" w:rsidRDefault="00A312BB" w:rsidP="00E35A77">
      <w:pPr>
        <w:jc w:val="center"/>
        <w:rPr>
          <w:rFonts w:ascii="Sakkal Majalla" w:hAnsi="Sakkal Majalla" w:cs="Sakkal Majalla"/>
          <w:sz w:val="28"/>
          <w:szCs w:val="28"/>
          <w:lang w:bidi="ar-EG"/>
        </w:rPr>
      </w:pPr>
      <w:r w:rsidRPr="009A6BC0">
        <w:rPr>
          <w:rFonts w:ascii="Sakkal Majalla" w:hAnsi="Sakkal Majalla" w:cs="Sakkal Majalla"/>
          <w:sz w:val="28"/>
          <w:szCs w:val="28"/>
          <w:rtl/>
        </w:rPr>
        <w:t>إدارة</w:t>
      </w:r>
      <w:r>
        <w:rPr>
          <w:rFonts w:ascii="Sakkal Majalla" w:hAnsi="Sakkal Majalla" w:cs="Sakkal Majalla"/>
          <w:sz w:val="28"/>
          <w:szCs w:val="28"/>
          <w:rtl/>
        </w:rPr>
        <w:t xml:space="preserve"> </w:t>
      </w:r>
      <w:r w:rsidRPr="009A6BC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9A6BC0">
        <w:rPr>
          <w:rFonts w:ascii="Sakkal Majalla" w:hAnsi="Sakkal Majalla" w:cs="Sakkal Majalla"/>
          <w:sz w:val="28"/>
          <w:szCs w:val="28"/>
          <w:rtl/>
        </w:rPr>
        <w:t>التعاقدية</w:t>
      </w:r>
      <w:r>
        <w:rPr>
          <w:rFonts w:ascii="Sakkal Majalla" w:hAnsi="Sakkal Majalla" w:cs="Sakkal Majalla"/>
          <w:sz w:val="28"/>
          <w:szCs w:val="28"/>
          <w:rtl/>
        </w:rPr>
        <w:t xml:space="preserve"> </w:t>
      </w:r>
      <w:r w:rsidRPr="009A6BC0">
        <w:rPr>
          <w:rFonts w:ascii="Sakkal Majalla" w:hAnsi="Sakkal Majalla" w:cs="Sakkal Majalla"/>
          <w:sz w:val="28"/>
          <w:szCs w:val="28"/>
          <w:rtl/>
        </w:rPr>
        <w:t>ومخاطر</w:t>
      </w:r>
      <w:r>
        <w:rPr>
          <w:rFonts w:ascii="Sakkal Majalla" w:hAnsi="Sakkal Majalla" w:cs="Sakkal Majalla"/>
          <w:sz w:val="28"/>
          <w:szCs w:val="28"/>
          <w:rtl/>
        </w:rPr>
        <w:t xml:space="preserve"> </w:t>
      </w:r>
      <w:r w:rsidRPr="009A6BC0">
        <w:rPr>
          <w:rFonts w:ascii="Sakkal Majalla" w:hAnsi="Sakkal Majalla" w:cs="Sakkal Majalla"/>
          <w:sz w:val="28"/>
          <w:szCs w:val="28"/>
          <w:rtl/>
        </w:rPr>
        <w:t>سلسلة</w:t>
      </w:r>
      <w:r>
        <w:rPr>
          <w:rFonts w:ascii="Sakkal Majalla" w:hAnsi="Sakkal Majalla" w:cs="Sakkal Majalla"/>
          <w:sz w:val="28"/>
          <w:szCs w:val="28"/>
          <w:rtl/>
        </w:rPr>
        <w:t xml:space="preserve"> </w:t>
      </w:r>
      <w:r w:rsidRPr="009A6BC0">
        <w:rPr>
          <w:rFonts w:ascii="Sakkal Majalla" w:hAnsi="Sakkal Majalla" w:cs="Sakkal Majalla"/>
          <w:sz w:val="28"/>
          <w:szCs w:val="28"/>
          <w:rtl/>
        </w:rPr>
        <w:t>الإمداد</w:t>
      </w:r>
      <w:r>
        <w:rPr>
          <w:rFonts w:ascii="Sakkal Majalla" w:hAnsi="Sakkal Majalla" w:cs="Sakkal Majalla"/>
          <w:sz w:val="28"/>
          <w:szCs w:val="28"/>
          <w:rtl/>
        </w:rPr>
        <w:t xml:space="preserve"> </w:t>
      </w:r>
      <w:r w:rsidRPr="009A6BC0">
        <w:rPr>
          <w:rFonts w:ascii="Sakkal Majalla" w:hAnsi="Sakkal Majalla" w:cs="Sakkal Majalla"/>
          <w:sz w:val="28"/>
          <w:szCs w:val="28"/>
          <w:rtl/>
        </w:rPr>
        <w:t>باستخدام</w:t>
      </w:r>
      <w:r>
        <w:rPr>
          <w:rFonts w:ascii="Sakkal Majalla" w:hAnsi="Sakkal Majalla" w:cs="Sakkal Majalla"/>
          <w:sz w:val="28"/>
          <w:szCs w:val="28"/>
          <w:rtl/>
        </w:rPr>
        <w:t xml:space="preserve"> </w:t>
      </w:r>
      <w:r w:rsidRPr="009A6BC0">
        <w:rPr>
          <w:rFonts w:ascii="Sakkal Majalla" w:hAnsi="Sakkal Majalla" w:cs="Sakkal Majalla"/>
          <w:sz w:val="28"/>
          <w:szCs w:val="28"/>
          <w:rtl/>
        </w:rPr>
        <w:t>الذكاء</w:t>
      </w:r>
      <w:r>
        <w:rPr>
          <w:rFonts w:ascii="Sakkal Majalla" w:hAnsi="Sakkal Majalla" w:cs="Sakkal Majalla"/>
          <w:sz w:val="28"/>
          <w:szCs w:val="28"/>
          <w:rtl/>
        </w:rPr>
        <w:t xml:space="preserve"> </w:t>
      </w:r>
      <w:r w:rsidRPr="009A6BC0">
        <w:rPr>
          <w:rFonts w:ascii="Sakkal Majalla" w:hAnsi="Sakkal Majalla" w:cs="Sakkal Majalla"/>
          <w:sz w:val="28"/>
          <w:szCs w:val="28"/>
          <w:rtl/>
        </w:rPr>
        <w:t>الاصطناعي</w:t>
      </w:r>
      <w:r>
        <w:rPr>
          <w:rFonts w:ascii="Sakkal Majalla" w:hAnsi="Sakkal Majalla" w:cs="Sakkal Majalla"/>
          <w:sz w:val="28"/>
          <w:szCs w:val="28"/>
          <w:rtl/>
        </w:rPr>
        <w:t xml:space="preserve"> </w:t>
      </w:r>
      <w:r w:rsidRPr="009A6BC0">
        <w:rPr>
          <w:rFonts w:ascii="Sakkal Majalla" w:hAnsi="Sakkal Majalla" w:cs="Sakkal Majalla"/>
          <w:sz w:val="28"/>
          <w:szCs w:val="28"/>
          <w:rtl/>
        </w:rPr>
        <w:t>وأثرها</w:t>
      </w:r>
      <w:r>
        <w:rPr>
          <w:rFonts w:ascii="Sakkal Majalla" w:hAnsi="Sakkal Majalla" w:cs="Sakkal Majalla"/>
          <w:sz w:val="28"/>
          <w:szCs w:val="28"/>
          <w:rtl/>
        </w:rPr>
        <w:t xml:space="preserve"> </w:t>
      </w:r>
      <w:r w:rsidRPr="009A6BC0">
        <w:rPr>
          <w:rFonts w:ascii="Sakkal Majalla" w:hAnsi="Sakkal Majalla" w:cs="Sakkal Majalla"/>
          <w:sz w:val="28"/>
          <w:szCs w:val="28"/>
          <w:rtl/>
        </w:rPr>
        <w:t>على</w:t>
      </w:r>
      <w:r>
        <w:rPr>
          <w:rFonts w:ascii="Sakkal Majalla" w:hAnsi="Sakkal Majalla" w:cs="Sakkal Majalla"/>
          <w:sz w:val="28"/>
          <w:szCs w:val="28"/>
          <w:rtl/>
        </w:rPr>
        <w:t xml:space="preserve"> </w:t>
      </w:r>
      <w:r w:rsidRPr="009A6BC0">
        <w:rPr>
          <w:rFonts w:ascii="Sakkal Majalla" w:hAnsi="Sakkal Majalla" w:cs="Sakkal Majalla"/>
          <w:sz w:val="28"/>
          <w:szCs w:val="28"/>
          <w:rtl/>
        </w:rPr>
        <w:t>الأداء</w:t>
      </w:r>
      <w:r>
        <w:rPr>
          <w:rFonts w:ascii="Sakkal Majalla" w:hAnsi="Sakkal Majalla" w:cs="Sakkal Majalla"/>
          <w:sz w:val="28"/>
          <w:szCs w:val="28"/>
          <w:rtl/>
        </w:rPr>
        <w:t xml:space="preserve"> </w:t>
      </w:r>
      <w:r w:rsidRPr="009A6BC0">
        <w:rPr>
          <w:rFonts w:ascii="Sakkal Majalla" w:hAnsi="Sakkal Majalla" w:cs="Sakkal Majalla"/>
          <w:sz w:val="28"/>
          <w:szCs w:val="28"/>
          <w:rtl/>
        </w:rPr>
        <w:t>المالي</w:t>
      </w:r>
      <w:r w:rsidR="00E35A77">
        <w:rPr>
          <w:rFonts w:ascii="Sakkal Majalla" w:hAnsi="Sakkal Majalla" w:cs="Sakkal Majalla"/>
          <w:sz w:val="28"/>
          <w:szCs w:val="28"/>
        </w:rPr>
        <w:t xml:space="preserve"> </w:t>
      </w:r>
      <w:r w:rsidR="00E35A77">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مشاريع </w:t>
      </w:r>
      <w:r w:rsidRPr="009A6BC0">
        <w:rPr>
          <w:rFonts w:ascii="Sakkal Majalla" w:hAnsi="Sakkal Majalla" w:cs="Sakkal Majalla" w:hint="cs"/>
          <w:sz w:val="28"/>
          <w:szCs w:val="28"/>
          <w:rtl/>
        </w:rPr>
        <w:t>الإنشاءات</w:t>
      </w:r>
      <w:r>
        <w:rPr>
          <w:rFonts w:ascii="Sakkal Majalla" w:hAnsi="Sakkal Majalla" w:cs="Sakkal Majalla" w:hint="cs"/>
          <w:sz w:val="28"/>
          <w:szCs w:val="28"/>
          <w:rtl/>
        </w:rPr>
        <w:t xml:space="preserve"> في </w:t>
      </w:r>
      <w:r w:rsidRPr="00CF0B1E">
        <w:rPr>
          <w:rFonts w:ascii="Sakkal Majalla" w:hAnsi="Sakkal Majalla" w:cs="Sakkal Majalla"/>
          <w:sz w:val="28"/>
          <w:szCs w:val="28"/>
          <w:rtl/>
        </w:rPr>
        <w:t>المنطقة</w:t>
      </w:r>
      <w:r>
        <w:rPr>
          <w:rFonts w:ascii="Sakkal Majalla" w:hAnsi="Sakkal Majalla" w:cs="Sakkal Majalla"/>
          <w:sz w:val="28"/>
          <w:szCs w:val="28"/>
          <w:rtl/>
        </w:rPr>
        <w:t xml:space="preserve"> </w:t>
      </w:r>
      <w:r w:rsidRPr="00CF0B1E">
        <w:rPr>
          <w:rFonts w:ascii="Sakkal Majalla" w:hAnsi="Sakkal Majalla" w:cs="Sakkal Majalla"/>
          <w:sz w:val="28"/>
          <w:szCs w:val="28"/>
          <w:rtl/>
        </w:rPr>
        <w:t>الشرقية</w:t>
      </w:r>
      <w:r>
        <w:rPr>
          <w:rFonts w:ascii="Sakkal Majalla" w:hAnsi="Sakkal Majalla" w:cs="Sakkal Majalla" w:hint="cs"/>
          <w:sz w:val="28"/>
          <w:szCs w:val="28"/>
          <w:rtl/>
        </w:rPr>
        <w:t xml:space="preserve"> بالمملكة العربية السعودية</w:t>
      </w:r>
    </w:p>
    <w:p w14:paraId="7955762A" w14:textId="77777777" w:rsidR="0002097A" w:rsidRPr="00E35A77" w:rsidRDefault="0002097A" w:rsidP="0002097A">
      <w:pPr>
        <w:jc w:val="center"/>
        <w:rPr>
          <w:rFonts w:ascii="Sakkal Majalla" w:hAnsi="Sakkal Majalla" w:cs="Sakkal Majalla"/>
          <w:sz w:val="28"/>
          <w:szCs w:val="28"/>
          <w:rtl/>
          <w:lang w:bidi="ar-EG"/>
        </w:rPr>
      </w:pPr>
    </w:p>
    <w:p w14:paraId="5EA313BB" w14:textId="77777777" w:rsidR="0002097A" w:rsidRPr="001902DB" w:rsidRDefault="0002097A" w:rsidP="0002097A">
      <w:pPr>
        <w:jc w:val="center"/>
        <w:rPr>
          <w:rFonts w:ascii="Sakkal Majalla" w:hAnsi="Sakkal Majalla" w:cs="Sakkal Majalla"/>
          <w:b/>
          <w:bCs/>
          <w:sz w:val="28"/>
          <w:szCs w:val="28"/>
          <w:rtl/>
          <w:lang w:bidi="ar-EG"/>
        </w:rPr>
      </w:pPr>
    </w:p>
    <w:p w14:paraId="3138CB1F" w14:textId="7B929562" w:rsidR="0002097A" w:rsidRPr="001902DB" w:rsidRDefault="0002097A" w:rsidP="0002097A">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A312BB">
        <w:rPr>
          <w:rFonts w:ascii="Sakkal Majalla" w:hAnsi="Sakkal Majalla" w:cs="Sakkal Majalla" w:hint="cs"/>
          <w:b/>
          <w:bCs/>
          <w:sz w:val="28"/>
          <w:szCs w:val="28"/>
          <w:rtl/>
        </w:rPr>
        <w:t xml:space="preserve">خالد محمد رزق </w:t>
      </w:r>
      <w:proofErr w:type="spellStart"/>
      <w:r w:rsidR="00A312BB">
        <w:rPr>
          <w:rFonts w:ascii="Sakkal Majalla" w:hAnsi="Sakkal Majalla" w:cs="Sakkal Majalla" w:hint="cs"/>
          <w:b/>
          <w:bCs/>
          <w:sz w:val="28"/>
          <w:szCs w:val="28"/>
          <w:rtl/>
        </w:rPr>
        <w:t>الدمراوي</w:t>
      </w:r>
      <w:proofErr w:type="spellEnd"/>
      <w:r w:rsidR="00A312BB">
        <w:rPr>
          <w:rFonts w:ascii="Sakkal Majalla" w:hAnsi="Sakkal Majalla" w:cs="Sakkal Majalla" w:hint="cs"/>
          <w:b/>
          <w:bCs/>
          <w:sz w:val="28"/>
          <w:szCs w:val="28"/>
          <w:rtl/>
        </w:rPr>
        <w:t xml:space="preserve"> </w:t>
      </w:r>
    </w:p>
    <w:p w14:paraId="6AD52419" w14:textId="77777777" w:rsidR="0002097A" w:rsidRPr="001902DB" w:rsidRDefault="0002097A" w:rsidP="0002097A">
      <w:pPr>
        <w:jc w:val="center"/>
        <w:rPr>
          <w:rFonts w:ascii="Sakkal Majalla" w:hAnsi="Sakkal Majalla" w:cs="Sakkal Majalla"/>
          <w:b/>
          <w:bCs/>
          <w:sz w:val="28"/>
          <w:szCs w:val="28"/>
          <w:rtl/>
          <w:lang w:bidi="ar-EG"/>
        </w:rPr>
      </w:pPr>
    </w:p>
    <w:p w14:paraId="0DD6C9FF" w14:textId="77777777" w:rsidR="0002097A" w:rsidRPr="001902DB" w:rsidRDefault="0002097A" w:rsidP="0002097A">
      <w:pPr>
        <w:jc w:val="center"/>
        <w:rPr>
          <w:rFonts w:ascii="Sakkal Majalla" w:hAnsi="Sakkal Majalla" w:cs="Sakkal Majalla"/>
          <w:b/>
          <w:bCs/>
          <w:sz w:val="28"/>
          <w:szCs w:val="28"/>
          <w:rtl/>
          <w:lang w:bidi="ar-EG"/>
        </w:rPr>
      </w:pPr>
    </w:p>
    <w:p w14:paraId="040FF94F" w14:textId="77777777" w:rsidR="0002097A" w:rsidRPr="001902DB" w:rsidRDefault="0002097A" w:rsidP="0002097A">
      <w:pPr>
        <w:jc w:val="center"/>
        <w:rPr>
          <w:rFonts w:ascii="Sakkal Majalla" w:hAnsi="Sakkal Majalla" w:cs="Sakkal Majalla"/>
          <w:b/>
          <w:bCs/>
          <w:sz w:val="28"/>
          <w:szCs w:val="28"/>
          <w:rtl/>
          <w:lang w:bidi="ar-EG"/>
        </w:rPr>
      </w:pPr>
    </w:p>
    <w:p w14:paraId="73DBEB9E" w14:textId="77777777" w:rsidR="0002097A" w:rsidRPr="001902DB" w:rsidRDefault="0002097A" w:rsidP="0002097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6EAF4C6" w14:textId="77777777" w:rsidR="0002097A" w:rsidRPr="001902DB" w:rsidRDefault="0002097A" w:rsidP="0002097A">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0EBD2AD2" w14:textId="77777777" w:rsidR="0002097A" w:rsidRPr="001902DB" w:rsidRDefault="0002097A" w:rsidP="0002097A">
      <w:pPr>
        <w:jc w:val="center"/>
        <w:rPr>
          <w:rFonts w:ascii="Sakkal Majalla" w:hAnsi="Sakkal Majalla" w:cs="Sakkal Majalla"/>
          <w:b/>
          <w:bCs/>
          <w:sz w:val="28"/>
          <w:szCs w:val="28"/>
          <w:rtl/>
          <w:lang w:bidi="ar-EG"/>
        </w:rPr>
      </w:pPr>
    </w:p>
    <w:p w14:paraId="0A207A6E" w14:textId="77777777" w:rsidR="0002097A" w:rsidRPr="001902DB" w:rsidRDefault="0002097A" w:rsidP="0002097A">
      <w:pPr>
        <w:jc w:val="center"/>
        <w:rPr>
          <w:rFonts w:ascii="Sakkal Majalla" w:hAnsi="Sakkal Majalla" w:cs="Sakkal Majalla"/>
          <w:b/>
          <w:bCs/>
          <w:sz w:val="28"/>
          <w:szCs w:val="28"/>
          <w:rtl/>
          <w:lang w:bidi="ar-EG"/>
        </w:rPr>
      </w:pPr>
    </w:p>
    <w:p w14:paraId="1B059405" w14:textId="77777777" w:rsidR="0002097A" w:rsidRPr="001902DB" w:rsidRDefault="0002097A" w:rsidP="0002097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00C5749" w14:textId="369DD730" w:rsidR="0002097A" w:rsidRPr="001902DB" w:rsidRDefault="006746DA" w:rsidP="006746DA">
      <w:pPr>
        <w:jc w:val="center"/>
        <w:rPr>
          <w:rFonts w:ascii="Sakkal Majalla" w:hAnsi="Sakkal Majalla" w:cs="Sakkal Majalla"/>
          <w:b/>
          <w:bCs/>
          <w:sz w:val="28"/>
          <w:szCs w:val="28"/>
          <w:rtl/>
          <w:lang w:bidi="ar-EG"/>
        </w:rPr>
      </w:pPr>
      <w:r w:rsidRPr="006746DA">
        <w:rPr>
          <w:rFonts w:ascii="Sakkal Majalla" w:hAnsi="Sakkal Majalla" w:cs="Sakkal Majalla"/>
          <w:b/>
          <w:bCs/>
          <w:sz w:val="28"/>
          <w:szCs w:val="28"/>
          <w:rtl/>
        </w:rPr>
        <w:t>٢٠٢٦</w:t>
      </w:r>
    </w:p>
    <w:p w14:paraId="714F9C62" w14:textId="77777777" w:rsidR="0002097A" w:rsidRDefault="0002097A" w:rsidP="00582A38">
      <w:pPr>
        <w:jc w:val="center"/>
        <w:rPr>
          <w:rFonts w:ascii="Sakkal Majalla" w:hAnsi="Sakkal Majalla" w:cs="Sakkal Majalla"/>
          <w:b/>
          <w:bCs/>
          <w:sz w:val="28"/>
          <w:szCs w:val="28"/>
        </w:rPr>
      </w:pPr>
    </w:p>
    <w:p w14:paraId="6079F215" w14:textId="77777777" w:rsidR="00814E9F" w:rsidRPr="008F2ACE" w:rsidRDefault="00814E9F" w:rsidP="00292C5C">
      <w:pPr>
        <w:pStyle w:val="Heading1"/>
        <w:bidi/>
        <w:jc w:val="center"/>
        <w:rPr>
          <w:rFonts w:ascii="Simplified Arabic Fixed" w:hAnsi="Simplified Arabic Fixed" w:cs="Simplified Arabic Fixed"/>
          <w:b w:val="0"/>
          <w:bCs w:val="0"/>
          <w:sz w:val="24"/>
          <w:szCs w:val="24"/>
          <w:lang w:bidi="ar-EG"/>
        </w:rPr>
      </w:pPr>
      <w:bookmarkStart w:id="0" w:name="_Toc235099202"/>
      <w:r w:rsidRPr="008F2ACE">
        <w:rPr>
          <w:rFonts w:ascii="Simplified Arabic Fixed" w:hAnsi="Simplified Arabic Fixed" w:cs="Simplified Arabic Fixed"/>
          <w:sz w:val="24"/>
          <w:szCs w:val="24"/>
          <w:rtl/>
        </w:rPr>
        <w:lastRenderedPageBreak/>
        <w:t>حقوق الطباعة</w:t>
      </w:r>
      <w:bookmarkEnd w:id="0"/>
    </w:p>
    <w:p w14:paraId="046460B1" w14:textId="77777777" w:rsidR="008F2ACE" w:rsidRPr="008F2ACE" w:rsidRDefault="008F2ACE" w:rsidP="008F2ACE">
      <w:pPr>
        <w:rPr>
          <w:rFonts w:ascii="Simplified Arabic Fixed" w:hAnsi="Simplified Arabic Fixed" w:cs="Simplified Arabic Fixed"/>
          <w:b/>
          <w:bCs/>
          <w:sz w:val="24"/>
          <w:szCs w:val="24"/>
          <w:rtl/>
          <w:lang w:bidi="ar-EG"/>
        </w:rPr>
      </w:pPr>
      <w:r w:rsidRPr="008F2ACE">
        <w:rPr>
          <w:rFonts w:ascii="Simplified Arabic Fixed" w:hAnsi="Simplified Arabic Fixed" w:cs="Simplified Arabic Fixed"/>
          <w:b/>
          <w:bCs/>
          <w:sz w:val="24"/>
          <w:szCs w:val="24"/>
          <w:rtl/>
        </w:rPr>
        <w:t xml:space="preserve">حقوق الطباعة تمتلكها جامعة </w:t>
      </w:r>
      <w:proofErr w:type="spellStart"/>
      <w:r w:rsidRPr="008F2ACE">
        <w:rPr>
          <w:rFonts w:ascii="Simplified Arabic Fixed" w:hAnsi="Simplified Arabic Fixed" w:cs="Simplified Arabic Fixed"/>
          <w:b/>
          <w:bCs/>
          <w:sz w:val="24"/>
          <w:szCs w:val="24"/>
          <w:rtl/>
        </w:rPr>
        <w:t>ميدأوشن</w:t>
      </w:r>
      <w:proofErr w:type="spellEnd"/>
      <w:r w:rsidRPr="008F2ACE">
        <w:rPr>
          <w:rFonts w:ascii="Simplified Arabic Fixed" w:hAnsi="Simplified Arabic Fixed" w:cs="Simplified Arabic Fixed"/>
          <w:b/>
          <w:bCs/>
          <w:sz w:val="24"/>
          <w:szCs w:val="24"/>
          <w:rtl/>
        </w:rPr>
        <w:t xml:space="preserve">، حيث إن جميع المواد والمحتويات الواردة في هذا البحث هي ملك للجامعة، ولا يجوز استخدامها أو إعادة نشرها أو توزيعها بدون إذن مسبق من جامعة </w:t>
      </w:r>
      <w:proofErr w:type="spellStart"/>
      <w:r w:rsidRPr="008F2ACE">
        <w:rPr>
          <w:rFonts w:ascii="Simplified Arabic Fixed" w:hAnsi="Simplified Arabic Fixed" w:cs="Simplified Arabic Fixed"/>
          <w:b/>
          <w:bCs/>
          <w:sz w:val="24"/>
          <w:szCs w:val="24"/>
          <w:rtl/>
        </w:rPr>
        <w:t>ميدأوشن</w:t>
      </w:r>
      <w:proofErr w:type="spellEnd"/>
      <w:r w:rsidRPr="008F2ACE">
        <w:rPr>
          <w:rFonts w:ascii="Simplified Arabic Fixed" w:hAnsi="Simplified Arabic Fixed" w:cs="Simplified Arabic Fixed"/>
          <w:b/>
          <w:bCs/>
          <w:sz w:val="24"/>
          <w:szCs w:val="24"/>
          <w:lang w:bidi="ar-EG"/>
        </w:rPr>
        <w:t>.</w:t>
      </w:r>
    </w:p>
    <w:p w14:paraId="1B4C2CFD" w14:textId="1C75DCF7" w:rsidR="008F2ACE" w:rsidRPr="008F2ACE" w:rsidRDefault="008F2ACE" w:rsidP="008F2ACE">
      <w:pPr>
        <w:jc w:val="right"/>
        <w:rPr>
          <w:rFonts w:ascii="Simplified Arabic Fixed" w:hAnsi="Simplified Arabic Fixed" w:cs="Simplified Arabic Fixed"/>
          <w:b/>
          <w:bCs/>
          <w:sz w:val="24"/>
          <w:szCs w:val="24"/>
          <w:rtl/>
          <w:lang w:bidi="ar-EG"/>
        </w:rPr>
      </w:pPr>
      <w:r w:rsidRPr="008F2ACE">
        <w:rPr>
          <w:rFonts w:ascii="Simplified Arabic Fixed" w:hAnsi="Simplified Arabic Fixed" w:cs="Simplified Arabic Fixed"/>
          <w:b/>
          <w:bCs/>
          <w:sz w:val="24"/>
          <w:szCs w:val="24"/>
          <w:rtl/>
          <w:lang w:bidi="ar-EG"/>
        </w:rPr>
        <w:t xml:space="preserve">الباحث </w:t>
      </w:r>
    </w:p>
    <w:p w14:paraId="00FA26EA" w14:textId="77777777" w:rsidR="008F2ACE" w:rsidRPr="008F2ACE" w:rsidRDefault="008F2ACE" w:rsidP="008F2ACE">
      <w:pPr>
        <w:jc w:val="right"/>
        <w:rPr>
          <w:rFonts w:ascii="Sakkal Majalla" w:hAnsi="Sakkal Majalla" w:cs="Sakkal Majalla"/>
          <w:b/>
          <w:bCs/>
          <w:sz w:val="28"/>
          <w:szCs w:val="28"/>
          <w:lang w:bidi="ar-EG"/>
        </w:rPr>
      </w:pPr>
    </w:p>
    <w:p w14:paraId="2E32495F" w14:textId="77777777" w:rsidR="00814E9F" w:rsidRPr="008F2ACE" w:rsidRDefault="00814E9F" w:rsidP="008F2ACE">
      <w:pPr>
        <w:rPr>
          <w:rFonts w:ascii="Sakkal Majalla" w:hAnsi="Sakkal Majalla" w:cs="Sakkal Majalla"/>
          <w:b/>
          <w:bCs/>
          <w:sz w:val="28"/>
          <w:szCs w:val="28"/>
          <w:rtl/>
          <w:lang w:bidi="ar-EG"/>
        </w:rPr>
      </w:pPr>
    </w:p>
    <w:p w14:paraId="1F1EB8C0" w14:textId="77777777" w:rsidR="00814E9F" w:rsidRDefault="00814E9F" w:rsidP="0049148B">
      <w:pPr>
        <w:rPr>
          <w:rFonts w:ascii="Sakkal Majalla" w:hAnsi="Sakkal Majalla" w:cs="Sakkal Majalla"/>
          <w:b/>
          <w:bCs/>
          <w:sz w:val="28"/>
          <w:szCs w:val="28"/>
          <w:rtl/>
          <w:lang w:bidi="ar-EG"/>
        </w:rPr>
      </w:pPr>
    </w:p>
    <w:p w14:paraId="6B9DF518" w14:textId="77777777" w:rsidR="00814E9F" w:rsidRDefault="00814E9F" w:rsidP="0049148B">
      <w:pPr>
        <w:rPr>
          <w:rFonts w:ascii="Sakkal Majalla" w:hAnsi="Sakkal Majalla" w:cs="Sakkal Majalla"/>
          <w:b/>
          <w:bCs/>
          <w:sz w:val="28"/>
          <w:szCs w:val="28"/>
          <w:rtl/>
          <w:lang w:bidi="ar-EG"/>
        </w:rPr>
      </w:pPr>
    </w:p>
    <w:p w14:paraId="24499BE8" w14:textId="77777777" w:rsidR="00814E9F" w:rsidRDefault="00814E9F" w:rsidP="0049148B">
      <w:pPr>
        <w:rPr>
          <w:rFonts w:ascii="Sakkal Majalla" w:hAnsi="Sakkal Majalla" w:cs="Sakkal Majalla"/>
          <w:b/>
          <w:bCs/>
          <w:sz w:val="28"/>
          <w:szCs w:val="28"/>
          <w:rtl/>
          <w:lang w:bidi="ar-EG"/>
        </w:rPr>
      </w:pPr>
    </w:p>
    <w:p w14:paraId="5E4147F5" w14:textId="77777777" w:rsidR="00814E9F" w:rsidRDefault="00814E9F" w:rsidP="0049148B">
      <w:pPr>
        <w:rPr>
          <w:rFonts w:ascii="Sakkal Majalla" w:hAnsi="Sakkal Majalla" w:cs="Sakkal Majalla"/>
          <w:b/>
          <w:bCs/>
          <w:sz w:val="28"/>
          <w:szCs w:val="28"/>
          <w:rtl/>
          <w:lang w:bidi="ar-EG"/>
        </w:rPr>
      </w:pPr>
    </w:p>
    <w:p w14:paraId="2F357C65" w14:textId="77777777" w:rsidR="00814E9F" w:rsidRDefault="00814E9F" w:rsidP="0049148B">
      <w:pPr>
        <w:rPr>
          <w:rFonts w:ascii="Sakkal Majalla" w:hAnsi="Sakkal Majalla" w:cs="Sakkal Majalla"/>
          <w:b/>
          <w:bCs/>
          <w:sz w:val="28"/>
          <w:szCs w:val="28"/>
          <w:rtl/>
          <w:lang w:bidi="ar-EG"/>
        </w:rPr>
      </w:pPr>
    </w:p>
    <w:p w14:paraId="3483692B" w14:textId="77777777" w:rsidR="00814E9F" w:rsidRDefault="00814E9F" w:rsidP="0049148B">
      <w:pPr>
        <w:rPr>
          <w:rFonts w:ascii="Sakkal Majalla" w:hAnsi="Sakkal Majalla" w:cs="Sakkal Majalla"/>
          <w:b/>
          <w:bCs/>
          <w:sz w:val="28"/>
          <w:szCs w:val="28"/>
          <w:rtl/>
          <w:lang w:bidi="ar-EG"/>
        </w:rPr>
      </w:pPr>
    </w:p>
    <w:p w14:paraId="54AF0DC9" w14:textId="77777777" w:rsidR="00814E9F" w:rsidRDefault="00814E9F" w:rsidP="0049148B">
      <w:pPr>
        <w:rPr>
          <w:rFonts w:ascii="Sakkal Majalla" w:hAnsi="Sakkal Majalla" w:cs="Sakkal Majalla"/>
          <w:b/>
          <w:bCs/>
          <w:sz w:val="28"/>
          <w:szCs w:val="28"/>
          <w:rtl/>
          <w:lang w:bidi="ar-EG"/>
        </w:rPr>
      </w:pPr>
    </w:p>
    <w:p w14:paraId="25128A72" w14:textId="77777777" w:rsidR="00814E9F" w:rsidRDefault="00814E9F" w:rsidP="0049148B">
      <w:pPr>
        <w:rPr>
          <w:rFonts w:ascii="Sakkal Majalla" w:hAnsi="Sakkal Majalla" w:cs="Sakkal Majalla"/>
          <w:b/>
          <w:bCs/>
          <w:sz w:val="28"/>
          <w:szCs w:val="28"/>
          <w:rtl/>
          <w:lang w:bidi="ar-EG"/>
        </w:rPr>
      </w:pPr>
    </w:p>
    <w:p w14:paraId="56C4AAF8" w14:textId="77777777" w:rsidR="00814E9F" w:rsidRDefault="00814E9F" w:rsidP="0049148B">
      <w:pPr>
        <w:rPr>
          <w:rFonts w:ascii="Sakkal Majalla" w:hAnsi="Sakkal Majalla" w:cs="Sakkal Majalla"/>
          <w:b/>
          <w:bCs/>
          <w:sz w:val="28"/>
          <w:szCs w:val="28"/>
          <w:rtl/>
          <w:lang w:bidi="ar-EG"/>
        </w:rPr>
      </w:pPr>
    </w:p>
    <w:p w14:paraId="5EB4F3ED" w14:textId="77777777" w:rsidR="00814E9F" w:rsidRDefault="00814E9F" w:rsidP="0049148B">
      <w:pPr>
        <w:rPr>
          <w:rFonts w:ascii="Sakkal Majalla" w:hAnsi="Sakkal Majalla" w:cs="Sakkal Majalla"/>
          <w:b/>
          <w:bCs/>
          <w:sz w:val="28"/>
          <w:szCs w:val="28"/>
          <w:rtl/>
          <w:lang w:bidi="ar-EG"/>
        </w:rPr>
      </w:pPr>
    </w:p>
    <w:p w14:paraId="31F979D9" w14:textId="77777777" w:rsidR="00814E9F" w:rsidRDefault="00814E9F" w:rsidP="0049148B">
      <w:pPr>
        <w:rPr>
          <w:rFonts w:ascii="Sakkal Majalla" w:hAnsi="Sakkal Majalla" w:cs="Sakkal Majalla"/>
          <w:b/>
          <w:bCs/>
          <w:sz w:val="28"/>
          <w:szCs w:val="28"/>
          <w:rtl/>
          <w:lang w:bidi="ar-EG"/>
        </w:rPr>
      </w:pPr>
    </w:p>
    <w:p w14:paraId="0486CBD0" w14:textId="77777777" w:rsidR="00814E9F" w:rsidRDefault="00814E9F" w:rsidP="0049148B">
      <w:pPr>
        <w:rPr>
          <w:rFonts w:ascii="Sakkal Majalla" w:hAnsi="Sakkal Majalla" w:cs="Sakkal Majalla"/>
          <w:b/>
          <w:bCs/>
          <w:sz w:val="28"/>
          <w:szCs w:val="28"/>
          <w:rtl/>
          <w:lang w:bidi="ar-EG"/>
        </w:rPr>
      </w:pPr>
    </w:p>
    <w:p w14:paraId="4B9F0650" w14:textId="77777777" w:rsidR="00814E9F" w:rsidRDefault="00814E9F" w:rsidP="0049148B">
      <w:pPr>
        <w:rPr>
          <w:rFonts w:ascii="Sakkal Majalla" w:hAnsi="Sakkal Majalla" w:cs="Sakkal Majalla"/>
          <w:b/>
          <w:bCs/>
          <w:sz w:val="28"/>
          <w:szCs w:val="28"/>
          <w:rtl/>
          <w:lang w:bidi="ar-EG"/>
        </w:rPr>
      </w:pPr>
    </w:p>
    <w:p w14:paraId="0F21E394" w14:textId="77777777" w:rsidR="00814E9F" w:rsidRDefault="00814E9F" w:rsidP="0049148B">
      <w:pPr>
        <w:rPr>
          <w:rFonts w:ascii="Sakkal Majalla" w:hAnsi="Sakkal Majalla" w:cs="Sakkal Majalla"/>
          <w:b/>
          <w:bCs/>
          <w:sz w:val="28"/>
          <w:szCs w:val="28"/>
          <w:rtl/>
          <w:lang w:bidi="ar-EG"/>
        </w:rPr>
      </w:pPr>
    </w:p>
    <w:p w14:paraId="1013F24A" w14:textId="77777777" w:rsidR="00814E9F" w:rsidRDefault="00814E9F" w:rsidP="0049148B">
      <w:pPr>
        <w:rPr>
          <w:rFonts w:ascii="Sakkal Majalla" w:hAnsi="Sakkal Majalla" w:cs="Sakkal Majalla"/>
          <w:b/>
          <w:bCs/>
          <w:sz w:val="28"/>
          <w:szCs w:val="28"/>
          <w:rtl/>
          <w:lang w:bidi="ar-EG"/>
        </w:rPr>
      </w:pPr>
    </w:p>
    <w:p w14:paraId="33513BB3" w14:textId="77777777" w:rsidR="00814E9F" w:rsidRDefault="00814E9F" w:rsidP="0049148B">
      <w:pPr>
        <w:rPr>
          <w:rFonts w:ascii="Sakkal Majalla" w:hAnsi="Sakkal Majalla" w:cs="Sakkal Majalla"/>
          <w:b/>
          <w:bCs/>
          <w:sz w:val="28"/>
          <w:szCs w:val="28"/>
          <w:rtl/>
          <w:lang w:bidi="ar-EG"/>
        </w:rPr>
      </w:pPr>
    </w:p>
    <w:p w14:paraId="3913A9C3" w14:textId="77777777" w:rsidR="00814E9F" w:rsidRDefault="00814E9F" w:rsidP="0049148B">
      <w:pPr>
        <w:rPr>
          <w:rFonts w:ascii="Sakkal Majalla" w:hAnsi="Sakkal Majalla" w:cs="Sakkal Majalla"/>
          <w:b/>
          <w:bCs/>
          <w:sz w:val="28"/>
          <w:szCs w:val="28"/>
          <w:rtl/>
          <w:lang w:bidi="ar-EG"/>
        </w:rPr>
      </w:pPr>
    </w:p>
    <w:p w14:paraId="76F81DF6" w14:textId="77777777" w:rsidR="00814E9F" w:rsidRDefault="00814E9F" w:rsidP="0049148B">
      <w:pPr>
        <w:rPr>
          <w:rFonts w:ascii="Sakkal Majalla" w:hAnsi="Sakkal Majalla" w:cs="Sakkal Majalla"/>
          <w:b/>
          <w:bCs/>
          <w:sz w:val="28"/>
          <w:szCs w:val="28"/>
          <w:rtl/>
          <w:lang w:bidi="ar-EG"/>
        </w:rPr>
      </w:pPr>
    </w:p>
    <w:p w14:paraId="155A19F9" w14:textId="3F02C56D" w:rsidR="0053295E" w:rsidRPr="00165260" w:rsidRDefault="0053295E" w:rsidP="007C4739">
      <w:pPr>
        <w:pStyle w:val="Heading1"/>
        <w:bidi/>
        <w:jc w:val="center"/>
        <w:rPr>
          <w:rFonts w:cs="Diwani Letter"/>
          <w:sz w:val="36"/>
          <w:szCs w:val="36"/>
        </w:rPr>
      </w:pPr>
      <w:bookmarkStart w:id="1" w:name="_Toc235099203"/>
      <w:r w:rsidRPr="00165260">
        <w:rPr>
          <w:rFonts w:cs="Diwani Letter"/>
          <w:sz w:val="36"/>
          <w:szCs w:val="36"/>
          <w:rtl/>
        </w:rPr>
        <w:lastRenderedPageBreak/>
        <w:t>الإهداء</w:t>
      </w:r>
      <w:bookmarkEnd w:id="1"/>
    </w:p>
    <w:p w14:paraId="31ADFBBC" w14:textId="1D055329" w:rsidR="0053295E" w:rsidRPr="00333F18" w:rsidRDefault="0053295E" w:rsidP="00E14CFB">
      <w:pPr>
        <w:spacing w:line="240" w:lineRule="auto"/>
        <w:ind w:firstLine="720"/>
        <w:jc w:val="both"/>
        <w:rPr>
          <w:rFonts w:ascii="Arial Unicode MS" w:eastAsia="Arial Unicode MS" w:hAnsi="Arial Unicode MS" w:cs="Arial Unicode MS"/>
          <w:i/>
          <w:iCs/>
          <w:sz w:val="28"/>
          <w:szCs w:val="28"/>
        </w:rPr>
      </w:pPr>
      <w:r w:rsidRPr="00333F18">
        <w:rPr>
          <w:rFonts w:ascii="Arial Unicode MS" w:eastAsia="Arial Unicode MS" w:hAnsi="Arial Unicode MS" w:cs="Arial Unicode MS"/>
          <w:i/>
          <w:iCs/>
          <w:sz w:val="28"/>
          <w:szCs w:val="28"/>
          <w:rtl/>
        </w:rPr>
        <w:t>أهدي هذا العمل المتواضع إلى والديّ الكريمين، عرفانًا بفضلهما العظيم، وتقديرًا لما قدّماه لي من رعاية ودعم ودعاء كان له الأثر البالغ في مسيرتي العلمية والعملية.</w:t>
      </w:r>
    </w:p>
    <w:p w14:paraId="498408DA" w14:textId="231EE0DF" w:rsidR="0053295E" w:rsidRPr="00333F18" w:rsidRDefault="0053295E" w:rsidP="00E14CFB">
      <w:pPr>
        <w:spacing w:line="240" w:lineRule="auto"/>
        <w:ind w:firstLine="720"/>
        <w:jc w:val="both"/>
        <w:rPr>
          <w:rFonts w:ascii="Arial Unicode MS" w:eastAsia="Arial Unicode MS" w:hAnsi="Arial Unicode MS" w:cs="Arial Unicode MS"/>
          <w:i/>
          <w:iCs/>
          <w:sz w:val="28"/>
          <w:szCs w:val="28"/>
        </w:rPr>
      </w:pPr>
      <w:r w:rsidRPr="00333F18">
        <w:rPr>
          <w:rFonts w:ascii="Arial Unicode MS" w:eastAsia="Arial Unicode MS" w:hAnsi="Arial Unicode MS" w:cs="Arial Unicode MS"/>
          <w:i/>
          <w:iCs/>
          <w:sz w:val="28"/>
          <w:szCs w:val="28"/>
          <w:rtl/>
        </w:rPr>
        <w:t>إلى والدتي العزيزة، التي كانت بدعائها الصادق وحنانها الدائم وتشجيعها المستمر مصدر قوة وعزيمة لي في مختلف مراحل حياتي.</w:t>
      </w:r>
    </w:p>
    <w:p w14:paraId="723338B7" w14:textId="77777777" w:rsidR="0053295E" w:rsidRPr="00333F18" w:rsidRDefault="0053295E" w:rsidP="00E14CFB">
      <w:pPr>
        <w:spacing w:line="240" w:lineRule="auto"/>
        <w:ind w:firstLine="720"/>
        <w:jc w:val="both"/>
        <w:rPr>
          <w:rFonts w:ascii="Arial Unicode MS" w:eastAsia="Arial Unicode MS" w:hAnsi="Arial Unicode MS" w:cs="Arial Unicode MS"/>
          <w:i/>
          <w:iCs/>
          <w:sz w:val="28"/>
          <w:szCs w:val="28"/>
        </w:rPr>
      </w:pPr>
      <w:r w:rsidRPr="00333F18">
        <w:rPr>
          <w:rFonts w:ascii="Arial Unicode MS" w:eastAsia="Arial Unicode MS" w:hAnsi="Arial Unicode MS" w:cs="Arial Unicode MS"/>
          <w:i/>
          <w:iCs/>
          <w:sz w:val="28"/>
          <w:szCs w:val="28"/>
          <w:rtl/>
        </w:rPr>
        <w:t xml:space="preserve"> وإلى والدي العزيز، الذي غرس في نفسي قيم الصبر والمثابرة والاجتهاد، وعلّمني أن النجاح ثمرة العمل الجاد والإصرار.  </w:t>
      </w:r>
    </w:p>
    <w:p w14:paraId="66524AAA" w14:textId="77B191CC" w:rsidR="0053295E" w:rsidRPr="00333F18" w:rsidRDefault="0053295E" w:rsidP="00E14CFB">
      <w:pPr>
        <w:spacing w:line="240" w:lineRule="auto"/>
        <w:ind w:firstLine="720"/>
        <w:jc w:val="both"/>
        <w:rPr>
          <w:rFonts w:ascii="Arial Unicode MS" w:eastAsia="Arial Unicode MS" w:hAnsi="Arial Unicode MS" w:cs="Arial Unicode MS"/>
          <w:i/>
          <w:iCs/>
          <w:sz w:val="28"/>
          <w:szCs w:val="28"/>
        </w:rPr>
      </w:pPr>
      <w:r w:rsidRPr="00333F18">
        <w:rPr>
          <w:rFonts w:ascii="Arial Unicode MS" w:eastAsia="Arial Unicode MS" w:hAnsi="Arial Unicode MS" w:cs="Arial Unicode MS"/>
          <w:i/>
          <w:iCs/>
          <w:sz w:val="28"/>
          <w:szCs w:val="28"/>
          <w:rtl/>
        </w:rPr>
        <w:t>كما أهدي هذا الإنجاز إلى زوجتي الغالية، تقديرًا لما بذلته من صبر وتفهم ومساندة طوال هذه الرحلة، فكانت خير عون وسند، وكان لدعمها أثر كبير في إتمام هذا العمل.</w:t>
      </w:r>
    </w:p>
    <w:p w14:paraId="78ED1A3B" w14:textId="6F0A6769" w:rsidR="0053295E" w:rsidRPr="00333F18" w:rsidRDefault="0053295E" w:rsidP="00E14CFB">
      <w:pPr>
        <w:spacing w:line="240" w:lineRule="auto"/>
        <w:ind w:firstLine="720"/>
        <w:jc w:val="both"/>
        <w:rPr>
          <w:rFonts w:ascii="Arial Unicode MS" w:eastAsia="Arial Unicode MS" w:hAnsi="Arial Unicode MS" w:cs="Arial Unicode MS"/>
          <w:i/>
          <w:iCs/>
          <w:sz w:val="28"/>
          <w:szCs w:val="28"/>
        </w:rPr>
      </w:pPr>
      <w:r w:rsidRPr="00333F18">
        <w:rPr>
          <w:rFonts w:ascii="Arial Unicode MS" w:eastAsia="Arial Unicode MS" w:hAnsi="Arial Unicode MS" w:cs="Arial Unicode MS"/>
          <w:i/>
          <w:iCs/>
          <w:sz w:val="28"/>
          <w:szCs w:val="28"/>
          <w:rtl/>
        </w:rPr>
        <w:t>وإلى أبنائي الأعزاء</w:t>
      </w:r>
      <w:r w:rsidRPr="00333F18">
        <w:rPr>
          <w:rFonts w:ascii="Arial Unicode MS" w:eastAsia="Arial Unicode MS" w:hAnsi="Arial Unicode MS" w:cs="Arial Unicode MS"/>
          <w:i/>
          <w:iCs/>
          <w:sz w:val="28"/>
          <w:szCs w:val="28"/>
        </w:rPr>
        <w:t xml:space="preserve"> </w:t>
      </w:r>
      <w:r w:rsidRPr="00333F18">
        <w:rPr>
          <w:rFonts w:ascii="Arial Unicode MS" w:eastAsia="Arial Unicode MS" w:hAnsi="Arial Unicode MS" w:cs="Arial Unicode MS" w:hint="cs"/>
          <w:i/>
          <w:iCs/>
          <w:sz w:val="28"/>
          <w:szCs w:val="28"/>
          <w:rtl/>
        </w:rPr>
        <w:t>جني ومحمد والمعتصم بالله</w:t>
      </w:r>
      <w:r w:rsidRPr="00333F18">
        <w:rPr>
          <w:rFonts w:ascii="Arial Unicode MS" w:eastAsia="Arial Unicode MS" w:hAnsi="Arial Unicode MS" w:cs="Arial Unicode MS"/>
          <w:i/>
          <w:iCs/>
          <w:sz w:val="28"/>
          <w:szCs w:val="28"/>
          <w:rtl/>
        </w:rPr>
        <w:t>، أهدي هذا العمل اعتزازًا بهم ومحبةً لهم، راجيًا أن يكون هذا الإنجاز حافزًا لهم على طلب العلم، والتمسك بالطموح، والسعي الدائم نحو التميز والنجاح.</w:t>
      </w:r>
    </w:p>
    <w:p w14:paraId="10EFEB48" w14:textId="6B63D8A3" w:rsidR="0053295E" w:rsidRPr="00333F18" w:rsidRDefault="0053295E" w:rsidP="00E14CFB">
      <w:pPr>
        <w:spacing w:line="240" w:lineRule="auto"/>
        <w:ind w:firstLine="720"/>
        <w:jc w:val="both"/>
        <w:rPr>
          <w:rFonts w:ascii="Arial Unicode MS" w:eastAsia="Arial Unicode MS" w:hAnsi="Arial Unicode MS" w:cs="Arial Unicode MS"/>
          <w:i/>
          <w:iCs/>
          <w:sz w:val="28"/>
          <w:szCs w:val="28"/>
        </w:rPr>
      </w:pPr>
      <w:r w:rsidRPr="00333F18">
        <w:rPr>
          <w:rFonts w:ascii="Arial Unicode MS" w:eastAsia="Arial Unicode MS" w:hAnsi="Arial Unicode MS" w:cs="Arial Unicode MS"/>
          <w:i/>
          <w:iCs/>
          <w:sz w:val="28"/>
          <w:szCs w:val="28"/>
          <w:rtl/>
        </w:rPr>
        <w:t>كما أتقدم بخالص الشكر والتقدير إلى أساتذتي الأفاضل، الذين كان لهم فضل التوجيه والإرشاد، ولم يبخلوا بعلمهم وخبراتهم، فكانوا منارات علم ومعرفة في مسيرتي الأكاديمية.</w:t>
      </w:r>
    </w:p>
    <w:p w14:paraId="301A3009" w14:textId="77777777" w:rsidR="0053295E" w:rsidRPr="00333F18" w:rsidRDefault="0053295E" w:rsidP="00E14CFB">
      <w:pPr>
        <w:spacing w:line="240" w:lineRule="auto"/>
        <w:ind w:firstLine="720"/>
        <w:jc w:val="both"/>
        <w:rPr>
          <w:rFonts w:ascii="Arial Unicode MS" w:eastAsia="Arial Unicode MS" w:hAnsi="Arial Unicode MS" w:cs="Arial Unicode MS"/>
          <w:i/>
          <w:iCs/>
          <w:sz w:val="28"/>
          <w:szCs w:val="28"/>
        </w:rPr>
      </w:pPr>
      <w:r w:rsidRPr="00333F18">
        <w:rPr>
          <w:rFonts w:ascii="Arial Unicode MS" w:eastAsia="Arial Unicode MS" w:hAnsi="Arial Unicode MS" w:cs="Arial Unicode MS"/>
          <w:i/>
          <w:iCs/>
          <w:sz w:val="28"/>
          <w:szCs w:val="28"/>
          <w:rtl/>
        </w:rPr>
        <w:t xml:space="preserve"> وإلى زملائي وأصدقائي، الذين قدّموا لي الدعم والتشجيع، وكانوا عونًا لي في مختلف مراحل هذه الرحلة العلمية. </w:t>
      </w:r>
    </w:p>
    <w:p w14:paraId="5D4C05A1" w14:textId="707AC8A4" w:rsidR="00392A91" w:rsidRPr="00333F18" w:rsidRDefault="0053295E" w:rsidP="00E14CFB">
      <w:pPr>
        <w:spacing w:line="240" w:lineRule="auto"/>
        <w:ind w:firstLine="720"/>
        <w:jc w:val="both"/>
        <w:rPr>
          <w:rFonts w:ascii="Arial Unicode MS" w:eastAsia="Arial Unicode MS" w:hAnsi="Arial Unicode MS" w:cs="Arial Unicode MS"/>
          <w:i/>
          <w:iCs/>
          <w:sz w:val="28"/>
          <w:szCs w:val="28"/>
        </w:rPr>
      </w:pPr>
      <w:r w:rsidRPr="00333F18">
        <w:rPr>
          <w:rFonts w:ascii="Arial Unicode MS" w:eastAsia="Arial Unicode MS" w:hAnsi="Arial Unicode MS" w:cs="Arial Unicode MS"/>
          <w:i/>
          <w:iCs/>
          <w:sz w:val="28"/>
          <w:szCs w:val="28"/>
          <w:rtl/>
        </w:rPr>
        <w:t>وأخيرًا، أهدي هذا العمل إلى كل من ساندني أو دعا لي أو أسهم في دعمي ولو بكلمة طيبة، سائلًا الله العلي القدير أن يجعل هذا الجهد خالصًا لوجهه الكريم، وأن يكون خطوة مباركة في طريق العلم والعمل والنجاح.</w:t>
      </w:r>
    </w:p>
    <w:p w14:paraId="131BA3A0" w14:textId="77777777" w:rsidR="00392A91" w:rsidRPr="00333F18" w:rsidRDefault="00392A91" w:rsidP="00E14CFB">
      <w:pPr>
        <w:spacing w:line="240" w:lineRule="auto"/>
        <w:ind w:firstLine="720"/>
        <w:jc w:val="both"/>
        <w:rPr>
          <w:rFonts w:ascii="Arial Unicode MS" w:eastAsia="Arial Unicode MS" w:hAnsi="Arial Unicode MS" w:cs="Arial Unicode MS"/>
          <w:i/>
          <w:iCs/>
          <w:sz w:val="28"/>
          <w:szCs w:val="28"/>
        </w:rPr>
      </w:pPr>
    </w:p>
    <w:p w14:paraId="70C0FC00" w14:textId="77777777" w:rsidR="00392A91" w:rsidRDefault="00392A91" w:rsidP="00E14CFB">
      <w:pPr>
        <w:spacing w:line="240" w:lineRule="auto"/>
        <w:ind w:firstLine="720"/>
        <w:jc w:val="both"/>
        <w:rPr>
          <w:rFonts w:ascii="Sakkal Majalla" w:hAnsi="Sakkal Majalla" w:cs="Sakkal Majalla"/>
          <w:sz w:val="28"/>
          <w:szCs w:val="28"/>
        </w:rPr>
      </w:pPr>
    </w:p>
    <w:p w14:paraId="5EDBC131" w14:textId="77777777" w:rsidR="00392A91" w:rsidRDefault="00392A91" w:rsidP="00E14CFB">
      <w:pPr>
        <w:spacing w:line="240" w:lineRule="auto"/>
        <w:ind w:firstLine="720"/>
        <w:jc w:val="both"/>
        <w:rPr>
          <w:rFonts w:ascii="Sakkal Majalla" w:hAnsi="Sakkal Majalla" w:cs="Sakkal Majalla"/>
          <w:sz w:val="28"/>
          <w:szCs w:val="28"/>
        </w:rPr>
      </w:pPr>
    </w:p>
    <w:p w14:paraId="27A35CEF" w14:textId="77777777" w:rsidR="00392A91" w:rsidRDefault="00392A91" w:rsidP="00582A38">
      <w:pPr>
        <w:jc w:val="center"/>
        <w:rPr>
          <w:rFonts w:ascii="Sakkal Majalla" w:hAnsi="Sakkal Majalla" w:cs="Sakkal Majalla"/>
          <w:sz w:val="28"/>
          <w:szCs w:val="28"/>
        </w:rPr>
      </w:pPr>
    </w:p>
    <w:p w14:paraId="0FB5D22C" w14:textId="77777777" w:rsidR="00392A91" w:rsidRDefault="00392A91" w:rsidP="00582A38">
      <w:pPr>
        <w:jc w:val="center"/>
        <w:rPr>
          <w:rFonts w:ascii="Sakkal Majalla" w:hAnsi="Sakkal Majalla" w:cs="Sakkal Majalla"/>
          <w:sz w:val="28"/>
          <w:szCs w:val="28"/>
        </w:rPr>
      </w:pPr>
    </w:p>
    <w:p w14:paraId="0D0ECD0D" w14:textId="77777777" w:rsidR="00392A91" w:rsidRDefault="00392A91" w:rsidP="00582A38">
      <w:pPr>
        <w:jc w:val="center"/>
        <w:rPr>
          <w:rFonts w:ascii="Sakkal Majalla" w:hAnsi="Sakkal Majalla" w:cs="Sakkal Majalla"/>
          <w:sz w:val="28"/>
          <w:szCs w:val="28"/>
        </w:rPr>
      </w:pPr>
    </w:p>
    <w:p w14:paraId="168C56C0" w14:textId="0497008F" w:rsidR="00EE6DD3" w:rsidRPr="007C1C2A" w:rsidRDefault="00EE6DD3" w:rsidP="007C4739">
      <w:pPr>
        <w:pStyle w:val="Heading1"/>
        <w:bidi/>
        <w:jc w:val="center"/>
        <w:rPr>
          <w:rtl/>
        </w:rPr>
      </w:pPr>
      <w:bookmarkStart w:id="2" w:name="_Toc235099204"/>
      <w:r w:rsidRPr="007C1C2A">
        <w:rPr>
          <w:rtl/>
        </w:rPr>
        <w:lastRenderedPageBreak/>
        <w:t>شكر وتقدير</w:t>
      </w:r>
      <w:bookmarkEnd w:id="2"/>
    </w:p>
    <w:p w14:paraId="1F062C9B" w14:textId="77777777" w:rsidR="00EE6DD3" w:rsidRPr="00333F18" w:rsidRDefault="00EE6DD3" w:rsidP="00582A38">
      <w:pPr>
        <w:jc w:val="center"/>
        <w:rPr>
          <w:rFonts w:ascii="Arial Unicode MS" w:eastAsia="Arial Unicode MS" w:hAnsi="Arial Unicode MS" w:cs="Arial Unicode MS"/>
          <w:sz w:val="28"/>
          <w:szCs w:val="28"/>
          <w:rtl/>
        </w:rPr>
      </w:pPr>
      <w:r w:rsidRPr="00333F18">
        <w:rPr>
          <w:rFonts w:ascii="Arial Unicode MS" w:eastAsia="Arial Unicode MS" w:hAnsi="Arial Unicode MS" w:cs="Arial Unicode MS"/>
          <w:sz w:val="28"/>
          <w:szCs w:val="28"/>
          <w:rtl/>
        </w:rPr>
        <w:t xml:space="preserve">  الحمد لله رب العالمين، الذي بنعمته تتم الصالحات، وبفضله وتوفيقه تتحقق الغايات، والصلاة والسلام على سيدنا محمد، وعلى </w:t>
      </w:r>
      <w:proofErr w:type="spellStart"/>
      <w:r w:rsidRPr="00333F18">
        <w:rPr>
          <w:rFonts w:ascii="Arial Unicode MS" w:eastAsia="Arial Unicode MS" w:hAnsi="Arial Unicode MS" w:cs="Arial Unicode MS"/>
          <w:sz w:val="28"/>
          <w:szCs w:val="28"/>
          <w:rtl/>
        </w:rPr>
        <w:t>آله</w:t>
      </w:r>
      <w:proofErr w:type="spellEnd"/>
      <w:r w:rsidRPr="00333F18">
        <w:rPr>
          <w:rFonts w:ascii="Arial Unicode MS" w:eastAsia="Arial Unicode MS" w:hAnsi="Arial Unicode MS" w:cs="Arial Unicode MS"/>
          <w:sz w:val="28"/>
          <w:szCs w:val="28"/>
          <w:rtl/>
        </w:rPr>
        <w:t xml:space="preserve"> وصحبه أجمعين. </w:t>
      </w:r>
    </w:p>
    <w:p w14:paraId="0CA05FD7" w14:textId="77777777" w:rsidR="00EE6DD3" w:rsidRPr="00333F18" w:rsidRDefault="00EE6DD3" w:rsidP="00582A38">
      <w:pPr>
        <w:jc w:val="center"/>
        <w:rPr>
          <w:rFonts w:ascii="Arial Unicode MS" w:eastAsia="Arial Unicode MS" w:hAnsi="Arial Unicode MS" w:cs="Arial Unicode MS"/>
          <w:sz w:val="28"/>
          <w:szCs w:val="28"/>
          <w:rtl/>
        </w:rPr>
      </w:pPr>
      <w:r w:rsidRPr="00333F18">
        <w:rPr>
          <w:rFonts w:ascii="Arial Unicode MS" w:eastAsia="Arial Unicode MS" w:hAnsi="Arial Unicode MS" w:cs="Arial Unicode MS"/>
          <w:sz w:val="28"/>
          <w:szCs w:val="28"/>
          <w:rtl/>
        </w:rPr>
        <w:t xml:space="preserve"> أتقدم بخالص الشكر وعظيم الامتنان إلى والديّ العزيزين، لما قدّماه لي من دعاء ودعم وتشجيع مستمر، كان له الأثر الكبير في مسيرتي العلمية والعملية، وأسأل الله أن يجزيهما عني خير الجزاء. </w:t>
      </w:r>
    </w:p>
    <w:p w14:paraId="556FC6CB" w14:textId="77777777" w:rsidR="00EE6DD3" w:rsidRPr="00333F18" w:rsidRDefault="00EE6DD3" w:rsidP="00582A38">
      <w:pPr>
        <w:jc w:val="center"/>
        <w:rPr>
          <w:rFonts w:ascii="Arial Unicode MS" w:eastAsia="Arial Unicode MS" w:hAnsi="Arial Unicode MS" w:cs="Arial Unicode MS"/>
          <w:sz w:val="28"/>
          <w:szCs w:val="28"/>
          <w:rtl/>
        </w:rPr>
      </w:pPr>
      <w:r w:rsidRPr="00333F18">
        <w:rPr>
          <w:rFonts w:ascii="Arial Unicode MS" w:eastAsia="Arial Unicode MS" w:hAnsi="Arial Unicode MS" w:cs="Arial Unicode MS"/>
          <w:sz w:val="28"/>
          <w:szCs w:val="28"/>
          <w:rtl/>
        </w:rPr>
        <w:t xml:space="preserve"> كما أتوجه بجزيل الشكر والتقدير إلى زوجتي الكريمة، لما قدمته من صبر وتفهم ومساندة طوال فترة إعداد هذه الرسالة، فقد كانت عونًا وسندًا لي في هذه الرحلة العلمية.</w:t>
      </w:r>
    </w:p>
    <w:p w14:paraId="3ABC0B25" w14:textId="77777777" w:rsidR="00EE6DD3" w:rsidRPr="00333F18" w:rsidRDefault="00EE6DD3" w:rsidP="00582A38">
      <w:pPr>
        <w:jc w:val="center"/>
        <w:rPr>
          <w:rFonts w:ascii="Arial Unicode MS" w:eastAsia="Arial Unicode MS" w:hAnsi="Arial Unicode MS" w:cs="Arial Unicode MS"/>
          <w:sz w:val="28"/>
          <w:szCs w:val="28"/>
          <w:rtl/>
        </w:rPr>
      </w:pPr>
      <w:r w:rsidRPr="00333F18">
        <w:rPr>
          <w:rFonts w:ascii="Arial Unicode MS" w:eastAsia="Arial Unicode MS" w:hAnsi="Arial Unicode MS" w:cs="Arial Unicode MS"/>
          <w:sz w:val="28"/>
          <w:szCs w:val="28"/>
          <w:rtl/>
        </w:rPr>
        <w:t xml:space="preserve">  وأتقدم بخالص الشكر والتقدير إلى أساتذتي الأفاضل، الذين لم يبخلوا عليّ بعلمهم وتوجيهاتهم ونصائحهم القيّمة، وكان لإرشادهم أثر واضح في إنجاز هذا العمل.</w:t>
      </w:r>
    </w:p>
    <w:p w14:paraId="546ADA1A" w14:textId="77777777" w:rsidR="00EE6DD3" w:rsidRPr="00333F18" w:rsidRDefault="00EE6DD3" w:rsidP="00582A38">
      <w:pPr>
        <w:jc w:val="center"/>
        <w:rPr>
          <w:rFonts w:ascii="Arial Unicode MS" w:eastAsia="Arial Unicode MS" w:hAnsi="Arial Unicode MS" w:cs="Arial Unicode MS"/>
          <w:sz w:val="28"/>
          <w:szCs w:val="28"/>
        </w:rPr>
      </w:pPr>
      <w:r w:rsidRPr="00333F18">
        <w:rPr>
          <w:rFonts w:ascii="Arial Unicode MS" w:eastAsia="Arial Unicode MS" w:hAnsi="Arial Unicode MS" w:cs="Arial Unicode MS"/>
          <w:sz w:val="28"/>
          <w:szCs w:val="28"/>
          <w:rtl/>
        </w:rPr>
        <w:t xml:space="preserve">  وأخص بالشكر والتقدير مشرفيّ الكريمين، لما قدّماه من دعم علمي وتوجيه أكاديمي وملاحظات بنّاءة أسهمت في تطوير هذه الرسالة وإخراجها بالصورة المرجوة. </w:t>
      </w:r>
    </w:p>
    <w:p w14:paraId="2A1C0012" w14:textId="77777777" w:rsidR="002A49AE" w:rsidRPr="00333F18" w:rsidRDefault="00554DB2" w:rsidP="002A49AE">
      <w:pPr>
        <w:jc w:val="center"/>
        <w:rPr>
          <w:rFonts w:ascii="Arial Unicode MS" w:eastAsia="Arial Unicode MS" w:hAnsi="Arial Unicode MS" w:cs="Arial Unicode MS"/>
          <w:sz w:val="28"/>
          <w:szCs w:val="28"/>
        </w:rPr>
      </w:pPr>
      <w:r w:rsidRPr="00333F18">
        <w:rPr>
          <w:rFonts w:ascii="Arial Unicode MS" w:eastAsia="Arial Unicode MS" w:hAnsi="Arial Unicode MS" w:cs="Arial Unicode MS"/>
          <w:sz w:val="28"/>
          <w:szCs w:val="28"/>
          <w:rtl/>
        </w:rPr>
        <w:t>إشراف/</w:t>
      </w:r>
      <w:r w:rsidR="002A49AE" w:rsidRPr="00333F18">
        <w:rPr>
          <w:rFonts w:ascii="Arial Unicode MS" w:eastAsia="Arial Unicode MS" w:hAnsi="Arial Unicode MS" w:cs="Arial Unicode MS"/>
          <w:sz w:val="28"/>
          <w:szCs w:val="28"/>
        </w:rPr>
        <w:t xml:space="preserve">    </w:t>
      </w:r>
    </w:p>
    <w:p w14:paraId="7DEA2D68" w14:textId="3C95A7E7" w:rsidR="00554DB2" w:rsidRPr="00333F18" w:rsidRDefault="002A49AE" w:rsidP="002A49AE">
      <w:pPr>
        <w:jc w:val="center"/>
        <w:rPr>
          <w:rFonts w:ascii="Arial Unicode MS" w:eastAsia="Arial Unicode MS" w:hAnsi="Arial Unicode MS" w:cs="Arial Unicode MS"/>
          <w:sz w:val="28"/>
          <w:szCs w:val="28"/>
          <w:rtl/>
        </w:rPr>
      </w:pPr>
      <w:r w:rsidRPr="00333F18">
        <w:rPr>
          <w:rFonts w:ascii="Arial Unicode MS" w:eastAsia="Arial Unicode MS" w:hAnsi="Arial Unicode MS" w:cs="Arial Unicode MS" w:hint="cs"/>
          <w:sz w:val="28"/>
          <w:szCs w:val="28"/>
          <w:rtl/>
        </w:rPr>
        <w:t>د. الفيص</w:t>
      </w:r>
      <w:r w:rsidRPr="00333F18">
        <w:rPr>
          <w:rFonts w:ascii="Arial Unicode MS" w:eastAsia="Arial Unicode MS" w:hAnsi="Arial Unicode MS" w:cs="Arial Unicode MS" w:hint="eastAsia"/>
          <w:sz w:val="28"/>
          <w:szCs w:val="28"/>
          <w:rtl/>
        </w:rPr>
        <w:t>ل</w:t>
      </w:r>
      <w:r w:rsidR="00554DB2" w:rsidRPr="00333F18">
        <w:rPr>
          <w:rFonts w:ascii="Arial Unicode MS" w:eastAsia="Arial Unicode MS" w:hAnsi="Arial Unicode MS" w:cs="Arial Unicode MS" w:hint="cs"/>
          <w:sz w:val="28"/>
          <w:szCs w:val="28"/>
          <w:rtl/>
        </w:rPr>
        <w:t xml:space="preserve"> عبد الحميد</w:t>
      </w:r>
    </w:p>
    <w:p w14:paraId="1BDCF821" w14:textId="1BE44B69" w:rsidR="00554DB2" w:rsidRPr="00333F18" w:rsidRDefault="002A49AE" w:rsidP="00554DB2">
      <w:pPr>
        <w:jc w:val="center"/>
        <w:rPr>
          <w:rFonts w:ascii="Arial Unicode MS" w:eastAsia="Arial Unicode MS" w:hAnsi="Arial Unicode MS" w:cs="Arial Unicode MS"/>
          <w:sz w:val="28"/>
          <w:szCs w:val="28"/>
          <w:rtl/>
        </w:rPr>
      </w:pPr>
      <w:r w:rsidRPr="00333F18">
        <w:rPr>
          <w:rFonts w:ascii="Arial Unicode MS" w:eastAsia="Arial Unicode MS" w:hAnsi="Arial Unicode MS" w:cs="Arial Unicode MS" w:hint="cs"/>
          <w:sz w:val="28"/>
          <w:szCs w:val="28"/>
          <w:rtl/>
        </w:rPr>
        <w:t>د. فاي</w:t>
      </w:r>
      <w:r w:rsidRPr="00333F18">
        <w:rPr>
          <w:rFonts w:ascii="Arial Unicode MS" w:eastAsia="Arial Unicode MS" w:hAnsi="Arial Unicode MS" w:cs="Arial Unicode MS" w:hint="eastAsia"/>
          <w:sz w:val="28"/>
          <w:szCs w:val="28"/>
          <w:rtl/>
        </w:rPr>
        <w:t>ز</w:t>
      </w:r>
      <w:r w:rsidR="00554DB2" w:rsidRPr="00333F18">
        <w:rPr>
          <w:rFonts w:ascii="Arial Unicode MS" w:eastAsia="Arial Unicode MS" w:hAnsi="Arial Unicode MS" w:cs="Arial Unicode MS" w:hint="cs"/>
          <w:sz w:val="28"/>
          <w:szCs w:val="28"/>
          <w:rtl/>
        </w:rPr>
        <w:t xml:space="preserve"> جراد</w:t>
      </w:r>
    </w:p>
    <w:p w14:paraId="12D93DB1" w14:textId="77777777" w:rsidR="00554DB2" w:rsidRPr="00333F18" w:rsidRDefault="00554DB2" w:rsidP="00582A38">
      <w:pPr>
        <w:jc w:val="center"/>
        <w:rPr>
          <w:rFonts w:ascii="Arial Unicode MS" w:eastAsia="Arial Unicode MS" w:hAnsi="Arial Unicode MS" w:cs="Arial Unicode MS"/>
          <w:sz w:val="28"/>
          <w:szCs w:val="28"/>
          <w:rtl/>
          <w:lang w:bidi="ar-EG"/>
        </w:rPr>
      </w:pPr>
    </w:p>
    <w:p w14:paraId="3D081312" w14:textId="77777777" w:rsidR="00EE6DD3" w:rsidRPr="00333F18" w:rsidRDefault="00EE6DD3" w:rsidP="00582A38">
      <w:pPr>
        <w:jc w:val="center"/>
        <w:rPr>
          <w:rFonts w:ascii="Arial Unicode MS" w:eastAsia="Arial Unicode MS" w:hAnsi="Arial Unicode MS" w:cs="Arial Unicode MS"/>
          <w:sz w:val="28"/>
          <w:szCs w:val="28"/>
          <w:rtl/>
        </w:rPr>
      </w:pPr>
      <w:r w:rsidRPr="00333F18">
        <w:rPr>
          <w:rFonts w:ascii="Arial Unicode MS" w:eastAsia="Arial Unicode MS" w:hAnsi="Arial Unicode MS" w:cs="Arial Unicode MS"/>
          <w:sz w:val="28"/>
          <w:szCs w:val="28"/>
          <w:rtl/>
        </w:rPr>
        <w:t xml:space="preserve"> كما أتقدم بالشكر إلى زملائي وأصدقائي، الذين كانوا عونًا لي بدعمهم وتشجيعهم، وكان لوقوفهم بجانبي أثر طيب في تجاوز كثير من الصعوبات.</w:t>
      </w:r>
    </w:p>
    <w:p w14:paraId="386948FB" w14:textId="5AC61FC3" w:rsidR="00392A91" w:rsidRPr="00333F18" w:rsidRDefault="00EE6DD3" w:rsidP="00582A38">
      <w:pPr>
        <w:jc w:val="center"/>
        <w:rPr>
          <w:rFonts w:ascii="Arial Unicode MS" w:eastAsia="Arial Unicode MS" w:hAnsi="Arial Unicode MS" w:cs="Arial Unicode MS"/>
          <w:sz w:val="28"/>
          <w:szCs w:val="28"/>
        </w:rPr>
      </w:pPr>
      <w:r w:rsidRPr="00333F18">
        <w:rPr>
          <w:rFonts w:ascii="Arial Unicode MS" w:eastAsia="Arial Unicode MS" w:hAnsi="Arial Unicode MS" w:cs="Arial Unicode MS"/>
          <w:sz w:val="28"/>
          <w:szCs w:val="28"/>
          <w:rtl/>
        </w:rPr>
        <w:t xml:space="preserve">  وفي الختام، أتقدم بالشكر والتقدير إلى كل من ساهم بكلمة طيبة، أو نصيحة صادقة، أو </w:t>
      </w:r>
      <w:r w:rsidRPr="00333F18">
        <w:rPr>
          <w:rFonts w:ascii="Arial Unicode MS" w:eastAsia="Arial Unicode MS" w:hAnsi="Arial Unicode MS" w:cs="Arial Unicode MS" w:hint="cs"/>
          <w:sz w:val="28"/>
          <w:szCs w:val="28"/>
          <w:rtl/>
        </w:rPr>
        <w:t xml:space="preserve">دعم </w:t>
      </w:r>
      <w:r w:rsidR="000724C2" w:rsidRPr="00333F18">
        <w:rPr>
          <w:rFonts w:ascii="Arial Unicode MS" w:eastAsia="Arial Unicode MS" w:hAnsi="Arial Unicode MS" w:cs="Arial Unicode MS" w:hint="cs"/>
          <w:sz w:val="28"/>
          <w:szCs w:val="28"/>
          <w:rtl/>
        </w:rPr>
        <w:t>مباشر، أو</w:t>
      </w:r>
      <w:r w:rsidRPr="00333F18">
        <w:rPr>
          <w:rFonts w:ascii="Arial Unicode MS" w:eastAsia="Arial Unicode MS" w:hAnsi="Arial Unicode MS" w:cs="Arial Unicode MS"/>
          <w:sz w:val="28"/>
          <w:szCs w:val="28"/>
          <w:rtl/>
        </w:rPr>
        <w:t xml:space="preserve"> غير مباشر في إنجاز هذا العمل، سائلًا الله العلي القدير أن يجعل هذا الجهد نافعًا، وأن يوفقنا جميعًا لما فيه الخير والنجاح.</w:t>
      </w:r>
    </w:p>
    <w:p w14:paraId="38542A0A" w14:textId="77777777" w:rsidR="00392A91" w:rsidRDefault="00392A91" w:rsidP="00582A38">
      <w:pPr>
        <w:jc w:val="center"/>
        <w:rPr>
          <w:rFonts w:ascii="Arial Unicode MS" w:eastAsia="Arial Unicode MS" w:hAnsi="Arial Unicode MS" w:cs="Arial Unicode MS"/>
          <w:sz w:val="28"/>
          <w:szCs w:val="28"/>
        </w:rPr>
      </w:pPr>
    </w:p>
    <w:p w14:paraId="14F07698" w14:textId="77777777" w:rsidR="0002097A" w:rsidRDefault="0002097A" w:rsidP="00582A38">
      <w:pPr>
        <w:jc w:val="center"/>
        <w:rPr>
          <w:rFonts w:ascii="Arial Unicode MS" w:eastAsia="Arial Unicode MS" w:hAnsi="Arial Unicode MS" w:cs="Arial Unicode MS"/>
          <w:sz w:val="28"/>
          <w:szCs w:val="28"/>
        </w:rPr>
      </w:pPr>
    </w:p>
    <w:p w14:paraId="51CF5F3E" w14:textId="77777777" w:rsidR="006E566F" w:rsidRPr="00BC1446" w:rsidRDefault="006E566F" w:rsidP="007C4739">
      <w:pPr>
        <w:pStyle w:val="Heading1"/>
        <w:bidi/>
        <w:jc w:val="center"/>
        <w:rPr>
          <w:rtl/>
        </w:rPr>
      </w:pPr>
      <w:bookmarkStart w:id="3" w:name="_Toc235099205"/>
      <w:r w:rsidRPr="00BC1446">
        <w:rPr>
          <w:rtl/>
        </w:rPr>
        <w:lastRenderedPageBreak/>
        <w:t>المستخلص</w:t>
      </w:r>
      <w:bookmarkEnd w:id="3"/>
    </w:p>
    <w:p w14:paraId="5D2B60EB" w14:textId="34C041D9" w:rsidR="001B3203" w:rsidRPr="00333F18" w:rsidRDefault="00E30C65" w:rsidP="00BE3313">
      <w:pPr>
        <w:spacing w:after="120" w:line="360" w:lineRule="auto"/>
        <w:ind w:firstLine="720"/>
        <w:jc w:val="both"/>
        <w:rPr>
          <w:rFonts w:ascii="Dubai" w:hAnsi="Dubai" w:cs="Dubai"/>
          <w:sz w:val="28"/>
          <w:szCs w:val="28"/>
          <w:rtl/>
        </w:rPr>
      </w:pPr>
      <w:r w:rsidRPr="00E30C65">
        <w:rPr>
          <w:rFonts w:ascii="Dubai" w:hAnsi="Dubai" w:cs="Dubai"/>
          <w:b/>
          <w:bCs/>
          <w:sz w:val="28"/>
          <w:szCs w:val="28"/>
          <w:rtl/>
        </w:rPr>
        <w:t xml:space="preserve">الأهداف: </w:t>
      </w:r>
      <w:r w:rsidRPr="00E30C65">
        <w:rPr>
          <w:rFonts w:ascii="Dubai" w:hAnsi="Dubai" w:cs="Dubai"/>
          <w:sz w:val="28"/>
          <w:szCs w:val="28"/>
          <w:rtl/>
        </w:rPr>
        <w:t xml:space="preserve">هدفت هذه الدراسة إلى فحص العلاقات بين إدارة المخاطر التعاقدية وإدارة </w:t>
      </w:r>
      <w:proofErr w:type="gramStart"/>
      <w:r w:rsidRPr="00E30C65">
        <w:rPr>
          <w:rFonts w:ascii="Dubai" w:hAnsi="Dubai" w:cs="Dubai"/>
          <w:sz w:val="28"/>
          <w:szCs w:val="28"/>
          <w:rtl/>
        </w:rPr>
        <w:t>مخاطر</w:t>
      </w:r>
      <w:proofErr w:type="gramEnd"/>
      <w:r w:rsidRPr="00E30C65">
        <w:rPr>
          <w:rFonts w:ascii="Dubai" w:hAnsi="Dubai" w:cs="Dubai"/>
          <w:sz w:val="28"/>
          <w:szCs w:val="28"/>
          <w:rtl/>
        </w:rPr>
        <w:t xml:space="preserve"> سلسلة الإمداد والأداء المالي المدرك في مشاريع الإنشاءات، مع دراسة دور تبني الذكاء الاصطناعي في دعم ممارسات إدارة المخاطر واتخاذ القرارات المالية</w:t>
      </w:r>
      <w:r w:rsidR="001B3203" w:rsidRPr="00333F18">
        <w:rPr>
          <w:rFonts w:ascii="Dubai" w:hAnsi="Dubai" w:cs="Dubai"/>
          <w:sz w:val="28"/>
          <w:szCs w:val="28"/>
          <w:rtl/>
        </w:rPr>
        <w:t xml:space="preserve">. </w:t>
      </w:r>
      <w:r w:rsidR="00B73526" w:rsidRPr="00B73526">
        <w:rPr>
          <w:rFonts w:ascii="Dubai" w:hAnsi="Dubai" w:cs="Dubai"/>
          <w:b/>
          <w:bCs/>
          <w:sz w:val="28"/>
          <w:szCs w:val="28"/>
          <w:rtl/>
        </w:rPr>
        <w:t xml:space="preserve">مكان الدراسة: </w:t>
      </w:r>
      <w:r w:rsidR="00B73526" w:rsidRPr="00B73526">
        <w:rPr>
          <w:rFonts w:ascii="Dubai" w:hAnsi="Dubai" w:cs="Dubai"/>
          <w:sz w:val="28"/>
          <w:szCs w:val="28"/>
          <w:rtl/>
        </w:rPr>
        <w:t>تم تطبيق الدراسة على مشاريع الإنشاءات، بما في ذلك مشاريع الإنشاءات الصناعية، في</w:t>
      </w:r>
      <w:r w:rsidR="00B73526" w:rsidRPr="00B73526">
        <w:rPr>
          <w:rFonts w:ascii="Dubai" w:hAnsi="Dubai" w:cs="Dubai"/>
          <w:b/>
          <w:bCs/>
          <w:sz w:val="28"/>
          <w:szCs w:val="28"/>
          <w:rtl/>
        </w:rPr>
        <w:t xml:space="preserve"> </w:t>
      </w:r>
      <w:r w:rsidR="00B73526" w:rsidRPr="00B73526">
        <w:rPr>
          <w:rFonts w:ascii="Dubai" w:hAnsi="Dubai" w:cs="Dubai"/>
          <w:sz w:val="28"/>
          <w:szCs w:val="28"/>
          <w:rtl/>
        </w:rPr>
        <w:t>المنطقة الشرقية بالمملكة العربية السعودية</w:t>
      </w:r>
      <w:r w:rsidR="00B73526" w:rsidRPr="00B73526">
        <w:rPr>
          <w:rFonts w:ascii="Dubai" w:hAnsi="Dubai" w:cs="Dubai"/>
          <w:b/>
          <w:bCs/>
          <w:sz w:val="28"/>
          <w:szCs w:val="28"/>
          <w:rtl/>
        </w:rPr>
        <w:t>.</w:t>
      </w:r>
      <w:r w:rsidR="001B3203" w:rsidRPr="00333F18">
        <w:rPr>
          <w:rFonts w:ascii="Dubai" w:hAnsi="Dubai" w:cs="Dubai"/>
          <w:sz w:val="28"/>
          <w:szCs w:val="28"/>
          <w:rtl/>
        </w:rPr>
        <w:t xml:space="preserve"> </w:t>
      </w:r>
      <w:r w:rsidR="001B3203" w:rsidRPr="00333F18">
        <w:rPr>
          <w:rFonts w:ascii="Dubai" w:hAnsi="Dubai" w:cs="Dubai"/>
          <w:b/>
          <w:bCs/>
          <w:sz w:val="28"/>
          <w:szCs w:val="28"/>
          <w:rtl/>
        </w:rPr>
        <w:t>المنهجية</w:t>
      </w:r>
      <w:r w:rsidR="001B3203" w:rsidRPr="00333F18">
        <w:rPr>
          <w:rFonts w:ascii="Dubai" w:hAnsi="Dubai" w:cs="Dubai"/>
          <w:sz w:val="28"/>
          <w:szCs w:val="28"/>
          <w:rtl/>
        </w:rPr>
        <w:t xml:space="preserve">: اعتمدت الدراسة على المنهج الكمي الوصفي التحليلي، وتم جمع البيانات باستخدام استبانة إلكترونية وُزعت على مختصين في مجالات إدارة المشاريع، العقود، المشتريات، سلسلة الإمداد، المخاطر، الهندسة، والمالية. وبعد فحص البيانات، تم تحليل 34 استجابة صالحة باستخدام الإحصاء الوصفي، تحليل الثبات، الارتباط، الانحدار المتعدد، وتحليل الدور المعدل. </w:t>
      </w:r>
      <w:r w:rsidR="00BE3313" w:rsidRPr="00BE3313">
        <w:rPr>
          <w:rFonts w:ascii="Dubai" w:hAnsi="Dubai" w:cs="Dubai"/>
          <w:b/>
          <w:bCs/>
          <w:sz w:val="28"/>
          <w:szCs w:val="28"/>
          <w:rtl/>
        </w:rPr>
        <w:t>النتائج</w:t>
      </w:r>
      <w:r w:rsidR="00BE3313" w:rsidRPr="00BE3313">
        <w:rPr>
          <w:rFonts w:ascii="Dubai" w:hAnsi="Dubai" w:cs="Dubai"/>
          <w:sz w:val="28"/>
          <w:szCs w:val="28"/>
          <w:rtl/>
        </w:rPr>
        <w:t xml:space="preserve">: أظهرت نتائج تحليل الارتباط وجود علاقات إيجابية بين متغيرات الدراسة. كما أظهر تحليل الانحدار أن إدارة </w:t>
      </w:r>
      <w:proofErr w:type="gramStart"/>
      <w:r w:rsidR="00BE3313" w:rsidRPr="00BE3313">
        <w:rPr>
          <w:rFonts w:ascii="Dubai" w:hAnsi="Dubai" w:cs="Dubai"/>
          <w:sz w:val="28"/>
          <w:szCs w:val="28"/>
          <w:rtl/>
        </w:rPr>
        <w:t>مخاطر</w:t>
      </w:r>
      <w:proofErr w:type="gramEnd"/>
      <w:r w:rsidR="00BE3313" w:rsidRPr="00BE3313">
        <w:rPr>
          <w:rFonts w:ascii="Dubai" w:hAnsi="Dubai" w:cs="Dubai"/>
          <w:sz w:val="28"/>
          <w:szCs w:val="28"/>
          <w:rtl/>
        </w:rPr>
        <w:t xml:space="preserve"> سلسلة الإمداد كانت المتغير الأكثر وضوحًا في ارتباطه بالأداء المالي المدرك. ومع ذلك، لم تدعم اختبارات التفاعل وجود دور تعديلي ذي دلالة إحصائية لتبني الذكاء الاصطناعي في العلاقات بين إدارة المخاطر التعاقدية أو إدارة </w:t>
      </w:r>
      <w:proofErr w:type="gramStart"/>
      <w:r w:rsidR="00BE3313" w:rsidRPr="00BE3313">
        <w:rPr>
          <w:rFonts w:ascii="Dubai" w:hAnsi="Dubai" w:cs="Dubai"/>
          <w:sz w:val="28"/>
          <w:szCs w:val="28"/>
          <w:rtl/>
        </w:rPr>
        <w:t>مخاطر</w:t>
      </w:r>
      <w:proofErr w:type="gramEnd"/>
      <w:r w:rsidR="00BE3313" w:rsidRPr="00BE3313">
        <w:rPr>
          <w:rFonts w:ascii="Dubai" w:hAnsi="Dubai" w:cs="Dubai"/>
          <w:sz w:val="28"/>
          <w:szCs w:val="28"/>
          <w:rtl/>
        </w:rPr>
        <w:t xml:space="preserve"> سلسلة الإمداد والأداء المالي المدرك.</w:t>
      </w:r>
      <w:r w:rsidR="001B3203" w:rsidRPr="00333F18">
        <w:rPr>
          <w:rFonts w:ascii="Dubai" w:hAnsi="Dubai" w:cs="Dubai"/>
          <w:sz w:val="28"/>
          <w:szCs w:val="28"/>
          <w:rtl/>
        </w:rPr>
        <w:t xml:space="preserve">  الكلمات المفتاحية: إدارة المخاطر التعاقدية، إدارة </w:t>
      </w:r>
      <w:proofErr w:type="gramStart"/>
      <w:r w:rsidR="001B3203" w:rsidRPr="00333F18">
        <w:rPr>
          <w:rFonts w:ascii="Dubai" w:hAnsi="Dubai" w:cs="Dubai"/>
          <w:sz w:val="28"/>
          <w:szCs w:val="28"/>
          <w:rtl/>
        </w:rPr>
        <w:t>مخاطر</w:t>
      </w:r>
      <w:proofErr w:type="gramEnd"/>
      <w:r w:rsidR="001B3203" w:rsidRPr="00333F18">
        <w:rPr>
          <w:rFonts w:ascii="Dubai" w:hAnsi="Dubai" w:cs="Dubai"/>
          <w:sz w:val="28"/>
          <w:szCs w:val="28"/>
          <w:rtl/>
        </w:rPr>
        <w:t xml:space="preserve"> سلسلة الإمداد، الذكاء الاصطناعي، الأداء المالي، مشاريع الإنشاءات.</w:t>
      </w:r>
    </w:p>
    <w:p w14:paraId="431F301F" w14:textId="77777777" w:rsidR="00392A91" w:rsidRDefault="00392A91" w:rsidP="006E566F">
      <w:pPr>
        <w:rPr>
          <w:rFonts w:ascii="Sakkal Majalla" w:hAnsi="Sakkal Majalla" w:cs="Sakkal Majalla"/>
          <w:sz w:val="28"/>
          <w:szCs w:val="28"/>
          <w:rtl/>
        </w:rPr>
      </w:pPr>
    </w:p>
    <w:p w14:paraId="73EB6807" w14:textId="77777777" w:rsidR="00DE3806" w:rsidRDefault="00DE3806" w:rsidP="006E566F">
      <w:pPr>
        <w:rPr>
          <w:rFonts w:ascii="Sakkal Majalla" w:hAnsi="Sakkal Majalla" w:cs="Sakkal Majalla"/>
          <w:sz w:val="28"/>
          <w:szCs w:val="28"/>
        </w:rPr>
      </w:pPr>
    </w:p>
    <w:p w14:paraId="39F74F4F" w14:textId="4818E854" w:rsidR="00CF21DF" w:rsidRDefault="00CF21DF" w:rsidP="007C4739">
      <w:pPr>
        <w:pStyle w:val="Heading1"/>
        <w:bidi/>
        <w:jc w:val="center"/>
      </w:pPr>
      <w:bookmarkStart w:id="4" w:name="_Toc235099206"/>
      <w:r w:rsidRPr="00557E19">
        <w:lastRenderedPageBreak/>
        <w:t>Abstract</w:t>
      </w:r>
      <w:bookmarkEnd w:id="4"/>
    </w:p>
    <w:p w14:paraId="3FBB8A94" w14:textId="067507F3" w:rsidR="00BE3313" w:rsidRDefault="00E30C65" w:rsidP="00BE3313">
      <w:pPr>
        <w:bidi w:val="0"/>
        <w:spacing w:line="360" w:lineRule="auto"/>
        <w:ind w:firstLine="720"/>
        <w:jc w:val="both"/>
        <w:rPr>
          <w:rFonts w:ascii="Sakkal Majalla" w:hAnsi="Sakkal Majalla" w:cs="Sakkal Majalla"/>
          <w:sz w:val="28"/>
          <w:szCs w:val="28"/>
        </w:rPr>
      </w:pPr>
      <w:r w:rsidRPr="00E30C65">
        <w:rPr>
          <w:rFonts w:ascii="Sakkal Majalla" w:hAnsi="Sakkal Majalla" w:cs="Sakkal Majalla"/>
          <w:b/>
          <w:bCs/>
          <w:sz w:val="28"/>
          <w:szCs w:val="28"/>
        </w:rPr>
        <w:t>Objectives</w:t>
      </w:r>
      <w:r w:rsidRPr="00E30C65">
        <w:rPr>
          <w:rFonts w:ascii="Sakkal Majalla" w:hAnsi="Sakkal Majalla" w:cs="Sakkal Majalla"/>
          <w:sz w:val="28"/>
          <w:szCs w:val="28"/>
        </w:rPr>
        <w:t>: This study aimed to examine the relationships between contractual risk management, supply chain risk management, and perceived financial performance in construction projects, while investigating the role of adoption of artificial intelligence in supporting risk-management practices and financial decision-making</w:t>
      </w:r>
      <w:r w:rsidR="00CF21DF" w:rsidRPr="00CF21DF">
        <w:rPr>
          <w:rFonts w:ascii="Sakkal Majalla" w:hAnsi="Sakkal Majalla" w:cs="Sakkal Majalla"/>
          <w:sz w:val="28"/>
          <w:szCs w:val="28"/>
        </w:rPr>
        <w:t xml:space="preserve">. </w:t>
      </w:r>
      <w:r w:rsidR="00B73526" w:rsidRPr="00B73526">
        <w:rPr>
          <w:rFonts w:ascii="Sakkal Majalla" w:hAnsi="Sakkal Majalla" w:cs="Sakkal Majalla"/>
          <w:b/>
          <w:bCs/>
          <w:sz w:val="28"/>
          <w:szCs w:val="28"/>
        </w:rPr>
        <w:t xml:space="preserve">Place of Study: </w:t>
      </w:r>
      <w:r w:rsidR="00B73526" w:rsidRPr="00B73526">
        <w:rPr>
          <w:rFonts w:ascii="Sakkal Majalla" w:hAnsi="Sakkal Majalla" w:cs="Sakkal Majalla"/>
          <w:sz w:val="28"/>
          <w:szCs w:val="28"/>
        </w:rPr>
        <w:t>The study was conducted in construction projects, including industrial construction projects, in the Eastern Province of Saudi Arabia.</w:t>
      </w:r>
      <w:r w:rsidR="00CF21DF" w:rsidRPr="00CF21DF">
        <w:rPr>
          <w:rFonts w:ascii="Sakkal Majalla" w:hAnsi="Sakkal Majalla" w:cs="Sakkal Majalla"/>
          <w:sz w:val="28"/>
          <w:szCs w:val="28"/>
        </w:rPr>
        <w:t xml:space="preserve"> </w:t>
      </w:r>
      <w:r w:rsidR="00CF21DF" w:rsidRPr="00CF21DF">
        <w:rPr>
          <w:rFonts w:ascii="Sakkal Majalla" w:hAnsi="Sakkal Majalla" w:cs="Sakkal Majalla"/>
          <w:b/>
          <w:bCs/>
          <w:sz w:val="28"/>
          <w:szCs w:val="28"/>
        </w:rPr>
        <w:t>Methodology</w:t>
      </w:r>
      <w:r w:rsidR="00CF21DF" w:rsidRPr="00CF21DF">
        <w:rPr>
          <w:rFonts w:ascii="Sakkal Majalla" w:hAnsi="Sakkal Majalla" w:cs="Sakkal Majalla"/>
          <w:sz w:val="28"/>
          <w:szCs w:val="28"/>
        </w:rPr>
        <w:t xml:space="preserve">: The study adopted a quantitative descriptive-analytical approach. Data </w:t>
      </w:r>
      <w:proofErr w:type="gramStart"/>
      <w:r w:rsidR="00154F23">
        <w:rPr>
          <w:rFonts w:ascii="Sakkal Majalla" w:hAnsi="Sakkal Majalla" w:cs="Sakkal Majalla"/>
          <w:sz w:val="28"/>
          <w:szCs w:val="28"/>
        </w:rPr>
        <w:t>were</w:t>
      </w:r>
      <w:proofErr w:type="gramEnd"/>
      <w:r w:rsidR="00CF21DF" w:rsidRPr="00CF21DF">
        <w:rPr>
          <w:rFonts w:ascii="Sakkal Majalla" w:hAnsi="Sakkal Majalla" w:cs="Sakkal Majalla"/>
          <w:sz w:val="28"/>
          <w:szCs w:val="28"/>
        </w:rPr>
        <w:t xml:space="preserve"> collected through an electronic questionnaire distributed to professionals in project management, contracts, procurement, supply chain, risk management, engineering, and finance. After data screening, 34 valid responses were analyzed using descriptive statistics, reliability analysis, correlation analysis, multiple regression, and moderation analysis. </w:t>
      </w:r>
      <w:r w:rsidR="00BE3313" w:rsidRPr="00BE3313">
        <w:rPr>
          <w:rFonts w:ascii="Sakkal Majalla" w:hAnsi="Sakkal Majalla" w:cs="Sakkal Majalla"/>
          <w:b/>
          <w:bCs/>
          <w:sz w:val="28"/>
          <w:szCs w:val="28"/>
        </w:rPr>
        <w:t xml:space="preserve">Results: </w:t>
      </w:r>
      <w:r w:rsidR="00BE3313" w:rsidRPr="00BE3313">
        <w:rPr>
          <w:rFonts w:ascii="Sakkal Majalla" w:hAnsi="Sakkal Majalla" w:cs="Sakkal Majalla"/>
          <w:sz w:val="28"/>
          <w:szCs w:val="28"/>
        </w:rPr>
        <w:t>Correlation</w:t>
      </w:r>
      <w:r w:rsidR="00BE3313" w:rsidRPr="00BE3313">
        <w:rPr>
          <w:rFonts w:ascii="Sakkal Majalla" w:hAnsi="Sakkal Majalla" w:cs="Sakkal Majalla"/>
          <w:b/>
          <w:bCs/>
          <w:sz w:val="28"/>
          <w:szCs w:val="28"/>
        </w:rPr>
        <w:t xml:space="preserve"> </w:t>
      </w:r>
      <w:r w:rsidR="00BE3313" w:rsidRPr="00BE3313">
        <w:rPr>
          <w:rFonts w:ascii="Sakkal Majalla" w:hAnsi="Sakkal Majalla" w:cs="Sakkal Majalla"/>
          <w:sz w:val="28"/>
          <w:szCs w:val="28"/>
        </w:rPr>
        <w:t>analysis indicated positive associations among the study constructs. The regression analysis showed that supply chain risk management had the clearest association with perceived financial performance. However, the interaction tests did not support a statistically significant moderating role of artificial intelligence adoption in the relationships between contractual risk management or supply chain risk management and perceived financial performance.</w:t>
      </w:r>
    </w:p>
    <w:p w14:paraId="22512CBF" w14:textId="16546BE2" w:rsidR="005E4A37" w:rsidRDefault="00CF21DF" w:rsidP="00BE3313">
      <w:pPr>
        <w:bidi w:val="0"/>
        <w:spacing w:line="360" w:lineRule="auto"/>
        <w:ind w:firstLine="720"/>
        <w:jc w:val="both"/>
        <w:rPr>
          <w:rFonts w:ascii="Sakkal Majalla" w:hAnsi="Sakkal Majalla" w:cs="Sakkal Majalla"/>
          <w:sz w:val="28"/>
          <w:szCs w:val="28"/>
        </w:rPr>
      </w:pPr>
      <w:r w:rsidRPr="00CF21DF">
        <w:rPr>
          <w:rFonts w:ascii="Sakkal Majalla" w:hAnsi="Sakkal Majalla" w:cs="Sakkal Majalla"/>
          <w:sz w:val="28"/>
          <w:szCs w:val="28"/>
        </w:rPr>
        <w:t>Keywords: Contractual Risk Management, Supply Chain Risk Management, Artificial Intelligence, Financial Performance, Construction Projects</w:t>
      </w:r>
      <w:r w:rsidR="006746DA">
        <w:rPr>
          <w:rFonts w:ascii="Sakkal Majalla" w:hAnsi="Sakkal Majalla" w:cs="Sakkal Majalla" w:hint="cs"/>
          <w:sz w:val="28"/>
          <w:szCs w:val="28"/>
          <w:rtl/>
        </w:rPr>
        <w:t xml:space="preserve">  </w:t>
      </w:r>
    </w:p>
    <w:p w14:paraId="163AEF8B" w14:textId="77777777" w:rsidR="006746DA" w:rsidRDefault="006746DA" w:rsidP="006746DA">
      <w:pPr>
        <w:bidi w:val="0"/>
        <w:spacing w:line="360" w:lineRule="auto"/>
        <w:ind w:firstLine="720"/>
        <w:jc w:val="both"/>
        <w:rPr>
          <w:rFonts w:ascii="Sakkal Majalla" w:hAnsi="Sakkal Majalla" w:cs="Sakkal Majalla"/>
          <w:sz w:val="28"/>
          <w:szCs w:val="28"/>
        </w:rPr>
      </w:pPr>
    </w:p>
    <w:p w14:paraId="3B7B66FC" w14:textId="77777777" w:rsidR="007C4739" w:rsidRDefault="007C4739" w:rsidP="007C4739">
      <w:pPr>
        <w:bidi w:val="0"/>
        <w:spacing w:line="360" w:lineRule="auto"/>
        <w:ind w:firstLine="720"/>
        <w:jc w:val="center"/>
        <w:rPr>
          <w:rFonts w:ascii="Sakkal Majalla" w:hAnsi="Sakkal Majalla" w:cs="Sakkal Majalla"/>
          <w:sz w:val="28"/>
          <w:szCs w:val="28"/>
        </w:rPr>
      </w:pPr>
    </w:p>
    <w:p w14:paraId="73923FFA" w14:textId="77777777" w:rsidR="007C4739" w:rsidRDefault="007C4739" w:rsidP="007C4739">
      <w:pPr>
        <w:bidi w:val="0"/>
        <w:spacing w:line="240" w:lineRule="auto"/>
        <w:ind w:firstLine="720"/>
        <w:jc w:val="center"/>
        <w:rPr>
          <w:rFonts w:asciiTheme="majorBidi" w:hAnsiTheme="majorBidi" w:cstheme="majorBidi"/>
          <w:b/>
          <w:bCs/>
          <w:sz w:val="24"/>
          <w:szCs w:val="24"/>
        </w:rPr>
      </w:pPr>
    </w:p>
    <w:p w14:paraId="66A9B7DF" w14:textId="77777777" w:rsidR="00DE3806" w:rsidRDefault="00DE3806" w:rsidP="00DE3806">
      <w:pPr>
        <w:bidi w:val="0"/>
        <w:spacing w:line="240" w:lineRule="auto"/>
        <w:ind w:firstLine="720"/>
        <w:jc w:val="center"/>
        <w:rPr>
          <w:rFonts w:asciiTheme="majorBidi" w:hAnsiTheme="majorBidi" w:cstheme="majorBidi"/>
          <w:b/>
          <w:bCs/>
          <w:sz w:val="24"/>
          <w:szCs w:val="24"/>
        </w:rPr>
      </w:pPr>
    </w:p>
    <w:p w14:paraId="499DDDCC" w14:textId="77777777" w:rsidR="00DE3806" w:rsidRDefault="00DE3806" w:rsidP="00DE3806">
      <w:pPr>
        <w:bidi w:val="0"/>
        <w:spacing w:line="240" w:lineRule="auto"/>
        <w:ind w:firstLine="720"/>
        <w:jc w:val="center"/>
        <w:rPr>
          <w:rFonts w:asciiTheme="majorBidi" w:hAnsiTheme="majorBidi" w:cstheme="majorBidi"/>
          <w:b/>
          <w:bCs/>
          <w:sz w:val="24"/>
          <w:szCs w:val="24"/>
        </w:rPr>
      </w:pPr>
    </w:p>
    <w:p w14:paraId="29814E1B" w14:textId="77777777" w:rsidR="00DE3806" w:rsidRDefault="00DE3806" w:rsidP="00DE3806">
      <w:pPr>
        <w:bidi w:val="0"/>
        <w:spacing w:line="240" w:lineRule="auto"/>
        <w:ind w:firstLine="720"/>
        <w:jc w:val="center"/>
        <w:rPr>
          <w:rFonts w:asciiTheme="majorBidi" w:hAnsiTheme="majorBidi" w:cstheme="majorBidi"/>
          <w:b/>
          <w:bCs/>
          <w:sz w:val="24"/>
          <w:szCs w:val="24"/>
        </w:rPr>
      </w:pPr>
    </w:p>
    <w:p w14:paraId="2C94D854" w14:textId="77777777" w:rsidR="00DE3806" w:rsidRDefault="00DE3806" w:rsidP="00DE3806">
      <w:pPr>
        <w:bidi w:val="0"/>
        <w:spacing w:line="240" w:lineRule="auto"/>
        <w:ind w:firstLine="720"/>
        <w:jc w:val="center"/>
        <w:rPr>
          <w:rFonts w:asciiTheme="majorBidi" w:hAnsiTheme="majorBidi" w:cstheme="majorBidi"/>
          <w:b/>
          <w:bCs/>
          <w:sz w:val="24"/>
          <w:szCs w:val="24"/>
        </w:rPr>
      </w:pPr>
    </w:p>
    <w:p w14:paraId="4F24E641" w14:textId="20BF0F4F" w:rsidR="007C1C2A" w:rsidRPr="003B771E" w:rsidRDefault="00E30C65" w:rsidP="00E30C65">
      <w:pPr>
        <w:tabs>
          <w:tab w:val="center" w:pos="4776"/>
          <w:tab w:val="right" w:pos="8832"/>
        </w:tabs>
        <w:bidi w:val="0"/>
        <w:spacing w:line="240" w:lineRule="auto"/>
        <w:ind w:firstLine="720"/>
        <w:rPr>
          <w:rFonts w:asciiTheme="majorBidi" w:hAnsiTheme="majorBidi" w:cstheme="majorBidi"/>
          <w:b/>
          <w:bCs/>
          <w:sz w:val="32"/>
          <w:szCs w:val="32"/>
          <w:rtl/>
        </w:rPr>
      </w:pPr>
      <w:r>
        <w:rPr>
          <w:rFonts w:asciiTheme="majorBidi" w:hAnsiTheme="majorBidi" w:cstheme="majorBidi"/>
          <w:b/>
          <w:bCs/>
          <w:sz w:val="32"/>
          <w:szCs w:val="32"/>
        </w:rPr>
        <w:lastRenderedPageBreak/>
        <w:tab/>
      </w:r>
      <w:r w:rsidR="00294961" w:rsidRPr="003B771E">
        <w:rPr>
          <w:rFonts w:asciiTheme="majorBidi" w:hAnsiTheme="majorBidi" w:cstheme="majorBidi"/>
          <w:b/>
          <w:bCs/>
          <w:sz w:val="32"/>
          <w:szCs w:val="32"/>
        </w:rPr>
        <w:t>Table of Contents</w:t>
      </w:r>
      <w:r>
        <w:rPr>
          <w:rFonts w:asciiTheme="majorBidi" w:hAnsiTheme="majorBidi" w:cstheme="majorBidi"/>
          <w:b/>
          <w:bCs/>
          <w:sz w:val="32"/>
          <w:szCs w:val="32"/>
        </w:rPr>
        <w:tab/>
      </w:r>
    </w:p>
    <w:sdt>
      <w:sdtPr>
        <w:rPr>
          <w:rFonts w:asciiTheme="minorHAnsi" w:eastAsiaTheme="minorHAnsi" w:hAnsiTheme="minorHAnsi" w:cstheme="minorBidi"/>
          <w:color w:val="auto"/>
          <w:kern w:val="2"/>
          <w:sz w:val="22"/>
          <w:szCs w:val="22"/>
          <w14:ligatures w14:val="standardContextual"/>
        </w:rPr>
        <w:id w:val="1065676465"/>
        <w:docPartObj>
          <w:docPartGallery w:val="Table of Contents"/>
          <w:docPartUnique/>
        </w:docPartObj>
      </w:sdtPr>
      <w:sdtEndPr>
        <w:rPr>
          <w:b/>
          <w:bCs/>
          <w:noProof/>
        </w:rPr>
      </w:sdtEndPr>
      <w:sdtContent>
        <w:p w14:paraId="0FFEB8DF" w14:textId="5994826F" w:rsidR="00294961" w:rsidRDefault="005F76A8" w:rsidP="00FE3BE8">
          <w:pPr>
            <w:pStyle w:val="TOCHeading"/>
            <w:tabs>
              <w:tab w:val="left" w:pos="1776"/>
              <w:tab w:val="left" w:pos="2887"/>
            </w:tabs>
          </w:pPr>
          <w:r>
            <w:rPr>
              <w:rFonts w:asciiTheme="minorHAnsi" w:eastAsiaTheme="minorHAnsi" w:hAnsiTheme="minorHAnsi" w:cstheme="minorBidi"/>
              <w:color w:val="auto"/>
              <w:kern w:val="2"/>
              <w:sz w:val="22"/>
              <w:szCs w:val="22"/>
              <w14:ligatures w14:val="standardContextual"/>
            </w:rPr>
            <w:tab/>
          </w:r>
          <w:r w:rsidR="00FE3BE8">
            <w:rPr>
              <w:rFonts w:asciiTheme="minorHAnsi" w:eastAsiaTheme="minorHAnsi" w:hAnsiTheme="minorHAnsi" w:cstheme="minorBidi"/>
              <w:color w:val="auto"/>
              <w:kern w:val="2"/>
              <w:sz w:val="22"/>
              <w:szCs w:val="22"/>
              <w14:ligatures w14:val="standardContextual"/>
            </w:rPr>
            <w:tab/>
          </w:r>
        </w:p>
        <w:p w14:paraId="0C068497" w14:textId="39193DE7" w:rsidR="00FE3BE8" w:rsidRDefault="00294961" w:rsidP="00FE3BE8">
          <w:pPr>
            <w:pStyle w:val="TOC1"/>
            <w:bidi w:val="0"/>
            <w:rPr>
              <w:rFonts w:cstheme="minorBidi"/>
              <w:noProof/>
              <w:kern w:val="2"/>
              <w:sz w:val="24"/>
              <w:szCs w:val="24"/>
              <w:rtl/>
              <w14:ligatures w14:val="standardContextual"/>
            </w:rPr>
          </w:pPr>
          <w:r>
            <w:fldChar w:fldCharType="begin"/>
          </w:r>
          <w:r>
            <w:instrText xml:space="preserve"> TOC \o "1-3" \h \z \u </w:instrText>
          </w:r>
          <w:r>
            <w:fldChar w:fldCharType="separate"/>
          </w:r>
          <w:hyperlink w:anchor="_Toc235099202" w:history="1">
            <w:r w:rsidR="00FE3BE8" w:rsidRPr="000B5234">
              <w:rPr>
                <w:rStyle w:val="Hyperlink"/>
                <w:rFonts w:ascii="Simplified Arabic Fixed" w:hAnsi="Simplified Arabic Fixed" w:cs="Simplified Arabic Fixed"/>
                <w:noProof/>
                <w:rtl/>
              </w:rPr>
              <w:t>حقوق الطباعة</w:t>
            </w:r>
            <w:r w:rsidR="00FE3BE8">
              <w:rPr>
                <w:noProof/>
                <w:webHidden/>
                <w:rtl/>
              </w:rPr>
              <w:tab/>
            </w:r>
            <w:r w:rsidR="00FE3BE8">
              <w:rPr>
                <w:noProof/>
                <w:webHidden/>
                <w:rtl/>
              </w:rPr>
              <w:fldChar w:fldCharType="begin"/>
            </w:r>
            <w:r w:rsidR="00FE3BE8">
              <w:rPr>
                <w:noProof/>
                <w:webHidden/>
                <w:rtl/>
              </w:rPr>
              <w:instrText xml:space="preserve"> </w:instrText>
            </w:r>
            <w:r w:rsidR="00FE3BE8">
              <w:rPr>
                <w:noProof/>
                <w:webHidden/>
              </w:rPr>
              <w:instrText>PAGEREF</w:instrText>
            </w:r>
            <w:r w:rsidR="00FE3BE8">
              <w:rPr>
                <w:noProof/>
                <w:webHidden/>
                <w:rtl/>
              </w:rPr>
              <w:instrText xml:space="preserve"> _</w:instrText>
            </w:r>
            <w:r w:rsidR="00FE3BE8">
              <w:rPr>
                <w:noProof/>
                <w:webHidden/>
              </w:rPr>
              <w:instrText>Toc235099202 \h</w:instrText>
            </w:r>
            <w:r w:rsidR="00FE3BE8">
              <w:rPr>
                <w:noProof/>
                <w:webHidden/>
                <w:rtl/>
              </w:rPr>
              <w:instrText xml:space="preserve"> </w:instrText>
            </w:r>
            <w:r w:rsidR="00FE3BE8">
              <w:rPr>
                <w:noProof/>
                <w:webHidden/>
                <w:rtl/>
              </w:rPr>
            </w:r>
            <w:r w:rsidR="00FE3BE8">
              <w:rPr>
                <w:noProof/>
                <w:webHidden/>
                <w:rtl/>
              </w:rPr>
              <w:fldChar w:fldCharType="separate"/>
            </w:r>
            <w:r w:rsidR="00FE3BE8">
              <w:rPr>
                <w:noProof/>
                <w:webHidden/>
              </w:rPr>
              <w:t>ii</w:t>
            </w:r>
            <w:r w:rsidR="00FE3BE8">
              <w:rPr>
                <w:noProof/>
                <w:webHidden/>
                <w:rtl/>
              </w:rPr>
              <w:fldChar w:fldCharType="end"/>
            </w:r>
          </w:hyperlink>
        </w:p>
        <w:p w14:paraId="7119458E" w14:textId="7E2BC3D4" w:rsidR="00FE3BE8" w:rsidRDefault="00FE3BE8" w:rsidP="00FE3BE8">
          <w:pPr>
            <w:pStyle w:val="TOC1"/>
            <w:bidi w:val="0"/>
            <w:rPr>
              <w:rFonts w:cstheme="minorBidi"/>
              <w:noProof/>
              <w:kern w:val="2"/>
              <w:sz w:val="24"/>
              <w:szCs w:val="24"/>
              <w:rtl/>
              <w14:ligatures w14:val="standardContextual"/>
            </w:rPr>
          </w:pPr>
          <w:hyperlink w:anchor="_Toc235099203" w:history="1">
            <w:r w:rsidRPr="000B5234">
              <w:rPr>
                <w:rStyle w:val="Hyperlink"/>
                <w:rFonts w:cs="Diwani Letter"/>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Toc235099203 \h</w:instrText>
            </w:r>
            <w:r>
              <w:rPr>
                <w:noProof/>
                <w:webHidden/>
                <w:rtl/>
              </w:rPr>
              <w:instrText xml:space="preserve"> </w:instrText>
            </w:r>
            <w:r>
              <w:rPr>
                <w:noProof/>
                <w:webHidden/>
                <w:rtl/>
              </w:rPr>
            </w:r>
            <w:r>
              <w:rPr>
                <w:noProof/>
                <w:webHidden/>
                <w:rtl/>
              </w:rPr>
              <w:fldChar w:fldCharType="separate"/>
            </w:r>
            <w:r>
              <w:rPr>
                <w:noProof/>
                <w:webHidden/>
              </w:rPr>
              <w:t>iii</w:t>
            </w:r>
            <w:r>
              <w:rPr>
                <w:noProof/>
                <w:webHidden/>
                <w:rtl/>
              </w:rPr>
              <w:fldChar w:fldCharType="end"/>
            </w:r>
          </w:hyperlink>
        </w:p>
        <w:p w14:paraId="718E5B55" w14:textId="7DAD2DB5" w:rsidR="00FE3BE8" w:rsidRDefault="00FE3BE8" w:rsidP="00FE3BE8">
          <w:pPr>
            <w:pStyle w:val="TOC1"/>
            <w:bidi w:val="0"/>
            <w:rPr>
              <w:rFonts w:cstheme="minorBidi"/>
              <w:noProof/>
              <w:kern w:val="2"/>
              <w:sz w:val="24"/>
              <w:szCs w:val="24"/>
              <w:rtl/>
              <w14:ligatures w14:val="standardContextual"/>
            </w:rPr>
          </w:pPr>
          <w:hyperlink w:anchor="_Toc235099204" w:history="1">
            <w:r w:rsidRPr="000B5234">
              <w:rPr>
                <w:rStyle w:val="Hyperlink"/>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Toc235099204 \h</w:instrText>
            </w:r>
            <w:r>
              <w:rPr>
                <w:noProof/>
                <w:webHidden/>
                <w:rtl/>
              </w:rPr>
              <w:instrText xml:space="preserve"> </w:instrText>
            </w:r>
            <w:r>
              <w:rPr>
                <w:noProof/>
                <w:webHidden/>
                <w:rtl/>
              </w:rPr>
            </w:r>
            <w:r>
              <w:rPr>
                <w:noProof/>
                <w:webHidden/>
                <w:rtl/>
              </w:rPr>
              <w:fldChar w:fldCharType="separate"/>
            </w:r>
            <w:r>
              <w:rPr>
                <w:noProof/>
                <w:webHidden/>
              </w:rPr>
              <w:t>iv</w:t>
            </w:r>
            <w:r>
              <w:rPr>
                <w:noProof/>
                <w:webHidden/>
                <w:rtl/>
              </w:rPr>
              <w:fldChar w:fldCharType="end"/>
            </w:r>
          </w:hyperlink>
        </w:p>
        <w:p w14:paraId="7D52CABB" w14:textId="0848187A" w:rsidR="00FE3BE8" w:rsidRDefault="00FE3BE8" w:rsidP="00FE3BE8">
          <w:pPr>
            <w:pStyle w:val="TOC1"/>
            <w:bidi w:val="0"/>
            <w:rPr>
              <w:rFonts w:cstheme="minorBidi"/>
              <w:noProof/>
              <w:kern w:val="2"/>
              <w:sz w:val="24"/>
              <w:szCs w:val="24"/>
              <w:rtl/>
              <w14:ligatures w14:val="standardContextual"/>
            </w:rPr>
          </w:pPr>
          <w:hyperlink w:anchor="_Toc235099205" w:history="1">
            <w:r w:rsidRPr="000B5234">
              <w:rPr>
                <w:rStyle w:val="Hyperlink"/>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Toc235099205 \h</w:instrText>
            </w:r>
            <w:r>
              <w:rPr>
                <w:noProof/>
                <w:webHidden/>
                <w:rtl/>
              </w:rPr>
              <w:instrText xml:space="preserve"> </w:instrText>
            </w:r>
            <w:r>
              <w:rPr>
                <w:noProof/>
                <w:webHidden/>
                <w:rtl/>
              </w:rPr>
            </w:r>
            <w:r>
              <w:rPr>
                <w:noProof/>
                <w:webHidden/>
                <w:rtl/>
              </w:rPr>
              <w:fldChar w:fldCharType="separate"/>
            </w:r>
            <w:r>
              <w:rPr>
                <w:noProof/>
                <w:webHidden/>
              </w:rPr>
              <w:t>v</w:t>
            </w:r>
            <w:r>
              <w:rPr>
                <w:noProof/>
                <w:webHidden/>
                <w:rtl/>
              </w:rPr>
              <w:fldChar w:fldCharType="end"/>
            </w:r>
          </w:hyperlink>
        </w:p>
        <w:p w14:paraId="6C3855B4" w14:textId="32B65720" w:rsidR="00FE3BE8" w:rsidRDefault="00FE3BE8" w:rsidP="00FE3BE8">
          <w:pPr>
            <w:pStyle w:val="TOC1"/>
            <w:bidi w:val="0"/>
            <w:rPr>
              <w:rFonts w:cstheme="minorBidi"/>
              <w:noProof/>
              <w:kern w:val="2"/>
              <w:sz w:val="24"/>
              <w:szCs w:val="24"/>
              <w:rtl/>
              <w14:ligatures w14:val="standardContextual"/>
            </w:rPr>
          </w:pPr>
          <w:hyperlink w:anchor="_Toc235099206" w:history="1">
            <w:r w:rsidRPr="000B5234">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Toc235099206 \h</w:instrText>
            </w:r>
            <w:r>
              <w:rPr>
                <w:noProof/>
                <w:webHidden/>
                <w:rtl/>
              </w:rPr>
              <w:instrText xml:space="preserve"> </w:instrText>
            </w:r>
            <w:r>
              <w:rPr>
                <w:noProof/>
                <w:webHidden/>
                <w:rtl/>
              </w:rPr>
            </w:r>
            <w:r>
              <w:rPr>
                <w:noProof/>
                <w:webHidden/>
                <w:rtl/>
              </w:rPr>
              <w:fldChar w:fldCharType="separate"/>
            </w:r>
            <w:r>
              <w:rPr>
                <w:noProof/>
                <w:webHidden/>
              </w:rPr>
              <w:t>vi</w:t>
            </w:r>
            <w:r>
              <w:rPr>
                <w:noProof/>
                <w:webHidden/>
                <w:rtl/>
              </w:rPr>
              <w:fldChar w:fldCharType="end"/>
            </w:r>
          </w:hyperlink>
        </w:p>
        <w:p w14:paraId="483CB847" w14:textId="6576BD67" w:rsidR="00FE3BE8" w:rsidRDefault="00FE3BE8" w:rsidP="00FE3BE8">
          <w:pPr>
            <w:pStyle w:val="TOC1"/>
            <w:bidi w:val="0"/>
            <w:rPr>
              <w:rFonts w:cstheme="minorBidi"/>
              <w:noProof/>
              <w:kern w:val="2"/>
              <w:sz w:val="24"/>
              <w:szCs w:val="24"/>
              <w:rtl/>
              <w14:ligatures w14:val="standardContextual"/>
            </w:rPr>
          </w:pPr>
          <w:hyperlink w:anchor="_Toc235099207" w:history="1">
            <w:r w:rsidRPr="000B5234">
              <w:rPr>
                <w:rStyle w:val="Hyperlink"/>
                <w:noProof/>
              </w:rPr>
              <w:t>List of Terminology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Toc235099207 \h</w:instrText>
            </w:r>
            <w:r>
              <w:rPr>
                <w:noProof/>
                <w:webHidden/>
                <w:rtl/>
              </w:rPr>
              <w:instrText xml:space="preserve"> </w:instrText>
            </w:r>
            <w:r>
              <w:rPr>
                <w:noProof/>
                <w:webHidden/>
                <w:rtl/>
              </w:rPr>
            </w:r>
            <w:r>
              <w:rPr>
                <w:noProof/>
                <w:webHidden/>
                <w:rtl/>
              </w:rPr>
              <w:fldChar w:fldCharType="separate"/>
            </w:r>
            <w:r>
              <w:rPr>
                <w:noProof/>
                <w:webHidden/>
              </w:rPr>
              <w:t>xi</w:t>
            </w:r>
            <w:r>
              <w:rPr>
                <w:noProof/>
                <w:webHidden/>
                <w:rtl/>
              </w:rPr>
              <w:fldChar w:fldCharType="end"/>
            </w:r>
          </w:hyperlink>
        </w:p>
        <w:p w14:paraId="5C764632" w14:textId="01DEF2A6" w:rsidR="00FE3BE8" w:rsidRDefault="00FE3BE8" w:rsidP="00FE3BE8">
          <w:pPr>
            <w:pStyle w:val="TOC1"/>
            <w:bidi w:val="0"/>
            <w:rPr>
              <w:rFonts w:cstheme="minorBidi"/>
              <w:noProof/>
              <w:kern w:val="2"/>
              <w:sz w:val="24"/>
              <w:szCs w:val="24"/>
              <w:rtl/>
              <w14:ligatures w14:val="standardContextual"/>
            </w:rPr>
          </w:pPr>
          <w:hyperlink w:anchor="_Toc235099208" w:history="1">
            <w:r w:rsidRPr="000B5234">
              <w:rPr>
                <w:rStyle w:val="Hyperlink"/>
                <w:noProof/>
              </w:rPr>
              <w:t>List of Abbreviations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Toc235099208 \h</w:instrText>
            </w:r>
            <w:r>
              <w:rPr>
                <w:noProof/>
                <w:webHidden/>
                <w:rtl/>
              </w:rPr>
              <w:instrText xml:space="preserve"> </w:instrText>
            </w:r>
            <w:r>
              <w:rPr>
                <w:noProof/>
                <w:webHidden/>
                <w:rtl/>
              </w:rPr>
            </w:r>
            <w:r>
              <w:rPr>
                <w:noProof/>
                <w:webHidden/>
                <w:rtl/>
              </w:rPr>
              <w:fldChar w:fldCharType="separate"/>
            </w:r>
            <w:r>
              <w:rPr>
                <w:noProof/>
                <w:webHidden/>
              </w:rPr>
              <w:t>xii</w:t>
            </w:r>
            <w:r>
              <w:rPr>
                <w:noProof/>
                <w:webHidden/>
                <w:rtl/>
              </w:rPr>
              <w:fldChar w:fldCharType="end"/>
            </w:r>
          </w:hyperlink>
        </w:p>
        <w:p w14:paraId="406FD42A" w14:textId="28148D75" w:rsidR="00FE3BE8" w:rsidRDefault="00FE3BE8" w:rsidP="00FE3BE8">
          <w:pPr>
            <w:pStyle w:val="TOC1"/>
            <w:bidi w:val="0"/>
            <w:rPr>
              <w:rFonts w:cstheme="minorBidi"/>
              <w:noProof/>
              <w:kern w:val="2"/>
              <w:sz w:val="24"/>
              <w:szCs w:val="24"/>
              <w:rtl/>
              <w14:ligatures w14:val="standardContextual"/>
            </w:rPr>
          </w:pPr>
          <w:hyperlink w:anchor="_Toc235099209" w:history="1">
            <w:r w:rsidRPr="000B5234">
              <w:rPr>
                <w:rStyle w:val="Hyperlink"/>
                <w:noProof/>
              </w:rPr>
              <w:t>CHAPTER ONE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Toc235099209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D2B2D98" w14:textId="4AD21FD8" w:rsidR="00FE3BE8" w:rsidRDefault="00FE3BE8" w:rsidP="00FE3BE8">
          <w:pPr>
            <w:pStyle w:val="TOC2"/>
            <w:tabs>
              <w:tab w:val="left" w:pos="1680"/>
              <w:tab w:val="right" w:leader="dot" w:pos="8822"/>
            </w:tabs>
            <w:rPr>
              <w:rFonts w:cstheme="minorBidi"/>
              <w:noProof/>
              <w:kern w:val="2"/>
              <w:sz w:val="24"/>
              <w:szCs w:val="24"/>
              <w:rtl/>
              <w14:ligatures w14:val="standardContextual"/>
            </w:rPr>
          </w:pPr>
          <w:hyperlink w:anchor="_Toc235099210" w:history="1">
            <w:r w:rsidRPr="000B5234">
              <w:rPr>
                <w:rStyle w:val="Hyperlink"/>
                <w:noProof/>
              </w:rPr>
              <w:t>1.1</w:t>
            </w:r>
            <w:r>
              <w:rPr>
                <w:rFonts w:cstheme="minorBidi"/>
                <w:noProof/>
                <w:kern w:val="2"/>
                <w:sz w:val="24"/>
                <w:szCs w:val="24"/>
                <w:rtl/>
                <w14:ligatures w14:val="standardContextual"/>
              </w:rPr>
              <w:tab/>
            </w:r>
            <w:r w:rsidRPr="000B5234">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Toc235099210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1C80EDFF" w14:textId="32D5AA4F" w:rsidR="00FE3BE8" w:rsidRDefault="00FE3BE8" w:rsidP="00FE3BE8">
          <w:pPr>
            <w:pStyle w:val="TOC2"/>
            <w:tabs>
              <w:tab w:val="left" w:pos="2117"/>
              <w:tab w:val="right" w:leader="dot" w:pos="8822"/>
            </w:tabs>
            <w:rPr>
              <w:rFonts w:cstheme="minorBidi"/>
              <w:noProof/>
              <w:kern w:val="2"/>
              <w:sz w:val="24"/>
              <w:szCs w:val="24"/>
              <w:rtl/>
              <w14:ligatures w14:val="standardContextual"/>
            </w:rPr>
          </w:pPr>
          <w:hyperlink w:anchor="_Toc235099211" w:history="1">
            <w:r w:rsidRPr="000B5234">
              <w:rPr>
                <w:rStyle w:val="Hyperlink"/>
                <w:noProof/>
              </w:rPr>
              <w:t>1.2</w:t>
            </w:r>
            <w:r>
              <w:rPr>
                <w:rFonts w:cstheme="minorBidi"/>
                <w:noProof/>
                <w:kern w:val="2"/>
                <w:sz w:val="24"/>
                <w:szCs w:val="24"/>
                <w:rtl/>
                <w14:ligatures w14:val="standardContextual"/>
              </w:rPr>
              <w:tab/>
            </w:r>
            <w:r w:rsidRPr="000B5234">
              <w:rPr>
                <w:rStyle w:val="Hyperlink"/>
                <w:noProof/>
              </w:rPr>
              <w:t>Problem Statement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93717F2" w14:textId="1C4CE07F"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12" w:history="1">
            <w:r w:rsidRPr="000B5234">
              <w:rPr>
                <w:rStyle w:val="Hyperlink"/>
                <w:noProof/>
              </w:rPr>
              <w:t>1.3 Significance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19E5D40" w14:textId="469ED6E5"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13" w:history="1">
            <w:r w:rsidRPr="000B5234">
              <w:rPr>
                <w:rStyle w:val="Hyperlink"/>
                <w:noProof/>
              </w:rPr>
              <w:t>1.3.1 Academic Significance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36C653F" w14:textId="5C692806"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14" w:history="1">
            <w:r w:rsidRPr="000B5234">
              <w:rPr>
                <w:rStyle w:val="Hyperlink"/>
                <w:noProof/>
              </w:rPr>
              <w:t>1.3.2 Practical Significance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0750B9C" w14:textId="06A9CB32"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15" w:history="1">
            <w:r w:rsidRPr="000B5234">
              <w:rPr>
                <w:rStyle w:val="Hyperlink"/>
                <w:noProof/>
              </w:rPr>
              <w:t>1.3.3 Policy and Strategic Significance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54B44D3" w14:textId="793EB449"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16" w:history="1">
            <w:r w:rsidRPr="000B5234">
              <w:rPr>
                <w:rStyle w:val="Hyperlink"/>
                <w:noProof/>
              </w:rPr>
              <w:t>1.4 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39C34BC" w14:textId="4846DE37"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17" w:history="1">
            <w:r w:rsidRPr="000B5234">
              <w:rPr>
                <w:rStyle w:val="Hyperlink"/>
                <w:noProof/>
              </w:rPr>
              <w:t>1.5 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A9FE138" w14:textId="45E9BD0C"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18" w:history="1">
            <w:r w:rsidRPr="000B5234">
              <w:rPr>
                <w:rStyle w:val="Hyperlink"/>
                <w:noProof/>
              </w:rPr>
              <w:t>1.6 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29001C7" w14:textId="163590E4"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19" w:history="1">
            <w:r w:rsidRPr="000B5234">
              <w:rPr>
                <w:rStyle w:val="Hyperlink"/>
                <w:noProof/>
              </w:rPr>
              <w:t>1.7 Scientific Theory Adopted for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Toc235099219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9A1005E" w14:textId="5A4085B7"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20" w:history="1">
            <w:r w:rsidRPr="000B5234">
              <w:rPr>
                <w:rStyle w:val="Hyperlink"/>
                <w:noProof/>
              </w:rPr>
              <w:t>1.8 Operational Definitions and Abbreviations: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097DE29" w14:textId="2F1FDDA2"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21" w:history="1">
            <w:r w:rsidRPr="000B5234">
              <w:rPr>
                <w:rStyle w:val="Hyperlink"/>
                <w:noProof/>
              </w:rPr>
              <w:t>1.9 Scope and Context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D326D5C" w14:textId="5FEE26DF"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22" w:history="1">
            <w:r w:rsidRPr="000B5234">
              <w:rPr>
                <w:rStyle w:val="Hyperlink"/>
                <w:noProof/>
              </w:rPr>
              <w:t>1.10 Practical Company Context and Illustrative Examples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29A518A" w14:textId="5BB2D21A"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23" w:history="1">
            <w:r w:rsidRPr="000B5234">
              <w:rPr>
                <w:rStyle w:val="Hyperlink"/>
                <w:noProof/>
              </w:rPr>
              <w:t>1.11 Chapter Summary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5370EC0" w14:textId="1FE3BC97" w:rsidR="00FE3BE8" w:rsidRDefault="00FE3BE8" w:rsidP="00FE3BE8">
          <w:pPr>
            <w:pStyle w:val="TOC1"/>
            <w:bidi w:val="0"/>
            <w:rPr>
              <w:rFonts w:cstheme="minorBidi"/>
              <w:noProof/>
              <w:kern w:val="2"/>
              <w:sz w:val="24"/>
              <w:szCs w:val="24"/>
              <w:rtl/>
              <w14:ligatures w14:val="standardContextual"/>
            </w:rPr>
          </w:pPr>
          <w:hyperlink w:anchor="_Toc235099224" w:history="1">
            <w:r w:rsidRPr="000B5234">
              <w:rPr>
                <w:rStyle w:val="Hyperlink"/>
                <w:noProof/>
              </w:rPr>
              <w:t>CHAPTER TWO</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C3D99B7" w14:textId="260A22A8" w:rsidR="00FE3BE8" w:rsidRDefault="00FE3BE8" w:rsidP="00FE3BE8">
          <w:pPr>
            <w:pStyle w:val="TOC1"/>
            <w:bidi w:val="0"/>
            <w:rPr>
              <w:rFonts w:cstheme="minorBidi"/>
              <w:noProof/>
              <w:kern w:val="2"/>
              <w:sz w:val="24"/>
              <w:szCs w:val="24"/>
              <w:rtl/>
              <w14:ligatures w14:val="standardContextual"/>
            </w:rPr>
          </w:pPr>
          <w:hyperlink w:anchor="_Toc235099225" w:history="1">
            <w:r w:rsidRPr="000B5234">
              <w:rPr>
                <w:rStyle w:val="Hyperlink"/>
                <w:noProof/>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723EE3A2" w14:textId="4ED257A8"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26" w:history="1">
            <w:r w:rsidRPr="000B5234">
              <w:rPr>
                <w:rStyle w:val="Hyperlink"/>
                <w:noProof/>
              </w:rPr>
              <w:t>2.1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71AFBC1A" w14:textId="33213B3D"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27" w:history="1">
            <w:r w:rsidRPr="000B5234">
              <w:rPr>
                <w:rStyle w:val="Hyperlink"/>
                <w:noProof/>
              </w:rPr>
              <w:t>2.2 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DD03431" w14:textId="64429A43"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28" w:history="1">
            <w:r w:rsidRPr="000B5234">
              <w:rPr>
                <w:rStyle w:val="Hyperlink"/>
                <w:noProof/>
              </w:rPr>
              <w:t>2.2.1 Previous Studies on Contractual Risk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76F3AA8" w14:textId="253611FC"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29" w:history="1">
            <w:r w:rsidRPr="000B5234">
              <w:rPr>
                <w:rStyle w:val="Hyperlink"/>
                <w:noProof/>
              </w:rPr>
              <w:t>2.2.2 Previous Studies on Supply Chain Risk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Toc235099229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412A0670" w14:textId="4D6EB06F"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30" w:history="1">
            <w:r w:rsidRPr="000B5234">
              <w:rPr>
                <w:rStyle w:val="Hyperlink"/>
                <w:noProof/>
              </w:rPr>
              <w:t>2.2.3 Previous Studies on Artificial Intelligence Adoption (AIA)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445D480" w14:textId="2A458AB5"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31" w:history="1">
            <w:r w:rsidRPr="000B5234">
              <w:rPr>
                <w:rStyle w:val="Hyperlink"/>
                <w:noProof/>
              </w:rPr>
              <w:t>2.2.4 Previous Studies on Financial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Toc235099231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5F5F5DD" w14:textId="60579EB9"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32" w:history="1">
            <w:r w:rsidRPr="000B5234">
              <w:rPr>
                <w:rStyle w:val="Hyperlink"/>
                <w:noProof/>
              </w:rPr>
              <w:t>2.2.5 Literature Related to the Eastern Province Project Environment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7E5DE13" w14:textId="3822AF99"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33" w:history="1">
            <w:r w:rsidRPr="000B5234">
              <w:rPr>
                <w:rStyle w:val="Hyperlink"/>
                <w:noProof/>
              </w:rPr>
              <w:t>2.2.6 Literature on Geopolitical Supply Chain Risk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88560FB" w14:textId="03855066"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34" w:history="1">
            <w:r w:rsidRPr="000B5234">
              <w:rPr>
                <w:rStyle w:val="Hyperlink"/>
                <w:noProof/>
              </w:rPr>
              <w:t>2.3 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Toc235099234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FE67479" w14:textId="7872F17A"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35" w:history="1">
            <w:r w:rsidRPr="000B5234">
              <w:rPr>
                <w:rStyle w:val="Hyperlink"/>
                <w:noProof/>
              </w:rPr>
              <w:t>2.3.1 Enterprise Risk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70F0007" w14:textId="54D66465"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36" w:history="1">
            <w:r w:rsidRPr="000B5234">
              <w:rPr>
                <w:rStyle w:val="Hyperlink"/>
                <w:noProof/>
              </w:rPr>
              <w:t>2.3.2 ISO 31000 Risk Management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580DD9E" w14:textId="1D353390"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37" w:history="1">
            <w:r w:rsidRPr="000B5234">
              <w:rPr>
                <w:rStyle w:val="Hyperlink"/>
                <w:noProof/>
              </w:rPr>
              <w:t>2.3.3 COSO Enterprise Risk Management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Toc235099237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BC2BE68" w14:textId="5024A696"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38" w:history="1">
            <w:r w:rsidRPr="000B5234">
              <w:rPr>
                <w:rStyle w:val="Hyperlink"/>
                <w:noProof/>
              </w:rPr>
              <w:t>2.3.4 Supply Chain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Toc235099238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690F649C" w14:textId="0E47BFB0"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39" w:history="1">
            <w:r w:rsidRPr="000B5234">
              <w:rPr>
                <w:rStyle w:val="Hyperlink"/>
                <w:noProof/>
              </w:rPr>
              <w:t>2.3.5 Project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Toc235099239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0E93A3CB" w14:textId="74B7CF55"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40" w:history="1">
            <w:r w:rsidRPr="000B5234">
              <w:rPr>
                <w:rStyle w:val="Hyperlink"/>
                <w:noProof/>
              </w:rPr>
              <w:t>2.3.6 Technology Acceptance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Toc235099240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0FF6488" w14:textId="0C744036"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41" w:history="1">
            <w:r w:rsidRPr="000B5234">
              <w:rPr>
                <w:rStyle w:val="Hyperlink"/>
                <w:noProof/>
              </w:rPr>
              <w:t>2.3.7 Project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Toc235099241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70C0A1AD" w14:textId="611896F8"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42" w:history="1">
            <w:r w:rsidRPr="000B5234">
              <w:rPr>
                <w:rStyle w:val="Hyperlink"/>
                <w:noProof/>
              </w:rPr>
              <w:t>2.3.8 Resource-Based 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Toc235099242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290755BF" w14:textId="37634DC7"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43" w:history="1">
            <w:r w:rsidRPr="000B5234">
              <w:rPr>
                <w:rStyle w:val="Hyperlink"/>
                <w:noProof/>
              </w:rPr>
              <w:t>2.3.9 Dynamic Capability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Toc235099243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19714972" w14:textId="107A690D"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44" w:history="1">
            <w:r w:rsidRPr="000B5234">
              <w:rPr>
                <w:rStyle w:val="Hyperlink"/>
                <w:noProof/>
              </w:rPr>
              <w:t>2.4 Research Gap Analysis and Conceptual Framework Development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Toc235099244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A1B51B6" w14:textId="43027152"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45" w:history="1">
            <w:r w:rsidRPr="000B5234">
              <w:rPr>
                <w:rStyle w:val="Hyperlink"/>
                <w:noProof/>
              </w:rPr>
              <w:t>2.4.1 Research Gap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Toc235099245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751A8EE7" w14:textId="667771AD"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46" w:history="1">
            <w:r w:rsidRPr="000B5234">
              <w:rPr>
                <w:rStyle w:val="Hyperlink"/>
                <w:noProof/>
              </w:rPr>
              <w:t>2.4.2 Conceptual Framework Development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Toc235099246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16E92151" w14:textId="2FE35E6A"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47" w:history="1">
            <w:r w:rsidRPr="000B5234">
              <w:rPr>
                <w:rStyle w:val="Hyperlink"/>
                <w:noProof/>
              </w:rPr>
              <w:t>2.4.3 Operational Definitions of Research Constructs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Toc235099247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08AFDB66" w14:textId="4E57D948"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48" w:history="1">
            <w:r w:rsidRPr="000B5234">
              <w:rPr>
                <w:rStyle w:val="Hyperlink"/>
                <w:noProof/>
              </w:rPr>
              <w:t>2.4.4 Variables, Dimensions, and Measurement Indicators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Toc235099248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5D8089A8" w14:textId="3C06CAD7" w:rsidR="00FE3BE8" w:rsidRDefault="00FE3BE8" w:rsidP="00FE3BE8">
          <w:pPr>
            <w:pStyle w:val="TOC1"/>
            <w:bidi w:val="0"/>
            <w:rPr>
              <w:rFonts w:cstheme="minorBidi"/>
              <w:noProof/>
              <w:kern w:val="2"/>
              <w:sz w:val="24"/>
              <w:szCs w:val="24"/>
              <w:rtl/>
              <w14:ligatures w14:val="standardContextual"/>
            </w:rPr>
          </w:pPr>
          <w:hyperlink w:anchor="_Toc235099249" w:history="1">
            <w:r w:rsidRPr="000B5234">
              <w:rPr>
                <w:rStyle w:val="Hyperlink"/>
                <w:noProof/>
                <w:lang w:bidi="ar-EG"/>
              </w:rPr>
              <w:t>Table 2.12 Variables, Dimensions, and Measurement Indicators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Toc235099249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272DD550" w14:textId="0672D23E"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50" w:history="1">
            <w:r w:rsidRPr="000B5234">
              <w:rPr>
                <w:rStyle w:val="Hyperlink"/>
                <w:noProof/>
              </w:rPr>
              <w:t>2.4.5 Development of 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Toc235099250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245D2B64" w14:textId="3B395F4A" w:rsidR="00FE3BE8" w:rsidRDefault="00FE3BE8" w:rsidP="00FE3BE8">
          <w:pPr>
            <w:pStyle w:val="TOC3"/>
            <w:tabs>
              <w:tab w:val="right" w:leader="dot" w:pos="8822"/>
            </w:tabs>
            <w:rPr>
              <w:rFonts w:cstheme="minorBidi"/>
              <w:noProof/>
              <w:kern w:val="2"/>
              <w:sz w:val="24"/>
              <w:szCs w:val="24"/>
              <w:rtl/>
              <w14:ligatures w14:val="standardContextual"/>
            </w:rPr>
          </w:pPr>
          <w:hyperlink w:anchor="_Toc235099251" w:history="1">
            <w:r w:rsidRPr="000B5234">
              <w:rPr>
                <w:rStyle w:val="Hyperlink"/>
                <w:noProof/>
              </w:rPr>
              <w:t>2.4.6 Measurement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Toc235099251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25566030" w14:textId="3D1C4CB5" w:rsidR="00FE3BE8" w:rsidRDefault="00FE3BE8" w:rsidP="00FE3BE8">
          <w:pPr>
            <w:pStyle w:val="TOC2"/>
            <w:tabs>
              <w:tab w:val="right" w:leader="dot" w:pos="8822"/>
            </w:tabs>
            <w:rPr>
              <w:rFonts w:cstheme="minorBidi"/>
              <w:noProof/>
              <w:kern w:val="2"/>
              <w:sz w:val="24"/>
              <w:szCs w:val="24"/>
              <w:rtl/>
              <w14:ligatures w14:val="standardContextual"/>
            </w:rPr>
          </w:pPr>
          <w:hyperlink w:anchor="_Toc235099252" w:history="1">
            <w:r w:rsidRPr="000B5234">
              <w:rPr>
                <w:rStyle w:val="Hyperlink"/>
                <w:noProof/>
              </w:rPr>
              <w:t>2.5 Chapter Summary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Toc235099252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A070746" w14:textId="7DB4E880" w:rsidR="00294961" w:rsidRDefault="00294961" w:rsidP="00FE3BE8">
          <w:pPr>
            <w:bidi w:val="0"/>
          </w:pPr>
          <w:r>
            <w:rPr>
              <w:b/>
              <w:bCs/>
              <w:noProof/>
            </w:rPr>
            <w:fldChar w:fldCharType="end"/>
          </w:r>
        </w:p>
      </w:sdtContent>
    </w:sdt>
    <w:p w14:paraId="39112BD6" w14:textId="77777777" w:rsidR="00294961" w:rsidRDefault="00294961" w:rsidP="00152937">
      <w:pPr>
        <w:bidi w:val="0"/>
        <w:spacing w:line="240" w:lineRule="auto"/>
        <w:ind w:firstLine="720"/>
        <w:jc w:val="both"/>
        <w:rPr>
          <w:rFonts w:ascii="Sakkal Majalla" w:hAnsi="Sakkal Majalla" w:cs="Sakkal Majalla"/>
          <w:sz w:val="28"/>
          <w:szCs w:val="28"/>
        </w:rPr>
      </w:pPr>
    </w:p>
    <w:p w14:paraId="4AFEE83B" w14:textId="77777777" w:rsidR="007C1C2A" w:rsidRDefault="007C1C2A" w:rsidP="00152937">
      <w:pPr>
        <w:bidi w:val="0"/>
        <w:spacing w:line="240" w:lineRule="auto"/>
        <w:ind w:firstLine="720"/>
        <w:jc w:val="both"/>
        <w:rPr>
          <w:rFonts w:ascii="Sakkal Majalla" w:hAnsi="Sakkal Majalla" w:cs="Sakkal Majalla"/>
          <w:sz w:val="28"/>
          <w:szCs w:val="28"/>
        </w:rPr>
      </w:pPr>
    </w:p>
    <w:p w14:paraId="1B137988" w14:textId="77777777" w:rsidR="00FE3BE8" w:rsidRDefault="00FE3BE8" w:rsidP="00FE3BE8">
      <w:pPr>
        <w:bidi w:val="0"/>
        <w:spacing w:line="240" w:lineRule="auto"/>
        <w:ind w:firstLine="720"/>
        <w:jc w:val="both"/>
        <w:rPr>
          <w:rFonts w:ascii="Sakkal Majalla" w:hAnsi="Sakkal Majalla" w:cs="Sakkal Majalla"/>
          <w:sz w:val="28"/>
          <w:szCs w:val="28"/>
        </w:rPr>
      </w:pPr>
    </w:p>
    <w:p w14:paraId="4D5BE023" w14:textId="77777777" w:rsidR="00FE3BE8" w:rsidRDefault="00FE3BE8" w:rsidP="00FE3BE8">
      <w:pPr>
        <w:bidi w:val="0"/>
        <w:spacing w:line="240" w:lineRule="auto"/>
        <w:ind w:firstLine="720"/>
        <w:jc w:val="both"/>
        <w:rPr>
          <w:rFonts w:ascii="Sakkal Majalla" w:hAnsi="Sakkal Majalla" w:cs="Sakkal Majalla"/>
          <w:sz w:val="28"/>
          <w:szCs w:val="28"/>
        </w:rPr>
      </w:pPr>
    </w:p>
    <w:p w14:paraId="53517F8A" w14:textId="77777777" w:rsidR="00FE3BE8" w:rsidRDefault="00FE3BE8" w:rsidP="00FE3BE8">
      <w:pPr>
        <w:bidi w:val="0"/>
        <w:spacing w:line="240" w:lineRule="auto"/>
        <w:ind w:firstLine="720"/>
        <w:jc w:val="both"/>
        <w:rPr>
          <w:rFonts w:ascii="Sakkal Majalla" w:hAnsi="Sakkal Majalla" w:cs="Sakkal Majalla"/>
          <w:sz w:val="28"/>
          <w:szCs w:val="28"/>
        </w:rPr>
      </w:pPr>
    </w:p>
    <w:p w14:paraId="48B97227" w14:textId="77777777" w:rsidR="00FE3BE8" w:rsidRDefault="00FE3BE8" w:rsidP="00FE3BE8">
      <w:pPr>
        <w:bidi w:val="0"/>
        <w:spacing w:line="240" w:lineRule="auto"/>
        <w:ind w:firstLine="720"/>
        <w:jc w:val="both"/>
        <w:rPr>
          <w:rFonts w:ascii="Sakkal Majalla" w:hAnsi="Sakkal Majalla" w:cs="Sakkal Majalla"/>
          <w:sz w:val="28"/>
          <w:szCs w:val="28"/>
        </w:rPr>
      </w:pPr>
    </w:p>
    <w:p w14:paraId="485E8685" w14:textId="77777777" w:rsidR="00FE3BE8" w:rsidRDefault="00FE3BE8" w:rsidP="00FE3BE8">
      <w:pPr>
        <w:bidi w:val="0"/>
        <w:spacing w:line="240" w:lineRule="auto"/>
        <w:ind w:firstLine="720"/>
        <w:jc w:val="both"/>
        <w:rPr>
          <w:rFonts w:ascii="Sakkal Majalla" w:hAnsi="Sakkal Majalla" w:cs="Sakkal Majalla"/>
          <w:sz w:val="28"/>
          <w:szCs w:val="28"/>
        </w:rPr>
      </w:pPr>
    </w:p>
    <w:p w14:paraId="6777BDB8" w14:textId="77777777" w:rsidR="00FE3BE8" w:rsidRDefault="00FE3BE8" w:rsidP="00FE3BE8">
      <w:pPr>
        <w:bidi w:val="0"/>
        <w:spacing w:line="240" w:lineRule="auto"/>
        <w:ind w:firstLine="720"/>
        <w:jc w:val="both"/>
        <w:rPr>
          <w:rFonts w:ascii="Sakkal Majalla" w:hAnsi="Sakkal Majalla" w:cs="Sakkal Majalla"/>
          <w:sz w:val="28"/>
          <w:szCs w:val="28"/>
        </w:rPr>
      </w:pPr>
    </w:p>
    <w:p w14:paraId="247DF1CB" w14:textId="77777777" w:rsidR="00FE3BE8" w:rsidRDefault="00FE3BE8" w:rsidP="00FE3BE8">
      <w:pPr>
        <w:bidi w:val="0"/>
        <w:spacing w:line="240" w:lineRule="auto"/>
        <w:ind w:firstLine="720"/>
        <w:jc w:val="both"/>
        <w:rPr>
          <w:rFonts w:ascii="Sakkal Majalla" w:hAnsi="Sakkal Majalla" w:cs="Sakkal Majalla"/>
          <w:sz w:val="28"/>
          <w:szCs w:val="28"/>
        </w:rPr>
      </w:pPr>
    </w:p>
    <w:p w14:paraId="53ACBB69" w14:textId="77777777" w:rsidR="00FE3BE8" w:rsidRDefault="00FE3BE8" w:rsidP="00FE3BE8">
      <w:pPr>
        <w:bidi w:val="0"/>
        <w:spacing w:line="240" w:lineRule="auto"/>
        <w:ind w:firstLine="720"/>
        <w:jc w:val="both"/>
        <w:rPr>
          <w:rFonts w:ascii="Sakkal Majalla" w:hAnsi="Sakkal Majalla" w:cs="Sakkal Majalla"/>
          <w:sz w:val="28"/>
          <w:szCs w:val="28"/>
        </w:rPr>
      </w:pPr>
    </w:p>
    <w:p w14:paraId="6FF34E21" w14:textId="77777777" w:rsidR="00FE3BE8" w:rsidRDefault="00FE3BE8" w:rsidP="00FE3BE8">
      <w:pPr>
        <w:bidi w:val="0"/>
        <w:spacing w:line="240" w:lineRule="auto"/>
        <w:ind w:firstLine="720"/>
        <w:jc w:val="both"/>
        <w:rPr>
          <w:rFonts w:ascii="Sakkal Majalla" w:hAnsi="Sakkal Majalla" w:cs="Sakkal Majalla"/>
          <w:sz w:val="28"/>
          <w:szCs w:val="28"/>
        </w:rPr>
      </w:pPr>
    </w:p>
    <w:p w14:paraId="5717D3AD" w14:textId="77777777" w:rsidR="007C1C2A" w:rsidRDefault="007C1C2A" w:rsidP="007C1C2A">
      <w:pPr>
        <w:bidi w:val="0"/>
        <w:spacing w:line="240" w:lineRule="auto"/>
        <w:ind w:firstLine="720"/>
        <w:jc w:val="both"/>
        <w:rPr>
          <w:rFonts w:ascii="Sakkal Majalla" w:hAnsi="Sakkal Majalla" w:cs="Sakkal Majalla"/>
          <w:sz w:val="28"/>
          <w:szCs w:val="28"/>
          <w:rtl/>
        </w:rPr>
      </w:pPr>
    </w:p>
    <w:p w14:paraId="65F397F3" w14:textId="3411A5B5" w:rsidR="007C1C2A" w:rsidRPr="0007268C" w:rsidRDefault="005A3F0C" w:rsidP="00B20FDC">
      <w:pPr>
        <w:bidi w:val="0"/>
        <w:spacing w:line="240" w:lineRule="auto"/>
        <w:ind w:firstLine="720"/>
        <w:jc w:val="center"/>
        <w:rPr>
          <w:rFonts w:asciiTheme="majorBidi" w:hAnsiTheme="majorBidi" w:cstheme="majorBidi"/>
          <w:b/>
          <w:bCs/>
          <w:sz w:val="32"/>
          <w:szCs w:val="32"/>
        </w:rPr>
      </w:pPr>
      <w:r w:rsidRPr="0007268C">
        <w:rPr>
          <w:rFonts w:asciiTheme="majorBidi" w:hAnsiTheme="majorBidi" w:cstheme="majorBidi"/>
          <w:b/>
          <w:bCs/>
          <w:sz w:val="32"/>
          <w:szCs w:val="32"/>
        </w:rPr>
        <w:lastRenderedPageBreak/>
        <w:t>LIST OF TABLES</w:t>
      </w:r>
    </w:p>
    <w:p w14:paraId="0525A8FE" w14:textId="64094AE3" w:rsidR="0007268C" w:rsidRDefault="0007268C" w:rsidP="0007268C">
      <w:pPr>
        <w:bidi w:val="0"/>
        <w:spacing w:line="240" w:lineRule="auto"/>
        <w:ind w:firstLine="720"/>
        <w:jc w:val="center"/>
        <w:rPr>
          <w:rFonts w:asciiTheme="majorBidi" w:hAnsiTheme="majorBidi" w:cstheme="majorBidi"/>
          <w:b/>
          <w:bCs/>
          <w:sz w:val="24"/>
          <w:szCs w:val="24"/>
        </w:rPr>
      </w:pPr>
    </w:p>
    <w:p w14:paraId="181B8DD6" w14:textId="747EC4A1" w:rsidR="006E2A85" w:rsidRDefault="00FE3BE8" w:rsidP="00FE3BE8">
      <w:pPr>
        <w:bidi w:val="0"/>
        <w:spacing w:line="240" w:lineRule="auto"/>
        <w:ind w:firstLine="720"/>
        <w:rPr>
          <w:rFonts w:asciiTheme="majorBidi" w:hAnsiTheme="majorBidi" w:cstheme="majorBidi"/>
          <w:b/>
          <w:bCs/>
          <w:sz w:val="24"/>
          <w:szCs w:val="24"/>
        </w:rPr>
      </w:pPr>
      <w:r w:rsidRPr="00FE3BE8">
        <w:drawing>
          <wp:inline distT="0" distB="0" distL="0" distR="0" wp14:anchorId="03A0E94D" wp14:editId="7DEFABFC">
            <wp:extent cx="5297170" cy="2621280"/>
            <wp:effectExtent l="0" t="0" r="0" b="7620"/>
            <wp:docPr id="1260787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9274" cy="2661909"/>
                    </a:xfrm>
                    <a:prstGeom prst="rect">
                      <a:avLst/>
                    </a:prstGeom>
                    <a:noFill/>
                    <a:ln>
                      <a:noFill/>
                    </a:ln>
                  </pic:spPr>
                </pic:pic>
              </a:graphicData>
            </a:graphic>
          </wp:inline>
        </w:drawing>
      </w:r>
    </w:p>
    <w:p w14:paraId="178539B1" w14:textId="77777777" w:rsidR="006E2A85" w:rsidRDefault="006E2A85" w:rsidP="006E2A85">
      <w:pPr>
        <w:bidi w:val="0"/>
        <w:spacing w:line="240" w:lineRule="auto"/>
        <w:ind w:firstLine="720"/>
        <w:jc w:val="center"/>
        <w:rPr>
          <w:rFonts w:asciiTheme="majorBidi" w:hAnsiTheme="majorBidi" w:cstheme="majorBidi"/>
          <w:b/>
          <w:bCs/>
          <w:sz w:val="24"/>
          <w:szCs w:val="24"/>
        </w:rPr>
      </w:pPr>
    </w:p>
    <w:p w14:paraId="2D41D8FD" w14:textId="77777777" w:rsidR="00AC1E75" w:rsidRDefault="00AC1E75" w:rsidP="00AC1E75">
      <w:pPr>
        <w:bidi w:val="0"/>
        <w:spacing w:line="240" w:lineRule="auto"/>
        <w:ind w:firstLine="720"/>
        <w:jc w:val="center"/>
        <w:rPr>
          <w:rFonts w:asciiTheme="majorBidi" w:hAnsiTheme="majorBidi" w:cstheme="majorBidi"/>
          <w:b/>
          <w:bCs/>
          <w:sz w:val="24"/>
          <w:szCs w:val="24"/>
        </w:rPr>
      </w:pPr>
    </w:p>
    <w:p w14:paraId="592A9577" w14:textId="77777777" w:rsidR="00AC1E75" w:rsidRDefault="00AC1E75" w:rsidP="00AC1E75">
      <w:pPr>
        <w:bidi w:val="0"/>
        <w:spacing w:line="240" w:lineRule="auto"/>
        <w:ind w:firstLine="720"/>
        <w:jc w:val="center"/>
        <w:rPr>
          <w:rFonts w:asciiTheme="majorBidi" w:hAnsiTheme="majorBidi" w:cstheme="majorBidi"/>
          <w:b/>
          <w:bCs/>
          <w:sz w:val="24"/>
          <w:szCs w:val="24"/>
        </w:rPr>
      </w:pPr>
    </w:p>
    <w:p w14:paraId="3D7F8CD3" w14:textId="77777777" w:rsidR="00AC1E75" w:rsidRDefault="00AC1E75" w:rsidP="00AC1E75">
      <w:pPr>
        <w:bidi w:val="0"/>
        <w:spacing w:line="240" w:lineRule="auto"/>
        <w:ind w:firstLine="720"/>
        <w:jc w:val="center"/>
        <w:rPr>
          <w:rFonts w:asciiTheme="majorBidi" w:hAnsiTheme="majorBidi" w:cstheme="majorBidi"/>
          <w:b/>
          <w:bCs/>
          <w:sz w:val="24"/>
          <w:szCs w:val="24"/>
        </w:rPr>
      </w:pPr>
    </w:p>
    <w:p w14:paraId="20AA93B2" w14:textId="77777777" w:rsidR="00AC1E75" w:rsidRDefault="00AC1E75" w:rsidP="00AC1E75">
      <w:pPr>
        <w:bidi w:val="0"/>
        <w:spacing w:line="240" w:lineRule="auto"/>
        <w:ind w:firstLine="720"/>
        <w:jc w:val="center"/>
        <w:rPr>
          <w:rFonts w:asciiTheme="majorBidi" w:hAnsiTheme="majorBidi" w:cstheme="majorBidi"/>
          <w:b/>
          <w:bCs/>
          <w:sz w:val="24"/>
          <w:szCs w:val="24"/>
        </w:rPr>
      </w:pPr>
    </w:p>
    <w:p w14:paraId="7014F4DC"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27A65B6E"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27381E68"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4393BB33"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203F4CFB"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359A5B61"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70D6ABD2"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3B8CA96C"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725EC0A5"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0F6587C3"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7A1369AF"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6EF85A79"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5D1C91E8"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6F9FE6AC"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501E648E" w14:textId="77777777" w:rsidR="00FE3BE8" w:rsidRDefault="00FE3BE8" w:rsidP="00FE3BE8">
      <w:pPr>
        <w:bidi w:val="0"/>
        <w:spacing w:line="240" w:lineRule="auto"/>
        <w:ind w:firstLine="720"/>
        <w:jc w:val="center"/>
        <w:rPr>
          <w:rFonts w:asciiTheme="majorBidi" w:hAnsiTheme="majorBidi" w:cstheme="majorBidi"/>
          <w:b/>
          <w:bCs/>
          <w:sz w:val="24"/>
          <w:szCs w:val="24"/>
        </w:rPr>
      </w:pPr>
    </w:p>
    <w:p w14:paraId="51EEEC9D" w14:textId="77777777" w:rsidR="00AC1E75" w:rsidRPr="0007268C" w:rsidRDefault="00AC1E75" w:rsidP="00AC1E75">
      <w:pPr>
        <w:bidi w:val="0"/>
        <w:spacing w:line="240" w:lineRule="auto"/>
        <w:ind w:firstLine="720"/>
        <w:jc w:val="center"/>
        <w:rPr>
          <w:rFonts w:asciiTheme="majorBidi" w:hAnsiTheme="majorBidi" w:cstheme="majorBidi"/>
          <w:b/>
          <w:bCs/>
          <w:sz w:val="32"/>
          <w:szCs w:val="32"/>
        </w:rPr>
      </w:pPr>
      <w:r w:rsidRPr="0007268C">
        <w:rPr>
          <w:rFonts w:asciiTheme="majorBidi" w:hAnsiTheme="majorBidi" w:cstheme="majorBidi"/>
          <w:b/>
          <w:bCs/>
          <w:sz w:val="32"/>
          <w:szCs w:val="32"/>
        </w:rPr>
        <w:lastRenderedPageBreak/>
        <w:t>LIST OF FIGURES</w:t>
      </w:r>
    </w:p>
    <w:p w14:paraId="1BFCF27A" w14:textId="77777777" w:rsidR="00AC1E75" w:rsidRDefault="00AC1E75" w:rsidP="00AC1E75">
      <w:pPr>
        <w:bidi w:val="0"/>
        <w:spacing w:line="240" w:lineRule="auto"/>
        <w:ind w:firstLine="720"/>
        <w:jc w:val="center"/>
        <w:rPr>
          <w:rFonts w:asciiTheme="majorBidi" w:hAnsiTheme="majorBidi" w:cstheme="majorBidi"/>
          <w:b/>
          <w:bCs/>
          <w:sz w:val="24"/>
          <w:szCs w:val="24"/>
        </w:rPr>
      </w:pPr>
    </w:p>
    <w:p w14:paraId="6A62D94B" w14:textId="5AD8F16C" w:rsidR="00AC1E75" w:rsidRDefault="00FE3BE8" w:rsidP="00FE3BE8">
      <w:pPr>
        <w:bidi w:val="0"/>
        <w:spacing w:line="240" w:lineRule="auto"/>
        <w:ind w:firstLine="720"/>
        <w:rPr>
          <w:rFonts w:asciiTheme="majorBidi" w:hAnsiTheme="majorBidi" w:cstheme="majorBidi"/>
          <w:b/>
          <w:bCs/>
          <w:sz w:val="24"/>
          <w:szCs w:val="24"/>
        </w:rPr>
      </w:pPr>
      <w:r w:rsidRPr="00FE3BE8">
        <w:drawing>
          <wp:inline distT="0" distB="0" distL="0" distR="0" wp14:anchorId="4FA52179" wp14:editId="2852DD46">
            <wp:extent cx="5410630" cy="1609344"/>
            <wp:effectExtent l="0" t="0" r="0" b="0"/>
            <wp:docPr id="763052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7483" cy="1617331"/>
                    </a:xfrm>
                    <a:prstGeom prst="rect">
                      <a:avLst/>
                    </a:prstGeom>
                    <a:noFill/>
                    <a:ln>
                      <a:noFill/>
                    </a:ln>
                  </pic:spPr>
                </pic:pic>
              </a:graphicData>
            </a:graphic>
          </wp:inline>
        </w:drawing>
      </w:r>
    </w:p>
    <w:p w14:paraId="35815249" w14:textId="77777777" w:rsidR="0007268C" w:rsidRDefault="0007268C" w:rsidP="00FE3BE8">
      <w:pPr>
        <w:bidi w:val="0"/>
        <w:spacing w:line="240" w:lineRule="auto"/>
        <w:ind w:firstLine="720"/>
        <w:rPr>
          <w:rFonts w:asciiTheme="majorBidi" w:hAnsiTheme="majorBidi" w:cstheme="majorBidi"/>
          <w:b/>
          <w:bCs/>
          <w:sz w:val="24"/>
          <w:szCs w:val="24"/>
        </w:rPr>
      </w:pPr>
    </w:p>
    <w:p w14:paraId="67A604CB" w14:textId="77777777" w:rsidR="0007268C" w:rsidRDefault="0007268C" w:rsidP="0007268C">
      <w:pPr>
        <w:bidi w:val="0"/>
        <w:spacing w:line="240" w:lineRule="auto"/>
        <w:ind w:firstLine="720"/>
        <w:rPr>
          <w:rFonts w:ascii="Sakkal Majalla" w:hAnsi="Sakkal Majalla" w:cs="Sakkal Majalla"/>
          <w:b/>
          <w:bCs/>
          <w:sz w:val="28"/>
          <w:szCs w:val="28"/>
        </w:rPr>
      </w:pPr>
    </w:p>
    <w:p w14:paraId="57493FED" w14:textId="77777777" w:rsidR="0007268C" w:rsidRDefault="0007268C" w:rsidP="0007268C">
      <w:pPr>
        <w:bidi w:val="0"/>
        <w:spacing w:line="240" w:lineRule="auto"/>
        <w:ind w:firstLine="720"/>
        <w:rPr>
          <w:rFonts w:ascii="Sakkal Majalla" w:hAnsi="Sakkal Majalla" w:cs="Sakkal Majalla"/>
          <w:b/>
          <w:bCs/>
          <w:sz w:val="28"/>
          <w:szCs w:val="28"/>
        </w:rPr>
      </w:pPr>
    </w:p>
    <w:p w14:paraId="48C68FA4" w14:textId="77777777" w:rsidR="0007268C" w:rsidRDefault="0007268C" w:rsidP="0007268C">
      <w:pPr>
        <w:bidi w:val="0"/>
        <w:spacing w:line="240" w:lineRule="auto"/>
        <w:ind w:firstLine="720"/>
        <w:rPr>
          <w:rFonts w:ascii="Sakkal Majalla" w:hAnsi="Sakkal Majalla" w:cs="Sakkal Majalla"/>
          <w:b/>
          <w:bCs/>
          <w:sz w:val="28"/>
          <w:szCs w:val="28"/>
        </w:rPr>
      </w:pPr>
    </w:p>
    <w:p w14:paraId="729917D3" w14:textId="77777777" w:rsidR="0007268C" w:rsidRDefault="0007268C" w:rsidP="0007268C">
      <w:pPr>
        <w:bidi w:val="0"/>
        <w:spacing w:line="240" w:lineRule="auto"/>
        <w:ind w:firstLine="720"/>
        <w:rPr>
          <w:rFonts w:ascii="Sakkal Majalla" w:hAnsi="Sakkal Majalla" w:cs="Sakkal Majalla"/>
          <w:b/>
          <w:bCs/>
          <w:sz w:val="28"/>
          <w:szCs w:val="28"/>
        </w:rPr>
      </w:pPr>
    </w:p>
    <w:p w14:paraId="417B4A19" w14:textId="77777777" w:rsidR="0007268C" w:rsidRDefault="0007268C" w:rsidP="0007268C">
      <w:pPr>
        <w:bidi w:val="0"/>
        <w:spacing w:line="240" w:lineRule="auto"/>
        <w:ind w:firstLine="720"/>
        <w:rPr>
          <w:rFonts w:ascii="Sakkal Majalla" w:hAnsi="Sakkal Majalla" w:cs="Sakkal Majalla"/>
          <w:b/>
          <w:bCs/>
          <w:sz w:val="28"/>
          <w:szCs w:val="28"/>
        </w:rPr>
      </w:pPr>
    </w:p>
    <w:p w14:paraId="6FBE41E2" w14:textId="77777777" w:rsidR="0007268C" w:rsidRDefault="0007268C" w:rsidP="0007268C">
      <w:pPr>
        <w:bidi w:val="0"/>
        <w:spacing w:line="240" w:lineRule="auto"/>
        <w:ind w:firstLine="720"/>
        <w:rPr>
          <w:rFonts w:ascii="Sakkal Majalla" w:hAnsi="Sakkal Majalla" w:cs="Sakkal Majalla"/>
          <w:b/>
          <w:bCs/>
          <w:sz w:val="28"/>
          <w:szCs w:val="28"/>
        </w:rPr>
      </w:pPr>
    </w:p>
    <w:p w14:paraId="523D3681" w14:textId="5D4D0076" w:rsidR="0007268C" w:rsidRDefault="0007268C" w:rsidP="0007268C">
      <w:pPr>
        <w:bidi w:val="0"/>
        <w:spacing w:line="240" w:lineRule="auto"/>
        <w:ind w:firstLine="720"/>
        <w:jc w:val="center"/>
        <w:rPr>
          <w:rFonts w:ascii="Sakkal Majalla" w:hAnsi="Sakkal Majalla" w:cs="Sakkal Majalla"/>
          <w:b/>
          <w:bCs/>
          <w:sz w:val="28"/>
          <w:szCs w:val="28"/>
        </w:rPr>
      </w:pPr>
    </w:p>
    <w:p w14:paraId="774672F7" w14:textId="77777777" w:rsidR="001C1446" w:rsidRDefault="001C1446" w:rsidP="001C1446">
      <w:pPr>
        <w:bidi w:val="0"/>
        <w:spacing w:line="240" w:lineRule="auto"/>
        <w:ind w:firstLine="720"/>
        <w:jc w:val="center"/>
        <w:rPr>
          <w:rFonts w:ascii="Sakkal Majalla" w:hAnsi="Sakkal Majalla" w:cs="Sakkal Majalla"/>
          <w:b/>
          <w:bCs/>
          <w:sz w:val="28"/>
          <w:szCs w:val="28"/>
        </w:rPr>
      </w:pPr>
    </w:p>
    <w:p w14:paraId="386461B3" w14:textId="77777777" w:rsidR="001C1446" w:rsidRDefault="001C1446" w:rsidP="001C1446">
      <w:pPr>
        <w:bidi w:val="0"/>
        <w:spacing w:line="240" w:lineRule="auto"/>
        <w:ind w:firstLine="720"/>
        <w:jc w:val="center"/>
        <w:rPr>
          <w:rFonts w:ascii="Sakkal Majalla" w:hAnsi="Sakkal Majalla" w:cs="Sakkal Majalla"/>
          <w:b/>
          <w:bCs/>
          <w:sz w:val="28"/>
          <w:szCs w:val="28"/>
        </w:rPr>
      </w:pPr>
    </w:p>
    <w:p w14:paraId="1B6D73C4" w14:textId="77777777" w:rsidR="001C1446" w:rsidRDefault="001C1446" w:rsidP="001C1446">
      <w:pPr>
        <w:bidi w:val="0"/>
        <w:spacing w:line="240" w:lineRule="auto"/>
        <w:ind w:firstLine="720"/>
        <w:jc w:val="center"/>
        <w:rPr>
          <w:rFonts w:ascii="Sakkal Majalla" w:hAnsi="Sakkal Majalla" w:cs="Sakkal Majalla"/>
          <w:b/>
          <w:bCs/>
          <w:sz w:val="28"/>
          <w:szCs w:val="28"/>
        </w:rPr>
      </w:pPr>
    </w:p>
    <w:p w14:paraId="5DA0E67B" w14:textId="77777777" w:rsidR="001C1446" w:rsidRDefault="001C1446" w:rsidP="001C1446">
      <w:pPr>
        <w:bidi w:val="0"/>
        <w:spacing w:line="240" w:lineRule="auto"/>
        <w:ind w:firstLine="720"/>
        <w:jc w:val="center"/>
        <w:rPr>
          <w:rFonts w:ascii="Sakkal Majalla" w:hAnsi="Sakkal Majalla" w:cs="Sakkal Majalla"/>
          <w:b/>
          <w:bCs/>
          <w:sz w:val="28"/>
          <w:szCs w:val="28"/>
        </w:rPr>
      </w:pPr>
    </w:p>
    <w:p w14:paraId="06586A6B" w14:textId="77777777" w:rsidR="001C1446" w:rsidRDefault="001C1446" w:rsidP="001C1446">
      <w:pPr>
        <w:bidi w:val="0"/>
        <w:spacing w:line="240" w:lineRule="auto"/>
        <w:ind w:firstLine="720"/>
        <w:jc w:val="center"/>
        <w:rPr>
          <w:rFonts w:ascii="Sakkal Majalla" w:hAnsi="Sakkal Majalla" w:cs="Sakkal Majalla"/>
          <w:b/>
          <w:bCs/>
          <w:sz w:val="28"/>
          <w:szCs w:val="28"/>
        </w:rPr>
      </w:pPr>
    </w:p>
    <w:p w14:paraId="0106E336" w14:textId="77777777" w:rsidR="00FE3BE8" w:rsidRDefault="00FE3BE8" w:rsidP="00FE3BE8">
      <w:pPr>
        <w:bidi w:val="0"/>
        <w:spacing w:line="240" w:lineRule="auto"/>
        <w:ind w:firstLine="720"/>
        <w:jc w:val="center"/>
        <w:rPr>
          <w:rFonts w:ascii="Sakkal Majalla" w:hAnsi="Sakkal Majalla" w:cs="Sakkal Majalla"/>
          <w:b/>
          <w:bCs/>
          <w:sz w:val="28"/>
          <w:szCs w:val="28"/>
        </w:rPr>
      </w:pPr>
    </w:p>
    <w:p w14:paraId="48A5858E" w14:textId="77777777" w:rsidR="00FE3BE8" w:rsidRDefault="00FE3BE8" w:rsidP="00FE3BE8">
      <w:pPr>
        <w:bidi w:val="0"/>
        <w:spacing w:line="240" w:lineRule="auto"/>
        <w:ind w:firstLine="720"/>
        <w:jc w:val="center"/>
        <w:rPr>
          <w:rFonts w:ascii="Sakkal Majalla" w:hAnsi="Sakkal Majalla" w:cs="Sakkal Majalla"/>
          <w:b/>
          <w:bCs/>
          <w:sz w:val="28"/>
          <w:szCs w:val="28"/>
        </w:rPr>
      </w:pPr>
    </w:p>
    <w:p w14:paraId="01069C47" w14:textId="77777777" w:rsidR="00FE3BE8" w:rsidRDefault="00FE3BE8" w:rsidP="00FE3BE8">
      <w:pPr>
        <w:bidi w:val="0"/>
        <w:spacing w:line="240" w:lineRule="auto"/>
        <w:ind w:firstLine="720"/>
        <w:jc w:val="center"/>
        <w:rPr>
          <w:rFonts w:ascii="Sakkal Majalla" w:hAnsi="Sakkal Majalla" w:cs="Sakkal Majalla"/>
          <w:b/>
          <w:bCs/>
          <w:sz w:val="28"/>
          <w:szCs w:val="28"/>
        </w:rPr>
      </w:pPr>
    </w:p>
    <w:p w14:paraId="0F56828F" w14:textId="77777777" w:rsidR="001C1446" w:rsidRDefault="001C1446" w:rsidP="001C1446">
      <w:pPr>
        <w:bidi w:val="0"/>
        <w:spacing w:line="240" w:lineRule="auto"/>
        <w:ind w:firstLine="720"/>
        <w:jc w:val="center"/>
        <w:rPr>
          <w:rFonts w:ascii="Sakkal Majalla" w:hAnsi="Sakkal Majalla" w:cs="Sakkal Majalla"/>
          <w:b/>
          <w:bCs/>
          <w:sz w:val="28"/>
          <w:szCs w:val="28"/>
        </w:rPr>
      </w:pPr>
    </w:p>
    <w:p w14:paraId="1A7ACE93" w14:textId="35CB2EA9" w:rsidR="008F2ACE" w:rsidRPr="008F2ACE" w:rsidRDefault="008F2ACE" w:rsidP="003B771E">
      <w:pPr>
        <w:pStyle w:val="Heading1"/>
        <w:jc w:val="center"/>
        <w:rPr>
          <w:b w:val="0"/>
          <w:bCs w:val="0"/>
          <w:szCs w:val="32"/>
        </w:rPr>
      </w:pPr>
      <w:bookmarkStart w:id="5" w:name="_Toc235099207"/>
      <w:r w:rsidRPr="008F2ACE">
        <w:rPr>
          <w:szCs w:val="32"/>
        </w:rPr>
        <w:lastRenderedPageBreak/>
        <w:t>List of Terminology</w:t>
      </w:r>
      <w:bookmarkEnd w:id="5"/>
    </w:p>
    <w:p w14:paraId="1EC3AF07" w14:textId="77777777" w:rsidR="008F2ACE" w:rsidRPr="008F2ACE" w:rsidRDefault="008F2ACE" w:rsidP="008F2ACE">
      <w:pPr>
        <w:bidi w:val="0"/>
        <w:spacing w:line="240" w:lineRule="auto"/>
        <w:ind w:firstLine="720"/>
        <w:jc w:val="center"/>
        <w:rPr>
          <w:rFonts w:asciiTheme="majorBidi" w:hAnsiTheme="majorBidi" w:cstheme="majorBidi"/>
          <w:b/>
          <w:bCs/>
          <w:sz w:val="32"/>
          <w:szCs w:val="32"/>
        </w:rPr>
      </w:pPr>
    </w:p>
    <w:p w14:paraId="2E910861" w14:textId="77777777" w:rsidR="008F2ACE" w:rsidRDefault="008F2ACE" w:rsidP="008F2ACE">
      <w:pPr>
        <w:tabs>
          <w:tab w:val="center" w:pos="4776"/>
        </w:tabs>
        <w:bidi w:val="0"/>
        <w:rPr>
          <w:rFonts w:ascii="Sakkal Majalla" w:hAnsi="Sakkal Majalla" w:cs="Sakkal Majalla"/>
          <w:sz w:val="28"/>
          <w:szCs w:val="28"/>
        </w:rPr>
      </w:pPr>
      <w:r>
        <w:rPr>
          <w:rFonts w:ascii="Sakkal Majalla" w:hAnsi="Sakkal Majalla" w:cs="Sakkal Majalla"/>
          <w:sz w:val="28"/>
          <w:szCs w:val="28"/>
        </w:rPr>
        <w:tab/>
      </w:r>
      <w:r w:rsidRPr="008F2ACE">
        <w:rPr>
          <w:noProof/>
        </w:rPr>
        <w:drawing>
          <wp:inline distT="0" distB="0" distL="0" distR="0" wp14:anchorId="1152AB99" wp14:editId="6A3EEBD9">
            <wp:extent cx="5588000" cy="4576445"/>
            <wp:effectExtent l="0" t="0" r="0" b="0"/>
            <wp:docPr id="1312821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8000" cy="4576445"/>
                    </a:xfrm>
                    <a:prstGeom prst="rect">
                      <a:avLst/>
                    </a:prstGeom>
                    <a:noFill/>
                    <a:ln>
                      <a:noFill/>
                    </a:ln>
                  </pic:spPr>
                </pic:pic>
              </a:graphicData>
            </a:graphic>
          </wp:inline>
        </w:drawing>
      </w:r>
    </w:p>
    <w:p w14:paraId="6965B5D4" w14:textId="77777777" w:rsidR="008F2ACE" w:rsidRDefault="008F2ACE" w:rsidP="008F2ACE">
      <w:pPr>
        <w:tabs>
          <w:tab w:val="center" w:pos="4776"/>
        </w:tabs>
        <w:bidi w:val="0"/>
        <w:rPr>
          <w:rFonts w:ascii="Sakkal Majalla" w:hAnsi="Sakkal Majalla" w:cs="Sakkal Majalla"/>
          <w:sz w:val="28"/>
          <w:szCs w:val="28"/>
        </w:rPr>
      </w:pPr>
    </w:p>
    <w:p w14:paraId="415DEADC" w14:textId="77777777" w:rsidR="008F2ACE" w:rsidRDefault="008F2ACE" w:rsidP="008F2ACE">
      <w:pPr>
        <w:tabs>
          <w:tab w:val="center" w:pos="4776"/>
        </w:tabs>
        <w:bidi w:val="0"/>
        <w:rPr>
          <w:rFonts w:ascii="Sakkal Majalla" w:hAnsi="Sakkal Majalla" w:cs="Sakkal Majalla"/>
          <w:sz w:val="28"/>
          <w:szCs w:val="28"/>
        </w:rPr>
      </w:pPr>
    </w:p>
    <w:p w14:paraId="0736C74C" w14:textId="77777777" w:rsidR="008F2ACE" w:rsidRDefault="008F2ACE" w:rsidP="008F2ACE">
      <w:pPr>
        <w:tabs>
          <w:tab w:val="center" w:pos="4776"/>
        </w:tabs>
        <w:bidi w:val="0"/>
        <w:rPr>
          <w:rFonts w:ascii="Sakkal Majalla" w:hAnsi="Sakkal Majalla" w:cs="Sakkal Majalla"/>
          <w:sz w:val="28"/>
          <w:szCs w:val="28"/>
        </w:rPr>
      </w:pPr>
    </w:p>
    <w:p w14:paraId="1D0A766E" w14:textId="77777777" w:rsidR="008F2ACE" w:rsidRDefault="008F2ACE" w:rsidP="008F2ACE">
      <w:pPr>
        <w:tabs>
          <w:tab w:val="center" w:pos="4776"/>
        </w:tabs>
        <w:bidi w:val="0"/>
        <w:rPr>
          <w:rFonts w:ascii="Sakkal Majalla" w:hAnsi="Sakkal Majalla" w:cs="Sakkal Majalla"/>
          <w:sz w:val="28"/>
          <w:szCs w:val="28"/>
        </w:rPr>
      </w:pPr>
    </w:p>
    <w:p w14:paraId="5C36DA24" w14:textId="77777777" w:rsidR="008F2ACE" w:rsidRDefault="008F2ACE" w:rsidP="008F2ACE">
      <w:pPr>
        <w:tabs>
          <w:tab w:val="center" w:pos="4776"/>
        </w:tabs>
        <w:bidi w:val="0"/>
        <w:rPr>
          <w:rFonts w:ascii="Sakkal Majalla" w:hAnsi="Sakkal Majalla" w:cs="Sakkal Majalla"/>
          <w:sz w:val="28"/>
          <w:szCs w:val="28"/>
        </w:rPr>
      </w:pPr>
    </w:p>
    <w:p w14:paraId="32441654" w14:textId="77777777" w:rsidR="008F2ACE" w:rsidRDefault="008F2ACE" w:rsidP="008F2ACE">
      <w:pPr>
        <w:tabs>
          <w:tab w:val="center" w:pos="4776"/>
        </w:tabs>
        <w:bidi w:val="0"/>
        <w:rPr>
          <w:rFonts w:ascii="Sakkal Majalla" w:hAnsi="Sakkal Majalla" w:cs="Sakkal Majalla"/>
          <w:sz w:val="28"/>
          <w:szCs w:val="28"/>
        </w:rPr>
      </w:pPr>
    </w:p>
    <w:p w14:paraId="5E219C72" w14:textId="77777777" w:rsidR="008F2ACE" w:rsidRDefault="008F2ACE" w:rsidP="008F2ACE">
      <w:pPr>
        <w:tabs>
          <w:tab w:val="center" w:pos="4776"/>
        </w:tabs>
        <w:bidi w:val="0"/>
        <w:rPr>
          <w:rFonts w:ascii="Sakkal Majalla" w:hAnsi="Sakkal Majalla" w:cs="Sakkal Majalla"/>
          <w:sz w:val="28"/>
          <w:szCs w:val="28"/>
        </w:rPr>
      </w:pPr>
    </w:p>
    <w:p w14:paraId="07106F79" w14:textId="77777777" w:rsidR="008F2ACE" w:rsidRDefault="008F2ACE" w:rsidP="008F2ACE">
      <w:pPr>
        <w:tabs>
          <w:tab w:val="center" w:pos="4776"/>
        </w:tabs>
        <w:bidi w:val="0"/>
        <w:rPr>
          <w:rFonts w:ascii="Sakkal Majalla" w:hAnsi="Sakkal Majalla" w:cs="Sakkal Majalla"/>
          <w:sz w:val="28"/>
          <w:szCs w:val="28"/>
        </w:rPr>
      </w:pPr>
    </w:p>
    <w:p w14:paraId="085E7546" w14:textId="2A7566A9" w:rsidR="008F2ACE" w:rsidRDefault="008F2ACE" w:rsidP="003B771E">
      <w:pPr>
        <w:pStyle w:val="Heading1"/>
        <w:jc w:val="center"/>
        <w:rPr>
          <w:szCs w:val="32"/>
          <w:rtl/>
        </w:rPr>
      </w:pPr>
      <w:bookmarkStart w:id="6" w:name="_Toc235099208"/>
      <w:r w:rsidRPr="008F2ACE">
        <w:rPr>
          <w:szCs w:val="32"/>
        </w:rPr>
        <w:lastRenderedPageBreak/>
        <w:t>List of Abbreviations</w:t>
      </w:r>
      <w:bookmarkEnd w:id="6"/>
    </w:p>
    <w:p w14:paraId="7C8DE7DA" w14:textId="77777777" w:rsidR="003B771E" w:rsidRPr="003B771E" w:rsidRDefault="003B771E" w:rsidP="003B771E">
      <w:pPr>
        <w:bidi w:val="0"/>
      </w:pPr>
    </w:p>
    <w:p w14:paraId="56325731" w14:textId="3F46B9FB" w:rsidR="008F2ACE" w:rsidRDefault="004C123E" w:rsidP="008F2ACE">
      <w:pPr>
        <w:tabs>
          <w:tab w:val="center" w:pos="4776"/>
        </w:tabs>
        <w:bidi w:val="0"/>
        <w:rPr>
          <w:rFonts w:ascii="Sakkal Majalla" w:hAnsi="Sakkal Majalla" w:cs="Sakkal Majalla"/>
          <w:sz w:val="28"/>
          <w:szCs w:val="28"/>
        </w:rPr>
      </w:pPr>
      <w:r w:rsidRPr="004C123E">
        <w:rPr>
          <w:noProof/>
        </w:rPr>
        <w:drawing>
          <wp:inline distT="0" distB="0" distL="0" distR="0" wp14:anchorId="1DF27278" wp14:editId="1DF413D0">
            <wp:extent cx="5608320" cy="7291705"/>
            <wp:effectExtent l="0" t="0" r="0" b="4445"/>
            <wp:docPr id="4825324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8320" cy="7291705"/>
                    </a:xfrm>
                    <a:prstGeom prst="rect">
                      <a:avLst/>
                    </a:prstGeom>
                    <a:noFill/>
                    <a:ln>
                      <a:noFill/>
                    </a:ln>
                  </pic:spPr>
                </pic:pic>
              </a:graphicData>
            </a:graphic>
          </wp:inline>
        </w:drawing>
      </w:r>
    </w:p>
    <w:p w14:paraId="3F4092B6" w14:textId="77777777" w:rsidR="008F2ACE" w:rsidRDefault="008F2ACE" w:rsidP="008F2ACE">
      <w:pPr>
        <w:tabs>
          <w:tab w:val="center" w:pos="4776"/>
        </w:tabs>
        <w:bidi w:val="0"/>
        <w:rPr>
          <w:rFonts w:ascii="Sakkal Majalla" w:hAnsi="Sakkal Majalla" w:cs="Sakkal Majalla"/>
          <w:sz w:val="28"/>
          <w:szCs w:val="28"/>
        </w:rPr>
      </w:pPr>
    </w:p>
    <w:p w14:paraId="7B630977" w14:textId="0AEAD4E7" w:rsidR="008F2ACE" w:rsidRPr="008F2ACE" w:rsidRDefault="008F2ACE" w:rsidP="004C123E">
      <w:pPr>
        <w:tabs>
          <w:tab w:val="center" w:pos="4776"/>
        </w:tabs>
        <w:bidi w:val="0"/>
        <w:jc w:val="center"/>
        <w:rPr>
          <w:rFonts w:ascii="Sakkal Majalla" w:hAnsi="Sakkal Majalla" w:cs="Sakkal Majalla"/>
          <w:sz w:val="28"/>
          <w:szCs w:val="28"/>
        </w:rPr>
        <w:sectPr w:rsidR="008F2ACE" w:rsidRPr="008F2ACE" w:rsidSect="0049148B">
          <w:footerReference w:type="default" r:id="rId13"/>
          <w:pgSz w:w="11906" w:h="16838" w:code="9"/>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5241F03D" w14:textId="77777777" w:rsidR="007C4739" w:rsidRDefault="007C4739" w:rsidP="00582A38">
      <w:pPr>
        <w:jc w:val="center"/>
        <w:rPr>
          <w:rFonts w:ascii="Sakkal Majalla" w:hAnsi="Sakkal Majalla" w:cs="Sakkal Majalla"/>
          <w:sz w:val="28"/>
          <w:szCs w:val="28"/>
        </w:rPr>
      </w:pPr>
    </w:p>
    <w:p w14:paraId="28F4D986" w14:textId="77777777" w:rsidR="0049148B" w:rsidRDefault="0049148B" w:rsidP="00582A38">
      <w:pPr>
        <w:jc w:val="center"/>
        <w:rPr>
          <w:rFonts w:ascii="Sakkal Majalla" w:hAnsi="Sakkal Majalla" w:cs="Sakkal Majalla"/>
          <w:sz w:val="28"/>
          <w:szCs w:val="28"/>
        </w:rPr>
      </w:pPr>
    </w:p>
    <w:p w14:paraId="29BC9B12" w14:textId="77777777" w:rsidR="0049148B" w:rsidRDefault="0049148B" w:rsidP="00582A38">
      <w:pPr>
        <w:jc w:val="center"/>
        <w:rPr>
          <w:rFonts w:ascii="Sakkal Majalla" w:hAnsi="Sakkal Majalla" w:cs="Sakkal Majalla"/>
          <w:sz w:val="28"/>
          <w:szCs w:val="28"/>
        </w:rPr>
      </w:pPr>
    </w:p>
    <w:p w14:paraId="66D18CA0" w14:textId="77777777" w:rsidR="0049148B" w:rsidRDefault="0049148B" w:rsidP="00582A38">
      <w:pPr>
        <w:jc w:val="center"/>
        <w:rPr>
          <w:rFonts w:ascii="Sakkal Majalla" w:hAnsi="Sakkal Majalla" w:cs="Sakkal Majalla"/>
          <w:sz w:val="28"/>
          <w:szCs w:val="28"/>
        </w:rPr>
      </w:pPr>
    </w:p>
    <w:p w14:paraId="0923CE24" w14:textId="77777777" w:rsidR="007C4739" w:rsidRDefault="007C4739" w:rsidP="00582A38">
      <w:pPr>
        <w:jc w:val="center"/>
        <w:rPr>
          <w:rFonts w:ascii="Sakkal Majalla" w:hAnsi="Sakkal Majalla" w:cs="Sakkal Majalla"/>
          <w:sz w:val="28"/>
          <w:szCs w:val="28"/>
        </w:rPr>
      </w:pPr>
    </w:p>
    <w:p w14:paraId="70887776" w14:textId="77777777" w:rsidR="007C4739" w:rsidRDefault="007C4739" w:rsidP="00582A38">
      <w:pPr>
        <w:jc w:val="center"/>
        <w:rPr>
          <w:rFonts w:ascii="Sakkal Majalla" w:hAnsi="Sakkal Majalla" w:cs="Sakkal Majalla"/>
          <w:sz w:val="28"/>
          <w:szCs w:val="28"/>
        </w:rPr>
      </w:pPr>
    </w:p>
    <w:p w14:paraId="62B779C1" w14:textId="77777777" w:rsidR="007C4739" w:rsidRDefault="007C4739" w:rsidP="00582A38">
      <w:pPr>
        <w:jc w:val="center"/>
        <w:rPr>
          <w:rFonts w:ascii="Sakkal Majalla" w:hAnsi="Sakkal Majalla" w:cs="Sakkal Majalla"/>
          <w:sz w:val="28"/>
          <w:szCs w:val="28"/>
        </w:rPr>
      </w:pPr>
    </w:p>
    <w:p w14:paraId="46B28266" w14:textId="77777777" w:rsidR="00C7634B" w:rsidRDefault="00C7634B" w:rsidP="00582A38">
      <w:pPr>
        <w:jc w:val="center"/>
        <w:rPr>
          <w:rFonts w:asciiTheme="majorBidi" w:hAnsiTheme="majorBidi" w:cstheme="majorBidi"/>
          <w:b/>
          <w:bCs/>
          <w:sz w:val="40"/>
          <w:szCs w:val="40"/>
        </w:rPr>
      </w:pPr>
    </w:p>
    <w:p w14:paraId="6B0E74F0" w14:textId="77777777" w:rsidR="00C7634B" w:rsidRDefault="00C7634B" w:rsidP="00582A38">
      <w:pPr>
        <w:jc w:val="center"/>
        <w:rPr>
          <w:rFonts w:asciiTheme="majorBidi" w:hAnsiTheme="majorBidi" w:cstheme="majorBidi"/>
          <w:b/>
          <w:bCs/>
          <w:sz w:val="40"/>
          <w:szCs w:val="40"/>
        </w:rPr>
      </w:pPr>
    </w:p>
    <w:p w14:paraId="2ACBE316" w14:textId="77777777" w:rsidR="00C7634B" w:rsidRPr="007C4739" w:rsidRDefault="00C7634B" w:rsidP="00E819FF">
      <w:pPr>
        <w:pStyle w:val="Heading1"/>
        <w:bidi/>
        <w:jc w:val="center"/>
        <w:rPr>
          <w:sz w:val="40"/>
          <w:szCs w:val="40"/>
        </w:rPr>
      </w:pPr>
      <w:bookmarkStart w:id="7" w:name="_Toc235099209"/>
      <w:r w:rsidRPr="007C4739">
        <w:rPr>
          <w:sz w:val="40"/>
          <w:szCs w:val="40"/>
        </w:rPr>
        <w:t>CHAPTER ONE</w:t>
      </w:r>
      <w:bookmarkEnd w:id="7"/>
    </w:p>
    <w:p w14:paraId="0BDB47A6" w14:textId="58252FE9" w:rsidR="0002097A" w:rsidRPr="007C4739" w:rsidRDefault="0002097A" w:rsidP="00B31E87">
      <w:pPr>
        <w:jc w:val="center"/>
        <w:rPr>
          <w:rFonts w:asciiTheme="majorBidi" w:hAnsiTheme="majorBidi" w:cstheme="majorBidi"/>
          <w:b/>
          <w:bCs/>
          <w:sz w:val="40"/>
          <w:szCs w:val="40"/>
        </w:rPr>
      </w:pPr>
      <w:r w:rsidRPr="007C4739">
        <w:rPr>
          <w:rFonts w:asciiTheme="majorBidi" w:hAnsiTheme="majorBidi" w:cstheme="majorBidi"/>
          <w:b/>
          <w:bCs/>
          <w:sz w:val="40"/>
          <w:szCs w:val="40"/>
        </w:rPr>
        <w:t>INTRODUCTION</w:t>
      </w:r>
    </w:p>
    <w:p w14:paraId="06C33AB2" w14:textId="77777777" w:rsidR="00C7634B" w:rsidRPr="007C4739" w:rsidRDefault="00C7634B" w:rsidP="00582A38">
      <w:pPr>
        <w:jc w:val="center"/>
        <w:rPr>
          <w:rFonts w:asciiTheme="majorBidi" w:hAnsiTheme="majorBidi" w:cstheme="majorBidi"/>
          <w:b/>
          <w:bCs/>
          <w:sz w:val="40"/>
          <w:szCs w:val="40"/>
        </w:rPr>
      </w:pPr>
    </w:p>
    <w:p w14:paraId="0983AC31" w14:textId="77777777" w:rsidR="00C7634B" w:rsidRDefault="00C7634B" w:rsidP="00582A38">
      <w:pPr>
        <w:jc w:val="center"/>
        <w:rPr>
          <w:rFonts w:asciiTheme="majorBidi" w:hAnsiTheme="majorBidi" w:cstheme="majorBidi"/>
          <w:b/>
          <w:bCs/>
          <w:sz w:val="40"/>
          <w:szCs w:val="40"/>
        </w:rPr>
      </w:pPr>
    </w:p>
    <w:p w14:paraId="6CD8668A" w14:textId="77777777" w:rsidR="00C7634B" w:rsidRDefault="00C7634B" w:rsidP="00582A38">
      <w:pPr>
        <w:jc w:val="center"/>
        <w:rPr>
          <w:rFonts w:asciiTheme="majorBidi" w:hAnsiTheme="majorBidi" w:cstheme="majorBidi"/>
          <w:b/>
          <w:bCs/>
          <w:sz w:val="40"/>
          <w:szCs w:val="40"/>
        </w:rPr>
      </w:pPr>
    </w:p>
    <w:p w14:paraId="49969E9B" w14:textId="77777777" w:rsidR="00C7634B" w:rsidRDefault="00C7634B" w:rsidP="00582A38">
      <w:pPr>
        <w:jc w:val="center"/>
        <w:rPr>
          <w:rFonts w:asciiTheme="majorBidi" w:hAnsiTheme="majorBidi" w:cstheme="majorBidi"/>
          <w:b/>
          <w:bCs/>
          <w:sz w:val="40"/>
          <w:szCs w:val="40"/>
        </w:rPr>
      </w:pPr>
    </w:p>
    <w:p w14:paraId="2FD6E0EA" w14:textId="77777777" w:rsidR="00C7634B" w:rsidRDefault="00C7634B" w:rsidP="00582A38">
      <w:pPr>
        <w:jc w:val="center"/>
        <w:rPr>
          <w:rFonts w:asciiTheme="majorBidi" w:hAnsiTheme="majorBidi" w:cstheme="majorBidi"/>
          <w:b/>
          <w:bCs/>
          <w:sz w:val="40"/>
          <w:szCs w:val="40"/>
        </w:rPr>
      </w:pPr>
    </w:p>
    <w:p w14:paraId="6AE01E94" w14:textId="77777777" w:rsidR="00C7634B" w:rsidRDefault="00C7634B" w:rsidP="00582A38">
      <w:pPr>
        <w:jc w:val="center"/>
        <w:rPr>
          <w:rFonts w:asciiTheme="majorBidi" w:hAnsiTheme="majorBidi" w:cstheme="majorBidi"/>
          <w:b/>
          <w:bCs/>
          <w:sz w:val="40"/>
          <w:szCs w:val="40"/>
          <w:rtl/>
        </w:rPr>
      </w:pPr>
    </w:p>
    <w:p w14:paraId="3C92EB12" w14:textId="77777777" w:rsidR="00E819FF" w:rsidRDefault="00E819FF" w:rsidP="00582A38">
      <w:pPr>
        <w:jc w:val="center"/>
        <w:rPr>
          <w:rFonts w:asciiTheme="majorBidi" w:hAnsiTheme="majorBidi" w:cstheme="majorBidi"/>
          <w:b/>
          <w:bCs/>
          <w:sz w:val="40"/>
          <w:szCs w:val="40"/>
          <w:rtl/>
        </w:rPr>
      </w:pPr>
    </w:p>
    <w:p w14:paraId="193D871B" w14:textId="77777777" w:rsidR="00E819FF" w:rsidRDefault="00E819FF" w:rsidP="00582A38">
      <w:pPr>
        <w:jc w:val="center"/>
        <w:rPr>
          <w:rFonts w:asciiTheme="majorBidi" w:hAnsiTheme="majorBidi" w:cstheme="majorBidi"/>
          <w:b/>
          <w:bCs/>
          <w:sz w:val="40"/>
          <w:szCs w:val="40"/>
          <w:rtl/>
        </w:rPr>
      </w:pPr>
    </w:p>
    <w:p w14:paraId="6330A7D0" w14:textId="77777777" w:rsidR="00E819FF" w:rsidRDefault="00E819FF" w:rsidP="00582A38">
      <w:pPr>
        <w:jc w:val="center"/>
        <w:rPr>
          <w:rFonts w:asciiTheme="majorBidi" w:hAnsiTheme="majorBidi" w:cstheme="majorBidi"/>
          <w:b/>
          <w:bCs/>
          <w:sz w:val="40"/>
          <w:szCs w:val="40"/>
          <w:rtl/>
        </w:rPr>
      </w:pPr>
    </w:p>
    <w:p w14:paraId="68507159" w14:textId="77777777" w:rsidR="00E819FF" w:rsidRDefault="00E819FF" w:rsidP="00582A38">
      <w:pPr>
        <w:jc w:val="center"/>
        <w:rPr>
          <w:rFonts w:asciiTheme="majorBidi" w:hAnsiTheme="majorBidi" w:cstheme="majorBidi"/>
          <w:b/>
          <w:bCs/>
          <w:sz w:val="40"/>
          <w:szCs w:val="40"/>
          <w:rtl/>
        </w:rPr>
      </w:pPr>
    </w:p>
    <w:p w14:paraId="7C134097" w14:textId="03BE0A7F" w:rsidR="00020A71" w:rsidRDefault="00262E0F" w:rsidP="0019024F">
      <w:pPr>
        <w:pStyle w:val="Heading2"/>
        <w:numPr>
          <w:ilvl w:val="1"/>
          <w:numId w:val="1"/>
        </w:numPr>
        <w:bidi w:val="0"/>
        <w:spacing w:before="0" w:after="120"/>
        <w:rPr>
          <w:sz w:val="32"/>
          <w:szCs w:val="32"/>
        </w:rPr>
      </w:pPr>
      <w:bookmarkStart w:id="8" w:name="_Toc235099210"/>
      <w:r w:rsidRPr="007C4739">
        <w:rPr>
          <w:sz w:val="32"/>
          <w:szCs w:val="32"/>
        </w:rPr>
        <w:lastRenderedPageBreak/>
        <w:t>Introduction</w:t>
      </w:r>
      <w:bookmarkEnd w:id="8"/>
    </w:p>
    <w:p w14:paraId="5344105F" w14:textId="77777777" w:rsidR="00E35325" w:rsidRDefault="00E35325" w:rsidP="00E35325">
      <w:pPr>
        <w:bidi w:val="0"/>
        <w:spacing w:after="120" w:line="360" w:lineRule="auto"/>
        <w:ind w:firstLine="720"/>
        <w:jc w:val="both"/>
        <w:rPr>
          <w:rFonts w:asciiTheme="majorBidi" w:hAnsiTheme="majorBidi" w:cstheme="majorBidi"/>
          <w:sz w:val="24"/>
          <w:szCs w:val="24"/>
          <w:rtl/>
        </w:rPr>
      </w:pPr>
      <w:r w:rsidRPr="00E35325">
        <w:rPr>
          <w:rFonts w:asciiTheme="majorBidi" w:hAnsiTheme="majorBidi" w:cstheme="majorBidi"/>
          <w:sz w:val="24"/>
          <w:szCs w:val="24"/>
        </w:rPr>
        <w:t xml:space="preserve">The construction sector contributes to economic development through infrastructure provision and its intersectoral linkages with other areas of the economy (Giang &amp; Pheng, 2011). </w:t>
      </w:r>
      <w:proofErr w:type="spellStart"/>
      <w:r w:rsidRPr="00E35325">
        <w:rPr>
          <w:rFonts w:asciiTheme="majorBidi" w:hAnsiTheme="majorBidi" w:cstheme="majorBidi"/>
          <w:sz w:val="24"/>
          <w:szCs w:val="24"/>
        </w:rPr>
        <w:t>Lafhaj</w:t>
      </w:r>
      <w:proofErr w:type="spellEnd"/>
      <w:r w:rsidRPr="00E35325">
        <w:rPr>
          <w:rFonts w:asciiTheme="majorBidi" w:hAnsiTheme="majorBidi" w:cstheme="majorBidi"/>
          <w:sz w:val="24"/>
          <w:szCs w:val="24"/>
        </w:rPr>
        <w:t xml:space="preserve"> et al. (2024) identified construction project complexity as a multidimensional phenomenon involving technical, organizational, and managerial factors. Construction projects also involve multiple stakeholders whose collaborative or adversarial relationships may influence project costs, schedules, claims, disputes, and risk-management effectiveness (Yang et al., 2023). Consequently, an integrated risk-management approach is required to identify, assess, and manage interconnected risks that may affect project delivery and organizational performance.</w:t>
      </w:r>
    </w:p>
    <w:p w14:paraId="6B65F461" w14:textId="77777777" w:rsidR="00653F4C" w:rsidRDefault="00653F4C" w:rsidP="004774EB">
      <w:pPr>
        <w:bidi w:val="0"/>
        <w:spacing w:after="120" w:line="360" w:lineRule="auto"/>
        <w:ind w:firstLine="720"/>
        <w:jc w:val="both"/>
        <w:rPr>
          <w:rFonts w:asciiTheme="majorBidi" w:hAnsiTheme="majorBidi" w:cstheme="majorBidi"/>
          <w:sz w:val="24"/>
          <w:szCs w:val="24"/>
          <w:rtl/>
        </w:rPr>
      </w:pPr>
      <w:r w:rsidRPr="00653F4C">
        <w:rPr>
          <w:rFonts w:asciiTheme="majorBidi" w:hAnsiTheme="majorBidi" w:cstheme="majorBidi"/>
          <w:sz w:val="24"/>
          <w:szCs w:val="24"/>
        </w:rPr>
        <w:t>In Saudi Arabia, construction activity is closely linked to the implementation of Saudi Vision 2030 through national initiatives related to infrastructure, housing, industrial development, energy, logistics, and urban transformation. The National Industrial Development and Logistics Program aims to strengthen the Kingdom’s industrial capabilities and develop Saudi Arabia into a leading global logistics hub (National Industrial Development and Logistics Program [NIDLP], 2024). These objectives support the broader Saudi Vision 2030 agenda of economic diversification and national transformation (Saudi Vision 2030, 2025). This national context is relevant to the present study because the implementation of large-scale development initiatives involves complex contractual arrangements, extensive procurement activities, multiple project stakeholders, and interconnected supply networks.</w:t>
      </w:r>
    </w:p>
    <w:p w14:paraId="77EAFC9B" w14:textId="53EAA26C" w:rsidR="004774EB" w:rsidRPr="0099017F" w:rsidRDefault="004774EB" w:rsidP="00653F4C">
      <w:pPr>
        <w:bidi w:val="0"/>
        <w:spacing w:after="120" w:line="360" w:lineRule="auto"/>
        <w:ind w:firstLine="720"/>
        <w:jc w:val="both"/>
        <w:rPr>
          <w:rFonts w:asciiTheme="majorBidi" w:hAnsiTheme="majorBidi" w:cstheme="majorBidi"/>
          <w:sz w:val="24"/>
          <w:szCs w:val="24"/>
        </w:rPr>
      </w:pPr>
      <w:r w:rsidRPr="004774EB">
        <w:rPr>
          <w:rFonts w:asciiTheme="majorBidi" w:hAnsiTheme="majorBidi" w:cstheme="majorBidi"/>
          <w:sz w:val="24"/>
          <w:szCs w:val="24"/>
        </w:rPr>
        <w:t xml:space="preserve">The Eastern Province provides a relevant empirical setting for this study because it combines energy-related industrial activities with extensive construction, manufacturing, and logistics operations. Its transport infrastructure, including highways, airports, and seaports, connects industrial projects and contracting organizations with domestic and international supply networks. The presence of King Salman Energy Park (SPARK), an integrated energy and industrial ecosystem located between Dammam and Al-Ahsa, further reinforces the </w:t>
      </w:r>
      <w:proofErr w:type="gramStart"/>
      <w:r w:rsidR="006B4F94">
        <w:rPr>
          <w:rFonts w:asciiTheme="majorBidi" w:hAnsiTheme="majorBidi" w:cstheme="majorBidi"/>
          <w:sz w:val="24"/>
          <w:szCs w:val="24"/>
        </w:rPr>
        <w:t>Province</w:t>
      </w:r>
      <w:r w:rsidRPr="004774EB">
        <w:rPr>
          <w:rFonts w:asciiTheme="majorBidi" w:hAnsiTheme="majorBidi" w:cstheme="majorBidi"/>
          <w:sz w:val="24"/>
          <w:szCs w:val="24"/>
        </w:rPr>
        <w:t>’s</w:t>
      </w:r>
      <w:proofErr w:type="gramEnd"/>
      <w:r w:rsidRPr="004774EB">
        <w:rPr>
          <w:rFonts w:asciiTheme="majorBidi" w:hAnsiTheme="majorBidi" w:cstheme="majorBidi"/>
          <w:sz w:val="24"/>
          <w:szCs w:val="24"/>
        </w:rPr>
        <w:t xml:space="preserve"> strategic role in supporting energy-sector localization, industrial development, and supply chain integration. This concentration of capital-intensive projects and interconnected supply arrangements makes the Eastern Province particularly suitable for examining contractual risk management, supply chain risk management, artificial intelligence adoption, and perceived financial performance (King Salman Energy Park [SPARK], n.d.; Saudi Vision 2030, n.d.).</w:t>
      </w:r>
    </w:p>
    <w:p w14:paraId="1966FE45" w14:textId="2EBF5D6E" w:rsidR="00195A0E" w:rsidRDefault="004837E7" w:rsidP="0002097A">
      <w:pPr>
        <w:bidi w:val="0"/>
        <w:spacing w:after="120" w:line="360" w:lineRule="auto"/>
        <w:ind w:firstLine="720"/>
        <w:jc w:val="both"/>
        <w:rPr>
          <w:rFonts w:asciiTheme="majorBidi" w:hAnsiTheme="majorBidi" w:cstheme="majorBidi"/>
          <w:sz w:val="24"/>
          <w:szCs w:val="24"/>
        </w:rPr>
      </w:pPr>
      <w:r w:rsidRPr="004837E7">
        <w:rPr>
          <w:rFonts w:asciiTheme="majorBidi" w:hAnsiTheme="majorBidi" w:cstheme="majorBidi"/>
          <w:sz w:val="24"/>
          <w:szCs w:val="24"/>
        </w:rPr>
        <w:lastRenderedPageBreak/>
        <w:t>Within this regional setting, construction and industrial projects often involve technically complex work packages, substantial financial commitments, multiple contracting parties, and supply chains extending across local and international markets. Their execution depends on the coordinated availability of construction materials, specialized equipment, and long-lead items. Construction supply chains may be exposed to supplier-related, procurement, transportation, operational, and external risks that can affect project continuity and performance (</w:t>
      </w:r>
      <w:proofErr w:type="spellStart"/>
      <w:r w:rsidRPr="004837E7">
        <w:rPr>
          <w:rFonts w:asciiTheme="majorBidi" w:hAnsiTheme="majorBidi" w:cstheme="majorBidi"/>
          <w:sz w:val="24"/>
          <w:szCs w:val="24"/>
        </w:rPr>
        <w:t>Baghalzadeh</w:t>
      </w:r>
      <w:proofErr w:type="spellEnd"/>
      <w:r w:rsidRPr="004837E7">
        <w:rPr>
          <w:rFonts w:asciiTheme="majorBidi" w:hAnsiTheme="majorBidi" w:cstheme="majorBidi"/>
          <w:sz w:val="24"/>
          <w:szCs w:val="24"/>
        </w:rPr>
        <w:t xml:space="preserve"> </w:t>
      </w:r>
      <w:proofErr w:type="spellStart"/>
      <w:r w:rsidRPr="004837E7">
        <w:rPr>
          <w:rFonts w:asciiTheme="majorBidi" w:hAnsiTheme="majorBidi" w:cstheme="majorBidi"/>
          <w:sz w:val="24"/>
          <w:szCs w:val="24"/>
        </w:rPr>
        <w:t>Shishehgarkhaneh</w:t>
      </w:r>
      <w:proofErr w:type="spellEnd"/>
      <w:r w:rsidRPr="004837E7">
        <w:rPr>
          <w:rFonts w:asciiTheme="majorBidi" w:hAnsiTheme="majorBidi" w:cstheme="majorBidi"/>
          <w:sz w:val="24"/>
          <w:szCs w:val="24"/>
        </w:rPr>
        <w:t xml:space="preserve"> et al., 2024). In addition, disruptions affecting maritime routes, ports, and major transport chokepoints may increase delivery times, logistics costs, and uncertainty across international supply networks (United Nations Conference on Trade and Development [UNCTAD], 2024). The interaction of these factors highlights the importance of systematic construction supply chain risk management, particularly when delays in critical project inputs may affect schedules, costs, and contractual obligations.</w:t>
      </w:r>
    </w:p>
    <w:p w14:paraId="001E0E2E" w14:textId="78100399" w:rsidR="007449B4" w:rsidRDefault="000F5E71" w:rsidP="00195A0E">
      <w:pPr>
        <w:bidi w:val="0"/>
        <w:spacing w:after="120" w:line="360" w:lineRule="auto"/>
        <w:ind w:firstLine="720"/>
        <w:jc w:val="both"/>
        <w:rPr>
          <w:rFonts w:asciiTheme="majorBidi" w:hAnsiTheme="majorBidi" w:cstheme="majorBidi"/>
          <w:sz w:val="24"/>
          <w:szCs w:val="24"/>
        </w:rPr>
      </w:pPr>
      <w:r w:rsidRPr="000F5E71">
        <w:rPr>
          <w:rFonts w:asciiTheme="majorBidi" w:hAnsiTheme="majorBidi" w:cstheme="majorBidi"/>
          <w:sz w:val="24"/>
          <w:szCs w:val="24"/>
        </w:rPr>
        <w:t>Many projects experience delays, cost overruns, contractual disputes, procurement disruptions, resource shortages, and operational inefficiencies. These challenges frequently arise from uncertainties and risks that occur throughout the project lifecycle. Consequently, effective risk management has become a critical success factor for construction organizations seeking to improve project outcomes and maintain financial sustainability.</w:t>
      </w:r>
    </w:p>
    <w:p w14:paraId="332D3F35" w14:textId="77777777" w:rsidR="00306A57" w:rsidRPr="00306A57" w:rsidRDefault="00306A57" w:rsidP="00306A57">
      <w:pPr>
        <w:bidi w:val="0"/>
        <w:spacing w:after="120" w:line="360" w:lineRule="auto"/>
        <w:ind w:firstLine="720"/>
        <w:jc w:val="both"/>
        <w:rPr>
          <w:rFonts w:asciiTheme="majorBidi" w:hAnsiTheme="majorBidi" w:cstheme="majorBidi"/>
          <w:sz w:val="24"/>
          <w:szCs w:val="24"/>
        </w:rPr>
      </w:pPr>
      <w:r w:rsidRPr="00306A57">
        <w:rPr>
          <w:rFonts w:asciiTheme="majorBidi" w:hAnsiTheme="majorBidi" w:cstheme="majorBidi"/>
          <w:sz w:val="24"/>
          <w:szCs w:val="24"/>
        </w:rPr>
        <w:t>Construction projects are exposed to interrelated sources of uncertainty arising from planning and scheduling deficiencies, inaccurate cost estimation, design changes, contractual ambiguities, resource constraints, and external market conditions. Previous reviews indicate that these factors may interact and contribute to schedule delays, cost overruns, and weaker project performance, particularly during the project execution stage (</w:t>
      </w:r>
      <w:proofErr w:type="spellStart"/>
      <w:r w:rsidRPr="00306A57">
        <w:rPr>
          <w:rFonts w:asciiTheme="majorBidi" w:hAnsiTheme="majorBidi" w:cstheme="majorBidi"/>
          <w:sz w:val="24"/>
          <w:szCs w:val="24"/>
        </w:rPr>
        <w:t>Abdelalim</w:t>
      </w:r>
      <w:proofErr w:type="spellEnd"/>
      <w:r w:rsidRPr="00306A57">
        <w:rPr>
          <w:rFonts w:asciiTheme="majorBidi" w:hAnsiTheme="majorBidi" w:cstheme="majorBidi"/>
          <w:sz w:val="24"/>
          <w:szCs w:val="24"/>
        </w:rPr>
        <w:t xml:space="preserve"> et al., 2025; Gómez-Cabrera et al., 2024). In accordance with ISO 31000, risk management involves a structured process for identifying, analyzing, evaluating, treating, monitoring, and communicating risks that may affect organizational objectives. Applying this process throughout the project lifecycle is therefore important for managing potential effects on project schedules, costs, contractual obligations, and perceived financial performance (International Organization for Standardization [ISO], 2018).</w:t>
      </w:r>
    </w:p>
    <w:p w14:paraId="67832C2A" w14:textId="77777777" w:rsidR="005074BF" w:rsidRPr="005074BF" w:rsidRDefault="005074BF" w:rsidP="005074BF">
      <w:pPr>
        <w:bidi w:val="0"/>
        <w:spacing w:after="120" w:line="360" w:lineRule="auto"/>
        <w:ind w:firstLine="720"/>
        <w:jc w:val="both"/>
        <w:rPr>
          <w:rFonts w:asciiTheme="majorBidi" w:hAnsiTheme="majorBidi" w:cstheme="majorBidi"/>
          <w:sz w:val="24"/>
          <w:szCs w:val="24"/>
        </w:rPr>
      </w:pPr>
      <w:r w:rsidRPr="005074BF">
        <w:rPr>
          <w:rFonts w:asciiTheme="majorBidi" w:hAnsiTheme="majorBidi" w:cstheme="majorBidi"/>
          <w:sz w:val="24"/>
          <w:szCs w:val="24"/>
        </w:rPr>
        <w:t xml:space="preserve">Contractual risk in construction projects arises from the allocation of rights, responsibilities, and potential liabilities among project stakeholders. Construction contracts establish the parties’ obligations regarding scope, payment, performance, variations, claims, time extensions, and dispute resolution. However, unclear contractual provisions, </w:t>
      </w:r>
      <w:r w:rsidRPr="005074BF">
        <w:rPr>
          <w:rFonts w:asciiTheme="majorBidi" w:hAnsiTheme="majorBidi" w:cstheme="majorBidi"/>
          <w:sz w:val="24"/>
          <w:szCs w:val="24"/>
        </w:rPr>
        <w:lastRenderedPageBreak/>
        <w:t xml:space="preserve">inappropriate risk allocation, scope and design changes, delayed payments, and delays in work progress may generate claims and increase the time and cost required to resolve disagreements. Effective contractual risk management therefore requires clear risk allocation, systematic contract monitoring, timely communication, accurate documentation, and proactive claims administration throughout the project lifecycle (Antoniou &amp; </w:t>
      </w:r>
      <w:proofErr w:type="spellStart"/>
      <w:r w:rsidRPr="005074BF">
        <w:rPr>
          <w:rFonts w:asciiTheme="majorBidi" w:hAnsiTheme="majorBidi" w:cstheme="majorBidi"/>
          <w:sz w:val="24"/>
          <w:szCs w:val="24"/>
        </w:rPr>
        <w:t>Tsioulpa</w:t>
      </w:r>
      <w:proofErr w:type="spellEnd"/>
      <w:r w:rsidRPr="005074BF">
        <w:rPr>
          <w:rFonts w:asciiTheme="majorBidi" w:hAnsiTheme="majorBidi" w:cstheme="majorBidi"/>
          <w:sz w:val="24"/>
          <w:szCs w:val="24"/>
        </w:rPr>
        <w:t>, 2024; Tang et al., 2020).</w:t>
      </w:r>
    </w:p>
    <w:p w14:paraId="200B2303" w14:textId="79BD733C" w:rsidR="005074BF" w:rsidRPr="005074BF" w:rsidRDefault="005074BF" w:rsidP="005074BF">
      <w:pPr>
        <w:bidi w:val="0"/>
        <w:spacing w:after="120" w:line="360" w:lineRule="auto"/>
        <w:ind w:firstLine="720"/>
        <w:jc w:val="both"/>
        <w:rPr>
          <w:rFonts w:asciiTheme="majorBidi" w:hAnsiTheme="majorBidi" w:cstheme="majorBidi"/>
          <w:sz w:val="24"/>
          <w:szCs w:val="24"/>
        </w:rPr>
      </w:pPr>
      <w:r w:rsidRPr="005074BF">
        <w:rPr>
          <w:rFonts w:asciiTheme="majorBidi" w:hAnsiTheme="majorBidi" w:cstheme="majorBidi"/>
          <w:sz w:val="24"/>
          <w:szCs w:val="24"/>
        </w:rPr>
        <w:t xml:space="preserve">Construction projects also depend on the coordinated flow of materials, equipment, services, information, and specialized subcontracting resources. Disruptions associated with supplier failure, procurement delays, transportation constraints, long-lead items, material shortages, and price volatility may propagate across the supply chain and adversely affect project schedules, costs, and contractual obligations. Accordingly, supply chain risk management requires systematic identification, assessment, mitigation, and monitoring of risks across procurement, supplier management, transportation, and logistics activities. It should also be integrated with contract administration because delayed or unavailable project inputs may result in additional costs, extension-of-time claims, disagreements over responsibility, and weaker perceived financial performance (Antoniou &amp; </w:t>
      </w:r>
      <w:proofErr w:type="spellStart"/>
      <w:r w:rsidRPr="005074BF">
        <w:rPr>
          <w:rFonts w:asciiTheme="majorBidi" w:hAnsiTheme="majorBidi" w:cstheme="majorBidi"/>
          <w:sz w:val="24"/>
          <w:szCs w:val="24"/>
        </w:rPr>
        <w:t>Tsioulpa</w:t>
      </w:r>
      <w:proofErr w:type="spellEnd"/>
      <w:r w:rsidRPr="005074BF">
        <w:rPr>
          <w:rFonts w:asciiTheme="majorBidi" w:hAnsiTheme="majorBidi" w:cstheme="majorBidi"/>
          <w:sz w:val="24"/>
          <w:szCs w:val="24"/>
        </w:rPr>
        <w:t xml:space="preserve">, 2024; </w:t>
      </w:r>
      <w:proofErr w:type="spellStart"/>
      <w:r w:rsidRPr="005074BF">
        <w:rPr>
          <w:rFonts w:asciiTheme="majorBidi" w:hAnsiTheme="majorBidi" w:cstheme="majorBidi"/>
          <w:sz w:val="24"/>
          <w:szCs w:val="24"/>
        </w:rPr>
        <w:t>Baghalzadeh</w:t>
      </w:r>
      <w:proofErr w:type="spellEnd"/>
      <w:r w:rsidRPr="005074BF">
        <w:rPr>
          <w:rFonts w:asciiTheme="majorBidi" w:hAnsiTheme="majorBidi" w:cstheme="majorBidi"/>
          <w:sz w:val="24"/>
          <w:szCs w:val="24"/>
        </w:rPr>
        <w:t xml:space="preserve"> </w:t>
      </w:r>
      <w:proofErr w:type="spellStart"/>
      <w:r w:rsidRPr="005074BF">
        <w:rPr>
          <w:rFonts w:asciiTheme="majorBidi" w:hAnsiTheme="majorBidi" w:cstheme="majorBidi"/>
          <w:sz w:val="24"/>
          <w:szCs w:val="24"/>
        </w:rPr>
        <w:t>Shishehgarkhaneh</w:t>
      </w:r>
      <w:proofErr w:type="spellEnd"/>
      <w:r w:rsidRPr="005074BF">
        <w:rPr>
          <w:rFonts w:asciiTheme="majorBidi" w:hAnsiTheme="majorBidi" w:cstheme="majorBidi"/>
          <w:sz w:val="24"/>
          <w:szCs w:val="24"/>
        </w:rPr>
        <w:t xml:space="preserve"> et al., 2024).</w:t>
      </w:r>
    </w:p>
    <w:p w14:paraId="5CD374E8" w14:textId="77777777" w:rsidR="005074BF" w:rsidRDefault="005074BF" w:rsidP="005074BF">
      <w:pPr>
        <w:bidi w:val="0"/>
        <w:spacing w:after="120" w:line="360" w:lineRule="auto"/>
        <w:ind w:firstLine="720"/>
        <w:jc w:val="both"/>
        <w:rPr>
          <w:rFonts w:asciiTheme="majorBidi" w:hAnsiTheme="majorBidi" w:cstheme="majorBidi"/>
          <w:sz w:val="24"/>
          <w:szCs w:val="24"/>
          <w:rtl/>
        </w:rPr>
      </w:pPr>
      <w:r w:rsidRPr="005074BF">
        <w:rPr>
          <w:rFonts w:asciiTheme="majorBidi" w:hAnsiTheme="majorBidi" w:cstheme="majorBidi"/>
          <w:sz w:val="24"/>
          <w:szCs w:val="24"/>
        </w:rPr>
        <w:t>Where construction and industrial projects depend on imported materials, specialized equipment, and long-lead components, exposure to maritime transport conditions becomes an important dimension of supply chain risk. Disruptions affecting ports, shipping routes, or maritime chokepoints may extend transit times, increase freight and insurance costs, and reduce the reliability of scheduled deliveries. UN Trade and Development has emphasized that disruptions at major maritime chokepoints can place pressure on global supply chains through vessel rerouting, port congestion, longer transportation distances, and higher operating costs (United Nations Conference on Trade and Development [UNCTAD], 2024).</w:t>
      </w:r>
    </w:p>
    <w:p w14:paraId="7FD22616" w14:textId="08F932BB" w:rsidR="004F5F23" w:rsidRPr="004F5F23" w:rsidRDefault="004F5F23" w:rsidP="004F5F23">
      <w:pPr>
        <w:bidi w:val="0"/>
        <w:spacing w:after="120" w:line="360" w:lineRule="auto"/>
        <w:ind w:firstLine="720"/>
        <w:jc w:val="both"/>
        <w:rPr>
          <w:rFonts w:asciiTheme="majorBidi" w:hAnsiTheme="majorBidi" w:cstheme="majorBidi"/>
          <w:sz w:val="24"/>
          <w:szCs w:val="24"/>
        </w:rPr>
      </w:pPr>
      <w:r w:rsidRPr="004F5F23">
        <w:rPr>
          <w:rFonts w:asciiTheme="majorBidi" w:hAnsiTheme="majorBidi" w:cstheme="majorBidi"/>
          <w:sz w:val="24"/>
          <w:szCs w:val="24"/>
        </w:rPr>
        <w:t xml:space="preserve">The Strait of Hormuz is particularly relevant to the Gulf context because it connects the Persian Gulf with the Gulf of Oman and represents one of the world’s most important energy transit chokepoints (U.S. Energy Information Administration [EIA], 2025). For construction organizations, disruptions affecting </w:t>
      </w:r>
      <w:r w:rsidR="001F55ED">
        <w:rPr>
          <w:rFonts w:asciiTheme="majorBidi" w:hAnsiTheme="majorBidi" w:cstheme="majorBidi"/>
          <w:sz w:val="24"/>
          <w:szCs w:val="24"/>
        </w:rPr>
        <w:t>Regional</w:t>
      </w:r>
      <w:r w:rsidRPr="004F5F23">
        <w:rPr>
          <w:rFonts w:asciiTheme="majorBidi" w:hAnsiTheme="majorBidi" w:cstheme="majorBidi"/>
          <w:sz w:val="24"/>
          <w:szCs w:val="24"/>
        </w:rPr>
        <w:t xml:space="preserve"> maritime routes may delay the delivery of critical project inputs and generate secondary contractual and financial consequences, including schedule slippage, additional logistics expenditure, extension-of-time claims, acceleration costs, cash-flow pressure, and reduced project margins. These relationships support the treatment of geopolitical and maritime disruptions as contextual </w:t>
      </w:r>
      <w:r w:rsidRPr="004F5F23">
        <w:rPr>
          <w:rFonts w:asciiTheme="majorBidi" w:hAnsiTheme="majorBidi" w:cstheme="majorBidi"/>
          <w:sz w:val="24"/>
          <w:szCs w:val="24"/>
        </w:rPr>
        <w:lastRenderedPageBreak/>
        <w:t>sources of contractual and supply chain risk rather than as separate variables within the study’s conceptual model (</w:t>
      </w:r>
      <w:proofErr w:type="spellStart"/>
      <w:r w:rsidRPr="004F5F23">
        <w:rPr>
          <w:rFonts w:asciiTheme="majorBidi" w:hAnsiTheme="majorBidi" w:cstheme="majorBidi"/>
          <w:sz w:val="24"/>
          <w:szCs w:val="24"/>
        </w:rPr>
        <w:t>Baghalzadeh</w:t>
      </w:r>
      <w:proofErr w:type="spellEnd"/>
      <w:r w:rsidRPr="004F5F23">
        <w:rPr>
          <w:rFonts w:asciiTheme="majorBidi" w:hAnsiTheme="majorBidi" w:cstheme="majorBidi"/>
          <w:sz w:val="24"/>
          <w:szCs w:val="24"/>
        </w:rPr>
        <w:t xml:space="preserve"> </w:t>
      </w:r>
      <w:proofErr w:type="spellStart"/>
      <w:r w:rsidRPr="004F5F23">
        <w:rPr>
          <w:rFonts w:asciiTheme="majorBidi" w:hAnsiTheme="majorBidi" w:cstheme="majorBidi"/>
          <w:sz w:val="24"/>
          <w:szCs w:val="24"/>
        </w:rPr>
        <w:t>Shishehgarkhaneh</w:t>
      </w:r>
      <w:proofErr w:type="spellEnd"/>
      <w:r w:rsidRPr="004F5F23">
        <w:rPr>
          <w:rFonts w:asciiTheme="majorBidi" w:hAnsiTheme="majorBidi" w:cstheme="majorBidi"/>
          <w:sz w:val="24"/>
          <w:szCs w:val="24"/>
        </w:rPr>
        <w:t xml:space="preserve"> et al., 2024; UNCTAD, 2024).</w:t>
      </w:r>
    </w:p>
    <w:p w14:paraId="20B49431" w14:textId="77777777" w:rsidR="004D2BD8" w:rsidRPr="004D2BD8" w:rsidRDefault="004D2BD8" w:rsidP="004D2BD8">
      <w:pPr>
        <w:bidi w:val="0"/>
        <w:spacing w:after="120" w:line="360" w:lineRule="auto"/>
        <w:ind w:firstLine="720"/>
        <w:jc w:val="both"/>
        <w:rPr>
          <w:rFonts w:asciiTheme="majorBidi" w:hAnsiTheme="majorBidi" w:cstheme="majorBidi"/>
          <w:sz w:val="24"/>
          <w:szCs w:val="24"/>
        </w:rPr>
      </w:pPr>
      <w:r w:rsidRPr="004D2BD8">
        <w:rPr>
          <w:rFonts w:asciiTheme="majorBidi" w:hAnsiTheme="majorBidi" w:cstheme="majorBidi"/>
          <w:sz w:val="24"/>
          <w:szCs w:val="24"/>
        </w:rPr>
        <w:t xml:space="preserve">Digital transformation has increased the availability of project-related data generated through enterprise systems, scheduling platforms, procurement records, contract management processes, and business intelligence tools. Within this digital environment, artificial intelligence refers to computational methods that enable systems to analyze structured and unstructured data, identify patterns, generate predictions, and support organizational decision-making. Relevant AI methods include machine learning, natural language processing, knowledge-based reasoning, optimization algorithms, and computer vision. In construction risk management, these methods have been applied to predictive modelling, document and compliance analysis, schedule and resource optimization, and real-time risk monitoring. However, their effective implementation remains dependent on data quality, model interpretability, organizational readiness, and the availability of appropriate technical skills (Tian et al., 2025). </w:t>
      </w:r>
    </w:p>
    <w:p w14:paraId="792C0337" w14:textId="77777777" w:rsidR="00DE3806" w:rsidRPr="00DE3806" w:rsidRDefault="00DE3806" w:rsidP="00DE3806">
      <w:pPr>
        <w:bidi w:val="0"/>
        <w:spacing w:after="120" w:line="360" w:lineRule="auto"/>
        <w:ind w:firstLine="720"/>
        <w:jc w:val="both"/>
        <w:rPr>
          <w:rFonts w:asciiTheme="majorBidi" w:hAnsiTheme="majorBidi" w:cstheme="majorBidi"/>
          <w:sz w:val="24"/>
          <w:szCs w:val="24"/>
        </w:rPr>
      </w:pPr>
      <w:r w:rsidRPr="00DE3806">
        <w:rPr>
          <w:rFonts w:asciiTheme="majorBidi" w:hAnsiTheme="majorBidi" w:cstheme="majorBidi"/>
          <w:sz w:val="24"/>
          <w:szCs w:val="24"/>
        </w:rPr>
        <w:t>For the present study, the relevance of artificial intelligence lies in its potential to integrate and analyze contractual, procurement, supplier, scheduling, and financial information. Natural language processing and machine-learning models can assist in reviewing construction contracts and identifying clauses associated with risks, responsibilities, rights, and obligations (Dikmen et al., 2025). Similarly, empirical research on artificial intelligence in supply chain management indicates that its organizational value depends on data and system requirements, implementation processes, interorganizational integration, and the context in which performance is assessed (</w:t>
      </w:r>
      <w:proofErr w:type="spellStart"/>
      <w:r w:rsidRPr="00DE3806">
        <w:rPr>
          <w:rFonts w:asciiTheme="majorBidi" w:hAnsiTheme="majorBidi" w:cstheme="majorBidi"/>
          <w:sz w:val="24"/>
          <w:szCs w:val="24"/>
        </w:rPr>
        <w:t>Culot</w:t>
      </w:r>
      <w:proofErr w:type="spellEnd"/>
      <w:r w:rsidRPr="00DE3806">
        <w:rPr>
          <w:rFonts w:asciiTheme="majorBidi" w:hAnsiTheme="majorBidi" w:cstheme="majorBidi"/>
          <w:sz w:val="24"/>
          <w:szCs w:val="24"/>
        </w:rPr>
        <w:t xml:space="preserve"> et al., 2024). Accordingly, this study does not assume that artificial intelligence automatically improves project outcomes; rather, it empirically examines whether AI adoption contributes to the effectiveness of contractual and supply chain risk management and whether it moderates their relationships with perceived financial performance.</w:t>
      </w:r>
    </w:p>
    <w:p w14:paraId="6228B49D" w14:textId="77777777" w:rsidR="004D2BD8" w:rsidRPr="004D2BD8" w:rsidRDefault="004D2BD8" w:rsidP="004D2BD8">
      <w:pPr>
        <w:bidi w:val="0"/>
        <w:spacing w:after="120" w:line="360" w:lineRule="auto"/>
        <w:ind w:firstLine="720"/>
        <w:jc w:val="both"/>
        <w:rPr>
          <w:rFonts w:asciiTheme="majorBidi" w:hAnsiTheme="majorBidi" w:cstheme="majorBidi"/>
          <w:sz w:val="24"/>
          <w:szCs w:val="24"/>
        </w:rPr>
      </w:pPr>
      <w:r w:rsidRPr="004D2BD8">
        <w:rPr>
          <w:rFonts w:asciiTheme="majorBidi" w:hAnsiTheme="majorBidi" w:cstheme="majorBidi"/>
          <w:sz w:val="24"/>
          <w:szCs w:val="24"/>
        </w:rPr>
        <w:t xml:space="preserve">Contractual and supply chain risks are closely interconnected within construction projects. Delays in the delivery of materials or specialized equipment may disrupt project schedules and subsequently generate additional costs, extension-of-time claims, disagreements regarding responsibility, and pressure on project cash flows. Similarly, delayed payments and unresolved contractual matters may weaken supplier relationships and disrupt procurement activities. Managing these risks therefore requires coordinated information from contract administration, procurement, supplier management, project </w:t>
      </w:r>
      <w:r w:rsidRPr="004D2BD8">
        <w:rPr>
          <w:rFonts w:asciiTheme="majorBidi" w:hAnsiTheme="majorBidi" w:cstheme="majorBidi"/>
          <w:sz w:val="24"/>
          <w:szCs w:val="24"/>
        </w:rPr>
        <w:lastRenderedPageBreak/>
        <w:t>scheduling, cost control, and financial reporting. Artificial intelligence may support this coordination by identifying patterns and early warning signals across multiple data sources; however, its effectiveness depends on data quality, technological integration, organizational readiness, and the availability of appropriate analytical capabilities (</w:t>
      </w:r>
      <w:proofErr w:type="spellStart"/>
      <w:r w:rsidRPr="004D2BD8">
        <w:rPr>
          <w:rFonts w:asciiTheme="majorBidi" w:hAnsiTheme="majorBidi" w:cstheme="majorBidi"/>
          <w:sz w:val="24"/>
          <w:szCs w:val="24"/>
        </w:rPr>
        <w:t>Baghalzadeh</w:t>
      </w:r>
      <w:proofErr w:type="spellEnd"/>
      <w:r w:rsidRPr="004D2BD8">
        <w:rPr>
          <w:rFonts w:asciiTheme="majorBidi" w:hAnsiTheme="majorBidi" w:cstheme="majorBidi"/>
          <w:sz w:val="24"/>
          <w:szCs w:val="24"/>
        </w:rPr>
        <w:t xml:space="preserve"> </w:t>
      </w:r>
      <w:proofErr w:type="spellStart"/>
      <w:r w:rsidRPr="004D2BD8">
        <w:rPr>
          <w:rFonts w:asciiTheme="majorBidi" w:hAnsiTheme="majorBidi" w:cstheme="majorBidi"/>
          <w:sz w:val="24"/>
          <w:szCs w:val="24"/>
        </w:rPr>
        <w:t>Shishehgarkhaneh</w:t>
      </w:r>
      <w:proofErr w:type="spellEnd"/>
      <w:r w:rsidRPr="004D2BD8">
        <w:rPr>
          <w:rFonts w:asciiTheme="majorBidi" w:hAnsiTheme="majorBidi" w:cstheme="majorBidi"/>
          <w:sz w:val="24"/>
          <w:szCs w:val="24"/>
        </w:rPr>
        <w:t xml:space="preserve"> et al., 2024; </w:t>
      </w:r>
      <w:proofErr w:type="spellStart"/>
      <w:r w:rsidRPr="004D2BD8">
        <w:rPr>
          <w:rFonts w:asciiTheme="majorBidi" w:hAnsiTheme="majorBidi" w:cstheme="majorBidi"/>
          <w:sz w:val="24"/>
          <w:szCs w:val="24"/>
        </w:rPr>
        <w:t>Culot</w:t>
      </w:r>
      <w:proofErr w:type="spellEnd"/>
      <w:r w:rsidRPr="004D2BD8">
        <w:rPr>
          <w:rFonts w:asciiTheme="majorBidi" w:hAnsiTheme="majorBidi" w:cstheme="majorBidi"/>
          <w:sz w:val="24"/>
          <w:szCs w:val="24"/>
        </w:rPr>
        <w:t xml:space="preserve"> et al., 2024; Tian et al., 2025).</w:t>
      </w:r>
    </w:p>
    <w:p w14:paraId="0D2A4ECC" w14:textId="77777777" w:rsidR="006B4F94" w:rsidRDefault="004D2BD8" w:rsidP="004D2BD8">
      <w:pPr>
        <w:bidi w:val="0"/>
        <w:spacing w:after="120" w:line="360" w:lineRule="auto"/>
        <w:ind w:firstLine="720"/>
        <w:jc w:val="both"/>
        <w:rPr>
          <w:rFonts w:asciiTheme="majorBidi" w:hAnsiTheme="majorBidi" w:cstheme="majorBidi"/>
          <w:sz w:val="24"/>
          <w:szCs w:val="24"/>
        </w:rPr>
      </w:pPr>
      <w:r w:rsidRPr="004D2BD8">
        <w:rPr>
          <w:rFonts w:asciiTheme="majorBidi" w:hAnsiTheme="majorBidi" w:cstheme="majorBidi"/>
          <w:sz w:val="24"/>
          <w:szCs w:val="24"/>
        </w:rPr>
        <w:t>Financial performance in the present study refers to perceived financial performance as assessed by the study respondents, rather than to audited accounting records. It encompasses perceptions of project cost control, profitability, cash-flow stability, reduction of financial losses, and the organization’s ability to limit the financial consequences of delays, claims, and supply chain disruptions. Although contractual risk management, supply chain risk management, artificial intelligence adoption, and financial performance have received increasing research attention, they have frequently been examined as separate areas.</w:t>
      </w:r>
    </w:p>
    <w:p w14:paraId="5A6DD118" w14:textId="68111097" w:rsidR="004D2BD8" w:rsidRPr="004D2BD8" w:rsidRDefault="006B4F94" w:rsidP="006B4F94">
      <w:pPr>
        <w:bidi w:val="0"/>
        <w:spacing w:after="120" w:line="360" w:lineRule="auto"/>
        <w:ind w:firstLine="720"/>
        <w:jc w:val="both"/>
        <w:rPr>
          <w:rFonts w:asciiTheme="majorBidi" w:hAnsiTheme="majorBidi" w:cstheme="majorBidi"/>
          <w:sz w:val="24"/>
          <w:szCs w:val="24"/>
        </w:rPr>
      </w:pPr>
      <w:r>
        <w:rPr>
          <w:rFonts w:asciiTheme="majorBidi" w:hAnsiTheme="majorBidi" w:cstheme="majorBidi"/>
          <w:sz w:val="24"/>
          <w:szCs w:val="24"/>
        </w:rPr>
        <w:t>B</w:t>
      </w:r>
      <w:r w:rsidRPr="006B4F94">
        <w:rPr>
          <w:rFonts w:asciiTheme="majorBidi" w:hAnsiTheme="majorBidi" w:cstheme="majorBidi"/>
          <w:sz w:val="24"/>
          <w:szCs w:val="24"/>
        </w:rPr>
        <w:t>ased on the literature reviewed, further empirical investigation is required to determine whether artificial intelligence adoption contributes to the effectiveness of contractual and supply chain risk management and whether it moderates their relationships with perceived financial performance.</w:t>
      </w:r>
    </w:p>
    <w:p w14:paraId="62D017C5" w14:textId="15DE1450" w:rsidR="007449B4" w:rsidRDefault="007449B4" w:rsidP="007F4030">
      <w:pPr>
        <w:pStyle w:val="Heading2"/>
        <w:numPr>
          <w:ilvl w:val="1"/>
          <w:numId w:val="1"/>
        </w:numPr>
        <w:bidi w:val="0"/>
        <w:spacing w:before="0" w:after="120"/>
        <w:rPr>
          <w:sz w:val="32"/>
          <w:szCs w:val="32"/>
        </w:rPr>
      </w:pPr>
      <w:bookmarkStart w:id="9" w:name="_Toc235099211"/>
      <w:r w:rsidRPr="007C4739">
        <w:rPr>
          <w:sz w:val="32"/>
          <w:szCs w:val="32"/>
        </w:rPr>
        <w:t>Problem Statement</w:t>
      </w:r>
      <w:bookmarkEnd w:id="9"/>
    </w:p>
    <w:p w14:paraId="1638AC2F" w14:textId="77777777" w:rsidR="007F4030" w:rsidRPr="007F4030" w:rsidRDefault="007F4030" w:rsidP="007F4030">
      <w:pPr>
        <w:bidi w:val="0"/>
        <w:spacing w:after="120" w:line="360" w:lineRule="auto"/>
        <w:ind w:firstLine="720"/>
        <w:jc w:val="both"/>
        <w:rPr>
          <w:rFonts w:asciiTheme="majorBidi" w:hAnsiTheme="majorBidi" w:cstheme="majorBidi"/>
          <w:sz w:val="24"/>
          <w:szCs w:val="24"/>
        </w:rPr>
      </w:pPr>
      <w:r w:rsidRPr="007F4030">
        <w:rPr>
          <w:rFonts w:asciiTheme="majorBidi" w:hAnsiTheme="majorBidi" w:cstheme="majorBidi"/>
          <w:sz w:val="24"/>
          <w:szCs w:val="24"/>
        </w:rPr>
        <w:t>Despite advances in project planning and control practices, construction projects continue to experience schedule delays and cost overruns arising from interacting managerial, contractual, and supply chain factors. Previous research identifies inadequate planning, inaccurate cost estimation, scope and design changes, resource constraints, procurement difficulties, and market volatility among the recurring causes of project underperformance (Gómez-Cabrera et al., 2024). In addition, inappropriate contractual risk allocation may increase conflict negotiation costs, while supply chain disruptions may extend across procurement, logistics, and project execution activities (</w:t>
      </w:r>
      <w:proofErr w:type="spellStart"/>
      <w:r w:rsidRPr="007F4030">
        <w:rPr>
          <w:rFonts w:asciiTheme="majorBidi" w:hAnsiTheme="majorBidi" w:cstheme="majorBidi"/>
          <w:sz w:val="24"/>
          <w:szCs w:val="24"/>
        </w:rPr>
        <w:t>Baghalzadeh</w:t>
      </w:r>
      <w:proofErr w:type="spellEnd"/>
      <w:r w:rsidRPr="007F4030">
        <w:rPr>
          <w:rFonts w:asciiTheme="majorBidi" w:hAnsiTheme="majorBidi" w:cstheme="majorBidi"/>
          <w:sz w:val="24"/>
          <w:szCs w:val="24"/>
        </w:rPr>
        <w:t xml:space="preserve"> </w:t>
      </w:r>
      <w:proofErr w:type="spellStart"/>
      <w:r w:rsidRPr="007F4030">
        <w:rPr>
          <w:rFonts w:asciiTheme="majorBidi" w:hAnsiTheme="majorBidi" w:cstheme="majorBidi"/>
          <w:sz w:val="24"/>
          <w:szCs w:val="24"/>
        </w:rPr>
        <w:t>Shishehgarkhaneh</w:t>
      </w:r>
      <w:proofErr w:type="spellEnd"/>
      <w:r w:rsidRPr="007F4030">
        <w:rPr>
          <w:rFonts w:asciiTheme="majorBidi" w:hAnsiTheme="majorBidi" w:cstheme="majorBidi"/>
          <w:sz w:val="24"/>
          <w:szCs w:val="24"/>
        </w:rPr>
        <w:t xml:space="preserve"> et al., 2024; Tang et al., 2020). These interconnected problems may increase unplanned expenditure, prolong project duration, intensify contractual claims, and create pressure on the perceived financial performance of construction organizations.</w:t>
      </w:r>
    </w:p>
    <w:p w14:paraId="5A1D0AC3" w14:textId="77777777" w:rsidR="007F4030" w:rsidRDefault="007F4030" w:rsidP="007F4030">
      <w:pPr>
        <w:bidi w:val="0"/>
        <w:spacing w:after="120" w:line="360" w:lineRule="auto"/>
        <w:ind w:firstLine="720"/>
        <w:jc w:val="both"/>
        <w:rPr>
          <w:rFonts w:asciiTheme="majorBidi" w:hAnsiTheme="majorBidi" w:cstheme="majorBidi"/>
          <w:sz w:val="24"/>
          <w:szCs w:val="24"/>
        </w:rPr>
      </w:pPr>
    </w:p>
    <w:p w14:paraId="096EB2EC" w14:textId="77777777" w:rsidR="002F2551" w:rsidRDefault="002F2551" w:rsidP="002F2551">
      <w:pPr>
        <w:bidi w:val="0"/>
        <w:spacing w:after="120" w:line="360" w:lineRule="auto"/>
        <w:ind w:firstLine="720"/>
        <w:jc w:val="both"/>
        <w:rPr>
          <w:rFonts w:asciiTheme="majorBidi" w:hAnsiTheme="majorBidi" w:cstheme="majorBidi"/>
          <w:sz w:val="24"/>
          <w:szCs w:val="24"/>
        </w:rPr>
      </w:pPr>
    </w:p>
    <w:p w14:paraId="0C342600" w14:textId="77777777" w:rsidR="002F2551" w:rsidRPr="007F4030" w:rsidRDefault="002F2551" w:rsidP="002F2551">
      <w:pPr>
        <w:bidi w:val="0"/>
        <w:spacing w:after="120" w:line="360" w:lineRule="auto"/>
        <w:ind w:firstLine="720"/>
        <w:jc w:val="both"/>
        <w:rPr>
          <w:rFonts w:asciiTheme="majorBidi" w:hAnsiTheme="majorBidi" w:cstheme="majorBidi"/>
          <w:sz w:val="24"/>
          <w:szCs w:val="24"/>
        </w:rPr>
      </w:pPr>
    </w:p>
    <w:p w14:paraId="5D5ECCBA" w14:textId="532A2786" w:rsidR="007F4030" w:rsidRDefault="007F4030" w:rsidP="007F4030">
      <w:pPr>
        <w:bidi w:val="0"/>
        <w:spacing w:after="120" w:line="360" w:lineRule="auto"/>
        <w:ind w:firstLine="720"/>
        <w:jc w:val="both"/>
        <w:rPr>
          <w:rFonts w:asciiTheme="majorBidi" w:hAnsiTheme="majorBidi" w:cstheme="majorBidi"/>
          <w:sz w:val="24"/>
          <w:szCs w:val="24"/>
        </w:rPr>
      </w:pPr>
      <w:r w:rsidRPr="007F4030">
        <w:rPr>
          <w:rFonts w:asciiTheme="majorBidi" w:hAnsiTheme="majorBidi" w:cstheme="majorBidi"/>
          <w:sz w:val="24"/>
          <w:szCs w:val="24"/>
        </w:rPr>
        <w:lastRenderedPageBreak/>
        <w:t xml:space="preserve">The research problem is particularly relevant to contracting companies operating in the Eastern Province of Saudi Arabia, where energy-related industrial and construction activities are closely connected to local and international supply networks. The presence of integrated energy and industrial ecosystems such as King Salman Energy Park, together with connections to highways, airports, seaports, and railway infrastructure, illustrates the interdependence between project execution and logistics connectivity in the </w:t>
      </w:r>
      <w:proofErr w:type="gramStart"/>
      <w:r w:rsidR="006B4F94">
        <w:rPr>
          <w:rFonts w:asciiTheme="majorBidi" w:hAnsiTheme="majorBidi" w:cstheme="majorBidi"/>
          <w:sz w:val="24"/>
          <w:szCs w:val="24"/>
        </w:rPr>
        <w:t>Province</w:t>
      </w:r>
      <w:proofErr w:type="gramEnd"/>
      <w:r w:rsidRPr="007F4030">
        <w:rPr>
          <w:rFonts w:asciiTheme="majorBidi" w:hAnsiTheme="majorBidi" w:cstheme="majorBidi"/>
          <w:sz w:val="24"/>
          <w:szCs w:val="24"/>
        </w:rPr>
        <w:t xml:space="preserve"> (King Salman Energy Park [SPARK], n.d.). Contractors operating in this environment may rely on imported equipment, specialized materials, multiple suppliers, and multilayered subcontracting arrangements. Consequently, project performance may be influenced by internal planning and execution practices as well as by external disruptions affecting procurement, transportation, and supplier networks (</w:t>
      </w:r>
      <w:proofErr w:type="spellStart"/>
      <w:r w:rsidRPr="007F4030">
        <w:rPr>
          <w:rFonts w:asciiTheme="majorBidi" w:hAnsiTheme="majorBidi" w:cstheme="majorBidi"/>
          <w:sz w:val="24"/>
          <w:szCs w:val="24"/>
        </w:rPr>
        <w:t>Baghalzadeh</w:t>
      </w:r>
      <w:proofErr w:type="spellEnd"/>
      <w:r w:rsidRPr="007F4030">
        <w:rPr>
          <w:rFonts w:asciiTheme="majorBidi" w:hAnsiTheme="majorBidi" w:cstheme="majorBidi"/>
          <w:sz w:val="24"/>
          <w:szCs w:val="24"/>
        </w:rPr>
        <w:t xml:space="preserve"> </w:t>
      </w:r>
      <w:proofErr w:type="spellStart"/>
      <w:r w:rsidRPr="007F4030">
        <w:rPr>
          <w:rFonts w:asciiTheme="majorBidi" w:hAnsiTheme="majorBidi" w:cstheme="majorBidi"/>
          <w:sz w:val="24"/>
          <w:szCs w:val="24"/>
        </w:rPr>
        <w:t>Shishehgarkhaneh</w:t>
      </w:r>
      <w:proofErr w:type="spellEnd"/>
      <w:r w:rsidRPr="007F4030">
        <w:rPr>
          <w:rFonts w:asciiTheme="majorBidi" w:hAnsiTheme="majorBidi" w:cstheme="majorBidi"/>
          <w:sz w:val="24"/>
          <w:szCs w:val="24"/>
        </w:rPr>
        <w:t xml:space="preserve"> et al., 2024).</w:t>
      </w:r>
    </w:p>
    <w:p w14:paraId="6939F054" w14:textId="1768C69C" w:rsidR="007F4030" w:rsidRDefault="007F4030" w:rsidP="00752483">
      <w:pPr>
        <w:bidi w:val="0"/>
        <w:spacing w:after="120" w:line="360" w:lineRule="auto"/>
        <w:ind w:firstLine="720"/>
        <w:jc w:val="both"/>
        <w:rPr>
          <w:rFonts w:asciiTheme="majorBidi" w:hAnsiTheme="majorBidi" w:cstheme="majorBidi"/>
          <w:sz w:val="24"/>
          <w:szCs w:val="24"/>
          <w:rtl/>
        </w:rPr>
      </w:pPr>
      <w:r w:rsidRPr="007F4030">
        <w:rPr>
          <w:rFonts w:asciiTheme="majorBidi" w:hAnsiTheme="majorBidi" w:cstheme="majorBidi"/>
          <w:sz w:val="24"/>
          <w:szCs w:val="24"/>
        </w:rPr>
        <w:t xml:space="preserve">Empirical evidence from Saudi public construction and industrial projects indicates that contractual and supply-related problems remain relevant to project performance. </w:t>
      </w:r>
      <w:proofErr w:type="spellStart"/>
      <w:r w:rsidRPr="007F4030">
        <w:rPr>
          <w:rFonts w:asciiTheme="majorBidi" w:hAnsiTheme="majorBidi" w:cstheme="majorBidi"/>
          <w:sz w:val="24"/>
          <w:szCs w:val="24"/>
        </w:rPr>
        <w:t>Bageis</w:t>
      </w:r>
      <w:proofErr w:type="spellEnd"/>
      <w:r w:rsidRPr="007F4030">
        <w:rPr>
          <w:rFonts w:asciiTheme="majorBidi" w:hAnsiTheme="majorBidi" w:cstheme="majorBidi"/>
          <w:sz w:val="24"/>
          <w:szCs w:val="24"/>
        </w:rPr>
        <w:t xml:space="preserve"> (2024) found that contractual issues represented the most frequently occurring category associated with payment delays in Saudi public construction projects, with slow decision-making regarding claims and the failure to approve variation orders among the </w:t>
      </w:r>
      <w:proofErr w:type="gramStart"/>
      <w:r w:rsidRPr="007F4030">
        <w:rPr>
          <w:rFonts w:asciiTheme="majorBidi" w:hAnsiTheme="majorBidi" w:cstheme="majorBidi"/>
          <w:sz w:val="24"/>
          <w:szCs w:val="24"/>
        </w:rPr>
        <w:t>most commonly reported</w:t>
      </w:r>
      <w:proofErr w:type="gramEnd"/>
      <w:r w:rsidRPr="007F4030">
        <w:rPr>
          <w:rFonts w:asciiTheme="majorBidi" w:hAnsiTheme="majorBidi" w:cstheme="majorBidi"/>
          <w:sz w:val="24"/>
          <w:szCs w:val="24"/>
        </w:rPr>
        <w:t xml:space="preserve"> causes. Similarly, Abdellatif and </w:t>
      </w:r>
      <w:proofErr w:type="spellStart"/>
      <w:r w:rsidRPr="007F4030">
        <w:rPr>
          <w:rFonts w:asciiTheme="majorBidi" w:hAnsiTheme="majorBidi" w:cstheme="majorBidi"/>
          <w:sz w:val="24"/>
          <w:szCs w:val="24"/>
        </w:rPr>
        <w:t>Alshibani</w:t>
      </w:r>
      <w:proofErr w:type="spellEnd"/>
      <w:r w:rsidRPr="007F4030">
        <w:rPr>
          <w:rFonts w:asciiTheme="majorBidi" w:hAnsiTheme="majorBidi" w:cstheme="majorBidi"/>
          <w:sz w:val="24"/>
          <w:szCs w:val="24"/>
        </w:rPr>
        <w:t xml:space="preserve"> (2019), in their study of industrial and manufacturing projects in the Eastern Province, identified late procurement, delayed material delivery, delayed progress payments, and slow decision-making as important causes of project delay. These findings indicate that contractual and supply chain risks may interact rather than operate independently, potentially affecting project schedules, cash flows, costs, and </w:t>
      </w:r>
      <w:proofErr w:type="gramStart"/>
      <w:r w:rsidR="00752483" w:rsidRPr="00752483">
        <w:rPr>
          <w:rFonts w:asciiTheme="majorBidi" w:hAnsiTheme="majorBidi" w:cstheme="majorBidi"/>
          <w:sz w:val="24"/>
          <w:szCs w:val="24"/>
        </w:rPr>
        <w:t>contractors’</w:t>
      </w:r>
      <w:proofErr w:type="gramEnd"/>
      <w:r w:rsidRPr="007F4030">
        <w:rPr>
          <w:rFonts w:asciiTheme="majorBidi" w:hAnsiTheme="majorBidi" w:cstheme="majorBidi"/>
          <w:sz w:val="24"/>
          <w:szCs w:val="24"/>
        </w:rPr>
        <w:t xml:space="preserve"> perceived financial performance.</w:t>
      </w:r>
    </w:p>
    <w:p w14:paraId="716826A4" w14:textId="5A098CA2" w:rsidR="006272CE" w:rsidRPr="006272CE" w:rsidRDefault="001F55ED" w:rsidP="006272CE">
      <w:pPr>
        <w:bidi w:val="0"/>
        <w:spacing w:after="120" w:line="360" w:lineRule="auto"/>
        <w:ind w:firstLine="720"/>
        <w:jc w:val="both"/>
        <w:rPr>
          <w:rFonts w:asciiTheme="majorBidi" w:hAnsiTheme="majorBidi" w:cstheme="majorBidi"/>
          <w:sz w:val="24"/>
          <w:szCs w:val="24"/>
        </w:rPr>
      </w:pPr>
      <w:r>
        <w:rPr>
          <w:rFonts w:asciiTheme="majorBidi" w:hAnsiTheme="majorBidi" w:cstheme="majorBidi"/>
          <w:sz w:val="24"/>
          <w:szCs w:val="24"/>
        </w:rPr>
        <w:t>Regional</w:t>
      </w:r>
      <w:r w:rsidR="006272CE" w:rsidRPr="006272CE">
        <w:rPr>
          <w:rFonts w:asciiTheme="majorBidi" w:hAnsiTheme="majorBidi" w:cstheme="majorBidi"/>
          <w:sz w:val="24"/>
          <w:szCs w:val="24"/>
        </w:rPr>
        <w:t xml:space="preserve"> geopolitical escalation affecting the Strait of Hormuz illustrates how security-related events may develop into maritime transportation and supply chain risks. UN Trade and Development reported that military escalation in 2026 disrupted shipping flows through the Strait and generated wider effects across energy markets, maritime transport, and global supply chains. The disruption was also associated with increases in tanker freight rates, marine fuel costs, and war-risk insurance premiums (United Nations Conference on Trade and Development [UNCTAD], 2026). Given the Strait’s strategic importance as a major transit route for oil and liquefied natural gas, uncertainty surrounding maritime access may reduce delivery reliability and increase transportation-related costs for organizations that depend on imported materials and equipment (U.S. Energy Information Administration </w:t>
      </w:r>
      <w:r w:rsidR="006272CE" w:rsidRPr="006272CE">
        <w:rPr>
          <w:rFonts w:asciiTheme="majorBidi" w:hAnsiTheme="majorBidi" w:cstheme="majorBidi"/>
          <w:sz w:val="24"/>
          <w:szCs w:val="24"/>
        </w:rPr>
        <w:lastRenderedPageBreak/>
        <w:t>[EIA], 2025). In the present study, geopolitical developments are therefore treated as contextual sources of external supply chain risk rather than as an independent variable within the conceptual model.</w:t>
      </w:r>
    </w:p>
    <w:p w14:paraId="2AAAA555" w14:textId="77777777" w:rsidR="006272CE" w:rsidRDefault="006272CE" w:rsidP="006272CE">
      <w:pPr>
        <w:bidi w:val="0"/>
        <w:spacing w:after="120" w:line="360" w:lineRule="auto"/>
        <w:ind w:firstLine="720"/>
        <w:jc w:val="both"/>
        <w:rPr>
          <w:rFonts w:asciiTheme="majorBidi" w:hAnsiTheme="majorBidi" w:cstheme="majorBidi"/>
          <w:sz w:val="24"/>
          <w:szCs w:val="24"/>
          <w:rtl/>
        </w:rPr>
      </w:pPr>
      <w:r w:rsidRPr="006272CE">
        <w:rPr>
          <w:rFonts w:asciiTheme="majorBidi" w:hAnsiTheme="majorBidi" w:cstheme="majorBidi"/>
          <w:sz w:val="24"/>
          <w:szCs w:val="24"/>
        </w:rPr>
        <w:t xml:space="preserve">For construction organizations operating in the Eastern Province, delays in imported equipment, specialized materials, or critical spare parts may interrupt scheduled project activities and extend project completion periods. These disruptions may also generate secondary contractual consequences, including extension-of-time claims, disagreements regarding responsibility for delays, and the need for acceleration or alternative procurement measures. From a financial perspective, delayed deliveries may increase procurement, transportation, expediting, site overhead, and idle-resource costs while postponing project billing and cash inflows. Therefore, the problem extends beyond logistics performance to include the combined effects of supply chain disruption and contractual exposure on </w:t>
      </w:r>
      <w:proofErr w:type="gramStart"/>
      <w:r w:rsidRPr="006272CE">
        <w:rPr>
          <w:rFonts w:asciiTheme="majorBidi" w:hAnsiTheme="majorBidi" w:cstheme="majorBidi"/>
          <w:sz w:val="24"/>
          <w:szCs w:val="24"/>
        </w:rPr>
        <w:t>contractors’</w:t>
      </w:r>
      <w:proofErr w:type="gramEnd"/>
      <w:r w:rsidRPr="006272CE">
        <w:rPr>
          <w:rFonts w:asciiTheme="majorBidi" w:hAnsiTheme="majorBidi" w:cstheme="majorBidi"/>
          <w:sz w:val="24"/>
          <w:szCs w:val="24"/>
        </w:rPr>
        <w:t xml:space="preserve"> perceived financial performance (Antoniou &amp; </w:t>
      </w:r>
      <w:proofErr w:type="spellStart"/>
      <w:r w:rsidRPr="006272CE">
        <w:rPr>
          <w:rFonts w:asciiTheme="majorBidi" w:hAnsiTheme="majorBidi" w:cstheme="majorBidi"/>
          <w:sz w:val="24"/>
          <w:szCs w:val="24"/>
        </w:rPr>
        <w:t>Tsioulpa</w:t>
      </w:r>
      <w:proofErr w:type="spellEnd"/>
      <w:r w:rsidRPr="006272CE">
        <w:rPr>
          <w:rFonts w:asciiTheme="majorBidi" w:hAnsiTheme="majorBidi" w:cstheme="majorBidi"/>
          <w:sz w:val="24"/>
          <w:szCs w:val="24"/>
        </w:rPr>
        <w:t xml:space="preserve">, 2024; </w:t>
      </w:r>
      <w:proofErr w:type="spellStart"/>
      <w:r w:rsidRPr="006272CE">
        <w:rPr>
          <w:rFonts w:asciiTheme="majorBidi" w:hAnsiTheme="majorBidi" w:cstheme="majorBidi"/>
          <w:sz w:val="24"/>
          <w:szCs w:val="24"/>
        </w:rPr>
        <w:t>Baghalzadeh</w:t>
      </w:r>
      <w:proofErr w:type="spellEnd"/>
      <w:r w:rsidRPr="006272CE">
        <w:rPr>
          <w:rFonts w:asciiTheme="majorBidi" w:hAnsiTheme="majorBidi" w:cstheme="majorBidi"/>
          <w:sz w:val="24"/>
          <w:szCs w:val="24"/>
        </w:rPr>
        <w:t xml:space="preserve"> </w:t>
      </w:r>
      <w:proofErr w:type="spellStart"/>
      <w:r w:rsidRPr="006272CE">
        <w:rPr>
          <w:rFonts w:asciiTheme="majorBidi" w:hAnsiTheme="majorBidi" w:cstheme="majorBidi"/>
          <w:sz w:val="24"/>
          <w:szCs w:val="24"/>
        </w:rPr>
        <w:t>Shishehgarkhaneh</w:t>
      </w:r>
      <w:proofErr w:type="spellEnd"/>
      <w:r w:rsidRPr="006272CE">
        <w:rPr>
          <w:rFonts w:asciiTheme="majorBidi" w:hAnsiTheme="majorBidi" w:cstheme="majorBidi"/>
          <w:sz w:val="24"/>
          <w:szCs w:val="24"/>
        </w:rPr>
        <w:t xml:space="preserve"> et al., 2024).</w:t>
      </w:r>
    </w:p>
    <w:p w14:paraId="40222380" w14:textId="77777777" w:rsidR="006272CE" w:rsidRDefault="006272CE" w:rsidP="006272CE">
      <w:pPr>
        <w:bidi w:val="0"/>
        <w:spacing w:after="120" w:line="360" w:lineRule="auto"/>
        <w:ind w:firstLine="720"/>
        <w:jc w:val="both"/>
        <w:rPr>
          <w:rFonts w:asciiTheme="majorBidi" w:hAnsiTheme="majorBidi" w:cstheme="majorBidi"/>
          <w:sz w:val="24"/>
          <w:szCs w:val="24"/>
        </w:rPr>
      </w:pPr>
      <w:r w:rsidRPr="006272CE">
        <w:rPr>
          <w:rFonts w:asciiTheme="majorBidi" w:hAnsiTheme="majorBidi" w:cstheme="majorBidi"/>
          <w:sz w:val="24"/>
          <w:szCs w:val="24"/>
        </w:rPr>
        <w:t>Digital project management, enterprise resource planning, scheduling, procurement, and business intelligence systems can generate substantial volumes of contractual, supplier, schedule, cost, and financial data. However, the availability of digital data does not necessarily indicate that it is effectively integrated or used for AI-enabled risk prediction. Research on artificial intelligence in construction risk management identifies continuing implementation challenges related to data quality, model interpretability, technological integration, and workforce skills (Tian et al., 2025). Similarly, empirical literature on artificial intelligence in supply chain management indicates that organizational value depends on data and system requirements, technology deployment processes, interorganizational integration, and the context in which performance is assessed (</w:t>
      </w:r>
      <w:proofErr w:type="spellStart"/>
      <w:r w:rsidRPr="006272CE">
        <w:rPr>
          <w:rFonts w:asciiTheme="majorBidi" w:hAnsiTheme="majorBidi" w:cstheme="majorBidi"/>
          <w:sz w:val="24"/>
          <w:szCs w:val="24"/>
        </w:rPr>
        <w:t>Culot</w:t>
      </w:r>
      <w:proofErr w:type="spellEnd"/>
      <w:r w:rsidRPr="006272CE">
        <w:rPr>
          <w:rFonts w:asciiTheme="majorBidi" w:hAnsiTheme="majorBidi" w:cstheme="majorBidi"/>
          <w:sz w:val="24"/>
          <w:szCs w:val="24"/>
        </w:rPr>
        <w:t xml:space="preserve"> et al., 2024). The unresolved practical problem is therefore whether construction organizations can integrate fragmented project information to generate timely and reliable warnings about interconnected contractual, supply chain, and financial risks.</w:t>
      </w:r>
    </w:p>
    <w:p w14:paraId="4A06A826" w14:textId="2BAC4A92" w:rsidR="006272CE" w:rsidRPr="006272CE" w:rsidRDefault="006272CE" w:rsidP="006272CE">
      <w:pPr>
        <w:bidi w:val="0"/>
        <w:spacing w:after="120" w:line="360" w:lineRule="auto"/>
        <w:ind w:firstLine="720"/>
        <w:jc w:val="both"/>
        <w:rPr>
          <w:rFonts w:asciiTheme="majorBidi" w:hAnsiTheme="majorBidi" w:cstheme="majorBidi"/>
          <w:sz w:val="24"/>
          <w:szCs w:val="24"/>
        </w:rPr>
      </w:pPr>
      <w:r w:rsidRPr="006272CE">
        <w:rPr>
          <w:rFonts w:asciiTheme="majorBidi" w:hAnsiTheme="majorBidi" w:cstheme="majorBidi"/>
          <w:sz w:val="24"/>
          <w:szCs w:val="24"/>
        </w:rPr>
        <w:t xml:space="preserve">Accordingly, the central research problem is the limited context-specific empirical understanding of the relationships among contractual risk management, supply chain risk management, artificial intelligence adoption, and perceived financial performance in construction and industrial projects in the Eastern Province of Saudi Arabia. </w:t>
      </w:r>
      <w:proofErr w:type="gramStart"/>
      <w:r w:rsidRPr="006272CE">
        <w:rPr>
          <w:rFonts w:asciiTheme="majorBidi" w:hAnsiTheme="majorBidi" w:cstheme="majorBidi"/>
          <w:sz w:val="24"/>
          <w:szCs w:val="24"/>
        </w:rPr>
        <w:t>In particular, it</w:t>
      </w:r>
      <w:proofErr w:type="gramEnd"/>
      <w:r w:rsidRPr="006272CE">
        <w:rPr>
          <w:rFonts w:asciiTheme="majorBidi" w:hAnsiTheme="majorBidi" w:cstheme="majorBidi"/>
          <w:sz w:val="24"/>
          <w:szCs w:val="24"/>
        </w:rPr>
        <w:t xml:space="preserve"> remains necessary to determine whether effective contractual and supply chain risk management are associated with stronger perceived financial performance, whether artificial </w:t>
      </w:r>
      <w:r w:rsidRPr="006272CE">
        <w:rPr>
          <w:rFonts w:asciiTheme="majorBidi" w:hAnsiTheme="majorBidi" w:cstheme="majorBidi"/>
          <w:sz w:val="24"/>
          <w:szCs w:val="24"/>
        </w:rPr>
        <w:lastRenderedPageBreak/>
        <w:t xml:space="preserve">intelligence adoption contributes to the effectiveness of these risk management practices, and whether it moderates their relationships with perceived financial performance. The study therefore addresses this problem by testing an integrated conceptual model that incorporates these relationships within the selected </w:t>
      </w:r>
      <w:r w:rsidR="001F55ED">
        <w:rPr>
          <w:rFonts w:asciiTheme="majorBidi" w:hAnsiTheme="majorBidi" w:cstheme="majorBidi"/>
          <w:sz w:val="24"/>
          <w:szCs w:val="24"/>
        </w:rPr>
        <w:t>Regional</w:t>
      </w:r>
      <w:r w:rsidRPr="006272CE">
        <w:rPr>
          <w:rFonts w:asciiTheme="majorBidi" w:hAnsiTheme="majorBidi" w:cstheme="majorBidi"/>
          <w:sz w:val="24"/>
          <w:szCs w:val="24"/>
        </w:rPr>
        <w:t xml:space="preserve"> and sectoral context.</w:t>
      </w:r>
    </w:p>
    <w:p w14:paraId="31AD3E9A" w14:textId="77777777" w:rsidR="00B15153" w:rsidRPr="007C4739" w:rsidRDefault="00B15153" w:rsidP="00E819FF">
      <w:pPr>
        <w:pStyle w:val="Heading2"/>
        <w:bidi w:val="0"/>
        <w:spacing w:before="0" w:after="120"/>
        <w:rPr>
          <w:sz w:val="32"/>
          <w:szCs w:val="32"/>
        </w:rPr>
      </w:pPr>
      <w:bookmarkStart w:id="10" w:name="_Toc235099212"/>
      <w:r w:rsidRPr="007C4739">
        <w:rPr>
          <w:sz w:val="32"/>
          <w:szCs w:val="32"/>
        </w:rPr>
        <w:t>1.3 Significance of the Study</w:t>
      </w:r>
      <w:bookmarkEnd w:id="10"/>
    </w:p>
    <w:p w14:paraId="72CD9EBF" w14:textId="0AE15F0B" w:rsidR="00B15153" w:rsidRPr="007C4739" w:rsidRDefault="00B15153" w:rsidP="007C4739">
      <w:pPr>
        <w:pStyle w:val="Heading3"/>
        <w:bidi w:val="0"/>
        <w:spacing w:before="0" w:after="120"/>
        <w:rPr>
          <w:sz w:val="28"/>
          <w:szCs w:val="28"/>
        </w:rPr>
      </w:pPr>
      <w:bookmarkStart w:id="11" w:name="_Toc235099213"/>
      <w:r w:rsidRPr="007C4739">
        <w:rPr>
          <w:sz w:val="28"/>
          <w:szCs w:val="28"/>
        </w:rPr>
        <w:t>1.3.1 Academic Significance</w:t>
      </w:r>
      <w:bookmarkEnd w:id="11"/>
    </w:p>
    <w:p w14:paraId="5B9E0B69" w14:textId="77777777" w:rsidR="00CA073C" w:rsidRDefault="00CA073C" w:rsidP="00CA073C">
      <w:pPr>
        <w:bidi w:val="0"/>
        <w:spacing w:after="120" w:line="360" w:lineRule="auto"/>
        <w:ind w:firstLine="720"/>
        <w:jc w:val="both"/>
        <w:rPr>
          <w:rFonts w:asciiTheme="majorBidi" w:hAnsiTheme="majorBidi" w:cstheme="majorBidi"/>
          <w:sz w:val="24"/>
          <w:szCs w:val="24"/>
        </w:rPr>
      </w:pPr>
      <w:r w:rsidRPr="00CA073C">
        <w:rPr>
          <w:rFonts w:asciiTheme="majorBidi" w:hAnsiTheme="majorBidi" w:cstheme="majorBidi"/>
          <w:sz w:val="24"/>
          <w:szCs w:val="24"/>
        </w:rPr>
        <w:t>The academic significance of this study lies in developing and empirically testing an integrated framework that examines contractual risk management, supply chain risk management, artificial intelligence adoption, and perceived financial performance within a single research model. Rather than examining contractual risks, supply chain risks, and artificial intelligence as separate management issues, the study evaluates their interrelationships within construction and industrial project environments in the Eastern Province of Saudi Arabia. This integration provides a more comprehensive basis for understanding how different organizational risk-management practices are associated with perceived financial outcomes.</w:t>
      </w:r>
    </w:p>
    <w:p w14:paraId="4D82BAD3" w14:textId="21225C4C" w:rsidR="00CA073C" w:rsidRDefault="00CA073C" w:rsidP="00CA073C">
      <w:pPr>
        <w:bidi w:val="0"/>
        <w:spacing w:after="120" w:line="360" w:lineRule="auto"/>
        <w:ind w:firstLine="720"/>
        <w:jc w:val="both"/>
        <w:rPr>
          <w:rFonts w:asciiTheme="majorBidi" w:hAnsiTheme="majorBidi" w:cstheme="majorBidi"/>
          <w:sz w:val="24"/>
          <w:szCs w:val="24"/>
        </w:rPr>
      </w:pPr>
      <w:r w:rsidRPr="00CA073C">
        <w:rPr>
          <w:rFonts w:asciiTheme="majorBidi" w:hAnsiTheme="majorBidi" w:cstheme="majorBidi"/>
          <w:sz w:val="24"/>
          <w:szCs w:val="24"/>
        </w:rPr>
        <w:t xml:space="preserve">The study also contributes by examining artificial intelligence adoption in two theoretically distinct roles. First, it assesses whether AI adoption is associated with the effectiveness of contractual and supply chain risk management. Second, it tests whether AI adoption moderates the relationship between these risk-management practices and perceived financial performance. By distinguishing between these roles, the study avoids </w:t>
      </w:r>
      <w:proofErr w:type="gramStart"/>
      <w:r w:rsidRPr="00CA073C">
        <w:rPr>
          <w:rFonts w:asciiTheme="majorBidi" w:hAnsiTheme="majorBidi" w:cstheme="majorBidi"/>
          <w:sz w:val="24"/>
          <w:szCs w:val="24"/>
        </w:rPr>
        <w:t>assuming that</w:t>
      </w:r>
      <w:proofErr w:type="gramEnd"/>
      <w:r w:rsidRPr="00CA073C">
        <w:rPr>
          <w:rFonts w:asciiTheme="majorBidi" w:hAnsiTheme="majorBidi" w:cstheme="majorBidi"/>
          <w:sz w:val="24"/>
          <w:szCs w:val="24"/>
        </w:rPr>
        <w:t xml:space="preserve"> the availability of artificial intelligence automatically improves project outcomes and instead subjects its proposed contribution to empirical examination. The study therefore provides context-specific evidence that may support the further development of research on technology-enabled risk management in construction projects.</w:t>
      </w:r>
    </w:p>
    <w:p w14:paraId="667AC628" w14:textId="5703681E" w:rsidR="00B15153" w:rsidRDefault="00B15153" w:rsidP="007C4739">
      <w:pPr>
        <w:pStyle w:val="Heading3"/>
        <w:bidi w:val="0"/>
        <w:spacing w:before="0" w:after="120"/>
        <w:rPr>
          <w:sz w:val="28"/>
          <w:szCs w:val="28"/>
          <w:rtl/>
        </w:rPr>
      </w:pPr>
      <w:bookmarkStart w:id="12" w:name="_Toc235099214"/>
      <w:r w:rsidRPr="007C4739">
        <w:rPr>
          <w:sz w:val="28"/>
          <w:szCs w:val="28"/>
        </w:rPr>
        <w:t>1.3.2 Practical Significance</w:t>
      </w:r>
      <w:bookmarkEnd w:id="12"/>
    </w:p>
    <w:p w14:paraId="0E1A9DE8" w14:textId="0388A6AB" w:rsidR="00CA073C" w:rsidRDefault="00CA073C" w:rsidP="00CA073C">
      <w:pPr>
        <w:bidi w:val="0"/>
        <w:spacing w:after="120" w:line="360" w:lineRule="auto"/>
        <w:ind w:firstLine="720"/>
        <w:jc w:val="both"/>
        <w:rPr>
          <w:rFonts w:asciiTheme="majorBidi" w:hAnsiTheme="majorBidi" w:cstheme="majorBidi"/>
          <w:sz w:val="24"/>
          <w:szCs w:val="24"/>
        </w:rPr>
      </w:pPr>
      <w:r w:rsidRPr="00CA073C">
        <w:rPr>
          <w:rFonts w:asciiTheme="majorBidi" w:hAnsiTheme="majorBidi" w:cstheme="majorBidi"/>
          <w:sz w:val="24"/>
          <w:szCs w:val="24"/>
        </w:rPr>
        <w:t xml:space="preserve">The practical significance of this study lies in the potential usefulness of its findings to professionals responsible for managing construction and industrial projects in the Eastern Province of Saudi Arabia. The results may assist project managers, contract managers, procurement managers, supply chain professionals, risk specialists, and financial controllers in identifying the contractual and supply chain risk-management practices most closely associated with perceived financial performance. This evidence may support the prioritization of risk responses, the improvement of supplier and procurement monitoring, </w:t>
      </w:r>
      <w:r w:rsidRPr="00CA073C">
        <w:rPr>
          <w:rFonts w:asciiTheme="majorBidi" w:hAnsiTheme="majorBidi" w:cstheme="majorBidi"/>
          <w:sz w:val="24"/>
          <w:szCs w:val="24"/>
        </w:rPr>
        <w:lastRenderedPageBreak/>
        <w:t>the timely administration of contractual notices and claims, and the coordination of project schedule, cost, and cash-flow information.</w:t>
      </w:r>
    </w:p>
    <w:p w14:paraId="5C1818B5" w14:textId="6D9416E9" w:rsidR="00CA073C" w:rsidRPr="00CA073C" w:rsidRDefault="00CA073C" w:rsidP="00CA073C">
      <w:pPr>
        <w:bidi w:val="0"/>
        <w:spacing w:after="120" w:line="360" w:lineRule="auto"/>
        <w:ind w:firstLine="720"/>
        <w:jc w:val="both"/>
        <w:rPr>
          <w:rFonts w:asciiTheme="majorBidi" w:hAnsiTheme="majorBidi" w:cstheme="majorBidi"/>
          <w:sz w:val="24"/>
          <w:szCs w:val="24"/>
        </w:rPr>
      </w:pPr>
      <w:r w:rsidRPr="00CA073C">
        <w:rPr>
          <w:rFonts w:asciiTheme="majorBidi" w:hAnsiTheme="majorBidi" w:cstheme="majorBidi"/>
          <w:sz w:val="24"/>
          <w:szCs w:val="24"/>
        </w:rPr>
        <w:t>The study may also provide practical guidance regarding the organizational use of artificial intelligence in project risk management. By examining AI adoption empirically, rather than assuming its effectiveness, the study may help organizations determine whether greater integration of contractual, procurement, supplier, schedule, and financial data is associated with stronger risk identification and decision support. The findings may therefore assist managers in evaluating where AI-enabled tools can add value, what organizational capabilities are required for their implementation, and which risk-management activities should remain subject to professional judgment and managerial oversight.</w:t>
      </w:r>
    </w:p>
    <w:p w14:paraId="30E3C959" w14:textId="62F9754A" w:rsidR="00B15153" w:rsidRDefault="00B15153" w:rsidP="007C4739">
      <w:pPr>
        <w:pStyle w:val="Heading3"/>
        <w:bidi w:val="0"/>
        <w:spacing w:before="0" w:after="120"/>
        <w:rPr>
          <w:sz w:val="28"/>
          <w:szCs w:val="28"/>
          <w:rtl/>
        </w:rPr>
      </w:pPr>
      <w:bookmarkStart w:id="13" w:name="_Toc235099215"/>
      <w:r w:rsidRPr="007C4739">
        <w:rPr>
          <w:sz w:val="28"/>
          <w:szCs w:val="28"/>
        </w:rPr>
        <w:t>1.3.3 Policy and Strategic Significance</w:t>
      </w:r>
      <w:bookmarkEnd w:id="13"/>
    </w:p>
    <w:p w14:paraId="2BAB1030" w14:textId="261E6322" w:rsidR="00CA073C" w:rsidRDefault="00CA073C" w:rsidP="00CA073C">
      <w:pPr>
        <w:bidi w:val="0"/>
        <w:spacing w:after="120" w:line="360" w:lineRule="auto"/>
        <w:ind w:firstLine="720"/>
        <w:jc w:val="both"/>
        <w:rPr>
          <w:rFonts w:asciiTheme="majorBidi" w:hAnsiTheme="majorBidi" w:cstheme="majorBidi"/>
          <w:sz w:val="24"/>
          <w:szCs w:val="24"/>
        </w:rPr>
      </w:pPr>
      <w:r w:rsidRPr="00CA073C">
        <w:rPr>
          <w:rFonts w:asciiTheme="majorBidi" w:hAnsiTheme="majorBidi" w:cstheme="majorBidi"/>
          <w:sz w:val="24"/>
          <w:szCs w:val="24"/>
        </w:rPr>
        <w:t xml:space="preserve">The policy and strategic significance of this study </w:t>
      </w:r>
      <w:proofErr w:type="gramStart"/>
      <w:r w:rsidRPr="00CA073C">
        <w:rPr>
          <w:rFonts w:asciiTheme="majorBidi" w:hAnsiTheme="majorBidi" w:cstheme="majorBidi"/>
          <w:sz w:val="24"/>
          <w:szCs w:val="24"/>
        </w:rPr>
        <w:t>derives</w:t>
      </w:r>
      <w:proofErr w:type="gramEnd"/>
      <w:r w:rsidRPr="00CA073C">
        <w:rPr>
          <w:rFonts w:asciiTheme="majorBidi" w:hAnsiTheme="majorBidi" w:cstheme="majorBidi"/>
          <w:sz w:val="24"/>
          <w:szCs w:val="24"/>
        </w:rPr>
        <w:t xml:space="preserve"> from its relevance to national priorities concerning economic diversification, digital transformation, infrastructure development, and the efficient delivery of capital projects under Saudi Vision 2030. These priorities emphasize the development of institutional capabilities, the use of digital technologies, and the improvement of government and organizational performance. In addition, the Government Expenditure and Projects Efficiency Authority seeks to improve the quality and efficiency of government-funded projects, assets, facilities, and infrastructure planning, which reinforces the strategic importance of systematic project risk management (Digital Government Authority [DGA], 2025; Government Expenditure and Projects Efficiency Authority [EXPRO], n.d.; Saudi Vision 2030, 2025).</w:t>
      </w:r>
    </w:p>
    <w:p w14:paraId="18CE2DE6" w14:textId="493150C0" w:rsidR="00CA073C" w:rsidRPr="00CA073C" w:rsidRDefault="00CA073C" w:rsidP="00CA073C">
      <w:pPr>
        <w:bidi w:val="0"/>
        <w:spacing w:after="120" w:line="360" w:lineRule="auto"/>
        <w:ind w:firstLine="720"/>
        <w:jc w:val="both"/>
        <w:rPr>
          <w:rFonts w:asciiTheme="majorBidi" w:hAnsiTheme="majorBidi" w:cstheme="majorBidi"/>
          <w:sz w:val="24"/>
          <w:szCs w:val="24"/>
        </w:rPr>
      </w:pPr>
      <w:r w:rsidRPr="00CA073C">
        <w:rPr>
          <w:rFonts w:asciiTheme="majorBidi" w:hAnsiTheme="majorBidi" w:cstheme="majorBidi"/>
          <w:sz w:val="24"/>
          <w:szCs w:val="24"/>
        </w:rPr>
        <w:t>By examining contractual risk management, supply chain risk management, and artificial intelligence adoption within an integrated empirical model, the study may provide context-specific evidence for public and private organizations involved in construction and industrial projects. Such evidence may inform discussions concerning project governance, risk-informed planning, digital decision support, procurement resilience, and the efficient allocation of project resources. However, the study does not claim to produce direct policy outcomes; rather, its findings may contribute empirical insights that support organizational and policy discussions related to the delivery of capital projects in the Eastern Province of Saudi Arabia.</w:t>
      </w:r>
    </w:p>
    <w:p w14:paraId="0101CE0D" w14:textId="2F3F8D7D" w:rsidR="00B15153" w:rsidRDefault="00C25894" w:rsidP="00E819FF">
      <w:pPr>
        <w:pStyle w:val="Heading2"/>
        <w:bidi w:val="0"/>
        <w:spacing w:before="0" w:after="120"/>
        <w:rPr>
          <w:sz w:val="32"/>
          <w:szCs w:val="32"/>
        </w:rPr>
      </w:pPr>
      <w:bookmarkStart w:id="14" w:name="_Toc235099216"/>
      <w:r>
        <w:rPr>
          <w:sz w:val="32"/>
          <w:szCs w:val="32"/>
        </w:rPr>
        <w:lastRenderedPageBreak/>
        <w:t>1.</w:t>
      </w:r>
      <w:r w:rsidR="00B15153" w:rsidRPr="007C4739">
        <w:rPr>
          <w:sz w:val="32"/>
          <w:szCs w:val="32"/>
        </w:rPr>
        <w:t>4 Research Objectives</w:t>
      </w:r>
      <w:bookmarkEnd w:id="14"/>
    </w:p>
    <w:p w14:paraId="68D296DE" w14:textId="77777777" w:rsidR="00B73526" w:rsidRDefault="00092381" w:rsidP="00B73526">
      <w:pPr>
        <w:bidi w:val="0"/>
        <w:spacing w:after="120" w:line="360" w:lineRule="auto"/>
        <w:ind w:firstLine="720"/>
        <w:jc w:val="both"/>
        <w:rPr>
          <w:rFonts w:asciiTheme="majorBidi" w:hAnsiTheme="majorBidi" w:cstheme="majorBidi"/>
          <w:sz w:val="24"/>
          <w:szCs w:val="24"/>
        </w:rPr>
      </w:pPr>
      <w:r w:rsidRPr="00092381">
        <w:rPr>
          <w:rFonts w:asciiTheme="majorBidi" w:hAnsiTheme="majorBidi" w:cstheme="majorBidi"/>
          <w:sz w:val="24"/>
          <w:szCs w:val="24"/>
        </w:rPr>
        <w:t xml:space="preserve">1. </w:t>
      </w:r>
      <w:r w:rsidR="00B73526" w:rsidRPr="00B73526">
        <w:rPr>
          <w:rFonts w:asciiTheme="majorBidi" w:hAnsiTheme="majorBidi" w:cstheme="majorBidi"/>
          <w:sz w:val="24"/>
          <w:szCs w:val="24"/>
        </w:rPr>
        <w:t>To identify the major contractual risks affecting contracting companies involved in construction projects, including industrial construction projects, in the Eastern Province of Saudi Arabia.</w:t>
      </w:r>
    </w:p>
    <w:p w14:paraId="76340C9A" w14:textId="77777777" w:rsidR="00B73526" w:rsidRDefault="00092381" w:rsidP="00B73526">
      <w:pPr>
        <w:bidi w:val="0"/>
        <w:spacing w:after="120" w:line="360" w:lineRule="auto"/>
        <w:ind w:firstLine="720"/>
        <w:jc w:val="both"/>
        <w:rPr>
          <w:rFonts w:asciiTheme="majorBidi" w:hAnsiTheme="majorBidi" w:cstheme="majorBidi"/>
          <w:sz w:val="24"/>
          <w:szCs w:val="24"/>
        </w:rPr>
      </w:pPr>
      <w:r w:rsidRPr="00092381">
        <w:rPr>
          <w:rFonts w:asciiTheme="majorBidi" w:hAnsiTheme="majorBidi" w:cstheme="majorBidi"/>
          <w:sz w:val="24"/>
          <w:szCs w:val="24"/>
        </w:rPr>
        <w:t xml:space="preserve">2. </w:t>
      </w:r>
      <w:r w:rsidR="00B73526" w:rsidRPr="00B73526">
        <w:rPr>
          <w:rFonts w:asciiTheme="majorBidi" w:hAnsiTheme="majorBidi" w:cstheme="majorBidi"/>
          <w:sz w:val="24"/>
          <w:szCs w:val="24"/>
        </w:rPr>
        <w:t>To identify the major supply chain risks affecting contracting companies in the Eastern Province, particularly those related to imported materials, long lead-time equipment, supplier delays, logistics disruptions, import restrictions, price fluctuations, and geopolitical uncertainty.</w:t>
      </w:r>
    </w:p>
    <w:p w14:paraId="2F35AB41" w14:textId="4D3E9DAE" w:rsidR="00092381" w:rsidRPr="00092381" w:rsidRDefault="00092381" w:rsidP="00B73526">
      <w:pPr>
        <w:bidi w:val="0"/>
        <w:spacing w:after="120" w:line="360" w:lineRule="auto"/>
        <w:ind w:firstLine="720"/>
        <w:jc w:val="both"/>
        <w:rPr>
          <w:rFonts w:asciiTheme="majorBidi" w:hAnsiTheme="majorBidi" w:cstheme="majorBidi"/>
          <w:sz w:val="24"/>
          <w:szCs w:val="24"/>
        </w:rPr>
      </w:pPr>
      <w:r w:rsidRPr="00092381">
        <w:rPr>
          <w:rFonts w:asciiTheme="majorBidi" w:hAnsiTheme="majorBidi" w:cstheme="majorBidi"/>
          <w:sz w:val="24"/>
          <w:szCs w:val="24"/>
        </w:rPr>
        <w:t>3. To evaluate the perceived contribution of artificial intelligence adoption to risk identification, risk prediction, and risk-management decision-making in construction projects.</w:t>
      </w:r>
    </w:p>
    <w:p w14:paraId="38F79C87" w14:textId="77777777" w:rsidR="00092381" w:rsidRPr="00092381" w:rsidRDefault="00092381" w:rsidP="00092381">
      <w:pPr>
        <w:bidi w:val="0"/>
        <w:spacing w:after="120" w:line="360" w:lineRule="auto"/>
        <w:ind w:firstLine="720"/>
        <w:jc w:val="both"/>
        <w:rPr>
          <w:rFonts w:asciiTheme="majorBidi" w:hAnsiTheme="majorBidi" w:cstheme="majorBidi"/>
          <w:sz w:val="24"/>
          <w:szCs w:val="24"/>
        </w:rPr>
      </w:pPr>
      <w:r w:rsidRPr="00092381">
        <w:rPr>
          <w:rFonts w:asciiTheme="majorBidi" w:hAnsiTheme="majorBidi" w:cstheme="majorBidi"/>
          <w:sz w:val="24"/>
          <w:szCs w:val="24"/>
        </w:rPr>
        <w:t>4. To examine the relationships between contractual risk management, supply chain risk management, and perceived financial performance in construction projects.</w:t>
      </w:r>
    </w:p>
    <w:p w14:paraId="0E3CBE90" w14:textId="77777777" w:rsidR="00092381" w:rsidRPr="00092381" w:rsidRDefault="00092381" w:rsidP="00092381">
      <w:pPr>
        <w:bidi w:val="0"/>
        <w:spacing w:after="120" w:line="360" w:lineRule="auto"/>
        <w:ind w:firstLine="720"/>
        <w:jc w:val="both"/>
        <w:rPr>
          <w:rFonts w:asciiTheme="majorBidi" w:hAnsiTheme="majorBidi" w:cstheme="majorBidi"/>
          <w:sz w:val="24"/>
          <w:szCs w:val="24"/>
        </w:rPr>
      </w:pPr>
      <w:r w:rsidRPr="00092381">
        <w:rPr>
          <w:rFonts w:asciiTheme="majorBidi" w:hAnsiTheme="majorBidi" w:cstheme="majorBidi"/>
          <w:sz w:val="24"/>
          <w:szCs w:val="24"/>
        </w:rPr>
        <w:t>5. To test whether artificial intelligence adoption is associated with the effectiveness of contractual risk management and supply chain risk management and whether it moderates their relationships with perceived financial performance within an integrated conceptual model.</w:t>
      </w:r>
    </w:p>
    <w:p w14:paraId="4A85C7AC" w14:textId="37841B0B" w:rsidR="00B15153" w:rsidRPr="007C4739" w:rsidRDefault="00B15153" w:rsidP="00E819FF">
      <w:pPr>
        <w:pStyle w:val="Heading2"/>
        <w:bidi w:val="0"/>
        <w:spacing w:before="0" w:after="120"/>
        <w:rPr>
          <w:sz w:val="32"/>
          <w:szCs w:val="32"/>
        </w:rPr>
      </w:pPr>
      <w:bookmarkStart w:id="15" w:name="_Toc235099217"/>
      <w:r w:rsidRPr="007C4739">
        <w:rPr>
          <w:sz w:val="32"/>
          <w:szCs w:val="32"/>
        </w:rPr>
        <w:t>1.5 Research Questions</w:t>
      </w:r>
      <w:bookmarkEnd w:id="15"/>
    </w:p>
    <w:p w14:paraId="1896BE37" w14:textId="77777777" w:rsidR="00C25894" w:rsidRPr="00C25894" w:rsidRDefault="00C25894" w:rsidP="00C25894">
      <w:pPr>
        <w:bidi w:val="0"/>
        <w:spacing w:after="120" w:line="360" w:lineRule="auto"/>
        <w:ind w:firstLine="720"/>
        <w:jc w:val="both"/>
        <w:rPr>
          <w:rFonts w:asciiTheme="majorBidi" w:hAnsiTheme="majorBidi" w:cstheme="majorBidi"/>
          <w:sz w:val="24"/>
          <w:szCs w:val="24"/>
        </w:rPr>
      </w:pPr>
      <w:r w:rsidRPr="00C25894">
        <w:rPr>
          <w:rFonts w:asciiTheme="majorBidi" w:hAnsiTheme="majorBidi" w:cstheme="majorBidi"/>
          <w:sz w:val="24"/>
          <w:szCs w:val="24"/>
        </w:rPr>
        <w:t>1. What are the major contractual risks affecting contracting companies involved in construction and industrial projects in the Eastern Province of Saudi Arabia?</w:t>
      </w:r>
    </w:p>
    <w:p w14:paraId="6A0BF9DA" w14:textId="7B6D1994" w:rsidR="00C25894" w:rsidRPr="00C25894" w:rsidRDefault="00C25894" w:rsidP="00C25894">
      <w:pPr>
        <w:bidi w:val="0"/>
        <w:spacing w:after="120" w:line="360" w:lineRule="auto"/>
        <w:ind w:firstLine="720"/>
        <w:jc w:val="both"/>
        <w:rPr>
          <w:rFonts w:asciiTheme="majorBidi" w:hAnsiTheme="majorBidi" w:cstheme="majorBidi"/>
          <w:sz w:val="24"/>
          <w:szCs w:val="24"/>
        </w:rPr>
      </w:pPr>
      <w:r w:rsidRPr="00C25894">
        <w:rPr>
          <w:rFonts w:asciiTheme="majorBidi" w:hAnsiTheme="majorBidi" w:cstheme="majorBidi"/>
          <w:sz w:val="24"/>
          <w:szCs w:val="24"/>
        </w:rPr>
        <w:t xml:space="preserve">2. What are the major supply chain risks affecting contracting companies in the Eastern Province, particularly those related to imported materials, </w:t>
      </w:r>
      <w:proofErr w:type="gramStart"/>
      <w:r w:rsidRPr="00C25894">
        <w:rPr>
          <w:rFonts w:asciiTheme="majorBidi" w:hAnsiTheme="majorBidi" w:cstheme="majorBidi"/>
          <w:sz w:val="24"/>
          <w:szCs w:val="24"/>
        </w:rPr>
        <w:t>long lead</w:t>
      </w:r>
      <w:proofErr w:type="gramEnd"/>
      <w:r w:rsidRPr="00C25894">
        <w:rPr>
          <w:rFonts w:asciiTheme="majorBidi" w:hAnsiTheme="majorBidi" w:cstheme="majorBidi"/>
          <w:sz w:val="24"/>
          <w:szCs w:val="24"/>
        </w:rPr>
        <w:t>-</w:t>
      </w:r>
      <w:r w:rsidR="00752483">
        <w:rPr>
          <w:rFonts w:asciiTheme="majorBidi" w:hAnsiTheme="majorBidi" w:cstheme="majorBidi"/>
          <w:sz w:val="24"/>
          <w:szCs w:val="24"/>
        </w:rPr>
        <w:t>time</w:t>
      </w:r>
      <w:r w:rsidRPr="00C25894">
        <w:rPr>
          <w:rFonts w:asciiTheme="majorBidi" w:hAnsiTheme="majorBidi" w:cstheme="majorBidi"/>
          <w:sz w:val="24"/>
          <w:szCs w:val="24"/>
        </w:rPr>
        <w:t xml:space="preserve"> equipment, logistics disruptions, supplier delays, import restrictions, price fluctuations, and geopolitical uncertainty?</w:t>
      </w:r>
    </w:p>
    <w:p w14:paraId="687D1109" w14:textId="77777777" w:rsidR="00C25894" w:rsidRPr="00C25894" w:rsidRDefault="00C25894" w:rsidP="00C25894">
      <w:pPr>
        <w:bidi w:val="0"/>
        <w:spacing w:after="120" w:line="360" w:lineRule="auto"/>
        <w:ind w:firstLine="720"/>
        <w:jc w:val="both"/>
        <w:rPr>
          <w:rFonts w:asciiTheme="majorBidi" w:hAnsiTheme="majorBidi" w:cstheme="majorBidi"/>
          <w:sz w:val="24"/>
          <w:szCs w:val="24"/>
        </w:rPr>
      </w:pPr>
      <w:r w:rsidRPr="00C25894">
        <w:rPr>
          <w:rFonts w:asciiTheme="majorBidi" w:hAnsiTheme="majorBidi" w:cstheme="majorBidi"/>
          <w:sz w:val="24"/>
          <w:szCs w:val="24"/>
        </w:rPr>
        <w:t>3. How does artificial intelligence adoption contribute to risk identification, risk prediction, and risk-management decision-making in construction projects?</w:t>
      </w:r>
    </w:p>
    <w:p w14:paraId="2103753E" w14:textId="77777777" w:rsidR="00C25894" w:rsidRPr="00C25894" w:rsidRDefault="00C25894" w:rsidP="00C25894">
      <w:pPr>
        <w:bidi w:val="0"/>
        <w:spacing w:after="120" w:line="360" w:lineRule="auto"/>
        <w:ind w:firstLine="720"/>
        <w:jc w:val="both"/>
        <w:rPr>
          <w:rFonts w:asciiTheme="majorBidi" w:hAnsiTheme="majorBidi" w:cstheme="majorBidi"/>
          <w:sz w:val="24"/>
          <w:szCs w:val="24"/>
        </w:rPr>
      </w:pPr>
      <w:r w:rsidRPr="00C25894">
        <w:rPr>
          <w:rFonts w:asciiTheme="majorBidi" w:hAnsiTheme="majorBidi" w:cstheme="majorBidi"/>
          <w:sz w:val="24"/>
          <w:szCs w:val="24"/>
        </w:rPr>
        <w:t>4. What are the relationships between contractual risk management, supply chain risk management, and perceived financial performance in construction projects?</w:t>
      </w:r>
    </w:p>
    <w:p w14:paraId="1CB57F60" w14:textId="77777777" w:rsidR="00C25894" w:rsidRPr="00C25894" w:rsidRDefault="00C25894" w:rsidP="00C25894">
      <w:pPr>
        <w:bidi w:val="0"/>
        <w:spacing w:after="120" w:line="360" w:lineRule="auto"/>
        <w:ind w:firstLine="720"/>
        <w:jc w:val="both"/>
        <w:rPr>
          <w:rFonts w:asciiTheme="majorBidi" w:hAnsiTheme="majorBidi" w:cstheme="majorBidi"/>
          <w:sz w:val="24"/>
          <w:szCs w:val="24"/>
        </w:rPr>
      </w:pPr>
      <w:r w:rsidRPr="00C25894">
        <w:rPr>
          <w:rFonts w:asciiTheme="majorBidi" w:hAnsiTheme="majorBidi" w:cstheme="majorBidi"/>
          <w:sz w:val="24"/>
          <w:szCs w:val="24"/>
        </w:rPr>
        <w:lastRenderedPageBreak/>
        <w:t>5. Is artificial intelligence adoption associated with the effectiveness of contractual risk management and supply chain risk management, and does it moderate their relationships with perceived financial performance?</w:t>
      </w:r>
    </w:p>
    <w:p w14:paraId="787EF3EC" w14:textId="16B42484" w:rsidR="00B15153" w:rsidRPr="007C4739" w:rsidRDefault="00B15153" w:rsidP="00E819FF">
      <w:pPr>
        <w:pStyle w:val="Heading2"/>
        <w:bidi w:val="0"/>
        <w:spacing w:before="0" w:after="120"/>
        <w:rPr>
          <w:sz w:val="32"/>
          <w:szCs w:val="32"/>
        </w:rPr>
      </w:pPr>
      <w:bookmarkStart w:id="16" w:name="_Toc235099218"/>
      <w:r w:rsidRPr="007C4739">
        <w:rPr>
          <w:sz w:val="32"/>
          <w:szCs w:val="32"/>
        </w:rPr>
        <w:t>1.6 Research Hypotheses</w:t>
      </w:r>
      <w:bookmarkEnd w:id="16"/>
    </w:p>
    <w:p w14:paraId="5D5300A2" w14:textId="77777777" w:rsidR="00752483" w:rsidRPr="00752483" w:rsidRDefault="00752483" w:rsidP="00752483">
      <w:pPr>
        <w:bidi w:val="0"/>
        <w:spacing w:after="120" w:line="360" w:lineRule="auto"/>
        <w:ind w:firstLine="720"/>
        <w:jc w:val="both"/>
        <w:rPr>
          <w:rFonts w:asciiTheme="majorBidi" w:hAnsiTheme="majorBidi" w:cstheme="majorBidi"/>
          <w:sz w:val="24"/>
          <w:szCs w:val="24"/>
        </w:rPr>
      </w:pPr>
      <w:r w:rsidRPr="00752483">
        <w:rPr>
          <w:rFonts w:asciiTheme="majorBidi" w:hAnsiTheme="majorBidi" w:cstheme="majorBidi"/>
          <w:sz w:val="24"/>
          <w:szCs w:val="24"/>
        </w:rPr>
        <w:t>H1: Contractual Risk Management is positively associated with perceived Financial Performance.</w:t>
      </w:r>
    </w:p>
    <w:p w14:paraId="544C37D8" w14:textId="77777777" w:rsidR="00752483" w:rsidRPr="00752483" w:rsidRDefault="00752483" w:rsidP="00752483">
      <w:pPr>
        <w:bidi w:val="0"/>
        <w:spacing w:after="120" w:line="360" w:lineRule="auto"/>
        <w:ind w:firstLine="720"/>
        <w:jc w:val="both"/>
        <w:rPr>
          <w:rFonts w:asciiTheme="majorBidi" w:hAnsiTheme="majorBidi" w:cstheme="majorBidi"/>
          <w:sz w:val="24"/>
          <w:szCs w:val="24"/>
        </w:rPr>
      </w:pPr>
      <w:r w:rsidRPr="00752483">
        <w:rPr>
          <w:rFonts w:asciiTheme="majorBidi" w:hAnsiTheme="majorBidi" w:cstheme="majorBidi"/>
          <w:sz w:val="24"/>
          <w:szCs w:val="24"/>
        </w:rPr>
        <w:t>H2: Supply Chain Risk Management is positively associated with perceived Financial Performance.</w:t>
      </w:r>
    </w:p>
    <w:p w14:paraId="0B073004" w14:textId="77777777" w:rsidR="00752483" w:rsidRPr="00752483" w:rsidRDefault="00752483" w:rsidP="00752483">
      <w:pPr>
        <w:bidi w:val="0"/>
        <w:spacing w:after="120" w:line="360" w:lineRule="auto"/>
        <w:ind w:firstLine="720"/>
        <w:jc w:val="both"/>
        <w:rPr>
          <w:rFonts w:asciiTheme="majorBidi" w:hAnsiTheme="majorBidi" w:cstheme="majorBidi"/>
          <w:sz w:val="24"/>
          <w:szCs w:val="24"/>
        </w:rPr>
      </w:pPr>
      <w:r w:rsidRPr="00752483">
        <w:rPr>
          <w:rFonts w:asciiTheme="majorBidi" w:hAnsiTheme="majorBidi" w:cstheme="majorBidi"/>
          <w:sz w:val="24"/>
          <w:szCs w:val="24"/>
        </w:rPr>
        <w:t>H3: Artificial Intelligence Adoption is positively associated with Contractual Risk Management effectiveness.</w:t>
      </w:r>
    </w:p>
    <w:p w14:paraId="2DC9B510" w14:textId="77777777" w:rsidR="00752483" w:rsidRPr="00752483" w:rsidRDefault="00752483" w:rsidP="00752483">
      <w:pPr>
        <w:bidi w:val="0"/>
        <w:spacing w:after="120" w:line="360" w:lineRule="auto"/>
        <w:ind w:firstLine="720"/>
        <w:jc w:val="both"/>
        <w:rPr>
          <w:rFonts w:asciiTheme="majorBidi" w:hAnsiTheme="majorBidi" w:cstheme="majorBidi"/>
          <w:sz w:val="24"/>
          <w:szCs w:val="24"/>
        </w:rPr>
      </w:pPr>
      <w:r w:rsidRPr="00752483">
        <w:rPr>
          <w:rFonts w:asciiTheme="majorBidi" w:hAnsiTheme="majorBidi" w:cstheme="majorBidi"/>
          <w:sz w:val="24"/>
          <w:szCs w:val="24"/>
        </w:rPr>
        <w:t>H4: Artificial Intelligence Adoption is positively associated with Supply Chain Risk Management effectiveness.</w:t>
      </w:r>
    </w:p>
    <w:p w14:paraId="2E33F5B7" w14:textId="77777777" w:rsidR="00752483" w:rsidRPr="00752483" w:rsidRDefault="00752483" w:rsidP="00752483">
      <w:pPr>
        <w:bidi w:val="0"/>
        <w:spacing w:after="120" w:line="360" w:lineRule="auto"/>
        <w:ind w:firstLine="720"/>
        <w:jc w:val="both"/>
        <w:rPr>
          <w:rFonts w:asciiTheme="majorBidi" w:hAnsiTheme="majorBidi" w:cstheme="majorBidi"/>
          <w:sz w:val="24"/>
          <w:szCs w:val="24"/>
        </w:rPr>
      </w:pPr>
      <w:r w:rsidRPr="00752483">
        <w:rPr>
          <w:rFonts w:asciiTheme="majorBidi" w:hAnsiTheme="majorBidi" w:cstheme="majorBidi"/>
          <w:sz w:val="24"/>
          <w:szCs w:val="24"/>
        </w:rPr>
        <w:t>H5: Artificial Intelligence Adoption positively moderates the relationship between Contractual Risk Management and perceived Financial Performance.</w:t>
      </w:r>
    </w:p>
    <w:p w14:paraId="1A662B39" w14:textId="77777777" w:rsidR="00752483" w:rsidRPr="00752483" w:rsidRDefault="00752483" w:rsidP="00752483">
      <w:pPr>
        <w:bidi w:val="0"/>
        <w:spacing w:after="120" w:line="360" w:lineRule="auto"/>
        <w:ind w:firstLine="720"/>
        <w:jc w:val="both"/>
        <w:rPr>
          <w:rFonts w:asciiTheme="majorBidi" w:hAnsiTheme="majorBidi" w:cstheme="majorBidi"/>
          <w:sz w:val="24"/>
          <w:szCs w:val="24"/>
        </w:rPr>
      </w:pPr>
      <w:r w:rsidRPr="00752483">
        <w:rPr>
          <w:rFonts w:asciiTheme="majorBidi" w:hAnsiTheme="majorBidi" w:cstheme="majorBidi"/>
          <w:sz w:val="24"/>
          <w:szCs w:val="24"/>
        </w:rPr>
        <w:t>H6: Artificial Intelligence Adoption positively moderates the relationship between Supply Chain Risk Management and perceived Financial Performance.</w:t>
      </w:r>
    </w:p>
    <w:p w14:paraId="48E56371" w14:textId="4FA96FA2" w:rsidR="00FA728A" w:rsidRPr="007C4739" w:rsidRDefault="00B15153" w:rsidP="00E819FF">
      <w:pPr>
        <w:pStyle w:val="Heading2"/>
        <w:bidi w:val="0"/>
        <w:spacing w:before="0" w:after="120"/>
        <w:rPr>
          <w:sz w:val="32"/>
          <w:szCs w:val="32"/>
        </w:rPr>
      </w:pPr>
      <w:bookmarkStart w:id="17" w:name="_Toc235099219"/>
      <w:r w:rsidRPr="007C4739">
        <w:rPr>
          <w:sz w:val="32"/>
          <w:szCs w:val="32"/>
        </w:rPr>
        <w:t xml:space="preserve">1.7 Scientific Theory Adopted for </w:t>
      </w:r>
      <w:r w:rsidR="00FA728A" w:rsidRPr="007C4739">
        <w:rPr>
          <w:sz w:val="32"/>
          <w:szCs w:val="32"/>
        </w:rPr>
        <w:t>Research</w:t>
      </w:r>
      <w:bookmarkEnd w:id="17"/>
    </w:p>
    <w:p w14:paraId="7FB0CA04" w14:textId="322C7231" w:rsidR="00FA728A" w:rsidRDefault="00B15153" w:rsidP="00557E19">
      <w:pPr>
        <w:bidi w:val="0"/>
        <w:spacing w:after="120" w:line="360" w:lineRule="auto"/>
        <w:ind w:firstLine="720"/>
        <w:jc w:val="both"/>
        <w:rPr>
          <w:rFonts w:asciiTheme="majorBidi" w:hAnsiTheme="majorBidi" w:cstheme="majorBidi"/>
          <w:sz w:val="24"/>
          <w:szCs w:val="24"/>
        </w:rPr>
      </w:pPr>
      <w:r w:rsidRPr="00B15153">
        <w:rPr>
          <w:rFonts w:asciiTheme="majorBidi" w:hAnsiTheme="majorBidi" w:cstheme="majorBidi"/>
          <w:sz w:val="24"/>
          <w:szCs w:val="24"/>
        </w:rPr>
        <w:t>The study adopts an integrated theoretical perspective consisting of Enterprise Risk Management Theory, Supply Chain Management Theory, Project Management Theory, Technology Acceptance Model, Resource-Based View, and Dynamic Capability Theory. Collectively, these theories provide a comprehensive explanation of how organizations manage risks, adopt technological innovations, develop strategic capabilities, and improve financial performance in complex project environments.</w:t>
      </w:r>
    </w:p>
    <w:p w14:paraId="0F03872E" w14:textId="6E25A18F" w:rsidR="00FA728A" w:rsidRPr="00557E19" w:rsidRDefault="00B15153" w:rsidP="008F6C2A">
      <w:pPr>
        <w:bidi w:val="0"/>
        <w:spacing w:after="120" w:line="360" w:lineRule="auto"/>
        <w:jc w:val="both"/>
        <w:rPr>
          <w:rFonts w:asciiTheme="majorBidi" w:hAnsiTheme="majorBidi" w:cstheme="majorBidi"/>
          <w:b/>
          <w:bCs/>
          <w:sz w:val="28"/>
          <w:szCs w:val="28"/>
        </w:rPr>
      </w:pPr>
      <w:r w:rsidRPr="00557E19">
        <w:rPr>
          <w:rFonts w:asciiTheme="majorBidi" w:hAnsiTheme="majorBidi" w:cstheme="majorBidi"/>
          <w:b/>
          <w:bCs/>
          <w:sz w:val="28"/>
          <w:szCs w:val="28"/>
        </w:rPr>
        <w:t>Enterprise Risk Management Theory (ERM)</w:t>
      </w:r>
    </w:p>
    <w:p w14:paraId="778B5619" w14:textId="48B21B5E" w:rsidR="00FA728A" w:rsidRDefault="001651E6" w:rsidP="001651E6">
      <w:pPr>
        <w:bidi w:val="0"/>
        <w:spacing w:after="120" w:line="360" w:lineRule="auto"/>
        <w:ind w:firstLine="720"/>
        <w:jc w:val="both"/>
        <w:rPr>
          <w:rFonts w:asciiTheme="majorBidi" w:hAnsiTheme="majorBidi" w:cstheme="majorBidi"/>
          <w:sz w:val="24"/>
          <w:szCs w:val="24"/>
        </w:rPr>
      </w:pPr>
      <w:r w:rsidRPr="001651E6">
        <w:rPr>
          <w:rFonts w:asciiTheme="majorBidi" w:hAnsiTheme="majorBidi" w:cstheme="majorBidi"/>
          <w:sz w:val="24"/>
          <w:szCs w:val="24"/>
        </w:rPr>
        <w:t>Enterprise Risk Management Theory explains how organizations identify, assess, respond to, and monitor risks within an integrated organizational framework (Committee of Sponsoring Organizations of the Treadway Commission [COSO], 2017).</w:t>
      </w:r>
      <w:r w:rsidR="00B15153" w:rsidRPr="00B15153">
        <w:rPr>
          <w:rFonts w:asciiTheme="majorBidi" w:hAnsiTheme="majorBidi" w:cstheme="majorBidi"/>
          <w:sz w:val="24"/>
          <w:szCs w:val="24"/>
        </w:rPr>
        <w:t xml:space="preserve"> In this study, ERM supports the analysis of contractual risks and supply chain risks as organizational risks that may affect project objectives and financial performance. It also supports the need to move from fragmented risk handling to enterprise-wide risk visibility.</w:t>
      </w:r>
    </w:p>
    <w:p w14:paraId="4F74A1D3" w14:textId="705A8213" w:rsidR="00FA728A" w:rsidRPr="00557E19" w:rsidRDefault="00B15153" w:rsidP="008F6C2A">
      <w:pPr>
        <w:bidi w:val="0"/>
        <w:spacing w:after="120" w:line="360" w:lineRule="auto"/>
        <w:jc w:val="both"/>
        <w:rPr>
          <w:rFonts w:asciiTheme="majorBidi" w:hAnsiTheme="majorBidi" w:cstheme="majorBidi"/>
          <w:b/>
          <w:bCs/>
          <w:sz w:val="28"/>
          <w:szCs w:val="28"/>
        </w:rPr>
      </w:pPr>
      <w:r w:rsidRPr="00557E19">
        <w:rPr>
          <w:rFonts w:asciiTheme="majorBidi" w:hAnsiTheme="majorBidi" w:cstheme="majorBidi"/>
          <w:b/>
          <w:bCs/>
          <w:sz w:val="28"/>
          <w:szCs w:val="28"/>
        </w:rPr>
        <w:lastRenderedPageBreak/>
        <w:t>Supply Chain Management Theory (SCM)</w:t>
      </w:r>
    </w:p>
    <w:p w14:paraId="2F4D628B" w14:textId="77653C05" w:rsidR="00FA728A" w:rsidRDefault="001651E6" w:rsidP="001651E6">
      <w:pPr>
        <w:bidi w:val="0"/>
        <w:spacing w:after="120" w:line="360" w:lineRule="auto"/>
        <w:ind w:firstLine="720"/>
        <w:jc w:val="both"/>
        <w:rPr>
          <w:rFonts w:asciiTheme="majorBidi" w:hAnsiTheme="majorBidi" w:cstheme="majorBidi"/>
          <w:sz w:val="24"/>
          <w:szCs w:val="24"/>
        </w:rPr>
      </w:pPr>
      <w:r w:rsidRPr="001651E6">
        <w:rPr>
          <w:rFonts w:asciiTheme="majorBidi" w:hAnsiTheme="majorBidi" w:cstheme="majorBidi"/>
          <w:sz w:val="24"/>
          <w:szCs w:val="24"/>
        </w:rPr>
        <w:t>Supply Chain Management Theory emphasizes the coordination of materials, information, services, and relationships among supply chain participants (Christopher, 20</w:t>
      </w:r>
      <w:r w:rsidR="00AF3907">
        <w:rPr>
          <w:rFonts w:asciiTheme="majorBidi" w:hAnsiTheme="majorBidi" w:cstheme="majorBidi"/>
          <w:sz w:val="24"/>
          <w:szCs w:val="24"/>
        </w:rPr>
        <w:t>23</w:t>
      </w:r>
      <w:r w:rsidRPr="001651E6">
        <w:rPr>
          <w:rFonts w:asciiTheme="majorBidi" w:hAnsiTheme="majorBidi" w:cstheme="majorBidi"/>
          <w:sz w:val="24"/>
          <w:szCs w:val="24"/>
        </w:rPr>
        <w:t>).</w:t>
      </w:r>
      <w:r w:rsidR="00B15153" w:rsidRPr="00B15153">
        <w:rPr>
          <w:rFonts w:asciiTheme="majorBidi" w:hAnsiTheme="majorBidi" w:cstheme="majorBidi"/>
          <w:sz w:val="24"/>
          <w:szCs w:val="24"/>
        </w:rPr>
        <w:t xml:space="preserve"> In the construction context, effective supply chain management ensures the availability of materials, equipment, services, and information at the right time, cost, and quality. This theory supports the study’s focus on vendor delays, long lead-time items, logistics disruptions, import restrictions, and price escalation.</w:t>
      </w:r>
    </w:p>
    <w:p w14:paraId="578850F5" w14:textId="4F103BA1" w:rsidR="00FA728A" w:rsidRPr="00557E19" w:rsidRDefault="00B15153" w:rsidP="008F6C2A">
      <w:pPr>
        <w:bidi w:val="0"/>
        <w:spacing w:after="120" w:line="360" w:lineRule="auto"/>
        <w:jc w:val="both"/>
        <w:rPr>
          <w:rFonts w:asciiTheme="majorBidi" w:hAnsiTheme="majorBidi" w:cstheme="majorBidi"/>
          <w:b/>
          <w:bCs/>
          <w:sz w:val="28"/>
          <w:szCs w:val="28"/>
        </w:rPr>
      </w:pPr>
      <w:r w:rsidRPr="00557E19">
        <w:rPr>
          <w:rFonts w:asciiTheme="majorBidi" w:hAnsiTheme="majorBidi" w:cstheme="majorBidi"/>
          <w:b/>
          <w:bCs/>
          <w:sz w:val="28"/>
          <w:szCs w:val="28"/>
        </w:rPr>
        <w:t>Project Management Theory</w:t>
      </w:r>
    </w:p>
    <w:p w14:paraId="0A86F772" w14:textId="77777777" w:rsidR="00A641E8" w:rsidRDefault="00A641E8" w:rsidP="008F6C2A">
      <w:pPr>
        <w:bidi w:val="0"/>
        <w:spacing w:after="120" w:line="360" w:lineRule="auto"/>
        <w:jc w:val="both"/>
        <w:rPr>
          <w:rFonts w:asciiTheme="majorBidi" w:hAnsiTheme="majorBidi" w:cstheme="majorBidi"/>
          <w:sz w:val="24"/>
          <w:szCs w:val="24"/>
          <w:rtl/>
        </w:rPr>
      </w:pPr>
      <w:r w:rsidRPr="00A641E8">
        <w:rPr>
          <w:rFonts w:asciiTheme="majorBidi" w:hAnsiTheme="majorBidi" w:cstheme="majorBidi"/>
          <w:sz w:val="24"/>
          <w:szCs w:val="24"/>
        </w:rPr>
        <w:t>Project Management Theory focuses on planning, executing, monitoring, and controlling projects within scope, time, cost, quality, and resource constraints (Project Management Institute [PMI], 2021). This theory supports the analysis of how contractual and supply chain risks affect project schedules, cost control, claims, and overall project success.</w:t>
      </w:r>
    </w:p>
    <w:p w14:paraId="1BCDC9CC" w14:textId="1FDA088E" w:rsidR="00FA728A" w:rsidRPr="00557E19" w:rsidRDefault="00B15153" w:rsidP="00A641E8">
      <w:pPr>
        <w:bidi w:val="0"/>
        <w:spacing w:after="120" w:line="360" w:lineRule="auto"/>
        <w:jc w:val="both"/>
        <w:rPr>
          <w:rFonts w:asciiTheme="majorBidi" w:hAnsiTheme="majorBidi" w:cstheme="majorBidi"/>
          <w:b/>
          <w:bCs/>
          <w:sz w:val="28"/>
          <w:szCs w:val="28"/>
        </w:rPr>
      </w:pPr>
      <w:r w:rsidRPr="00557E19">
        <w:rPr>
          <w:rFonts w:asciiTheme="majorBidi" w:hAnsiTheme="majorBidi" w:cstheme="majorBidi"/>
          <w:b/>
          <w:bCs/>
          <w:sz w:val="28"/>
          <w:szCs w:val="28"/>
        </w:rPr>
        <w:t>Technology Acceptance Model (TAM)</w:t>
      </w:r>
    </w:p>
    <w:p w14:paraId="1E47F738" w14:textId="2E2C84DE" w:rsidR="00FA728A" w:rsidRDefault="001651E6" w:rsidP="001651E6">
      <w:pPr>
        <w:bidi w:val="0"/>
        <w:spacing w:after="120" w:line="360" w:lineRule="auto"/>
        <w:ind w:firstLine="720"/>
        <w:jc w:val="both"/>
        <w:rPr>
          <w:rFonts w:asciiTheme="majorBidi" w:hAnsiTheme="majorBidi" w:cstheme="majorBidi"/>
          <w:sz w:val="24"/>
          <w:szCs w:val="24"/>
        </w:rPr>
      </w:pPr>
      <w:r w:rsidRPr="001651E6">
        <w:rPr>
          <w:rFonts w:asciiTheme="majorBidi" w:hAnsiTheme="majorBidi" w:cstheme="majorBidi"/>
          <w:sz w:val="24"/>
          <w:szCs w:val="24"/>
        </w:rPr>
        <w:t>The Technology Acceptance Model explains technology adoption primarily through perceived usefulness and perceived ease of use (Davis, 1989).</w:t>
      </w:r>
      <w:r w:rsidR="00B15153" w:rsidRPr="00B15153">
        <w:rPr>
          <w:rFonts w:asciiTheme="majorBidi" w:hAnsiTheme="majorBidi" w:cstheme="majorBidi"/>
          <w:sz w:val="24"/>
          <w:szCs w:val="24"/>
        </w:rPr>
        <w:t xml:space="preserve"> In this study, TAM helps explain whether construction professionals accept and use AI tools for risk identification, risk prediction, contract analysis, and procurement decision-making.</w:t>
      </w:r>
    </w:p>
    <w:p w14:paraId="197DE8C2" w14:textId="71B652DC" w:rsidR="00752483" w:rsidRPr="00752483" w:rsidRDefault="00752483" w:rsidP="00752483">
      <w:pPr>
        <w:bidi w:val="0"/>
        <w:spacing w:after="120" w:line="360" w:lineRule="auto"/>
        <w:jc w:val="both"/>
        <w:rPr>
          <w:rFonts w:asciiTheme="majorBidi" w:hAnsiTheme="majorBidi" w:cstheme="majorBidi"/>
          <w:b/>
          <w:bCs/>
          <w:sz w:val="28"/>
          <w:szCs w:val="28"/>
        </w:rPr>
      </w:pPr>
      <w:r w:rsidRPr="00752483">
        <w:rPr>
          <w:rFonts w:asciiTheme="majorBidi" w:hAnsiTheme="majorBidi" w:cstheme="majorBidi"/>
          <w:b/>
          <w:bCs/>
          <w:sz w:val="28"/>
          <w:szCs w:val="28"/>
        </w:rPr>
        <w:t>Resource-Based View (RBV)</w:t>
      </w:r>
    </w:p>
    <w:p w14:paraId="3026779A" w14:textId="77777777" w:rsidR="003B4BD0" w:rsidRDefault="003B4BD0" w:rsidP="003B4BD0">
      <w:pPr>
        <w:bidi w:val="0"/>
        <w:spacing w:after="120" w:line="360" w:lineRule="auto"/>
        <w:ind w:firstLine="720"/>
        <w:jc w:val="both"/>
        <w:rPr>
          <w:rFonts w:asciiTheme="majorBidi" w:hAnsiTheme="majorBidi" w:cstheme="majorBidi"/>
          <w:sz w:val="24"/>
          <w:szCs w:val="24"/>
        </w:rPr>
      </w:pPr>
      <w:r w:rsidRPr="003B4BD0">
        <w:rPr>
          <w:rFonts w:asciiTheme="majorBidi" w:hAnsiTheme="majorBidi" w:cstheme="majorBidi"/>
          <w:sz w:val="24"/>
          <w:szCs w:val="24"/>
        </w:rPr>
        <w:t>The Resource-Based View proposes that organizations may achieve sustained competitive advantage when they possess resources that are valuable, rare, imperfectly imitable, and non-substitutable (Barney, 1991). In the present study, integrated project data, AI-enabled systems, supplier-performance information, analytical expertise, and digital platforms are regarded as strategic organizational resources that may strengthen contractual risk management, supply chain risk management, and perceived financial performance.</w:t>
      </w:r>
    </w:p>
    <w:p w14:paraId="595E6205" w14:textId="77777777" w:rsidR="003B4BD0" w:rsidRPr="003B4BD0" w:rsidRDefault="003B4BD0" w:rsidP="003B4BD0">
      <w:pPr>
        <w:bidi w:val="0"/>
        <w:spacing w:after="120" w:line="360" w:lineRule="auto"/>
        <w:jc w:val="both"/>
        <w:rPr>
          <w:rFonts w:asciiTheme="majorBidi" w:hAnsiTheme="majorBidi" w:cstheme="majorBidi"/>
          <w:b/>
          <w:bCs/>
          <w:sz w:val="28"/>
          <w:szCs w:val="28"/>
        </w:rPr>
      </w:pPr>
      <w:r w:rsidRPr="003B4BD0">
        <w:rPr>
          <w:rFonts w:asciiTheme="majorBidi" w:hAnsiTheme="majorBidi" w:cstheme="majorBidi"/>
          <w:b/>
          <w:bCs/>
          <w:sz w:val="28"/>
          <w:szCs w:val="28"/>
        </w:rPr>
        <w:t>Dynamic Capabilities Theory</w:t>
      </w:r>
    </w:p>
    <w:p w14:paraId="4275DE29" w14:textId="3197DE0F" w:rsidR="002F2551" w:rsidRDefault="003B4BD0" w:rsidP="002F2551">
      <w:pPr>
        <w:bidi w:val="0"/>
        <w:spacing w:after="120" w:line="360" w:lineRule="auto"/>
        <w:ind w:firstLine="720"/>
        <w:jc w:val="both"/>
        <w:rPr>
          <w:rFonts w:asciiTheme="majorBidi" w:hAnsiTheme="majorBidi" w:cstheme="majorBidi"/>
          <w:sz w:val="24"/>
          <w:szCs w:val="24"/>
        </w:rPr>
      </w:pPr>
      <w:r w:rsidRPr="003B4BD0">
        <w:rPr>
          <w:rFonts w:asciiTheme="majorBidi" w:hAnsiTheme="majorBidi" w:cstheme="majorBidi"/>
          <w:sz w:val="24"/>
          <w:szCs w:val="24"/>
        </w:rPr>
        <w:t xml:space="preserve">Dynamic Capabilities Theory explains how organizations integrate, build, and reconfigure internal and external competencies in response to rapidly changing environments (Teece et al., 1997). The inclusion of geopolitical uncertainty and supply chain disruptions within the Eastern Province context supports the application of this theoretical perspective. Construction organizations exposed to changing shipping conditions, supplier disruptions, </w:t>
      </w:r>
      <w:r w:rsidRPr="003B4BD0">
        <w:rPr>
          <w:rFonts w:asciiTheme="majorBidi" w:hAnsiTheme="majorBidi" w:cstheme="majorBidi"/>
          <w:sz w:val="24"/>
          <w:szCs w:val="24"/>
        </w:rPr>
        <w:lastRenderedPageBreak/>
        <w:t>and regional geopolitical tensions require dynamic capabilities to adapt their resources, processes, and risk responses. Artificial intelligence adoption may contribute to these capabilities by enabling faster data analysis, improved risk forecasting, and more informed decision-making.</w:t>
      </w:r>
    </w:p>
    <w:p w14:paraId="614AA0E5" w14:textId="61E696B6" w:rsidR="00FA728A" w:rsidRPr="007C4739" w:rsidRDefault="00FA728A" w:rsidP="006E2A85">
      <w:pPr>
        <w:pStyle w:val="Heading2"/>
        <w:bidi w:val="0"/>
        <w:spacing w:before="0" w:after="120" w:line="360" w:lineRule="auto"/>
        <w:rPr>
          <w:sz w:val="32"/>
          <w:szCs w:val="32"/>
        </w:rPr>
      </w:pPr>
      <w:bookmarkStart w:id="18" w:name="_Toc235099220"/>
      <w:r w:rsidRPr="007C4739">
        <w:rPr>
          <w:sz w:val="32"/>
          <w:szCs w:val="32"/>
        </w:rPr>
        <w:t>1.8 Operational Definitions and Abbreviations:</w:t>
      </w:r>
      <w:bookmarkEnd w:id="18"/>
    </w:p>
    <w:p w14:paraId="75B7C8AD" w14:textId="616C7CD9" w:rsidR="00FA728A" w:rsidRDefault="00FA728A" w:rsidP="008F6C2A">
      <w:pPr>
        <w:bidi w:val="0"/>
        <w:spacing w:after="120" w:line="360" w:lineRule="auto"/>
        <w:jc w:val="both"/>
        <w:rPr>
          <w:rFonts w:asciiTheme="majorBidi" w:hAnsiTheme="majorBidi" w:cstheme="majorBidi"/>
          <w:sz w:val="24"/>
          <w:szCs w:val="24"/>
        </w:rPr>
      </w:pPr>
      <w:r w:rsidRPr="00FA728A">
        <w:rPr>
          <w:rFonts w:asciiTheme="majorBidi" w:hAnsiTheme="majorBidi" w:cstheme="majorBidi"/>
          <w:sz w:val="24"/>
          <w:szCs w:val="24"/>
        </w:rPr>
        <w:t>For this study, the following operational definitions and abbreviations are adopted:</w:t>
      </w:r>
    </w:p>
    <w:tbl>
      <w:tblPr>
        <w:tblStyle w:val="TableGrid"/>
        <w:tblW w:w="0" w:type="auto"/>
        <w:tblLook w:val="04A0" w:firstRow="1" w:lastRow="0" w:firstColumn="1" w:lastColumn="0" w:noHBand="0" w:noVBand="1"/>
      </w:tblPr>
      <w:tblGrid>
        <w:gridCol w:w="3325"/>
        <w:gridCol w:w="5497"/>
      </w:tblGrid>
      <w:tr w:rsidR="005B7753" w14:paraId="703AAB53" w14:textId="77777777" w:rsidTr="005B7753">
        <w:tc>
          <w:tcPr>
            <w:tcW w:w="3325" w:type="dxa"/>
          </w:tcPr>
          <w:p w14:paraId="294ABCD3" w14:textId="31F61C2A" w:rsidR="005B7753" w:rsidRDefault="005B7753" w:rsidP="00582A38">
            <w:pPr>
              <w:bidi w:val="0"/>
              <w:spacing w:after="120" w:line="360" w:lineRule="auto"/>
              <w:jc w:val="center"/>
              <w:rPr>
                <w:rFonts w:asciiTheme="majorBidi" w:hAnsiTheme="majorBidi" w:cstheme="majorBidi"/>
                <w:sz w:val="24"/>
                <w:szCs w:val="24"/>
              </w:rPr>
            </w:pPr>
            <w:r w:rsidRPr="00962351">
              <w:rPr>
                <w:rFonts w:ascii="Simplified Arabic" w:hAnsi="Simplified Arabic" w:cs="Simplified Arabic"/>
                <w:sz w:val="24"/>
                <w:szCs w:val="24"/>
                <w:lang w:bidi="ar-SY"/>
              </w:rPr>
              <w:t>Term / Abbreviation</w:t>
            </w:r>
          </w:p>
        </w:tc>
        <w:tc>
          <w:tcPr>
            <w:tcW w:w="5497" w:type="dxa"/>
          </w:tcPr>
          <w:p w14:paraId="333AC23F" w14:textId="2B4443EB" w:rsidR="005B7753" w:rsidRDefault="005B7753" w:rsidP="00582A38">
            <w:pPr>
              <w:bidi w:val="0"/>
              <w:spacing w:after="120" w:line="360" w:lineRule="auto"/>
              <w:jc w:val="center"/>
              <w:rPr>
                <w:rFonts w:asciiTheme="majorBidi" w:hAnsiTheme="majorBidi" w:cstheme="majorBidi"/>
                <w:sz w:val="24"/>
                <w:szCs w:val="24"/>
              </w:rPr>
            </w:pPr>
            <w:r w:rsidRPr="00962351">
              <w:rPr>
                <w:rFonts w:ascii="Simplified Arabic" w:hAnsi="Simplified Arabic" w:cs="Simplified Arabic"/>
                <w:sz w:val="24"/>
                <w:szCs w:val="24"/>
                <w:lang w:bidi="ar-SY"/>
              </w:rPr>
              <w:t>Operational Definition</w:t>
            </w:r>
          </w:p>
        </w:tc>
      </w:tr>
      <w:tr w:rsidR="005B7753" w14:paraId="70470E5D" w14:textId="77777777" w:rsidTr="005B7753">
        <w:tc>
          <w:tcPr>
            <w:tcW w:w="3325" w:type="dxa"/>
          </w:tcPr>
          <w:p w14:paraId="4FC9F056" w14:textId="77777777" w:rsidR="00D66549" w:rsidRDefault="00D66549" w:rsidP="00582A38">
            <w:pPr>
              <w:bidi w:val="0"/>
              <w:spacing w:after="120" w:line="360" w:lineRule="auto"/>
              <w:jc w:val="center"/>
              <w:rPr>
                <w:rFonts w:asciiTheme="majorBidi" w:hAnsiTheme="majorBidi" w:cstheme="majorBidi"/>
                <w:sz w:val="24"/>
                <w:szCs w:val="24"/>
              </w:rPr>
            </w:pPr>
          </w:p>
          <w:p w14:paraId="6D4B593B" w14:textId="77777777" w:rsidR="00D66549" w:rsidRDefault="00D66549" w:rsidP="00582A38">
            <w:pPr>
              <w:bidi w:val="0"/>
              <w:spacing w:after="120" w:line="360" w:lineRule="auto"/>
              <w:jc w:val="center"/>
              <w:rPr>
                <w:rFonts w:asciiTheme="majorBidi" w:hAnsiTheme="majorBidi" w:cstheme="majorBidi"/>
                <w:sz w:val="24"/>
                <w:szCs w:val="24"/>
              </w:rPr>
            </w:pPr>
          </w:p>
          <w:p w14:paraId="03500F6B" w14:textId="77777777" w:rsidR="00D66549" w:rsidRDefault="00D66549" w:rsidP="00582A38">
            <w:pPr>
              <w:bidi w:val="0"/>
              <w:spacing w:after="120" w:line="360" w:lineRule="auto"/>
              <w:jc w:val="center"/>
              <w:rPr>
                <w:rFonts w:asciiTheme="majorBidi" w:hAnsiTheme="majorBidi" w:cstheme="majorBidi"/>
                <w:sz w:val="24"/>
                <w:szCs w:val="24"/>
              </w:rPr>
            </w:pPr>
          </w:p>
          <w:p w14:paraId="15CB7116" w14:textId="38108858" w:rsid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Artificial Intelligence (AI)</w:t>
            </w:r>
          </w:p>
        </w:tc>
        <w:tc>
          <w:tcPr>
            <w:tcW w:w="5497" w:type="dxa"/>
          </w:tcPr>
          <w:p w14:paraId="38BE1C0E" w14:textId="44EDF881" w:rsidR="005B7753" w:rsidRDefault="00FB508B" w:rsidP="00FB508B">
            <w:pPr>
              <w:bidi w:val="0"/>
              <w:spacing w:after="120" w:line="360" w:lineRule="auto"/>
              <w:rPr>
                <w:rFonts w:asciiTheme="majorBidi" w:hAnsiTheme="majorBidi" w:cstheme="majorBidi"/>
                <w:sz w:val="24"/>
                <w:szCs w:val="24"/>
              </w:rPr>
            </w:pPr>
            <w:r w:rsidRPr="00FB508B">
              <w:rPr>
                <w:rFonts w:asciiTheme="majorBidi" w:hAnsiTheme="majorBidi" w:cstheme="majorBidi"/>
                <w:sz w:val="24"/>
                <w:szCs w:val="24"/>
              </w:rPr>
              <w:t>Artificial Intelligence (AI) refers to computational technologies that enable systems to analyze data, identify patterns, learn from prior information, generate predictions, and support decision-making. In this study, AI includes machine learning, predictive analytics, natural language processing, expert systems, and intelligent dashboards used to support contractual and supply chain risk management.</w:t>
            </w:r>
          </w:p>
        </w:tc>
      </w:tr>
      <w:tr w:rsidR="005B7753" w14:paraId="5832A15D" w14:textId="77777777" w:rsidTr="00FB508B">
        <w:trPr>
          <w:trHeight w:val="2240"/>
        </w:trPr>
        <w:tc>
          <w:tcPr>
            <w:tcW w:w="3325" w:type="dxa"/>
          </w:tcPr>
          <w:p w14:paraId="62C26613" w14:textId="77777777" w:rsidR="00D66549" w:rsidRDefault="00D66549" w:rsidP="00582A38">
            <w:pPr>
              <w:bidi w:val="0"/>
              <w:spacing w:after="120" w:line="360" w:lineRule="auto"/>
              <w:jc w:val="center"/>
              <w:rPr>
                <w:rFonts w:asciiTheme="majorBidi" w:hAnsiTheme="majorBidi" w:cstheme="majorBidi"/>
                <w:sz w:val="24"/>
                <w:szCs w:val="24"/>
              </w:rPr>
            </w:pPr>
          </w:p>
          <w:p w14:paraId="70FEF859" w14:textId="4FCF677F" w:rsid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Artificial Intelligence Adoption (AIA)</w:t>
            </w:r>
          </w:p>
        </w:tc>
        <w:tc>
          <w:tcPr>
            <w:tcW w:w="5497" w:type="dxa"/>
          </w:tcPr>
          <w:p w14:paraId="4F695B4F" w14:textId="77777777" w:rsidR="00FB508B" w:rsidRPr="00FB508B" w:rsidRDefault="00FB508B" w:rsidP="00FB508B">
            <w:pPr>
              <w:bidi w:val="0"/>
              <w:spacing w:after="120" w:line="360" w:lineRule="auto"/>
              <w:rPr>
                <w:rFonts w:asciiTheme="majorBidi" w:hAnsiTheme="majorBidi" w:cstheme="majorBidi"/>
                <w:sz w:val="24"/>
                <w:szCs w:val="24"/>
              </w:rPr>
            </w:pPr>
            <w:r w:rsidRPr="00FB508B">
              <w:rPr>
                <w:rFonts w:asciiTheme="majorBidi" w:hAnsiTheme="majorBidi" w:cstheme="majorBidi"/>
                <w:sz w:val="24"/>
                <w:szCs w:val="24"/>
              </w:rPr>
              <w:t>The extent to which a construction organization uses AI-based tools and data-driven systems to support risk identification, risk prediction, procurement planning, contract analysis, cost forecasting, and project decision-making.</w:t>
            </w:r>
          </w:p>
          <w:p w14:paraId="008A6433" w14:textId="3458D829" w:rsidR="005B7753" w:rsidRDefault="005B7753" w:rsidP="00EB6A60">
            <w:pPr>
              <w:bidi w:val="0"/>
              <w:spacing w:after="120" w:line="360" w:lineRule="auto"/>
              <w:rPr>
                <w:rFonts w:asciiTheme="majorBidi" w:hAnsiTheme="majorBidi" w:cstheme="majorBidi"/>
                <w:sz w:val="24"/>
                <w:szCs w:val="24"/>
              </w:rPr>
            </w:pPr>
          </w:p>
        </w:tc>
      </w:tr>
      <w:tr w:rsidR="005B7753" w14:paraId="23C1AF0B" w14:textId="77777777" w:rsidTr="005B7753">
        <w:tc>
          <w:tcPr>
            <w:tcW w:w="3325" w:type="dxa"/>
          </w:tcPr>
          <w:p w14:paraId="71E22088" w14:textId="77777777" w:rsidR="00D66549" w:rsidRDefault="00D66549" w:rsidP="00582A38">
            <w:pPr>
              <w:bidi w:val="0"/>
              <w:spacing w:after="120" w:line="360" w:lineRule="auto"/>
              <w:jc w:val="center"/>
              <w:rPr>
                <w:rFonts w:asciiTheme="majorBidi" w:hAnsiTheme="majorBidi" w:cstheme="majorBidi"/>
                <w:sz w:val="24"/>
                <w:szCs w:val="24"/>
              </w:rPr>
            </w:pPr>
          </w:p>
          <w:p w14:paraId="29654667" w14:textId="56D2D92B" w:rsid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Contractual Risk Management (CRM)</w:t>
            </w:r>
          </w:p>
        </w:tc>
        <w:tc>
          <w:tcPr>
            <w:tcW w:w="5497" w:type="dxa"/>
          </w:tcPr>
          <w:p w14:paraId="2D4AA5A6" w14:textId="3959D5C3" w:rsid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The process of identifying, analyzing, responding to, and monitoring risks arising from construction contracts. These risks may include payment delays, variation orders, scope changes, ambiguous contract clauses, contract interpretation disputes, claims, and dispute resolution issues.</w:t>
            </w:r>
          </w:p>
        </w:tc>
      </w:tr>
      <w:tr w:rsidR="005B7753" w14:paraId="4DA9C5DE" w14:textId="77777777" w:rsidTr="005B7753">
        <w:tc>
          <w:tcPr>
            <w:tcW w:w="3325" w:type="dxa"/>
          </w:tcPr>
          <w:p w14:paraId="5864F563" w14:textId="77D625D8" w:rsid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Supply Chain Risk Management (SCRM)</w:t>
            </w:r>
          </w:p>
        </w:tc>
        <w:tc>
          <w:tcPr>
            <w:tcW w:w="5497" w:type="dxa"/>
          </w:tcPr>
          <w:p w14:paraId="3426C03D" w14:textId="6D76D1EB" w:rsid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 xml:space="preserve">The process of identifying, assessing, and mitigating risks that may affect the flow of materials, equipment, services, and information from suppliers to </w:t>
            </w:r>
            <w:r w:rsidRPr="005B7753">
              <w:rPr>
                <w:rFonts w:asciiTheme="majorBidi" w:hAnsiTheme="majorBidi" w:cstheme="majorBidi"/>
                <w:sz w:val="24"/>
                <w:szCs w:val="24"/>
              </w:rPr>
              <w:lastRenderedPageBreak/>
              <w:t>construction projects. These risks may include vendor delays, long lead-time items, import restrictions, logistics issues, price escalation, material shortages, and transportation disruptions.</w:t>
            </w:r>
          </w:p>
        </w:tc>
      </w:tr>
      <w:tr w:rsidR="005B7753" w14:paraId="6B3AD6E3" w14:textId="77777777" w:rsidTr="005B7753">
        <w:tc>
          <w:tcPr>
            <w:tcW w:w="3325" w:type="dxa"/>
          </w:tcPr>
          <w:p w14:paraId="6C708A2A" w14:textId="77777777" w:rsidR="00E30C65" w:rsidRDefault="00E30C65" w:rsidP="00E30C65">
            <w:pPr>
              <w:bidi w:val="0"/>
              <w:spacing w:after="120" w:line="360" w:lineRule="auto"/>
              <w:jc w:val="center"/>
              <w:rPr>
                <w:rFonts w:asciiTheme="majorBidi" w:hAnsiTheme="majorBidi" w:cstheme="majorBidi"/>
                <w:sz w:val="24"/>
                <w:szCs w:val="24"/>
              </w:rPr>
            </w:pPr>
          </w:p>
          <w:p w14:paraId="7EA957CD" w14:textId="77777777" w:rsidR="00E30C65" w:rsidRDefault="00E30C65" w:rsidP="00E30C65">
            <w:pPr>
              <w:bidi w:val="0"/>
              <w:spacing w:after="120" w:line="360" w:lineRule="auto"/>
              <w:jc w:val="center"/>
              <w:rPr>
                <w:rFonts w:asciiTheme="majorBidi" w:hAnsiTheme="majorBidi" w:cstheme="majorBidi"/>
                <w:sz w:val="24"/>
                <w:szCs w:val="24"/>
              </w:rPr>
            </w:pPr>
          </w:p>
          <w:p w14:paraId="0518AA19" w14:textId="34716E83" w:rsidR="005B7753" w:rsidRDefault="00E30C65" w:rsidP="00E30C65">
            <w:pPr>
              <w:bidi w:val="0"/>
              <w:spacing w:after="120" w:line="360" w:lineRule="auto"/>
              <w:jc w:val="center"/>
              <w:rPr>
                <w:rFonts w:asciiTheme="majorBidi" w:hAnsiTheme="majorBidi" w:cstheme="majorBidi"/>
                <w:sz w:val="24"/>
                <w:szCs w:val="24"/>
              </w:rPr>
            </w:pPr>
            <w:r w:rsidRPr="00E30C65">
              <w:rPr>
                <w:rFonts w:asciiTheme="majorBidi" w:hAnsiTheme="majorBidi" w:cstheme="majorBidi"/>
                <w:sz w:val="24"/>
                <w:szCs w:val="24"/>
              </w:rPr>
              <w:t>Financial Performance (FP), Operationalized as Perceived Financial Performance</w:t>
            </w:r>
          </w:p>
        </w:tc>
        <w:tc>
          <w:tcPr>
            <w:tcW w:w="5497" w:type="dxa"/>
          </w:tcPr>
          <w:p w14:paraId="1E422965" w14:textId="67DD1FE5" w:rsidR="005B7753" w:rsidRDefault="00E30C65" w:rsidP="00EB6A60">
            <w:pPr>
              <w:bidi w:val="0"/>
              <w:spacing w:after="120" w:line="360" w:lineRule="auto"/>
              <w:rPr>
                <w:rFonts w:asciiTheme="majorBidi" w:hAnsiTheme="majorBidi" w:cstheme="majorBidi"/>
                <w:sz w:val="24"/>
                <w:szCs w:val="24"/>
              </w:rPr>
            </w:pPr>
            <w:r w:rsidRPr="00E30C65">
              <w:rPr>
                <w:rFonts w:ascii="Times New Roman" w:eastAsia="Times New Roman" w:hAnsi="Times New Roman" w:cs="Times New Roman"/>
                <w:sz w:val="21"/>
              </w:rPr>
              <w:t>Financial Performance in this study refers to respondents’ perceptions of the ability of a construction project or organization to achieve favorable financial outcomes. It is measured through questionnaire-based assessments rather than audited financial statements or actual accounting records. The construct includes perceived cost control, profitability, cash-flow stability, reduction of financial losses, and the ability to minimize the financial consequences of project delays and claims.</w:t>
            </w:r>
          </w:p>
        </w:tc>
      </w:tr>
      <w:tr w:rsidR="005B7753" w14:paraId="2959C46E" w14:textId="77777777" w:rsidTr="005B7753">
        <w:tc>
          <w:tcPr>
            <w:tcW w:w="3325" w:type="dxa"/>
          </w:tcPr>
          <w:p w14:paraId="6C4BAB4A" w14:textId="77777777" w:rsidR="00D66549" w:rsidRDefault="00D66549" w:rsidP="00582A38">
            <w:pPr>
              <w:bidi w:val="0"/>
              <w:spacing w:after="120" w:line="360" w:lineRule="auto"/>
              <w:jc w:val="center"/>
              <w:rPr>
                <w:rFonts w:asciiTheme="majorBidi" w:hAnsiTheme="majorBidi" w:cstheme="majorBidi"/>
                <w:sz w:val="24"/>
                <w:szCs w:val="24"/>
              </w:rPr>
            </w:pPr>
          </w:p>
          <w:p w14:paraId="056FE18A" w14:textId="2D713D5C"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Enterprise Risk Management (ERM)</w:t>
            </w:r>
          </w:p>
        </w:tc>
        <w:tc>
          <w:tcPr>
            <w:tcW w:w="5497" w:type="dxa"/>
          </w:tcPr>
          <w:p w14:paraId="302C2A26" w14:textId="09ED0023"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A structured and organization-wide approach to identifying, assessing, responding to, and monitoring risks that may affect strategic, operational, and financial objectives.</w:t>
            </w:r>
          </w:p>
        </w:tc>
      </w:tr>
      <w:tr w:rsidR="005B7753" w14:paraId="7E0ED9E8" w14:textId="77777777" w:rsidTr="005B7753">
        <w:tc>
          <w:tcPr>
            <w:tcW w:w="3325" w:type="dxa"/>
          </w:tcPr>
          <w:p w14:paraId="7F1C64BC" w14:textId="77777777" w:rsidR="00D66549" w:rsidRDefault="00D66549" w:rsidP="00582A38">
            <w:pPr>
              <w:bidi w:val="0"/>
              <w:spacing w:after="120" w:line="360" w:lineRule="auto"/>
              <w:jc w:val="center"/>
              <w:rPr>
                <w:rFonts w:asciiTheme="majorBidi" w:hAnsiTheme="majorBidi" w:cstheme="majorBidi"/>
                <w:sz w:val="24"/>
                <w:szCs w:val="24"/>
              </w:rPr>
            </w:pPr>
          </w:p>
          <w:p w14:paraId="0127C44B" w14:textId="2DF730EB"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Supply Chain Management (SCM)</w:t>
            </w:r>
          </w:p>
        </w:tc>
        <w:tc>
          <w:tcPr>
            <w:tcW w:w="5497" w:type="dxa"/>
          </w:tcPr>
          <w:p w14:paraId="6DA2150F" w14:textId="5C556D98"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The coordination and control of materials, equipment, services, information, and financial flows among suppliers, contractors, subcontractors, and project owners.</w:t>
            </w:r>
          </w:p>
        </w:tc>
      </w:tr>
      <w:tr w:rsidR="005B7753" w14:paraId="4309F4E7" w14:textId="77777777" w:rsidTr="005B7753">
        <w:tc>
          <w:tcPr>
            <w:tcW w:w="3325" w:type="dxa"/>
          </w:tcPr>
          <w:p w14:paraId="735FAFF8" w14:textId="77777777" w:rsidR="00D66549" w:rsidRDefault="00D66549" w:rsidP="00582A38">
            <w:pPr>
              <w:bidi w:val="0"/>
              <w:spacing w:after="120" w:line="360" w:lineRule="auto"/>
              <w:jc w:val="center"/>
              <w:rPr>
                <w:rFonts w:asciiTheme="majorBidi" w:hAnsiTheme="majorBidi" w:cstheme="majorBidi"/>
                <w:sz w:val="24"/>
                <w:szCs w:val="24"/>
              </w:rPr>
            </w:pPr>
          </w:p>
          <w:p w14:paraId="010510F4" w14:textId="7F51776E"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Technology Acceptance Model (TAM)</w:t>
            </w:r>
          </w:p>
        </w:tc>
        <w:tc>
          <w:tcPr>
            <w:tcW w:w="5497" w:type="dxa"/>
          </w:tcPr>
          <w:p w14:paraId="3A680163" w14:textId="2865F59A"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A theoretical model that explains technology adoption based on perceived usefulness and perceived ease of use. In this study, it supports the explanation of AI acceptance in construction risk management.</w:t>
            </w:r>
          </w:p>
        </w:tc>
      </w:tr>
      <w:tr w:rsidR="005B7753" w14:paraId="6FC72391" w14:textId="77777777" w:rsidTr="005B7753">
        <w:tc>
          <w:tcPr>
            <w:tcW w:w="3325" w:type="dxa"/>
          </w:tcPr>
          <w:p w14:paraId="3626894B" w14:textId="77777777" w:rsidR="00D66549" w:rsidRDefault="00D66549" w:rsidP="00582A38">
            <w:pPr>
              <w:bidi w:val="0"/>
              <w:spacing w:after="120" w:line="360" w:lineRule="auto"/>
              <w:jc w:val="center"/>
              <w:rPr>
                <w:rFonts w:asciiTheme="majorBidi" w:hAnsiTheme="majorBidi" w:cstheme="majorBidi"/>
                <w:sz w:val="24"/>
                <w:szCs w:val="24"/>
              </w:rPr>
            </w:pPr>
          </w:p>
          <w:p w14:paraId="33ACB4A8" w14:textId="77777777" w:rsidR="00D66549" w:rsidRDefault="00D66549" w:rsidP="00582A38">
            <w:pPr>
              <w:bidi w:val="0"/>
              <w:spacing w:after="120" w:line="360" w:lineRule="auto"/>
              <w:jc w:val="center"/>
              <w:rPr>
                <w:rFonts w:asciiTheme="majorBidi" w:hAnsiTheme="majorBidi" w:cstheme="majorBidi"/>
                <w:sz w:val="24"/>
                <w:szCs w:val="24"/>
              </w:rPr>
            </w:pPr>
          </w:p>
          <w:p w14:paraId="7CF0B02B" w14:textId="7F6DD5B6"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Resource-Based View (RBV)</w:t>
            </w:r>
          </w:p>
        </w:tc>
        <w:tc>
          <w:tcPr>
            <w:tcW w:w="5497" w:type="dxa"/>
          </w:tcPr>
          <w:p w14:paraId="38A36785" w14:textId="16F554C9"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A strategic theory suggests that organizations can achieve competitive advantage through valuable, rare, and difficult-to-imitate resources. In this study, AI capabilities, data systems, and analytical skills may be considered strategic resources.</w:t>
            </w:r>
          </w:p>
        </w:tc>
      </w:tr>
      <w:tr w:rsidR="005B7753" w14:paraId="228BC89F" w14:textId="77777777" w:rsidTr="005B7753">
        <w:tc>
          <w:tcPr>
            <w:tcW w:w="3325" w:type="dxa"/>
          </w:tcPr>
          <w:p w14:paraId="7D11F6A9" w14:textId="77777777" w:rsidR="00D66549" w:rsidRDefault="00D66549" w:rsidP="00582A38">
            <w:pPr>
              <w:bidi w:val="0"/>
              <w:spacing w:after="120" w:line="360" w:lineRule="auto"/>
              <w:jc w:val="center"/>
              <w:rPr>
                <w:rFonts w:asciiTheme="majorBidi" w:hAnsiTheme="majorBidi" w:cstheme="majorBidi"/>
                <w:sz w:val="24"/>
                <w:szCs w:val="24"/>
              </w:rPr>
            </w:pPr>
          </w:p>
          <w:p w14:paraId="56871B6E" w14:textId="039B6F85"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lastRenderedPageBreak/>
              <w:t>Dynamic Capability Theory (DCT)</w:t>
            </w:r>
          </w:p>
        </w:tc>
        <w:tc>
          <w:tcPr>
            <w:tcW w:w="5497" w:type="dxa"/>
          </w:tcPr>
          <w:p w14:paraId="18341EBC" w14:textId="51E64062"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lastRenderedPageBreak/>
              <w:t xml:space="preserve">A theory explains how organizations adapt, integrate, and reconfigure resources and capabilities in response </w:t>
            </w:r>
            <w:r w:rsidRPr="005B7753">
              <w:rPr>
                <w:rFonts w:asciiTheme="majorBidi" w:hAnsiTheme="majorBidi" w:cstheme="majorBidi"/>
                <w:sz w:val="24"/>
                <w:szCs w:val="24"/>
              </w:rPr>
              <w:lastRenderedPageBreak/>
              <w:t>to changing environments. In this study, it supports the explanation of how construction organizations can use AI to respond to supply chain disruptions and contractual uncertainties.</w:t>
            </w:r>
          </w:p>
        </w:tc>
      </w:tr>
      <w:tr w:rsidR="005B7753" w14:paraId="3EB24B65" w14:textId="77777777" w:rsidTr="005B7753">
        <w:tc>
          <w:tcPr>
            <w:tcW w:w="3325" w:type="dxa"/>
          </w:tcPr>
          <w:p w14:paraId="29FCF69B" w14:textId="77777777" w:rsidR="00D66549" w:rsidRDefault="00D66549" w:rsidP="00582A38">
            <w:pPr>
              <w:bidi w:val="0"/>
              <w:spacing w:after="120" w:line="360" w:lineRule="auto"/>
              <w:jc w:val="center"/>
              <w:rPr>
                <w:rFonts w:asciiTheme="majorBidi" w:hAnsiTheme="majorBidi" w:cstheme="majorBidi"/>
                <w:sz w:val="24"/>
                <w:szCs w:val="24"/>
              </w:rPr>
            </w:pPr>
          </w:p>
          <w:p w14:paraId="1056478C" w14:textId="77777777" w:rsidR="00D66549" w:rsidRDefault="00D66549" w:rsidP="00582A38">
            <w:pPr>
              <w:bidi w:val="0"/>
              <w:spacing w:after="120" w:line="360" w:lineRule="auto"/>
              <w:jc w:val="center"/>
              <w:rPr>
                <w:rFonts w:asciiTheme="majorBidi" w:hAnsiTheme="majorBidi" w:cstheme="majorBidi"/>
                <w:sz w:val="24"/>
                <w:szCs w:val="24"/>
              </w:rPr>
            </w:pPr>
          </w:p>
          <w:p w14:paraId="635751B2" w14:textId="688D5081"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Long Lead-Time Items</w:t>
            </w:r>
          </w:p>
        </w:tc>
        <w:tc>
          <w:tcPr>
            <w:tcW w:w="5497" w:type="dxa"/>
          </w:tcPr>
          <w:p w14:paraId="27E60749" w14:textId="7DAC763C"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Materials or equipment that require extended time for procurement, manufacturing, shipping, inspection, or installation. Examples include transformers, pumps, valves, control systems, electrical panels, steel structures, and specialized mechanical equipment.</w:t>
            </w:r>
          </w:p>
        </w:tc>
      </w:tr>
      <w:tr w:rsidR="005B7753" w14:paraId="582820F4" w14:textId="77777777" w:rsidTr="005B7753">
        <w:tc>
          <w:tcPr>
            <w:tcW w:w="3325" w:type="dxa"/>
          </w:tcPr>
          <w:p w14:paraId="76977B4C" w14:textId="77777777" w:rsidR="00D66549" w:rsidRDefault="00D66549" w:rsidP="00582A38">
            <w:pPr>
              <w:bidi w:val="0"/>
              <w:spacing w:after="120" w:line="360" w:lineRule="auto"/>
              <w:jc w:val="center"/>
              <w:rPr>
                <w:rFonts w:asciiTheme="majorBidi" w:hAnsiTheme="majorBidi" w:cstheme="majorBidi"/>
                <w:sz w:val="24"/>
                <w:szCs w:val="24"/>
              </w:rPr>
            </w:pPr>
          </w:p>
          <w:p w14:paraId="405F23A1" w14:textId="590381CD"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Variation Orders</w:t>
            </w:r>
          </w:p>
        </w:tc>
        <w:tc>
          <w:tcPr>
            <w:tcW w:w="5497" w:type="dxa"/>
          </w:tcPr>
          <w:p w14:paraId="1CE6AA83" w14:textId="3CEED8A6"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Formal changes to the original contract scope, quantities, specifications, schedule, or project requirements. They may affect project cost, duration, and financial performance.</w:t>
            </w:r>
          </w:p>
        </w:tc>
      </w:tr>
      <w:tr w:rsidR="005B7753" w14:paraId="649D9F63" w14:textId="77777777" w:rsidTr="005B7753">
        <w:tc>
          <w:tcPr>
            <w:tcW w:w="3325" w:type="dxa"/>
          </w:tcPr>
          <w:p w14:paraId="489B3158" w14:textId="77777777" w:rsidR="00D66549" w:rsidRDefault="00D66549" w:rsidP="00582A38">
            <w:pPr>
              <w:bidi w:val="0"/>
              <w:spacing w:after="120" w:line="360" w:lineRule="auto"/>
              <w:jc w:val="center"/>
              <w:rPr>
                <w:rFonts w:asciiTheme="majorBidi" w:hAnsiTheme="majorBidi" w:cstheme="majorBidi"/>
                <w:sz w:val="24"/>
                <w:szCs w:val="24"/>
              </w:rPr>
            </w:pPr>
          </w:p>
          <w:p w14:paraId="511FFE4D" w14:textId="2C620D0B"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Claims</w:t>
            </w:r>
          </w:p>
        </w:tc>
        <w:tc>
          <w:tcPr>
            <w:tcW w:w="5497" w:type="dxa"/>
          </w:tcPr>
          <w:p w14:paraId="536BAB76" w14:textId="6A1B4D4C"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Formal requests submitted by one contracting party seeking additional time, additional payment, or contractual relief due to events that affect project execution.</w:t>
            </w:r>
          </w:p>
        </w:tc>
      </w:tr>
      <w:tr w:rsidR="005B7753" w14:paraId="50F70A7B" w14:textId="77777777" w:rsidTr="005B7753">
        <w:tc>
          <w:tcPr>
            <w:tcW w:w="3325" w:type="dxa"/>
          </w:tcPr>
          <w:p w14:paraId="72D2CDD4" w14:textId="77777777" w:rsidR="00D66549" w:rsidRDefault="00D66549" w:rsidP="00582A38">
            <w:pPr>
              <w:bidi w:val="0"/>
              <w:spacing w:after="120" w:line="360" w:lineRule="auto"/>
              <w:jc w:val="center"/>
              <w:rPr>
                <w:rFonts w:asciiTheme="majorBidi" w:hAnsiTheme="majorBidi" w:cstheme="majorBidi"/>
                <w:sz w:val="24"/>
                <w:szCs w:val="24"/>
              </w:rPr>
            </w:pPr>
          </w:p>
          <w:p w14:paraId="19563B6C" w14:textId="04C0C85A"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Geopolitical Risk</w:t>
            </w:r>
          </w:p>
        </w:tc>
        <w:tc>
          <w:tcPr>
            <w:tcW w:w="5497" w:type="dxa"/>
          </w:tcPr>
          <w:p w14:paraId="1C324E6A" w14:textId="13FF7461"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 xml:space="preserve">Political, military, or diplomatic events that may affect business operations, trade routes, supply chains, energy prices, investment decisions, or project delivery. In this study, Iran–Israel escalation and risks around the Strait of Hormuz are examples of geopolitical risks that may influence construction supply chains in the Eastern </w:t>
            </w:r>
            <w:r w:rsidR="006B4F94">
              <w:rPr>
                <w:rFonts w:asciiTheme="majorBidi" w:hAnsiTheme="majorBidi" w:cstheme="majorBidi"/>
                <w:sz w:val="24"/>
                <w:szCs w:val="24"/>
              </w:rPr>
              <w:t>Province</w:t>
            </w:r>
            <w:r w:rsidRPr="005B7753">
              <w:rPr>
                <w:rFonts w:asciiTheme="majorBidi" w:hAnsiTheme="majorBidi" w:cstheme="majorBidi"/>
                <w:sz w:val="24"/>
                <w:szCs w:val="24"/>
              </w:rPr>
              <w:t>.</w:t>
            </w:r>
          </w:p>
        </w:tc>
      </w:tr>
      <w:tr w:rsidR="005B7753" w14:paraId="11B45DB7" w14:textId="77777777" w:rsidTr="005B7753">
        <w:tc>
          <w:tcPr>
            <w:tcW w:w="3325" w:type="dxa"/>
          </w:tcPr>
          <w:p w14:paraId="59D7AE82" w14:textId="77777777" w:rsidR="00D66549" w:rsidRDefault="00D66549" w:rsidP="00582A38">
            <w:pPr>
              <w:bidi w:val="0"/>
              <w:spacing w:after="120" w:line="360" w:lineRule="auto"/>
              <w:jc w:val="center"/>
              <w:rPr>
                <w:rFonts w:asciiTheme="majorBidi" w:hAnsiTheme="majorBidi" w:cstheme="majorBidi"/>
                <w:sz w:val="24"/>
                <w:szCs w:val="24"/>
              </w:rPr>
            </w:pPr>
          </w:p>
          <w:p w14:paraId="726E22A4" w14:textId="1C2F3381"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Critical Path</w:t>
            </w:r>
          </w:p>
        </w:tc>
        <w:tc>
          <w:tcPr>
            <w:tcW w:w="5497" w:type="dxa"/>
          </w:tcPr>
          <w:p w14:paraId="0633F115" w14:textId="1D14AD9C"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The sequence of project activities determines the minimum completion time of the project. A delay in any activity on the critical path may delay the overall project completion date.</w:t>
            </w:r>
          </w:p>
        </w:tc>
      </w:tr>
      <w:tr w:rsidR="005B7753" w14:paraId="2C9E7EF6" w14:textId="77777777" w:rsidTr="005B7753">
        <w:tc>
          <w:tcPr>
            <w:tcW w:w="3325" w:type="dxa"/>
          </w:tcPr>
          <w:p w14:paraId="5C3C65B2" w14:textId="77777777" w:rsidR="00D66549" w:rsidRDefault="00D66549" w:rsidP="00582A38">
            <w:pPr>
              <w:bidi w:val="0"/>
              <w:spacing w:after="120" w:line="360" w:lineRule="auto"/>
              <w:jc w:val="center"/>
              <w:rPr>
                <w:rFonts w:asciiTheme="majorBidi" w:hAnsiTheme="majorBidi" w:cstheme="majorBidi"/>
                <w:sz w:val="24"/>
                <w:szCs w:val="24"/>
              </w:rPr>
            </w:pPr>
          </w:p>
          <w:p w14:paraId="4D318E09" w14:textId="424E987A"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Extension of Time (EOT)</w:t>
            </w:r>
          </w:p>
        </w:tc>
        <w:tc>
          <w:tcPr>
            <w:tcW w:w="5497" w:type="dxa"/>
          </w:tcPr>
          <w:p w14:paraId="0122BC4D" w14:textId="07F6DE20"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A contractual mechanism through which a contractor may request additional time to complete the project due to qualifying delay events.</w:t>
            </w:r>
          </w:p>
        </w:tc>
      </w:tr>
      <w:tr w:rsidR="005B7753" w14:paraId="342EA076" w14:textId="77777777" w:rsidTr="005B7753">
        <w:tc>
          <w:tcPr>
            <w:tcW w:w="3325" w:type="dxa"/>
          </w:tcPr>
          <w:p w14:paraId="37BA4F3A" w14:textId="77777777" w:rsidR="00D66549" w:rsidRDefault="00D66549" w:rsidP="00582A38">
            <w:pPr>
              <w:bidi w:val="0"/>
              <w:spacing w:after="120" w:line="360" w:lineRule="auto"/>
              <w:jc w:val="center"/>
              <w:rPr>
                <w:rFonts w:asciiTheme="majorBidi" w:hAnsiTheme="majorBidi" w:cstheme="majorBidi"/>
                <w:sz w:val="24"/>
                <w:szCs w:val="24"/>
              </w:rPr>
            </w:pPr>
          </w:p>
          <w:p w14:paraId="26336389" w14:textId="141654A7" w:rsidR="005B7753" w:rsidRPr="005B7753" w:rsidRDefault="005B7753" w:rsidP="00582A38">
            <w:pPr>
              <w:bidi w:val="0"/>
              <w:spacing w:after="120" w:line="360" w:lineRule="auto"/>
              <w:jc w:val="center"/>
              <w:rPr>
                <w:rFonts w:asciiTheme="majorBidi" w:hAnsiTheme="majorBidi" w:cstheme="majorBidi"/>
                <w:sz w:val="24"/>
                <w:szCs w:val="24"/>
              </w:rPr>
            </w:pPr>
            <w:r w:rsidRPr="005B7753">
              <w:rPr>
                <w:rFonts w:asciiTheme="majorBidi" w:hAnsiTheme="majorBidi" w:cstheme="majorBidi"/>
                <w:sz w:val="24"/>
                <w:szCs w:val="24"/>
              </w:rPr>
              <w:t>Liquidated Damages (LDs)</w:t>
            </w:r>
          </w:p>
        </w:tc>
        <w:tc>
          <w:tcPr>
            <w:tcW w:w="5497" w:type="dxa"/>
          </w:tcPr>
          <w:p w14:paraId="1C7E4BCC" w14:textId="7E45BA88" w:rsidR="005B7753" w:rsidRPr="005B7753" w:rsidRDefault="005B7753" w:rsidP="00EB6A60">
            <w:pPr>
              <w:bidi w:val="0"/>
              <w:spacing w:after="120" w:line="360" w:lineRule="auto"/>
              <w:rPr>
                <w:rFonts w:asciiTheme="majorBidi" w:hAnsiTheme="majorBidi" w:cstheme="majorBidi"/>
                <w:sz w:val="24"/>
                <w:szCs w:val="24"/>
              </w:rPr>
            </w:pPr>
            <w:r w:rsidRPr="005B7753">
              <w:rPr>
                <w:rFonts w:asciiTheme="majorBidi" w:hAnsiTheme="majorBidi" w:cstheme="majorBidi"/>
                <w:sz w:val="24"/>
                <w:szCs w:val="24"/>
              </w:rPr>
              <w:t>Pre-agreed damages stated in the contract may be applied when the contractor fails to complete the project within the agreed completion time, subject to the contract terms.</w:t>
            </w:r>
          </w:p>
        </w:tc>
      </w:tr>
    </w:tbl>
    <w:p w14:paraId="502C9BB5" w14:textId="77777777" w:rsidR="00FA728A" w:rsidRDefault="00FA728A" w:rsidP="00582A38">
      <w:pPr>
        <w:bidi w:val="0"/>
        <w:spacing w:after="120" w:line="360" w:lineRule="auto"/>
        <w:jc w:val="center"/>
        <w:rPr>
          <w:rFonts w:asciiTheme="majorBidi" w:hAnsiTheme="majorBidi" w:cstheme="majorBidi"/>
          <w:sz w:val="24"/>
          <w:szCs w:val="24"/>
        </w:rPr>
      </w:pPr>
    </w:p>
    <w:p w14:paraId="390504F4" w14:textId="3800E298" w:rsidR="00D52177" w:rsidRPr="007C4739" w:rsidRDefault="00D52177" w:rsidP="00E819FF">
      <w:pPr>
        <w:pStyle w:val="Heading2"/>
        <w:bidi w:val="0"/>
        <w:spacing w:before="0" w:after="120"/>
        <w:rPr>
          <w:sz w:val="32"/>
          <w:szCs w:val="32"/>
        </w:rPr>
      </w:pPr>
      <w:bookmarkStart w:id="19" w:name="_Toc235099221"/>
      <w:r w:rsidRPr="007C4739">
        <w:rPr>
          <w:sz w:val="32"/>
          <w:szCs w:val="32"/>
        </w:rPr>
        <w:t>1.9 Scope and Context of the Study</w:t>
      </w:r>
      <w:bookmarkEnd w:id="19"/>
    </w:p>
    <w:p w14:paraId="44853634" w14:textId="77777777" w:rsidR="00B73526" w:rsidRDefault="00B73526" w:rsidP="001126BD">
      <w:pPr>
        <w:bidi w:val="0"/>
        <w:spacing w:after="120" w:line="360" w:lineRule="auto"/>
        <w:ind w:firstLine="720"/>
        <w:jc w:val="both"/>
        <w:rPr>
          <w:rFonts w:asciiTheme="majorBidi" w:hAnsiTheme="majorBidi" w:cstheme="majorBidi"/>
          <w:sz w:val="24"/>
          <w:szCs w:val="24"/>
        </w:rPr>
      </w:pPr>
      <w:r w:rsidRPr="00B73526">
        <w:rPr>
          <w:rFonts w:asciiTheme="majorBidi" w:hAnsiTheme="majorBidi" w:cstheme="majorBidi"/>
          <w:sz w:val="24"/>
          <w:szCs w:val="24"/>
        </w:rPr>
        <w:t>The geographical scope of this study covers construction projects in the Eastern Province of Saudi Arabia, including projects delivered within industrial environments. Its sectoral scope includes building construction, infrastructure, mechanical construction, industrial facilities, manufacturing-support activities directly related to construction project delivery, and construction-related operations and maintenance activities.</w:t>
      </w:r>
    </w:p>
    <w:p w14:paraId="0E44169B" w14:textId="16C95316" w:rsidR="001126BD" w:rsidRPr="001126BD" w:rsidRDefault="001126BD" w:rsidP="00B73526">
      <w:pPr>
        <w:bidi w:val="0"/>
        <w:spacing w:after="120" w:line="360" w:lineRule="auto"/>
        <w:ind w:firstLine="720"/>
        <w:jc w:val="both"/>
        <w:rPr>
          <w:rFonts w:asciiTheme="majorBidi" w:hAnsiTheme="majorBidi" w:cstheme="majorBidi"/>
          <w:sz w:val="24"/>
          <w:szCs w:val="24"/>
        </w:rPr>
      </w:pPr>
      <w:r w:rsidRPr="001126BD">
        <w:rPr>
          <w:rFonts w:asciiTheme="majorBidi" w:hAnsiTheme="majorBidi" w:cstheme="majorBidi"/>
          <w:sz w:val="24"/>
          <w:szCs w:val="24"/>
        </w:rPr>
        <w:t>The study population comprises professionals working in project management, contract management, procurement, supply chain management, risk management, engineering, and financial control. These respondents were selected because their professional responsibilities involve contractual obligations, supplier relationships, procurement activities, project schedules, claims, cost control, and financial performance.</w:t>
      </w:r>
    </w:p>
    <w:p w14:paraId="637944EC" w14:textId="77777777" w:rsidR="00E30C65" w:rsidRDefault="00E30C65" w:rsidP="001126BD">
      <w:pPr>
        <w:bidi w:val="0"/>
        <w:spacing w:after="120" w:line="360" w:lineRule="auto"/>
        <w:ind w:firstLine="720"/>
        <w:jc w:val="both"/>
        <w:rPr>
          <w:rFonts w:asciiTheme="majorBidi" w:hAnsiTheme="majorBidi" w:cstheme="majorBidi"/>
          <w:sz w:val="24"/>
          <w:szCs w:val="24"/>
        </w:rPr>
      </w:pPr>
      <w:r w:rsidRPr="00E30C65">
        <w:rPr>
          <w:rFonts w:asciiTheme="majorBidi" w:hAnsiTheme="majorBidi" w:cstheme="majorBidi"/>
          <w:sz w:val="24"/>
          <w:szCs w:val="24"/>
        </w:rPr>
        <w:t>The study examines four principal constructs: Contractual Risk Management and Supply Chain Risk Management as independent variables, Artificial Intelligence Adoption as a predictor of risk-management effectiveness and a moderating variable, and Financial Performance—operationalized in this study as perceived financial performance—as the dependent variable.</w:t>
      </w:r>
    </w:p>
    <w:p w14:paraId="2EF3C5DD" w14:textId="06D2E3C9" w:rsidR="001126BD" w:rsidRPr="001126BD" w:rsidRDefault="001126BD" w:rsidP="00E30C65">
      <w:pPr>
        <w:bidi w:val="0"/>
        <w:spacing w:after="120" w:line="360" w:lineRule="auto"/>
        <w:ind w:firstLine="720"/>
        <w:jc w:val="both"/>
        <w:rPr>
          <w:rFonts w:asciiTheme="majorBidi" w:hAnsiTheme="majorBidi" w:cstheme="majorBidi"/>
          <w:sz w:val="24"/>
          <w:szCs w:val="24"/>
        </w:rPr>
      </w:pPr>
      <w:r w:rsidRPr="001126BD">
        <w:rPr>
          <w:rFonts w:asciiTheme="majorBidi" w:hAnsiTheme="majorBidi" w:cstheme="majorBidi"/>
          <w:sz w:val="24"/>
          <w:szCs w:val="24"/>
        </w:rPr>
        <w:t>The study is limited to contractual and supply chain risks and does not examine all technical, environmental, safety, political, or operational risks affecting construction projects. Geopolitical and maritime disruptions are treated as contextual sources of supply chain uncertainty rather than as independent research variables.</w:t>
      </w:r>
    </w:p>
    <w:p w14:paraId="58FA8261" w14:textId="77777777" w:rsidR="001126BD" w:rsidRDefault="001126BD" w:rsidP="001126BD">
      <w:pPr>
        <w:bidi w:val="0"/>
        <w:spacing w:after="120" w:line="360" w:lineRule="auto"/>
        <w:ind w:firstLine="720"/>
        <w:jc w:val="both"/>
        <w:rPr>
          <w:rFonts w:asciiTheme="majorBidi" w:hAnsiTheme="majorBidi" w:cstheme="majorBidi"/>
          <w:sz w:val="24"/>
          <w:szCs w:val="24"/>
        </w:rPr>
      </w:pPr>
      <w:r w:rsidRPr="001126BD">
        <w:rPr>
          <w:rFonts w:asciiTheme="majorBidi" w:hAnsiTheme="majorBidi" w:cstheme="majorBidi"/>
          <w:sz w:val="24"/>
          <w:szCs w:val="24"/>
        </w:rPr>
        <w:t>The temporal context primarily covers project and market conditions between 2020 and 2026, including post-pandemic supply chain volatility, digital transformation, and recent disruptions affecting regional logistics networks. Company-related examples are included only to illustrate the practical setting and are not treated as empirical evidence.</w:t>
      </w:r>
    </w:p>
    <w:p w14:paraId="53A84297" w14:textId="77777777" w:rsidR="001126BD" w:rsidRDefault="001126BD" w:rsidP="001126BD">
      <w:pPr>
        <w:bidi w:val="0"/>
        <w:spacing w:after="120" w:line="360" w:lineRule="auto"/>
        <w:ind w:firstLine="720"/>
        <w:jc w:val="both"/>
        <w:rPr>
          <w:rFonts w:asciiTheme="majorBidi" w:hAnsiTheme="majorBidi" w:cstheme="majorBidi"/>
          <w:sz w:val="24"/>
          <w:szCs w:val="24"/>
        </w:rPr>
      </w:pPr>
    </w:p>
    <w:p w14:paraId="7864EAE6" w14:textId="77777777" w:rsidR="001126BD" w:rsidRDefault="001126BD" w:rsidP="001126BD">
      <w:pPr>
        <w:bidi w:val="0"/>
        <w:spacing w:after="120" w:line="360" w:lineRule="auto"/>
        <w:ind w:firstLine="720"/>
        <w:jc w:val="both"/>
        <w:rPr>
          <w:rFonts w:asciiTheme="majorBidi" w:hAnsiTheme="majorBidi" w:cstheme="majorBidi"/>
          <w:sz w:val="24"/>
          <w:szCs w:val="24"/>
        </w:rPr>
      </w:pPr>
    </w:p>
    <w:p w14:paraId="0A319237" w14:textId="54847329" w:rsidR="004D0CEB" w:rsidRPr="007C4739" w:rsidRDefault="00D52177" w:rsidP="00E819FF">
      <w:pPr>
        <w:pStyle w:val="Heading2"/>
        <w:bidi w:val="0"/>
        <w:spacing w:before="0" w:after="120"/>
        <w:rPr>
          <w:sz w:val="32"/>
          <w:szCs w:val="32"/>
        </w:rPr>
      </w:pPr>
      <w:bookmarkStart w:id="20" w:name="_Toc235099222"/>
      <w:r w:rsidRPr="007C4739">
        <w:rPr>
          <w:sz w:val="32"/>
          <w:szCs w:val="32"/>
        </w:rPr>
        <w:lastRenderedPageBreak/>
        <w:t>1.10 Practical Company Context and Illustrative Examples</w:t>
      </w:r>
      <w:bookmarkEnd w:id="20"/>
    </w:p>
    <w:p w14:paraId="60A56F0B" w14:textId="31D74BF8" w:rsidR="00AE01E8" w:rsidRDefault="00AE01E8" w:rsidP="00AE01E8">
      <w:pPr>
        <w:bidi w:val="0"/>
        <w:spacing w:after="0" w:line="360" w:lineRule="auto"/>
        <w:ind w:firstLine="720"/>
        <w:jc w:val="both"/>
        <w:rPr>
          <w:rFonts w:asciiTheme="majorBidi" w:hAnsiTheme="majorBidi" w:cstheme="majorBidi"/>
          <w:sz w:val="24"/>
          <w:szCs w:val="24"/>
        </w:rPr>
      </w:pPr>
      <w:r w:rsidRPr="00AE01E8">
        <w:rPr>
          <w:rFonts w:asciiTheme="majorBidi" w:hAnsiTheme="majorBidi" w:cstheme="majorBidi"/>
          <w:sz w:val="24"/>
          <w:szCs w:val="24"/>
        </w:rPr>
        <w:t xml:space="preserve">To strengthen the practical relevance of this study, illustrative examples are drawn from the operational environment of a leading construction and industrial contracting group operating in the Eastern </w:t>
      </w:r>
      <w:r w:rsidR="006B4F94">
        <w:rPr>
          <w:rFonts w:asciiTheme="majorBidi" w:hAnsiTheme="majorBidi" w:cstheme="majorBidi"/>
          <w:sz w:val="24"/>
          <w:szCs w:val="24"/>
        </w:rPr>
        <w:t>Province</w:t>
      </w:r>
      <w:r w:rsidRPr="00AE01E8">
        <w:rPr>
          <w:rFonts w:asciiTheme="majorBidi" w:hAnsiTheme="majorBidi" w:cstheme="majorBidi"/>
          <w:sz w:val="24"/>
          <w:szCs w:val="24"/>
        </w:rPr>
        <w:t xml:space="preserve"> of Saudi Arabia. The company context is used only to demonstrate how contractual risk management, supply chain risk management, artificial intelligence adoption, and financial performance may interact in actual contracting operations. These examples are not treated as empirical findings and do not change the population of the study, which remains contracting companies operating in the Eastern </w:t>
      </w:r>
      <w:r w:rsidR="006B4F94">
        <w:rPr>
          <w:rFonts w:asciiTheme="majorBidi" w:hAnsiTheme="majorBidi" w:cstheme="majorBidi"/>
          <w:sz w:val="24"/>
          <w:szCs w:val="24"/>
        </w:rPr>
        <w:t>Province</w:t>
      </w:r>
      <w:r w:rsidRPr="00AE01E8">
        <w:rPr>
          <w:rFonts w:asciiTheme="majorBidi" w:hAnsiTheme="majorBidi" w:cstheme="majorBidi"/>
          <w:sz w:val="24"/>
          <w:szCs w:val="24"/>
        </w:rPr>
        <w:t xml:space="preserve"> of Saudi Arabia.  </w:t>
      </w:r>
    </w:p>
    <w:p w14:paraId="02236991" w14:textId="77777777" w:rsidR="00AE01E8" w:rsidRDefault="00AE01E8" w:rsidP="00AE01E8">
      <w:pPr>
        <w:bidi w:val="0"/>
        <w:spacing w:after="0" w:line="360" w:lineRule="auto"/>
        <w:ind w:firstLine="720"/>
        <w:jc w:val="both"/>
        <w:rPr>
          <w:rFonts w:asciiTheme="majorBidi" w:hAnsiTheme="majorBidi" w:cstheme="majorBidi"/>
          <w:sz w:val="24"/>
          <w:szCs w:val="24"/>
        </w:rPr>
      </w:pPr>
      <w:r w:rsidRPr="00AE01E8">
        <w:rPr>
          <w:rFonts w:asciiTheme="majorBidi" w:hAnsiTheme="majorBidi" w:cstheme="majorBidi"/>
          <w:sz w:val="24"/>
          <w:szCs w:val="24"/>
        </w:rPr>
        <w:t xml:space="preserve">The company and its operating entities are involved in engineering, procurement and construction activities, operations and maintenance, mechanical construction, industrial fabrication, infrastructure works, building construction, ready-mix activities, and logistics support. These activities involve multiple clients, suppliers, subcontractors, consultants, financial institutions, and regulatory authorities. As a result, the company operates in a complex environment in which project performance depends on effective coordination among contract management, procurement, supply chain, project controls, finance, engineering, and site operations.  From a contractual risk perspective, the company’s projects may be exposed to delayed payments, scope changes, variation orders, delayed client approvals, disputed quantities, extension-of-time claims, retention recovery issues, performance guarantees, advance payment guarantees, and potential liquidated damages. These risks may directly affect project cash flow, cost recovery, profitability, and the company’s ability to meet its financial and contractual obligations.  </w:t>
      </w:r>
    </w:p>
    <w:p w14:paraId="78CB9C28" w14:textId="77777777" w:rsidR="00AE01E8" w:rsidRDefault="00AE01E8" w:rsidP="00AE01E8">
      <w:pPr>
        <w:bidi w:val="0"/>
        <w:spacing w:after="0" w:line="360" w:lineRule="auto"/>
        <w:ind w:firstLine="720"/>
        <w:jc w:val="both"/>
        <w:rPr>
          <w:rFonts w:asciiTheme="majorBidi" w:hAnsiTheme="majorBidi" w:cstheme="majorBidi"/>
          <w:sz w:val="24"/>
          <w:szCs w:val="24"/>
        </w:rPr>
      </w:pPr>
      <w:r w:rsidRPr="00AE01E8">
        <w:rPr>
          <w:rFonts w:asciiTheme="majorBidi" w:hAnsiTheme="majorBidi" w:cstheme="majorBidi"/>
          <w:sz w:val="24"/>
          <w:szCs w:val="24"/>
        </w:rPr>
        <w:t xml:space="preserve">From a supply chain perspective, the company’s projects depend on the timely availability of materials, equipment, fabricated items, specialized spare parts, and subcontracted services. Certain projects require imported pipes, pumps, valves, electrical panels, control systems, cables, steel materials, and other long lead-time items. Delays in manufacturing, inspection, shipping, customs clearance, inland transportation, or supplier delivery may affect critical project activities and create additional financial and contractual consequences.  </w:t>
      </w:r>
    </w:p>
    <w:p w14:paraId="2743E123" w14:textId="77777777" w:rsidR="00694966" w:rsidRDefault="00694966" w:rsidP="00AE01E8">
      <w:pPr>
        <w:bidi w:val="0"/>
        <w:spacing w:after="0" w:line="360" w:lineRule="auto"/>
        <w:ind w:firstLine="720"/>
        <w:jc w:val="both"/>
        <w:rPr>
          <w:rFonts w:asciiTheme="majorBidi" w:hAnsiTheme="majorBidi" w:cstheme="majorBidi"/>
          <w:sz w:val="24"/>
          <w:szCs w:val="24"/>
        </w:rPr>
      </w:pPr>
      <w:r w:rsidRPr="00694966">
        <w:rPr>
          <w:rFonts w:asciiTheme="majorBidi" w:hAnsiTheme="majorBidi" w:cstheme="majorBidi"/>
          <w:sz w:val="24"/>
          <w:szCs w:val="24"/>
        </w:rPr>
        <w:t xml:space="preserve">An illustrative scenario relevant to the company’s operating context involves a shipment of pipes originally scheduled to arrive at Dammam Port. Under conditions of uncertainty affecting regional maritime routes, the contractor might decide to redirect the </w:t>
      </w:r>
      <w:r w:rsidRPr="00694966">
        <w:rPr>
          <w:rFonts w:asciiTheme="majorBidi" w:hAnsiTheme="majorBidi" w:cstheme="majorBidi"/>
          <w:sz w:val="24"/>
          <w:szCs w:val="24"/>
        </w:rPr>
        <w:lastRenderedPageBreak/>
        <w:t xml:space="preserve">shipment to Jeddah Port to reduce the potential impact on the project schedule and maintain progress on critical construction activities. </w:t>
      </w:r>
    </w:p>
    <w:p w14:paraId="2923043E" w14:textId="77777777" w:rsidR="00694966" w:rsidRDefault="00694966" w:rsidP="00694966">
      <w:pPr>
        <w:bidi w:val="0"/>
        <w:spacing w:after="0" w:line="360" w:lineRule="auto"/>
        <w:ind w:firstLine="720"/>
        <w:jc w:val="both"/>
        <w:rPr>
          <w:rFonts w:asciiTheme="majorBidi" w:hAnsiTheme="majorBidi" w:cstheme="majorBidi"/>
          <w:sz w:val="24"/>
          <w:szCs w:val="24"/>
        </w:rPr>
      </w:pPr>
      <w:r w:rsidRPr="00694966">
        <w:rPr>
          <w:rFonts w:asciiTheme="majorBidi" w:hAnsiTheme="majorBidi" w:cstheme="majorBidi"/>
          <w:sz w:val="24"/>
          <w:szCs w:val="24"/>
        </w:rPr>
        <w:t xml:space="preserve">Although such a diversion could help protect the project schedule, it might generate additional logistics and inland transportation costs associated with moving the materials from Jeddah to the project location. Urgently required materials might also need to be transported by air freight to avoid disruption to critical project activities, thereby creating further cost implications. </w:t>
      </w:r>
    </w:p>
    <w:p w14:paraId="6EBC30A1" w14:textId="44A2805B" w:rsidR="00694966" w:rsidRDefault="00694966" w:rsidP="00694966">
      <w:pPr>
        <w:bidi w:val="0"/>
        <w:spacing w:after="0" w:line="360" w:lineRule="auto"/>
        <w:ind w:firstLine="720"/>
        <w:jc w:val="both"/>
        <w:rPr>
          <w:rFonts w:asciiTheme="majorBidi" w:hAnsiTheme="majorBidi" w:cstheme="majorBidi"/>
          <w:sz w:val="24"/>
          <w:szCs w:val="24"/>
        </w:rPr>
      </w:pPr>
      <w:r w:rsidRPr="00694966">
        <w:rPr>
          <w:rFonts w:asciiTheme="majorBidi" w:hAnsiTheme="majorBidi" w:cstheme="majorBidi"/>
          <w:sz w:val="24"/>
          <w:szCs w:val="24"/>
        </w:rPr>
        <w:t xml:space="preserve">This illustrative scenario demonstrates the relationship between geopolitical risk, supply chain risk management, contractual obligations, and perceived financial performance. Without timely mitigation, the project could experience delays, idle manpower and equipment, disruption to critical activities, extension-of-time issues, and potential exposure to contractual penalties. However, the selected mitigation measures could require the contractor to accept additional short-term costs </w:t>
      </w:r>
      <w:proofErr w:type="gramStart"/>
      <w:r w:rsidRPr="00694966">
        <w:rPr>
          <w:rFonts w:asciiTheme="majorBidi" w:hAnsiTheme="majorBidi" w:cstheme="majorBidi"/>
          <w:sz w:val="24"/>
          <w:szCs w:val="24"/>
        </w:rPr>
        <w:t>in order to</w:t>
      </w:r>
      <w:proofErr w:type="gramEnd"/>
      <w:r w:rsidRPr="00694966">
        <w:rPr>
          <w:rFonts w:asciiTheme="majorBidi" w:hAnsiTheme="majorBidi" w:cstheme="majorBidi"/>
          <w:sz w:val="24"/>
          <w:szCs w:val="24"/>
        </w:rPr>
        <w:t xml:space="preserve"> reduce the probability of a more substantial schedule delay and its associated contractual consequences. </w:t>
      </w:r>
    </w:p>
    <w:p w14:paraId="5B9174BE" w14:textId="77777777" w:rsidR="00694966" w:rsidRDefault="00694966" w:rsidP="00694966">
      <w:pPr>
        <w:bidi w:val="0"/>
        <w:spacing w:after="0" w:line="360" w:lineRule="auto"/>
        <w:ind w:firstLine="720"/>
        <w:jc w:val="both"/>
        <w:rPr>
          <w:rFonts w:asciiTheme="majorBidi" w:hAnsiTheme="majorBidi" w:cstheme="majorBidi"/>
          <w:sz w:val="24"/>
          <w:szCs w:val="24"/>
        </w:rPr>
      </w:pPr>
      <w:r w:rsidRPr="00694966">
        <w:rPr>
          <w:rFonts w:asciiTheme="majorBidi" w:hAnsiTheme="majorBidi" w:cstheme="majorBidi"/>
          <w:sz w:val="24"/>
          <w:szCs w:val="24"/>
        </w:rPr>
        <w:t xml:space="preserve">From a risk-management perspective, the decision would represent a trade-off between schedule protection and cost control. The mitigation action would not eliminate the financial impact of the disruption; rather, it would aim to avoid a potentially greater loss arising from delayed completion, reduced productivity, prolonged site overheads, or contractual penalties. The scenario therefore illustrates how effective supply chain risk management may preserve project continuity while simultaneously creating short-term pressure on project costs and profit margins. </w:t>
      </w:r>
    </w:p>
    <w:p w14:paraId="2F534886" w14:textId="3F66888E" w:rsidR="00AE01E8" w:rsidRDefault="00AE01E8" w:rsidP="00694966">
      <w:pPr>
        <w:bidi w:val="0"/>
        <w:spacing w:after="0" w:line="360" w:lineRule="auto"/>
        <w:ind w:firstLine="720"/>
        <w:jc w:val="both"/>
        <w:rPr>
          <w:rFonts w:asciiTheme="majorBidi" w:hAnsiTheme="majorBidi" w:cstheme="majorBidi"/>
          <w:sz w:val="24"/>
          <w:szCs w:val="24"/>
        </w:rPr>
      </w:pPr>
      <w:r w:rsidRPr="00AE01E8">
        <w:rPr>
          <w:rFonts w:asciiTheme="majorBidi" w:hAnsiTheme="majorBidi" w:cstheme="majorBidi"/>
          <w:sz w:val="24"/>
          <w:szCs w:val="24"/>
        </w:rPr>
        <w:t xml:space="preserve">The company also uses digital systems and management tools to support project, procurement, financial, and performance monitoring. These systems generate information related to purchase orders, supplier performance, project schedules, project costs, invoices, collections, claims, variation orders, guarantees, and project progress. However, the availability of digital data does not necessarily mean that artificial intelligence is fully integrated across all risk management activities.  </w:t>
      </w:r>
    </w:p>
    <w:p w14:paraId="35950263" w14:textId="77777777" w:rsidR="00AE01E8" w:rsidRDefault="00AE01E8" w:rsidP="00AE01E8">
      <w:pPr>
        <w:bidi w:val="0"/>
        <w:spacing w:after="0" w:line="360" w:lineRule="auto"/>
        <w:ind w:firstLine="720"/>
        <w:jc w:val="both"/>
        <w:rPr>
          <w:rFonts w:asciiTheme="majorBidi" w:hAnsiTheme="majorBidi" w:cstheme="majorBidi"/>
          <w:sz w:val="24"/>
          <w:szCs w:val="24"/>
        </w:rPr>
      </w:pPr>
      <w:r w:rsidRPr="00AE01E8">
        <w:rPr>
          <w:rFonts w:asciiTheme="majorBidi" w:hAnsiTheme="majorBidi" w:cstheme="majorBidi"/>
          <w:sz w:val="24"/>
          <w:szCs w:val="24"/>
        </w:rPr>
        <w:t xml:space="preserve">Artificial intelligence adoption may strengthen the use of the company’s existing data by integrating information from contracts, procurement, scheduling, supplier performance, finance, and project control systems. For example, an AI-enabled system could compare planned delivery dates with supplier performance, identify purchase orders that may affect the critical path, detect abnormal cost increases, forecast potential delivery delays, and estimate the possible financial impact of supply chain disruption.  </w:t>
      </w:r>
    </w:p>
    <w:p w14:paraId="209BED4E" w14:textId="77777777" w:rsidR="00AE01E8" w:rsidRDefault="00AE01E8" w:rsidP="00AE01E8">
      <w:pPr>
        <w:bidi w:val="0"/>
        <w:spacing w:after="0" w:line="360" w:lineRule="auto"/>
        <w:ind w:firstLine="720"/>
        <w:jc w:val="both"/>
        <w:rPr>
          <w:rFonts w:asciiTheme="majorBidi" w:hAnsiTheme="majorBidi" w:cstheme="majorBidi"/>
          <w:sz w:val="24"/>
          <w:szCs w:val="24"/>
        </w:rPr>
      </w:pPr>
      <w:r w:rsidRPr="00AE01E8">
        <w:rPr>
          <w:rFonts w:asciiTheme="majorBidi" w:hAnsiTheme="majorBidi" w:cstheme="majorBidi"/>
          <w:sz w:val="24"/>
          <w:szCs w:val="24"/>
        </w:rPr>
        <w:lastRenderedPageBreak/>
        <w:t xml:space="preserve">In the practical case described above, an AI-supported early warning system could potentially have combined shipping information, supplier delivery status, port conditions, procurement records, and project schedule requirements to identify the risk at an earlier stage. Such information could support faster decisions regarding shipment diversion, air freight, alternative suppliers, work resequencing, contractual notices, and cost impact assessment.  </w:t>
      </w:r>
    </w:p>
    <w:p w14:paraId="21759751" w14:textId="77777777" w:rsidR="00AE01E8" w:rsidRDefault="00AE01E8" w:rsidP="00AE01E8">
      <w:pPr>
        <w:bidi w:val="0"/>
        <w:spacing w:after="0" w:line="360" w:lineRule="auto"/>
        <w:ind w:firstLine="720"/>
        <w:jc w:val="both"/>
        <w:rPr>
          <w:rFonts w:asciiTheme="majorBidi" w:hAnsiTheme="majorBidi" w:cstheme="majorBidi"/>
          <w:sz w:val="24"/>
          <w:szCs w:val="24"/>
        </w:rPr>
      </w:pPr>
      <w:r w:rsidRPr="00AE01E8">
        <w:rPr>
          <w:rFonts w:asciiTheme="majorBidi" w:hAnsiTheme="majorBidi" w:cstheme="majorBidi"/>
          <w:sz w:val="24"/>
          <w:szCs w:val="24"/>
        </w:rPr>
        <w:t xml:space="preserve">The company context therefore illustrates that contractual risk management and supply chain risk management are closely connected. A supply chain disruption may initially appear as a procurement or logistics issue, but it may later create contractual claims, additional costs, cash flow pressure, schedule delays, and reduced profitability. Artificial intelligence adoption may strengthen the organization’s ability to identify such risks earlier, analyze their possible consequences, and select appropriate mitigation actions.  </w:t>
      </w:r>
    </w:p>
    <w:p w14:paraId="0B9730C9" w14:textId="77777777" w:rsidR="002F2551" w:rsidRDefault="002F2551" w:rsidP="002F2551">
      <w:pPr>
        <w:bidi w:val="0"/>
        <w:spacing w:after="0" w:line="360" w:lineRule="auto"/>
        <w:ind w:firstLine="720"/>
        <w:jc w:val="both"/>
        <w:rPr>
          <w:rFonts w:asciiTheme="majorBidi" w:hAnsiTheme="majorBidi" w:cstheme="majorBidi"/>
          <w:sz w:val="24"/>
          <w:szCs w:val="24"/>
        </w:rPr>
      </w:pPr>
      <w:r w:rsidRPr="002F2551">
        <w:rPr>
          <w:rFonts w:asciiTheme="majorBidi" w:hAnsiTheme="majorBidi" w:cstheme="majorBidi"/>
          <w:sz w:val="24"/>
          <w:szCs w:val="24"/>
        </w:rPr>
        <w:t>Accordingly, these practical examples illustrate the conceptual relationships examined in this study. Contractual Risk Management and Supply Chain Risk Management are treated as independent variables associated with perceived Financial Performance, while Artificial Intelligence Adoption is examined both as a predictor of risk-management effectiveness and as a moderating variable in the relationships between CRM, SCRM, and perceived Financial Performance. The examples are included solely to clarify the practical context and are not treated as empirical or statistical evidence.</w:t>
      </w:r>
    </w:p>
    <w:p w14:paraId="1A4B39EB"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111022DA"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6571181A"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79167CAC"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674AD8E9"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186254FA"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596358A8"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4ED72048"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10E4C3E5"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1BA33292"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16B1943F"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1642A606"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7FDF44F9"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68D0FB8A" w14:textId="77777777" w:rsidR="002F2551" w:rsidRDefault="002F2551" w:rsidP="002F2551">
      <w:pPr>
        <w:bidi w:val="0"/>
        <w:spacing w:after="0" w:line="360" w:lineRule="auto"/>
        <w:ind w:firstLine="720"/>
        <w:jc w:val="both"/>
        <w:rPr>
          <w:rFonts w:asciiTheme="majorBidi" w:hAnsiTheme="majorBidi" w:cstheme="majorBidi"/>
          <w:sz w:val="24"/>
          <w:szCs w:val="24"/>
        </w:rPr>
      </w:pPr>
    </w:p>
    <w:p w14:paraId="68BE9F85" w14:textId="53D36652" w:rsidR="004D0CEB" w:rsidRPr="007C4739" w:rsidRDefault="00AE01E8" w:rsidP="00E819FF">
      <w:pPr>
        <w:pStyle w:val="Heading2"/>
        <w:bidi w:val="0"/>
        <w:spacing w:before="0" w:after="120"/>
        <w:rPr>
          <w:sz w:val="32"/>
          <w:szCs w:val="32"/>
        </w:rPr>
      </w:pPr>
      <w:bookmarkStart w:id="21" w:name="_Toc235099223"/>
      <w:r w:rsidRPr="007C4739">
        <w:rPr>
          <w:sz w:val="32"/>
          <w:szCs w:val="32"/>
        </w:rPr>
        <w:lastRenderedPageBreak/>
        <w:t xml:space="preserve">1.11 </w:t>
      </w:r>
      <w:r w:rsidR="00D52177" w:rsidRPr="007C4739">
        <w:rPr>
          <w:sz w:val="32"/>
          <w:szCs w:val="32"/>
        </w:rPr>
        <w:t>Chapter Summary</w:t>
      </w:r>
      <w:bookmarkEnd w:id="21"/>
    </w:p>
    <w:p w14:paraId="3F1E95FE" w14:textId="7346AC39" w:rsidR="00B15153" w:rsidRPr="007449B4" w:rsidRDefault="001126BD" w:rsidP="00635FD7">
      <w:pPr>
        <w:bidi w:val="0"/>
        <w:spacing w:after="120" w:line="360" w:lineRule="auto"/>
        <w:jc w:val="both"/>
        <w:rPr>
          <w:rFonts w:asciiTheme="majorBidi" w:hAnsiTheme="majorBidi" w:cstheme="majorBidi"/>
          <w:sz w:val="24"/>
          <w:szCs w:val="24"/>
        </w:rPr>
      </w:pPr>
      <w:r w:rsidRPr="001126BD">
        <w:rPr>
          <w:rFonts w:asciiTheme="majorBidi" w:hAnsiTheme="majorBidi" w:cstheme="majorBidi"/>
          <w:sz w:val="24"/>
          <w:szCs w:val="24"/>
        </w:rPr>
        <w:t>This chapter established the general foundation of the study by presenting its background, research problem, significance, objectives, questions, hypotheses, theoretical foundations, operational definitions, and scope. It explained the relevance of construction and industrial projects in the Eastern Province of Saudi Arabia and identified contractual and supply chain risks as interconnected sources of project and financial uncertainty. Geopolitical and maritime disruptions were treated as contextual factors that may intensify supply chain exposure rather than as independent variables in the research model. The chapter also clarified the proposed roles of artificial intelligence adoption as a predictor of contractual and supply chain risk-management effectiveness and as a potential moderator of their relationships with perceived financial performance. Chapter Two reviews the relevant empirical literature, develops the theoretical and conceptual foundations of the study, and identifies the research gap addressed by the model.</w:t>
      </w:r>
    </w:p>
    <w:p w14:paraId="32BDD165" w14:textId="77777777" w:rsidR="00262E0F" w:rsidRPr="007449B4" w:rsidRDefault="00262E0F" w:rsidP="008F6C2A">
      <w:pPr>
        <w:bidi w:val="0"/>
        <w:spacing w:after="120" w:line="360" w:lineRule="auto"/>
        <w:jc w:val="both"/>
        <w:rPr>
          <w:rFonts w:asciiTheme="majorBidi" w:hAnsiTheme="majorBidi" w:cstheme="majorBidi"/>
          <w:sz w:val="24"/>
          <w:szCs w:val="24"/>
        </w:rPr>
      </w:pPr>
    </w:p>
    <w:p w14:paraId="052976A9" w14:textId="77777777" w:rsidR="00262E0F" w:rsidRPr="007449B4" w:rsidRDefault="00262E0F" w:rsidP="00582A38">
      <w:pPr>
        <w:bidi w:val="0"/>
        <w:spacing w:after="120" w:line="360" w:lineRule="auto"/>
        <w:jc w:val="center"/>
        <w:rPr>
          <w:rFonts w:asciiTheme="majorBidi" w:hAnsiTheme="majorBidi" w:cstheme="majorBidi"/>
          <w:sz w:val="24"/>
          <w:szCs w:val="24"/>
        </w:rPr>
      </w:pPr>
    </w:p>
    <w:p w14:paraId="4F717D7C" w14:textId="77777777" w:rsidR="00262E0F" w:rsidRPr="007449B4" w:rsidRDefault="00262E0F" w:rsidP="00582A38">
      <w:pPr>
        <w:bidi w:val="0"/>
        <w:spacing w:after="120" w:line="360" w:lineRule="auto"/>
        <w:jc w:val="center"/>
        <w:rPr>
          <w:rFonts w:asciiTheme="majorBidi" w:hAnsiTheme="majorBidi" w:cstheme="majorBidi"/>
          <w:sz w:val="24"/>
          <w:szCs w:val="24"/>
        </w:rPr>
      </w:pPr>
    </w:p>
    <w:p w14:paraId="0FE6E7E3" w14:textId="77777777" w:rsidR="00262E0F" w:rsidRPr="007449B4" w:rsidRDefault="00262E0F" w:rsidP="00582A38">
      <w:pPr>
        <w:bidi w:val="0"/>
        <w:spacing w:after="120" w:line="360" w:lineRule="auto"/>
        <w:jc w:val="center"/>
        <w:rPr>
          <w:rFonts w:asciiTheme="majorBidi" w:hAnsiTheme="majorBidi" w:cstheme="majorBidi"/>
          <w:sz w:val="24"/>
          <w:szCs w:val="24"/>
        </w:rPr>
      </w:pPr>
    </w:p>
    <w:p w14:paraId="368EBBB8" w14:textId="77777777" w:rsidR="00262E0F" w:rsidRPr="007449B4" w:rsidRDefault="00262E0F" w:rsidP="00582A38">
      <w:pPr>
        <w:bidi w:val="0"/>
        <w:spacing w:after="120" w:line="360" w:lineRule="auto"/>
        <w:jc w:val="center"/>
        <w:rPr>
          <w:rFonts w:asciiTheme="majorBidi" w:hAnsiTheme="majorBidi" w:cstheme="majorBidi"/>
          <w:sz w:val="24"/>
          <w:szCs w:val="24"/>
        </w:rPr>
      </w:pPr>
    </w:p>
    <w:p w14:paraId="3040E550" w14:textId="77777777" w:rsidR="00262E0F" w:rsidRPr="007449B4" w:rsidRDefault="00262E0F" w:rsidP="00582A38">
      <w:pPr>
        <w:bidi w:val="0"/>
        <w:spacing w:after="120" w:line="360" w:lineRule="auto"/>
        <w:jc w:val="center"/>
        <w:rPr>
          <w:rFonts w:asciiTheme="majorBidi" w:hAnsiTheme="majorBidi" w:cstheme="majorBidi"/>
          <w:sz w:val="24"/>
          <w:szCs w:val="24"/>
        </w:rPr>
      </w:pPr>
    </w:p>
    <w:p w14:paraId="489C6A7F" w14:textId="77777777" w:rsidR="00262E0F" w:rsidRDefault="00262E0F" w:rsidP="00582A38">
      <w:pPr>
        <w:jc w:val="center"/>
        <w:rPr>
          <w:rFonts w:ascii="Sakkal Majalla" w:hAnsi="Sakkal Majalla" w:cs="Sakkal Majalla"/>
          <w:b/>
          <w:bCs/>
          <w:sz w:val="28"/>
          <w:szCs w:val="28"/>
          <w:lang w:bidi="ar-EG"/>
        </w:rPr>
      </w:pPr>
    </w:p>
    <w:p w14:paraId="4566522C" w14:textId="77777777" w:rsidR="00262E0F" w:rsidRDefault="00262E0F" w:rsidP="00582A38">
      <w:pPr>
        <w:jc w:val="center"/>
        <w:rPr>
          <w:rFonts w:ascii="Sakkal Majalla" w:hAnsi="Sakkal Majalla" w:cs="Sakkal Majalla"/>
          <w:b/>
          <w:bCs/>
          <w:sz w:val="28"/>
          <w:szCs w:val="28"/>
          <w:lang w:bidi="ar-EG"/>
        </w:rPr>
      </w:pPr>
    </w:p>
    <w:p w14:paraId="1709379D" w14:textId="77777777" w:rsidR="00C7634B" w:rsidRDefault="00C7634B" w:rsidP="00582A38">
      <w:pPr>
        <w:jc w:val="center"/>
        <w:rPr>
          <w:rFonts w:ascii="Sakkal Majalla" w:hAnsi="Sakkal Majalla" w:cs="Sakkal Majalla"/>
          <w:b/>
          <w:bCs/>
          <w:sz w:val="28"/>
          <w:szCs w:val="28"/>
          <w:lang w:bidi="ar-EG"/>
        </w:rPr>
      </w:pPr>
    </w:p>
    <w:p w14:paraId="4718591A" w14:textId="77777777" w:rsidR="00C7634B" w:rsidRDefault="00C7634B" w:rsidP="00582A38">
      <w:pPr>
        <w:jc w:val="center"/>
        <w:rPr>
          <w:rFonts w:ascii="Sakkal Majalla" w:hAnsi="Sakkal Majalla" w:cs="Sakkal Majalla"/>
          <w:b/>
          <w:bCs/>
          <w:sz w:val="28"/>
          <w:szCs w:val="28"/>
          <w:lang w:bidi="ar-EG"/>
        </w:rPr>
      </w:pPr>
    </w:p>
    <w:p w14:paraId="21D269BE" w14:textId="77777777" w:rsidR="00C7634B" w:rsidRDefault="00C7634B" w:rsidP="00582A38">
      <w:pPr>
        <w:jc w:val="center"/>
        <w:rPr>
          <w:rFonts w:ascii="Sakkal Majalla" w:hAnsi="Sakkal Majalla" w:cs="Sakkal Majalla"/>
          <w:b/>
          <w:bCs/>
          <w:sz w:val="28"/>
          <w:szCs w:val="28"/>
          <w:lang w:bidi="ar-EG"/>
        </w:rPr>
      </w:pPr>
    </w:p>
    <w:p w14:paraId="546195A2" w14:textId="77777777" w:rsidR="00C7634B" w:rsidRDefault="00C7634B" w:rsidP="00582A38">
      <w:pPr>
        <w:jc w:val="center"/>
        <w:rPr>
          <w:rFonts w:ascii="Sakkal Majalla" w:hAnsi="Sakkal Majalla" w:cs="Sakkal Majalla"/>
          <w:b/>
          <w:bCs/>
          <w:sz w:val="28"/>
          <w:szCs w:val="28"/>
          <w:lang w:bidi="ar-EG"/>
        </w:rPr>
      </w:pPr>
    </w:p>
    <w:p w14:paraId="7386D800" w14:textId="77777777" w:rsidR="00C7634B" w:rsidRDefault="00C7634B" w:rsidP="00582A38">
      <w:pPr>
        <w:jc w:val="center"/>
        <w:rPr>
          <w:rFonts w:ascii="Sakkal Majalla" w:hAnsi="Sakkal Majalla" w:cs="Sakkal Majalla"/>
          <w:b/>
          <w:bCs/>
          <w:sz w:val="28"/>
          <w:szCs w:val="28"/>
          <w:lang w:bidi="ar-EG"/>
        </w:rPr>
      </w:pPr>
    </w:p>
    <w:p w14:paraId="53EB704E" w14:textId="77777777" w:rsidR="00AE01E8" w:rsidRDefault="00AE01E8" w:rsidP="00582A38">
      <w:pPr>
        <w:jc w:val="center"/>
        <w:rPr>
          <w:rFonts w:ascii="Sakkal Majalla" w:hAnsi="Sakkal Majalla" w:cs="Sakkal Majalla"/>
          <w:b/>
          <w:bCs/>
          <w:sz w:val="28"/>
          <w:szCs w:val="28"/>
          <w:lang w:bidi="ar-EG"/>
        </w:rPr>
      </w:pPr>
    </w:p>
    <w:p w14:paraId="5CFEE247" w14:textId="77777777" w:rsidR="00AE01E8" w:rsidRDefault="00AE01E8" w:rsidP="00582A38">
      <w:pPr>
        <w:jc w:val="center"/>
        <w:rPr>
          <w:rFonts w:ascii="Sakkal Majalla" w:hAnsi="Sakkal Majalla" w:cs="Sakkal Majalla"/>
          <w:b/>
          <w:bCs/>
          <w:sz w:val="28"/>
          <w:szCs w:val="28"/>
          <w:lang w:bidi="ar-EG"/>
        </w:rPr>
      </w:pPr>
    </w:p>
    <w:p w14:paraId="3F5FE613" w14:textId="77777777" w:rsidR="00AE01E8" w:rsidRDefault="00AE01E8" w:rsidP="00582A38">
      <w:pPr>
        <w:jc w:val="center"/>
        <w:rPr>
          <w:rFonts w:ascii="Sakkal Majalla" w:hAnsi="Sakkal Majalla" w:cs="Sakkal Majalla"/>
          <w:b/>
          <w:bCs/>
          <w:sz w:val="28"/>
          <w:szCs w:val="28"/>
          <w:lang w:bidi="ar-EG"/>
        </w:rPr>
      </w:pPr>
    </w:p>
    <w:p w14:paraId="6C5456D9" w14:textId="77777777" w:rsidR="00AE01E8" w:rsidRDefault="00AE01E8" w:rsidP="00582A38">
      <w:pPr>
        <w:jc w:val="center"/>
        <w:rPr>
          <w:rFonts w:ascii="Sakkal Majalla" w:hAnsi="Sakkal Majalla" w:cs="Sakkal Majalla"/>
          <w:b/>
          <w:bCs/>
          <w:sz w:val="28"/>
          <w:szCs w:val="28"/>
          <w:lang w:bidi="ar-EG"/>
        </w:rPr>
      </w:pPr>
    </w:p>
    <w:p w14:paraId="38897C54" w14:textId="77777777" w:rsidR="00AE01E8" w:rsidRDefault="00AE01E8" w:rsidP="00582A38">
      <w:pPr>
        <w:jc w:val="center"/>
        <w:rPr>
          <w:rFonts w:ascii="Sakkal Majalla" w:hAnsi="Sakkal Majalla" w:cs="Sakkal Majalla"/>
          <w:b/>
          <w:bCs/>
          <w:sz w:val="28"/>
          <w:szCs w:val="28"/>
          <w:lang w:bidi="ar-EG"/>
        </w:rPr>
      </w:pPr>
    </w:p>
    <w:p w14:paraId="6CEDC7CA" w14:textId="77777777" w:rsidR="00AE01E8" w:rsidRDefault="00AE01E8" w:rsidP="00582A38">
      <w:pPr>
        <w:jc w:val="center"/>
        <w:rPr>
          <w:rFonts w:ascii="Sakkal Majalla" w:hAnsi="Sakkal Majalla" w:cs="Sakkal Majalla"/>
          <w:b/>
          <w:bCs/>
          <w:sz w:val="28"/>
          <w:szCs w:val="28"/>
          <w:lang w:bidi="ar-EG"/>
        </w:rPr>
      </w:pPr>
    </w:p>
    <w:p w14:paraId="4DD87FBA" w14:textId="77777777" w:rsidR="00065679" w:rsidRDefault="00065679" w:rsidP="00582A38">
      <w:pPr>
        <w:jc w:val="center"/>
        <w:rPr>
          <w:rFonts w:ascii="Sakkal Majalla" w:hAnsi="Sakkal Majalla" w:cs="Sakkal Majalla"/>
          <w:b/>
          <w:bCs/>
          <w:sz w:val="28"/>
          <w:szCs w:val="28"/>
          <w:lang w:bidi="ar-EG"/>
        </w:rPr>
      </w:pPr>
    </w:p>
    <w:p w14:paraId="3B784A2B" w14:textId="77777777" w:rsidR="00065679" w:rsidRDefault="00065679" w:rsidP="00582A38">
      <w:pPr>
        <w:jc w:val="center"/>
        <w:rPr>
          <w:rFonts w:ascii="Sakkal Majalla" w:hAnsi="Sakkal Majalla" w:cs="Sakkal Majalla"/>
          <w:b/>
          <w:bCs/>
          <w:sz w:val="28"/>
          <w:szCs w:val="28"/>
          <w:lang w:bidi="ar-EG"/>
        </w:rPr>
      </w:pPr>
    </w:p>
    <w:p w14:paraId="04487A31" w14:textId="77777777" w:rsidR="00065679" w:rsidRDefault="00065679" w:rsidP="00582A38">
      <w:pPr>
        <w:jc w:val="center"/>
        <w:rPr>
          <w:rFonts w:ascii="Sakkal Majalla" w:hAnsi="Sakkal Majalla" w:cs="Sakkal Majalla"/>
          <w:b/>
          <w:bCs/>
          <w:sz w:val="28"/>
          <w:szCs w:val="28"/>
          <w:lang w:bidi="ar-EG"/>
        </w:rPr>
      </w:pPr>
    </w:p>
    <w:p w14:paraId="7000AFE5" w14:textId="77777777" w:rsidR="00AE01E8" w:rsidRDefault="00AE01E8" w:rsidP="00582A38">
      <w:pPr>
        <w:jc w:val="center"/>
        <w:rPr>
          <w:rFonts w:ascii="Sakkal Majalla" w:hAnsi="Sakkal Majalla" w:cs="Sakkal Majalla"/>
          <w:b/>
          <w:bCs/>
          <w:sz w:val="28"/>
          <w:szCs w:val="28"/>
          <w:lang w:bidi="ar-EG"/>
        </w:rPr>
      </w:pPr>
    </w:p>
    <w:p w14:paraId="0972C45F" w14:textId="77777777" w:rsidR="00262E0F" w:rsidRDefault="00262E0F" w:rsidP="00582A38">
      <w:pPr>
        <w:jc w:val="center"/>
        <w:rPr>
          <w:rFonts w:ascii="Sakkal Majalla" w:hAnsi="Sakkal Majalla" w:cs="Sakkal Majalla"/>
          <w:b/>
          <w:bCs/>
          <w:sz w:val="28"/>
          <w:szCs w:val="28"/>
          <w:lang w:bidi="ar-EG"/>
        </w:rPr>
      </w:pPr>
    </w:p>
    <w:p w14:paraId="3D182761" w14:textId="71AB9466" w:rsidR="00582A38" w:rsidRPr="00E819FF" w:rsidRDefault="00582A38" w:rsidP="00E819FF">
      <w:pPr>
        <w:pStyle w:val="Heading1"/>
        <w:bidi/>
        <w:jc w:val="center"/>
        <w:rPr>
          <w:sz w:val="40"/>
          <w:szCs w:val="40"/>
        </w:rPr>
      </w:pPr>
      <w:bookmarkStart w:id="22" w:name="_Toc235099224"/>
      <w:r w:rsidRPr="00E819FF">
        <w:rPr>
          <w:sz w:val="40"/>
          <w:szCs w:val="40"/>
        </w:rPr>
        <w:t>CHAPTER TWO</w:t>
      </w:r>
      <w:bookmarkEnd w:id="22"/>
    </w:p>
    <w:p w14:paraId="564B1250" w14:textId="0B50FD75" w:rsidR="00262E0F" w:rsidRPr="00E819FF" w:rsidRDefault="00582A38" w:rsidP="00E819FF">
      <w:pPr>
        <w:pStyle w:val="Heading1"/>
        <w:bidi/>
        <w:jc w:val="center"/>
        <w:rPr>
          <w:sz w:val="40"/>
          <w:szCs w:val="40"/>
        </w:rPr>
      </w:pPr>
      <w:bookmarkStart w:id="23" w:name="_Toc235099225"/>
      <w:r w:rsidRPr="00E819FF">
        <w:rPr>
          <w:sz w:val="40"/>
          <w:szCs w:val="40"/>
        </w:rPr>
        <w:t>PREVIOUS STUDIES</w:t>
      </w:r>
      <w:bookmarkEnd w:id="23"/>
    </w:p>
    <w:p w14:paraId="48C93A19" w14:textId="77777777" w:rsidR="00C7634B" w:rsidRDefault="00C7634B" w:rsidP="00582A38">
      <w:pPr>
        <w:jc w:val="center"/>
        <w:rPr>
          <w:rFonts w:asciiTheme="majorBidi" w:hAnsiTheme="majorBidi" w:cstheme="majorBidi"/>
          <w:b/>
          <w:bCs/>
          <w:sz w:val="40"/>
          <w:szCs w:val="40"/>
        </w:rPr>
      </w:pPr>
    </w:p>
    <w:p w14:paraId="6504D578" w14:textId="77777777" w:rsidR="00C7634B" w:rsidRDefault="00C7634B" w:rsidP="00582A38">
      <w:pPr>
        <w:jc w:val="center"/>
        <w:rPr>
          <w:rFonts w:asciiTheme="majorBidi" w:hAnsiTheme="majorBidi" w:cstheme="majorBidi"/>
          <w:b/>
          <w:bCs/>
          <w:sz w:val="40"/>
          <w:szCs w:val="40"/>
        </w:rPr>
      </w:pPr>
    </w:p>
    <w:p w14:paraId="5A845DBF" w14:textId="77777777" w:rsidR="00C7634B" w:rsidRDefault="00C7634B" w:rsidP="00582A38">
      <w:pPr>
        <w:jc w:val="center"/>
        <w:rPr>
          <w:rFonts w:asciiTheme="majorBidi" w:hAnsiTheme="majorBidi" w:cstheme="majorBidi"/>
          <w:b/>
          <w:bCs/>
          <w:sz w:val="40"/>
          <w:szCs w:val="40"/>
        </w:rPr>
      </w:pPr>
    </w:p>
    <w:p w14:paraId="521695AF" w14:textId="77777777" w:rsidR="00C7634B" w:rsidRDefault="00C7634B" w:rsidP="00582A38">
      <w:pPr>
        <w:jc w:val="center"/>
        <w:rPr>
          <w:rFonts w:asciiTheme="majorBidi" w:hAnsiTheme="majorBidi" w:cstheme="majorBidi"/>
          <w:b/>
          <w:bCs/>
          <w:sz w:val="40"/>
          <w:szCs w:val="40"/>
        </w:rPr>
      </w:pPr>
    </w:p>
    <w:p w14:paraId="130173F9" w14:textId="77777777" w:rsidR="00C7634B" w:rsidRDefault="00C7634B" w:rsidP="00582A38">
      <w:pPr>
        <w:jc w:val="center"/>
        <w:rPr>
          <w:rFonts w:asciiTheme="majorBidi" w:hAnsiTheme="majorBidi" w:cstheme="majorBidi"/>
          <w:b/>
          <w:bCs/>
          <w:sz w:val="40"/>
          <w:szCs w:val="40"/>
        </w:rPr>
      </w:pPr>
    </w:p>
    <w:p w14:paraId="3353CA72" w14:textId="77777777" w:rsidR="00C7634B" w:rsidRDefault="00C7634B" w:rsidP="00582A38">
      <w:pPr>
        <w:jc w:val="center"/>
        <w:rPr>
          <w:rFonts w:asciiTheme="majorBidi" w:hAnsiTheme="majorBidi" w:cstheme="majorBidi"/>
          <w:b/>
          <w:bCs/>
          <w:sz w:val="40"/>
          <w:szCs w:val="40"/>
        </w:rPr>
      </w:pPr>
    </w:p>
    <w:p w14:paraId="44F480F1" w14:textId="77777777" w:rsidR="00C7634B" w:rsidRDefault="00C7634B" w:rsidP="00582A38">
      <w:pPr>
        <w:jc w:val="center"/>
        <w:rPr>
          <w:rFonts w:asciiTheme="majorBidi" w:hAnsiTheme="majorBidi" w:cstheme="majorBidi"/>
          <w:b/>
          <w:bCs/>
          <w:sz w:val="40"/>
          <w:szCs w:val="40"/>
        </w:rPr>
      </w:pPr>
    </w:p>
    <w:p w14:paraId="66335291" w14:textId="77777777" w:rsidR="00C7634B" w:rsidRDefault="00C7634B" w:rsidP="00582A38">
      <w:pPr>
        <w:jc w:val="center"/>
        <w:rPr>
          <w:rFonts w:asciiTheme="majorBidi" w:hAnsiTheme="majorBidi" w:cstheme="majorBidi"/>
          <w:b/>
          <w:bCs/>
          <w:sz w:val="40"/>
          <w:szCs w:val="40"/>
        </w:rPr>
      </w:pPr>
    </w:p>
    <w:p w14:paraId="2F5798A3" w14:textId="77777777" w:rsidR="00065679" w:rsidRDefault="00065679" w:rsidP="00582A38">
      <w:pPr>
        <w:jc w:val="center"/>
        <w:rPr>
          <w:rFonts w:asciiTheme="majorBidi" w:hAnsiTheme="majorBidi" w:cstheme="majorBidi"/>
          <w:b/>
          <w:bCs/>
          <w:sz w:val="40"/>
          <w:szCs w:val="40"/>
        </w:rPr>
      </w:pPr>
    </w:p>
    <w:p w14:paraId="49374483" w14:textId="77777777" w:rsidR="00065679" w:rsidRDefault="00065679" w:rsidP="00582A38">
      <w:pPr>
        <w:jc w:val="center"/>
        <w:rPr>
          <w:rFonts w:asciiTheme="majorBidi" w:hAnsiTheme="majorBidi" w:cstheme="majorBidi"/>
          <w:b/>
          <w:bCs/>
          <w:sz w:val="40"/>
          <w:szCs w:val="40"/>
        </w:rPr>
      </w:pPr>
    </w:p>
    <w:p w14:paraId="7B5BD266" w14:textId="1F6CACC7" w:rsidR="00582A38" w:rsidRPr="007C4739" w:rsidRDefault="00582A38" w:rsidP="00E819FF">
      <w:pPr>
        <w:pStyle w:val="Heading2"/>
        <w:bidi w:val="0"/>
        <w:spacing w:before="0" w:after="120"/>
        <w:rPr>
          <w:sz w:val="32"/>
          <w:szCs w:val="32"/>
        </w:rPr>
      </w:pPr>
      <w:bookmarkStart w:id="24" w:name="_Toc235099226"/>
      <w:r w:rsidRPr="007C4739">
        <w:rPr>
          <w:sz w:val="32"/>
          <w:szCs w:val="32"/>
        </w:rPr>
        <w:lastRenderedPageBreak/>
        <w:t>2.1 Introduction</w:t>
      </w:r>
      <w:bookmarkEnd w:id="24"/>
    </w:p>
    <w:p w14:paraId="5A17988B"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Chapter Two reviews previous studies and theoretical foundations related to contractual risk management, supply chain risk management, artificial intelligence adoption, and financial performance in construction projects. In accordance with the structure required for the final project, this chapter is titled Previous Studies and includes the literature review, theoretical framework, research gap analysis, and conceptual framework development. </w:t>
      </w:r>
    </w:p>
    <w:p w14:paraId="063E7F0A" w14:textId="28570AD2"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The study focuses on contracting companies operating in the Eastern </w:t>
      </w:r>
      <w:r w:rsidR="006B4F94">
        <w:rPr>
          <w:rFonts w:asciiTheme="majorBidi" w:hAnsiTheme="majorBidi" w:cstheme="majorBidi"/>
          <w:sz w:val="24"/>
          <w:szCs w:val="24"/>
        </w:rPr>
        <w:t>Province</w:t>
      </w:r>
      <w:r w:rsidRPr="008F6C2A">
        <w:rPr>
          <w:rFonts w:asciiTheme="majorBidi" w:hAnsiTheme="majorBidi" w:cstheme="majorBidi"/>
          <w:sz w:val="24"/>
          <w:szCs w:val="24"/>
        </w:rPr>
        <w:t xml:space="preserve"> of Saudi Arabia. The Eastern </w:t>
      </w:r>
      <w:r w:rsidR="006B4F94">
        <w:rPr>
          <w:rFonts w:asciiTheme="majorBidi" w:hAnsiTheme="majorBidi" w:cstheme="majorBidi"/>
          <w:sz w:val="24"/>
          <w:szCs w:val="24"/>
        </w:rPr>
        <w:t>Province</w:t>
      </w:r>
      <w:r w:rsidRPr="008F6C2A">
        <w:rPr>
          <w:rFonts w:asciiTheme="majorBidi" w:hAnsiTheme="majorBidi" w:cstheme="majorBidi"/>
          <w:sz w:val="24"/>
          <w:szCs w:val="24"/>
        </w:rPr>
        <w:t xml:space="preserve"> is a highly relevant research context because it includes major industrial, oil and gas, manufacturing, infrastructure, and building construction activities. </w:t>
      </w:r>
    </w:p>
    <w:p w14:paraId="3D1CC6AD" w14:textId="77777777" w:rsidR="000E570F" w:rsidRPr="000E570F" w:rsidRDefault="000E570F" w:rsidP="000E570F">
      <w:pPr>
        <w:bidi w:val="0"/>
        <w:spacing w:after="120" w:line="360" w:lineRule="auto"/>
        <w:ind w:firstLine="720"/>
        <w:jc w:val="both"/>
        <w:rPr>
          <w:rFonts w:asciiTheme="majorBidi" w:hAnsiTheme="majorBidi" w:cstheme="majorBidi"/>
          <w:sz w:val="24"/>
          <w:szCs w:val="24"/>
        </w:rPr>
      </w:pPr>
      <w:r w:rsidRPr="000E570F">
        <w:rPr>
          <w:rFonts w:asciiTheme="majorBidi" w:hAnsiTheme="majorBidi" w:cstheme="majorBidi"/>
          <w:sz w:val="24"/>
          <w:szCs w:val="24"/>
        </w:rPr>
        <w:t>It also hosts strategic development initiatives such as King Salman Energy Park, which is described by Saudi Vision 2030 as a major industrial hub in Eastern Saudi Arabia, and it includes a wide portfolio of projects reported by the Sharqia Development Authority, including energy, infrastructure, urban development, and public-facility projects (Saudi Vision 2030, n.d.; Sharqia Development Authority, n.d.).</w:t>
      </w:r>
    </w:p>
    <w:p w14:paraId="77CF31D0" w14:textId="020639B9"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The chapter also considers practical examples from a diversified contracting and industrial group operating in the Eastern </w:t>
      </w:r>
      <w:r w:rsidR="006B4F94">
        <w:rPr>
          <w:rFonts w:asciiTheme="majorBidi" w:hAnsiTheme="majorBidi" w:cstheme="majorBidi"/>
          <w:sz w:val="24"/>
          <w:szCs w:val="24"/>
        </w:rPr>
        <w:t>Province</w:t>
      </w:r>
      <w:r w:rsidRPr="008F6C2A">
        <w:rPr>
          <w:rFonts w:asciiTheme="majorBidi" w:hAnsiTheme="majorBidi" w:cstheme="majorBidi"/>
          <w:sz w:val="24"/>
          <w:szCs w:val="24"/>
        </w:rPr>
        <w:t xml:space="preserve">. The examples are used only for practical illustration and do not limit the population of the study. The broader population remains contracting companies operating in the Eastern </w:t>
      </w:r>
      <w:r w:rsidR="006B4F94">
        <w:rPr>
          <w:rFonts w:asciiTheme="majorBidi" w:hAnsiTheme="majorBidi" w:cstheme="majorBidi"/>
          <w:sz w:val="24"/>
          <w:szCs w:val="24"/>
        </w:rPr>
        <w:t>Province</w:t>
      </w:r>
      <w:r w:rsidRPr="008F6C2A">
        <w:rPr>
          <w:rFonts w:asciiTheme="majorBidi" w:hAnsiTheme="majorBidi" w:cstheme="majorBidi"/>
          <w:sz w:val="24"/>
          <w:szCs w:val="24"/>
        </w:rPr>
        <w:t xml:space="preserve">, including companies engaged in oil and gas, industrial, mechanical construction, operations and maintenance, building construction, and infrastructure projects. </w:t>
      </w:r>
    </w:p>
    <w:p w14:paraId="1E6CE03B"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The literature reviewed in this chapter indicates that construction risks rarely occur in isolation. A delayed shipment of imported equipment may become a procurement problem, a schedule delay, a contractual claim, a cash flow issue, and ultimately a financial performance problem. Similarly, ambiguous contract clauses may affect claims management, supplier coordination, extension-of-time decisions, and the allocation of additional costs. For this reason, the current study reviews contractual risk management and supply chain risk management as interconnected fields rather than isolated practices.</w:t>
      </w:r>
    </w:p>
    <w:p w14:paraId="0C433CD3"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 Artificial intelligence adoption is examined as a strategic capability that may strengthen risk management effectiveness. AI-enabled systems can analyze historical project data, procurement records, supplier performance, schedule information, contract documentation, cost reports, and external market signals. Therefore, the literature review </w:t>
      </w:r>
      <w:r w:rsidRPr="008F6C2A">
        <w:rPr>
          <w:rFonts w:asciiTheme="majorBidi" w:hAnsiTheme="majorBidi" w:cstheme="majorBidi"/>
          <w:sz w:val="24"/>
          <w:szCs w:val="24"/>
        </w:rPr>
        <w:lastRenderedPageBreak/>
        <w:t xml:space="preserve">gives special attention to predictive analytics, early warning systems, AI-enabled decision support, and the potential of AI to improve project financial outcomes. </w:t>
      </w:r>
    </w:p>
    <w:p w14:paraId="1761FEAC" w14:textId="77777777" w:rsidR="008F6C2A" w:rsidRPr="008C0474" w:rsidRDefault="00582A38" w:rsidP="00E819FF">
      <w:pPr>
        <w:pStyle w:val="Heading2"/>
        <w:bidi w:val="0"/>
        <w:spacing w:before="0" w:after="120"/>
        <w:rPr>
          <w:sz w:val="32"/>
          <w:szCs w:val="32"/>
        </w:rPr>
      </w:pPr>
      <w:bookmarkStart w:id="25" w:name="_Toc235099227"/>
      <w:r w:rsidRPr="008C0474">
        <w:rPr>
          <w:sz w:val="32"/>
          <w:szCs w:val="32"/>
        </w:rPr>
        <w:t>2.2 Previous Studies</w:t>
      </w:r>
      <w:bookmarkEnd w:id="25"/>
    </w:p>
    <w:p w14:paraId="63C63B7A" w14:textId="3145CC30"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 This section reviews empirical and conceptual studies related to the four main constructs of the study: Contractual Risk Management (CRM), Supply Chain Risk Management (SCRM), Artificial Intelligence Capabilities/Adoption (AIA), and Financial Performance (FP). The review also covers studies and reports relevant to the Eastern </w:t>
      </w:r>
      <w:r w:rsidR="006B4F94">
        <w:rPr>
          <w:rFonts w:asciiTheme="majorBidi" w:hAnsiTheme="majorBidi" w:cstheme="majorBidi"/>
          <w:sz w:val="24"/>
          <w:szCs w:val="24"/>
        </w:rPr>
        <w:t>Province</w:t>
      </w:r>
      <w:r w:rsidRPr="008F6C2A">
        <w:rPr>
          <w:rFonts w:asciiTheme="majorBidi" w:hAnsiTheme="majorBidi" w:cstheme="majorBidi"/>
          <w:sz w:val="24"/>
          <w:szCs w:val="24"/>
        </w:rPr>
        <w:t xml:space="preserve"> project environment and geopolitical supply chain risk. </w:t>
      </w:r>
    </w:p>
    <w:p w14:paraId="4E674C9A" w14:textId="77777777" w:rsidR="008F6C2A" w:rsidRPr="008C0474" w:rsidRDefault="00582A38" w:rsidP="008C0474">
      <w:pPr>
        <w:pStyle w:val="Heading3"/>
        <w:bidi w:val="0"/>
        <w:spacing w:before="0" w:after="120"/>
        <w:rPr>
          <w:sz w:val="28"/>
          <w:szCs w:val="28"/>
        </w:rPr>
      </w:pPr>
      <w:bookmarkStart w:id="26" w:name="_Toc235099228"/>
      <w:r w:rsidRPr="008C0474">
        <w:rPr>
          <w:sz w:val="28"/>
          <w:szCs w:val="28"/>
        </w:rPr>
        <w:t>2.2.1 Previous Studies on Contractual Risk Management</w:t>
      </w:r>
      <w:bookmarkEnd w:id="26"/>
      <w:r w:rsidRPr="008C0474">
        <w:rPr>
          <w:sz w:val="28"/>
          <w:szCs w:val="28"/>
        </w:rPr>
        <w:t xml:space="preserve"> </w:t>
      </w:r>
    </w:p>
    <w:p w14:paraId="54883F93"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Contractual Risk Management (CRM) is a critical area of construction project management because contracts establish the legal and administrative framework through which project stakeholders define scope, obligations, responsibilities, payment terms, change procedures, risk allocation, and dispute resolution mechanisms. </w:t>
      </w:r>
    </w:p>
    <w:p w14:paraId="1E366712"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In construction projects, poor contract administration frequently leads to disputes, claims, delays, cost overruns, and financial losses. </w:t>
      </w:r>
    </w:p>
    <w:p w14:paraId="794E214A"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The literature shows that contractual risks are particularly important in large-scale industrial and infrastructure projects, where several parties interact under complex technical and commercial conditions. Typical contractual risks include payment delays, variation orders, scope changes, unclear clauses, contract interpretation disputes, claims, liquidated damages, and extension-of-time issues. </w:t>
      </w:r>
    </w:p>
    <w:p w14:paraId="0EB946BB" w14:textId="46BA831F"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These risks affect not only project execution but also project cash flow and profitability. Payment delay is one of the most frequently reported contractual risks in the Saudi construction industry. </w:t>
      </w:r>
      <w:proofErr w:type="spellStart"/>
      <w:r w:rsidRPr="008F6C2A">
        <w:rPr>
          <w:rFonts w:asciiTheme="majorBidi" w:hAnsiTheme="majorBidi" w:cstheme="majorBidi"/>
          <w:sz w:val="24"/>
          <w:szCs w:val="24"/>
        </w:rPr>
        <w:t>Bageis</w:t>
      </w:r>
      <w:proofErr w:type="spellEnd"/>
      <w:r w:rsidRPr="008F6C2A">
        <w:rPr>
          <w:rFonts w:asciiTheme="majorBidi" w:hAnsiTheme="majorBidi" w:cstheme="majorBidi"/>
          <w:sz w:val="24"/>
          <w:szCs w:val="24"/>
        </w:rPr>
        <w:t xml:space="preserve"> (2024) found that contractual issues were among the leading causes of payment delays in Saudi public construction projects. </w:t>
      </w:r>
    </w:p>
    <w:p w14:paraId="15E59FEF"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Payment delays weaken contractor cash flow, affect supplier payments, reduce subcontractor confidence, and may create secondary risks in procurement and workforce productivity. Variation orders and change orders are also widely discussed in construction literature. </w:t>
      </w:r>
    </w:p>
    <w:p w14:paraId="0767AD60"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In Saudi public construction projects, recent evidence suggests that change orders can create a domino effect by affecting cost, time, productivity, and stakeholder relationships (</w:t>
      </w:r>
      <w:proofErr w:type="spellStart"/>
      <w:r w:rsidRPr="008F6C2A">
        <w:rPr>
          <w:rFonts w:asciiTheme="majorBidi" w:hAnsiTheme="majorBidi" w:cstheme="majorBidi"/>
          <w:sz w:val="24"/>
          <w:szCs w:val="24"/>
        </w:rPr>
        <w:t>Alsulami</w:t>
      </w:r>
      <w:proofErr w:type="spellEnd"/>
      <w:r w:rsidRPr="008F6C2A">
        <w:rPr>
          <w:rFonts w:asciiTheme="majorBidi" w:hAnsiTheme="majorBidi" w:cstheme="majorBidi"/>
          <w:sz w:val="24"/>
          <w:szCs w:val="24"/>
        </w:rPr>
        <w:t xml:space="preserve">, 2025). </w:t>
      </w:r>
    </w:p>
    <w:p w14:paraId="64E27D8F" w14:textId="52431051"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lastRenderedPageBreak/>
        <w:t xml:space="preserve">In the Eastern </w:t>
      </w:r>
      <w:r w:rsidR="006B4F94">
        <w:rPr>
          <w:rFonts w:asciiTheme="majorBidi" w:hAnsiTheme="majorBidi" w:cstheme="majorBidi"/>
          <w:sz w:val="24"/>
          <w:szCs w:val="24"/>
        </w:rPr>
        <w:t>Province</w:t>
      </w:r>
      <w:r w:rsidRPr="008F6C2A">
        <w:rPr>
          <w:rFonts w:asciiTheme="majorBidi" w:hAnsiTheme="majorBidi" w:cstheme="majorBidi"/>
          <w:sz w:val="24"/>
          <w:szCs w:val="24"/>
        </w:rPr>
        <w:t xml:space="preserve">, variation orders may become more complex when projects involve imported equipment, specialized materials, or industrial interfaces. For example, a change in the specification of a mechanical system may require procurement of a new long lead-time item, which can then affect both schedule and cost. </w:t>
      </w:r>
    </w:p>
    <w:p w14:paraId="4C206BDD"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Contract interpretation disputes are another important area. Construction contracts often contain technical specifications, commercial conditions, special terms, and risk allocation clauses. When these clauses are unclear or interpreted differently by owners, contractors, subcontractors, and suppliers, disputes may arise. </w:t>
      </w:r>
    </w:p>
    <w:p w14:paraId="56DF7A1B" w14:textId="77777777" w:rsid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 xml:space="preserve">This is especially relevant in projects where supply chain disruptions or geopolitical events affect material delivery, because parties may disagree over whether such events justify time extension, cost compensation, or contract variation. </w:t>
      </w:r>
    </w:p>
    <w:p w14:paraId="6D28853E" w14:textId="12D6D614" w:rsidR="00582A38" w:rsidRPr="008F6C2A" w:rsidRDefault="00582A38" w:rsidP="002F16A3">
      <w:pPr>
        <w:bidi w:val="0"/>
        <w:spacing w:after="120" w:line="360" w:lineRule="auto"/>
        <w:ind w:firstLine="720"/>
        <w:jc w:val="both"/>
        <w:rPr>
          <w:rFonts w:asciiTheme="majorBidi" w:hAnsiTheme="majorBidi" w:cstheme="majorBidi"/>
          <w:sz w:val="24"/>
          <w:szCs w:val="24"/>
        </w:rPr>
      </w:pPr>
      <w:r w:rsidRPr="008F6C2A">
        <w:rPr>
          <w:rFonts w:asciiTheme="majorBidi" w:hAnsiTheme="majorBidi" w:cstheme="majorBidi"/>
          <w:sz w:val="24"/>
          <w:szCs w:val="24"/>
        </w:rPr>
        <w:t>The literature generally supports the view that effective CRM improves project outcomes. Proper contract administration, timely documentation, claims management, notice procedures, risk allocation, and dispute avoidance mechanisms can reduce uncertainty and protect financial performance. However, many previous studies examine contractual risks independently and do not sufficiently integrate them with supply chain disruptions or AI-enabled analytics</w:t>
      </w:r>
      <w:r w:rsidRPr="008F6C2A">
        <w:rPr>
          <w:rFonts w:asciiTheme="majorBidi" w:hAnsiTheme="majorBidi" w:cstheme="majorBidi"/>
          <w:sz w:val="24"/>
          <w:szCs w:val="24"/>
          <w:rtl/>
        </w:rPr>
        <w:t>.</w:t>
      </w:r>
    </w:p>
    <w:p w14:paraId="419F982C" w14:textId="77777777" w:rsidR="00262E0F" w:rsidRPr="008F6C2A" w:rsidRDefault="00262E0F" w:rsidP="002F16A3">
      <w:pPr>
        <w:bidi w:val="0"/>
        <w:spacing w:after="120" w:line="360" w:lineRule="auto"/>
        <w:ind w:firstLine="720"/>
        <w:jc w:val="both"/>
        <w:rPr>
          <w:rFonts w:asciiTheme="majorBidi" w:hAnsiTheme="majorBidi" w:cstheme="majorBidi"/>
          <w:sz w:val="24"/>
          <w:szCs w:val="24"/>
        </w:rPr>
      </w:pPr>
    </w:p>
    <w:p w14:paraId="169CC8E9" w14:textId="77777777" w:rsidR="00262E0F" w:rsidRPr="008F6C2A" w:rsidRDefault="00262E0F" w:rsidP="002F16A3">
      <w:pPr>
        <w:bidi w:val="0"/>
        <w:spacing w:after="120" w:line="360" w:lineRule="auto"/>
        <w:ind w:firstLine="720"/>
        <w:jc w:val="both"/>
        <w:rPr>
          <w:rFonts w:asciiTheme="majorBidi" w:hAnsiTheme="majorBidi" w:cstheme="majorBidi"/>
          <w:sz w:val="24"/>
          <w:szCs w:val="24"/>
        </w:rPr>
      </w:pPr>
    </w:p>
    <w:p w14:paraId="49757830" w14:textId="77777777" w:rsidR="00262E0F" w:rsidRPr="008F6C2A" w:rsidRDefault="00262E0F" w:rsidP="008F6C2A">
      <w:pPr>
        <w:bidi w:val="0"/>
        <w:spacing w:after="120" w:line="360" w:lineRule="auto"/>
        <w:jc w:val="both"/>
        <w:rPr>
          <w:rFonts w:asciiTheme="majorBidi" w:hAnsiTheme="majorBidi" w:cstheme="majorBidi"/>
          <w:sz w:val="24"/>
          <w:szCs w:val="24"/>
        </w:rPr>
      </w:pPr>
    </w:p>
    <w:p w14:paraId="58CC385D" w14:textId="77777777" w:rsidR="00262E0F" w:rsidRPr="008F6C2A" w:rsidRDefault="00262E0F" w:rsidP="008F6C2A">
      <w:pPr>
        <w:bidi w:val="0"/>
        <w:spacing w:after="120" w:line="360" w:lineRule="auto"/>
        <w:jc w:val="both"/>
        <w:rPr>
          <w:rFonts w:asciiTheme="majorBidi" w:hAnsiTheme="majorBidi" w:cstheme="majorBidi"/>
          <w:sz w:val="24"/>
          <w:szCs w:val="24"/>
        </w:rPr>
      </w:pPr>
    </w:p>
    <w:p w14:paraId="32A81155" w14:textId="77777777" w:rsidR="00262E0F" w:rsidRPr="008F6C2A" w:rsidRDefault="00262E0F" w:rsidP="008F6C2A">
      <w:pPr>
        <w:bidi w:val="0"/>
        <w:spacing w:after="120" w:line="360" w:lineRule="auto"/>
        <w:jc w:val="both"/>
        <w:rPr>
          <w:rFonts w:asciiTheme="majorBidi" w:hAnsiTheme="majorBidi" w:cstheme="majorBidi"/>
          <w:sz w:val="24"/>
          <w:szCs w:val="24"/>
        </w:rPr>
      </w:pPr>
    </w:p>
    <w:p w14:paraId="49AD3658" w14:textId="77777777" w:rsidR="00262E0F" w:rsidRPr="008F6C2A" w:rsidRDefault="00262E0F" w:rsidP="008F6C2A">
      <w:pPr>
        <w:bidi w:val="0"/>
        <w:spacing w:after="120" w:line="360" w:lineRule="auto"/>
        <w:jc w:val="both"/>
        <w:rPr>
          <w:rFonts w:asciiTheme="majorBidi" w:hAnsiTheme="majorBidi" w:cstheme="majorBidi"/>
          <w:sz w:val="24"/>
          <w:szCs w:val="24"/>
        </w:rPr>
      </w:pPr>
    </w:p>
    <w:p w14:paraId="5314160C" w14:textId="77777777" w:rsidR="00262E0F" w:rsidRPr="008F6C2A" w:rsidRDefault="00262E0F" w:rsidP="008F6C2A">
      <w:pPr>
        <w:bidi w:val="0"/>
        <w:spacing w:after="120" w:line="360" w:lineRule="auto"/>
        <w:jc w:val="both"/>
        <w:rPr>
          <w:rFonts w:asciiTheme="majorBidi" w:hAnsiTheme="majorBidi" w:cstheme="majorBidi"/>
          <w:sz w:val="24"/>
          <w:szCs w:val="24"/>
        </w:rPr>
      </w:pPr>
    </w:p>
    <w:p w14:paraId="13985B04" w14:textId="77777777" w:rsidR="00262E0F" w:rsidRPr="008F6C2A" w:rsidRDefault="00262E0F" w:rsidP="008F6C2A">
      <w:pPr>
        <w:bidi w:val="0"/>
        <w:spacing w:after="120" w:line="360" w:lineRule="auto"/>
        <w:jc w:val="both"/>
        <w:rPr>
          <w:rFonts w:asciiTheme="majorBidi" w:hAnsiTheme="majorBidi" w:cstheme="majorBidi"/>
          <w:sz w:val="24"/>
          <w:szCs w:val="24"/>
        </w:rPr>
      </w:pPr>
    </w:p>
    <w:p w14:paraId="2AD68E3D" w14:textId="77777777" w:rsidR="00262E0F" w:rsidRDefault="00262E0F" w:rsidP="008F6C2A">
      <w:pPr>
        <w:bidi w:val="0"/>
        <w:spacing w:after="120" w:line="360" w:lineRule="auto"/>
        <w:jc w:val="both"/>
        <w:rPr>
          <w:rFonts w:asciiTheme="majorBidi" w:hAnsiTheme="majorBidi" w:cstheme="majorBidi"/>
          <w:sz w:val="24"/>
          <w:szCs w:val="24"/>
        </w:rPr>
      </w:pPr>
    </w:p>
    <w:p w14:paraId="2CDC95B9" w14:textId="77777777" w:rsidR="005A3F0C" w:rsidRDefault="005A3F0C" w:rsidP="005A3F0C">
      <w:pPr>
        <w:bidi w:val="0"/>
        <w:spacing w:after="120" w:line="360" w:lineRule="auto"/>
        <w:jc w:val="both"/>
        <w:rPr>
          <w:rFonts w:asciiTheme="majorBidi" w:hAnsiTheme="majorBidi" w:cstheme="majorBidi"/>
          <w:sz w:val="24"/>
          <w:szCs w:val="24"/>
        </w:rPr>
      </w:pPr>
    </w:p>
    <w:p w14:paraId="3CAD8395" w14:textId="77777777" w:rsidR="005A3F0C" w:rsidRDefault="005A3F0C" w:rsidP="005A3F0C">
      <w:pPr>
        <w:bidi w:val="0"/>
        <w:spacing w:after="120" w:line="360" w:lineRule="auto"/>
        <w:jc w:val="both"/>
        <w:rPr>
          <w:rFonts w:asciiTheme="majorBidi" w:hAnsiTheme="majorBidi" w:cstheme="majorBidi"/>
          <w:sz w:val="24"/>
          <w:szCs w:val="24"/>
        </w:rPr>
      </w:pPr>
    </w:p>
    <w:p w14:paraId="2C325D67" w14:textId="77777777" w:rsidR="005A3F0C" w:rsidRDefault="005A3F0C" w:rsidP="005A3F0C">
      <w:pPr>
        <w:bidi w:val="0"/>
        <w:spacing w:after="120" w:line="360" w:lineRule="auto"/>
        <w:jc w:val="both"/>
        <w:rPr>
          <w:rFonts w:asciiTheme="majorBidi" w:hAnsiTheme="majorBidi" w:cstheme="majorBidi"/>
          <w:sz w:val="24"/>
          <w:szCs w:val="24"/>
        </w:rPr>
      </w:pPr>
    </w:p>
    <w:p w14:paraId="2986C61A" w14:textId="77777777" w:rsidR="00C7634B" w:rsidRDefault="00C7634B" w:rsidP="002C5205">
      <w:pPr>
        <w:jc w:val="center"/>
      </w:pPr>
      <w:r w:rsidRPr="008C0474">
        <w:lastRenderedPageBreak/>
        <w:t>Table 2.1 Summary of Previous Studies on Contractual Risk Management</w:t>
      </w:r>
    </w:p>
    <w:p w14:paraId="7A31C523" w14:textId="715369E4" w:rsidR="00AB58D6" w:rsidRPr="008C0474" w:rsidRDefault="00AB58D6" w:rsidP="002C5205">
      <w:pPr>
        <w:jc w:val="center"/>
      </w:pPr>
      <w:r w:rsidRPr="00AB58D6">
        <w:rPr>
          <w:noProof/>
          <w:rtl/>
        </w:rPr>
        <w:drawing>
          <wp:inline distT="0" distB="0" distL="0" distR="0" wp14:anchorId="61A0A329" wp14:editId="139A0132">
            <wp:extent cx="5608320" cy="2888615"/>
            <wp:effectExtent l="0" t="0" r="0" b="6985"/>
            <wp:docPr id="12551271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2888615"/>
                    </a:xfrm>
                    <a:prstGeom prst="rect">
                      <a:avLst/>
                    </a:prstGeom>
                    <a:noFill/>
                    <a:ln>
                      <a:noFill/>
                    </a:ln>
                  </pic:spPr>
                </pic:pic>
              </a:graphicData>
            </a:graphic>
          </wp:inline>
        </w:drawing>
      </w:r>
    </w:p>
    <w:p w14:paraId="174A92BB" w14:textId="77777777" w:rsidR="006C3876" w:rsidRPr="002F16A3" w:rsidRDefault="006C3876" w:rsidP="002F16A3">
      <w:pPr>
        <w:bidi w:val="0"/>
        <w:spacing w:after="120" w:line="360" w:lineRule="auto"/>
        <w:jc w:val="both"/>
        <w:rPr>
          <w:rFonts w:asciiTheme="majorBidi" w:hAnsiTheme="majorBidi" w:cstheme="majorBidi"/>
          <w:b/>
          <w:bCs/>
          <w:sz w:val="28"/>
          <w:szCs w:val="28"/>
        </w:rPr>
      </w:pPr>
      <w:r w:rsidRPr="002F16A3">
        <w:rPr>
          <w:rFonts w:asciiTheme="majorBidi" w:hAnsiTheme="majorBidi" w:cstheme="majorBidi"/>
          <w:b/>
          <w:bCs/>
          <w:sz w:val="28"/>
          <w:szCs w:val="28"/>
        </w:rPr>
        <w:t xml:space="preserve">Critical Evaluation of CRM Literature </w:t>
      </w:r>
    </w:p>
    <w:p w14:paraId="55F402AE" w14:textId="77777777" w:rsidR="006C3876" w:rsidRPr="006C3876" w:rsidRDefault="006C3876" w:rsidP="006C3876">
      <w:pPr>
        <w:bidi w:val="0"/>
        <w:spacing w:after="120" w:line="360" w:lineRule="auto"/>
        <w:jc w:val="both"/>
        <w:rPr>
          <w:rFonts w:asciiTheme="majorBidi" w:hAnsiTheme="majorBidi" w:cstheme="majorBidi"/>
          <w:sz w:val="24"/>
          <w:szCs w:val="24"/>
        </w:rPr>
      </w:pPr>
      <w:r w:rsidRPr="006C3876">
        <w:rPr>
          <w:rFonts w:asciiTheme="majorBidi" w:hAnsiTheme="majorBidi" w:cstheme="majorBidi"/>
          <w:sz w:val="24"/>
          <w:szCs w:val="24"/>
        </w:rPr>
        <w:t xml:space="preserve">The reviewed literature confirms the importance of CRM in construction projects. Nevertheless, three limitations are evident. First, many studies examine contractual risks separately from procurement and supply chain risks, even though these risks often interact in practice. </w:t>
      </w:r>
    </w:p>
    <w:p w14:paraId="60CF1F9D" w14:textId="77777777" w:rsidR="006C3876" w:rsidRPr="006C3876" w:rsidRDefault="006C3876" w:rsidP="006C3876">
      <w:pPr>
        <w:bidi w:val="0"/>
        <w:spacing w:after="120" w:line="360" w:lineRule="auto"/>
        <w:jc w:val="both"/>
        <w:rPr>
          <w:rFonts w:asciiTheme="majorBidi" w:hAnsiTheme="majorBidi" w:cstheme="majorBidi"/>
          <w:sz w:val="24"/>
          <w:szCs w:val="24"/>
        </w:rPr>
      </w:pPr>
      <w:r w:rsidRPr="006C3876">
        <w:rPr>
          <w:rFonts w:asciiTheme="majorBidi" w:hAnsiTheme="majorBidi" w:cstheme="majorBidi"/>
          <w:sz w:val="24"/>
          <w:szCs w:val="24"/>
        </w:rPr>
        <w:t xml:space="preserve">Second, previous studies frequently focus on project performance indicators such as time and cost rather than direct financial performance indicators such as profitability, cash flow stability, and cost control. </w:t>
      </w:r>
    </w:p>
    <w:p w14:paraId="4B01D5D0" w14:textId="0D17B032" w:rsidR="006C3876" w:rsidRPr="006C3876" w:rsidRDefault="006C3876" w:rsidP="006C3876">
      <w:pPr>
        <w:bidi w:val="0"/>
        <w:spacing w:after="120" w:line="360" w:lineRule="auto"/>
        <w:jc w:val="both"/>
        <w:rPr>
          <w:rFonts w:asciiTheme="majorBidi" w:hAnsiTheme="majorBidi" w:cstheme="majorBidi"/>
          <w:sz w:val="24"/>
          <w:szCs w:val="24"/>
        </w:rPr>
      </w:pPr>
      <w:r w:rsidRPr="006C3876">
        <w:rPr>
          <w:rFonts w:asciiTheme="majorBidi" w:hAnsiTheme="majorBidi" w:cstheme="majorBidi"/>
          <w:sz w:val="24"/>
          <w:szCs w:val="24"/>
        </w:rPr>
        <w:t xml:space="preserve">Third, few studies examine how AI-enabled systems can support contract analysis, claims prediction, early warning of disputes, and financial impact forecasting. </w:t>
      </w:r>
    </w:p>
    <w:p w14:paraId="2F916C2C" w14:textId="77777777" w:rsidR="006C3876" w:rsidRPr="008C0474" w:rsidRDefault="006C3876" w:rsidP="008C0474">
      <w:pPr>
        <w:pStyle w:val="Heading3"/>
        <w:bidi w:val="0"/>
        <w:spacing w:before="0" w:after="120"/>
        <w:rPr>
          <w:rFonts w:ascii="Sakkal Majalla" w:hAnsi="Sakkal Majalla" w:cs="Sakkal Majalla"/>
          <w:sz w:val="28"/>
          <w:szCs w:val="28"/>
          <w:lang w:bidi="ar-EG"/>
        </w:rPr>
      </w:pPr>
      <w:bookmarkStart w:id="27" w:name="_Toc235099229"/>
      <w:r w:rsidRPr="008C0474">
        <w:rPr>
          <w:sz w:val="28"/>
          <w:szCs w:val="28"/>
        </w:rPr>
        <w:t>2.2.2 Previous Studies on Supply Chain Risk Management</w:t>
      </w:r>
      <w:bookmarkEnd w:id="27"/>
      <w:r w:rsidRPr="008C0474">
        <w:rPr>
          <w:sz w:val="28"/>
          <w:szCs w:val="28"/>
        </w:rPr>
        <w:t xml:space="preserve"> </w:t>
      </w:r>
    </w:p>
    <w:p w14:paraId="703ADF97" w14:textId="77777777" w:rsidR="006C3876" w:rsidRPr="006C3876" w:rsidRDefault="006C3876" w:rsidP="002F16A3">
      <w:pPr>
        <w:bidi w:val="0"/>
        <w:spacing w:after="120" w:line="360" w:lineRule="auto"/>
        <w:ind w:firstLine="720"/>
        <w:jc w:val="both"/>
        <w:rPr>
          <w:rFonts w:asciiTheme="majorBidi" w:hAnsiTheme="majorBidi" w:cstheme="majorBidi"/>
          <w:sz w:val="24"/>
          <w:szCs w:val="24"/>
        </w:rPr>
      </w:pPr>
      <w:r w:rsidRPr="006C3876">
        <w:rPr>
          <w:rFonts w:asciiTheme="majorBidi" w:hAnsiTheme="majorBidi" w:cstheme="majorBidi"/>
          <w:sz w:val="24"/>
          <w:szCs w:val="24"/>
        </w:rPr>
        <w:t xml:space="preserve">Supply Chain Risk Management (SCRM) has become a strategic concern for construction companies because projects depend heavily on the timely availability of materials, equipment, specialized subcontractors, logistics providers, and supplier services. </w:t>
      </w:r>
    </w:p>
    <w:p w14:paraId="33810AB4" w14:textId="30A98CF7" w:rsidR="006C3876" w:rsidRPr="006C3876" w:rsidRDefault="006C3876" w:rsidP="002F16A3">
      <w:pPr>
        <w:bidi w:val="0"/>
        <w:spacing w:after="120" w:line="360" w:lineRule="auto"/>
        <w:ind w:firstLine="720"/>
        <w:jc w:val="both"/>
        <w:rPr>
          <w:rFonts w:asciiTheme="majorBidi" w:hAnsiTheme="majorBidi" w:cstheme="majorBidi"/>
          <w:sz w:val="24"/>
          <w:szCs w:val="24"/>
        </w:rPr>
      </w:pPr>
      <w:r w:rsidRPr="006C3876">
        <w:rPr>
          <w:rFonts w:asciiTheme="majorBidi" w:hAnsiTheme="majorBidi" w:cstheme="majorBidi"/>
          <w:sz w:val="24"/>
          <w:szCs w:val="24"/>
        </w:rPr>
        <w:t xml:space="preserve">Construction supply chains are often fragmented, project-based, and exposed to external disruptions, making them more vulnerable than repetitive manufacturing supply chains. Construction projects in the Eastern </w:t>
      </w:r>
      <w:r w:rsidR="006B4F94">
        <w:rPr>
          <w:rFonts w:asciiTheme="majorBidi" w:hAnsiTheme="majorBidi" w:cstheme="majorBidi"/>
          <w:sz w:val="24"/>
          <w:szCs w:val="24"/>
        </w:rPr>
        <w:t>Province</w:t>
      </w:r>
      <w:r w:rsidRPr="006C3876">
        <w:rPr>
          <w:rFonts w:asciiTheme="majorBidi" w:hAnsiTheme="majorBidi" w:cstheme="majorBidi"/>
          <w:sz w:val="24"/>
          <w:szCs w:val="24"/>
        </w:rPr>
        <w:t xml:space="preserve"> of Saudi Arabia are particularly exposed to supply chain risks because many oil and gas, industrial, mechanical, </w:t>
      </w:r>
      <w:r w:rsidRPr="006C3876">
        <w:rPr>
          <w:rFonts w:asciiTheme="majorBidi" w:hAnsiTheme="majorBidi" w:cstheme="majorBidi"/>
          <w:sz w:val="24"/>
          <w:szCs w:val="24"/>
        </w:rPr>
        <w:lastRenderedPageBreak/>
        <w:t xml:space="preserve">infrastructure, and building projects depend on imported materials and specialized equipment. </w:t>
      </w:r>
    </w:p>
    <w:p w14:paraId="08ACB6FC" w14:textId="77777777" w:rsidR="006C3876" w:rsidRPr="006C3876" w:rsidRDefault="006C3876" w:rsidP="002F16A3">
      <w:pPr>
        <w:bidi w:val="0"/>
        <w:spacing w:after="120" w:line="360" w:lineRule="auto"/>
        <w:ind w:firstLine="720"/>
        <w:jc w:val="both"/>
        <w:rPr>
          <w:rFonts w:asciiTheme="majorBidi" w:hAnsiTheme="majorBidi" w:cstheme="majorBidi"/>
          <w:sz w:val="24"/>
          <w:szCs w:val="24"/>
        </w:rPr>
      </w:pPr>
      <w:r w:rsidRPr="006C3876">
        <w:rPr>
          <w:rFonts w:asciiTheme="majorBidi" w:hAnsiTheme="majorBidi" w:cstheme="majorBidi"/>
          <w:sz w:val="24"/>
          <w:szCs w:val="24"/>
        </w:rPr>
        <w:t xml:space="preserve">Examples include pumps, valves, electrical panels, control systems, steel structures, cables, heavy equipment, and other long lead-time items. Delays in these items may directly affect the critical path of a project. </w:t>
      </w:r>
      <w:proofErr w:type="spellStart"/>
      <w:r w:rsidRPr="006C3876">
        <w:rPr>
          <w:rFonts w:asciiTheme="majorBidi" w:hAnsiTheme="majorBidi" w:cstheme="majorBidi"/>
          <w:sz w:val="24"/>
          <w:szCs w:val="24"/>
        </w:rPr>
        <w:t>Shishehgarkhaneh</w:t>
      </w:r>
      <w:proofErr w:type="spellEnd"/>
      <w:r w:rsidRPr="006C3876">
        <w:rPr>
          <w:rFonts w:asciiTheme="majorBidi" w:hAnsiTheme="majorBidi" w:cstheme="majorBidi"/>
          <w:sz w:val="24"/>
          <w:szCs w:val="24"/>
        </w:rPr>
        <w:t xml:space="preserve"> et al. (2024) reviewed construction supply chain risk management research and reported that the field has evolved toward more systematic risk identification, classification, and assessment approaches, including emerging interest in AI applications. </w:t>
      </w:r>
    </w:p>
    <w:p w14:paraId="178CC744" w14:textId="77777777" w:rsidR="006C3876" w:rsidRPr="006C3876" w:rsidRDefault="006C3876" w:rsidP="002F16A3">
      <w:pPr>
        <w:bidi w:val="0"/>
        <w:spacing w:after="120" w:line="360" w:lineRule="auto"/>
        <w:ind w:firstLine="720"/>
        <w:jc w:val="both"/>
        <w:rPr>
          <w:rFonts w:asciiTheme="majorBidi" w:hAnsiTheme="majorBidi" w:cstheme="majorBidi"/>
          <w:sz w:val="24"/>
          <w:szCs w:val="24"/>
        </w:rPr>
      </w:pPr>
      <w:r w:rsidRPr="006C3876">
        <w:rPr>
          <w:rFonts w:asciiTheme="majorBidi" w:hAnsiTheme="majorBidi" w:cstheme="majorBidi"/>
          <w:sz w:val="24"/>
          <w:szCs w:val="24"/>
        </w:rPr>
        <w:t xml:space="preserve">Saudi-focused evidence has also highlighted the importance of construction supply chain risk. Alqahtani (2026) provided a systematic assessment of construction supply chain risks in the Saudi context and identified critical risk factors through literature review, expert consultation, and survey analysis. </w:t>
      </w:r>
    </w:p>
    <w:p w14:paraId="3FDD704B" w14:textId="1B8BC1D5" w:rsidR="006C3876" w:rsidRPr="006C3876" w:rsidRDefault="006C3876" w:rsidP="002F16A3">
      <w:pPr>
        <w:bidi w:val="0"/>
        <w:spacing w:after="120" w:line="360" w:lineRule="auto"/>
        <w:ind w:firstLine="720"/>
        <w:jc w:val="both"/>
        <w:rPr>
          <w:rFonts w:asciiTheme="majorBidi" w:hAnsiTheme="majorBidi" w:cstheme="majorBidi"/>
          <w:sz w:val="24"/>
          <w:szCs w:val="24"/>
        </w:rPr>
      </w:pPr>
      <w:r w:rsidRPr="006C3876">
        <w:rPr>
          <w:rFonts w:asciiTheme="majorBidi" w:hAnsiTheme="majorBidi" w:cstheme="majorBidi"/>
          <w:sz w:val="24"/>
          <w:szCs w:val="24"/>
        </w:rPr>
        <w:t xml:space="preserve">Common supply chain risks include vendor delays, poor supplier reliability, long lead-time items, import restrictions, customs delays, logistics disruptions, port congestion, material shortages, and price escalation. These risks may reduce productivity, increase idle resources, force procurement changes, and generate additional costs. When supply chain risks affect contractual obligations, they may also create claims and disputes. Recent geopolitical conditions have increased the importance of supply chain resilience. The escalation between Iran and Israel and related risks affecting the Strait of Hormuz provide a relevant example of geopolitical supply chain risk. UNCTAD (2026) reported that disruptions in the Strait of Hormuz can create ripple effects beyond the </w:t>
      </w:r>
      <w:proofErr w:type="gramStart"/>
      <w:r w:rsidR="006B4F94">
        <w:rPr>
          <w:rFonts w:asciiTheme="majorBidi" w:hAnsiTheme="majorBidi" w:cstheme="majorBidi"/>
          <w:sz w:val="24"/>
          <w:szCs w:val="24"/>
        </w:rPr>
        <w:t>Province</w:t>
      </w:r>
      <w:proofErr w:type="gramEnd"/>
      <w:r w:rsidRPr="006C3876">
        <w:rPr>
          <w:rFonts w:asciiTheme="majorBidi" w:hAnsiTheme="majorBidi" w:cstheme="majorBidi"/>
          <w:sz w:val="24"/>
          <w:szCs w:val="24"/>
        </w:rPr>
        <w:t xml:space="preserve">, affecting energy markets, maritime transportation, and global supply chains. For contracting companies in the Eastern </w:t>
      </w:r>
      <w:r w:rsidR="006B4F94">
        <w:rPr>
          <w:rFonts w:asciiTheme="majorBidi" w:hAnsiTheme="majorBidi" w:cstheme="majorBidi"/>
          <w:sz w:val="24"/>
          <w:szCs w:val="24"/>
        </w:rPr>
        <w:t>Province</w:t>
      </w:r>
      <w:r w:rsidRPr="006C3876">
        <w:rPr>
          <w:rFonts w:asciiTheme="majorBidi" w:hAnsiTheme="majorBidi" w:cstheme="majorBidi"/>
          <w:sz w:val="24"/>
          <w:szCs w:val="24"/>
        </w:rPr>
        <w:t xml:space="preserve">, such disruptions may increase uncertainty around shipping, insurance, fuel prices, freight rates, and delivery schedules. </w:t>
      </w:r>
    </w:p>
    <w:p w14:paraId="48A1A708" w14:textId="37A1DED6" w:rsidR="00262E0F" w:rsidRDefault="006C3876" w:rsidP="002F16A3">
      <w:pPr>
        <w:bidi w:val="0"/>
        <w:spacing w:after="120" w:line="360" w:lineRule="auto"/>
        <w:ind w:firstLine="720"/>
        <w:jc w:val="both"/>
        <w:rPr>
          <w:rFonts w:asciiTheme="majorBidi" w:hAnsiTheme="majorBidi" w:cstheme="majorBidi"/>
          <w:sz w:val="24"/>
          <w:szCs w:val="24"/>
        </w:rPr>
      </w:pPr>
      <w:r w:rsidRPr="006C3876">
        <w:rPr>
          <w:rFonts w:asciiTheme="majorBidi" w:hAnsiTheme="majorBidi" w:cstheme="majorBidi"/>
          <w:sz w:val="24"/>
          <w:szCs w:val="24"/>
        </w:rPr>
        <w:t xml:space="preserve">These geopolitical risks should be treated cautiously and academically as examples of external supply chain risk rather than political analysis. Their relevance to this study lies in their potential impact on imported construction materials, heavy equipment, and long lead-time industrial components. If shipping routes are disrupted or costs increase, projects may face procurement delays, cost escalation, extension-of-time claims, acceleration expenses, and reduced profitability. Effective SCRM therefore requires more than supplier follow-up. It involves supplier qualification, procurement planning, logistics monitoring, alternative sourcing, inventory buffers for critical materials, price escalation analysis, and early warning </w:t>
      </w:r>
      <w:r w:rsidRPr="006C3876">
        <w:rPr>
          <w:rFonts w:asciiTheme="majorBidi" w:hAnsiTheme="majorBidi" w:cstheme="majorBidi"/>
          <w:sz w:val="24"/>
          <w:szCs w:val="24"/>
        </w:rPr>
        <w:lastRenderedPageBreak/>
        <w:t>systems. AI can strengthen these practices by analyzing supplier data, procurement history, shipping indicators, market prices, and project schedules.</w:t>
      </w:r>
    </w:p>
    <w:p w14:paraId="783098BC" w14:textId="77777777" w:rsidR="00C7634B" w:rsidRPr="008C0474" w:rsidRDefault="00C7634B" w:rsidP="002C5205">
      <w:pPr>
        <w:jc w:val="center"/>
      </w:pPr>
      <w:r w:rsidRPr="008C0474">
        <w:t>Table 2.2 Summary of Previous Studies on Supply Chain Risk Management</w:t>
      </w:r>
    </w:p>
    <w:p w14:paraId="7E9BDC89" w14:textId="73596F92" w:rsidR="00262E0F" w:rsidRDefault="006C3876" w:rsidP="00582A38">
      <w:pPr>
        <w:jc w:val="center"/>
        <w:rPr>
          <w:rFonts w:ascii="Sakkal Majalla" w:hAnsi="Sakkal Majalla" w:cs="Sakkal Majalla"/>
          <w:b/>
          <w:bCs/>
          <w:sz w:val="28"/>
          <w:szCs w:val="28"/>
          <w:lang w:bidi="ar-EG"/>
        </w:rPr>
      </w:pPr>
      <w:r w:rsidRPr="006C3876">
        <w:rPr>
          <w:noProof/>
          <w:rtl/>
          <w:lang w:bidi="ar-EG"/>
        </w:rPr>
        <w:drawing>
          <wp:anchor distT="0" distB="0" distL="114300" distR="114300" simplePos="0" relativeHeight="251660288" behindDoc="1" locked="0" layoutInCell="1" allowOverlap="1" wp14:anchorId="6CB4D079" wp14:editId="2BD416E3">
            <wp:simplePos x="0" y="0"/>
            <wp:positionH relativeFrom="page">
              <wp:align>center</wp:align>
            </wp:positionH>
            <wp:positionV relativeFrom="paragraph">
              <wp:posOffset>162</wp:posOffset>
            </wp:positionV>
            <wp:extent cx="5998124" cy="2808225"/>
            <wp:effectExtent l="0" t="0" r="3175" b="0"/>
            <wp:wrapTight wrapText="bothSides">
              <wp:wrapPolygon edited="0">
                <wp:start x="0" y="0"/>
                <wp:lineTo x="0" y="21395"/>
                <wp:lineTo x="16329" y="21395"/>
                <wp:lineTo x="16329" y="21102"/>
                <wp:lineTo x="20720" y="19636"/>
                <wp:lineTo x="20720" y="19050"/>
                <wp:lineTo x="16329" y="18757"/>
                <wp:lineTo x="21543" y="17878"/>
                <wp:lineTo x="21543" y="17585"/>
                <wp:lineTo x="16329" y="16412"/>
                <wp:lineTo x="20720" y="16412"/>
                <wp:lineTo x="20720" y="15680"/>
                <wp:lineTo x="16329" y="14068"/>
                <wp:lineTo x="20857" y="13042"/>
                <wp:lineTo x="21474" y="11870"/>
                <wp:lineTo x="16329" y="9379"/>
                <wp:lineTo x="19896" y="9379"/>
                <wp:lineTo x="21543" y="8646"/>
                <wp:lineTo x="21543" y="5275"/>
                <wp:lineTo x="20376" y="4836"/>
                <wp:lineTo x="19142" y="4689"/>
                <wp:lineTo x="21543" y="3664"/>
                <wp:lineTo x="21543" y="0"/>
                <wp:lineTo x="0" y="0"/>
              </wp:wrapPolygon>
            </wp:wrapTight>
            <wp:docPr id="189353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98124" cy="2808225"/>
                    </a:xfrm>
                    <a:prstGeom prst="rect">
                      <a:avLst/>
                    </a:prstGeom>
                    <a:noFill/>
                    <a:ln>
                      <a:noFill/>
                    </a:ln>
                  </pic:spPr>
                </pic:pic>
              </a:graphicData>
            </a:graphic>
          </wp:anchor>
        </w:drawing>
      </w:r>
    </w:p>
    <w:p w14:paraId="46DE9D07" w14:textId="77777777" w:rsidR="00262E0F" w:rsidRDefault="00262E0F" w:rsidP="00582A38">
      <w:pPr>
        <w:jc w:val="center"/>
        <w:rPr>
          <w:rFonts w:ascii="Sakkal Majalla" w:hAnsi="Sakkal Majalla" w:cs="Sakkal Majalla"/>
          <w:b/>
          <w:bCs/>
          <w:sz w:val="28"/>
          <w:szCs w:val="28"/>
          <w:lang w:bidi="ar-EG"/>
        </w:rPr>
      </w:pPr>
    </w:p>
    <w:p w14:paraId="6E33252D" w14:textId="77777777" w:rsidR="005F4978" w:rsidRPr="00361478" w:rsidRDefault="005F4978" w:rsidP="00361478">
      <w:pPr>
        <w:bidi w:val="0"/>
        <w:spacing w:after="120" w:line="360" w:lineRule="auto"/>
        <w:rPr>
          <w:rFonts w:asciiTheme="majorBidi" w:hAnsiTheme="majorBidi" w:cstheme="majorBidi"/>
          <w:b/>
          <w:bCs/>
          <w:sz w:val="32"/>
          <w:szCs w:val="32"/>
        </w:rPr>
      </w:pPr>
      <w:r w:rsidRPr="00361478">
        <w:rPr>
          <w:rFonts w:asciiTheme="majorBidi" w:hAnsiTheme="majorBidi" w:cstheme="majorBidi"/>
          <w:b/>
          <w:bCs/>
          <w:sz w:val="32"/>
          <w:szCs w:val="32"/>
        </w:rPr>
        <w:t xml:space="preserve">Critical Evaluation of SCRM Literature </w:t>
      </w:r>
    </w:p>
    <w:p w14:paraId="406BA375" w14:textId="67E348A9" w:rsidR="005F4978" w:rsidRPr="005F4978" w:rsidRDefault="005F4978" w:rsidP="002F16A3">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t xml:space="preserve">Although SCRM has been widely studied, important limitations remain. Many SCRM studies focus on manufacturing environments rather than project-based construction settings. In addition, limited research integrates SCRM with CRM, </w:t>
      </w:r>
      <w:proofErr w:type="gramStart"/>
      <w:r w:rsidRPr="005F4978">
        <w:rPr>
          <w:rFonts w:asciiTheme="majorBidi" w:hAnsiTheme="majorBidi" w:cstheme="majorBidi"/>
          <w:sz w:val="24"/>
          <w:szCs w:val="24"/>
        </w:rPr>
        <w:t>despite the fact that</w:t>
      </w:r>
      <w:proofErr w:type="gramEnd"/>
      <w:r w:rsidRPr="005F4978">
        <w:rPr>
          <w:rFonts w:asciiTheme="majorBidi" w:hAnsiTheme="majorBidi" w:cstheme="majorBidi"/>
          <w:sz w:val="24"/>
          <w:szCs w:val="24"/>
        </w:rPr>
        <w:t xml:space="preserve"> supplier delays frequently create contractual claims. Moreover, Saudi and Eastern </w:t>
      </w:r>
      <w:r w:rsidR="006B4F94">
        <w:rPr>
          <w:rFonts w:asciiTheme="majorBidi" w:hAnsiTheme="majorBidi" w:cstheme="majorBidi"/>
          <w:sz w:val="24"/>
          <w:szCs w:val="24"/>
        </w:rPr>
        <w:t>Province</w:t>
      </w:r>
      <w:r w:rsidRPr="005F4978">
        <w:rPr>
          <w:rFonts w:asciiTheme="majorBidi" w:hAnsiTheme="majorBidi" w:cstheme="majorBidi"/>
          <w:sz w:val="24"/>
          <w:szCs w:val="24"/>
        </w:rPr>
        <w:t xml:space="preserve"> evidence remains limited, especially in diversified contracting firms working across oil and gas, industrial, O&amp;M, mechanical construction, building construction, and infrastructure projects. Finally, the role of AI as a moderating capability in the SCRM–financial performance relationship remains underdeveloped. </w:t>
      </w:r>
    </w:p>
    <w:p w14:paraId="16C60C25" w14:textId="77777777" w:rsidR="00AB58D6" w:rsidRPr="00AB58D6" w:rsidRDefault="005F4978" w:rsidP="00AB58D6">
      <w:pPr>
        <w:pStyle w:val="Heading3"/>
        <w:bidi w:val="0"/>
        <w:spacing w:before="0" w:after="120"/>
        <w:rPr>
          <w:sz w:val="28"/>
          <w:szCs w:val="28"/>
        </w:rPr>
      </w:pPr>
      <w:bookmarkStart w:id="28" w:name="_Toc235099230"/>
      <w:r w:rsidRPr="008C0474">
        <w:rPr>
          <w:sz w:val="28"/>
          <w:szCs w:val="28"/>
        </w:rPr>
        <w:t xml:space="preserve">2.2.3 Previous Studies on </w:t>
      </w:r>
      <w:r w:rsidR="00AB58D6" w:rsidRPr="00AB58D6">
        <w:rPr>
          <w:sz w:val="28"/>
          <w:szCs w:val="28"/>
        </w:rPr>
        <w:t>Artificial Intelligence Adoption (AIA)</w:t>
      </w:r>
      <w:bookmarkEnd w:id="28"/>
    </w:p>
    <w:p w14:paraId="46CF50E9" w14:textId="68572D43" w:rsidR="005F4978" w:rsidRPr="005F4978" w:rsidRDefault="005F4978" w:rsidP="002F16A3">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t xml:space="preserve">Artificial Intelligence Adoption (AIA) has become an important research area in construction project management, supply chain management, and risk management. AI refers to technologies that enable systems to analyze data, recognize patterns, generate predictions, automate analysis, and support decision-making. In construction projects, AI applications include schedule prediction, cost forecasting, risk classification, document review, contract analysis, claims analytics, supplier assessment, and early warning systems. </w:t>
      </w:r>
    </w:p>
    <w:p w14:paraId="5507A71C" w14:textId="13267E7E" w:rsidR="005F4978" w:rsidRPr="005F4978" w:rsidRDefault="005F4978" w:rsidP="002F16A3">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t xml:space="preserve">Recent research indicates that AI and machine learning can improve supply chain risk assessment by enhancing predictive capability and identifying patterns that may not be </w:t>
      </w:r>
      <w:r w:rsidRPr="005F4978">
        <w:rPr>
          <w:rFonts w:asciiTheme="majorBidi" w:hAnsiTheme="majorBidi" w:cstheme="majorBidi"/>
          <w:sz w:val="24"/>
          <w:szCs w:val="24"/>
        </w:rPr>
        <w:lastRenderedPageBreak/>
        <w:t>visible through traditional analysis. Jahin et al. (2024) reviewed AI in supply chain risk assessment and reported that AI/ML techniques can improve precision in risk assessment and support resilient contingency planning.</w:t>
      </w:r>
    </w:p>
    <w:p w14:paraId="7CA9A4DC" w14:textId="77777777" w:rsidR="005F4978" w:rsidRPr="005F4978" w:rsidRDefault="005F4978" w:rsidP="002F16A3">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t xml:space="preserve"> AI is also increasingly relevant to construction project management. Gao et al. (2026) reviewed AI applications in construction project management and highlighted applications in cost, time, and safety management, while also identifying challenges related to cross-domain integration and practical implementation. These findings are relevant to the current study because construction risk management requires integration between cost, time, procurement, contracts, and financial control. </w:t>
      </w:r>
    </w:p>
    <w:p w14:paraId="67CC5D36" w14:textId="38772DE2" w:rsidR="005F4978" w:rsidRPr="005F4978" w:rsidRDefault="005F4978" w:rsidP="002F16A3">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t xml:space="preserve">In practical contracting environments, AI adoption does not occur in isolation. It depends on the availability of digital data and project systems. A diversified contracting company in the Eastern </w:t>
      </w:r>
      <w:r w:rsidR="006B4F94">
        <w:rPr>
          <w:rFonts w:asciiTheme="majorBidi" w:hAnsiTheme="majorBidi" w:cstheme="majorBidi"/>
          <w:sz w:val="24"/>
          <w:szCs w:val="24"/>
        </w:rPr>
        <w:t>Province</w:t>
      </w:r>
      <w:r w:rsidRPr="005F4978">
        <w:rPr>
          <w:rFonts w:asciiTheme="majorBidi" w:hAnsiTheme="majorBidi" w:cstheme="majorBidi"/>
          <w:sz w:val="24"/>
          <w:szCs w:val="24"/>
        </w:rPr>
        <w:t xml:space="preserve"> may use SAP, </w:t>
      </w:r>
      <w:proofErr w:type="spellStart"/>
      <w:r w:rsidRPr="005F4978">
        <w:rPr>
          <w:rFonts w:asciiTheme="majorBidi" w:hAnsiTheme="majorBidi" w:cstheme="majorBidi"/>
          <w:sz w:val="24"/>
          <w:szCs w:val="24"/>
        </w:rPr>
        <w:t>ERPNext</w:t>
      </w:r>
      <w:proofErr w:type="spellEnd"/>
      <w:r w:rsidRPr="005F4978">
        <w:rPr>
          <w:rFonts w:asciiTheme="majorBidi" w:hAnsiTheme="majorBidi" w:cstheme="majorBidi"/>
          <w:sz w:val="24"/>
          <w:szCs w:val="24"/>
        </w:rPr>
        <w:t xml:space="preserve">, Primavera P6, and Power BI to manage procurement, finance, scheduling, project controls, and reporting. </w:t>
      </w:r>
    </w:p>
    <w:p w14:paraId="52A07507" w14:textId="77777777" w:rsidR="005F4978" w:rsidRPr="005F4978" w:rsidRDefault="005F4978" w:rsidP="002F16A3">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t xml:space="preserve">These systems can provide the data foundation for AI-enabled risk analysis. For example, Primavera P6 schedule data can be linked with procurement records to identify long lead-time items that threaten the critical path, while Power BI dashboards can visualize risk indicators for management review. However, AI adoption faces barriers. These include data quality problems, fragmented systems, lack of skilled employees, cybersecurity concerns, cost of implementation, resistance to change, and uncertainty about AI reliability. In addition, AI </w:t>
      </w:r>
      <w:proofErr w:type="gramStart"/>
      <w:r w:rsidRPr="005F4978">
        <w:rPr>
          <w:rFonts w:asciiTheme="majorBidi" w:hAnsiTheme="majorBidi" w:cstheme="majorBidi"/>
          <w:sz w:val="24"/>
          <w:szCs w:val="24"/>
        </w:rPr>
        <w:t>outputs</w:t>
      </w:r>
      <w:proofErr w:type="gramEnd"/>
      <w:r w:rsidRPr="005F4978">
        <w:rPr>
          <w:rFonts w:asciiTheme="majorBidi" w:hAnsiTheme="majorBidi" w:cstheme="majorBidi"/>
          <w:sz w:val="24"/>
          <w:szCs w:val="24"/>
        </w:rPr>
        <w:t xml:space="preserve"> must be governed carefully because project decisions may have legal, contractual, safety, and financial consequences. </w:t>
      </w:r>
    </w:p>
    <w:p w14:paraId="1F475C2F" w14:textId="77777777" w:rsidR="005F4978" w:rsidRPr="005F4978" w:rsidRDefault="005F4978" w:rsidP="002F16A3">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t xml:space="preserve">From a theoretical perspective, the Technology Acceptance Model explains AI adoption through perceived usefulness and perceived ease of use. The Resource-Based View explains AI as a strategic resource, while Dynamic Capability Theory explains how AI can help organizations sense risks, seize response options, and transform operating practices under uncertainty. </w:t>
      </w:r>
    </w:p>
    <w:p w14:paraId="42A02772" w14:textId="77777777" w:rsidR="005F4978" w:rsidRPr="005F4978" w:rsidRDefault="005F4978" w:rsidP="002F16A3">
      <w:pPr>
        <w:bidi w:val="0"/>
        <w:spacing w:after="120" w:line="360" w:lineRule="auto"/>
        <w:ind w:firstLine="720"/>
        <w:jc w:val="both"/>
        <w:rPr>
          <w:rFonts w:asciiTheme="majorBidi" w:hAnsiTheme="majorBidi" w:cstheme="majorBidi"/>
          <w:sz w:val="24"/>
          <w:szCs w:val="24"/>
        </w:rPr>
      </w:pPr>
    </w:p>
    <w:p w14:paraId="0AEBCD72" w14:textId="77777777" w:rsidR="005F4978" w:rsidRDefault="005F4978" w:rsidP="002F16A3">
      <w:pPr>
        <w:bidi w:val="0"/>
        <w:spacing w:after="120" w:line="360" w:lineRule="auto"/>
        <w:ind w:firstLine="720"/>
        <w:jc w:val="both"/>
        <w:rPr>
          <w:rFonts w:asciiTheme="majorBidi" w:hAnsiTheme="majorBidi" w:cstheme="majorBidi"/>
          <w:sz w:val="24"/>
          <w:szCs w:val="24"/>
        </w:rPr>
      </w:pPr>
    </w:p>
    <w:p w14:paraId="290F5572" w14:textId="77777777" w:rsidR="008C0474" w:rsidRDefault="008C0474" w:rsidP="008C0474">
      <w:pPr>
        <w:bidi w:val="0"/>
        <w:spacing w:after="120" w:line="360" w:lineRule="auto"/>
        <w:ind w:firstLine="720"/>
        <w:jc w:val="both"/>
        <w:rPr>
          <w:rFonts w:asciiTheme="majorBidi" w:hAnsiTheme="majorBidi" w:cstheme="majorBidi"/>
          <w:sz w:val="24"/>
          <w:szCs w:val="24"/>
        </w:rPr>
      </w:pPr>
    </w:p>
    <w:p w14:paraId="5C8C49B4" w14:textId="77777777" w:rsidR="008C0474" w:rsidRDefault="008C0474" w:rsidP="008C0474">
      <w:pPr>
        <w:bidi w:val="0"/>
        <w:spacing w:after="120" w:line="360" w:lineRule="auto"/>
        <w:ind w:firstLine="720"/>
        <w:jc w:val="both"/>
        <w:rPr>
          <w:rFonts w:asciiTheme="majorBidi" w:hAnsiTheme="majorBidi" w:cstheme="majorBidi"/>
          <w:sz w:val="24"/>
          <w:szCs w:val="24"/>
        </w:rPr>
      </w:pPr>
    </w:p>
    <w:p w14:paraId="1990F4DF" w14:textId="77777777" w:rsidR="008C0474" w:rsidRPr="005F4978" w:rsidRDefault="008C0474" w:rsidP="008C0474">
      <w:pPr>
        <w:bidi w:val="0"/>
        <w:spacing w:after="120" w:line="360" w:lineRule="auto"/>
        <w:ind w:firstLine="720"/>
        <w:jc w:val="both"/>
        <w:rPr>
          <w:rFonts w:asciiTheme="majorBidi" w:hAnsiTheme="majorBidi" w:cstheme="majorBidi"/>
          <w:sz w:val="24"/>
          <w:szCs w:val="24"/>
        </w:rPr>
      </w:pPr>
    </w:p>
    <w:p w14:paraId="220F67FD" w14:textId="3488D824" w:rsidR="00262E0F" w:rsidRPr="002C5205" w:rsidRDefault="008C0474" w:rsidP="008C0474">
      <w:pPr>
        <w:jc w:val="center"/>
        <w:rPr>
          <w:lang w:bidi="ar-EG"/>
        </w:rPr>
      </w:pPr>
      <w:r w:rsidRPr="005F4978">
        <w:rPr>
          <w:noProof/>
          <w:rtl/>
          <w:lang w:bidi="ar-EG"/>
        </w:rPr>
        <w:lastRenderedPageBreak/>
        <w:drawing>
          <wp:anchor distT="0" distB="0" distL="114300" distR="114300" simplePos="0" relativeHeight="251661312" behindDoc="1" locked="0" layoutInCell="1" allowOverlap="1" wp14:anchorId="17703A41" wp14:editId="3F229F3A">
            <wp:simplePos x="0" y="0"/>
            <wp:positionH relativeFrom="page">
              <wp:posOffset>951865</wp:posOffset>
            </wp:positionH>
            <wp:positionV relativeFrom="paragraph">
              <wp:posOffset>424815</wp:posOffset>
            </wp:positionV>
            <wp:extent cx="5608320" cy="2625725"/>
            <wp:effectExtent l="0" t="0" r="0" b="3175"/>
            <wp:wrapTight wrapText="bothSides">
              <wp:wrapPolygon edited="0">
                <wp:start x="0" y="0"/>
                <wp:lineTo x="0" y="13477"/>
                <wp:lineTo x="15995" y="15044"/>
                <wp:lineTo x="0" y="15201"/>
                <wp:lineTo x="0" y="17081"/>
                <wp:lineTo x="15995" y="17552"/>
                <wp:lineTo x="0" y="18649"/>
                <wp:lineTo x="0" y="20529"/>
                <wp:lineTo x="15995" y="21469"/>
                <wp:lineTo x="16288" y="21469"/>
                <wp:lineTo x="16288" y="20059"/>
                <wp:lineTo x="20323" y="19902"/>
                <wp:lineTo x="20323" y="19119"/>
                <wp:lineTo x="16288" y="17552"/>
                <wp:lineTo x="20617" y="16298"/>
                <wp:lineTo x="20617" y="15671"/>
                <wp:lineTo x="16288" y="15044"/>
                <wp:lineTo x="16728" y="15044"/>
                <wp:lineTo x="21057" y="12694"/>
                <wp:lineTo x="21057" y="12537"/>
                <wp:lineTo x="21497" y="10500"/>
                <wp:lineTo x="16288" y="10030"/>
                <wp:lineTo x="20690" y="9246"/>
                <wp:lineTo x="20690" y="8462"/>
                <wp:lineTo x="16288" y="7522"/>
                <wp:lineTo x="21424" y="7209"/>
                <wp:lineTo x="21497" y="7052"/>
                <wp:lineTo x="20617" y="5015"/>
                <wp:lineTo x="20910" y="5015"/>
                <wp:lineTo x="21497" y="3448"/>
                <wp:lineTo x="21497" y="0"/>
                <wp:lineTo x="0" y="0"/>
              </wp:wrapPolygon>
            </wp:wrapTight>
            <wp:docPr id="1524981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8320" cy="2625725"/>
                    </a:xfrm>
                    <a:prstGeom prst="rect">
                      <a:avLst/>
                    </a:prstGeom>
                    <a:noFill/>
                    <a:ln>
                      <a:noFill/>
                    </a:ln>
                  </pic:spPr>
                </pic:pic>
              </a:graphicData>
            </a:graphic>
          </wp:anchor>
        </w:drawing>
      </w:r>
      <w:r w:rsidR="005F4978" w:rsidRPr="008C0474">
        <w:rPr>
          <w:rFonts w:asciiTheme="majorBidi" w:hAnsiTheme="majorBidi" w:cstheme="majorBidi"/>
          <w:b/>
          <w:bCs/>
          <w:sz w:val="20"/>
          <w:szCs w:val="20"/>
          <w:lang w:bidi="ar-EG"/>
        </w:rPr>
        <w:t>T</w:t>
      </w:r>
      <w:r w:rsidR="005F4978" w:rsidRPr="002C5205">
        <w:rPr>
          <w:lang w:bidi="ar-EG"/>
        </w:rPr>
        <w:t>able 2.3 Summary of Previous Studies on Artificial Intelligence</w:t>
      </w:r>
      <w:r w:rsidR="00AB58D6">
        <w:rPr>
          <w:lang w:bidi="ar-EG"/>
        </w:rPr>
        <w:t xml:space="preserve"> </w:t>
      </w:r>
      <w:r w:rsidR="005F4978" w:rsidRPr="002C5205">
        <w:rPr>
          <w:lang w:bidi="ar-EG"/>
        </w:rPr>
        <w:t>Adoption</w:t>
      </w:r>
    </w:p>
    <w:p w14:paraId="2BBB2E84" w14:textId="5DCE0FD6" w:rsidR="005F4978" w:rsidRDefault="005F4978" w:rsidP="005F4978">
      <w:pPr>
        <w:jc w:val="center"/>
        <w:rPr>
          <w:rFonts w:ascii="Sakkal Majalla" w:hAnsi="Sakkal Majalla" w:cs="Sakkal Majalla"/>
          <w:b/>
          <w:bCs/>
          <w:sz w:val="28"/>
          <w:szCs w:val="28"/>
          <w:lang w:bidi="ar-EG"/>
        </w:rPr>
      </w:pPr>
    </w:p>
    <w:p w14:paraId="7A703BC6" w14:textId="677544F9" w:rsidR="00262E0F" w:rsidRDefault="00262E0F" w:rsidP="00582A38">
      <w:pPr>
        <w:jc w:val="center"/>
        <w:rPr>
          <w:rFonts w:ascii="Sakkal Majalla" w:hAnsi="Sakkal Majalla" w:cs="Sakkal Majalla"/>
          <w:b/>
          <w:bCs/>
          <w:sz w:val="28"/>
          <w:szCs w:val="28"/>
          <w:lang w:bidi="ar-EG"/>
        </w:rPr>
      </w:pPr>
    </w:p>
    <w:p w14:paraId="51465EFE" w14:textId="664760BB" w:rsidR="00262E0F" w:rsidRDefault="00262E0F" w:rsidP="00582A38">
      <w:pPr>
        <w:jc w:val="center"/>
        <w:rPr>
          <w:rFonts w:ascii="Sakkal Majalla" w:hAnsi="Sakkal Majalla" w:cs="Sakkal Majalla"/>
          <w:b/>
          <w:bCs/>
          <w:sz w:val="28"/>
          <w:szCs w:val="28"/>
          <w:lang w:bidi="ar-EG"/>
        </w:rPr>
      </w:pPr>
    </w:p>
    <w:p w14:paraId="606C5E6D" w14:textId="77777777" w:rsidR="005F4978" w:rsidRDefault="005F4978" w:rsidP="005F4978">
      <w:pPr>
        <w:jc w:val="right"/>
        <w:rPr>
          <w:rFonts w:ascii="Sakkal Majalla" w:hAnsi="Sakkal Majalla" w:cs="Sakkal Majalla"/>
          <w:b/>
          <w:bCs/>
          <w:sz w:val="28"/>
          <w:szCs w:val="28"/>
          <w:lang w:bidi="ar-EG"/>
        </w:rPr>
      </w:pPr>
      <w:r w:rsidRPr="005F4978">
        <w:rPr>
          <w:rFonts w:ascii="Sakkal Majalla" w:hAnsi="Sakkal Majalla" w:cs="Sakkal Majalla"/>
          <w:b/>
          <w:bCs/>
          <w:sz w:val="28"/>
          <w:szCs w:val="28"/>
          <w:lang w:bidi="ar-EG"/>
        </w:rPr>
        <w:t xml:space="preserve">Critical Evaluation of AI Adoption Literature </w:t>
      </w:r>
    </w:p>
    <w:p w14:paraId="271E4275" w14:textId="77777777" w:rsidR="005F4978" w:rsidRPr="005F4978" w:rsidRDefault="005F4978" w:rsidP="005F4978">
      <w:pPr>
        <w:bidi w:val="0"/>
        <w:spacing w:after="120" w:line="360" w:lineRule="auto"/>
        <w:jc w:val="both"/>
        <w:rPr>
          <w:rFonts w:asciiTheme="majorBidi" w:hAnsiTheme="majorBidi" w:cstheme="majorBidi"/>
          <w:sz w:val="24"/>
          <w:szCs w:val="24"/>
        </w:rPr>
      </w:pPr>
      <w:r w:rsidRPr="005F4978">
        <w:rPr>
          <w:rFonts w:asciiTheme="majorBidi" w:hAnsiTheme="majorBidi" w:cstheme="majorBidi"/>
          <w:sz w:val="24"/>
          <w:szCs w:val="24"/>
        </w:rPr>
        <w:t xml:space="preserve">AI literature provides strong support for the potential of predictive analytics and decision support. Nevertheless, several gaps remain. First, many studies discuss AI benefits conceptually rather than empirically testing AI adoption in real construction organizations. Second, limited research examines AI as a moderating variable that strengthens the relationship between risk management and financial performance. Third, relatively few studies address how existing systems such as SAP, </w:t>
      </w:r>
      <w:proofErr w:type="spellStart"/>
      <w:r w:rsidRPr="005F4978">
        <w:rPr>
          <w:rFonts w:asciiTheme="majorBidi" w:hAnsiTheme="majorBidi" w:cstheme="majorBidi"/>
          <w:sz w:val="24"/>
          <w:szCs w:val="24"/>
        </w:rPr>
        <w:t>ERPNext</w:t>
      </w:r>
      <w:proofErr w:type="spellEnd"/>
      <w:r w:rsidRPr="005F4978">
        <w:rPr>
          <w:rFonts w:asciiTheme="majorBidi" w:hAnsiTheme="majorBidi" w:cstheme="majorBidi"/>
          <w:sz w:val="24"/>
          <w:szCs w:val="24"/>
        </w:rPr>
        <w:t xml:space="preserve">, Primavera P6, and Power BI can serve as a practical data foundation for AI-enabled risk management in contracting companies. </w:t>
      </w:r>
    </w:p>
    <w:p w14:paraId="41934001" w14:textId="77777777" w:rsidR="005F4978" w:rsidRPr="008C0474" w:rsidRDefault="005F4978" w:rsidP="008C0474">
      <w:pPr>
        <w:pStyle w:val="Heading3"/>
        <w:bidi w:val="0"/>
        <w:spacing w:before="0" w:after="120"/>
        <w:rPr>
          <w:sz w:val="28"/>
          <w:szCs w:val="28"/>
        </w:rPr>
      </w:pPr>
      <w:bookmarkStart w:id="29" w:name="_Toc235099231"/>
      <w:r w:rsidRPr="008C0474">
        <w:rPr>
          <w:sz w:val="28"/>
          <w:szCs w:val="28"/>
        </w:rPr>
        <w:t>2.2.4 Previous Studies on Financial Performance</w:t>
      </w:r>
      <w:bookmarkEnd w:id="29"/>
      <w:r w:rsidRPr="008C0474">
        <w:rPr>
          <w:sz w:val="28"/>
          <w:szCs w:val="28"/>
        </w:rPr>
        <w:t xml:space="preserve"> </w:t>
      </w:r>
    </w:p>
    <w:p w14:paraId="16AAF3B9" w14:textId="77777777" w:rsidR="00CB2DFE" w:rsidRDefault="005F4978" w:rsidP="002F16A3">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t xml:space="preserve">Financial Performance (FP) represents the dependent variable in this study. In construction companies, financial performance reflects the ability to control costs, protect profit margins, maintain cash flow, reduce losses, and achieve financial sustainability. Unlike general project performance, which may include time, quality, safety, and stakeholder satisfaction, financial performance focuses specifically on the economic consequences of project decisions and risks. Previous studies generally show that effective risk management improves financial outcomes. Contractual disputes, claims, payment delays, procurement disruption, material price escalation, and project delays often increase costs and reduce profitability. Conversely, proactive risk management supports cost control, reduces unnecessary claims, improves cash flow predictability, and protects margins. </w:t>
      </w:r>
    </w:p>
    <w:p w14:paraId="48FC610C" w14:textId="77777777" w:rsidR="00CB2DFE" w:rsidRDefault="005F4978" w:rsidP="002F16A3">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lastRenderedPageBreak/>
        <w:t xml:space="preserve">Financial performance is especially important for contracting companies because the industry typically operates with high working capital requirements and payment cycles that may be affected by project progress, certifications, changing approvals, and client payment practices. If a contractor experiences delayed payments while also facing supplier price escalation or equipment delays, the combined effect may weaken liquidity and profitability. AI-enabled systems can support financial performance by improving cost forecasting, procurement planning, risk-based budgeting, claims analysis, and cash flow monitoring. For example, an AI-enabled dashboard may combine cost data from ERP systems, schedule progress from Primavera P6, and procurement data from SAP or </w:t>
      </w:r>
      <w:proofErr w:type="spellStart"/>
      <w:r w:rsidRPr="005F4978">
        <w:rPr>
          <w:rFonts w:asciiTheme="majorBidi" w:hAnsiTheme="majorBidi" w:cstheme="majorBidi"/>
          <w:sz w:val="24"/>
          <w:szCs w:val="24"/>
        </w:rPr>
        <w:t>ERPNext</w:t>
      </w:r>
      <w:proofErr w:type="spellEnd"/>
      <w:r w:rsidRPr="005F4978">
        <w:rPr>
          <w:rFonts w:asciiTheme="majorBidi" w:hAnsiTheme="majorBidi" w:cstheme="majorBidi"/>
          <w:sz w:val="24"/>
          <w:szCs w:val="24"/>
        </w:rPr>
        <w:t xml:space="preserve"> to forecast the financial impact of delayed materials or unresolved claims. </w:t>
      </w:r>
    </w:p>
    <w:p w14:paraId="69452B6E" w14:textId="6D277481" w:rsidR="008C0474" w:rsidRDefault="005F4978" w:rsidP="008C0474">
      <w:pPr>
        <w:bidi w:val="0"/>
        <w:spacing w:after="120" w:line="360" w:lineRule="auto"/>
        <w:ind w:firstLine="720"/>
        <w:jc w:val="both"/>
        <w:rPr>
          <w:rFonts w:asciiTheme="majorBidi" w:hAnsiTheme="majorBidi" w:cstheme="majorBidi"/>
          <w:sz w:val="24"/>
          <w:szCs w:val="24"/>
        </w:rPr>
      </w:pPr>
      <w:r w:rsidRPr="005F4978">
        <w:rPr>
          <w:rFonts w:asciiTheme="majorBidi" w:hAnsiTheme="majorBidi" w:cstheme="majorBidi"/>
          <w:sz w:val="24"/>
          <w:szCs w:val="24"/>
        </w:rPr>
        <w:t xml:space="preserve">However, financial performance has often been treated as a general outcome in previous studies rather than being directly linked to CRM, SCRM, and AI adoption in an integrated model. This limitation justifies the present study’s focus on the direct effects of CRM and SCRM on FP and the moderating role of AIA. </w:t>
      </w:r>
    </w:p>
    <w:p w14:paraId="339D8B90" w14:textId="7786DC59" w:rsidR="008C0474" w:rsidRDefault="008C0474" w:rsidP="002C5205">
      <w:pPr>
        <w:jc w:val="center"/>
      </w:pPr>
      <w:r w:rsidRPr="008C0474">
        <w:t>Table 2.4 Summary of Previous Studies on Financial Performance</w:t>
      </w:r>
    </w:p>
    <w:p w14:paraId="58D4D043" w14:textId="73D86543" w:rsidR="006E2A85" w:rsidRDefault="006E2A85" w:rsidP="002C5205">
      <w:pPr>
        <w:jc w:val="center"/>
      </w:pPr>
      <w:r w:rsidRPr="00CB2DFE">
        <w:rPr>
          <w:noProof/>
        </w:rPr>
        <w:drawing>
          <wp:anchor distT="0" distB="0" distL="114300" distR="114300" simplePos="0" relativeHeight="251668480" behindDoc="1" locked="0" layoutInCell="1" allowOverlap="1" wp14:anchorId="4FB1A4FD" wp14:editId="6D135C3E">
            <wp:simplePos x="0" y="0"/>
            <wp:positionH relativeFrom="margin">
              <wp:posOffset>0</wp:posOffset>
            </wp:positionH>
            <wp:positionV relativeFrom="paragraph">
              <wp:posOffset>285115</wp:posOffset>
            </wp:positionV>
            <wp:extent cx="5895975" cy="3429635"/>
            <wp:effectExtent l="0" t="0" r="9525" b="0"/>
            <wp:wrapTight wrapText="bothSides">
              <wp:wrapPolygon edited="0">
                <wp:start x="0" y="0"/>
                <wp:lineTo x="0" y="21476"/>
                <wp:lineTo x="21565" y="21476"/>
                <wp:lineTo x="21565" y="21236"/>
                <wp:lineTo x="18634" y="21116"/>
                <wp:lineTo x="20448" y="19796"/>
                <wp:lineTo x="20448" y="19316"/>
                <wp:lineTo x="18634" y="19196"/>
                <wp:lineTo x="18634" y="17277"/>
                <wp:lineTo x="20658" y="16197"/>
                <wp:lineTo x="20658" y="15837"/>
                <wp:lineTo x="18634" y="15357"/>
                <wp:lineTo x="18634" y="13438"/>
                <wp:lineTo x="20658" y="12838"/>
                <wp:lineTo x="20658" y="12358"/>
                <wp:lineTo x="18634" y="11518"/>
                <wp:lineTo x="21565" y="10798"/>
                <wp:lineTo x="21565" y="10558"/>
                <wp:lineTo x="18634" y="9598"/>
                <wp:lineTo x="20379" y="9118"/>
                <wp:lineTo x="20379" y="8638"/>
                <wp:lineTo x="18634" y="7679"/>
                <wp:lineTo x="21565" y="7199"/>
                <wp:lineTo x="21565" y="6959"/>
                <wp:lineTo x="18634" y="5759"/>
                <wp:lineTo x="21286" y="5639"/>
                <wp:lineTo x="21286" y="5159"/>
                <wp:lineTo x="18634" y="3839"/>
                <wp:lineTo x="21565" y="3599"/>
                <wp:lineTo x="21565" y="0"/>
                <wp:lineTo x="0" y="0"/>
              </wp:wrapPolygon>
            </wp:wrapTight>
            <wp:docPr id="19327331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95975" cy="3429635"/>
                    </a:xfrm>
                    <a:prstGeom prst="rect">
                      <a:avLst/>
                    </a:prstGeom>
                    <a:noFill/>
                    <a:ln>
                      <a:noFill/>
                    </a:ln>
                  </pic:spPr>
                </pic:pic>
              </a:graphicData>
            </a:graphic>
            <wp14:sizeRelV relativeFrom="margin">
              <wp14:pctHeight>0</wp14:pctHeight>
            </wp14:sizeRelV>
          </wp:anchor>
        </w:drawing>
      </w:r>
    </w:p>
    <w:p w14:paraId="66034D73" w14:textId="77777777" w:rsidR="006E2A85" w:rsidRDefault="006E2A85" w:rsidP="002C5205">
      <w:pPr>
        <w:jc w:val="center"/>
      </w:pPr>
    </w:p>
    <w:p w14:paraId="69108484" w14:textId="77777777" w:rsidR="006E2A85" w:rsidRDefault="006E2A85" w:rsidP="002C5205">
      <w:pPr>
        <w:jc w:val="center"/>
      </w:pPr>
    </w:p>
    <w:p w14:paraId="7AB60EA3" w14:textId="77777777" w:rsidR="006E2A85" w:rsidRDefault="006E2A85" w:rsidP="002C5205">
      <w:pPr>
        <w:jc w:val="center"/>
      </w:pPr>
    </w:p>
    <w:p w14:paraId="387DF961" w14:textId="4AA63FAB" w:rsidR="006E2A85" w:rsidRDefault="006E2A85" w:rsidP="002C5205">
      <w:pPr>
        <w:jc w:val="center"/>
      </w:pPr>
    </w:p>
    <w:p w14:paraId="1FE1E427" w14:textId="77777777" w:rsidR="006E2A85" w:rsidRDefault="006E2A85" w:rsidP="002C5205">
      <w:pPr>
        <w:jc w:val="center"/>
      </w:pPr>
    </w:p>
    <w:p w14:paraId="7E87ACBE" w14:textId="61A3961D" w:rsidR="00CB2DFE" w:rsidRPr="008C0474" w:rsidRDefault="00CB2DFE" w:rsidP="006E2A85">
      <w:pPr>
        <w:pStyle w:val="Heading3"/>
        <w:bidi w:val="0"/>
        <w:spacing w:before="0" w:after="120" w:line="360" w:lineRule="auto"/>
        <w:rPr>
          <w:sz w:val="28"/>
          <w:szCs w:val="28"/>
        </w:rPr>
      </w:pPr>
      <w:bookmarkStart w:id="30" w:name="_Toc235099232"/>
      <w:r w:rsidRPr="008C0474">
        <w:rPr>
          <w:sz w:val="28"/>
          <w:szCs w:val="28"/>
        </w:rPr>
        <w:lastRenderedPageBreak/>
        <w:t xml:space="preserve">2.2.5 Literature Related to the Eastern </w:t>
      </w:r>
      <w:r w:rsidR="006B4F94">
        <w:rPr>
          <w:sz w:val="28"/>
          <w:szCs w:val="28"/>
        </w:rPr>
        <w:t>Province</w:t>
      </w:r>
      <w:r w:rsidRPr="008C0474">
        <w:rPr>
          <w:sz w:val="28"/>
          <w:szCs w:val="28"/>
        </w:rPr>
        <w:t xml:space="preserve"> Project Environment</w:t>
      </w:r>
      <w:bookmarkEnd w:id="30"/>
      <w:r w:rsidRPr="008C0474">
        <w:rPr>
          <w:sz w:val="28"/>
          <w:szCs w:val="28"/>
        </w:rPr>
        <w:t xml:space="preserve"> </w:t>
      </w:r>
    </w:p>
    <w:p w14:paraId="728E41B7" w14:textId="297226C4" w:rsidR="00CB2DFE" w:rsidRPr="006E2A85" w:rsidRDefault="00CB2DFE" w:rsidP="006E2A85">
      <w:pPr>
        <w:bidi w:val="0"/>
        <w:spacing w:after="0" w:line="360" w:lineRule="auto"/>
        <w:ind w:firstLine="720"/>
        <w:jc w:val="both"/>
        <w:rPr>
          <w:rFonts w:asciiTheme="majorBidi" w:hAnsiTheme="majorBidi" w:cstheme="majorBidi"/>
          <w:sz w:val="24"/>
          <w:szCs w:val="24"/>
        </w:rPr>
      </w:pPr>
      <w:r w:rsidRPr="006E2A85">
        <w:rPr>
          <w:rFonts w:asciiTheme="majorBidi" w:hAnsiTheme="majorBidi" w:cstheme="majorBidi"/>
          <w:sz w:val="24"/>
          <w:szCs w:val="24"/>
        </w:rPr>
        <w:t xml:space="preserve">The Eastern </w:t>
      </w:r>
      <w:r w:rsidR="006B4F94" w:rsidRPr="006E2A85">
        <w:rPr>
          <w:rFonts w:asciiTheme="majorBidi" w:hAnsiTheme="majorBidi" w:cstheme="majorBidi"/>
          <w:sz w:val="24"/>
          <w:szCs w:val="24"/>
        </w:rPr>
        <w:t>Province</w:t>
      </w:r>
      <w:r w:rsidRPr="006E2A85">
        <w:rPr>
          <w:rFonts w:asciiTheme="majorBidi" w:hAnsiTheme="majorBidi" w:cstheme="majorBidi"/>
          <w:sz w:val="24"/>
          <w:szCs w:val="24"/>
        </w:rPr>
        <w:t xml:space="preserve"> provides a distinctive empirical context for the present study. It includes major industrial cities, ports, oil and gas facilities, manufacturing zones, energy projects, and urban infrastructure developments. The Sharqia Development Authority reports a portfolio of projects and initiatives aligned with Vision 2030, while Saudi Vision 2030 identifies King Salman Energy Park as a key industrial hub in Eastern Saudi Arabia (Saudi Vision 2030, </w:t>
      </w:r>
      <w:proofErr w:type="spellStart"/>
      <w:proofErr w:type="gramStart"/>
      <w:r w:rsidR="00EE0B7E" w:rsidRPr="006E2A85">
        <w:rPr>
          <w:rFonts w:asciiTheme="majorBidi" w:hAnsiTheme="majorBidi" w:cstheme="majorBidi"/>
          <w:sz w:val="24"/>
          <w:szCs w:val="24"/>
        </w:rPr>
        <w:t>n.d</w:t>
      </w:r>
      <w:proofErr w:type="spellEnd"/>
      <w:r w:rsidR="00EE0B7E" w:rsidRPr="006E2A85">
        <w:rPr>
          <w:rFonts w:asciiTheme="majorBidi" w:hAnsiTheme="majorBidi" w:cstheme="majorBidi"/>
          <w:sz w:val="24"/>
          <w:szCs w:val="24"/>
        </w:rPr>
        <w:t xml:space="preserve"> </w:t>
      </w:r>
      <w:r w:rsidRPr="006E2A85">
        <w:rPr>
          <w:rFonts w:asciiTheme="majorBidi" w:hAnsiTheme="majorBidi" w:cstheme="majorBidi"/>
          <w:sz w:val="24"/>
          <w:szCs w:val="24"/>
        </w:rPr>
        <w:t>;</w:t>
      </w:r>
      <w:proofErr w:type="gramEnd"/>
      <w:r w:rsidRPr="006E2A85">
        <w:rPr>
          <w:rFonts w:asciiTheme="majorBidi" w:hAnsiTheme="majorBidi" w:cstheme="majorBidi"/>
          <w:sz w:val="24"/>
          <w:szCs w:val="24"/>
        </w:rPr>
        <w:t xml:space="preserve"> Sharqia Development Authority, n.d.). </w:t>
      </w:r>
    </w:p>
    <w:p w14:paraId="6F2D74A9" w14:textId="71464A14" w:rsidR="00CB2DFE" w:rsidRDefault="00CB2DFE" w:rsidP="002F16A3">
      <w:pPr>
        <w:bidi w:val="0"/>
        <w:spacing w:after="120" w:line="360" w:lineRule="auto"/>
        <w:ind w:firstLine="720"/>
        <w:jc w:val="both"/>
        <w:rPr>
          <w:rFonts w:asciiTheme="majorBidi" w:hAnsiTheme="majorBidi" w:cstheme="majorBidi"/>
          <w:sz w:val="24"/>
          <w:szCs w:val="24"/>
        </w:rPr>
      </w:pPr>
      <w:r w:rsidRPr="00CB2DFE">
        <w:rPr>
          <w:rFonts w:asciiTheme="majorBidi" w:hAnsiTheme="majorBidi" w:cstheme="majorBidi"/>
          <w:sz w:val="24"/>
          <w:szCs w:val="24"/>
        </w:rPr>
        <w:t xml:space="preserve">Contracting companies in the Eastern </w:t>
      </w:r>
      <w:r w:rsidR="006B4F94">
        <w:rPr>
          <w:rFonts w:asciiTheme="majorBidi" w:hAnsiTheme="majorBidi" w:cstheme="majorBidi"/>
          <w:sz w:val="24"/>
          <w:szCs w:val="24"/>
        </w:rPr>
        <w:t>Province</w:t>
      </w:r>
      <w:r w:rsidRPr="00CB2DFE">
        <w:rPr>
          <w:rFonts w:asciiTheme="majorBidi" w:hAnsiTheme="majorBidi" w:cstheme="majorBidi"/>
          <w:sz w:val="24"/>
          <w:szCs w:val="24"/>
        </w:rPr>
        <w:t xml:space="preserve"> may operate in several project types simultaneously, including operations and maintenance, mechanical construction, manufacturing support, building construction, infrastructure works, and industrial facilities. This diversified portfolio increases managerial complexity and creates interdependencies among contracts, procurement, suppliers, project controls, and finance. The Saudi Contractors Authority has a national role in organizing and developing the contracting sector, while EXPRO aims to improve project quality and spending efficiency in government entities (Saudi Contractors Authority, n.d.; EXPRO, n.d.). These institutional developments highlight the importance of professional risk management, project governance, and performance improvement in the Saudi construction sector. </w:t>
      </w:r>
    </w:p>
    <w:p w14:paraId="0D1DA143" w14:textId="5AA04A15" w:rsidR="00CB2DFE" w:rsidRDefault="00CB2DFE" w:rsidP="002F16A3">
      <w:pPr>
        <w:bidi w:val="0"/>
        <w:spacing w:after="120" w:line="360" w:lineRule="auto"/>
        <w:ind w:firstLine="720"/>
        <w:jc w:val="both"/>
        <w:rPr>
          <w:rFonts w:asciiTheme="majorBidi" w:hAnsiTheme="majorBidi" w:cstheme="majorBidi"/>
          <w:sz w:val="24"/>
          <w:szCs w:val="24"/>
        </w:rPr>
      </w:pPr>
      <w:r w:rsidRPr="00CB2DFE">
        <w:rPr>
          <w:rFonts w:asciiTheme="majorBidi" w:hAnsiTheme="majorBidi" w:cstheme="majorBidi"/>
          <w:sz w:val="24"/>
          <w:szCs w:val="24"/>
        </w:rPr>
        <w:t xml:space="preserve">Practical examples from the focal contracting and industrial group indicate that companies in the Eastern </w:t>
      </w:r>
      <w:r w:rsidR="006B4F94">
        <w:rPr>
          <w:rFonts w:asciiTheme="majorBidi" w:hAnsiTheme="majorBidi" w:cstheme="majorBidi"/>
          <w:sz w:val="24"/>
          <w:szCs w:val="24"/>
        </w:rPr>
        <w:t>Province</w:t>
      </w:r>
      <w:r w:rsidRPr="00CB2DFE">
        <w:rPr>
          <w:rFonts w:asciiTheme="majorBidi" w:hAnsiTheme="majorBidi" w:cstheme="majorBidi"/>
          <w:sz w:val="24"/>
          <w:szCs w:val="24"/>
        </w:rPr>
        <w:t xml:space="preserve"> may use digital systems such as SAP, </w:t>
      </w:r>
      <w:proofErr w:type="spellStart"/>
      <w:r w:rsidRPr="00CB2DFE">
        <w:rPr>
          <w:rFonts w:asciiTheme="majorBidi" w:hAnsiTheme="majorBidi" w:cstheme="majorBidi"/>
          <w:sz w:val="24"/>
          <w:szCs w:val="24"/>
        </w:rPr>
        <w:t>ERPNext</w:t>
      </w:r>
      <w:proofErr w:type="spellEnd"/>
      <w:r w:rsidRPr="00CB2DFE">
        <w:rPr>
          <w:rFonts w:asciiTheme="majorBidi" w:hAnsiTheme="majorBidi" w:cstheme="majorBidi"/>
          <w:sz w:val="24"/>
          <w:szCs w:val="24"/>
        </w:rPr>
        <w:t xml:space="preserve">, Primavera P6, and Power BI. These systems can support procurement, finance, project scheduling, reporting, and operational visibility. However, their value depends on how well they are integrated and whether the company uses data analytically to predict risk rather than only report historical performance. </w:t>
      </w:r>
    </w:p>
    <w:p w14:paraId="1DDF52A0" w14:textId="77777777" w:rsidR="00CB2DFE" w:rsidRDefault="00CB2DFE" w:rsidP="002F16A3">
      <w:pPr>
        <w:bidi w:val="0"/>
        <w:spacing w:after="120" w:line="360" w:lineRule="auto"/>
        <w:ind w:firstLine="720"/>
        <w:jc w:val="both"/>
        <w:rPr>
          <w:rFonts w:asciiTheme="majorBidi" w:hAnsiTheme="majorBidi" w:cstheme="majorBidi"/>
          <w:sz w:val="24"/>
          <w:szCs w:val="24"/>
        </w:rPr>
      </w:pPr>
    </w:p>
    <w:p w14:paraId="6DFFDE58" w14:textId="77777777" w:rsidR="00CB2DFE" w:rsidRDefault="00CB2DFE" w:rsidP="002F16A3">
      <w:pPr>
        <w:bidi w:val="0"/>
        <w:spacing w:after="120" w:line="360" w:lineRule="auto"/>
        <w:ind w:firstLine="720"/>
        <w:jc w:val="both"/>
        <w:rPr>
          <w:rFonts w:asciiTheme="majorBidi" w:hAnsiTheme="majorBidi" w:cstheme="majorBidi"/>
          <w:sz w:val="24"/>
          <w:szCs w:val="24"/>
        </w:rPr>
      </w:pPr>
    </w:p>
    <w:p w14:paraId="3AC1E77E" w14:textId="77777777" w:rsidR="00CB2DFE" w:rsidRDefault="00CB2DFE" w:rsidP="002F16A3">
      <w:pPr>
        <w:bidi w:val="0"/>
        <w:spacing w:after="120" w:line="360" w:lineRule="auto"/>
        <w:ind w:firstLine="720"/>
        <w:jc w:val="both"/>
        <w:rPr>
          <w:rFonts w:asciiTheme="majorBidi" w:hAnsiTheme="majorBidi" w:cstheme="majorBidi"/>
          <w:sz w:val="24"/>
          <w:szCs w:val="24"/>
        </w:rPr>
      </w:pPr>
    </w:p>
    <w:p w14:paraId="4C50DC90" w14:textId="77777777" w:rsidR="00CB2DFE" w:rsidRDefault="00CB2DFE" w:rsidP="002F16A3">
      <w:pPr>
        <w:bidi w:val="0"/>
        <w:spacing w:after="120" w:line="360" w:lineRule="auto"/>
        <w:ind w:firstLine="720"/>
        <w:jc w:val="both"/>
        <w:rPr>
          <w:rFonts w:asciiTheme="majorBidi" w:hAnsiTheme="majorBidi" w:cstheme="majorBidi"/>
          <w:sz w:val="24"/>
          <w:szCs w:val="24"/>
        </w:rPr>
      </w:pPr>
    </w:p>
    <w:p w14:paraId="55A33266" w14:textId="77777777" w:rsidR="00CB2DFE" w:rsidRDefault="00CB2DFE" w:rsidP="002F16A3">
      <w:pPr>
        <w:bidi w:val="0"/>
        <w:spacing w:after="120" w:line="360" w:lineRule="auto"/>
        <w:ind w:firstLine="720"/>
        <w:jc w:val="both"/>
        <w:rPr>
          <w:rFonts w:asciiTheme="majorBidi" w:hAnsiTheme="majorBidi" w:cstheme="majorBidi"/>
          <w:sz w:val="24"/>
          <w:szCs w:val="24"/>
        </w:rPr>
      </w:pPr>
    </w:p>
    <w:p w14:paraId="2957552A" w14:textId="77777777" w:rsidR="00CB2DFE" w:rsidRDefault="00CB2DFE" w:rsidP="002F16A3">
      <w:pPr>
        <w:bidi w:val="0"/>
        <w:spacing w:after="120" w:line="360" w:lineRule="auto"/>
        <w:ind w:firstLine="720"/>
        <w:jc w:val="both"/>
        <w:rPr>
          <w:rFonts w:asciiTheme="majorBidi" w:hAnsiTheme="majorBidi" w:cstheme="majorBidi"/>
          <w:sz w:val="24"/>
          <w:szCs w:val="24"/>
        </w:rPr>
      </w:pPr>
    </w:p>
    <w:p w14:paraId="5C12AAC5" w14:textId="77777777" w:rsidR="002C5205" w:rsidRDefault="002C5205" w:rsidP="002C5205">
      <w:pPr>
        <w:bidi w:val="0"/>
        <w:spacing w:after="120" w:line="360" w:lineRule="auto"/>
        <w:ind w:firstLine="720"/>
        <w:jc w:val="both"/>
        <w:rPr>
          <w:rFonts w:asciiTheme="majorBidi" w:hAnsiTheme="majorBidi" w:cstheme="majorBidi"/>
          <w:sz w:val="24"/>
          <w:szCs w:val="24"/>
        </w:rPr>
      </w:pPr>
    </w:p>
    <w:p w14:paraId="2921466F" w14:textId="77777777" w:rsidR="006E2A85" w:rsidRDefault="006E2A85" w:rsidP="002C5205">
      <w:pPr>
        <w:jc w:val="center"/>
      </w:pPr>
    </w:p>
    <w:p w14:paraId="52156C69" w14:textId="5BF034AA" w:rsidR="00262E0F" w:rsidRPr="008C0474" w:rsidRDefault="00CB2DFE" w:rsidP="002C5205">
      <w:pPr>
        <w:jc w:val="center"/>
      </w:pPr>
      <w:r w:rsidRPr="008C0474">
        <w:lastRenderedPageBreak/>
        <w:t xml:space="preserve">Table 2.5 Relevance of Eastern </w:t>
      </w:r>
      <w:r w:rsidR="006B4F94">
        <w:t>Province</w:t>
      </w:r>
      <w:r w:rsidRPr="008C0474">
        <w:t xml:space="preserve"> Project Environment to the Study Variables</w:t>
      </w:r>
    </w:p>
    <w:p w14:paraId="0BF84E6F" w14:textId="51070522" w:rsidR="00262E0F" w:rsidRPr="005F4978" w:rsidRDefault="0014401C" w:rsidP="005F4978">
      <w:pPr>
        <w:bidi w:val="0"/>
        <w:spacing w:after="120" w:line="360" w:lineRule="auto"/>
        <w:jc w:val="both"/>
        <w:rPr>
          <w:rFonts w:asciiTheme="majorBidi" w:hAnsiTheme="majorBidi" w:cstheme="majorBidi"/>
          <w:sz w:val="24"/>
          <w:szCs w:val="24"/>
        </w:rPr>
      </w:pPr>
      <w:r w:rsidRPr="0014401C">
        <w:rPr>
          <w:noProof/>
        </w:rPr>
        <w:drawing>
          <wp:inline distT="0" distB="0" distL="0" distR="0" wp14:anchorId="2C23A0F4" wp14:editId="64F3A363">
            <wp:extent cx="5619059" cy="3079750"/>
            <wp:effectExtent l="0" t="0" r="1270" b="0"/>
            <wp:docPr id="20816246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3989" cy="3087933"/>
                    </a:xfrm>
                    <a:prstGeom prst="rect">
                      <a:avLst/>
                    </a:prstGeom>
                    <a:noFill/>
                    <a:ln>
                      <a:noFill/>
                    </a:ln>
                  </pic:spPr>
                </pic:pic>
              </a:graphicData>
            </a:graphic>
          </wp:inline>
        </w:drawing>
      </w:r>
    </w:p>
    <w:p w14:paraId="79D6A7F3" w14:textId="77777777" w:rsidR="00C12809" w:rsidRPr="008C0474" w:rsidRDefault="00C12809" w:rsidP="008C0474">
      <w:pPr>
        <w:pStyle w:val="Heading3"/>
        <w:bidi w:val="0"/>
        <w:spacing w:before="0" w:after="120"/>
        <w:rPr>
          <w:sz w:val="28"/>
          <w:szCs w:val="28"/>
        </w:rPr>
      </w:pPr>
      <w:bookmarkStart w:id="31" w:name="_Toc235099233"/>
      <w:r w:rsidRPr="008C0474">
        <w:rPr>
          <w:sz w:val="28"/>
          <w:szCs w:val="28"/>
        </w:rPr>
        <w:t>2.2.6 Literature on Geopolitical Supply Chain Risk</w:t>
      </w:r>
      <w:bookmarkEnd w:id="31"/>
      <w:r w:rsidRPr="008C0474">
        <w:rPr>
          <w:sz w:val="28"/>
          <w:szCs w:val="28"/>
        </w:rPr>
        <w:t xml:space="preserve"> </w:t>
      </w:r>
    </w:p>
    <w:p w14:paraId="0CBA0BFC" w14:textId="69920F5A" w:rsidR="00C12809" w:rsidRDefault="00C12809" w:rsidP="002F16A3">
      <w:pPr>
        <w:bidi w:val="0"/>
        <w:spacing w:after="120" w:line="360" w:lineRule="auto"/>
        <w:ind w:firstLine="720"/>
        <w:jc w:val="both"/>
        <w:rPr>
          <w:rFonts w:asciiTheme="majorBidi" w:hAnsiTheme="majorBidi" w:cstheme="majorBidi"/>
          <w:sz w:val="24"/>
          <w:szCs w:val="24"/>
        </w:rPr>
      </w:pPr>
      <w:r w:rsidRPr="00C12809">
        <w:rPr>
          <w:rFonts w:asciiTheme="majorBidi" w:hAnsiTheme="majorBidi" w:cstheme="majorBidi"/>
          <w:sz w:val="24"/>
          <w:szCs w:val="24"/>
        </w:rPr>
        <w:t xml:space="preserve">Geopolitical supply chain risk refers to political, military, diplomatic, or </w:t>
      </w:r>
      <w:r w:rsidR="006E2A85">
        <w:rPr>
          <w:rFonts w:asciiTheme="majorBidi" w:hAnsiTheme="majorBidi" w:cstheme="majorBidi"/>
          <w:sz w:val="24"/>
          <w:szCs w:val="24"/>
        </w:rPr>
        <w:t>regional</w:t>
      </w:r>
      <w:r w:rsidRPr="00C12809">
        <w:rPr>
          <w:rFonts w:asciiTheme="majorBidi" w:hAnsiTheme="majorBidi" w:cstheme="majorBidi"/>
          <w:sz w:val="24"/>
          <w:szCs w:val="24"/>
        </w:rPr>
        <w:t xml:space="preserve"> security developments that may affect trade routes, shipping conditions, energy prices, insurance costs, or supplier reliability. For this study, geopolitical risk is not examined as a separate political variable. Instead, it is treated as an external supply chain risk factor that may influence construction procurement and project delivery in the Eastern </w:t>
      </w:r>
      <w:r w:rsidR="006B4F94">
        <w:rPr>
          <w:rFonts w:asciiTheme="majorBidi" w:hAnsiTheme="majorBidi" w:cstheme="majorBidi"/>
          <w:sz w:val="24"/>
          <w:szCs w:val="24"/>
        </w:rPr>
        <w:t>Province</w:t>
      </w:r>
      <w:r w:rsidRPr="00C12809">
        <w:rPr>
          <w:rFonts w:asciiTheme="majorBidi" w:hAnsiTheme="majorBidi" w:cstheme="majorBidi"/>
          <w:sz w:val="24"/>
          <w:szCs w:val="24"/>
        </w:rPr>
        <w:t xml:space="preserve">. </w:t>
      </w:r>
    </w:p>
    <w:p w14:paraId="078C325D" w14:textId="77777777" w:rsidR="00C12809" w:rsidRDefault="00C12809" w:rsidP="002F16A3">
      <w:pPr>
        <w:bidi w:val="0"/>
        <w:spacing w:after="120" w:line="360" w:lineRule="auto"/>
        <w:ind w:firstLine="720"/>
        <w:jc w:val="both"/>
        <w:rPr>
          <w:rFonts w:asciiTheme="majorBidi" w:hAnsiTheme="majorBidi" w:cstheme="majorBidi"/>
          <w:sz w:val="24"/>
          <w:szCs w:val="24"/>
        </w:rPr>
      </w:pPr>
      <w:r w:rsidRPr="00C12809">
        <w:rPr>
          <w:rFonts w:asciiTheme="majorBidi" w:hAnsiTheme="majorBidi" w:cstheme="majorBidi"/>
          <w:sz w:val="24"/>
          <w:szCs w:val="24"/>
        </w:rPr>
        <w:t xml:space="preserve">The Iran–Israel escalation and the resulting concern around Gulf maritime routes, including the Strait of Hormuz, provide a current and relevant example. UNCTAD (2026) indicates that disruption in the Strait of Hormuz can affect energy markets, maritime transport, and global supply chains. Reuters and other market sources have also reported uncertainty in shipping and transit conditions during periods of heightened tension. Such events may influence construction projects indirectly through shipping delays, increased insurance premiums, fuel cost volatility, and supplier delivery uncertainty. </w:t>
      </w:r>
    </w:p>
    <w:p w14:paraId="2474AF32" w14:textId="77777777" w:rsidR="00C12809" w:rsidRDefault="00C12809" w:rsidP="002F16A3">
      <w:pPr>
        <w:bidi w:val="0"/>
        <w:spacing w:after="120" w:line="360" w:lineRule="auto"/>
        <w:ind w:firstLine="720"/>
        <w:jc w:val="both"/>
        <w:rPr>
          <w:rFonts w:asciiTheme="majorBidi" w:hAnsiTheme="majorBidi" w:cstheme="majorBidi"/>
          <w:sz w:val="24"/>
          <w:szCs w:val="24"/>
        </w:rPr>
      </w:pPr>
      <w:r w:rsidRPr="00C12809">
        <w:rPr>
          <w:rFonts w:asciiTheme="majorBidi" w:hAnsiTheme="majorBidi" w:cstheme="majorBidi"/>
          <w:sz w:val="24"/>
          <w:szCs w:val="24"/>
        </w:rPr>
        <w:t xml:space="preserve">In construction projects, this type of risk becomes operational when imported materials or equipment are delayed or become more expensive. It becomes contractual when parties disagree about responsibility for delay, entitlement to extension of time, escalation compensation, acceleration costs, or liquidated damages. It becomes financial when delayed delivery causes idle resources, delayed revenue, increased overheads, or lower profit margins. </w:t>
      </w:r>
    </w:p>
    <w:p w14:paraId="579E6297" w14:textId="77777777" w:rsidR="00C12809" w:rsidRDefault="00C12809" w:rsidP="002F16A3">
      <w:pPr>
        <w:bidi w:val="0"/>
        <w:spacing w:after="120" w:line="360" w:lineRule="auto"/>
        <w:ind w:firstLine="720"/>
        <w:jc w:val="both"/>
        <w:rPr>
          <w:rFonts w:asciiTheme="majorBidi" w:hAnsiTheme="majorBidi" w:cstheme="majorBidi"/>
          <w:sz w:val="24"/>
          <w:szCs w:val="24"/>
        </w:rPr>
      </w:pPr>
      <w:r w:rsidRPr="00C12809">
        <w:rPr>
          <w:rFonts w:asciiTheme="majorBidi" w:hAnsiTheme="majorBidi" w:cstheme="majorBidi"/>
          <w:sz w:val="24"/>
          <w:szCs w:val="24"/>
        </w:rPr>
        <w:lastRenderedPageBreak/>
        <w:t xml:space="preserve">AI-enabled risk management can help companies respond more proactively to such risks. AI tools may monitor supplier delivery performance, shipping indicators, price movements, customs lead times, and project schedule sensitivity. These tools can identify which purchase orders affect critical path activities and estimate the financial consequences of delay. This supports early decisions such as alternative sourcing, schedule resequencing, buffer stock, supplier diversification, or contractual notices. </w:t>
      </w:r>
    </w:p>
    <w:p w14:paraId="3C2A248C" w14:textId="72391E48" w:rsidR="00262E0F" w:rsidRPr="008C0474" w:rsidRDefault="00C12809" w:rsidP="002C5205">
      <w:pPr>
        <w:jc w:val="center"/>
        <w:rPr>
          <w:b/>
          <w:bCs/>
        </w:rPr>
      </w:pPr>
      <w:r w:rsidRPr="008C0474">
        <w:rPr>
          <w:b/>
          <w:bCs/>
        </w:rPr>
        <w:t>T</w:t>
      </w:r>
      <w:r w:rsidRPr="008C0474">
        <w:rPr>
          <w:rStyle w:val="Heading1Char"/>
          <w:b w:val="0"/>
          <w:bCs w:val="0"/>
          <w:sz w:val="20"/>
          <w:szCs w:val="20"/>
        </w:rPr>
        <w:t>able 2.6 Geopolitical Supply Chain Risks and Potential Impact on Construction Projects</w:t>
      </w:r>
    </w:p>
    <w:p w14:paraId="2F3567FD" w14:textId="2098B7F5" w:rsidR="00262E0F" w:rsidRDefault="00C12809" w:rsidP="00582A38">
      <w:pPr>
        <w:jc w:val="center"/>
        <w:rPr>
          <w:rFonts w:ascii="Sakkal Majalla" w:hAnsi="Sakkal Majalla" w:cs="Sakkal Majalla"/>
          <w:b/>
          <w:bCs/>
          <w:sz w:val="28"/>
          <w:szCs w:val="28"/>
          <w:lang w:bidi="ar-EG"/>
        </w:rPr>
      </w:pPr>
      <w:r w:rsidRPr="00C12809">
        <w:rPr>
          <w:noProof/>
          <w:rtl/>
          <w:lang w:bidi="ar-EG"/>
        </w:rPr>
        <w:drawing>
          <wp:inline distT="0" distB="0" distL="0" distR="0" wp14:anchorId="69470185" wp14:editId="3C3BAC0D">
            <wp:extent cx="5608320" cy="2809122"/>
            <wp:effectExtent l="0" t="0" r="0" b="0"/>
            <wp:docPr id="18029039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793" cy="2811362"/>
                    </a:xfrm>
                    <a:prstGeom prst="rect">
                      <a:avLst/>
                    </a:prstGeom>
                    <a:noFill/>
                    <a:ln>
                      <a:noFill/>
                    </a:ln>
                  </pic:spPr>
                </pic:pic>
              </a:graphicData>
            </a:graphic>
          </wp:inline>
        </w:drawing>
      </w:r>
    </w:p>
    <w:p w14:paraId="5D761CB0" w14:textId="536CA144" w:rsidR="00C12809" w:rsidRPr="002F16A3" w:rsidRDefault="00C12809" w:rsidP="002F16A3">
      <w:pPr>
        <w:bidi w:val="0"/>
        <w:spacing w:after="120" w:line="360" w:lineRule="auto"/>
        <w:jc w:val="both"/>
        <w:rPr>
          <w:rFonts w:asciiTheme="majorBidi" w:hAnsiTheme="majorBidi" w:cstheme="majorBidi"/>
          <w:b/>
          <w:bCs/>
          <w:sz w:val="28"/>
          <w:szCs w:val="28"/>
        </w:rPr>
      </w:pPr>
      <w:r w:rsidRPr="002F16A3">
        <w:rPr>
          <w:rFonts w:asciiTheme="majorBidi" w:hAnsiTheme="majorBidi" w:cstheme="majorBidi"/>
          <w:b/>
          <w:bCs/>
          <w:sz w:val="28"/>
          <w:szCs w:val="28"/>
        </w:rPr>
        <w:t xml:space="preserve">2.2.7 Comparative Literature Review Matrix </w:t>
      </w:r>
    </w:p>
    <w:p w14:paraId="5A888450" w14:textId="6A29B79E" w:rsidR="00262E0F" w:rsidRPr="008C0474" w:rsidRDefault="00C12809" w:rsidP="002C5205">
      <w:pPr>
        <w:jc w:val="center"/>
        <w:rPr>
          <w:b/>
          <w:bCs/>
        </w:rPr>
      </w:pPr>
      <w:r w:rsidRPr="008C0474">
        <w:t>Table 2.7 Comparative Literature Review Matrix</w:t>
      </w:r>
    </w:p>
    <w:p w14:paraId="13CEFA78" w14:textId="61ABE82C" w:rsidR="00262E0F" w:rsidRDefault="00C12809" w:rsidP="00582A38">
      <w:pPr>
        <w:jc w:val="center"/>
        <w:rPr>
          <w:rFonts w:ascii="Sakkal Majalla" w:hAnsi="Sakkal Majalla" w:cs="Sakkal Majalla"/>
          <w:b/>
          <w:bCs/>
          <w:sz w:val="28"/>
          <w:szCs w:val="28"/>
          <w:lang w:bidi="ar-EG"/>
        </w:rPr>
      </w:pPr>
      <w:r w:rsidRPr="00C12809">
        <w:rPr>
          <w:noProof/>
          <w:rtl/>
          <w:lang w:bidi="ar-EG"/>
        </w:rPr>
        <w:drawing>
          <wp:inline distT="0" distB="0" distL="0" distR="0" wp14:anchorId="10828292" wp14:editId="4BB9656C">
            <wp:extent cx="5608320" cy="2432685"/>
            <wp:effectExtent l="0" t="0" r="0" b="5715"/>
            <wp:docPr id="7817151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8320" cy="2432685"/>
                    </a:xfrm>
                    <a:prstGeom prst="rect">
                      <a:avLst/>
                    </a:prstGeom>
                    <a:noFill/>
                    <a:ln>
                      <a:noFill/>
                    </a:ln>
                  </pic:spPr>
                </pic:pic>
              </a:graphicData>
            </a:graphic>
          </wp:inline>
        </w:drawing>
      </w:r>
    </w:p>
    <w:p w14:paraId="64B9676B" w14:textId="77777777" w:rsidR="00262E0F" w:rsidRDefault="00262E0F" w:rsidP="00582A38">
      <w:pPr>
        <w:jc w:val="center"/>
        <w:rPr>
          <w:rFonts w:ascii="Sakkal Majalla" w:hAnsi="Sakkal Majalla" w:cs="Sakkal Majalla"/>
          <w:b/>
          <w:bCs/>
          <w:sz w:val="28"/>
          <w:szCs w:val="28"/>
          <w:lang w:bidi="ar-EG"/>
        </w:rPr>
      </w:pPr>
    </w:p>
    <w:p w14:paraId="38505E76" w14:textId="77777777" w:rsidR="00C7634B" w:rsidRPr="002F16A3" w:rsidRDefault="00C7634B" w:rsidP="002F16A3">
      <w:pPr>
        <w:bidi w:val="0"/>
        <w:spacing w:after="120" w:line="360" w:lineRule="auto"/>
        <w:rPr>
          <w:rFonts w:asciiTheme="majorBidi" w:hAnsiTheme="majorBidi" w:cstheme="majorBidi"/>
          <w:b/>
          <w:bCs/>
          <w:sz w:val="32"/>
          <w:szCs w:val="32"/>
        </w:rPr>
      </w:pPr>
    </w:p>
    <w:p w14:paraId="22DE5941" w14:textId="7706EFBA" w:rsidR="00C12809" w:rsidRPr="008C0474" w:rsidRDefault="00C12809" w:rsidP="00E819FF">
      <w:pPr>
        <w:pStyle w:val="Heading2"/>
        <w:bidi w:val="0"/>
        <w:spacing w:before="0" w:after="120"/>
        <w:rPr>
          <w:sz w:val="32"/>
          <w:szCs w:val="32"/>
        </w:rPr>
      </w:pPr>
      <w:bookmarkStart w:id="32" w:name="_Toc235099234"/>
      <w:r w:rsidRPr="008C0474">
        <w:rPr>
          <w:sz w:val="32"/>
          <w:szCs w:val="32"/>
        </w:rPr>
        <w:lastRenderedPageBreak/>
        <w:t>2.3 Theoretical Framework</w:t>
      </w:r>
      <w:bookmarkEnd w:id="32"/>
      <w:r w:rsidRPr="008C0474">
        <w:rPr>
          <w:sz w:val="32"/>
          <w:szCs w:val="32"/>
        </w:rPr>
        <w:t xml:space="preserve"> </w:t>
      </w:r>
    </w:p>
    <w:p w14:paraId="771FEB7C" w14:textId="67D649E9" w:rsidR="00C12809" w:rsidRDefault="00C12809" w:rsidP="002F16A3">
      <w:pPr>
        <w:bidi w:val="0"/>
        <w:spacing w:after="120" w:line="360" w:lineRule="auto"/>
        <w:ind w:firstLine="720"/>
        <w:jc w:val="both"/>
        <w:rPr>
          <w:rFonts w:asciiTheme="majorBidi" w:hAnsiTheme="majorBidi" w:cstheme="majorBidi"/>
          <w:sz w:val="24"/>
          <w:szCs w:val="24"/>
        </w:rPr>
      </w:pPr>
      <w:r w:rsidRPr="00C12809">
        <w:rPr>
          <w:rFonts w:asciiTheme="majorBidi" w:hAnsiTheme="majorBidi" w:cstheme="majorBidi"/>
          <w:sz w:val="24"/>
          <w:szCs w:val="24"/>
        </w:rPr>
        <w:t>The theoretical framework provides the intellectual foundation for explaining the relationships among CRM, SCRM, AIA, and FP. The current study integrates Enterprise Risk Management Theory, ISO 31000, COSO ERM, Supply Chain Management Theory, Technology Acceptance Model, Resource-Based View, and Dynamic Capability Theory. These theories collectively explain how contracting companies identify and manage risks, adopt digital technologies, develop organizational capabilities, and improve financial performance</w:t>
      </w:r>
      <w:r w:rsidRPr="00C12809">
        <w:rPr>
          <w:rFonts w:asciiTheme="majorBidi" w:hAnsiTheme="majorBidi" w:cstheme="majorBidi"/>
          <w:sz w:val="24"/>
          <w:szCs w:val="24"/>
          <w:rtl/>
        </w:rPr>
        <w:t>.</w:t>
      </w:r>
    </w:p>
    <w:p w14:paraId="65BF1454" w14:textId="3BEFA17B" w:rsidR="00285F10" w:rsidRDefault="00285F10" w:rsidP="00285F10">
      <w:pPr>
        <w:bidi w:val="0"/>
        <w:spacing w:after="120" w:line="360" w:lineRule="auto"/>
        <w:jc w:val="both"/>
        <w:rPr>
          <w:rFonts w:asciiTheme="majorBidi" w:hAnsiTheme="majorBidi" w:cstheme="majorBidi"/>
          <w:sz w:val="24"/>
          <w:szCs w:val="24"/>
        </w:rPr>
      </w:pPr>
      <w:r w:rsidRPr="00285F10">
        <w:rPr>
          <w:rFonts w:asciiTheme="majorBidi" w:hAnsiTheme="majorBidi" w:cstheme="majorBidi"/>
          <w:noProof/>
          <w:sz w:val="24"/>
          <w:szCs w:val="24"/>
        </w:rPr>
        <w:drawing>
          <wp:inline distT="0" distB="0" distL="0" distR="0" wp14:anchorId="78A4CFA6" wp14:editId="75A60AE9">
            <wp:extent cx="5608320" cy="3343910"/>
            <wp:effectExtent l="0" t="0" r="0" b="8890"/>
            <wp:docPr id="1547883676" name="Picture 9" descr="The diagram illustrates a conceptual framework integrating various management theories and models, highlighting their relationships and contributions to risk management, supply chain, and performance in the context of Enterprise Risk Management (E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883676" name="Picture 9" descr="The diagram illustrates a conceptual framework integrating various management theories and models, highlighting their relationships and contributions to risk management, supply chain, and performance in the context of Enterprise Risk Management (ERM).&#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08320" cy="3343910"/>
                    </a:xfrm>
                    <a:prstGeom prst="rect">
                      <a:avLst/>
                    </a:prstGeom>
                    <a:noFill/>
                    <a:ln>
                      <a:noFill/>
                    </a:ln>
                  </pic:spPr>
                </pic:pic>
              </a:graphicData>
            </a:graphic>
          </wp:inline>
        </w:drawing>
      </w:r>
    </w:p>
    <w:p w14:paraId="648C6579" w14:textId="41AD9FD7" w:rsidR="00285F10" w:rsidRPr="008C0474" w:rsidRDefault="00285F10" w:rsidP="00285F10">
      <w:pPr>
        <w:bidi w:val="0"/>
        <w:spacing w:after="120" w:line="360" w:lineRule="auto"/>
        <w:jc w:val="center"/>
        <w:rPr>
          <w:rFonts w:asciiTheme="majorBidi" w:hAnsiTheme="majorBidi" w:cstheme="majorBidi"/>
          <w:sz w:val="20"/>
          <w:szCs w:val="20"/>
        </w:rPr>
      </w:pPr>
      <w:r w:rsidRPr="008C0474">
        <w:rPr>
          <w:rFonts w:asciiTheme="majorBidi" w:hAnsiTheme="majorBidi" w:cstheme="majorBidi"/>
          <w:sz w:val="20"/>
          <w:szCs w:val="20"/>
        </w:rPr>
        <w:t>Figure 2.1 Integrated Theoretical Framework.</w:t>
      </w:r>
    </w:p>
    <w:p w14:paraId="432FC901" w14:textId="77777777" w:rsidR="00285F10" w:rsidRPr="008C0474" w:rsidRDefault="00285F10" w:rsidP="008C0474">
      <w:pPr>
        <w:pStyle w:val="Heading3"/>
        <w:bidi w:val="0"/>
        <w:spacing w:before="0" w:after="120"/>
        <w:rPr>
          <w:sz w:val="28"/>
          <w:szCs w:val="28"/>
        </w:rPr>
      </w:pPr>
      <w:bookmarkStart w:id="33" w:name="_Toc235099235"/>
      <w:r w:rsidRPr="008C0474">
        <w:rPr>
          <w:sz w:val="28"/>
          <w:szCs w:val="28"/>
        </w:rPr>
        <w:t>2.3.1 Enterprise Risk Management Theory</w:t>
      </w:r>
      <w:bookmarkEnd w:id="33"/>
      <w:r w:rsidRPr="008C0474">
        <w:rPr>
          <w:sz w:val="28"/>
          <w:szCs w:val="28"/>
        </w:rPr>
        <w:t xml:space="preserve"> </w:t>
      </w:r>
    </w:p>
    <w:p w14:paraId="5B0DD531" w14:textId="77777777" w:rsidR="00285F10" w:rsidRDefault="00285F10" w:rsidP="002F16A3">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Enterprise Risk Management (ERM) provides a comprehensive approach to risk management. Instead of treating risks as isolated events, ERM encourages organizations to identify, assess, respond to, and monitor risks across the organization. In construction companies, ERM is relevant because project risks are interconnected across contracts, procurement, project controls, finance, and operations. </w:t>
      </w:r>
    </w:p>
    <w:p w14:paraId="11BE79A8" w14:textId="794A0975" w:rsidR="00285F10" w:rsidRDefault="00285F10" w:rsidP="002F16A3">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ERM supports the direct relationships in this study. Effective CRM can reduce contractual claims and financial losses, while effective SCRM can reduce procurement disruption and cost escalation. Therefore, ERM supports H1 and H2 by explaining how structured risk management practices contribute to financial performance. </w:t>
      </w:r>
    </w:p>
    <w:p w14:paraId="6C4C8AAA" w14:textId="77777777" w:rsidR="00285F10" w:rsidRPr="008C0474" w:rsidRDefault="00285F10" w:rsidP="008C0474">
      <w:pPr>
        <w:pStyle w:val="Heading3"/>
        <w:bidi w:val="0"/>
        <w:spacing w:before="0" w:after="120"/>
        <w:rPr>
          <w:sz w:val="28"/>
          <w:szCs w:val="28"/>
        </w:rPr>
      </w:pPr>
      <w:bookmarkStart w:id="34" w:name="_Toc235099236"/>
      <w:r w:rsidRPr="008C0474">
        <w:rPr>
          <w:sz w:val="28"/>
          <w:szCs w:val="28"/>
        </w:rPr>
        <w:lastRenderedPageBreak/>
        <w:t>2.3.2 ISO 31000 Risk Management Framework</w:t>
      </w:r>
      <w:bookmarkEnd w:id="34"/>
      <w:r w:rsidRPr="008C0474">
        <w:rPr>
          <w:sz w:val="28"/>
          <w:szCs w:val="28"/>
        </w:rPr>
        <w:t xml:space="preserve"> </w:t>
      </w:r>
    </w:p>
    <w:p w14:paraId="2A19CC5C" w14:textId="77777777" w:rsidR="00285F10" w:rsidRDefault="00285F10" w:rsidP="002F16A3">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ISO 31000:2018 provides internationally recognized guidelines for risk management. It emphasizes principles, a framework, and a process for risk management, including communication and consultation, risk assessment, risk treatment, monitoring, review, recording, and reporting (ISO, 2018). </w:t>
      </w:r>
    </w:p>
    <w:p w14:paraId="341B72CD" w14:textId="207EE51D" w:rsidR="00285F10" w:rsidRDefault="00285F10" w:rsidP="002F16A3">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In the context of this study, ISO 31000 is relevant because contracting companies in the Eastern </w:t>
      </w:r>
      <w:r w:rsidR="006B4F94">
        <w:rPr>
          <w:rFonts w:asciiTheme="majorBidi" w:hAnsiTheme="majorBidi" w:cstheme="majorBidi"/>
          <w:sz w:val="24"/>
          <w:szCs w:val="24"/>
        </w:rPr>
        <w:t>Province</w:t>
      </w:r>
      <w:r w:rsidRPr="00285F10">
        <w:rPr>
          <w:rFonts w:asciiTheme="majorBidi" w:hAnsiTheme="majorBidi" w:cstheme="majorBidi"/>
          <w:sz w:val="24"/>
          <w:szCs w:val="24"/>
        </w:rPr>
        <w:t xml:space="preserve"> need systematic procedures for identifying contractual and supply chain risks. The framework is applicable to different project types, including oil and gas, industrial, O&amp;M, building, and infrastructure projects. </w:t>
      </w:r>
    </w:p>
    <w:p w14:paraId="28FF60E3" w14:textId="77777777" w:rsidR="00285F10" w:rsidRPr="008C0474" w:rsidRDefault="00285F10" w:rsidP="008C0474">
      <w:pPr>
        <w:pStyle w:val="Heading3"/>
        <w:bidi w:val="0"/>
        <w:spacing w:before="0" w:after="120"/>
        <w:rPr>
          <w:sz w:val="28"/>
          <w:szCs w:val="28"/>
        </w:rPr>
      </w:pPr>
      <w:bookmarkStart w:id="35" w:name="_Toc235099237"/>
      <w:r w:rsidRPr="008C0474">
        <w:rPr>
          <w:sz w:val="28"/>
          <w:szCs w:val="28"/>
        </w:rPr>
        <w:t>2.3.3 COSO Enterprise Risk Management Framework</w:t>
      </w:r>
      <w:bookmarkEnd w:id="35"/>
      <w:r w:rsidRPr="008C0474">
        <w:rPr>
          <w:sz w:val="28"/>
          <w:szCs w:val="28"/>
        </w:rPr>
        <w:t xml:space="preserve"> </w:t>
      </w:r>
    </w:p>
    <w:p w14:paraId="489B3D59" w14:textId="77777777" w:rsidR="00285F10" w:rsidRDefault="00285F10" w:rsidP="002F16A3">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COSO Enterprise Risk Management emphasizes the integration of risk management with strategy and performance. COSO (2017) highlights that risk should be considered in strategy-setting and performance management rather than treated as a separate compliance activity.</w:t>
      </w:r>
    </w:p>
    <w:p w14:paraId="75FC31AA" w14:textId="77777777" w:rsidR="00285F10" w:rsidRDefault="00285F10" w:rsidP="002F16A3">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 This perspective is relevant to the study because the dependent variable is financial performance. Contractual and supply chain risks are not only operational concerns; they influence strategic outcomes such as profitability, cost control, and cash flow stability. COSO therefore strengthens the theoretical basis for linking CRM and SCRM to FP. </w:t>
      </w:r>
    </w:p>
    <w:p w14:paraId="0F0C4BCE" w14:textId="77777777" w:rsidR="00285F10" w:rsidRPr="002F16A3" w:rsidRDefault="00285F10" w:rsidP="008C0474">
      <w:pPr>
        <w:pStyle w:val="Heading3"/>
        <w:bidi w:val="0"/>
        <w:spacing w:before="0" w:after="120"/>
      </w:pPr>
      <w:bookmarkStart w:id="36" w:name="_Toc235099238"/>
      <w:r w:rsidRPr="008C0474">
        <w:rPr>
          <w:sz w:val="28"/>
          <w:szCs w:val="28"/>
        </w:rPr>
        <w:t>2.3.4 Supply Chain Management Theory</w:t>
      </w:r>
      <w:bookmarkEnd w:id="36"/>
      <w:r w:rsidRPr="008C0474">
        <w:rPr>
          <w:sz w:val="28"/>
          <w:szCs w:val="28"/>
        </w:rPr>
        <w:t xml:space="preserve"> </w:t>
      </w:r>
    </w:p>
    <w:p w14:paraId="4D703B46" w14:textId="77777777" w:rsidR="00285F10" w:rsidRDefault="00285F10" w:rsidP="00C5180B">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Supply Chain Management Theory explains how organizations coordinate suppliers, manufacturers, logistics providers, subcontractors, and project sites to deliver value. In construction projects, the supply chain is often temporary, project-specific, and exposed to design changes, procurement constraints, and external market risks. </w:t>
      </w:r>
    </w:p>
    <w:p w14:paraId="174E750F" w14:textId="090C477C" w:rsidR="00285F10" w:rsidRDefault="00285F10" w:rsidP="00C5180B">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Supply chain resilience is particularly relevant to the Eastern </w:t>
      </w:r>
      <w:r w:rsidR="006B4F94">
        <w:rPr>
          <w:rFonts w:asciiTheme="majorBidi" w:hAnsiTheme="majorBidi" w:cstheme="majorBidi"/>
          <w:sz w:val="24"/>
          <w:szCs w:val="24"/>
        </w:rPr>
        <w:t>Province</w:t>
      </w:r>
      <w:r w:rsidRPr="00285F10">
        <w:rPr>
          <w:rFonts w:asciiTheme="majorBidi" w:hAnsiTheme="majorBidi" w:cstheme="majorBidi"/>
          <w:sz w:val="24"/>
          <w:szCs w:val="24"/>
        </w:rPr>
        <w:t xml:space="preserve"> because contracting companies often depend on imported equipment and </w:t>
      </w:r>
      <w:proofErr w:type="gramStart"/>
      <w:r w:rsidRPr="00285F10">
        <w:rPr>
          <w:rFonts w:asciiTheme="majorBidi" w:hAnsiTheme="majorBidi" w:cstheme="majorBidi"/>
          <w:sz w:val="24"/>
          <w:szCs w:val="24"/>
        </w:rPr>
        <w:t>long lead</w:t>
      </w:r>
      <w:proofErr w:type="gramEnd"/>
      <w:r w:rsidRPr="00285F10">
        <w:rPr>
          <w:rFonts w:asciiTheme="majorBidi" w:hAnsiTheme="majorBidi" w:cstheme="majorBidi"/>
          <w:sz w:val="24"/>
          <w:szCs w:val="24"/>
        </w:rPr>
        <w:t xml:space="preserve">-time materials. SCM Theory supports H2 by explaining how effective SCRM improves financial performance, and it supports H4 and H6 by explaining how AI adoption may improve supply chain visibility and resilience. </w:t>
      </w:r>
    </w:p>
    <w:p w14:paraId="674D9BB3" w14:textId="77777777" w:rsidR="00BE3313" w:rsidRPr="00BE3313" w:rsidRDefault="00BE3313" w:rsidP="00292C5C">
      <w:pPr>
        <w:pStyle w:val="Heading3"/>
        <w:bidi w:val="0"/>
      </w:pPr>
      <w:bookmarkStart w:id="37" w:name="_Toc235099239"/>
      <w:r w:rsidRPr="00BE3313">
        <w:t>2.3.5 Project Management Theory</w:t>
      </w:r>
      <w:bookmarkEnd w:id="37"/>
      <w:r w:rsidRPr="00BE3313">
        <w:t xml:space="preserve"> </w:t>
      </w:r>
    </w:p>
    <w:p w14:paraId="2E34C57A" w14:textId="78517049" w:rsidR="00BE3313" w:rsidRDefault="00BE3313" w:rsidP="00BE3313">
      <w:pPr>
        <w:bidi w:val="0"/>
        <w:spacing w:after="120" w:line="360" w:lineRule="auto"/>
        <w:ind w:firstLine="720"/>
        <w:jc w:val="both"/>
        <w:rPr>
          <w:rFonts w:asciiTheme="majorBidi" w:hAnsiTheme="majorBidi" w:cstheme="majorBidi"/>
          <w:sz w:val="24"/>
          <w:szCs w:val="24"/>
        </w:rPr>
      </w:pPr>
      <w:r w:rsidRPr="00BE3313">
        <w:rPr>
          <w:rFonts w:asciiTheme="majorBidi" w:hAnsiTheme="majorBidi" w:cstheme="majorBidi"/>
          <w:sz w:val="24"/>
          <w:szCs w:val="24"/>
        </w:rPr>
        <w:t xml:space="preserve">Project Management Theory provides a structured perspective on the planning, execution, monitoring, and control of projects within scope, schedule, cost, quality, resource, and stakeholder constraints (Project Management Institute [PMI], 2021). In the present study, </w:t>
      </w:r>
      <w:r w:rsidRPr="00BE3313">
        <w:rPr>
          <w:rFonts w:asciiTheme="majorBidi" w:hAnsiTheme="majorBidi" w:cstheme="majorBidi"/>
          <w:sz w:val="24"/>
          <w:szCs w:val="24"/>
        </w:rPr>
        <w:lastRenderedPageBreak/>
        <w:t>this perspective supports the analysis of how contractual and supply chain risks may influence project schedules, cost control, claims administration, and perceived financial performance. It also provides a contextual basis for integrating risk-management decisions with project planning, monitoring, and control processes.</w:t>
      </w:r>
    </w:p>
    <w:p w14:paraId="2EEC1596" w14:textId="3E1838F0" w:rsidR="00285F10" w:rsidRPr="008C0474" w:rsidRDefault="00285F10" w:rsidP="008C0474">
      <w:pPr>
        <w:pStyle w:val="Heading3"/>
        <w:bidi w:val="0"/>
        <w:spacing w:before="0" w:after="120"/>
        <w:rPr>
          <w:sz w:val="28"/>
          <w:szCs w:val="28"/>
        </w:rPr>
      </w:pPr>
      <w:bookmarkStart w:id="38" w:name="_Toc235099240"/>
      <w:r w:rsidRPr="008C0474">
        <w:rPr>
          <w:sz w:val="28"/>
          <w:szCs w:val="28"/>
        </w:rPr>
        <w:t>2.3.</w:t>
      </w:r>
      <w:r w:rsidR="00BE3313">
        <w:rPr>
          <w:sz w:val="28"/>
          <w:szCs w:val="28"/>
        </w:rPr>
        <w:t>6</w:t>
      </w:r>
      <w:r w:rsidRPr="008C0474">
        <w:rPr>
          <w:sz w:val="28"/>
          <w:szCs w:val="28"/>
        </w:rPr>
        <w:t xml:space="preserve"> Technology Acceptance Model</w:t>
      </w:r>
      <w:bookmarkEnd w:id="38"/>
      <w:r w:rsidRPr="008C0474">
        <w:rPr>
          <w:sz w:val="28"/>
          <w:szCs w:val="28"/>
        </w:rPr>
        <w:t xml:space="preserve"> </w:t>
      </w:r>
    </w:p>
    <w:p w14:paraId="000B94AC" w14:textId="77777777" w:rsidR="00285F10" w:rsidRDefault="00285F10" w:rsidP="00C5180B">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The Technology Acceptance Model (TAM) explains technology adoption through perceived usefulness and perceived ease of use. In this study, AI adoption is more likely when project managers, contract managers, procurement managers, and finance professionals believe that AI improves risk prediction, decision-making, reporting, and financial control. </w:t>
      </w:r>
    </w:p>
    <w:p w14:paraId="2E718412" w14:textId="3098E952" w:rsidR="00285F10" w:rsidRDefault="00285F10" w:rsidP="00C5180B">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TAM supports H3 and H4 because AI adoption can improve contractual and supply chain risk management effectiveness when users perceive AI tools as useful and usable. For example, an AI-enabled dashboard linked to Primavera P6, and ERP data is more likely to be adopted if it clearly identifies delays, procurement risks, and financial impacts. </w:t>
      </w:r>
    </w:p>
    <w:p w14:paraId="549A3325" w14:textId="21B38B2E" w:rsidR="00A641E8" w:rsidRDefault="00A641E8" w:rsidP="00292C5C">
      <w:pPr>
        <w:pStyle w:val="Heading3"/>
        <w:bidi w:val="0"/>
      </w:pPr>
      <w:bookmarkStart w:id="39" w:name="_Toc235099241"/>
      <w:r w:rsidRPr="008C0474">
        <w:t>2.3.</w:t>
      </w:r>
      <w:r w:rsidR="00BE3313">
        <w:t>7</w:t>
      </w:r>
      <w:r w:rsidRPr="008C0474">
        <w:t xml:space="preserve"> </w:t>
      </w:r>
      <w:r w:rsidRPr="00A641E8">
        <w:t>Project Management Theory</w:t>
      </w:r>
      <w:bookmarkEnd w:id="39"/>
    </w:p>
    <w:p w14:paraId="455B08B6" w14:textId="1EA00208" w:rsidR="00A641E8" w:rsidRPr="00A641E8" w:rsidRDefault="00A641E8" w:rsidP="00A641E8">
      <w:pPr>
        <w:bidi w:val="0"/>
        <w:spacing w:after="120" w:line="360" w:lineRule="auto"/>
        <w:ind w:firstLine="720"/>
        <w:jc w:val="both"/>
        <w:rPr>
          <w:rFonts w:asciiTheme="majorBidi" w:hAnsiTheme="majorBidi" w:cstheme="majorBidi"/>
          <w:sz w:val="24"/>
          <w:szCs w:val="24"/>
        </w:rPr>
      </w:pPr>
      <w:r w:rsidRPr="00A641E8">
        <w:rPr>
          <w:rFonts w:asciiTheme="majorBidi" w:hAnsiTheme="majorBidi" w:cstheme="majorBidi"/>
          <w:sz w:val="24"/>
          <w:szCs w:val="24"/>
        </w:rPr>
        <w:t xml:space="preserve">Project Management Theory emphasizes systematic planning, execution, monitoring, and control of project activities </w:t>
      </w:r>
      <w:proofErr w:type="gramStart"/>
      <w:r w:rsidRPr="00A641E8">
        <w:rPr>
          <w:rFonts w:asciiTheme="majorBidi" w:hAnsiTheme="majorBidi" w:cstheme="majorBidi"/>
          <w:sz w:val="24"/>
          <w:szCs w:val="24"/>
        </w:rPr>
        <w:t>in order to</w:t>
      </w:r>
      <w:proofErr w:type="gramEnd"/>
      <w:r w:rsidRPr="00A641E8">
        <w:rPr>
          <w:rFonts w:asciiTheme="majorBidi" w:hAnsiTheme="majorBidi" w:cstheme="majorBidi"/>
          <w:sz w:val="24"/>
          <w:szCs w:val="24"/>
        </w:rPr>
        <w:t xml:space="preserve"> achieve defined objectives within scope, time, cost, quality, and resource constraints (Project Management Institute [PMI], 2021). In construction projects, contractual obligations, procurement activities, supplier performance, project schedules, and financial controls are closely interconnected. Weak contract administration or supply chain disruption may therefore affect project duration, cost recovery, cash flow, and perceived financial performance.  In the present study, Project Management Theory provides a practical basis for explaining how effective Contractual Risk Management and Supply Chain Risk Management may support project control and financial outcomes. It is particularly relevant to H1 and H2 because these hypotheses examine the relationships between CRM, SCRM, and perceived Financial Performance.</w:t>
      </w:r>
    </w:p>
    <w:p w14:paraId="0DE94411" w14:textId="1364B216" w:rsidR="00285F10" w:rsidRPr="008C0474" w:rsidRDefault="00285F10" w:rsidP="008C0474">
      <w:pPr>
        <w:pStyle w:val="Heading3"/>
        <w:bidi w:val="0"/>
        <w:spacing w:before="0" w:after="120"/>
        <w:rPr>
          <w:sz w:val="28"/>
          <w:szCs w:val="28"/>
        </w:rPr>
      </w:pPr>
      <w:bookmarkStart w:id="40" w:name="_Toc235099242"/>
      <w:r w:rsidRPr="008C0474">
        <w:rPr>
          <w:sz w:val="28"/>
          <w:szCs w:val="28"/>
        </w:rPr>
        <w:t>2.3.</w:t>
      </w:r>
      <w:r w:rsidR="00BE3313">
        <w:rPr>
          <w:sz w:val="28"/>
          <w:szCs w:val="28"/>
        </w:rPr>
        <w:t>8</w:t>
      </w:r>
      <w:r w:rsidRPr="008C0474">
        <w:rPr>
          <w:sz w:val="28"/>
          <w:szCs w:val="28"/>
        </w:rPr>
        <w:t xml:space="preserve"> Resource-Based View</w:t>
      </w:r>
      <w:bookmarkEnd w:id="40"/>
      <w:r w:rsidRPr="008C0474">
        <w:rPr>
          <w:sz w:val="28"/>
          <w:szCs w:val="28"/>
        </w:rPr>
        <w:t xml:space="preserve"> </w:t>
      </w:r>
    </w:p>
    <w:p w14:paraId="11392CCB" w14:textId="77777777" w:rsidR="00285F10" w:rsidRDefault="00285F10" w:rsidP="00C5180B">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The Resource-Based View (RBV) argues that organizations achieve competitive advantage through valuable, rare, inimitable, and non-substitutable resources. In the present study, data, digital systems, AI tools, experienced employees, supplier databases, contract repositories, and project control capabilities can be considered strategic resources. </w:t>
      </w:r>
    </w:p>
    <w:p w14:paraId="70A4E0C6" w14:textId="77777777" w:rsidR="00285F10" w:rsidRDefault="00285F10" w:rsidP="00C5180B">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Practical examples from the focal company show that systems such as SAP, </w:t>
      </w:r>
      <w:proofErr w:type="spellStart"/>
      <w:r w:rsidRPr="00285F10">
        <w:rPr>
          <w:rFonts w:asciiTheme="majorBidi" w:hAnsiTheme="majorBidi" w:cstheme="majorBidi"/>
          <w:sz w:val="24"/>
          <w:szCs w:val="24"/>
        </w:rPr>
        <w:t>ERPNext</w:t>
      </w:r>
      <w:proofErr w:type="spellEnd"/>
      <w:r w:rsidRPr="00285F10">
        <w:rPr>
          <w:rFonts w:asciiTheme="majorBidi" w:hAnsiTheme="majorBidi" w:cstheme="majorBidi"/>
          <w:sz w:val="24"/>
          <w:szCs w:val="24"/>
        </w:rPr>
        <w:t xml:space="preserve">, Primavera P6, and Power BI may create a valuable data foundation. However, these systems </w:t>
      </w:r>
      <w:r w:rsidRPr="00285F10">
        <w:rPr>
          <w:rFonts w:asciiTheme="majorBidi" w:hAnsiTheme="majorBidi" w:cstheme="majorBidi"/>
          <w:sz w:val="24"/>
          <w:szCs w:val="24"/>
        </w:rPr>
        <w:lastRenderedPageBreak/>
        <w:t xml:space="preserve">create stronger value when integrated with AI analytics and managerial decision-making. RBV therefore supports H3, H4, H5, and H6. </w:t>
      </w:r>
    </w:p>
    <w:p w14:paraId="1536FC6B" w14:textId="198F3418" w:rsidR="00285F10" w:rsidRPr="008C0474" w:rsidRDefault="00285F10" w:rsidP="008C0474">
      <w:pPr>
        <w:pStyle w:val="Heading3"/>
        <w:bidi w:val="0"/>
        <w:spacing w:before="0" w:after="120"/>
        <w:rPr>
          <w:sz w:val="28"/>
          <w:szCs w:val="28"/>
        </w:rPr>
      </w:pPr>
      <w:bookmarkStart w:id="41" w:name="_Toc235099243"/>
      <w:r w:rsidRPr="008C0474">
        <w:rPr>
          <w:sz w:val="28"/>
          <w:szCs w:val="28"/>
        </w:rPr>
        <w:t>2.3.</w:t>
      </w:r>
      <w:r w:rsidR="00BE3313">
        <w:rPr>
          <w:sz w:val="28"/>
          <w:szCs w:val="28"/>
        </w:rPr>
        <w:t xml:space="preserve">9 </w:t>
      </w:r>
      <w:r w:rsidRPr="008C0474">
        <w:rPr>
          <w:sz w:val="28"/>
          <w:szCs w:val="28"/>
        </w:rPr>
        <w:t>Dynamic Capability Theory</w:t>
      </w:r>
      <w:bookmarkEnd w:id="41"/>
      <w:r w:rsidRPr="008C0474">
        <w:rPr>
          <w:sz w:val="28"/>
          <w:szCs w:val="28"/>
        </w:rPr>
        <w:t xml:space="preserve"> </w:t>
      </w:r>
    </w:p>
    <w:p w14:paraId="7E50EB5B" w14:textId="77777777" w:rsidR="00285F10" w:rsidRDefault="00285F10" w:rsidP="00C5180B">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Dynamic Capability Theory extends RBV by focusing on the organization’s ability to sense changes, seize opportunities, and transform resources under changing conditions. This is highly relevant in construction environments characterized by uncertainty, supply chain volatility, and contractual complexity. </w:t>
      </w:r>
    </w:p>
    <w:p w14:paraId="32AF9118" w14:textId="77777777" w:rsidR="00285F10" w:rsidRDefault="00285F10" w:rsidP="00C5180B">
      <w:pPr>
        <w:bidi w:val="0"/>
        <w:spacing w:after="120" w:line="360" w:lineRule="auto"/>
        <w:ind w:firstLine="720"/>
        <w:jc w:val="both"/>
        <w:rPr>
          <w:rFonts w:asciiTheme="majorBidi" w:hAnsiTheme="majorBidi" w:cstheme="majorBidi"/>
          <w:sz w:val="24"/>
          <w:szCs w:val="24"/>
        </w:rPr>
      </w:pPr>
      <w:r w:rsidRPr="00285F10">
        <w:rPr>
          <w:rFonts w:asciiTheme="majorBidi" w:hAnsiTheme="majorBidi" w:cstheme="majorBidi"/>
          <w:sz w:val="24"/>
          <w:szCs w:val="24"/>
        </w:rPr>
        <w:t xml:space="preserve">AI adoption can strengthen dynamic capabilities by enabling faster risk detection, more accurate forecasting, and better response planning. For example, AI can help a contracting company sense supplier delay, seize alternative procurement options, and transform schedule or resource plans before the delay causes major financial damage. Dynamic Capability Theory therefore provides a strong justification for H5 and H6, where AIA moderates the CRM–FP and SCRM–FP relationships. </w:t>
      </w:r>
    </w:p>
    <w:p w14:paraId="593725E4" w14:textId="718266D3" w:rsidR="00285F10" w:rsidRPr="008C0474" w:rsidRDefault="00285F10" w:rsidP="002C5205">
      <w:pPr>
        <w:jc w:val="center"/>
        <w:rPr>
          <w:b/>
          <w:bCs/>
        </w:rPr>
      </w:pPr>
      <w:r w:rsidRPr="008C0474">
        <w:t>Table 2.8 Relationship Between Theories and Research Hypotheses</w:t>
      </w:r>
    </w:p>
    <w:p w14:paraId="1AE25988" w14:textId="6E7A878D" w:rsidR="00285F10" w:rsidRPr="00C12809" w:rsidRDefault="00B55328" w:rsidP="00285F10">
      <w:pPr>
        <w:bidi w:val="0"/>
        <w:spacing w:after="120" w:line="360" w:lineRule="auto"/>
        <w:jc w:val="center"/>
        <w:rPr>
          <w:rFonts w:asciiTheme="majorBidi" w:hAnsiTheme="majorBidi" w:cstheme="majorBidi"/>
          <w:sz w:val="24"/>
          <w:szCs w:val="24"/>
        </w:rPr>
      </w:pPr>
      <w:r w:rsidRPr="00B55328">
        <w:rPr>
          <w:noProof/>
        </w:rPr>
        <w:drawing>
          <wp:inline distT="0" distB="0" distL="0" distR="0" wp14:anchorId="4623FF38" wp14:editId="3E4F9878">
            <wp:extent cx="5608320" cy="2514600"/>
            <wp:effectExtent l="0" t="0" r="0" b="0"/>
            <wp:docPr id="7414599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8320" cy="2514600"/>
                    </a:xfrm>
                    <a:prstGeom prst="rect">
                      <a:avLst/>
                    </a:prstGeom>
                    <a:noFill/>
                    <a:ln>
                      <a:noFill/>
                    </a:ln>
                  </pic:spPr>
                </pic:pic>
              </a:graphicData>
            </a:graphic>
          </wp:inline>
        </w:drawing>
      </w:r>
    </w:p>
    <w:p w14:paraId="23F23D93" w14:textId="03928A15" w:rsidR="0080536E" w:rsidRPr="008C0474" w:rsidRDefault="0080536E" w:rsidP="00E819FF">
      <w:pPr>
        <w:pStyle w:val="Heading2"/>
        <w:bidi w:val="0"/>
        <w:spacing w:before="0" w:after="120"/>
        <w:rPr>
          <w:sz w:val="32"/>
          <w:szCs w:val="32"/>
        </w:rPr>
      </w:pPr>
      <w:bookmarkStart w:id="42" w:name="_Toc235099244"/>
      <w:r w:rsidRPr="008C0474">
        <w:rPr>
          <w:sz w:val="32"/>
          <w:szCs w:val="32"/>
        </w:rPr>
        <w:t>2.4 Research Gap Analysis and Conceptual Framework Development</w:t>
      </w:r>
      <w:bookmarkEnd w:id="42"/>
      <w:r w:rsidRPr="008C0474">
        <w:rPr>
          <w:sz w:val="32"/>
          <w:szCs w:val="32"/>
        </w:rPr>
        <w:t xml:space="preserve"> </w:t>
      </w:r>
    </w:p>
    <w:p w14:paraId="32DF322F" w14:textId="77777777" w:rsidR="0080536E" w:rsidRPr="008C0474" w:rsidRDefault="0080536E" w:rsidP="008C0474">
      <w:pPr>
        <w:pStyle w:val="Heading3"/>
        <w:bidi w:val="0"/>
        <w:spacing w:before="0" w:after="120"/>
        <w:rPr>
          <w:sz w:val="28"/>
          <w:szCs w:val="28"/>
        </w:rPr>
      </w:pPr>
      <w:bookmarkStart w:id="43" w:name="_Toc235099245"/>
      <w:r w:rsidRPr="008C0474">
        <w:rPr>
          <w:sz w:val="28"/>
          <w:szCs w:val="28"/>
        </w:rPr>
        <w:t>2.4.1 Research Gap Analysis</w:t>
      </w:r>
      <w:bookmarkEnd w:id="43"/>
      <w:r w:rsidRPr="008C0474">
        <w:rPr>
          <w:sz w:val="28"/>
          <w:szCs w:val="28"/>
        </w:rPr>
        <w:t xml:space="preserve"> </w:t>
      </w:r>
    </w:p>
    <w:p w14:paraId="666D92E3" w14:textId="77777777" w:rsidR="0080536E" w:rsidRPr="0080536E" w:rsidRDefault="0080536E" w:rsidP="00C5180B">
      <w:pPr>
        <w:bidi w:val="0"/>
        <w:spacing w:after="120" w:line="360" w:lineRule="auto"/>
        <w:ind w:firstLine="720"/>
        <w:jc w:val="both"/>
        <w:rPr>
          <w:rFonts w:asciiTheme="majorBidi" w:hAnsiTheme="majorBidi" w:cstheme="majorBidi"/>
          <w:sz w:val="24"/>
          <w:szCs w:val="24"/>
        </w:rPr>
      </w:pPr>
      <w:r w:rsidRPr="0080536E">
        <w:rPr>
          <w:rFonts w:asciiTheme="majorBidi" w:hAnsiTheme="majorBidi" w:cstheme="majorBidi"/>
          <w:sz w:val="24"/>
          <w:szCs w:val="24"/>
        </w:rPr>
        <w:t xml:space="preserve">The literature review indicates that contractual risk management, supply chain risk management, artificial intelligence adoption, and financial performance have been studied extensively, but mostly as separate research streams. Construction companies, however, experience these issues simultaneously. A supplier delay may create a contractual claim, a </w:t>
      </w:r>
      <w:r w:rsidRPr="0080536E">
        <w:rPr>
          <w:rFonts w:asciiTheme="majorBidi" w:hAnsiTheme="majorBidi" w:cstheme="majorBidi"/>
          <w:sz w:val="24"/>
          <w:szCs w:val="24"/>
        </w:rPr>
        <w:lastRenderedPageBreak/>
        <w:t>contract ambiguity may complicate procurement decisions, and both may affect financial performance.</w:t>
      </w:r>
    </w:p>
    <w:p w14:paraId="395332BF" w14:textId="3F5680AE" w:rsidR="0080536E" w:rsidRDefault="0080536E" w:rsidP="00C5180B">
      <w:pPr>
        <w:bidi w:val="0"/>
        <w:spacing w:after="120" w:line="360" w:lineRule="auto"/>
        <w:ind w:firstLine="720"/>
        <w:jc w:val="both"/>
        <w:rPr>
          <w:rFonts w:ascii="Sakkal Majalla" w:hAnsi="Sakkal Majalla" w:cs="Sakkal Majalla"/>
          <w:b/>
          <w:bCs/>
          <w:sz w:val="28"/>
          <w:szCs w:val="28"/>
          <w:lang w:bidi="ar-EG"/>
        </w:rPr>
      </w:pPr>
      <w:r w:rsidRPr="0080536E">
        <w:rPr>
          <w:rFonts w:asciiTheme="majorBidi" w:hAnsiTheme="majorBidi" w:cstheme="majorBidi"/>
          <w:sz w:val="24"/>
          <w:szCs w:val="24"/>
        </w:rPr>
        <w:t xml:space="preserve"> </w:t>
      </w:r>
      <w:r w:rsidR="001F6734" w:rsidRPr="001F6734">
        <w:rPr>
          <w:rFonts w:asciiTheme="majorBidi" w:hAnsiTheme="majorBidi" w:cstheme="majorBidi"/>
          <w:sz w:val="24"/>
          <w:szCs w:val="24"/>
        </w:rPr>
        <w:t xml:space="preserve">Several research gaps justify the current study. First, limited studies integrate CRM and SCRM into one model. Second, limited research examines AI adoption as a capability that may directly improve contractual and supply chain risk management effectiveness and may also moderate the relationships between risk management practices and financial performance. Third, relatively few studies focus on the Eastern </w:t>
      </w:r>
      <w:r w:rsidR="006B4F94">
        <w:rPr>
          <w:rFonts w:asciiTheme="majorBidi" w:hAnsiTheme="majorBidi" w:cstheme="majorBidi"/>
          <w:sz w:val="24"/>
          <w:szCs w:val="24"/>
        </w:rPr>
        <w:t>Province</w:t>
      </w:r>
      <w:r w:rsidR="001F6734" w:rsidRPr="001F6734">
        <w:rPr>
          <w:rFonts w:asciiTheme="majorBidi" w:hAnsiTheme="majorBidi" w:cstheme="majorBidi"/>
          <w:sz w:val="24"/>
          <w:szCs w:val="24"/>
        </w:rPr>
        <w:t xml:space="preserve"> of Saudi Arabia, despite its strategic importance in industrial, oil and gas, infrastructure, and construction projects. Fourth, limited empirical work examines diversified contracting companies that operate across O&amp;M, mechanical construction, manufacturing, building construction, and infrastructure. Fifth, many previous studies focus on time and cost performance rather than financial performance as a dependent variable.</w:t>
      </w:r>
    </w:p>
    <w:p w14:paraId="24BBB4BB" w14:textId="47CEA267" w:rsidR="00285F10" w:rsidRPr="008C0474" w:rsidRDefault="0080536E" w:rsidP="002C5205">
      <w:pPr>
        <w:jc w:val="center"/>
        <w:rPr>
          <w:b/>
          <w:bCs/>
          <w:lang w:bidi="ar-EG"/>
        </w:rPr>
      </w:pPr>
      <w:r w:rsidRPr="008C0474">
        <w:rPr>
          <w:lang w:bidi="ar-EG"/>
        </w:rPr>
        <w:t>Table 2.9 Detailed Research Gap Matrix</w:t>
      </w:r>
    </w:p>
    <w:p w14:paraId="49424981" w14:textId="0D88E172" w:rsidR="0080536E" w:rsidRDefault="0080536E" w:rsidP="00285F10">
      <w:pPr>
        <w:jc w:val="right"/>
        <w:rPr>
          <w:rFonts w:ascii="Sakkal Majalla" w:hAnsi="Sakkal Majalla" w:cs="Sakkal Majalla"/>
          <w:b/>
          <w:bCs/>
          <w:sz w:val="28"/>
          <w:szCs w:val="28"/>
          <w:lang w:bidi="ar-EG"/>
        </w:rPr>
      </w:pPr>
      <w:r w:rsidRPr="0080536E">
        <w:rPr>
          <w:noProof/>
          <w:rtl/>
          <w:lang w:bidi="ar-EG"/>
        </w:rPr>
        <w:drawing>
          <wp:inline distT="0" distB="0" distL="0" distR="0" wp14:anchorId="02B82BD0" wp14:editId="21CF385B">
            <wp:extent cx="5608320" cy="2590165"/>
            <wp:effectExtent l="0" t="0" r="0" b="635"/>
            <wp:docPr id="13130102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8320" cy="2590165"/>
                    </a:xfrm>
                    <a:prstGeom prst="rect">
                      <a:avLst/>
                    </a:prstGeom>
                    <a:noFill/>
                    <a:ln>
                      <a:noFill/>
                    </a:ln>
                  </pic:spPr>
                </pic:pic>
              </a:graphicData>
            </a:graphic>
          </wp:inline>
        </w:drawing>
      </w:r>
    </w:p>
    <w:p w14:paraId="7690391D" w14:textId="0F62434B" w:rsidR="0080536E" w:rsidRPr="008C0474" w:rsidRDefault="0080536E" w:rsidP="008C0474">
      <w:pPr>
        <w:pStyle w:val="Heading3"/>
        <w:bidi w:val="0"/>
        <w:spacing w:before="0" w:after="120"/>
        <w:rPr>
          <w:sz w:val="28"/>
          <w:szCs w:val="28"/>
        </w:rPr>
      </w:pPr>
      <w:bookmarkStart w:id="44" w:name="_Toc235099246"/>
      <w:r w:rsidRPr="008C0474">
        <w:rPr>
          <w:sz w:val="28"/>
          <w:szCs w:val="28"/>
        </w:rPr>
        <w:t>2.4.2 Conceptual Framework Development</w:t>
      </w:r>
      <w:bookmarkEnd w:id="44"/>
      <w:r w:rsidRPr="008C0474">
        <w:rPr>
          <w:sz w:val="28"/>
          <w:szCs w:val="28"/>
        </w:rPr>
        <w:t xml:space="preserve"> </w:t>
      </w:r>
    </w:p>
    <w:p w14:paraId="1F0C7F61" w14:textId="2ED866FE" w:rsidR="0080536E" w:rsidRDefault="00EE769C" w:rsidP="00C5180B">
      <w:pPr>
        <w:bidi w:val="0"/>
        <w:spacing w:after="120" w:line="360" w:lineRule="auto"/>
        <w:ind w:firstLine="720"/>
        <w:jc w:val="both"/>
        <w:rPr>
          <w:rFonts w:asciiTheme="majorBidi" w:hAnsiTheme="majorBidi" w:cstheme="majorBidi"/>
          <w:sz w:val="24"/>
          <w:szCs w:val="24"/>
        </w:rPr>
      </w:pPr>
      <w:r w:rsidRPr="00EE769C">
        <w:rPr>
          <w:rFonts w:asciiTheme="majorBidi" w:hAnsiTheme="majorBidi" w:cstheme="majorBidi"/>
          <w:sz w:val="24"/>
          <w:szCs w:val="24"/>
        </w:rPr>
        <w:t>The conceptual framework is developed based on the reviewed literature and theoretical foundations. It includes two independent variables: Contractual Risk Management and Supply Chain Risk Management. The dependent variable is Financial Performance, measured in this study as perceived financial performance. Artificial Intelligence Adoption is included in two related roles. First, AIA is examined as a predictor that may improve CRM and SCRM effectiveness. Second, AIA is examined as a moderating variable that may strengthen the effects of CRM and SCRM on FP</w:t>
      </w:r>
      <w:r w:rsidR="0080536E" w:rsidRPr="0080536E">
        <w:rPr>
          <w:rFonts w:asciiTheme="majorBidi" w:hAnsiTheme="majorBidi" w:cstheme="majorBidi"/>
          <w:sz w:val="24"/>
          <w:szCs w:val="24"/>
        </w:rPr>
        <w:t xml:space="preserve">. </w:t>
      </w:r>
    </w:p>
    <w:p w14:paraId="10006432" w14:textId="302BF678" w:rsidR="0080536E" w:rsidRDefault="0080536E" w:rsidP="00C5180B">
      <w:pPr>
        <w:bidi w:val="0"/>
        <w:spacing w:after="120" w:line="360" w:lineRule="auto"/>
        <w:ind w:firstLine="720"/>
        <w:jc w:val="both"/>
        <w:rPr>
          <w:rFonts w:asciiTheme="majorBidi" w:hAnsiTheme="majorBidi" w:cstheme="majorBidi"/>
          <w:sz w:val="24"/>
          <w:szCs w:val="24"/>
        </w:rPr>
      </w:pPr>
      <w:r w:rsidRPr="0080536E">
        <w:rPr>
          <w:rFonts w:asciiTheme="majorBidi" w:hAnsiTheme="majorBidi" w:cstheme="majorBidi"/>
          <w:sz w:val="24"/>
          <w:szCs w:val="24"/>
        </w:rPr>
        <w:lastRenderedPageBreak/>
        <w:t>CRM is expected to influence FP because effective contract administration, claims management, payment control, and variation management can reduce financial losses. SCRM is expected to influence FP because effective supplier management, procurement planning, logistics control, and price escalation management can reduce delays and cost increases. AIA is expected to improve CRM and SCRM effectiveness and to strengthen their relationship with FP through predictive analytics, early warning systems, and decision support</w:t>
      </w:r>
      <w:r>
        <w:rPr>
          <w:rFonts w:asciiTheme="majorBidi" w:hAnsiTheme="majorBidi" w:cstheme="majorBidi"/>
          <w:sz w:val="24"/>
          <w:szCs w:val="24"/>
        </w:rPr>
        <w:t>.</w:t>
      </w:r>
    </w:p>
    <w:p w14:paraId="6B193837" w14:textId="4328A11C" w:rsidR="00F21C3D" w:rsidRDefault="00F21C3D" w:rsidP="00F21C3D">
      <w:pPr>
        <w:bidi w:val="0"/>
        <w:spacing w:after="120" w:line="360" w:lineRule="auto"/>
        <w:jc w:val="both"/>
        <w:rPr>
          <w:rFonts w:asciiTheme="majorBidi" w:hAnsiTheme="majorBidi" w:cstheme="majorBidi"/>
          <w:sz w:val="24"/>
          <w:szCs w:val="24"/>
        </w:rPr>
      </w:pPr>
      <w:r w:rsidRPr="00F21C3D">
        <w:rPr>
          <w:rFonts w:asciiTheme="majorBidi" w:hAnsiTheme="majorBidi" w:cstheme="majorBidi"/>
          <w:noProof/>
          <w:sz w:val="24"/>
          <w:szCs w:val="24"/>
        </w:rPr>
        <w:drawing>
          <wp:inline distT="0" distB="0" distL="0" distR="0" wp14:anchorId="08B97CBA" wp14:editId="7E87C034">
            <wp:extent cx="5608320" cy="3741420"/>
            <wp:effectExtent l="0" t="0" r="0" b="0"/>
            <wp:docPr id="41435348" name="Picture 1" descr="The diagram illustrates a conceptual model where the independent variables, such as Contractual Risk Management (CRM) and Independent Variable (H1), interact with Artificial Intelligence (AIA) and Supply Chain Risk Management (SCRM) to affect Financial Performance (FP) and Supply Chain Risk, with various types of relationships (solid, dashed, and dotted arrows) indicating different types of eff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35348" name="Picture 1" descr="The diagram illustrates a conceptual model where the independent variables, such as Contractual Risk Management (CRM) and Independent Variable (H1), interact with Artificial Intelligence (AIA) and Supply Chain Risk Management (SCRM) to affect Financial Performance (FP) and Supply Chain Risk, with various types of relationships (solid, dashed, and dotted arrows) indicating different types of effects.&#10;&#10;AI-generated content may be incorrect."/>
                    <pic:cNvPicPr/>
                  </pic:nvPicPr>
                  <pic:blipFill>
                    <a:blip r:embed="rId24"/>
                    <a:stretch>
                      <a:fillRect/>
                    </a:stretch>
                  </pic:blipFill>
                  <pic:spPr>
                    <a:xfrm>
                      <a:off x="0" y="0"/>
                      <a:ext cx="5608320" cy="3741420"/>
                    </a:xfrm>
                    <a:prstGeom prst="rect">
                      <a:avLst/>
                    </a:prstGeom>
                  </pic:spPr>
                </pic:pic>
              </a:graphicData>
            </a:graphic>
          </wp:inline>
        </w:drawing>
      </w:r>
    </w:p>
    <w:p w14:paraId="556DD068" w14:textId="2859B462" w:rsidR="0080536E" w:rsidRDefault="0080536E" w:rsidP="0080536E">
      <w:pPr>
        <w:bidi w:val="0"/>
        <w:spacing w:after="120" w:line="360" w:lineRule="auto"/>
        <w:jc w:val="center"/>
        <w:rPr>
          <w:rFonts w:asciiTheme="majorBidi" w:hAnsiTheme="majorBidi" w:cstheme="majorBidi"/>
          <w:sz w:val="20"/>
          <w:szCs w:val="20"/>
        </w:rPr>
      </w:pPr>
      <w:r w:rsidRPr="008C0474">
        <w:rPr>
          <w:rFonts w:asciiTheme="majorBidi" w:hAnsiTheme="majorBidi" w:cstheme="majorBidi"/>
          <w:sz w:val="20"/>
          <w:szCs w:val="20"/>
        </w:rPr>
        <w:t>Figure 2.2 Conceptual Framework.</w:t>
      </w:r>
    </w:p>
    <w:p w14:paraId="4DAD18F8" w14:textId="77777777" w:rsidR="001B1CFE" w:rsidRDefault="001B1CFE" w:rsidP="001B1CFE">
      <w:pPr>
        <w:bidi w:val="0"/>
        <w:spacing w:after="120" w:line="360" w:lineRule="auto"/>
        <w:jc w:val="center"/>
        <w:rPr>
          <w:rFonts w:asciiTheme="majorBidi" w:hAnsiTheme="majorBidi" w:cstheme="majorBidi"/>
          <w:sz w:val="20"/>
          <w:szCs w:val="20"/>
        </w:rPr>
      </w:pPr>
    </w:p>
    <w:p w14:paraId="17092189" w14:textId="77777777" w:rsidR="001B1CFE" w:rsidRDefault="001B1CFE" w:rsidP="001B1CFE">
      <w:pPr>
        <w:bidi w:val="0"/>
        <w:spacing w:after="120" w:line="360" w:lineRule="auto"/>
        <w:jc w:val="center"/>
        <w:rPr>
          <w:rFonts w:asciiTheme="majorBidi" w:hAnsiTheme="majorBidi" w:cstheme="majorBidi"/>
          <w:sz w:val="20"/>
          <w:szCs w:val="20"/>
        </w:rPr>
      </w:pPr>
    </w:p>
    <w:p w14:paraId="5938C620" w14:textId="77777777" w:rsidR="001B1CFE" w:rsidRDefault="001B1CFE" w:rsidP="001B1CFE">
      <w:pPr>
        <w:bidi w:val="0"/>
        <w:spacing w:after="120" w:line="360" w:lineRule="auto"/>
        <w:jc w:val="center"/>
        <w:rPr>
          <w:rFonts w:asciiTheme="majorBidi" w:hAnsiTheme="majorBidi" w:cstheme="majorBidi"/>
          <w:sz w:val="20"/>
          <w:szCs w:val="20"/>
        </w:rPr>
      </w:pPr>
    </w:p>
    <w:p w14:paraId="40DE0CDE" w14:textId="77777777" w:rsidR="001B1CFE" w:rsidRDefault="001B1CFE" w:rsidP="001B1CFE">
      <w:pPr>
        <w:bidi w:val="0"/>
        <w:spacing w:after="120" w:line="360" w:lineRule="auto"/>
        <w:jc w:val="center"/>
        <w:rPr>
          <w:rFonts w:asciiTheme="majorBidi" w:hAnsiTheme="majorBidi" w:cstheme="majorBidi"/>
          <w:sz w:val="20"/>
          <w:szCs w:val="20"/>
        </w:rPr>
      </w:pPr>
    </w:p>
    <w:p w14:paraId="254B564A" w14:textId="77777777" w:rsidR="001B1CFE" w:rsidRDefault="001B1CFE" w:rsidP="001B1CFE">
      <w:pPr>
        <w:bidi w:val="0"/>
        <w:spacing w:after="120" w:line="360" w:lineRule="auto"/>
        <w:jc w:val="center"/>
        <w:rPr>
          <w:rFonts w:asciiTheme="majorBidi" w:hAnsiTheme="majorBidi" w:cstheme="majorBidi"/>
          <w:sz w:val="20"/>
          <w:szCs w:val="20"/>
        </w:rPr>
      </w:pPr>
    </w:p>
    <w:p w14:paraId="0F4D95D5" w14:textId="77777777" w:rsidR="001B1CFE" w:rsidRDefault="001B1CFE" w:rsidP="001B1CFE">
      <w:pPr>
        <w:bidi w:val="0"/>
        <w:spacing w:after="120" w:line="360" w:lineRule="auto"/>
        <w:jc w:val="center"/>
        <w:rPr>
          <w:rFonts w:asciiTheme="majorBidi" w:hAnsiTheme="majorBidi" w:cstheme="majorBidi"/>
          <w:sz w:val="20"/>
          <w:szCs w:val="20"/>
        </w:rPr>
      </w:pPr>
    </w:p>
    <w:p w14:paraId="1200EC5E" w14:textId="77777777" w:rsidR="001B1CFE" w:rsidRDefault="001B1CFE" w:rsidP="001B1CFE">
      <w:pPr>
        <w:bidi w:val="0"/>
        <w:spacing w:after="120" w:line="360" w:lineRule="auto"/>
        <w:jc w:val="center"/>
        <w:rPr>
          <w:rFonts w:asciiTheme="majorBidi" w:hAnsiTheme="majorBidi" w:cstheme="majorBidi"/>
          <w:sz w:val="20"/>
          <w:szCs w:val="20"/>
        </w:rPr>
      </w:pPr>
    </w:p>
    <w:p w14:paraId="5590BB6E" w14:textId="77777777" w:rsidR="001B1CFE" w:rsidRDefault="001B1CFE" w:rsidP="001B1CFE">
      <w:pPr>
        <w:bidi w:val="0"/>
        <w:spacing w:after="120" w:line="360" w:lineRule="auto"/>
        <w:jc w:val="center"/>
        <w:rPr>
          <w:rFonts w:asciiTheme="majorBidi" w:hAnsiTheme="majorBidi" w:cstheme="majorBidi"/>
          <w:sz w:val="20"/>
          <w:szCs w:val="20"/>
        </w:rPr>
      </w:pPr>
    </w:p>
    <w:p w14:paraId="5EB5AC0A" w14:textId="77777777" w:rsidR="001B1CFE" w:rsidRDefault="001B1CFE" w:rsidP="001B1CFE">
      <w:pPr>
        <w:bidi w:val="0"/>
        <w:spacing w:after="120" w:line="360" w:lineRule="auto"/>
        <w:jc w:val="center"/>
        <w:rPr>
          <w:rFonts w:asciiTheme="majorBidi" w:hAnsiTheme="majorBidi" w:cstheme="majorBidi"/>
          <w:sz w:val="20"/>
          <w:szCs w:val="20"/>
        </w:rPr>
      </w:pPr>
    </w:p>
    <w:p w14:paraId="58F55339" w14:textId="77777777" w:rsidR="00275615" w:rsidRPr="00275615" w:rsidRDefault="00275615" w:rsidP="00275615">
      <w:pPr>
        <w:bidi w:val="0"/>
        <w:spacing w:after="120" w:line="360" w:lineRule="auto"/>
        <w:rPr>
          <w:rFonts w:asciiTheme="majorBidi" w:hAnsiTheme="majorBidi" w:cstheme="majorBidi"/>
          <w:b/>
          <w:bCs/>
          <w:sz w:val="24"/>
          <w:szCs w:val="24"/>
        </w:rPr>
      </w:pPr>
      <w:r w:rsidRPr="00275615">
        <w:rPr>
          <w:rFonts w:asciiTheme="majorBidi" w:hAnsiTheme="majorBidi" w:cstheme="majorBidi"/>
          <w:b/>
          <w:bCs/>
          <w:sz w:val="24"/>
          <w:szCs w:val="24"/>
        </w:rPr>
        <w:lastRenderedPageBreak/>
        <w:t xml:space="preserve">Explanation of Variables in the Conceptual Framework </w:t>
      </w:r>
    </w:p>
    <w:p w14:paraId="1F32FE02" w14:textId="16370CDE" w:rsidR="0080536E" w:rsidRPr="001B1CFE" w:rsidRDefault="00275615" w:rsidP="002C5205">
      <w:pPr>
        <w:jc w:val="center"/>
        <w:rPr>
          <w:b/>
          <w:bCs/>
        </w:rPr>
      </w:pPr>
      <w:r w:rsidRPr="001B1CFE">
        <w:t>Table 2.10 Study Variables and Their Role in the Conceptual Framework</w:t>
      </w:r>
    </w:p>
    <w:p w14:paraId="65A5E5A5" w14:textId="38BDA28D" w:rsidR="00262E0F" w:rsidRDefault="00275615" w:rsidP="00582A38">
      <w:pPr>
        <w:jc w:val="center"/>
        <w:rPr>
          <w:rFonts w:ascii="Sakkal Majalla" w:hAnsi="Sakkal Majalla" w:cs="Sakkal Majalla"/>
          <w:b/>
          <w:bCs/>
          <w:sz w:val="28"/>
          <w:szCs w:val="28"/>
          <w:lang w:bidi="ar-EG"/>
        </w:rPr>
      </w:pPr>
      <w:r w:rsidRPr="00275615">
        <w:rPr>
          <w:noProof/>
          <w:rtl/>
          <w:lang w:bidi="ar-EG"/>
        </w:rPr>
        <w:drawing>
          <wp:inline distT="0" distB="0" distL="0" distR="0" wp14:anchorId="74E3BD04" wp14:editId="3BB5B74B">
            <wp:extent cx="5363217" cy="2142545"/>
            <wp:effectExtent l="0" t="0" r="8890" b="0"/>
            <wp:docPr id="12475275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13225" cy="2162523"/>
                    </a:xfrm>
                    <a:prstGeom prst="rect">
                      <a:avLst/>
                    </a:prstGeom>
                    <a:noFill/>
                    <a:ln>
                      <a:noFill/>
                    </a:ln>
                  </pic:spPr>
                </pic:pic>
              </a:graphicData>
            </a:graphic>
          </wp:inline>
        </w:drawing>
      </w:r>
    </w:p>
    <w:p w14:paraId="60089EA4" w14:textId="77777777" w:rsidR="001B1CFE" w:rsidRDefault="001B1CFE" w:rsidP="00582A38">
      <w:pPr>
        <w:jc w:val="center"/>
        <w:rPr>
          <w:rFonts w:ascii="Sakkal Majalla" w:hAnsi="Sakkal Majalla" w:cs="Sakkal Majalla"/>
          <w:b/>
          <w:bCs/>
          <w:sz w:val="28"/>
          <w:szCs w:val="28"/>
          <w:lang w:bidi="ar-EG"/>
        </w:rPr>
      </w:pPr>
    </w:p>
    <w:p w14:paraId="4933D6B3" w14:textId="18E6CB4A" w:rsidR="00275615" w:rsidRDefault="00275615" w:rsidP="007C1C2A">
      <w:pPr>
        <w:pStyle w:val="Heading3"/>
        <w:bidi w:val="0"/>
        <w:rPr>
          <w:sz w:val="28"/>
          <w:szCs w:val="28"/>
        </w:rPr>
      </w:pPr>
      <w:bookmarkStart w:id="45" w:name="_Toc235099247"/>
      <w:r w:rsidRPr="001B1CFE">
        <w:rPr>
          <w:sz w:val="28"/>
          <w:szCs w:val="28"/>
        </w:rPr>
        <w:t>2.4.3 Operational Definitions of Research Constructs</w:t>
      </w:r>
      <w:bookmarkEnd w:id="45"/>
      <w:r w:rsidRPr="001B1CFE">
        <w:rPr>
          <w:sz w:val="28"/>
          <w:szCs w:val="28"/>
        </w:rPr>
        <w:t xml:space="preserve"> </w:t>
      </w:r>
    </w:p>
    <w:p w14:paraId="01B3C68A" w14:textId="77777777" w:rsidR="002C5205" w:rsidRPr="002C5205" w:rsidRDefault="002C5205" w:rsidP="002C5205">
      <w:pPr>
        <w:bidi w:val="0"/>
      </w:pPr>
    </w:p>
    <w:p w14:paraId="47FE3E31" w14:textId="64C06997" w:rsidR="00275615" w:rsidRPr="001B1CFE" w:rsidRDefault="00275615" w:rsidP="002C5205">
      <w:pPr>
        <w:jc w:val="center"/>
        <w:rPr>
          <w:b/>
          <w:bCs/>
        </w:rPr>
      </w:pPr>
      <w:r w:rsidRPr="001B1CFE">
        <w:t>Table 2.11 Operational Definitions of Study Variables</w:t>
      </w:r>
    </w:p>
    <w:p w14:paraId="4CEA2149" w14:textId="3277DCE2" w:rsidR="00262E0F" w:rsidRDefault="00C76161" w:rsidP="00582A38">
      <w:pPr>
        <w:jc w:val="center"/>
        <w:rPr>
          <w:rFonts w:ascii="Sakkal Majalla" w:hAnsi="Sakkal Majalla" w:cs="Sakkal Majalla"/>
          <w:b/>
          <w:bCs/>
          <w:sz w:val="28"/>
          <w:szCs w:val="28"/>
          <w:lang w:bidi="ar-EG"/>
        </w:rPr>
      </w:pPr>
      <w:r w:rsidRPr="00C76161">
        <w:rPr>
          <w:noProof/>
          <w:rtl/>
          <w:lang w:bidi="ar-EG"/>
        </w:rPr>
        <w:drawing>
          <wp:inline distT="0" distB="0" distL="0" distR="0" wp14:anchorId="575DFDE1" wp14:editId="31C75AFB">
            <wp:extent cx="5293114" cy="2699385"/>
            <wp:effectExtent l="0" t="0" r="3175" b="5715"/>
            <wp:docPr id="7512990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00290" cy="2703045"/>
                    </a:xfrm>
                    <a:prstGeom prst="rect">
                      <a:avLst/>
                    </a:prstGeom>
                    <a:noFill/>
                    <a:ln>
                      <a:noFill/>
                    </a:ln>
                  </pic:spPr>
                </pic:pic>
              </a:graphicData>
            </a:graphic>
          </wp:inline>
        </w:drawing>
      </w:r>
    </w:p>
    <w:p w14:paraId="57818AE1" w14:textId="77777777" w:rsidR="00262E0F" w:rsidRDefault="00262E0F" w:rsidP="00C76161">
      <w:pPr>
        <w:jc w:val="right"/>
        <w:rPr>
          <w:rFonts w:ascii="Sakkal Majalla" w:hAnsi="Sakkal Majalla" w:cs="Sakkal Majalla"/>
          <w:b/>
          <w:bCs/>
          <w:sz w:val="28"/>
          <w:szCs w:val="28"/>
          <w:lang w:bidi="ar-EG"/>
        </w:rPr>
      </w:pPr>
    </w:p>
    <w:p w14:paraId="7A78B78E" w14:textId="77777777" w:rsidR="00C76161" w:rsidRDefault="00C76161" w:rsidP="00C76161">
      <w:pPr>
        <w:jc w:val="right"/>
        <w:rPr>
          <w:rFonts w:ascii="Sakkal Majalla" w:hAnsi="Sakkal Majalla" w:cs="Sakkal Majalla"/>
          <w:b/>
          <w:bCs/>
          <w:sz w:val="28"/>
          <w:szCs w:val="28"/>
          <w:lang w:bidi="ar-EG"/>
        </w:rPr>
      </w:pPr>
    </w:p>
    <w:p w14:paraId="5D0BBCB7" w14:textId="77777777" w:rsidR="00C76161" w:rsidRDefault="00C76161" w:rsidP="00C76161">
      <w:pPr>
        <w:jc w:val="right"/>
        <w:rPr>
          <w:rFonts w:ascii="Sakkal Majalla" w:hAnsi="Sakkal Majalla" w:cs="Sakkal Majalla"/>
          <w:b/>
          <w:bCs/>
          <w:sz w:val="28"/>
          <w:szCs w:val="28"/>
          <w:lang w:bidi="ar-EG"/>
        </w:rPr>
      </w:pPr>
    </w:p>
    <w:p w14:paraId="49DAB48A" w14:textId="77777777" w:rsidR="006E2A85" w:rsidRDefault="006E2A85" w:rsidP="00C76161">
      <w:pPr>
        <w:jc w:val="right"/>
        <w:rPr>
          <w:rFonts w:ascii="Sakkal Majalla" w:hAnsi="Sakkal Majalla" w:cs="Sakkal Majalla"/>
          <w:b/>
          <w:bCs/>
          <w:sz w:val="28"/>
          <w:szCs w:val="28"/>
          <w:lang w:bidi="ar-EG"/>
        </w:rPr>
      </w:pPr>
    </w:p>
    <w:p w14:paraId="3113B4F9" w14:textId="77777777" w:rsidR="006E2A85" w:rsidRDefault="006E2A85" w:rsidP="00C76161">
      <w:pPr>
        <w:jc w:val="right"/>
        <w:rPr>
          <w:rFonts w:ascii="Sakkal Majalla" w:hAnsi="Sakkal Majalla" w:cs="Sakkal Majalla"/>
          <w:b/>
          <w:bCs/>
          <w:sz w:val="28"/>
          <w:szCs w:val="28"/>
          <w:lang w:bidi="ar-EG"/>
        </w:rPr>
      </w:pPr>
    </w:p>
    <w:p w14:paraId="7962A1F4" w14:textId="190AA422" w:rsidR="00C76161" w:rsidRPr="001B1CFE" w:rsidRDefault="00C76161" w:rsidP="001B1CFE">
      <w:pPr>
        <w:pStyle w:val="Heading3"/>
        <w:bidi w:val="0"/>
        <w:spacing w:before="0" w:after="120"/>
        <w:rPr>
          <w:sz w:val="28"/>
          <w:szCs w:val="28"/>
        </w:rPr>
      </w:pPr>
      <w:bookmarkStart w:id="46" w:name="_Toc235099248"/>
      <w:r w:rsidRPr="001B1CFE">
        <w:rPr>
          <w:sz w:val="28"/>
          <w:szCs w:val="28"/>
        </w:rPr>
        <w:lastRenderedPageBreak/>
        <w:t>2.4.4 Variables, Dimensions, and Measurement Indicators</w:t>
      </w:r>
      <w:bookmarkEnd w:id="46"/>
      <w:r w:rsidRPr="001B1CFE">
        <w:rPr>
          <w:sz w:val="28"/>
          <w:szCs w:val="28"/>
        </w:rPr>
        <w:t xml:space="preserve"> </w:t>
      </w:r>
    </w:p>
    <w:p w14:paraId="3280968C" w14:textId="0A1C4DE8" w:rsidR="002C5205" w:rsidRDefault="00C76161" w:rsidP="002C5205">
      <w:pPr>
        <w:jc w:val="center"/>
        <w:rPr>
          <w:rStyle w:val="Heading1Char"/>
          <w:b w:val="0"/>
          <w:bCs w:val="0"/>
          <w:sz w:val="20"/>
          <w:szCs w:val="20"/>
          <w:lang w:bidi="ar-EG"/>
        </w:rPr>
      </w:pPr>
      <w:bookmarkStart w:id="47" w:name="_Toc235099249"/>
      <w:r w:rsidRPr="001B1CFE">
        <w:rPr>
          <w:rStyle w:val="Heading1Char"/>
          <w:b w:val="0"/>
          <w:bCs w:val="0"/>
          <w:sz w:val="20"/>
          <w:szCs w:val="20"/>
          <w:lang w:bidi="ar-EG"/>
        </w:rPr>
        <w:t>Table 2.12 Variables, Dimensions, and Measurement Indicators</w:t>
      </w:r>
      <w:bookmarkEnd w:id="47"/>
    </w:p>
    <w:p w14:paraId="4B9221F8" w14:textId="0DDF7E68" w:rsidR="00C76161" w:rsidRDefault="00581442" w:rsidP="001B1CFE">
      <w:pPr>
        <w:jc w:val="center"/>
        <w:rPr>
          <w:rFonts w:ascii="Sakkal Majalla" w:hAnsi="Sakkal Majalla" w:cs="Sakkal Majalla"/>
          <w:b/>
          <w:bCs/>
          <w:sz w:val="28"/>
          <w:szCs w:val="28"/>
          <w:lang w:bidi="ar-EG"/>
        </w:rPr>
      </w:pPr>
      <w:r w:rsidRPr="00581442">
        <w:rPr>
          <w:noProof/>
          <w:rtl/>
          <w:lang w:bidi="ar-EG"/>
        </w:rPr>
        <w:drawing>
          <wp:inline distT="0" distB="0" distL="0" distR="0" wp14:anchorId="0F470421" wp14:editId="19B021CF">
            <wp:extent cx="5608064" cy="7513983"/>
            <wp:effectExtent l="0" t="0" r="0" b="0"/>
            <wp:docPr id="102354584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2987" cy="7520580"/>
                    </a:xfrm>
                    <a:prstGeom prst="rect">
                      <a:avLst/>
                    </a:prstGeom>
                    <a:noFill/>
                    <a:ln>
                      <a:noFill/>
                    </a:ln>
                  </pic:spPr>
                </pic:pic>
              </a:graphicData>
            </a:graphic>
          </wp:inline>
        </w:drawing>
      </w:r>
    </w:p>
    <w:p w14:paraId="646F68D5" w14:textId="77777777" w:rsidR="00581442" w:rsidRDefault="00581442" w:rsidP="00152937"/>
    <w:p w14:paraId="7E9C454B" w14:textId="77777777" w:rsidR="00581442" w:rsidRPr="00581442" w:rsidRDefault="00581442" w:rsidP="00581442">
      <w:pPr>
        <w:bidi w:val="0"/>
      </w:pPr>
    </w:p>
    <w:p w14:paraId="07564DDB" w14:textId="268F59A9" w:rsidR="00C76161" w:rsidRPr="001B1CFE" w:rsidRDefault="00C76161" w:rsidP="00581442">
      <w:pPr>
        <w:pStyle w:val="Heading3"/>
        <w:bidi w:val="0"/>
        <w:spacing w:before="0" w:after="120"/>
        <w:rPr>
          <w:sz w:val="28"/>
          <w:szCs w:val="28"/>
        </w:rPr>
      </w:pPr>
      <w:bookmarkStart w:id="48" w:name="_Toc235099250"/>
      <w:r w:rsidRPr="001B1CFE">
        <w:rPr>
          <w:sz w:val="28"/>
          <w:szCs w:val="28"/>
        </w:rPr>
        <w:lastRenderedPageBreak/>
        <w:t>2.4.5 Development of Research Hypotheses</w:t>
      </w:r>
      <w:bookmarkEnd w:id="48"/>
      <w:r w:rsidRPr="001B1CFE">
        <w:rPr>
          <w:sz w:val="28"/>
          <w:szCs w:val="28"/>
        </w:rPr>
        <w:t xml:space="preserve"> </w:t>
      </w:r>
    </w:p>
    <w:p w14:paraId="3F172543" w14:textId="77777777" w:rsidR="00C76161" w:rsidRPr="00C5180B" w:rsidRDefault="00C76161" w:rsidP="00C5180B">
      <w:pPr>
        <w:ind w:firstLine="720"/>
        <w:jc w:val="right"/>
        <w:rPr>
          <w:rFonts w:asciiTheme="majorBidi" w:hAnsiTheme="majorBidi" w:cstheme="majorBidi"/>
          <w:sz w:val="24"/>
          <w:szCs w:val="24"/>
          <w:lang w:bidi="ar-EG"/>
        </w:rPr>
      </w:pPr>
      <w:r w:rsidRPr="00C5180B">
        <w:rPr>
          <w:rFonts w:asciiTheme="majorBidi" w:hAnsiTheme="majorBidi" w:cstheme="majorBidi"/>
          <w:sz w:val="24"/>
          <w:szCs w:val="24"/>
          <w:lang w:bidi="ar-EG"/>
        </w:rPr>
        <w:t xml:space="preserve">H1: Contractual Risk Management significantly affects Financial Performance. </w:t>
      </w:r>
    </w:p>
    <w:p w14:paraId="000ACDF4" w14:textId="398BB122" w:rsidR="00C76161" w:rsidRPr="00C76161" w:rsidRDefault="00C76161" w:rsidP="00C5180B">
      <w:pPr>
        <w:bidi w:val="0"/>
        <w:spacing w:after="120" w:line="360" w:lineRule="auto"/>
        <w:ind w:firstLine="720"/>
        <w:jc w:val="both"/>
        <w:rPr>
          <w:rFonts w:asciiTheme="majorBidi" w:hAnsiTheme="majorBidi" w:cstheme="majorBidi"/>
          <w:sz w:val="24"/>
          <w:szCs w:val="24"/>
        </w:rPr>
      </w:pPr>
      <w:r w:rsidRPr="00C76161">
        <w:rPr>
          <w:rFonts w:asciiTheme="majorBidi" w:hAnsiTheme="majorBidi" w:cstheme="majorBidi"/>
          <w:sz w:val="24"/>
          <w:szCs w:val="24"/>
        </w:rPr>
        <w:t xml:space="preserve">Justification: Effective CRM reduces claims, disputes, payment issues, and delay-related costs. Therefore, improved CRM is expected to improve cost control, cash flow, and profitability. </w:t>
      </w:r>
    </w:p>
    <w:p w14:paraId="0FD6D89F" w14:textId="77777777" w:rsidR="00C76161" w:rsidRPr="00C5180B" w:rsidRDefault="00C76161" w:rsidP="00C5180B">
      <w:pPr>
        <w:ind w:firstLine="720"/>
        <w:jc w:val="right"/>
        <w:rPr>
          <w:rFonts w:ascii="Sakkal Majalla" w:hAnsi="Sakkal Majalla" w:cs="Sakkal Majalla"/>
          <w:sz w:val="28"/>
          <w:szCs w:val="28"/>
          <w:lang w:bidi="ar-EG"/>
        </w:rPr>
      </w:pPr>
      <w:r w:rsidRPr="00C5180B">
        <w:rPr>
          <w:rFonts w:asciiTheme="majorBidi" w:hAnsiTheme="majorBidi" w:cstheme="majorBidi"/>
          <w:sz w:val="24"/>
          <w:szCs w:val="24"/>
          <w:lang w:bidi="ar-EG"/>
        </w:rPr>
        <w:t xml:space="preserve">H2: Supply Chain Risk Management significantly affects Financial Performance. </w:t>
      </w:r>
    </w:p>
    <w:p w14:paraId="1BFC3143" w14:textId="77777777" w:rsidR="00C76161" w:rsidRPr="00C76161" w:rsidRDefault="00C76161" w:rsidP="00C5180B">
      <w:pPr>
        <w:bidi w:val="0"/>
        <w:spacing w:after="120" w:line="360" w:lineRule="auto"/>
        <w:ind w:firstLine="720"/>
        <w:jc w:val="both"/>
        <w:rPr>
          <w:rFonts w:asciiTheme="majorBidi" w:hAnsiTheme="majorBidi" w:cstheme="majorBidi"/>
          <w:sz w:val="24"/>
          <w:szCs w:val="24"/>
        </w:rPr>
      </w:pPr>
      <w:r w:rsidRPr="00C76161">
        <w:rPr>
          <w:rFonts w:asciiTheme="majorBidi" w:hAnsiTheme="majorBidi" w:cstheme="majorBidi"/>
          <w:sz w:val="24"/>
          <w:szCs w:val="24"/>
        </w:rPr>
        <w:t xml:space="preserve">Justification: Effective SCRM reduces supplier delays, logistics disruption, long lead-time item delays, and price escalation. Therefore, improved SCRM is expected to protect financial performance. </w:t>
      </w:r>
    </w:p>
    <w:p w14:paraId="0B58BDD7" w14:textId="77777777" w:rsidR="00C76161" w:rsidRPr="00C5180B" w:rsidRDefault="00C76161" w:rsidP="00C5180B">
      <w:pPr>
        <w:ind w:firstLine="720"/>
        <w:jc w:val="right"/>
        <w:rPr>
          <w:rFonts w:asciiTheme="majorBidi" w:hAnsiTheme="majorBidi" w:cstheme="majorBidi"/>
          <w:sz w:val="24"/>
          <w:szCs w:val="24"/>
          <w:lang w:bidi="ar-EG"/>
        </w:rPr>
      </w:pPr>
      <w:r w:rsidRPr="00C5180B">
        <w:rPr>
          <w:rFonts w:asciiTheme="majorBidi" w:hAnsiTheme="majorBidi" w:cstheme="majorBidi"/>
          <w:sz w:val="24"/>
          <w:szCs w:val="24"/>
          <w:lang w:bidi="ar-EG"/>
        </w:rPr>
        <w:t xml:space="preserve">H3: Artificial Intelligence Adoption significantly improves Contractual Risk Management effectiveness. </w:t>
      </w:r>
    </w:p>
    <w:p w14:paraId="17AB05DA" w14:textId="77777777" w:rsidR="00C76161" w:rsidRPr="00C76161" w:rsidRDefault="00C76161" w:rsidP="00C5180B">
      <w:pPr>
        <w:bidi w:val="0"/>
        <w:spacing w:after="120" w:line="360" w:lineRule="auto"/>
        <w:ind w:firstLine="720"/>
        <w:jc w:val="both"/>
        <w:rPr>
          <w:rFonts w:asciiTheme="majorBidi" w:hAnsiTheme="majorBidi" w:cstheme="majorBidi"/>
          <w:sz w:val="24"/>
          <w:szCs w:val="24"/>
        </w:rPr>
      </w:pPr>
      <w:r w:rsidRPr="00C76161">
        <w:rPr>
          <w:rFonts w:asciiTheme="majorBidi" w:hAnsiTheme="majorBidi" w:cstheme="majorBidi"/>
          <w:sz w:val="24"/>
          <w:szCs w:val="24"/>
        </w:rPr>
        <w:t xml:space="preserve">Justification: AI can support contract analysis, documentation review, claims prediction, and early identification of contractual risk indicators. </w:t>
      </w:r>
    </w:p>
    <w:p w14:paraId="58CB2CB6" w14:textId="77777777" w:rsidR="00C76161" w:rsidRPr="00C5180B" w:rsidRDefault="00C76161" w:rsidP="00C5180B">
      <w:pPr>
        <w:ind w:firstLine="720"/>
        <w:jc w:val="right"/>
        <w:rPr>
          <w:rFonts w:asciiTheme="majorBidi" w:hAnsiTheme="majorBidi" w:cstheme="majorBidi"/>
          <w:sz w:val="24"/>
          <w:szCs w:val="24"/>
          <w:lang w:bidi="ar-EG"/>
        </w:rPr>
      </w:pPr>
      <w:r w:rsidRPr="00C5180B">
        <w:rPr>
          <w:rFonts w:asciiTheme="majorBidi" w:hAnsiTheme="majorBidi" w:cstheme="majorBidi"/>
          <w:sz w:val="24"/>
          <w:szCs w:val="24"/>
          <w:lang w:bidi="ar-EG"/>
        </w:rPr>
        <w:t xml:space="preserve">H4: Artificial Intelligence Adoption significantly improves Supply Chain Risk Management effectiveness. </w:t>
      </w:r>
    </w:p>
    <w:p w14:paraId="79156F86" w14:textId="77777777" w:rsidR="00C76161" w:rsidRPr="00C76161" w:rsidRDefault="00C76161" w:rsidP="00C5180B">
      <w:pPr>
        <w:bidi w:val="0"/>
        <w:spacing w:after="120" w:line="360" w:lineRule="auto"/>
        <w:ind w:firstLine="720"/>
        <w:jc w:val="both"/>
        <w:rPr>
          <w:rFonts w:asciiTheme="majorBidi" w:hAnsiTheme="majorBidi" w:cstheme="majorBidi"/>
          <w:sz w:val="24"/>
          <w:szCs w:val="24"/>
        </w:rPr>
      </w:pPr>
      <w:r w:rsidRPr="00C76161">
        <w:rPr>
          <w:rFonts w:asciiTheme="majorBidi" w:hAnsiTheme="majorBidi" w:cstheme="majorBidi"/>
          <w:sz w:val="24"/>
          <w:szCs w:val="24"/>
        </w:rPr>
        <w:t xml:space="preserve">Justification: AI can support supplier performance analysis, delivery forecasting, price monitoring, and logistics risk prediction. </w:t>
      </w:r>
    </w:p>
    <w:p w14:paraId="1636EC2A" w14:textId="77777777" w:rsidR="00C76161" w:rsidRPr="00C5180B" w:rsidRDefault="00C76161" w:rsidP="00C5180B">
      <w:pPr>
        <w:ind w:firstLine="720"/>
        <w:jc w:val="right"/>
        <w:rPr>
          <w:rFonts w:asciiTheme="majorBidi" w:hAnsiTheme="majorBidi" w:cstheme="majorBidi"/>
          <w:sz w:val="24"/>
          <w:szCs w:val="24"/>
          <w:lang w:bidi="ar-EG"/>
        </w:rPr>
      </w:pPr>
      <w:r w:rsidRPr="00C5180B">
        <w:rPr>
          <w:rFonts w:asciiTheme="majorBidi" w:hAnsiTheme="majorBidi" w:cstheme="majorBidi"/>
          <w:sz w:val="24"/>
          <w:szCs w:val="24"/>
          <w:lang w:bidi="ar-EG"/>
        </w:rPr>
        <w:t xml:space="preserve">H5: Artificial Intelligence Adoption positively moderates the relationship between Contractual Risk Management and Financial Performance. </w:t>
      </w:r>
    </w:p>
    <w:p w14:paraId="534139ED" w14:textId="77777777" w:rsidR="00C76161" w:rsidRPr="00C76161" w:rsidRDefault="00C76161" w:rsidP="00C5180B">
      <w:pPr>
        <w:bidi w:val="0"/>
        <w:spacing w:after="120" w:line="360" w:lineRule="auto"/>
        <w:ind w:firstLine="720"/>
        <w:jc w:val="both"/>
        <w:rPr>
          <w:rFonts w:asciiTheme="majorBidi" w:hAnsiTheme="majorBidi" w:cstheme="majorBidi"/>
          <w:sz w:val="24"/>
          <w:szCs w:val="24"/>
        </w:rPr>
      </w:pPr>
      <w:r w:rsidRPr="00C76161">
        <w:rPr>
          <w:rFonts w:asciiTheme="majorBidi" w:hAnsiTheme="majorBidi" w:cstheme="majorBidi"/>
          <w:sz w:val="24"/>
          <w:szCs w:val="24"/>
        </w:rPr>
        <w:t xml:space="preserve">Justification: AI may strengthen the financial benefits of CRM by improving early warning, response speed, and financial impact analysis. </w:t>
      </w:r>
    </w:p>
    <w:p w14:paraId="3759A1A9" w14:textId="77777777" w:rsidR="00C76161" w:rsidRPr="00C5180B" w:rsidRDefault="00C76161" w:rsidP="00C5180B">
      <w:pPr>
        <w:ind w:firstLine="720"/>
        <w:jc w:val="right"/>
        <w:rPr>
          <w:rFonts w:asciiTheme="majorBidi" w:hAnsiTheme="majorBidi" w:cstheme="majorBidi"/>
          <w:sz w:val="24"/>
          <w:szCs w:val="24"/>
          <w:lang w:bidi="ar-EG"/>
        </w:rPr>
      </w:pPr>
      <w:r w:rsidRPr="00C5180B">
        <w:rPr>
          <w:rFonts w:asciiTheme="majorBidi" w:hAnsiTheme="majorBidi" w:cstheme="majorBidi"/>
          <w:sz w:val="24"/>
          <w:szCs w:val="24"/>
          <w:lang w:bidi="ar-EG"/>
        </w:rPr>
        <w:t xml:space="preserve">H6: Artificial Intelligence Adoption positively moderates the relationship between Supply Chain Risk Management and Financial Performance. </w:t>
      </w:r>
    </w:p>
    <w:p w14:paraId="6126C541" w14:textId="77777777" w:rsidR="00C76161" w:rsidRPr="00C76161" w:rsidRDefault="00C76161" w:rsidP="00C5180B">
      <w:pPr>
        <w:bidi w:val="0"/>
        <w:spacing w:after="120" w:line="360" w:lineRule="auto"/>
        <w:ind w:firstLine="720"/>
        <w:jc w:val="both"/>
        <w:rPr>
          <w:rFonts w:asciiTheme="majorBidi" w:hAnsiTheme="majorBidi" w:cstheme="majorBidi"/>
          <w:sz w:val="24"/>
          <w:szCs w:val="24"/>
        </w:rPr>
      </w:pPr>
      <w:r w:rsidRPr="00C76161">
        <w:rPr>
          <w:rFonts w:asciiTheme="majorBidi" w:hAnsiTheme="majorBidi" w:cstheme="majorBidi"/>
          <w:sz w:val="24"/>
          <w:szCs w:val="24"/>
        </w:rPr>
        <w:t xml:space="preserve">Justification: AI may strengthen the financial benefits of SCRM by improving visibility, forecasting, and proactive procurement decisions. </w:t>
      </w:r>
    </w:p>
    <w:p w14:paraId="310E7FC0" w14:textId="77777777" w:rsidR="00C76161" w:rsidRDefault="00C76161" w:rsidP="00C5180B">
      <w:pPr>
        <w:ind w:firstLine="720"/>
        <w:jc w:val="right"/>
        <w:rPr>
          <w:rFonts w:ascii="Sakkal Majalla" w:hAnsi="Sakkal Majalla" w:cs="Sakkal Majalla"/>
          <w:b/>
          <w:bCs/>
          <w:sz w:val="28"/>
          <w:szCs w:val="28"/>
          <w:lang w:bidi="ar-EG"/>
        </w:rPr>
      </w:pPr>
    </w:p>
    <w:p w14:paraId="3978BA69" w14:textId="77777777" w:rsidR="00C5180B" w:rsidRDefault="00C5180B" w:rsidP="00C76161">
      <w:pPr>
        <w:jc w:val="right"/>
        <w:rPr>
          <w:rFonts w:ascii="Sakkal Majalla" w:hAnsi="Sakkal Majalla" w:cs="Sakkal Majalla"/>
          <w:b/>
          <w:bCs/>
          <w:sz w:val="28"/>
          <w:szCs w:val="28"/>
          <w:lang w:bidi="ar-EG"/>
        </w:rPr>
      </w:pPr>
    </w:p>
    <w:p w14:paraId="386A5042" w14:textId="77777777" w:rsidR="00C5180B" w:rsidRDefault="00C5180B" w:rsidP="00C76161">
      <w:pPr>
        <w:jc w:val="right"/>
        <w:rPr>
          <w:rFonts w:ascii="Sakkal Majalla" w:hAnsi="Sakkal Majalla" w:cs="Sakkal Majalla"/>
          <w:b/>
          <w:bCs/>
          <w:sz w:val="28"/>
          <w:szCs w:val="28"/>
          <w:lang w:bidi="ar-EG"/>
        </w:rPr>
      </w:pPr>
    </w:p>
    <w:p w14:paraId="470C0A61" w14:textId="77777777" w:rsidR="00C5180B" w:rsidRDefault="00C5180B" w:rsidP="00C76161">
      <w:pPr>
        <w:jc w:val="right"/>
        <w:rPr>
          <w:rFonts w:ascii="Sakkal Majalla" w:hAnsi="Sakkal Majalla" w:cs="Sakkal Majalla"/>
          <w:b/>
          <w:bCs/>
          <w:sz w:val="28"/>
          <w:szCs w:val="28"/>
          <w:lang w:bidi="ar-EG"/>
        </w:rPr>
      </w:pPr>
    </w:p>
    <w:p w14:paraId="1E26A1DE" w14:textId="77777777" w:rsidR="00C76161" w:rsidRDefault="00C76161" w:rsidP="00C76161">
      <w:pPr>
        <w:jc w:val="right"/>
        <w:rPr>
          <w:rFonts w:ascii="Sakkal Majalla" w:hAnsi="Sakkal Majalla" w:cs="Sakkal Majalla"/>
          <w:b/>
          <w:bCs/>
          <w:sz w:val="28"/>
          <w:szCs w:val="28"/>
          <w:lang w:bidi="ar-EG"/>
        </w:rPr>
      </w:pPr>
    </w:p>
    <w:p w14:paraId="5DF38215" w14:textId="4B1C9079" w:rsidR="00262E0F" w:rsidRPr="001B1CFE" w:rsidRDefault="00C76161" w:rsidP="002C5205">
      <w:pPr>
        <w:jc w:val="center"/>
        <w:rPr>
          <w:b/>
          <w:bCs/>
          <w:lang w:bidi="ar-EG"/>
        </w:rPr>
      </w:pPr>
      <w:r w:rsidRPr="001B1CFE">
        <w:rPr>
          <w:lang w:bidi="ar-EG"/>
        </w:rPr>
        <w:lastRenderedPageBreak/>
        <w:t>Table 2.13 Hypotheses Justification Matrix</w:t>
      </w:r>
    </w:p>
    <w:p w14:paraId="5A7790CE" w14:textId="187F35CD" w:rsidR="00262E0F" w:rsidRDefault="00C76161" w:rsidP="00582A38">
      <w:pPr>
        <w:jc w:val="center"/>
        <w:rPr>
          <w:rFonts w:ascii="Sakkal Majalla" w:hAnsi="Sakkal Majalla" w:cs="Sakkal Majalla"/>
          <w:b/>
          <w:bCs/>
          <w:sz w:val="28"/>
          <w:szCs w:val="28"/>
          <w:lang w:bidi="ar-EG"/>
        </w:rPr>
      </w:pPr>
      <w:r w:rsidRPr="00C76161">
        <w:rPr>
          <w:noProof/>
          <w:rtl/>
          <w:lang w:bidi="ar-EG"/>
        </w:rPr>
        <w:drawing>
          <wp:inline distT="0" distB="0" distL="0" distR="0" wp14:anchorId="299AFA11" wp14:editId="785353FA">
            <wp:extent cx="5608320" cy="2590165"/>
            <wp:effectExtent l="0" t="0" r="0" b="635"/>
            <wp:docPr id="9471497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8320" cy="2590165"/>
                    </a:xfrm>
                    <a:prstGeom prst="rect">
                      <a:avLst/>
                    </a:prstGeom>
                    <a:noFill/>
                    <a:ln>
                      <a:noFill/>
                    </a:ln>
                  </pic:spPr>
                </pic:pic>
              </a:graphicData>
            </a:graphic>
          </wp:inline>
        </w:drawing>
      </w:r>
    </w:p>
    <w:p w14:paraId="76FB8DE7" w14:textId="77777777" w:rsidR="00B55328" w:rsidRDefault="00B55328" w:rsidP="00152937"/>
    <w:p w14:paraId="44678916" w14:textId="1469D637" w:rsidR="00C76161" w:rsidRPr="001B1CFE" w:rsidRDefault="00C76161" w:rsidP="00581442">
      <w:pPr>
        <w:pStyle w:val="Heading3"/>
        <w:bidi w:val="0"/>
        <w:spacing w:before="0" w:after="120" w:line="360" w:lineRule="auto"/>
        <w:rPr>
          <w:sz w:val="28"/>
          <w:szCs w:val="28"/>
        </w:rPr>
      </w:pPr>
      <w:bookmarkStart w:id="49" w:name="_Toc235099251"/>
      <w:r w:rsidRPr="001B1CFE">
        <w:rPr>
          <w:sz w:val="28"/>
          <w:szCs w:val="28"/>
        </w:rPr>
        <w:t>2.4.6 Measurement Model</w:t>
      </w:r>
      <w:bookmarkEnd w:id="49"/>
      <w:r w:rsidRPr="001B1CFE">
        <w:rPr>
          <w:sz w:val="28"/>
          <w:szCs w:val="28"/>
        </w:rPr>
        <w:t xml:space="preserve"> </w:t>
      </w:r>
    </w:p>
    <w:p w14:paraId="3B5F7A28" w14:textId="3B4BC1D0" w:rsidR="00581442" w:rsidRDefault="00581442" w:rsidP="00581442">
      <w:pPr>
        <w:bidi w:val="0"/>
        <w:spacing w:after="0" w:line="360" w:lineRule="auto"/>
        <w:ind w:firstLine="720"/>
        <w:jc w:val="both"/>
        <w:rPr>
          <w:rFonts w:asciiTheme="majorBidi" w:hAnsiTheme="majorBidi" w:cstheme="majorBidi"/>
          <w:sz w:val="24"/>
          <w:szCs w:val="24"/>
        </w:rPr>
      </w:pPr>
      <w:r w:rsidRPr="00581442">
        <w:rPr>
          <w:rFonts w:asciiTheme="majorBidi" w:hAnsiTheme="majorBidi" w:cstheme="majorBidi"/>
          <w:sz w:val="24"/>
          <w:szCs w:val="24"/>
        </w:rPr>
        <w:t>The measurement model is aligned with the actual questionnaire administered in this study. The instrument included six demographic questions and 33 Likert-scale measurement items: 10 items for Contractual Risk Management (CRM1–CRM10), 8 items for Supply Chain Risk Management (SCRM1–SCRM8), 8 items for Artificial Intelligence Adoption (AI1–AI8), and 7 items for perceived Financial Performance (FP1–FP7). For statistical analysis, a composite score was calculated for each construct by averaging its corresponding questionnaire items.</w:t>
      </w:r>
    </w:p>
    <w:p w14:paraId="7C66E9E9" w14:textId="64572D7D" w:rsidR="00C76161" w:rsidRPr="001B1CFE" w:rsidRDefault="00C76161" w:rsidP="002C5205">
      <w:pPr>
        <w:jc w:val="center"/>
        <w:rPr>
          <w:b/>
          <w:bCs/>
          <w:lang w:bidi="ar-EG"/>
        </w:rPr>
      </w:pPr>
      <w:r w:rsidRPr="001B1CFE">
        <w:rPr>
          <w:lang w:bidi="ar-EG"/>
        </w:rPr>
        <w:t>Table 2.14 Measurement Structure</w:t>
      </w:r>
    </w:p>
    <w:p w14:paraId="76F75851" w14:textId="359856B2" w:rsidR="00262E0F" w:rsidRDefault="00581442" w:rsidP="00582A38">
      <w:pPr>
        <w:jc w:val="center"/>
        <w:rPr>
          <w:rFonts w:ascii="Sakkal Majalla" w:hAnsi="Sakkal Majalla" w:cs="Sakkal Majalla"/>
          <w:b/>
          <w:bCs/>
          <w:sz w:val="28"/>
          <w:szCs w:val="28"/>
          <w:lang w:bidi="ar-EG"/>
        </w:rPr>
      </w:pPr>
      <w:r w:rsidRPr="00581442">
        <w:rPr>
          <w:noProof/>
          <w:rtl/>
          <w:lang w:bidi="ar-EG"/>
        </w:rPr>
        <w:drawing>
          <wp:inline distT="0" distB="0" distL="0" distR="0" wp14:anchorId="54E8A07B" wp14:editId="158E6BF7">
            <wp:extent cx="5608320" cy="2168525"/>
            <wp:effectExtent l="0" t="0" r="0" b="3175"/>
            <wp:docPr id="61037673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08320" cy="2168525"/>
                    </a:xfrm>
                    <a:prstGeom prst="rect">
                      <a:avLst/>
                    </a:prstGeom>
                    <a:noFill/>
                    <a:ln>
                      <a:noFill/>
                    </a:ln>
                  </pic:spPr>
                </pic:pic>
              </a:graphicData>
            </a:graphic>
          </wp:inline>
        </w:drawing>
      </w:r>
    </w:p>
    <w:p w14:paraId="474F9C32" w14:textId="77777777" w:rsidR="00581442" w:rsidRDefault="00581442" w:rsidP="00152937"/>
    <w:p w14:paraId="64A0653C" w14:textId="13D0AB7D" w:rsidR="00C76161" w:rsidRPr="001B1CFE" w:rsidRDefault="00C76161" w:rsidP="00581442">
      <w:pPr>
        <w:pStyle w:val="Heading2"/>
        <w:bidi w:val="0"/>
        <w:spacing w:before="0" w:after="120"/>
        <w:rPr>
          <w:sz w:val="32"/>
          <w:szCs w:val="32"/>
        </w:rPr>
      </w:pPr>
      <w:bookmarkStart w:id="50" w:name="_Toc235099252"/>
      <w:r w:rsidRPr="001B1CFE">
        <w:rPr>
          <w:sz w:val="32"/>
          <w:szCs w:val="32"/>
        </w:rPr>
        <w:lastRenderedPageBreak/>
        <w:t>2.5 Chapter Summary</w:t>
      </w:r>
      <w:bookmarkEnd w:id="50"/>
      <w:r w:rsidRPr="001B1CFE">
        <w:rPr>
          <w:sz w:val="32"/>
          <w:szCs w:val="32"/>
        </w:rPr>
        <w:t xml:space="preserve"> </w:t>
      </w:r>
    </w:p>
    <w:p w14:paraId="3749967F" w14:textId="7F7907F2" w:rsidR="00262E0F" w:rsidRPr="001D3BA2" w:rsidRDefault="001D3BA2" w:rsidP="001D3BA2">
      <w:pPr>
        <w:bidi w:val="0"/>
        <w:spacing w:after="120" w:line="360" w:lineRule="auto"/>
        <w:ind w:firstLine="720"/>
        <w:jc w:val="both"/>
        <w:rPr>
          <w:rFonts w:asciiTheme="majorBidi" w:hAnsiTheme="majorBidi" w:cstheme="majorBidi"/>
          <w:sz w:val="24"/>
          <w:szCs w:val="24"/>
        </w:rPr>
      </w:pPr>
      <w:r w:rsidRPr="001D3BA2">
        <w:rPr>
          <w:rFonts w:asciiTheme="majorBidi" w:hAnsiTheme="majorBidi" w:cstheme="majorBidi"/>
          <w:sz w:val="24"/>
          <w:szCs w:val="24"/>
        </w:rPr>
        <w:t>This chapter reviewed previous studies related to contractual risk management, supply chain risk management, artificial intelligence adoption, and perceived financial performance. The literature indicates that each construct has received considerable attention; however, limited studies have integrated these constructs within a single empirical framework, particularly in the context of contracting companies operating in the Eastern Province of Saudi Arabia.  The chapter also developed the theoretical framework by integrating Enterprise Risk Management, ISO 31000, the COSO Enterprise Risk Management Framework, Supply Chain Management Theory, Project Management Theory, Technology Acceptance Model, the Resource-Based View, and Dynamic Capability Theory. Collectively, these theoretical perspectives and risk-management frameworks provide support for the hypothesized relationships among CRM, SCRM, AIA, and perceived financial performance, including the proposed moderating role of AIA. The chapter further identified the principal research gaps, developed the conceptual framework, clarified the role of each study variable, and presented the research hypotheses and measurement model.  The next chapter presents the research methodology, including research philosophy, approach, design, population, sampling procedures, data-collection instrument, measurement of the study variables, reliability and validity procedures, ethical considerations, and statistical analysis methods</w:t>
      </w:r>
      <w:r w:rsidRPr="001D3BA2">
        <w:rPr>
          <w:rFonts w:asciiTheme="majorBidi" w:hAnsiTheme="majorBidi" w:cstheme="majorBidi"/>
          <w:sz w:val="24"/>
          <w:szCs w:val="24"/>
          <w:rtl/>
        </w:rPr>
        <w:t>.</w:t>
      </w:r>
    </w:p>
    <w:p w14:paraId="55F71F68" w14:textId="77777777" w:rsidR="00262E0F" w:rsidRDefault="00262E0F" w:rsidP="00582A38">
      <w:pPr>
        <w:jc w:val="center"/>
        <w:rPr>
          <w:rFonts w:ascii="Sakkal Majalla" w:hAnsi="Sakkal Majalla" w:cs="Sakkal Majalla"/>
          <w:b/>
          <w:bCs/>
          <w:sz w:val="28"/>
          <w:szCs w:val="28"/>
          <w:lang w:bidi="ar-EG"/>
        </w:rPr>
      </w:pPr>
    </w:p>
    <w:p w14:paraId="41EB2C42" w14:textId="77777777" w:rsidR="00262E0F" w:rsidRDefault="00262E0F" w:rsidP="00582A38">
      <w:pPr>
        <w:jc w:val="center"/>
        <w:rPr>
          <w:rFonts w:ascii="Sakkal Majalla" w:hAnsi="Sakkal Majalla" w:cs="Sakkal Majalla"/>
          <w:b/>
          <w:bCs/>
          <w:sz w:val="28"/>
          <w:szCs w:val="28"/>
          <w:lang w:bidi="ar-EG"/>
        </w:rPr>
      </w:pPr>
    </w:p>
    <w:p w14:paraId="064B27DD" w14:textId="77777777" w:rsidR="00262E0F" w:rsidRDefault="00262E0F" w:rsidP="00582A38">
      <w:pPr>
        <w:jc w:val="center"/>
        <w:rPr>
          <w:rFonts w:ascii="Sakkal Majalla" w:hAnsi="Sakkal Majalla" w:cs="Sakkal Majalla"/>
          <w:b/>
          <w:bCs/>
          <w:sz w:val="28"/>
          <w:szCs w:val="28"/>
          <w:lang w:bidi="ar-EG"/>
        </w:rPr>
      </w:pPr>
    </w:p>
    <w:p w14:paraId="4BB32CC1" w14:textId="77777777" w:rsidR="00262E0F" w:rsidRDefault="00262E0F" w:rsidP="00582A38">
      <w:pPr>
        <w:jc w:val="center"/>
        <w:rPr>
          <w:rFonts w:ascii="Sakkal Majalla" w:hAnsi="Sakkal Majalla" w:cs="Sakkal Majalla"/>
          <w:b/>
          <w:bCs/>
          <w:sz w:val="28"/>
          <w:szCs w:val="28"/>
          <w:lang w:bidi="ar-EG"/>
        </w:rPr>
      </w:pPr>
    </w:p>
    <w:p w14:paraId="3A71A089" w14:textId="77777777" w:rsidR="00262E0F" w:rsidRDefault="00262E0F" w:rsidP="00582A38">
      <w:pPr>
        <w:jc w:val="center"/>
        <w:rPr>
          <w:rFonts w:ascii="Sakkal Majalla" w:hAnsi="Sakkal Majalla" w:cs="Sakkal Majalla"/>
          <w:b/>
          <w:bCs/>
          <w:sz w:val="28"/>
          <w:szCs w:val="28"/>
          <w:lang w:bidi="ar-EG"/>
        </w:rPr>
      </w:pPr>
    </w:p>
    <w:p w14:paraId="0DAE35A1" w14:textId="77777777" w:rsidR="00262E0F" w:rsidRDefault="00262E0F" w:rsidP="00582A38">
      <w:pPr>
        <w:jc w:val="center"/>
        <w:rPr>
          <w:rFonts w:ascii="Sakkal Majalla" w:hAnsi="Sakkal Majalla" w:cs="Sakkal Majalla"/>
          <w:b/>
          <w:bCs/>
          <w:sz w:val="28"/>
          <w:szCs w:val="28"/>
          <w:lang w:bidi="ar-EG"/>
        </w:rPr>
      </w:pPr>
    </w:p>
    <w:p w14:paraId="5390E7A1" w14:textId="77777777" w:rsidR="00262E0F" w:rsidRDefault="00262E0F" w:rsidP="00582A38">
      <w:pPr>
        <w:jc w:val="center"/>
        <w:rPr>
          <w:rFonts w:ascii="Sakkal Majalla" w:hAnsi="Sakkal Majalla" w:cs="Sakkal Majalla"/>
          <w:b/>
          <w:bCs/>
          <w:sz w:val="28"/>
          <w:szCs w:val="28"/>
          <w:lang w:bidi="ar-EG"/>
        </w:rPr>
      </w:pPr>
    </w:p>
    <w:p w14:paraId="63D5261E" w14:textId="77777777" w:rsidR="00262E0F" w:rsidRDefault="00262E0F" w:rsidP="00582A38">
      <w:pPr>
        <w:jc w:val="center"/>
        <w:rPr>
          <w:rFonts w:ascii="Sakkal Majalla" w:hAnsi="Sakkal Majalla" w:cs="Sakkal Majalla"/>
          <w:b/>
          <w:bCs/>
          <w:sz w:val="28"/>
          <w:szCs w:val="28"/>
          <w:lang w:bidi="ar-EG"/>
        </w:rPr>
      </w:pPr>
    </w:p>
    <w:p w14:paraId="2127C1B5" w14:textId="77777777" w:rsidR="00262E0F" w:rsidRDefault="00262E0F" w:rsidP="00582A38">
      <w:pPr>
        <w:jc w:val="center"/>
        <w:rPr>
          <w:rFonts w:ascii="Sakkal Majalla" w:hAnsi="Sakkal Majalla" w:cs="Sakkal Majalla"/>
          <w:b/>
          <w:bCs/>
          <w:sz w:val="28"/>
          <w:szCs w:val="28"/>
          <w:lang w:bidi="ar-EG"/>
        </w:rPr>
      </w:pPr>
    </w:p>
    <w:p w14:paraId="46028889" w14:textId="77777777" w:rsidR="00262E0F" w:rsidRDefault="00262E0F" w:rsidP="00582A38">
      <w:pPr>
        <w:jc w:val="center"/>
        <w:rPr>
          <w:rFonts w:ascii="Sakkal Majalla" w:hAnsi="Sakkal Majalla" w:cs="Sakkal Majalla"/>
          <w:b/>
          <w:bCs/>
          <w:sz w:val="28"/>
          <w:szCs w:val="28"/>
          <w:lang w:bidi="ar-EG"/>
        </w:rPr>
      </w:pPr>
    </w:p>
    <w:sectPr w:rsidR="00262E0F" w:rsidSect="00616FCD">
      <w:footerReference w:type="default" r:id="rId30"/>
      <w:pgSz w:w="11906" w:h="16838" w:code="9"/>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3C15D" w14:textId="77777777" w:rsidR="006A0FFA" w:rsidRDefault="006A0FFA" w:rsidP="009125CE">
      <w:pPr>
        <w:spacing w:after="0" w:line="240" w:lineRule="auto"/>
      </w:pPr>
      <w:r>
        <w:separator/>
      </w:r>
    </w:p>
  </w:endnote>
  <w:endnote w:type="continuationSeparator" w:id="0">
    <w:p w14:paraId="6C295DEF" w14:textId="77777777" w:rsidR="006A0FFA" w:rsidRDefault="006A0FF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Fixed">
    <w:panose1 w:val="02070309020205020404"/>
    <w:charset w:val="00"/>
    <w:family w:val="modern"/>
    <w:pitch w:val="fixed"/>
    <w:sig w:usb0="00002003" w:usb1="0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 w:name="Arial Unicode MS">
    <w:panose1 w:val="020B0604020202020204"/>
    <w:charset w:val="80"/>
    <w:family w:val="swiss"/>
    <w:pitch w:val="variable"/>
    <w:sig w:usb0="F7FFAEFF" w:usb1="F9DFFFFF" w:usb2="0000007F" w:usb3="00000000" w:csb0="003F01FF" w:csb1="00000000"/>
  </w:font>
  <w:font w:name="Dubai">
    <w:panose1 w:val="020B0503030403030204"/>
    <w:charset w:val="00"/>
    <w:family w:val="swiss"/>
    <w:pitch w:val="variable"/>
    <w:sig w:usb0="80002067"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51439207"/>
      <w:docPartObj>
        <w:docPartGallery w:val="Page Numbers (Bottom of Page)"/>
        <w:docPartUnique/>
      </w:docPartObj>
    </w:sdtPr>
    <w:sdtEndPr>
      <w:rPr>
        <w:noProof/>
      </w:rPr>
    </w:sdtEndPr>
    <w:sdtContent>
      <w:p w14:paraId="6CB0BFD1" w14:textId="63B31E36" w:rsidR="0049148B" w:rsidRDefault="004914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3E9BCB" w14:textId="77777777" w:rsidR="0049148B" w:rsidRDefault="004914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6132232"/>
      <w:docPartObj>
        <w:docPartGallery w:val="Page Numbers (Bottom of Page)"/>
        <w:docPartUnique/>
      </w:docPartObj>
    </w:sdtPr>
    <w:sdtEndPr>
      <w:rPr>
        <w:noProof/>
      </w:rPr>
    </w:sdtEndPr>
    <w:sdtContent>
      <w:p w14:paraId="367BCDFA" w14:textId="11CF2D1E" w:rsidR="00B20FDC" w:rsidRDefault="00B20F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722844" w14:textId="77777777" w:rsidR="00B20FDC" w:rsidRDefault="00B20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7B8A5" w14:textId="77777777" w:rsidR="006A0FFA" w:rsidRDefault="006A0FFA" w:rsidP="009125CE">
      <w:pPr>
        <w:spacing w:after="0" w:line="240" w:lineRule="auto"/>
      </w:pPr>
      <w:r>
        <w:separator/>
      </w:r>
    </w:p>
  </w:footnote>
  <w:footnote w:type="continuationSeparator" w:id="0">
    <w:p w14:paraId="0D36756E" w14:textId="77777777" w:rsidR="006A0FFA" w:rsidRDefault="006A0FF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606F06"/>
    <w:multiLevelType w:val="multilevel"/>
    <w:tmpl w:val="FC98F14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39876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97A"/>
    <w:rsid w:val="00020A71"/>
    <w:rsid w:val="00021DDC"/>
    <w:rsid w:val="00065679"/>
    <w:rsid w:val="000724C2"/>
    <w:rsid w:val="0007268C"/>
    <w:rsid w:val="00074381"/>
    <w:rsid w:val="000849B6"/>
    <w:rsid w:val="00092381"/>
    <w:rsid w:val="00094AED"/>
    <w:rsid w:val="0009618D"/>
    <w:rsid w:val="000D056F"/>
    <w:rsid w:val="000D3111"/>
    <w:rsid w:val="000E570F"/>
    <w:rsid w:val="000F44B4"/>
    <w:rsid w:val="000F5E71"/>
    <w:rsid w:val="000F75CC"/>
    <w:rsid w:val="001126BD"/>
    <w:rsid w:val="00115183"/>
    <w:rsid w:val="0012583D"/>
    <w:rsid w:val="001265F8"/>
    <w:rsid w:val="00131383"/>
    <w:rsid w:val="0014401C"/>
    <w:rsid w:val="00152937"/>
    <w:rsid w:val="00154F23"/>
    <w:rsid w:val="001651E6"/>
    <w:rsid w:val="00165260"/>
    <w:rsid w:val="001721B6"/>
    <w:rsid w:val="0019024F"/>
    <w:rsid w:val="001902DB"/>
    <w:rsid w:val="001933DA"/>
    <w:rsid w:val="00195A0E"/>
    <w:rsid w:val="001B1CFE"/>
    <w:rsid w:val="001B3203"/>
    <w:rsid w:val="001B521C"/>
    <w:rsid w:val="001C1446"/>
    <w:rsid w:val="001C2162"/>
    <w:rsid w:val="001C41CA"/>
    <w:rsid w:val="001D195B"/>
    <w:rsid w:val="001D3BA2"/>
    <w:rsid w:val="001D4984"/>
    <w:rsid w:val="001D748F"/>
    <w:rsid w:val="001F55ED"/>
    <w:rsid w:val="001F6734"/>
    <w:rsid w:val="001F6FC4"/>
    <w:rsid w:val="00200856"/>
    <w:rsid w:val="00201384"/>
    <w:rsid w:val="00210047"/>
    <w:rsid w:val="00223DC0"/>
    <w:rsid w:val="002241B5"/>
    <w:rsid w:val="00235330"/>
    <w:rsid w:val="00255D9E"/>
    <w:rsid w:val="0026042E"/>
    <w:rsid w:val="00262E0F"/>
    <w:rsid w:val="00273B5D"/>
    <w:rsid w:val="00275615"/>
    <w:rsid w:val="00285F10"/>
    <w:rsid w:val="00291E3C"/>
    <w:rsid w:val="00292703"/>
    <w:rsid w:val="00292C5C"/>
    <w:rsid w:val="00294961"/>
    <w:rsid w:val="002A49AE"/>
    <w:rsid w:val="002B6BF8"/>
    <w:rsid w:val="002C5205"/>
    <w:rsid w:val="002D2305"/>
    <w:rsid w:val="002D5A7C"/>
    <w:rsid w:val="002F16A3"/>
    <w:rsid w:val="002F2551"/>
    <w:rsid w:val="002F5AE3"/>
    <w:rsid w:val="00306A57"/>
    <w:rsid w:val="003079CD"/>
    <w:rsid w:val="00333F18"/>
    <w:rsid w:val="00354C92"/>
    <w:rsid w:val="00361478"/>
    <w:rsid w:val="00370B57"/>
    <w:rsid w:val="00386EB8"/>
    <w:rsid w:val="00392A91"/>
    <w:rsid w:val="00392D1C"/>
    <w:rsid w:val="003945EE"/>
    <w:rsid w:val="003B3EFE"/>
    <w:rsid w:val="003B4BD0"/>
    <w:rsid w:val="003B771E"/>
    <w:rsid w:val="00406FAB"/>
    <w:rsid w:val="004153C0"/>
    <w:rsid w:val="0043230B"/>
    <w:rsid w:val="00455EF9"/>
    <w:rsid w:val="00474BF7"/>
    <w:rsid w:val="004774EB"/>
    <w:rsid w:val="004837E7"/>
    <w:rsid w:val="0049069A"/>
    <w:rsid w:val="0049148B"/>
    <w:rsid w:val="004A2E58"/>
    <w:rsid w:val="004C0CEA"/>
    <w:rsid w:val="004C123E"/>
    <w:rsid w:val="004D0CEB"/>
    <w:rsid w:val="004D2BD8"/>
    <w:rsid w:val="004D54FA"/>
    <w:rsid w:val="004F0D89"/>
    <w:rsid w:val="004F5F23"/>
    <w:rsid w:val="005074BF"/>
    <w:rsid w:val="0053295E"/>
    <w:rsid w:val="00540456"/>
    <w:rsid w:val="0054396B"/>
    <w:rsid w:val="00554812"/>
    <w:rsid w:val="00554DB2"/>
    <w:rsid w:val="00557E19"/>
    <w:rsid w:val="00577E65"/>
    <w:rsid w:val="005806EB"/>
    <w:rsid w:val="00581442"/>
    <w:rsid w:val="00582A38"/>
    <w:rsid w:val="00590B27"/>
    <w:rsid w:val="005A3F0C"/>
    <w:rsid w:val="005B7753"/>
    <w:rsid w:val="005C0928"/>
    <w:rsid w:val="005C74AF"/>
    <w:rsid w:val="005D0BE3"/>
    <w:rsid w:val="005E4861"/>
    <w:rsid w:val="005E4A37"/>
    <w:rsid w:val="005F4978"/>
    <w:rsid w:val="005F76A8"/>
    <w:rsid w:val="00601597"/>
    <w:rsid w:val="0061255C"/>
    <w:rsid w:val="00616FCD"/>
    <w:rsid w:val="00623D70"/>
    <w:rsid w:val="006272CE"/>
    <w:rsid w:val="0062761F"/>
    <w:rsid w:val="00630ECD"/>
    <w:rsid w:val="00635FD7"/>
    <w:rsid w:val="00636B85"/>
    <w:rsid w:val="00643089"/>
    <w:rsid w:val="0064324B"/>
    <w:rsid w:val="00653F4C"/>
    <w:rsid w:val="00662AD3"/>
    <w:rsid w:val="00672EDC"/>
    <w:rsid w:val="006746DA"/>
    <w:rsid w:val="00675C72"/>
    <w:rsid w:val="006948DE"/>
    <w:rsid w:val="00694966"/>
    <w:rsid w:val="006A0FFA"/>
    <w:rsid w:val="006B4F94"/>
    <w:rsid w:val="006C3876"/>
    <w:rsid w:val="006D101A"/>
    <w:rsid w:val="006D6A59"/>
    <w:rsid w:val="006E2A85"/>
    <w:rsid w:val="006E566F"/>
    <w:rsid w:val="006F37B5"/>
    <w:rsid w:val="00713B75"/>
    <w:rsid w:val="00715453"/>
    <w:rsid w:val="00717255"/>
    <w:rsid w:val="007449B4"/>
    <w:rsid w:val="00750233"/>
    <w:rsid w:val="00752483"/>
    <w:rsid w:val="00757964"/>
    <w:rsid w:val="00760C5E"/>
    <w:rsid w:val="00766471"/>
    <w:rsid w:val="00774290"/>
    <w:rsid w:val="00793BD5"/>
    <w:rsid w:val="007A4E6C"/>
    <w:rsid w:val="007B0E54"/>
    <w:rsid w:val="007B21D5"/>
    <w:rsid w:val="007B2474"/>
    <w:rsid w:val="007B6835"/>
    <w:rsid w:val="007C1C2A"/>
    <w:rsid w:val="007C4739"/>
    <w:rsid w:val="007D2CAD"/>
    <w:rsid w:val="007D4542"/>
    <w:rsid w:val="007D6E28"/>
    <w:rsid w:val="007E3A20"/>
    <w:rsid w:val="007F0588"/>
    <w:rsid w:val="007F4030"/>
    <w:rsid w:val="008004BE"/>
    <w:rsid w:val="00803A7E"/>
    <w:rsid w:val="0080536E"/>
    <w:rsid w:val="00814E9F"/>
    <w:rsid w:val="0081736C"/>
    <w:rsid w:val="008346EE"/>
    <w:rsid w:val="008372E7"/>
    <w:rsid w:val="00841B00"/>
    <w:rsid w:val="008612B3"/>
    <w:rsid w:val="00863D32"/>
    <w:rsid w:val="0087461C"/>
    <w:rsid w:val="00877AAC"/>
    <w:rsid w:val="008910B9"/>
    <w:rsid w:val="008922B9"/>
    <w:rsid w:val="008A188B"/>
    <w:rsid w:val="008C0474"/>
    <w:rsid w:val="008C195D"/>
    <w:rsid w:val="008D10C3"/>
    <w:rsid w:val="008D445D"/>
    <w:rsid w:val="008D7FBA"/>
    <w:rsid w:val="008E0D99"/>
    <w:rsid w:val="008F1EAE"/>
    <w:rsid w:val="008F2ACE"/>
    <w:rsid w:val="008F6C2A"/>
    <w:rsid w:val="0090093B"/>
    <w:rsid w:val="00911287"/>
    <w:rsid w:val="009125CE"/>
    <w:rsid w:val="0092676F"/>
    <w:rsid w:val="0092765D"/>
    <w:rsid w:val="00944C20"/>
    <w:rsid w:val="00947D93"/>
    <w:rsid w:val="009539B5"/>
    <w:rsid w:val="00953D73"/>
    <w:rsid w:val="00965D76"/>
    <w:rsid w:val="00967887"/>
    <w:rsid w:val="00985847"/>
    <w:rsid w:val="0099017F"/>
    <w:rsid w:val="009A5C5A"/>
    <w:rsid w:val="009A6BC0"/>
    <w:rsid w:val="009B1A4D"/>
    <w:rsid w:val="009B33C4"/>
    <w:rsid w:val="009B6888"/>
    <w:rsid w:val="009B6942"/>
    <w:rsid w:val="009C0161"/>
    <w:rsid w:val="009C11A2"/>
    <w:rsid w:val="009C6021"/>
    <w:rsid w:val="009D108D"/>
    <w:rsid w:val="009D4301"/>
    <w:rsid w:val="009D722D"/>
    <w:rsid w:val="009E1436"/>
    <w:rsid w:val="009E5668"/>
    <w:rsid w:val="009F0338"/>
    <w:rsid w:val="00A004C5"/>
    <w:rsid w:val="00A102AD"/>
    <w:rsid w:val="00A12FFB"/>
    <w:rsid w:val="00A17C78"/>
    <w:rsid w:val="00A312BB"/>
    <w:rsid w:val="00A36346"/>
    <w:rsid w:val="00A37890"/>
    <w:rsid w:val="00A442BB"/>
    <w:rsid w:val="00A46FBF"/>
    <w:rsid w:val="00A641E8"/>
    <w:rsid w:val="00A74F76"/>
    <w:rsid w:val="00A8020B"/>
    <w:rsid w:val="00A84930"/>
    <w:rsid w:val="00AA22BB"/>
    <w:rsid w:val="00AA6853"/>
    <w:rsid w:val="00AA79E9"/>
    <w:rsid w:val="00AB0A70"/>
    <w:rsid w:val="00AB58D6"/>
    <w:rsid w:val="00AC1E75"/>
    <w:rsid w:val="00AC57CC"/>
    <w:rsid w:val="00AD1EE6"/>
    <w:rsid w:val="00AE01E8"/>
    <w:rsid w:val="00AF0CA2"/>
    <w:rsid w:val="00AF3907"/>
    <w:rsid w:val="00AF39C8"/>
    <w:rsid w:val="00B148D9"/>
    <w:rsid w:val="00B15153"/>
    <w:rsid w:val="00B20FDC"/>
    <w:rsid w:val="00B225F3"/>
    <w:rsid w:val="00B31E87"/>
    <w:rsid w:val="00B47E3F"/>
    <w:rsid w:val="00B55328"/>
    <w:rsid w:val="00B55620"/>
    <w:rsid w:val="00B61673"/>
    <w:rsid w:val="00B63B0F"/>
    <w:rsid w:val="00B73526"/>
    <w:rsid w:val="00B7678A"/>
    <w:rsid w:val="00B95DBE"/>
    <w:rsid w:val="00BB62C4"/>
    <w:rsid w:val="00BB750F"/>
    <w:rsid w:val="00BC1446"/>
    <w:rsid w:val="00BC3DC7"/>
    <w:rsid w:val="00BC4042"/>
    <w:rsid w:val="00BC5CB0"/>
    <w:rsid w:val="00BD0E50"/>
    <w:rsid w:val="00BD787F"/>
    <w:rsid w:val="00BE3313"/>
    <w:rsid w:val="00BF4F7E"/>
    <w:rsid w:val="00C04D0B"/>
    <w:rsid w:val="00C05907"/>
    <w:rsid w:val="00C06BD2"/>
    <w:rsid w:val="00C12809"/>
    <w:rsid w:val="00C25894"/>
    <w:rsid w:val="00C265E1"/>
    <w:rsid w:val="00C33B6B"/>
    <w:rsid w:val="00C37399"/>
    <w:rsid w:val="00C442C5"/>
    <w:rsid w:val="00C5180B"/>
    <w:rsid w:val="00C71E18"/>
    <w:rsid w:val="00C76161"/>
    <w:rsid w:val="00C7634B"/>
    <w:rsid w:val="00C84806"/>
    <w:rsid w:val="00C87224"/>
    <w:rsid w:val="00C936BF"/>
    <w:rsid w:val="00CA073C"/>
    <w:rsid w:val="00CA627A"/>
    <w:rsid w:val="00CA6517"/>
    <w:rsid w:val="00CB0DA6"/>
    <w:rsid w:val="00CB2DFE"/>
    <w:rsid w:val="00CC474B"/>
    <w:rsid w:val="00CE52C0"/>
    <w:rsid w:val="00CE7396"/>
    <w:rsid w:val="00CF0B1E"/>
    <w:rsid w:val="00CF21DF"/>
    <w:rsid w:val="00CF7C17"/>
    <w:rsid w:val="00D22171"/>
    <w:rsid w:val="00D52177"/>
    <w:rsid w:val="00D54AD8"/>
    <w:rsid w:val="00D578B2"/>
    <w:rsid w:val="00D66549"/>
    <w:rsid w:val="00D8486A"/>
    <w:rsid w:val="00D9126C"/>
    <w:rsid w:val="00D9441D"/>
    <w:rsid w:val="00DA3F5C"/>
    <w:rsid w:val="00DB2F7B"/>
    <w:rsid w:val="00DB3BBA"/>
    <w:rsid w:val="00DC0392"/>
    <w:rsid w:val="00DC0607"/>
    <w:rsid w:val="00DC255A"/>
    <w:rsid w:val="00DE3806"/>
    <w:rsid w:val="00DF6BC8"/>
    <w:rsid w:val="00E14CFB"/>
    <w:rsid w:val="00E2532D"/>
    <w:rsid w:val="00E30C65"/>
    <w:rsid w:val="00E33F44"/>
    <w:rsid w:val="00E3441B"/>
    <w:rsid w:val="00E3454C"/>
    <w:rsid w:val="00E35325"/>
    <w:rsid w:val="00E35844"/>
    <w:rsid w:val="00E35A77"/>
    <w:rsid w:val="00E559A7"/>
    <w:rsid w:val="00E633E3"/>
    <w:rsid w:val="00E71C79"/>
    <w:rsid w:val="00E756DE"/>
    <w:rsid w:val="00E80FD9"/>
    <w:rsid w:val="00E8179A"/>
    <w:rsid w:val="00E819FF"/>
    <w:rsid w:val="00E92EFC"/>
    <w:rsid w:val="00E97952"/>
    <w:rsid w:val="00EA6B5D"/>
    <w:rsid w:val="00EB4505"/>
    <w:rsid w:val="00EB6A60"/>
    <w:rsid w:val="00ED17E0"/>
    <w:rsid w:val="00EE0B7E"/>
    <w:rsid w:val="00EE2976"/>
    <w:rsid w:val="00EE2A52"/>
    <w:rsid w:val="00EE6DD3"/>
    <w:rsid w:val="00EE769C"/>
    <w:rsid w:val="00EF6B10"/>
    <w:rsid w:val="00F04465"/>
    <w:rsid w:val="00F12BCA"/>
    <w:rsid w:val="00F13664"/>
    <w:rsid w:val="00F21C3D"/>
    <w:rsid w:val="00F22ED3"/>
    <w:rsid w:val="00F26E67"/>
    <w:rsid w:val="00F5027E"/>
    <w:rsid w:val="00F546CE"/>
    <w:rsid w:val="00F64B63"/>
    <w:rsid w:val="00F82EA4"/>
    <w:rsid w:val="00F842AD"/>
    <w:rsid w:val="00FA0764"/>
    <w:rsid w:val="00FA288F"/>
    <w:rsid w:val="00FA728A"/>
    <w:rsid w:val="00FA790F"/>
    <w:rsid w:val="00FB03A4"/>
    <w:rsid w:val="00FB1850"/>
    <w:rsid w:val="00FB508B"/>
    <w:rsid w:val="00FE349B"/>
    <w:rsid w:val="00FE3A32"/>
    <w:rsid w:val="00FE3BE8"/>
    <w:rsid w:val="00FF20B8"/>
    <w:rsid w:val="00FF3A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819FF"/>
    <w:pPr>
      <w:keepNext/>
      <w:keepLines/>
      <w:bidi w:val="0"/>
      <w:spacing w:before="480" w:after="0" w:line="360" w:lineRule="auto"/>
      <w:jc w:val="both"/>
      <w:outlineLvl w:val="0"/>
    </w:pPr>
    <w:rPr>
      <w:rFonts w:asciiTheme="majorBidi" w:eastAsiaTheme="majorEastAsia" w:hAnsiTheme="majorBidi" w:cstheme="majorBidi"/>
      <w:b/>
      <w:bCs/>
      <w:color w:val="000000"/>
      <w:kern w:val="0"/>
      <w:sz w:val="32"/>
      <w:szCs w:val="28"/>
      <w14:ligatures w14:val="none"/>
    </w:rPr>
  </w:style>
  <w:style w:type="paragraph" w:styleId="Heading2">
    <w:name w:val="heading 2"/>
    <w:basedOn w:val="Normal"/>
    <w:next w:val="Normal"/>
    <w:link w:val="Heading2Char"/>
    <w:uiPriority w:val="9"/>
    <w:unhideWhenUsed/>
    <w:qFormat/>
    <w:rsid w:val="00E819FF"/>
    <w:pPr>
      <w:keepNext/>
      <w:keepLines/>
      <w:spacing w:before="40" w:after="0"/>
      <w:outlineLvl w:val="1"/>
    </w:pPr>
    <w:rPr>
      <w:rFonts w:asciiTheme="majorBidi" w:eastAsiaTheme="majorEastAsia" w:hAnsiTheme="majorBidi" w:cstheme="majorBidi"/>
      <w:b/>
      <w:color w:val="000000" w:themeColor="text1"/>
      <w:sz w:val="28"/>
      <w:szCs w:val="26"/>
    </w:rPr>
  </w:style>
  <w:style w:type="paragraph" w:styleId="Heading3">
    <w:name w:val="heading 3"/>
    <w:basedOn w:val="Normal"/>
    <w:next w:val="Normal"/>
    <w:link w:val="Heading3Char"/>
    <w:uiPriority w:val="9"/>
    <w:unhideWhenUsed/>
    <w:qFormat/>
    <w:rsid w:val="00E819FF"/>
    <w:pPr>
      <w:keepNext/>
      <w:keepLines/>
      <w:spacing w:before="40" w:after="0"/>
      <w:outlineLvl w:val="2"/>
    </w:pPr>
    <w:rPr>
      <w:rFonts w:asciiTheme="majorBidi" w:eastAsiaTheme="majorEastAsia" w:hAnsiTheme="majorBidi"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539B5"/>
    <w:pPr>
      <w:ind w:left="720"/>
      <w:contextualSpacing/>
    </w:pPr>
  </w:style>
  <w:style w:type="paragraph" w:styleId="NormalWeb">
    <w:name w:val="Normal (Web)"/>
    <w:basedOn w:val="Normal"/>
    <w:uiPriority w:val="99"/>
    <w:semiHidden/>
    <w:unhideWhenUsed/>
    <w:rsid w:val="003945EE"/>
    <w:rPr>
      <w:rFonts w:ascii="Times New Roman" w:hAnsi="Times New Roman" w:cs="Times New Roman"/>
      <w:sz w:val="24"/>
      <w:szCs w:val="24"/>
    </w:rPr>
  </w:style>
  <w:style w:type="table" w:styleId="TableGrid">
    <w:name w:val="Table Grid"/>
    <w:basedOn w:val="TableNormal"/>
    <w:uiPriority w:val="39"/>
    <w:rsid w:val="005B7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819FF"/>
    <w:rPr>
      <w:rFonts w:asciiTheme="majorBidi" w:eastAsiaTheme="majorEastAsia" w:hAnsiTheme="majorBidi" w:cstheme="majorBidi"/>
      <w:b/>
      <w:bCs/>
      <w:color w:val="000000"/>
      <w:kern w:val="0"/>
      <w:sz w:val="32"/>
      <w:szCs w:val="28"/>
      <w14:ligatures w14:val="none"/>
    </w:rPr>
  </w:style>
  <w:style w:type="character" w:customStyle="1" w:styleId="Heading2Char">
    <w:name w:val="Heading 2 Char"/>
    <w:basedOn w:val="DefaultParagraphFont"/>
    <w:link w:val="Heading2"/>
    <w:uiPriority w:val="9"/>
    <w:rsid w:val="00E819FF"/>
    <w:rPr>
      <w:rFonts w:asciiTheme="majorBidi" w:eastAsiaTheme="majorEastAsia" w:hAnsiTheme="majorBidi" w:cstheme="majorBidi"/>
      <w:b/>
      <w:color w:val="000000" w:themeColor="text1"/>
      <w:sz w:val="28"/>
      <w:szCs w:val="26"/>
    </w:rPr>
  </w:style>
  <w:style w:type="character" w:customStyle="1" w:styleId="Heading3Char">
    <w:name w:val="Heading 3 Char"/>
    <w:basedOn w:val="DefaultParagraphFont"/>
    <w:link w:val="Heading3"/>
    <w:uiPriority w:val="9"/>
    <w:rsid w:val="00E819FF"/>
    <w:rPr>
      <w:rFonts w:asciiTheme="majorBidi" w:eastAsiaTheme="majorEastAsia" w:hAnsiTheme="majorBidi" w:cstheme="majorBidi"/>
      <w:b/>
      <w:color w:val="000000" w:themeColor="text1"/>
      <w:sz w:val="24"/>
      <w:szCs w:val="24"/>
    </w:rPr>
  </w:style>
  <w:style w:type="paragraph" w:styleId="TOCHeading">
    <w:name w:val="TOC Heading"/>
    <w:basedOn w:val="Heading1"/>
    <w:next w:val="Normal"/>
    <w:uiPriority w:val="39"/>
    <w:unhideWhenUsed/>
    <w:qFormat/>
    <w:rsid w:val="00294961"/>
    <w:pPr>
      <w:spacing w:before="240" w:line="259" w:lineRule="auto"/>
      <w:jc w:val="left"/>
      <w:outlineLvl w:val="9"/>
    </w:pPr>
    <w:rPr>
      <w:b w:val="0"/>
      <w:bCs w:val="0"/>
      <w:color w:val="2F5496" w:themeColor="accent1" w:themeShade="BF"/>
      <w:szCs w:val="32"/>
    </w:rPr>
  </w:style>
  <w:style w:type="paragraph" w:styleId="TOC2">
    <w:name w:val="toc 2"/>
    <w:basedOn w:val="Normal"/>
    <w:next w:val="Normal"/>
    <w:autoRedefine/>
    <w:uiPriority w:val="39"/>
    <w:unhideWhenUsed/>
    <w:rsid w:val="00294961"/>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DB2F7B"/>
    <w:pPr>
      <w:tabs>
        <w:tab w:val="right" w:leader="dot" w:pos="8822"/>
      </w:tabs>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294961"/>
    <w:pPr>
      <w:bidi w:val="0"/>
      <w:spacing w:after="100"/>
      <w:ind w:left="440"/>
    </w:pPr>
    <w:rPr>
      <w:rFonts w:eastAsiaTheme="minorEastAsia" w:cs="Times New Roman"/>
      <w:kern w:val="0"/>
      <w14:ligatures w14:val="none"/>
    </w:rPr>
  </w:style>
  <w:style w:type="paragraph" w:styleId="TOC4">
    <w:name w:val="toc 4"/>
    <w:basedOn w:val="Normal"/>
    <w:next w:val="Normal"/>
    <w:autoRedefine/>
    <w:uiPriority w:val="39"/>
    <w:unhideWhenUsed/>
    <w:rsid w:val="00294961"/>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294961"/>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294961"/>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294961"/>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294961"/>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294961"/>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294961"/>
    <w:rPr>
      <w:color w:val="0563C1" w:themeColor="hyperlink"/>
      <w:u w:val="single"/>
    </w:rPr>
  </w:style>
  <w:style w:type="character" w:styleId="UnresolvedMention">
    <w:name w:val="Unresolved Mention"/>
    <w:basedOn w:val="DefaultParagraphFont"/>
    <w:uiPriority w:val="99"/>
    <w:semiHidden/>
    <w:unhideWhenUsed/>
    <w:rsid w:val="00294961"/>
    <w:rPr>
      <w:color w:val="605E5C"/>
      <w:shd w:val="clear" w:color="auto" w:fill="E1DFDD"/>
    </w:rPr>
  </w:style>
  <w:style w:type="character" w:styleId="Strong">
    <w:name w:val="Strong"/>
    <w:basedOn w:val="DefaultParagraphFont"/>
    <w:uiPriority w:val="22"/>
    <w:qFormat/>
    <w:rsid w:val="007F4030"/>
    <w:rPr>
      <w:b/>
      <w:bCs/>
    </w:rPr>
  </w:style>
  <w:style w:type="paragraph" w:styleId="NoSpacing">
    <w:name w:val="No Spacing"/>
    <w:uiPriority w:val="1"/>
    <w:qFormat/>
    <w:rsid w:val="00152937"/>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emf"/><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10" Type="http://schemas.openxmlformats.org/officeDocument/2006/relationships/image" Target="media/image3.emf"/><Relationship Id="rId19" Type="http://schemas.openxmlformats.org/officeDocument/2006/relationships/image" Target="media/image11.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6E19A-B328-465C-8FAE-6A23C261A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13698</Words>
  <Characters>78083</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Khaled Eldamarawy (Emkan)</cp:lastModifiedBy>
  <cp:revision>134</cp:revision>
  <dcterms:created xsi:type="dcterms:W3CDTF">2024-05-24T10:17:00Z</dcterms:created>
  <dcterms:modified xsi:type="dcterms:W3CDTF">2026-07-16T09:58:00Z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