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EDB80BA" w14:textId="77777777" w:rsidR="00A02814" w:rsidRPr="009125CE" w:rsidRDefault="00A02814" w:rsidP="00A02814">
      <w:pPr>
        <w:rPr>
          <w:rFonts w:ascii="Sakkal Majalla" w:hAnsi="Sakkal Majalla" w:cs="Sakkal Majalla"/>
          <w:sz w:val="28"/>
          <w:szCs w:val="28"/>
          <w:lang w:bidi="ar-EG"/>
        </w:rPr>
      </w:pPr>
      <w:r w:rsidRPr="00313777">
        <w:rPr>
          <w:rFonts w:ascii="Sakkal Majalla" w:hAnsi="Sakkal Majalla" w:cs="Sakkal Majalla"/>
          <w:b/>
          <w:bCs/>
          <w:sz w:val="28"/>
          <w:szCs w:val="28"/>
          <w:rtl/>
          <w:lang w:bidi="ar-EG"/>
        </w:rPr>
        <w:t>ماجستير ادارة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AA4343F" w14:textId="1E513E3C" w:rsidR="009125CE" w:rsidRPr="00A02814" w:rsidRDefault="00A74F76" w:rsidP="00B90349">
      <w:pPr>
        <w:jc w:val="center"/>
        <w:rPr>
          <w:rFonts w:ascii="Simplified Arabic" w:hAnsi="Simplified Arabic" w:cs="Simplified Arabic"/>
          <w:b/>
          <w:bCs/>
          <w:sz w:val="40"/>
          <w:szCs w:val="40"/>
          <w:rtl/>
          <w:lang w:bidi="ar-EG"/>
        </w:rPr>
      </w:pPr>
      <w:r w:rsidRPr="00A02814">
        <w:rPr>
          <w:rFonts w:ascii="Simplified Arabic" w:hAnsi="Simplified Arabic" w:cs="Simplified Arabic"/>
          <w:b/>
          <w:bCs/>
          <w:sz w:val="40"/>
          <w:szCs w:val="40"/>
          <w:rtl/>
          <w:lang w:bidi="ar-EG"/>
        </w:rPr>
        <w:t>عنوان البحث</w:t>
      </w:r>
    </w:p>
    <w:p w14:paraId="3024630C" w14:textId="7F8D8980" w:rsidR="009125CE" w:rsidRPr="00A02814" w:rsidRDefault="009C6FFD" w:rsidP="009125CE">
      <w:pPr>
        <w:jc w:val="center"/>
        <w:rPr>
          <w:rFonts w:ascii="Simplified Arabic" w:hAnsi="Simplified Arabic" w:cs="Simplified Arabic"/>
          <w:sz w:val="40"/>
          <w:szCs w:val="40"/>
          <w:rtl/>
          <w:lang w:bidi="ar-EG"/>
        </w:rPr>
      </w:pPr>
      <w:r w:rsidRPr="00A02814">
        <w:rPr>
          <w:rFonts w:ascii="Simplified Arabic" w:hAnsi="Simplified Arabic" w:cs="Simplified Arabic"/>
          <w:sz w:val="40"/>
          <w:szCs w:val="40"/>
          <w:rtl/>
        </w:rPr>
        <w:t>أثر الاستدامة المؤسسية على جودة الأداء المؤسسي:</w:t>
      </w:r>
      <w:r w:rsidR="00DF6B03">
        <w:rPr>
          <w:rFonts w:ascii="Simplified Arabic" w:hAnsi="Simplified Arabic" w:cs="Simplified Arabic" w:hint="cs"/>
          <w:sz w:val="40"/>
          <w:szCs w:val="40"/>
          <w:rtl/>
        </w:rPr>
        <w:t xml:space="preserve"> دراسة ميدانية </w:t>
      </w:r>
      <w:r w:rsidRPr="00A02814">
        <w:rPr>
          <w:rFonts w:ascii="Simplified Arabic" w:hAnsi="Simplified Arabic" w:cs="Simplified Arabic"/>
          <w:sz w:val="40"/>
          <w:szCs w:val="40"/>
          <w:rtl/>
        </w:rPr>
        <w:t xml:space="preserve"> في الجامعات السعودية</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4B1E1A" w:rsidRDefault="009125CE" w:rsidP="009125CE">
      <w:pPr>
        <w:jc w:val="center"/>
        <w:rPr>
          <w:rFonts w:ascii="Simplified Arabic" w:hAnsi="Simplified Arabic" w:cs="Simplified Arabic"/>
          <w:b/>
          <w:bCs/>
          <w:sz w:val="32"/>
          <w:szCs w:val="32"/>
          <w:rtl/>
          <w:lang w:bidi="ar-EG"/>
        </w:rPr>
      </w:pPr>
    </w:p>
    <w:p w14:paraId="751A7E65" w14:textId="6D872A85" w:rsidR="009125CE" w:rsidRPr="004B1E1A" w:rsidRDefault="009125CE" w:rsidP="009125CE">
      <w:pPr>
        <w:jc w:val="center"/>
        <w:rPr>
          <w:rFonts w:ascii="Simplified Arabic" w:hAnsi="Simplified Arabic" w:cs="Simplified Arabic"/>
          <w:b/>
          <w:bCs/>
          <w:sz w:val="32"/>
          <w:szCs w:val="32"/>
          <w:rtl/>
          <w:lang w:bidi="ar-EG"/>
        </w:rPr>
      </w:pPr>
      <w:r w:rsidRPr="004B1E1A">
        <w:rPr>
          <w:rFonts w:ascii="Simplified Arabic" w:hAnsi="Simplified Arabic" w:cs="Simplified Arabic"/>
          <w:b/>
          <w:bCs/>
          <w:sz w:val="32"/>
          <w:szCs w:val="32"/>
          <w:rtl/>
          <w:lang w:bidi="ar-EG"/>
        </w:rPr>
        <w:t>إعداد الطالب/</w:t>
      </w:r>
    </w:p>
    <w:p w14:paraId="4AB632F3" w14:textId="6FD234C0" w:rsidR="004B1E1A" w:rsidRPr="004B1E1A" w:rsidRDefault="004B1E1A" w:rsidP="004B1E1A">
      <w:pPr>
        <w:jc w:val="center"/>
        <w:rPr>
          <w:rFonts w:ascii="Simplified Arabic" w:hAnsi="Simplified Arabic" w:cs="Simplified Arabic"/>
          <w:b/>
          <w:bCs/>
          <w:sz w:val="32"/>
          <w:szCs w:val="32"/>
          <w:rtl/>
          <w:lang w:bidi="ar-EG"/>
        </w:rPr>
      </w:pPr>
      <w:r w:rsidRPr="004B1E1A">
        <w:rPr>
          <w:rFonts w:ascii="Simplified Arabic" w:hAnsi="Simplified Arabic" w:cs="Simplified Arabic"/>
          <w:b/>
          <w:bCs/>
          <w:sz w:val="32"/>
          <w:szCs w:val="32"/>
          <w:rtl/>
          <w:lang w:bidi="ar-EG"/>
        </w:rPr>
        <w:t xml:space="preserve">سعود </w:t>
      </w:r>
      <w:r w:rsidRPr="004B1E1A">
        <w:rPr>
          <w:rFonts w:ascii="Simplified Arabic" w:hAnsi="Simplified Arabic" w:cs="Simplified Arabic"/>
          <w:b/>
          <w:bCs/>
          <w:sz w:val="32"/>
          <w:szCs w:val="32"/>
          <w:rtl/>
          <w:lang w:bidi="ar-EG"/>
        </w:rPr>
        <w:t xml:space="preserve"> عبدالله </w:t>
      </w:r>
      <w:proofErr w:type="spellStart"/>
      <w:r w:rsidRPr="004B1E1A">
        <w:rPr>
          <w:rFonts w:ascii="Simplified Arabic" w:hAnsi="Simplified Arabic" w:cs="Simplified Arabic"/>
          <w:b/>
          <w:bCs/>
          <w:sz w:val="32"/>
          <w:szCs w:val="32"/>
          <w:rtl/>
          <w:lang w:bidi="ar-EG"/>
        </w:rPr>
        <w:t>منيعه</w:t>
      </w:r>
      <w:proofErr w:type="spellEnd"/>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4B1E1A">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92C398A" w14:textId="42BB9602" w:rsidR="00B90349" w:rsidRPr="001902DB" w:rsidRDefault="009125CE" w:rsidP="004B1E1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F6B03">
        <w:rPr>
          <w:rFonts w:ascii="Sakkal Majalla" w:hAnsi="Sakkal Majalla" w:cs="Sakkal Majalla" w:hint="cs"/>
          <w:b/>
          <w:bCs/>
          <w:sz w:val="28"/>
          <w:szCs w:val="28"/>
          <w:rtl/>
          <w:lang w:bidi="ar-EG"/>
        </w:rPr>
        <w:t>6</w:t>
      </w:r>
    </w:p>
    <w:sdt>
      <w:sdtPr>
        <w:rPr>
          <w:lang w:val="ar-SA"/>
        </w:rPr>
        <w:id w:val="2038924364"/>
        <w:docPartObj>
          <w:docPartGallery w:val="Table of Contents"/>
          <w:docPartUnique/>
        </w:docPartObj>
      </w:sdtPr>
      <w:sdtEndPr>
        <w:rPr>
          <w:rFonts w:ascii="Simplified Arabic" w:eastAsiaTheme="minorHAnsi" w:hAnsi="Simplified Arabic" w:cs="Simplified Arabic"/>
          <w:b/>
          <w:bCs/>
          <w:color w:val="auto"/>
          <w:kern w:val="2"/>
          <w:sz w:val="28"/>
          <w:szCs w:val="28"/>
          <w14:ligatures w14:val="standardContextual"/>
        </w:rPr>
      </w:sdtEndPr>
      <w:sdtContent>
        <w:p w14:paraId="2F33BB9C" w14:textId="2D3C6506" w:rsidR="00207E84" w:rsidRDefault="00207E84">
          <w:pPr>
            <w:pStyle w:val="a7"/>
          </w:pPr>
          <w:r>
            <w:rPr>
              <w:lang w:val="ar-SA"/>
            </w:rPr>
            <w:t>المحتويات</w:t>
          </w:r>
        </w:p>
        <w:p w14:paraId="3CBCE1A7" w14:textId="2C2F0EE9" w:rsidR="00207E84" w:rsidRPr="00207E84" w:rsidRDefault="00207E84" w:rsidP="00207E84">
          <w:pPr>
            <w:pStyle w:val="10"/>
            <w:tabs>
              <w:tab w:val="right" w:leader="dot" w:pos="8822"/>
            </w:tabs>
            <w:spacing w:line="360" w:lineRule="auto"/>
            <w:rPr>
              <w:rFonts w:ascii="Simplified Arabic" w:hAnsi="Simplified Arabic" w:cs="Simplified Arabic"/>
              <w:noProof/>
              <w:sz w:val="28"/>
              <w:szCs w:val="28"/>
              <w:rtl/>
            </w:rPr>
          </w:pPr>
          <w:r w:rsidRPr="00207E84">
            <w:rPr>
              <w:rFonts w:ascii="Simplified Arabic" w:hAnsi="Simplified Arabic" w:cs="Simplified Arabic"/>
              <w:sz w:val="28"/>
              <w:szCs w:val="28"/>
            </w:rPr>
            <w:fldChar w:fldCharType="begin"/>
          </w:r>
          <w:r w:rsidRPr="00207E84">
            <w:rPr>
              <w:rFonts w:ascii="Simplified Arabic" w:hAnsi="Simplified Arabic" w:cs="Simplified Arabic"/>
              <w:sz w:val="28"/>
              <w:szCs w:val="28"/>
            </w:rPr>
            <w:instrText xml:space="preserve"> TOC \o "1-3" \h \z \u </w:instrText>
          </w:r>
          <w:r w:rsidRPr="00207E84">
            <w:rPr>
              <w:rFonts w:ascii="Simplified Arabic" w:hAnsi="Simplified Arabic" w:cs="Simplified Arabic"/>
              <w:sz w:val="28"/>
              <w:szCs w:val="28"/>
            </w:rPr>
            <w:fldChar w:fldCharType="separate"/>
          </w:r>
          <w:hyperlink w:anchor="_Toc224358968" w:history="1">
            <w:r w:rsidRPr="00207E84">
              <w:rPr>
                <w:rStyle w:val="Hyperlink"/>
                <w:rFonts w:ascii="Simplified Arabic" w:hAnsi="Simplified Arabic" w:cs="Simplified Arabic"/>
                <w:b/>
                <w:bCs/>
                <w:noProof/>
                <w:sz w:val="28"/>
                <w:szCs w:val="28"/>
                <w:rtl/>
              </w:rPr>
              <w:t>مقدمة</w:t>
            </w:r>
            <w:r w:rsidRPr="00207E84">
              <w:rPr>
                <w:rStyle w:val="Hyperlink"/>
                <w:rFonts w:ascii="Simplified Arabic" w:hAnsi="Simplified Arabic" w:cs="Simplified Arabic"/>
                <w:noProof/>
                <w:sz w:val="28"/>
                <w:szCs w:val="28"/>
                <w:rtl/>
                <w:lang w:bidi="ar-EG"/>
              </w:rPr>
              <w:t>:</w:t>
            </w:r>
            <w:r w:rsidRPr="00207E84">
              <w:rPr>
                <w:rFonts w:ascii="Simplified Arabic" w:hAnsi="Simplified Arabic" w:cs="Simplified Arabic"/>
                <w:noProof/>
                <w:webHidden/>
                <w:sz w:val="28"/>
                <w:szCs w:val="28"/>
                <w:rtl/>
              </w:rPr>
              <w:tab/>
            </w:r>
            <w:r w:rsidRPr="00207E84">
              <w:rPr>
                <w:rFonts w:ascii="Simplified Arabic" w:hAnsi="Simplified Arabic" w:cs="Simplified Arabic"/>
                <w:noProof/>
                <w:webHidden/>
                <w:sz w:val="28"/>
                <w:szCs w:val="28"/>
                <w:rtl/>
              </w:rPr>
              <w:fldChar w:fldCharType="begin"/>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Pr>
              <w:instrText>PAGEREF</w:instrText>
            </w:r>
            <w:r w:rsidRPr="00207E84">
              <w:rPr>
                <w:rFonts w:ascii="Simplified Arabic" w:hAnsi="Simplified Arabic" w:cs="Simplified Arabic"/>
                <w:noProof/>
                <w:webHidden/>
                <w:sz w:val="28"/>
                <w:szCs w:val="28"/>
                <w:rtl/>
              </w:rPr>
              <w:instrText xml:space="preserve"> _</w:instrText>
            </w:r>
            <w:r w:rsidRPr="00207E84">
              <w:rPr>
                <w:rFonts w:ascii="Simplified Arabic" w:hAnsi="Simplified Arabic" w:cs="Simplified Arabic"/>
                <w:noProof/>
                <w:webHidden/>
                <w:sz w:val="28"/>
                <w:szCs w:val="28"/>
              </w:rPr>
              <w:instrText>Toc224358968 \h</w:instrText>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tl/>
              </w:rPr>
            </w:r>
            <w:r w:rsidRPr="00207E84">
              <w:rPr>
                <w:rFonts w:ascii="Simplified Arabic" w:hAnsi="Simplified Arabic" w:cs="Simplified Arabic"/>
                <w:noProof/>
                <w:webHidden/>
                <w:sz w:val="28"/>
                <w:szCs w:val="28"/>
                <w:rtl/>
              </w:rPr>
              <w:fldChar w:fldCharType="separate"/>
            </w:r>
            <w:r w:rsidR="00FB6C20">
              <w:rPr>
                <w:rFonts w:ascii="Simplified Arabic" w:hAnsi="Simplified Arabic" w:cs="Simplified Arabic"/>
                <w:noProof/>
                <w:webHidden/>
                <w:sz w:val="28"/>
                <w:szCs w:val="28"/>
                <w:rtl/>
              </w:rPr>
              <w:t>3</w:t>
            </w:r>
            <w:r w:rsidRPr="00207E84">
              <w:rPr>
                <w:rFonts w:ascii="Simplified Arabic" w:hAnsi="Simplified Arabic" w:cs="Simplified Arabic"/>
                <w:noProof/>
                <w:webHidden/>
                <w:sz w:val="28"/>
                <w:szCs w:val="28"/>
                <w:rtl/>
              </w:rPr>
              <w:fldChar w:fldCharType="end"/>
            </w:r>
          </w:hyperlink>
        </w:p>
        <w:p w14:paraId="35299604" w14:textId="00589E44" w:rsidR="00207E84" w:rsidRPr="00207E84" w:rsidRDefault="00207E84" w:rsidP="00207E84">
          <w:pPr>
            <w:pStyle w:val="10"/>
            <w:tabs>
              <w:tab w:val="right" w:leader="dot" w:pos="8822"/>
            </w:tabs>
            <w:spacing w:line="360" w:lineRule="auto"/>
            <w:rPr>
              <w:rFonts w:ascii="Simplified Arabic" w:hAnsi="Simplified Arabic" w:cs="Simplified Arabic"/>
              <w:noProof/>
              <w:sz w:val="28"/>
              <w:szCs w:val="28"/>
              <w:rtl/>
            </w:rPr>
          </w:pPr>
          <w:hyperlink w:anchor="_Toc224358969" w:history="1">
            <w:r w:rsidRPr="00207E84">
              <w:rPr>
                <w:rStyle w:val="Hyperlink"/>
                <w:rFonts w:ascii="Simplified Arabic" w:hAnsi="Simplified Arabic" w:cs="Simplified Arabic"/>
                <w:b/>
                <w:bCs/>
                <w:noProof/>
                <w:sz w:val="28"/>
                <w:szCs w:val="28"/>
                <w:rtl/>
              </w:rPr>
              <w:t>مشكلة الدراسة:</w:t>
            </w:r>
            <w:r w:rsidRPr="00207E84">
              <w:rPr>
                <w:rFonts w:ascii="Simplified Arabic" w:hAnsi="Simplified Arabic" w:cs="Simplified Arabic"/>
                <w:noProof/>
                <w:webHidden/>
                <w:sz w:val="28"/>
                <w:szCs w:val="28"/>
                <w:rtl/>
              </w:rPr>
              <w:tab/>
            </w:r>
            <w:r w:rsidRPr="00207E84">
              <w:rPr>
                <w:rFonts w:ascii="Simplified Arabic" w:hAnsi="Simplified Arabic" w:cs="Simplified Arabic"/>
                <w:noProof/>
                <w:webHidden/>
                <w:sz w:val="28"/>
                <w:szCs w:val="28"/>
                <w:rtl/>
              </w:rPr>
              <w:fldChar w:fldCharType="begin"/>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Pr>
              <w:instrText>PAGEREF</w:instrText>
            </w:r>
            <w:r w:rsidRPr="00207E84">
              <w:rPr>
                <w:rFonts w:ascii="Simplified Arabic" w:hAnsi="Simplified Arabic" w:cs="Simplified Arabic"/>
                <w:noProof/>
                <w:webHidden/>
                <w:sz w:val="28"/>
                <w:szCs w:val="28"/>
                <w:rtl/>
              </w:rPr>
              <w:instrText xml:space="preserve"> _</w:instrText>
            </w:r>
            <w:r w:rsidRPr="00207E84">
              <w:rPr>
                <w:rFonts w:ascii="Simplified Arabic" w:hAnsi="Simplified Arabic" w:cs="Simplified Arabic"/>
                <w:noProof/>
                <w:webHidden/>
                <w:sz w:val="28"/>
                <w:szCs w:val="28"/>
              </w:rPr>
              <w:instrText>Toc224358969 \h</w:instrText>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tl/>
              </w:rPr>
            </w:r>
            <w:r w:rsidRPr="00207E84">
              <w:rPr>
                <w:rFonts w:ascii="Simplified Arabic" w:hAnsi="Simplified Arabic" w:cs="Simplified Arabic"/>
                <w:noProof/>
                <w:webHidden/>
                <w:sz w:val="28"/>
                <w:szCs w:val="28"/>
                <w:rtl/>
              </w:rPr>
              <w:fldChar w:fldCharType="separate"/>
            </w:r>
            <w:r w:rsidR="00FB6C20">
              <w:rPr>
                <w:rFonts w:ascii="Simplified Arabic" w:hAnsi="Simplified Arabic" w:cs="Simplified Arabic"/>
                <w:noProof/>
                <w:webHidden/>
                <w:sz w:val="28"/>
                <w:szCs w:val="28"/>
                <w:rtl/>
              </w:rPr>
              <w:t>5</w:t>
            </w:r>
            <w:r w:rsidRPr="00207E84">
              <w:rPr>
                <w:rFonts w:ascii="Simplified Arabic" w:hAnsi="Simplified Arabic" w:cs="Simplified Arabic"/>
                <w:noProof/>
                <w:webHidden/>
                <w:sz w:val="28"/>
                <w:szCs w:val="28"/>
                <w:rtl/>
              </w:rPr>
              <w:fldChar w:fldCharType="end"/>
            </w:r>
          </w:hyperlink>
        </w:p>
        <w:p w14:paraId="176CE2D5" w14:textId="6EA43F4B" w:rsidR="00207E84" w:rsidRPr="00207E84" w:rsidRDefault="00207E84" w:rsidP="00207E84">
          <w:pPr>
            <w:pStyle w:val="10"/>
            <w:tabs>
              <w:tab w:val="right" w:leader="dot" w:pos="8822"/>
            </w:tabs>
            <w:spacing w:line="360" w:lineRule="auto"/>
            <w:rPr>
              <w:rFonts w:ascii="Simplified Arabic" w:hAnsi="Simplified Arabic" w:cs="Simplified Arabic"/>
              <w:noProof/>
              <w:sz w:val="28"/>
              <w:szCs w:val="28"/>
              <w:rtl/>
            </w:rPr>
          </w:pPr>
          <w:hyperlink w:anchor="_Toc224358970" w:history="1">
            <w:r w:rsidRPr="00207E84">
              <w:rPr>
                <w:rStyle w:val="Hyperlink"/>
                <w:rFonts w:ascii="Simplified Arabic" w:hAnsi="Simplified Arabic" w:cs="Simplified Arabic"/>
                <w:b/>
                <w:bCs/>
                <w:noProof/>
                <w:sz w:val="28"/>
                <w:szCs w:val="28"/>
                <w:rtl/>
              </w:rPr>
              <w:t>أهمية الدراسة:</w:t>
            </w:r>
            <w:r w:rsidRPr="00207E84">
              <w:rPr>
                <w:rFonts w:ascii="Simplified Arabic" w:hAnsi="Simplified Arabic" w:cs="Simplified Arabic"/>
                <w:noProof/>
                <w:webHidden/>
                <w:sz w:val="28"/>
                <w:szCs w:val="28"/>
                <w:rtl/>
              </w:rPr>
              <w:tab/>
            </w:r>
            <w:r w:rsidRPr="00207E84">
              <w:rPr>
                <w:rFonts w:ascii="Simplified Arabic" w:hAnsi="Simplified Arabic" w:cs="Simplified Arabic"/>
                <w:noProof/>
                <w:webHidden/>
                <w:sz w:val="28"/>
                <w:szCs w:val="28"/>
                <w:rtl/>
              </w:rPr>
              <w:fldChar w:fldCharType="begin"/>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Pr>
              <w:instrText>PAGEREF</w:instrText>
            </w:r>
            <w:r w:rsidRPr="00207E84">
              <w:rPr>
                <w:rFonts w:ascii="Simplified Arabic" w:hAnsi="Simplified Arabic" w:cs="Simplified Arabic"/>
                <w:noProof/>
                <w:webHidden/>
                <w:sz w:val="28"/>
                <w:szCs w:val="28"/>
                <w:rtl/>
              </w:rPr>
              <w:instrText xml:space="preserve"> _</w:instrText>
            </w:r>
            <w:r w:rsidRPr="00207E84">
              <w:rPr>
                <w:rFonts w:ascii="Simplified Arabic" w:hAnsi="Simplified Arabic" w:cs="Simplified Arabic"/>
                <w:noProof/>
                <w:webHidden/>
                <w:sz w:val="28"/>
                <w:szCs w:val="28"/>
              </w:rPr>
              <w:instrText>Toc224358970 \h</w:instrText>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tl/>
              </w:rPr>
            </w:r>
            <w:r w:rsidRPr="00207E84">
              <w:rPr>
                <w:rFonts w:ascii="Simplified Arabic" w:hAnsi="Simplified Arabic" w:cs="Simplified Arabic"/>
                <w:noProof/>
                <w:webHidden/>
                <w:sz w:val="28"/>
                <w:szCs w:val="28"/>
                <w:rtl/>
              </w:rPr>
              <w:fldChar w:fldCharType="separate"/>
            </w:r>
            <w:r w:rsidR="00FB6C20">
              <w:rPr>
                <w:rFonts w:ascii="Simplified Arabic" w:hAnsi="Simplified Arabic" w:cs="Simplified Arabic"/>
                <w:noProof/>
                <w:webHidden/>
                <w:sz w:val="28"/>
                <w:szCs w:val="28"/>
                <w:rtl/>
              </w:rPr>
              <w:t>7</w:t>
            </w:r>
            <w:r w:rsidRPr="00207E84">
              <w:rPr>
                <w:rFonts w:ascii="Simplified Arabic" w:hAnsi="Simplified Arabic" w:cs="Simplified Arabic"/>
                <w:noProof/>
                <w:webHidden/>
                <w:sz w:val="28"/>
                <w:szCs w:val="28"/>
                <w:rtl/>
              </w:rPr>
              <w:fldChar w:fldCharType="end"/>
            </w:r>
          </w:hyperlink>
        </w:p>
        <w:p w14:paraId="4746D4E1" w14:textId="2BB54D15" w:rsidR="00207E84" w:rsidRPr="00207E84" w:rsidRDefault="00207E84" w:rsidP="00207E84">
          <w:pPr>
            <w:pStyle w:val="10"/>
            <w:tabs>
              <w:tab w:val="right" w:leader="dot" w:pos="8822"/>
            </w:tabs>
            <w:spacing w:line="360" w:lineRule="auto"/>
            <w:rPr>
              <w:rFonts w:ascii="Simplified Arabic" w:hAnsi="Simplified Arabic" w:cs="Simplified Arabic"/>
              <w:noProof/>
              <w:sz w:val="28"/>
              <w:szCs w:val="28"/>
              <w:rtl/>
            </w:rPr>
          </w:pPr>
          <w:hyperlink w:anchor="_Toc224358971" w:history="1">
            <w:r w:rsidRPr="00207E84">
              <w:rPr>
                <w:rStyle w:val="Hyperlink"/>
                <w:rFonts w:ascii="Simplified Arabic" w:hAnsi="Simplified Arabic" w:cs="Simplified Arabic"/>
                <w:b/>
                <w:bCs/>
                <w:noProof/>
                <w:sz w:val="28"/>
                <w:szCs w:val="28"/>
                <w:rtl/>
              </w:rPr>
              <w:t>أهداف الدراسة:</w:t>
            </w:r>
            <w:r w:rsidRPr="00207E84">
              <w:rPr>
                <w:rFonts w:ascii="Simplified Arabic" w:hAnsi="Simplified Arabic" w:cs="Simplified Arabic"/>
                <w:noProof/>
                <w:webHidden/>
                <w:sz w:val="28"/>
                <w:szCs w:val="28"/>
                <w:rtl/>
              </w:rPr>
              <w:tab/>
            </w:r>
            <w:r w:rsidRPr="00207E84">
              <w:rPr>
                <w:rFonts w:ascii="Simplified Arabic" w:hAnsi="Simplified Arabic" w:cs="Simplified Arabic"/>
                <w:noProof/>
                <w:webHidden/>
                <w:sz w:val="28"/>
                <w:szCs w:val="28"/>
                <w:rtl/>
              </w:rPr>
              <w:fldChar w:fldCharType="begin"/>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Pr>
              <w:instrText>PAGEREF</w:instrText>
            </w:r>
            <w:r w:rsidRPr="00207E84">
              <w:rPr>
                <w:rFonts w:ascii="Simplified Arabic" w:hAnsi="Simplified Arabic" w:cs="Simplified Arabic"/>
                <w:noProof/>
                <w:webHidden/>
                <w:sz w:val="28"/>
                <w:szCs w:val="28"/>
                <w:rtl/>
              </w:rPr>
              <w:instrText xml:space="preserve"> _</w:instrText>
            </w:r>
            <w:r w:rsidRPr="00207E84">
              <w:rPr>
                <w:rFonts w:ascii="Simplified Arabic" w:hAnsi="Simplified Arabic" w:cs="Simplified Arabic"/>
                <w:noProof/>
                <w:webHidden/>
                <w:sz w:val="28"/>
                <w:szCs w:val="28"/>
              </w:rPr>
              <w:instrText>Toc224358971 \h</w:instrText>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tl/>
              </w:rPr>
            </w:r>
            <w:r w:rsidRPr="00207E84">
              <w:rPr>
                <w:rFonts w:ascii="Simplified Arabic" w:hAnsi="Simplified Arabic" w:cs="Simplified Arabic"/>
                <w:noProof/>
                <w:webHidden/>
                <w:sz w:val="28"/>
                <w:szCs w:val="28"/>
                <w:rtl/>
              </w:rPr>
              <w:fldChar w:fldCharType="separate"/>
            </w:r>
            <w:r w:rsidR="00FB6C20">
              <w:rPr>
                <w:rFonts w:ascii="Simplified Arabic" w:hAnsi="Simplified Arabic" w:cs="Simplified Arabic"/>
                <w:noProof/>
                <w:webHidden/>
                <w:sz w:val="28"/>
                <w:szCs w:val="28"/>
                <w:rtl/>
              </w:rPr>
              <w:t>10</w:t>
            </w:r>
            <w:r w:rsidRPr="00207E84">
              <w:rPr>
                <w:rFonts w:ascii="Simplified Arabic" w:hAnsi="Simplified Arabic" w:cs="Simplified Arabic"/>
                <w:noProof/>
                <w:webHidden/>
                <w:sz w:val="28"/>
                <w:szCs w:val="28"/>
                <w:rtl/>
              </w:rPr>
              <w:fldChar w:fldCharType="end"/>
            </w:r>
          </w:hyperlink>
        </w:p>
        <w:p w14:paraId="03618ADE" w14:textId="6A6BAE42" w:rsidR="00207E84" w:rsidRPr="00207E84" w:rsidRDefault="00207E84" w:rsidP="00207E84">
          <w:pPr>
            <w:pStyle w:val="10"/>
            <w:tabs>
              <w:tab w:val="right" w:leader="dot" w:pos="8822"/>
            </w:tabs>
            <w:spacing w:line="360" w:lineRule="auto"/>
            <w:rPr>
              <w:rFonts w:ascii="Simplified Arabic" w:hAnsi="Simplified Arabic" w:cs="Simplified Arabic"/>
              <w:noProof/>
              <w:sz w:val="28"/>
              <w:szCs w:val="28"/>
              <w:rtl/>
            </w:rPr>
          </w:pPr>
          <w:hyperlink w:anchor="_Toc224358972" w:history="1">
            <w:r w:rsidRPr="00207E84">
              <w:rPr>
                <w:rStyle w:val="Hyperlink"/>
                <w:rFonts w:ascii="Simplified Arabic" w:hAnsi="Simplified Arabic" w:cs="Simplified Arabic"/>
                <w:b/>
                <w:bCs/>
                <w:noProof/>
                <w:sz w:val="28"/>
                <w:szCs w:val="28"/>
                <w:rtl/>
              </w:rPr>
              <w:t>تساؤلات الدراسة</w:t>
            </w:r>
            <w:r w:rsidRPr="00207E84">
              <w:rPr>
                <w:rFonts w:ascii="Simplified Arabic" w:hAnsi="Simplified Arabic" w:cs="Simplified Arabic"/>
                <w:noProof/>
                <w:webHidden/>
                <w:sz w:val="28"/>
                <w:szCs w:val="28"/>
                <w:rtl/>
              </w:rPr>
              <w:tab/>
            </w:r>
            <w:r w:rsidRPr="00207E84">
              <w:rPr>
                <w:rFonts w:ascii="Simplified Arabic" w:hAnsi="Simplified Arabic" w:cs="Simplified Arabic"/>
                <w:noProof/>
                <w:webHidden/>
                <w:sz w:val="28"/>
                <w:szCs w:val="28"/>
                <w:rtl/>
              </w:rPr>
              <w:fldChar w:fldCharType="begin"/>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Pr>
              <w:instrText>PAGEREF</w:instrText>
            </w:r>
            <w:r w:rsidRPr="00207E84">
              <w:rPr>
                <w:rFonts w:ascii="Simplified Arabic" w:hAnsi="Simplified Arabic" w:cs="Simplified Arabic"/>
                <w:noProof/>
                <w:webHidden/>
                <w:sz w:val="28"/>
                <w:szCs w:val="28"/>
                <w:rtl/>
              </w:rPr>
              <w:instrText xml:space="preserve"> _</w:instrText>
            </w:r>
            <w:r w:rsidRPr="00207E84">
              <w:rPr>
                <w:rFonts w:ascii="Simplified Arabic" w:hAnsi="Simplified Arabic" w:cs="Simplified Arabic"/>
                <w:noProof/>
                <w:webHidden/>
                <w:sz w:val="28"/>
                <w:szCs w:val="28"/>
              </w:rPr>
              <w:instrText>Toc224358972 \h</w:instrText>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tl/>
              </w:rPr>
            </w:r>
            <w:r w:rsidRPr="00207E84">
              <w:rPr>
                <w:rFonts w:ascii="Simplified Arabic" w:hAnsi="Simplified Arabic" w:cs="Simplified Arabic"/>
                <w:noProof/>
                <w:webHidden/>
                <w:sz w:val="28"/>
                <w:szCs w:val="28"/>
                <w:rtl/>
              </w:rPr>
              <w:fldChar w:fldCharType="separate"/>
            </w:r>
            <w:r w:rsidR="00FB6C20">
              <w:rPr>
                <w:rFonts w:ascii="Simplified Arabic" w:hAnsi="Simplified Arabic" w:cs="Simplified Arabic"/>
                <w:noProof/>
                <w:webHidden/>
                <w:sz w:val="28"/>
                <w:szCs w:val="28"/>
                <w:rtl/>
              </w:rPr>
              <w:t>11</w:t>
            </w:r>
            <w:r w:rsidRPr="00207E84">
              <w:rPr>
                <w:rFonts w:ascii="Simplified Arabic" w:hAnsi="Simplified Arabic" w:cs="Simplified Arabic"/>
                <w:noProof/>
                <w:webHidden/>
                <w:sz w:val="28"/>
                <w:szCs w:val="28"/>
                <w:rtl/>
              </w:rPr>
              <w:fldChar w:fldCharType="end"/>
            </w:r>
          </w:hyperlink>
        </w:p>
        <w:p w14:paraId="501912EE" w14:textId="387A85AB" w:rsidR="00207E84" w:rsidRPr="00207E84" w:rsidRDefault="00207E84" w:rsidP="00207E84">
          <w:pPr>
            <w:pStyle w:val="10"/>
            <w:tabs>
              <w:tab w:val="right" w:leader="dot" w:pos="8822"/>
            </w:tabs>
            <w:spacing w:line="360" w:lineRule="auto"/>
            <w:rPr>
              <w:rFonts w:ascii="Simplified Arabic" w:hAnsi="Simplified Arabic" w:cs="Simplified Arabic"/>
              <w:noProof/>
              <w:sz w:val="28"/>
              <w:szCs w:val="28"/>
              <w:rtl/>
            </w:rPr>
          </w:pPr>
          <w:hyperlink w:anchor="_Toc224358973" w:history="1">
            <w:r w:rsidRPr="00207E84">
              <w:rPr>
                <w:rStyle w:val="Hyperlink"/>
                <w:rFonts w:ascii="Simplified Arabic" w:hAnsi="Simplified Arabic" w:cs="Simplified Arabic"/>
                <w:b/>
                <w:bCs/>
                <w:noProof/>
                <w:sz w:val="28"/>
                <w:szCs w:val="28"/>
                <w:rtl/>
              </w:rPr>
              <w:t>فروض الدراسة:</w:t>
            </w:r>
            <w:r w:rsidRPr="00207E84">
              <w:rPr>
                <w:rFonts w:ascii="Simplified Arabic" w:hAnsi="Simplified Arabic" w:cs="Simplified Arabic"/>
                <w:noProof/>
                <w:webHidden/>
                <w:sz w:val="28"/>
                <w:szCs w:val="28"/>
                <w:rtl/>
              </w:rPr>
              <w:tab/>
            </w:r>
            <w:r w:rsidRPr="00207E84">
              <w:rPr>
                <w:rFonts w:ascii="Simplified Arabic" w:hAnsi="Simplified Arabic" w:cs="Simplified Arabic"/>
                <w:noProof/>
                <w:webHidden/>
                <w:sz w:val="28"/>
                <w:szCs w:val="28"/>
                <w:rtl/>
              </w:rPr>
              <w:fldChar w:fldCharType="begin"/>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Pr>
              <w:instrText>PAGEREF</w:instrText>
            </w:r>
            <w:r w:rsidRPr="00207E84">
              <w:rPr>
                <w:rFonts w:ascii="Simplified Arabic" w:hAnsi="Simplified Arabic" w:cs="Simplified Arabic"/>
                <w:noProof/>
                <w:webHidden/>
                <w:sz w:val="28"/>
                <w:szCs w:val="28"/>
                <w:rtl/>
              </w:rPr>
              <w:instrText xml:space="preserve"> _</w:instrText>
            </w:r>
            <w:r w:rsidRPr="00207E84">
              <w:rPr>
                <w:rFonts w:ascii="Simplified Arabic" w:hAnsi="Simplified Arabic" w:cs="Simplified Arabic"/>
                <w:noProof/>
                <w:webHidden/>
                <w:sz w:val="28"/>
                <w:szCs w:val="28"/>
              </w:rPr>
              <w:instrText>Toc224358973 \h</w:instrText>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tl/>
              </w:rPr>
            </w:r>
            <w:r w:rsidRPr="00207E84">
              <w:rPr>
                <w:rFonts w:ascii="Simplified Arabic" w:hAnsi="Simplified Arabic" w:cs="Simplified Arabic"/>
                <w:noProof/>
                <w:webHidden/>
                <w:sz w:val="28"/>
                <w:szCs w:val="28"/>
                <w:rtl/>
              </w:rPr>
              <w:fldChar w:fldCharType="separate"/>
            </w:r>
            <w:r w:rsidR="00FB6C20">
              <w:rPr>
                <w:rFonts w:ascii="Simplified Arabic" w:hAnsi="Simplified Arabic" w:cs="Simplified Arabic"/>
                <w:noProof/>
                <w:webHidden/>
                <w:sz w:val="28"/>
                <w:szCs w:val="28"/>
                <w:rtl/>
              </w:rPr>
              <w:t>12</w:t>
            </w:r>
            <w:r w:rsidRPr="00207E84">
              <w:rPr>
                <w:rFonts w:ascii="Simplified Arabic" w:hAnsi="Simplified Arabic" w:cs="Simplified Arabic"/>
                <w:noProof/>
                <w:webHidden/>
                <w:sz w:val="28"/>
                <w:szCs w:val="28"/>
                <w:rtl/>
              </w:rPr>
              <w:fldChar w:fldCharType="end"/>
            </w:r>
          </w:hyperlink>
        </w:p>
        <w:p w14:paraId="6CF81BB6" w14:textId="33FB42C2" w:rsidR="00207E84" w:rsidRPr="00207E84" w:rsidRDefault="00207E84" w:rsidP="00207E84">
          <w:pPr>
            <w:pStyle w:val="10"/>
            <w:tabs>
              <w:tab w:val="right" w:leader="dot" w:pos="8822"/>
            </w:tabs>
            <w:spacing w:line="360" w:lineRule="auto"/>
            <w:rPr>
              <w:rFonts w:ascii="Simplified Arabic" w:hAnsi="Simplified Arabic" w:cs="Simplified Arabic"/>
              <w:noProof/>
              <w:sz w:val="28"/>
              <w:szCs w:val="28"/>
              <w:rtl/>
            </w:rPr>
          </w:pPr>
          <w:hyperlink w:anchor="_Toc224358974" w:history="1">
            <w:r w:rsidRPr="00207E84">
              <w:rPr>
                <w:rStyle w:val="Hyperlink"/>
                <w:rFonts w:ascii="Simplified Arabic" w:hAnsi="Simplified Arabic" w:cs="Simplified Arabic"/>
                <w:b/>
                <w:bCs/>
                <w:noProof/>
                <w:sz w:val="28"/>
                <w:szCs w:val="28"/>
                <w:rtl/>
              </w:rPr>
              <w:t>الدراسات السابقة:</w:t>
            </w:r>
            <w:r w:rsidRPr="00207E84">
              <w:rPr>
                <w:rFonts w:ascii="Simplified Arabic" w:hAnsi="Simplified Arabic" w:cs="Simplified Arabic"/>
                <w:noProof/>
                <w:webHidden/>
                <w:sz w:val="28"/>
                <w:szCs w:val="28"/>
                <w:rtl/>
              </w:rPr>
              <w:tab/>
            </w:r>
            <w:r w:rsidRPr="00207E84">
              <w:rPr>
                <w:rFonts w:ascii="Simplified Arabic" w:hAnsi="Simplified Arabic" w:cs="Simplified Arabic"/>
                <w:noProof/>
                <w:webHidden/>
                <w:sz w:val="28"/>
                <w:szCs w:val="28"/>
                <w:rtl/>
              </w:rPr>
              <w:fldChar w:fldCharType="begin"/>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Pr>
              <w:instrText>PAGEREF</w:instrText>
            </w:r>
            <w:r w:rsidRPr="00207E84">
              <w:rPr>
                <w:rFonts w:ascii="Simplified Arabic" w:hAnsi="Simplified Arabic" w:cs="Simplified Arabic"/>
                <w:noProof/>
                <w:webHidden/>
                <w:sz w:val="28"/>
                <w:szCs w:val="28"/>
                <w:rtl/>
              </w:rPr>
              <w:instrText xml:space="preserve"> _</w:instrText>
            </w:r>
            <w:r w:rsidRPr="00207E84">
              <w:rPr>
                <w:rFonts w:ascii="Simplified Arabic" w:hAnsi="Simplified Arabic" w:cs="Simplified Arabic"/>
                <w:noProof/>
                <w:webHidden/>
                <w:sz w:val="28"/>
                <w:szCs w:val="28"/>
              </w:rPr>
              <w:instrText>Toc224358974 \h</w:instrText>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tl/>
              </w:rPr>
            </w:r>
            <w:r w:rsidRPr="00207E84">
              <w:rPr>
                <w:rFonts w:ascii="Simplified Arabic" w:hAnsi="Simplified Arabic" w:cs="Simplified Arabic"/>
                <w:noProof/>
                <w:webHidden/>
                <w:sz w:val="28"/>
                <w:szCs w:val="28"/>
                <w:rtl/>
              </w:rPr>
              <w:fldChar w:fldCharType="separate"/>
            </w:r>
            <w:r w:rsidR="00FB6C20">
              <w:rPr>
                <w:rFonts w:ascii="Simplified Arabic" w:hAnsi="Simplified Arabic" w:cs="Simplified Arabic"/>
                <w:noProof/>
                <w:webHidden/>
                <w:sz w:val="28"/>
                <w:szCs w:val="28"/>
                <w:rtl/>
              </w:rPr>
              <w:t>14</w:t>
            </w:r>
            <w:r w:rsidRPr="00207E84">
              <w:rPr>
                <w:rFonts w:ascii="Simplified Arabic" w:hAnsi="Simplified Arabic" w:cs="Simplified Arabic"/>
                <w:noProof/>
                <w:webHidden/>
                <w:sz w:val="28"/>
                <w:szCs w:val="28"/>
                <w:rtl/>
              </w:rPr>
              <w:fldChar w:fldCharType="end"/>
            </w:r>
          </w:hyperlink>
        </w:p>
        <w:p w14:paraId="054BFA80" w14:textId="3EAA76A0" w:rsidR="00207E84" w:rsidRPr="00207E84" w:rsidRDefault="00207E84" w:rsidP="00207E84">
          <w:pPr>
            <w:pStyle w:val="10"/>
            <w:tabs>
              <w:tab w:val="right" w:leader="dot" w:pos="8822"/>
            </w:tabs>
            <w:spacing w:line="360" w:lineRule="auto"/>
            <w:rPr>
              <w:rFonts w:ascii="Simplified Arabic" w:hAnsi="Simplified Arabic" w:cs="Simplified Arabic"/>
              <w:noProof/>
              <w:sz w:val="28"/>
              <w:szCs w:val="28"/>
              <w:rtl/>
            </w:rPr>
          </w:pPr>
          <w:hyperlink w:anchor="_Toc224358975" w:history="1">
            <w:r w:rsidRPr="00207E84">
              <w:rPr>
                <w:rStyle w:val="Hyperlink"/>
                <w:rFonts w:ascii="Simplified Arabic" w:hAnsi="Simplified Arabic" w:cs="Simplified Arabic"/>
                <w:b/>
                <w:bCs/>
                <w:noProof/>
                <w:sz w:val="28"/>
                <w:szCs w:val="28"/>
                <w:rtl/>
              </w:rPr>
              <w:t>المنطلقات النظرية للدراسة:</w:t>
            </w:r>
            <w:r w:rsidRPr="00207E84">
              <w:rPr>
                <w:rFonts w:ascii="Simplified Arabic" w:hAnsi="Simplified Arabic" w:cs="Simplified Arabic"/>
                <w:noProof/>
                <w:webHidden/>
                <w:sz w:val="28"/>
                <w:szCs w:val="28"/>
                <w:rtl/>
              </w:rPr>
              <w:tab/>
            </w:r>
            <w:r w:rsidRPr="00207E84">
              <w:rPr>
                <w:rFonts w:ascii="Simplified Arabic" w:hAnsi="Simplified Arabic" w:cs="Simplified Arabic"/>
                <w:noProof/>
                <w:webHidden/>
                <w:sz w:val="28"/>
                <w:szCs w:val="28"/>
                <w:rtl/>
              </w:rPr>
              <w:fldChar w:fldCharType="begin"/>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Pr>
              <w:instrText>PAGEREF</w:instrText>
            </w:r>
            <w:r w:rsidRPr="00207E84">
              <w:rPr>
                <w:rFonts w:ascii="Simplified Arabic" w:hAnsi="Simplified Arabic" w:cs="Simplified Arabic"/>
                <w:noProof/>
                <w:webHidden/>
                <w:sz w:val="28"/>
                <w:szCs w:val="28"/>
                <w:rtl/>
              </w:rPr>
              <w:instrText xml:space="preserve"> _</w:instrText>
            </w:r>
            <w:r w:rsidRPr="00207E84">
              <w:rPr>
                <w:rFonts w:ascii="Simplified Arabic" w:hAnsi="Simplified Arabic" w:cs="Simplified Arabic"/>
                <w:noProof/>
                <w:webHidden/>
                <w:sz w:val="28"/>
                <w:szCs w:val="28"/>
              </w:rPr>
              <w:instrText>Toc224358975 \h</w:instrText>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tl/>
              </w:rPr>
            </w:r>
            <w:r w:rsidRPr="00207E84">
              <w:rPr>
                <w:rFonts w:ascii="Simplified Arabic" w:hAnsi="Simplified Arabic" w:cs="Simplified Arabic"/>
                <w:noProof/>
                <w:webHidden/>
                <w:sz w:val="28"/>
                <w:szCs w:val="28"/>
                <w:rtl/>
              </w:rPr>
              <w:fldChar w:fldCharType="separate"/>
            </w:r>
            <w:r w:rsidR="00FB6C20">
              <w:rPr>
                <w:rFonts w:ascii="Simplified Arabic" w:hAnsi="Simplified Arabic" w:cs="Simplified Arabic"/>
                <w:noProof/>
                <w:webHidden/>
                <w:sz w:val="28"/>
                <w:szCs w:val="28"/>
                <w:rtl/>
              </w:rPr>
              <w:t>20</w:t>
            </w:r>
            <w:r w:rsidRPr="00207E84">
              <w:rPr>
                <w:rFonts w:ascii="Simplified Arabic" w:hAnsi="Simplified Arabic" w:cs="Simplified Arabic"/>
                <w:noProof/>
                <w:webHidden/>
                <w:sz w:val="28"/>
                <w:szCs w:val="28"/>
                <w:rtl/>
              </w:rPr>
              <w:fldChar w:fldCharType="end"/>
            </w:r>
          </w:hyperlink>
        </w:p>
        <w:p w14:paraId="4ED5AAD5" w14:textId="070CB491" w:rsidR="00207E84" w:rsidRPr="00207E84" w:rsidRDefault="00207E84" w:rsidP="00207E84">
          <w:pPr>
            <w:pStyle w:val="10"/>
            <w:tabs>
              <w:tab w:val="right" w:leader="dot" w:pos="8822"/>
            </w:tabs>
            <w:spacing w:line="360" w:lineRule="auto"/>
            <w:rPr>
              <w:rFonts w:ascii="Simplified Arabic" w:hAnsi="Simplified Arabic" w:cs="Simplified Arabic"/>
              <w:noProof/>
              <w:sz w:val="28"/>
              <w:szCs w:val="28"/>
              <w:rtl/>
            </w:rPr>
          </w:pPr>
          <w:hyperlink w:anchor="_Toc224358976" w:history="1">
            <w:r w:rsidRPr="00207E84">
              <w:rPr>
                <w:rStyle w:val="Hyperlink"/>
                <w:rFonts w:ascii="Simplified Arabic" w:hAnsi="Simplified Arabic" w:cs="Simplified Arabic"/>
                <w:b/>
                <w:bCs/>
                <w:noProof/>
                <w:sz w:val="28"/>
                <w:szCs w:val="28"/>
                <w:rtl/>
              </w:rPr>
              <w:t>المنهجية وطرق البحث:</w:t>
            </w:r>
            <w:r w:rsidRPr="00207E84">
              <w:rPr>
                <w:rFonts w:ascii="Simplified Arabic" w:hAnsi="Simplified Arabic" w:cs="Simplified Arabic"/>
                <w:noProof/>
                <w:webHidden/>
                <w:sz w:val="28"/>
                <w:szCs w:val="28"/>
                <w:rtl/>
              </w:rPr>
              <w:tab/>
            </w:r>
            <w:r w:rsidRPr="00207E84">
              <w:rPr>
                <w:rFonts w:ascii="Simplified Arabic" w:hAnsi="Simplified Arabic" w:cs="Simplified Arabic"/>
                <w:noProof/>
                <w:webHidden/>
                <w:sz w:val="28"/>
                <w:szCs w:val="28"/>
                <w:rtl/>
              </w:rPr>
              <w:fldChar w:fldCharType="begin"/>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Pr>
              <w:instrText>PAGEREF</w:instrText>
            </w:r>
            <w:r w:rsidRPr="00207E84">
              <w:rPr>
                <w:rFonts w:ascii="Simplified Arabic" w:hAnsi="Simplified Arabic" w:cs="Simplified Arabic"/>
                <w:noProof/>
                <w:webHidden/>
                <w:sz w:val="28"/>
                <w:szCs w:val="28"/>
                <w:rtl/>
              </w:rPr>
              <w:instrText xml:space="preserve"> _</w:instrText>
            </w:r>
            <w:r w:rsidRPr="00207E84">
              <w:rPr>
                <w:rFonts w:ascii="Simplified Arabic" w:hAnsi="Simplified Arabic" w:cs="Simplified Arabic"/>
                <w:noProof/>
                <w:webHidden/>
                <w:sz w:val="28"/>
                <w:szCs w:val="28"/>
              </w:rPr>
              <w:instrText>Toc224358976 \h</w:instrText>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tl/>
              </w:rPr>
            </w:r>
            <w:r w:rsidRPr="00207E84">
              <w:rPr>
                <w:rFonts w:ascii="Simplified Arabic" w:hAnsi="Simplified Arabic" w:cs="Simplified Arabic"/>
                <w:noProof/>
                <w:webHidden/>
                <w:sz w:val="28"/>
                <w:szCs w:val="28"/>
                <w:rtl/>
              </w:rPr>
              <w:fldChar w:fldCharType="separate"/>
            </w:r>
            <w:r w:rsidR="00FB6C20">
              <w:rPr>
                <w:rFonts w:ascii="Simplified Arabic" w:hAnsi="Simplified Arabic" w:cs="Simplified Arabic"/>
                <w:noProof/>
                <w:webHidden/>
                <w:sz w:val="28"/>
                <w:szCs w:val="28"/>
                <w:rtl/>
              </w:rPr>
              <w:t>23</w:t>
            </w:r>
            <w:r w:rsidRPr="00207E84">
              <w:rPr>
                <w:rFonts w:ascii="Simplified Arabic" w:hAnsi="Simplified Arabic" w:cs="Simplified Arabic"/>
                <w:noProof/>
                <w:webHidden/>
                <w:sz w:val="28"/>
                <w:szCs w:val="28"/>
                <w:rtl/>
              </w:rPr>
              <w:fldChar w:fldCharType="end"/>
            </w:r>
          </w:hyperlink>
        </w:p>
        <w:p w14:paraId="76079F44" w14:textId="4B9D331F" w:rsidR="00207E84" w:rsidRPr="00207E84" w:rsidRDefault="00207E84" w:rsidP="00207E84">
          <w:pPr>
            <w:pStyle w:val="10"/>
            <w:tabs>
              <w:tab w:val="right" w:leader="dot" w:pos="8822"/>
            </w:tabs>
            <w:spacing w:line="360" w:lineRule="auto"/>
            <w:rPr>
              <w:rFonts w:ascii="Simplified Arabic" w:hAnsi="Simplified Arabic" w:cs="Simplified Arabic"/>
              <w:noProof/>
              <w:sz w:val="28"/>
              <w:szCs w:val="28"/>
              <w:rtl/>
            </w:rPr>
          </w:pPr>
          <w:hyperlink w:anchor="_Toc224358977" w:history="1">
            <w:r w:rsidRPr="00207E84">
              <w:rPr>
                <w:rStyle w:val="Hyperlink"/>
                <w:rFonts w:ascii="Simplified Arabic" w:hAnsi="Simplified Arabic" w:cs="Simplified Arabic"/>
                <w:b/>
                <w:bCs/>
                <w:noProof/>
                <w:sz w:val="28"/>
                <w:szCs w:val="28"/>
                <w:rtl/>
              </w:rPr>
              <w:t>مجتمع وعينة الدراسة</w:t>
            </w:r>
            <w:r w:rsidRPr="00207E84">
              <w:rPr>
                <w:rFonts w:ascii="Simplified Arabic" w:hAnsi="Simplified Arabic" w:cs="Simplified Arabic"/>
                <w:noProof/>
                <w:webHidden/>
                <w:sz w:val="28"/>
                <w:szCs w:val="28"/>
                <w:rtl/>
              </w:rPr>
              <w:tab/>
            </w:r>
            <w:r w:rsidRPr="00207E84">
              <w:rPr>
                <w:rFonts w:ascii="Simplified Arabic" w:hAnsi="Simplified Arabic" w:cs="Simplified Arabic"/>
                <w:noProof/>
                <w:webHidden/>
                <w:sz w:val="28"/>
                <w:szCs w:val="28"/>
                <w:rtl/>
              </w:rPr>
              <w:fldChar w:fldCharType="begin"/>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Pr>
              <w:instrText>PAGEREF</w:instrText>
            </w:r>
            <w:r w:rsidRPr="00207E84">
              <w:rPr>
                <w:rFonts w:ascii="Simplified Arabic" w:hAnsi="Simplified Arabic" w:cs="Simplified Arabic"/>
                <w:noProof/>
                <w:webHidden/>
                <w:sz w:val="28"/>
                <w:szCs w:val="28"/>
                <w:rtl/>
              </w:rPr>
              <w:instrText xml:space="preserve"> _</w:instrText>
            </w:r>
            <w:r w:rsidRPr="00207E84">
              <w:rPr>
                <w:rFonts w:ascii="Simplified Arabic" w:hAnsi="Simplified Arabic" w:cs="Simplified Arabic"/>
                <w:noProof/>
                <w:webHidden/>
                <w:sz w:val="28"/>
                <w:szCs w:val="28"/>
              </w:rPr>
              <w:instrText>Toc224358977 \h</w:instrText>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tl/>
              </w:rPr>
            </w:r>
            <w:r w:rsidRPr="00207E84">
              <w:rPr>
                <w:rFonts w:ascii="Simplified Arabic" w:hAnsi="Simplified Arabic" w:cs="Simplified Arabic"/>
                <w:noProof/>
                <w:webHidden/>
                <w:sz w:val="28"/>
                <w:szCs w:val="28"/>
                <w:rtl/>
              </w:rPr>
              <w:fldChar w:fldCharType="separate"/>
            </w:r>
            <w:r w:rsidR="00FB6C20">
              <w:rPr>
                <w:rFonts w:ascii="Simplified Arabic" w:hAnsi="Simplified Arabic" w:cs="Simplified Arabic"/>
                <w:noProof/>
                <w:webHidden/>
                <w:sz w:val="28"/>
                <w:szCs w:val="28"/>
                <w:rtl/>
              </w:rPr>
              <w:t>23</w:t>
            </w:r>
            <w:r w:rsidRPr="00207E84">
              <w:rPr>
                <w:rFonts w:ascii="Simplified Arabic" w:hAnsi="Simplified Arabic" w:cs="Simplified Arabic"/>
                <w:noProof/>
                <w:webHidden/>
                <w:sz w:val="28"/>
                <w:szCs w:val="28"/>
                <w:rtl/>
              </w:rPr>
              <w:fldChar w:fldCharType="end"/>
            </w:r>
          </w:hyperlink>
        </w:p>
        <w:p w14:paraId="1D75F781" w14:textId="024311AA" w:rsidR="00207E84" w:rsidRPr="00207E84" w:rsidRDefault="00207E84" w:rsidP="00207E84">
          <w:pPr>
            <w:pStyle w:val="10"/>
            <w:tabs>
              <w:tab w:val="right" w:leader="dot" w:pos="8822"/>
            </w:tabs>
            <w:spacing w:line="360" w:lineRule="auto"/>
            <w:rPr>
              <w:rFonts w:ascii="Simplified Arabic" w:hAnsi="Simplified Arabic" w:cs="Simplified Arabic"/>
              <w:noProof/>
              <w:sz w:val="28"/>
              <w:szCs w:val="28"/>
              <w:rtl/>
            </w:rPr>
          </w:pPr>
          <w:hyperlink w:anchor="_Toc224358978" w:history="1">
            <w:r w:rsidRPr="00207E84">
              <w:rPr>
                <w:rStyle w:val="Hyperlink"/>
                <w:rFonts w:ascii="Simplified Arabic" w:hAnsi="Simplified Arabic" w:cs="Simplified Arabic"/>
                <w:b/>
                <w:bCs/>
                <w:noProof/>
                <w:sz w:val="28"/>
                <w:szCs w:val="28"/>
                <w:rtl/>
              </w:rPr>
              <w:t>أداة الدراسة</w:t>
            </w:r>
            <w:r w:rsidRPr="00207E84">
              <w:rPr>
                <w:rFonts w:ascii="Simplified Arabic" w:hAnsi="Simplified Arabic" w:cs="Simplified Arabic"/>
                <w:noProof/>
                <w:webHidden/>
                <w:sz w:val="28"/>
                <w:szCs w:val="28"/>
                <w:rtl/>
              </w:rPr>
              <w:tab/>
            </w:r>
            <w:r w:rsidRPr="00207E84">
              <w:rPr>
                <w:rFonts w:ascii="Simplified Arabic" w:hAnsi="Simplified Arabic" w:cs="Simplified Arabic"/>
                <w:noProof/>
                <w:webHidden/>
                <w:sz w:val="28"/>
                <w:szCs w:val="28"/>
                <w:rtl/>
              </w:rPr>
              <w:fldChar w:fldCharType="begin"/>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Pr>
              <w:instrText>PAGEREF</w:instrText>
            </w:r>
            <w:r w:rsidRPr="00207E84">
              <w:rPr>
                <w:rFonts w:ascii="Simplified Arabic" w:hAnsi="Simplified Arabic" w:cs="Simplified Arabic"/>
                <w:noProof/>
                <w:webHidden/>
                <w:sz w:val="28"/>
                <w:szCs w:val="28"/>
                <w:rtl/>
              </w:rPr>
              <w:instrText xml:space="preserve"> _</w:instrText>
            </w:r>
            <w:r w:rsidRPr="00207E84">
              <w:rPr>
                <w:rFonts w:ascii="Simplified Arabic" w:hAnsi="Simplified Arabic" w:cs="Simplified Arabic"/>
                <w:noProof/>
                <w:webHidden/>
                <w:sz w:val="28"/>
                <w:szCs w:val="28"/>
              </w:rPr>
              <w:instrText>Toc224358978 \h</w:instrText>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tl/>
              </w:rPr>
            </w:r>
            <w:r w:rsidRPr="00207E84">
              <w:rPr>
                <w:rFonts w:ascii="Simplified Arabic" w:hAnsi="Simplified Arabic" w:cs="Simplified Arabic"/>
                <w:noProof/>
                <w:webHidden/>
                <w:sz w:val="28"/>
                <w:szCs w:val="28"/>
                <w:rtl/>
              </w:rPr>
              <w:fldChar w:fldCharType="separate"/>
            </w:r>
            <w:r w:rsidR="00FB6C20">
              <w:rPr>
                <w:rFonts w:ascii="Simplified Arabic" w:hAnsi="Simplified Arabic" w:cs="Simplified Arabic"/>
                <w:noProof/>
                <w:webHidden/>
                <w:sz w:val="28"/>
                <w:szCs w:val="28"/>
                <w:rtl/>
              </w:rPr>
              <w:t>24</w:t>
            </w:r>
            <w:r w:rsidRPr="00207E84">
              <w:rPr>
                <w:rFonts w:ascii="Simplified Arabic" w:hAnsi="Simplified Arabic" w:cs="Simplified Arabic"/>
                <w:noProof/>
                <w:webHidden/>
                <w:sz w:val="28"/>
                <w:szCs w:val="28"/>
                <w:rtl/>
              </w:rPr>
              <w:fldChar w:fldCharType="end"/>
            </w:r>
          </w:hyperlink>
        </w:p>
        <w:p w14:paraId="51A4D6D2" w14:textId="1E304672" w:rsidR="00207E84" w:rsidRPr="00207E84" w:rsidRDefault="00207E84" w:rsidP="00207E84">
          <w:pPr>
            <w:pStyle w:val="10"/>
            <w:tabs>
              <w:tab w:val="right" w:leader="dot" w:pos="8822"/>
            </w:tabs>
            <w:spacing w:line="360" w:lineRule="auto"/>
            <w:rPr>
              <w:rFonts w:ascii="Simplified Arabic" w:hAnsi="Simplified Arabic" w:cs="Simplified Arabic"/>
              <w:noProof/>
              <w:sz w:val="28"/>
              <w:szCs w:val="28"/>
              <w:rtl/>
            </w:rPr>
          </w:pPr>
          <w:hyperlink w:anchor="_Toc224358979" w:history="1">
            <w:r w:rsidRPr="00207E84">
              <w:rPr>
                <w:rStyle w:val="Hyperlink"/>
                <w:rFonts w:ascii="Simplified Arabic" w:hAnsi="Simplified Arabic" w:cs="Simplified Arabic"/>
                <w:b/>
                <w:bCs/>
                <w:noProof/>
                <w:sz w:val="28"/>
                <w:szCs w:val="28"/>
                <w:rtl/>
              </w:rPr>
              <w:t>أساليب التحليل الإحصائي</w:t>
            </w:r>
            <w:r w:rsidRPr="00207E84">
              <w:rPr>
                <w:rFonts w:ascii="Simplified Arabic" w:hAnsi="Simplified Arabic" w:cs="Simplified Arabic"/>
                <w:noProof/>
                <w:webHidden/>
                <w:sz w:val="28"/>
                <w:szCs w:val="28"/>
                <w:rtl/>
              </w:rPr>
              <w:tab/>
            </w:r>
            <w:r w:rsidRPr="00207E84">
              <w:rPr>
                <w:rFonts w:ascii="Simplified Arabic" w:hAnsi="Simplified Arabic" w:cs="Simplified Arabic"/>
                <w:noProof/>
                <w:webHidden/>
                <w:sz w:val="28"/>
                <w:szCs w:val="28"/>
                <w:rtl/>
              </w:rPr>
              <w:fldChar w:fldCharType="begin"/>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Pr>
              <w:instrText>PAGEREF</w:instrText>
            </w:r>
            <w:r w:rsidRPr="00207E84">
              <w:rPr>
                <w:rFonts w:ascii="Simplified Arabic" w:hAnsi="Simplified Arabic" w:cs="Simplified Arabic"/>
                <w:noProof/>
                <w:webHidden/>
                <w:sz w:val="28"/>
                <w:szCs w:val="28"/>
                <w:rtl/>
              </w:rPr>
              <w:instrText xml:space="preserve"> _</w:instrText>
            </w:r>
            <w:r w:rsidRPr="00207E84">
              <w:rPr>
                <w:rFonts w:ascii="Simplified Arabic" w:hAnsi="Simplified Arabic" w:cs="Simplified Arabic"/>
                <w:noProof/>
                <w:webHidden/>
                <w:sz w:val="28"/>
                <w:szCs w:val="28"/>
              </w:rPr>
              <w:instrText>Toc224358979 \h</w:instrText>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tl/>
              </w:rPr>
            </w:r>
            <w:r w:rsidRPr="00207E84">
              <w:rPr>
                <w:rFonts w:ascii="Simplified Arabic" w:hAnsi="Simplified Arabic" w:cs="Simplified Arabic"/>
                <w:noProof/>
                <w:webHidden/>
                <w:sz w:val="28"/>
                <w:szCs w:val="28"/>
                <w:rtl/>
              </w:rPr>
              <w:fldChar w:fldCharType="separate"/>
            </w:r>
            <w:r w:rsidR="00FB6C20">
              <w:rPr>
                <w:rFonts w:ascii="Simplified Arabic" w:hAnsi="Simplified Arabic" w:cs="Simplified Arabic"/>
                <w:noProof/>
                <w:webHidden/>
                <w:sz w:val="28"/>
                <w:szCs w:val="28"/>
                <w:rtl/>
              </w:rPr>
              <w:t>25</w:t>
            </w:r>
            <w:r w:rsidRPr="00207E84">
              <w:rPr>
                <w:rFonts w:ascii="Simplified Arabic" w:hAnsi="Simplified Arabic" w:cs="Simplified Arabic"/>
                <w:noProof/>
                <w:webHidden/>
                <w:sz w:val="28"/>
                <w:szCs w:val="28"/>
                <w:rtl/>
              </w:rPr>
              <w:fldChar w:fldCharType="end"/>
            </w:r>
          </w:hyperlink>
        </w:p>
        <w:p w14:paraId="3BD210A7" w14:textId="730ED172" w:rsidR="00207E84" w:rsidRPr="00207E84" w:rsidRDefault="00207E84" w:rsidP="00207E84">
          <w:pPr>
            <w:pStyle w:val="10"/>
            <w:tabs>
              <w:tab w:val="right" w:leader="dot" w:pos="8822"/>
            </w:tabs>
            <w:spacing w:line="360" w:lineRule="auto"/>
            <w:rPr>
              <w:rFonts w:ascii="Simplified Arabic" w:hAnsi="Simplified Arabic" w:cs="Simplified Arabic"/>
              <w:noProof/>
              <w:sz w:val="28"/>
              <w:szCs w:val="28"/>
              <w:rtl/>
            </w:rPr>
          </w:pPr>
          <w:hyperlink w:anchor="_Toc224358980" w:history="1">
            <w:r w:rsidRPr="00207E84">
              <w:rPr>
                <w:rStyle w:val="Hyperlink"/>
                <w:rFonts w:ascii="Simplified Arabic" w:hAnsi="Simplified Arabic" w:cs="Simplified Arabic"/>
                <w:b/>
                <w:bCs/>
                <w:noProof/>
                <w:sz w:val="28"/>
                <w:szCs w:val="28"/>
                <w:rtl/>
              </w:rPr>
              <w:t>حدود الدراسة</w:t>
            </w:r>
            <w:r w:rsidRPr="00207E84">
              <w:rPr>
                <w:rFonts w:ascii="Simplified Arabic" w:hAnsi="Simplified Arabic" w:cs="Simplified Arabic"/>
                <w:noProof/>
                <w:webHidden/>
                <w:sz w:val="28"/>
                <w:szCs w:val="28"/>
                <w:rtl/>
              </w:rPr>
              <w:tab/>
            </w:r>
            <w:r w:rsidRPr="00207E84">
              <w:rPr>
                <w:rFonts w:ascii="Simplified Arabic" w:hAnsi="Simplified Arabic" w:cs="Simplified Arabic"/>
                <w:noProof/>
                <w:webHidden/>
                <w:sz w:val="28"/>
                <w:szCs w:val="28"/>
                <w:rtl/>
              </w:rPr>
              <w:fldChar w:fldCharType="begin"/>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Pr>
              <w:instrText>PAGEREF</w:instrText>
            </w:r>
            <w:r w:rsidRPr="00207E84">
              <w:rPr>
                <w:rFonts w:ascii="Simplified Arabic" w:hAnsi="Simplified Arabic" w:cs="Simplified Arabic"/>
                <w:noProof/>
                <w:webHidden/>
                <w:sz w:val="28"/>
                <w:szCs w:val="28"/>
                <w:rtl/>
              </w:rPr>
              <w:instrText xml:space="preserve"> _</w:instrText>
            </w:r>
            <w:r w:rsidRPr="00207E84">
              <w:rPr>
                <w:rFonts w:ascii="Simplified Arabic" w:hAnsi="Simplified Arabic" w:cs="Simplified Arabic"/>
                <w:noProof/>
                <w:webHidden/>
                <w:sz w:val="28"/>
                <w:szCs w:val="28"/>
              </w:rPr>
              <w:instrText>Toc224358980 \h</w:instrText>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tl/>
              </w:rPr>
            </w:r>
            <w:r w:rsidRPr="00207E84">
              <w:rPr>
                <w:rFonts w:ascii="Simplified Arabic" w:hAnsi="Simplified Arabic" w:cs="Simplified Arabic"/>
                <w:noProof/>
                <w:webHidden/>
                <w:sz w:val="28"/>
                <w:szCs w:val="28"/>
                <w:rtl/>
              </w:rPr>
              <w:fldChar w:fldCharType="separate"/>
            </w:r>
            <w:r w:rsidR="00FB6C20">
              <w:rPr>
                <w:rFonts w:ascii="Simplified Arabic" w:hAnsi="Simplified Arabic" w:cs="Simplified Arabic"/>
                <w:noProof/>
                <w:webHidden/>
                <w:sz w:val="28"/>
                <w:szCs w:val="28"/>
                <w:rtl/>
              </w:rPr>
              <w:t>26</w:t>
            </w:r>
            <w:r w:rsidRPr="00207E84">
              <w:rPr>
                <w:rFonts w:ascii="Simplified Arabic" w:hAnsi="Simplified Arabic" w:cs="Simplified Arabic"/>
                <w:noProof/>
                <w:webHidden/>
                <w:sz w:val="28"/>
                <w:szCs w:val="28"/>
                <w:rtl/>
              </w:rPr>
              <w:fldChar w:fldCharType="end"/>
            </w:r>
          </w:hyperlink>
        </w:p>
        <w:p w14:paraId="04D5B2C2" w14:textId="1F115C53" w:rsidR="00207E84" w:rsidRPr="00207E84" w:rsidRDefault="00207E84" w:rsidP="00207E84">
          <w:pPr>
            <w:pStyle w:val="10"/>
            <w:tabs>
              <w:tab w:val="right" w:leader="dot" w:pos="8822"/>
            </w:tabs>
            <w:spacing w:line="360" w:lineRule="auto"/>
            <w:rPr>
              <w:rFonts w:ascii="Simplified Arabic" w:hAnsi="Simplified Arabic" w:cs="Simplified Arabic"/>
              <w:noProof/>
              <w:sz w:val="28"/>
              <w:szCs w:val="28"/>
              <w:rtl/>
            </w:rPr>
          </w:pPr>
          <w:hyperlink w:anchor="_Toc224358981" w:history="1">
            <w:r w:rsidRPr="00207E84">
              <w:rPr>
                <w:rStyle w:val="Hyperlink"/>
                <w:rFonts w:ascii="Simplified Arabic" w:hAnsi="Simplified Arabic" w:cs="Simplified Arabic"/>
                <w:noProof/>
                <w:sz w:val="28"/>
                <w:szCs w:val="28"/>
                <w:rtl/>
              </w:rPr>
              <w:t>المراجع:</w:t>
            </w:r>
            <w:r w:rsidRPr="00207E84">
              <w:rPr>
                <w:rFonts w:ascii="Simplified Arabic" w:hAnsi="Simplified Arabic" w:cs="Simplified Arabic"/>
                <w:noProof/>
                <w:webHidden/>
                <w:sz w:val="28"/>
                <w:szCs w:val="28"/>
                <w:rtl/>
              </w:rPr>
              <w:tab/>
            </w:r>
            <w:r w:rsidRPr="00207E84">
              <w:rPr>
                <w:rFonts w:ascii="Simplified Arabic" w:hAnsi="Simplified Arabic" w:cs="Simplified Arabic"/>
                <w:noProof/>
                <w:webHidden/>
                <w:sz w:val="28"/>
                <w:szCs w:val="28"/>
                <w:rtl/>
              </w:rPr>
              <w:fldChar w:fldCharType="begin"/>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Pr>
              <w:instrText>PAGEREF</w:instrText>
            </w:r>
            <w:r w:rsidRPr="00207E84">
              <w:rPr>
                <w:rFonts w:ascii="Simplified Arabic" w:hAnsi="Simplified Arabic" w:cs="Simplified Arabic"/>
                <w:noProof/>
                <w:webHidden/>
                <w:sz w:val="28"/>
                <w:szCs w:val="28"/>
                <w:rtl/>
              </w:rPr>
              <w:instrText xml:space="preserve"> _</w:instrText>
            </w:r>
            <w:r w:rsidRPr="00207E84">
              <w:rPr>
                <w:rFonts w:ascii="Simplified Arabic" w:hAnsi="Simplified Arabic" w:cs="Simplified Arabic"/>
                <w:noProof/>
                <w:webHidden/>
                <w:sz w:val="28"/>
                <w:szCs w:val="28"/>
              </w:rPr>
              <w:instrText>Toc224358981 \h</w:instrText>
            </w:r>
            <w:r w:rsidRPr="00207E84">
              <w:rPr>
                <w:rFonts w:ascii="Simplified Arabic" w:hAnsi="Simplified Arabic" w:cs="Simplified Arabic"/>
                <w:noProof/>
                <w:webHidden/>
                <w:sz w:val="28"/>
                <w:szCs w:val="28"/>
                <w:rtl/>
              </w:rPr>
              <w:instrText xml:space="preserve"> </w:instrText>
            </w:r>
            <w:r w:rsidRPr="00207E84">
              <w:rPr>
                <w:rFonts w:ascii="Simplified Arabic" w:hAnsi="Simplified Arabic" w:cs="Simplified Arabic"/>
                <w:noProof/>
                <w:webHidden/>
                <w:sz w:val="28"/>
                <w:szCs w:val="28"/>
                <w:rtl/>
              </w:rPr>
            </w:r>
            <w:r w:rsidRPr="00207E84">
              <w:rPr>
                <w:rFonts w:ascii="Simplified Arabic" w:hAnsi="Simplified Arabic" w:cs="Simplified Arabic"/>
                <w:noProof/>
                <w:webHidden/>
                <w:sz w:val="28"/>
                <w:szCs w:val="28"/>
                <w:rtl/>
              </w:rPr>
              <w:fldChar w:fldCharType="separate"/>
            </w:r>
            <w:r w:rsidR="00FB6C20">
              <w:rPr>
                <w:rFonts w:ascii="Simplified Arabic" w:hAnsi="Simplified Arabic" w:cs="Simplified Arabic"/>
                <w:noProof/>
                <w:webHidden/>
                <w:sz w:val="28"/>
                <w:szCs w:val="28"/>
                <w:rtl/>
              </w:rPr>
              <w:t>27</w:t>
            </w:r>
            <w:r w:rsidRPr="00207E84">
              <w:rPr>
                <w:rFonts w:ascii="Simplified Arabic" w:hAnsi="Simplified Arabic" w:cs="Simplified Arabic"/>
                <w:noProof/>
                <w:webHidden/>
                <w:sz w:val="28"/>
                <w:szCs w:val="28"/>
                <w:rtl/>
              </w:rPr>
              <w:fldChar w:fldCharType="end"/>
            </w:r>
          </w:hyperlink>
        </w:p>
        <w:p w14:paraId="538BF0E5" w14:textId="0F09773F" w:rsidR="00207E84" w:rsidRDefault="00207E84" w:rsidP="00207E84">
          <w:pPr>
            <w:spacing w:line="360" w:lineRule="auto"/>
            <w:rPr>
              <w:rFonts w:ascii="Simplified Arabic" w:hAnsi="Simplified Arabic" w:cs="Simplified Arabic"/>
              <w:b/>
              <w:bCs/>
              <w:u w:val="single"/>
            </w:rPr>
          </w:pPr>
          <w:r w:rsidRPr="00207E84">
            <w:rPr>
              <w:rFonts w:ascii="Simplified Arabic" w:hAnsi="Simplified Arabic" w:cs="Simplified Arabic"/>
              <w:b/>
              <w:bCs/>
              <w:sz w:val="28"/>
              <w:szCs w:val="28"/>
              <w:lang w:val="ar-SA"/>
            </w:rPr>
            <w:fldChar w:fldCharType="end"/>
          </w:r>
        </w:p>
      </w:sdtContent>
    </w:sdt>
    <w:p w14:paraId="035BF540" w14:textId="72AC3576" w:rsidR="009125CE" w:rsidRPr="008A75D0" w:rsidRDefault="00A74F76" w:rsidP="008A75D0">
      <w:pPr>
        <w:pStyle w:val="1"/>
        <w:rPr>
          <w:rFonts w:ascii="Simplified Arabic" w:hAnsi="Simplified Arabic" w:cs="Simplified Arabic"/>
          <w:u w:val="single"/>
          <w:rtl/>
          <w:lang w:bidi="ar-EG"/>
        </w:rPr>
      </w:pPr>
      <w:bookmarkStart w:id="0" w:name="_Toc224358968"/>
      <w:r w:rsidRPr="008A75D0">
        <w:rPr>
          <w:rFonts w:ascii="Simplified Arabic" w:hAnsi="Simplified Arabic" w:cs="Simplified Arabic"/>
          <w:b/>
          <w:bCs/>
          <w:u w:val="single"/>
          <w:rtl/>
        </w:rPr>
        <w:lastRenderedPageBreak/>
        <w:t>مقدمة</w:t>
      </w:r>
      <w:r w:rsidR="009125CE" w:rsidRPr="008A75D0">
        <w:rPr>
          <w:rFonts w:ascii="Simplified Arabic" w:hAnsi="Simplified Arabic" w:cs="Simplified Arabic"/>
          <w:u w:val="single"/>
          <w:rtl/>
          <w:lang w:bidi="ar-EG"/>
        </w:rPr>
        <w:t>:</w:t>
      </w:r>
      <w:bookmarkEnd w:id="0"/>
    </w:p>
    <w:p w14:paraId="287C1D9A" w14:textId="77777777" w:rsidR="007C0AEF" w:rsidRDefault="007C0AEF" w:rsidP="008A75D0">
      <w:pPr>
        <w:spacing w:before="120" w:after="0" w:line="360"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t>شهدت مؤسسات التعليم العالي خلال العقدين الأخيرين تحولًا متزايدًا نحو تبني مفاهيم الاستدامة المؤسسية بوصفها إطارًا استراتيجيًا يسهم في تحقيق التوازن بين الأبعاد البيئية والاجتماعية والإدارية داخل المؤسسة. ويعكس هذا التوجه إدراكًا متناميًا لدور الجامعات في دعم التنمية المستدامة من خلال تحسين أنماط الإدارة والحوكمة وتعزيز كفاءة استخدام الموارد وتطوير جودة الخدمات التعليمية والإدارية المقدمة للمستفيدين. وفي هذا السياق، أصبحت الاستدامة المؤسسية أحد المحاور الأساسية في سياسات تطوير التعليم العالي على المستوى العالمي، حيث تسعى الجامعات إلى دمج مبادئ الاستدامة في عملياتها الأكاديمية والإدارية والبحثية بما يعزز قدرتها على تحقيق أداء مؤسسي أكثر كفاءة واستدامة، ويسهم في دعم دورها التنموي في المجتمع (</w:t>
      </w:r>
      <w:r>
        <w:rPr>
          <w:rFonts w:ascii="Simplified Arabic" w:hAnsi="Simplified Arabic" w:cs="Simplified Arabic"/>
          <w:sz w:val="28"/>
          <w:szCs w:val="28"/>
        </w:rPr>
        <w:t>Lozano et al., 2015</w:t>
      </w:r>
      <w:r>
        <w:rPr>
          <w:rFonts w:ascii="Simplified Arabic" w:hAnsi="Simplified Arabic" w:cs="Simplified Arabic"/>
          <w:sz w:val="28"/>
          <w:szCs w:val="28"/>
          <w:rtl/>
        </w:rPr>
        <w:t>).</w:t>
      </w:r>
    </w:p>
    <w:p w14:paraId="3C885A50" w14:textId="77777777" w:rsidR="007C0AEF" w:rsidRDefault="007C0AEF" w:rsidP="007C0AEF">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في هذا الإطار، يبرز مفهوم الاستدامة المؤسسية بوصفه منهجًا متكاملًا يعتمد على تحقيق التوازن بين الأبعاد الاقتصادية والاجتماعية والبيئية، وهو ما جسده إطار الحصيلة الثلاثية للاستدامة (</w:t>
      </w:r>
      <w:r>
        <w:rPr>
          <w:rFonts w:ascii="Simplified Arabic" w:hAnsi="Simplified Arabic" w:cs="Simplified Arabic"/>
          <w:sz w:val="28"/>
          <w:szCs w:val="28"/>
        </w:rPr>
        <w:t>Triple Bottom Line</w:t>
      </w:r>
      <w:r>
        <w:rPr>
          <w:rFonts w:ascii="Simplified Arabic" w:hAnsi="Simplified Arabic" w:cs="Simplified Arabic"/>
          <w:sz w:val="28"/>
          <w:szCs w:val="28"/>
          <w:rtl/>
        </w:rPr>
        <w:t xml:space="preserve">) الذي طرحه الباحث </w:t>
      </w:r>
      <w:r>
        <w:rPr>
          <w:rFonts w:ascii="Simplified Arabic" w:hAnsi="Simplified Arabic" w:cs="Simplified Arabic"/>
          <w:sz w:val="28"/>
          <w:szCs w:val="28"/>
        </w:rPr>
        <w:t>John Elkington</w:t>
      </w:r>
      <w:r>
        <w:rPr>
          <w:rFonts w:ascii="Simplified Arabic" w:hAnsi="Simplified Arabic" w:cs="Simplified Arabic"/>
          <w:sz w:val="28"/>
          <w:szCs w:val="28"/>
          <w:rtl/>
        </w:rPr>
        <w:t>، حيث يؤكد هذا الإطار على ضرورة تقييم أداء المؤسسات وفق ثلاثة أبعاد مترابطة تشمل البعد البيئي والبعد الاجتماعي والبعد الاقتصادي أو الإداري. وقد أدى تبني هذا المنظور إلى إعادة توجيه سياسات العديد من الجامعات نحو دمج ممارسات الاستدامة في مختلف أنشطتها الأكاديمية والإدارية، بما يسهم في تعزيز كفاءة استخدام الموارد وتحسين جودة الخدمات التعليمية والإدارية، وبالتالي دعم قدرة المؤسسات التعليمية على تحقيق مستويات أعلى من الأداء المؤسسي المستدام (</w:t>
      </w:r>
      <w:r>
        <w:rPr>
          <w:rFonts w:ascii="Simplified Arabic" w:hAnsi="Simplified Arabic" w:cs="Simplified Arabic"/>
          <w:sz w:val="28"/>
          <w:szCs w:val="28"/>
        </w:rPr>
        <w:t>Elkington, 1998</w:t>
      </w:r>
      <w:r>
        <w:rPr>
          <w:rFonts w:ascii="Simplified Arabic" w:hAnsi="Simplified Arabic" w:cs="Simplified Arabic"/>
          <w:sz w:val="28"/>
          <w:szCs w:val="28"/>
          <w:rtl/>
        </w:rPr>
        <w:t>).</w:t>
      </w:r>
    </w:p>
    <w:p w14:paraId="55FD7FD6" w14:textId="77777777" w:rsidR="007C0AEF" w:rsidRDefault="007C0AEF" w:rsidP="007C0AEF">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ومن ناحية أخرى، ترتبط جودة الأداء المؤسسي في الجامعات بقدرتها على تحقيق مستويات مرتفعة من الكفاءة التعليمية والإدارية، إضافة إلى تحقيق رضا المستفيدين من الطلبة وأعضاء هيئة التدريس </w:t>
      </w:r>
      <w:r>
        <w:rPr>
          <w:rFonts w:ascii="Simplified Arabic" w:hAnsi="Simplified Arabic" w:cs="Simplified Arabic"/>
          <w:sz w:val="28"/>
          <w:szCs w:val="28"/>
          <w:rtl/>
        </w:rPr>
        <w:lastRenderedPageBreak/>
        <w:t>والمجتمع. وتشير العديد من الدراسات إلى أن تبني ممارسات الاستدامة في مؤسسات التعليم العالي يسهم في تحسين كفاءة العمليات المؤسسية وتعزيز جودة الخدمات التعليمية والإدارية المقدمة، الأمر الذي ينعكس إيجابيًا على مستوى الأداء المؤسسي العام للمؤسسة التعليمية (</w:t>
      </w:r>
      <w:proofErr w:type="spellStart"/>
      <w:r>
        <w:rPr>
          <w:rFonts w:ascii="Simplified Arabic" w:hAnsi="Simplified Arabic" w:cs="Simplified Arabic"/>
          <w:sz w:val="28"/>
          <w:szCs w:val="28"/>
        </w:rPr>
        <w:t>Blasco</w:t>
      </w:r>
      <w:proofErr w:type="spellEnd"/>
      <w:r>
        <w:rPr>
          <w:rFonts w:ascii="Simplified Arabic" w:hAnsi="Simplified Arabic" w:cs="Simplified Arabic"/>
          <w:sz w:val="28"/>
          <w:szCs w:val="28"/>
        </w:rPr>
        <w:t xml:space="preserve"> et al., 2019</w:t>
      </w:r>
      <w:r>
        <w:rPr>
          <w:rFonts w:ascii="Simplified Arabic" w:hAnsi="Simplified Arabic" w:cs="Simplified Arabic"/>
          <w:sz w:val="28"/>
          <w:szCs w:val="28"/>
          <w:rtl/>
        </w:rPr>
        <w:t>). كما توضح دراسات أخرى أن دمج مبادئ الاستدامة في سياسات الجامعات يمكن أن يعزز قدرتها التنافسية ويحسن موقعها في التصنيفات الأكاديمية العالمية، وهو ما يعكس الدور المتزايد للاستدامة في دعم جودة الأداء المؤسسي في مؤسسات التعليم العالي (</w:t>
      </w:r>
      <w:proofErr w:type="spellStart"/>
      <w:r>
        <w:rPr>
          <w:rFonts w:ascii="Simplified Arabic" w:hAnsi="Simplified Arabic" w:cs="Simplified Arabic"/>
          <w:sz w:val="28"/>
          <w:szCs w:val="28"/>
        </w:rPr>
        <w:t>Irungu</w:t>
      </w:r>
      <w:proofErr w:type="spellEnd"/>
      <w:r>
        <w:rPr>
          <w:rFonts w:ascii="Simplified Arabic" w:hAnsi="Simplified Arabic" w:cs="Simplified Arabic"/>
          <w:sz w:val="28"/>
          <w:szCs w:val="28"/>
        </w:rPr>
        <w:t xml:space="preserve"> &amp; Liu, 2024</w:t>
      </w:r>
      <w:r>
        <w:rPr>
          <w:rFonts w:ascii="Simplified Arabic" w:hAnsi="Simplified Arabic" w:cs="Simplified Arabic"/>
          <w:sz w:val="28"/>
          <w:szCs w:val="28"/>
          <w:rtl/>
        </w:rPr>
        <w:t>).</w:t>
      </w:r>
    </w:p>
    <w:p w14:paraId="791E073C" w14:textId="77777777" w:rsidR="007C0AEF" w:rsidRDefault="007C0AEF" w:rsidP="007C0AEF">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وفي السياق السعودي، شهد قطاع التعليم العالي اهتمامًا متزايدًا بتبني مبادئ الاستدامة المؤسسية ضمن استراتيجيات تطوير الجامعات، خاصة في ظل التوجهات الوطنية الرامية إلى تعزيز كفاءة المؤسسات التعليمية وتحسين جودة مخرجاتها التعليمية والبحثية. وقد تناولت بعض الدراسات واقع تطبيق ممارسات الاستدامة في الجامعات السعودية، مشيرة إلى وجود مبادرات متعددة تتعلق بإدارة الموارد البيئية وتعزيز المسؤولية الاجتماعية وتحسين كفاءة العمليات الإدارية داخل الحرم الجامعي (</w:t>
      </w:r>
      <w:proofErr w:type="spellStart"/>
      <w:r>
        <w:rPr>
          <w:rFonts w:ascii="Simplified Arabic" w:hAnsi="Simplified Arabic" w:cs="Simplified Arabic"/>
          <w:sz w:val="28"/>
          <w:szCs w:val="28"/>
        </w:rPr>
        <w:t>Alshuwaikhat</w:t>
      </w:r>
      <w:proofErr w:type="spellEnd"/>
      <w:r>
        <w:rPr>
          <w:rFonts w:ascii="Simplified Arabic" w:hAnsi="Simplified Arabic" w:cs="Simplified Arabic"/>
          <w:sz w:val="28"/>
          <w:szCs w:val="28"/>
        </w:rPr>
        <w:t xml:space="preserve"> et al., 2016</w:t>
      </w:r>
      <w:r>
        <w:rPr>
          <w:rFonts w:ascii="Simplified Arabic" w:hAnsi="Simplified Arabic" w:cs="Simplified Arabic"/>
          <w:sz w:val="28"/>
          <w:szCs w:val="28"/>
          <w:rtl/>
        </w:rPr>
        <w:t xml:space="preserve">؛ </w:t>
      </w:r>
      <w:r>
        <w:rPr>
          <w:rFonts w:ascii="Simplified Arabic" w:hAnsi="Simplified Arabic" w:cs="Simplified Arabic"/>
          <w:sz w:val="28"/>
          <w:szCs w:val="28"/>
        </w:rPr>
        <w:t>Abubakar et al., 2016</w:t>
      </w:r>
      <w:r>
        <w:rPr>
          <w:rFonts w:ascii="Simplified Arabic" w:hAnsi="Simplified Arabic" w:cs="Simplified Arabic"/>
          <w:sz w:val="28"/>
          <w:szCs w:val="28"/>
          <w:rtl/>
        </w:rPr>
        <w:t>). كما بينت دراسات أخرى أن تبني سياسات الاستدامة المؤسسية يمكن أن يسهم في تحسين جودة التعليم والخدمات المؤسسية في الجامعات السعودية وتعزيز قدرتها على تحقيق مستويات أفضل من الأداء المؤسسي (</w:t>
      </w:r>
      <w:proofErr w:type="spellStart"/>
      <w:r>
        <w:rPr>
          <w:rFonts w:ascii="Simplified Arabic" w:hAnsi="Simplified Arabic" w:cs="Simplified Arabic"/>
          <w:sz w:val="28"/>
          <w:szCs w:val="28"/>
        </w:rPr>
        <w:t>Almurayh</w:t>
      </w:r>
      <w:proofErr w:type="spellEnd"/>
      <w:r>
        <w:rPr>
          <w:rFonts w:ascii="Simplified Arabic" w:hAnsi="Simplified Arabic" w:cs="Simplified Arabic"/>
          <w:sz w:val="28"/>
          <w:szCs w:val="28"/>
        </w:rPr>
        <w:t xml:space="preserve"> et al., 2022</w:t>
      </w:r>
      <w:r>
        <w:rPr>
          <w:rFonts w:ascii="Simplified Arabic" w:hAnsi="Simplified Arabic" w:cs="Simplified Arabic"/>
          <w:sz w:val="28"/>
          <w:szCs w:val="28"/>
          <w:rtl/>
        </w:rPr>
        <w:t>).</w:t>
      </w:r>
    </w:p>
    <w:p w14:paraId="1008887A" w14:textId="77777777" w:rsidR="007C0AEF" w:rsidRDefault="007C0AEF" w:rsidP="007C0AEF">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وعلى الرغم من تزايد الاهتمام البحثي بموضوع الاستدامة في مؤسسات التعليم العالي، إلا أن الأدبيات العلمية ما تزال تشير إلى محدودية الدراسات التي تناولت العلاقة المباشرة بين الاستدامة المؤسسية بأبعادها المختلفة وبين جودة الأداء المؤسسي في الجامعات، خصوصًا في السياق العربي والسعودي. كما أن العديد من الدراسات ركزت على جانب واحد من جوانب الاستدامة مثل الاستدامة البيئية أو المسؤولية الاجتماعية، دون تقديم إطار تحليلي متكامل يربط بين الأبعاد المختلفة للاستدامة المؤسسية </w:t>
      </w:r>
      <w:r>
        <w:rPr>
          <w:rFonts w:ascii="Simplified Arabic" w:hAnsi="Simplified Arabic" w:cs="Simplified Arabic"/>
          <w:sz w:val="28"/>
          <w:szCs w:val="28"/>
          <w:rtl/>
        </w:rPr>
        <w:lastRenderedPageBreak/>
        <w:t>وبين أبعاد الأداء المؤسسي في الجامعات. ويشير ذلك إلى وجود حاجة بحثية إلى دراسات تحليلية تتناول العلاقة التكاملية بين ممارسات الاستدامة المؤسسية ومستوى جودة الأداء المؤسسي في مؤسسات التعليم العالي (</w:t>
      </w:r>
      <w:r>
        <w:rPr>
          <w:rFonts w:ascii="Simplified Arabic" w:hAnsi="Simplified Arabic" w:cs="Simplified Arabic"/>
          <w:sz w:val="28"/>
          <w:szCs w:val="28"/>
        </w:rPr>
        <w:t>Lozano, 2006</w:t>
      </w:r>
      <w:r>
        <w:rPr>
          <w:rFonts w:ascii="Simplified Arabic" w:hAnsi="Simplified Arabic" w:cs="Simplified Arabic"/>
          <w:sz w:val="28"/>
          <w:szCs w:val="28"/>
          <w:rtl/>
        </w:rPr>
        <w:t xml:space="preserve">؛ </w:t>
      </w:r>
      <w:r>
        <w:rPr>
          <w:rFonts w:ascii="Simplified Arabic" w:hAnsi="Simplified Arabic" w:cs="Simplified Arabic"/>
          <w:sz w:val="28"/>
          <w:szCs w:val="28"/>
        </w:rPr>
        <w:t>Kariuki et al., 2021</w:t>
      </w:r>
      <w:r>
        <w:rPr>
          <w:rFonts w:ascii="Simplified Arabic" w:hAnsi="Simplified Arabic" w:cs="Simplified Arabic"/>
          <w:sz w:val="28"/>
          <w:szCs w:val="28"/>
          <w:rtl/>
        </w:rPr>
        <w:t>).</w:t>
      </w:r>
    </w:p>
    <w:p w14:paraId="32687794" w14:textId="77777777" w:rsidR="007C0AEF" w:rsidRDefault="007C0AEF" w:rsidP="007C0AEF">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وفي ضوء ما سبق، يسعى البحث الحالي إلى تحليل أثر الاستدامة المؤسسية بأبعادها البيئية والاجتماعية والإدارية على جودة الأداء المؤسسي في الجامعات السعودية، من خلال دراسة ميدانية تستند إلى آراء العاملين في هذه الجامعات. ويعتمد البحث على استخدام الاستبيان كأداة رئيسة لجمع البيانات، وتحليلها باستخدام برنامج </w:t>
      </w:r>
      <w:r>
        <w:rPr>
          <w:rFonts w:ascii="Simplified Arabic" w:hAnsi="Simplified Arabic" w:cs="Simplified Arabic"/>
          <w:sz w:val="28"/>
          <w:szCs w:val="28"/>
        </w:rPr>
        <w:t>IBM SPSS Statistics</w:t>
      </w:r>
      <w:r>
        <w:rPr>
          <w:rFonts w:ascii="Simplified Arabic" w:hAnsi="Simplified Arabic" w:cs="Simplified Arabic"/>
          <w:sz w:val="28"/>
          <w:szCs w:val="28"/>
          <w:rtl/>
        </w:rPr>
        <w:t xml:space="preserve"> بهدف اختبار العلاقات بين متغيرات الدراسة. كما يسعى البحث إلى تقديم إطار تحليلي يسهم في توضيح دور ممارسات الاستدامة المؤسسية في تعزيز جودة الأداء التعليمي والإداري ورفع مستوى رضا المستفيدين في مؤسسات التعليم العالي.</w:t>
      </w:r>
    </w:p>
    <w:p w14:paraId="3A504109" w14:textId="360F634D" w:rsidR="009125CE" w:rsidRPr="008A75D0" w:rsidRDefault="00A74F76" w:rsidP="008A75D0">
      <w:pPr>
        <w:pStyle w:val="1"/>
        <w:rPr>
          <w:rFonts w:ascii="Simplified Arabic" w:hAnsi="Simplified Arabic" w:cs="Simplified Arabic"/>
          <w:b/>
          <w:bCs/>
          <w:u w:val="single"/>
          <w:rtl/>
        </w:rPr>
      </w:pPr>
      <w:bookmarkStart w:id="1" w:name="_Toc224358969"/>
      <w:r w:rsidRPr="008A75D0">
        <w:rPr>
          <w:rFonts w:ascii="Simplified Arabic" w:hAnsi="Simplified Arabic" w:cs="Simplified Arabic"/>
          <w:b/>
          <w:bCs/>
          <w:u w:val="single"/>
          <w:rtl/>
        </w:rPr>
        <w:t>مشكلة الدراسة</w:t>
      </w:r>
      <w:r w:rsidR="009125CE" w:rsidRPr="008A75D0">
        <w:rPr>
          <w:rFonts w:ascii="Simplified Arabic" w:hAnsi="Simplified Arabic" w:cs="Simplified Arabic" w:hint="cs"/>
          <w:b/>
          <w:bCs/>
          <w:u w:val="single"/>
          <w:rtl/>
        </w:rPr>
        <w:t>:</w:t>
      </w:r>
      <w:bookmarkEnd w:id="1"/>
    </w:p>
    <w:p w14:paraId="7686446D" w14:textId="77777777" w:rsidR="007C0AEF" w:rsidRDefault="007C0AEF" w:rsidP="008A75D0">
      <w:pPr>
        <w:spacing w:before="120" w:after="0" w:line="360"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t>شهدت مؤسسات التعليم العالي خلال السنوات الأخيرة اهتمامًا متزايدًا بتبني ممارسات الاستدامة المؤسسية بوصفها أحد المداخل الحديثة لتعزيز كفاءة الأداء المؤسسي وتحسين جودة الخدمات التعليمية والإدارية. ويعكس هذا التوجه إدراكًا متناميًا لدور الجامعات في دعم التنمية المستدامة من خلال إدارة الموارد بكفاءة، وتعزيز المسؤولية الاجتماعية، وتحقيق التوازن بين الأبعاد البيئية والاجتماعية والإدارية في السياسات المؤسسية. وفي هذا السياق، تبنت العديد من الجامعات العالمية استراتيجيات مؤسسية تهدف إلى دمج مبادئ الاستدامة في الأنشطة الأكاديمية والإدارية والبحثية، بما يسهم في تعزيز جودة الأداء المؤسسي وتحقيق قيمة مضافة للمجتمع، ويعزز قدرة الجامعات على القيام بدورها التنموي في المجتمع المعاصر (</w:t>
      </w:r>
      <w:r>
        <w:rPr>
          <w:rFonts w:ascii="Simplified Arabic" w:hAnsi="Simplified Arabic" w:cs="Simplified Arabic"/>
          <w:sz w:val="28"/>
          <w:szCs w:val="28"/>
        </w:rPr>
        <w:t>Lozano et al., 2015</w:t>
      </w:r>
      <w:r>
        <w:rPr>
          <w:rFonts w:ascii="Simplified Arabic" w:hAnsi="Simplified Arabic" w:cs="Simplified Arabic"/>
          <w:sz w:val="28"/>
          <w:szCs w:val="28"/>
          <w:rtl/>
        </w:rPr>
        <w:t>).</w:t>
      </w:r>
    </w:p>
    <w:p w14:paraId="17FC0DEC" w14:textId="77777777" w:rsidR="007C0AEF" w:rsidRDefault="007C0AEF" w:rsidP="007C0AEF">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وعلى الرغم من هذا التوجه العالمي، تشير الأدبيات العلمية إلى أن تطبيق ممارسات الاستدامة في مؤسسات التعليم العالي لا يزال يواجه عددًا من التحديات المؤسسية والتنظيمية، من أبرزها ضعف التكامل بين سياسات الاستدامة وعمليات الإدارة المؤسسية، إضافة إلى محدودية الآليات المستخدمة لقياس أثر هذه الممارسات على جودة الأداء المؤسسي. فقد أوضحت بعض الدراسات أن العديد من الجامعات تطبق مبادرات جزئية تتعلق بالاستدامة البيئية أو الاجتماعية دون دمجها ضمن إطار مؤسسي شامل يربط بين الاستدامة وتحسين الأداء المؤسسي على مستوى المؤسسة ككل (</w:t>
      </w:r>
      <w:r>
        <w:rPr>
          <w:rFonts w:ascii="Simplified Arabic" w:hAnsi="Simplified Arabic" w:cs="Simplified Arabic"/>
          <w:sz w:val="28"/>
          <w:szCs w:val="28"/>
        </w:rPr>
        <w:t>Lozano, 2006</w:t>
      </w:r>
      <w:r>
        <w:rPr>
          <w:rFonts w:ascii="Simplified Arabic" w:hAnsi="Simplified Arabic" w:cs="Simplified Arabic"/>
          <w:sz w:val="28"/>
          <w:szCs w:val="28"/>
          <w:rtl/>
        </w:rPr>
        <w:t>). كما أشارت دراسات أخرى إلى أن نجاح مبادرات الاستدامة في الجامعات يعتمد بدرجة كبيرة على مدى تكاملها مع نظم الإدارة المؤسسية وآليات ضمان الجودة والتخطيط الاستراتيجي داخل المؤسسات التعليمية (</w:t>
      </w:r>
      <w:proofErr w:type="spellStart"/>
      <w:r>
        <w:rPr>
          <w:rFonts w:ascii="Simplified Arabic" w:hAnsi="Simplified Arabic" w:cs="Simplified Arabic"/>
          <w:sz w:val="28"/>
          <w:szCs w:val="28"/>
        </w:rPr>
        <w:t>Blasco</w:t>
      </w:r>
      <w:proofErr w:type="spellEnd"/>
      <w:r>
        <w:rPr>
          <w:rFonts w:ascii="Simplified Arabic" w:hAnsi="Simplified Arabic" w:cs="Simplified Arabic"/>
          <w:sz w:val="28"/>
          <w:szCs w:val="28"/>
        </w:rPr>
        <w:t xml:space="preserve"> et al., 2019</w:t>
      </w:r>
      <w:r>
        <w:rPr>
          <w:rFonts w:ascii="Simplified Arabic" w:hAnsi="Simplified Arabic" w:cs="Simplified Arabic"/>
          <w:sz w:val="28"/>
          <w:szCs w:val="28"/>
          <w:rtl/>
        </w:rPr>
        <w:t>).</w:t>
      </w:r>
    </w:p>
    <w:p w14:paraId="3BAEE82F" w14:textId="77777777" w:rsidR="007C0AEF" w:rsidRDefault="007C0AEF" w:rsidP="007C0AEF">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وفي السياق السعودي، أظهرت بعض الدراسات أن الجامعات بدأت في تبني ممارسات مرتبطة بالاستدامة المؤسسية، مثل تحسين إدارة الموارد البيئية وتعزيز المسؤولية الاجتماعية داخل الحرم الجامعي وتطوير بعض المبادرات المرتبطة بالإدارة المستدامة للموارد. إلا أن مستوى تطبيق هذه الممارسات ما يزال متفاوتًا بين الجامعات، كما أن تأثيرها الفعلي على جودة الأداء المؤسسي لم يحظ بدرجة كافية من الدراسة والتحليل العلمي في الأدبيات المحلية (</w:t>
      </w:r>
      <w:proofErr w:type="spellStart"/>
      <w:r>
        <w:rPr>
          <w:rFonts w:ascii="Simplified Arabic" w:hAnsi="Simplified Arabic" w:cs="Simplified Arabic"/>
          <w:sz w:val="28"/>
          <w:szCs w:val="28"/>
        </w:rPr>
        <w:t>Alshuwaikhat</w:t>
      </w:r>
      <w:proofErr w:type="spellEnd"/>
      <w:r>
        <w:rPr>
          <w:rFonts w:ascii="Simplified Arabic" w:hAnsi="Simplified Arabic" w:cs="Simplified Arabic"/>
          <w:sz w:val="28"/>
          <w:szCs w:val="28"/>
        </w:rPr>
        <w:t xml:space="preserve"> et al., 2016</w:t>
      </w:r>
      <w:r>
        <w:rPr>
          <w:rFonts w:ascii="Simplified Arabic" w:hAnsi="Simplified Arabic" w:cs="Simplified Arabic"/>
          <w:sz w:val="28"/>
          <w:szCs w:val="28"/>
          <w:rtl/>
        </w:rPr>
        <w:t>). كما بينت دراسات أخرى أن تقييم الاستدامة في الجامعات السعودية يتركز غالبًا على الجوانب البيئية للحرم الجامعي دون تحليل شامل للأبعاد الاجتماعية والإدارية المرتبطة بالأداء المؤسسي، وهو ما يشير إلى الحاجة إلى دراسات أكثر شمولًا تتناول مختلف أبعاد الاستدامة المؤسسية في مؤسسات التعليم العالي (</w:t>
      </w:r>
      <w:r>
        <w:rPr>
          <w:rFonts w:ascii="Simplified Arabic" w:hAnsi="Simplified Arabic" w:cs="Simplified Arabic"/>
          <w:sz w:val="28"/>
          <w:szCs w:val="28"/>
        </w:rPr>
        <w:t>Abubakar et al., 2016</w:t>
      </w:r>
      <w:r>
        <w:rPr>
          <w:rFonts w:ascii="Simplified Arabic" w:hAnsi="Simplified Arabic" w:cs="Simplified Arabic"/>
          <w:sz w:val="28"/>
          <w:szCs w:val="28"/>
          <w:rtl/>
        </w:rPr>
        <w:t>).</w:t>
      </w:r>
    </w:p>
    <w:p w14:paraId="400E178F" w14:textId="77777777" w:rsidR="007C0AEF" w:rsidRDefault="007C0AEF" w:rsidP="007C0AEF">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من ناحية أخرى، تزايد الاهتمام في الأدبيات الحديثة بدراسة العلاقة بين ممارسات الاستدامة في الجامعات ومستوى أدائها المؤسسي، حيث تشير بعض الدراسات إلى وجود ارتباط إيجابي بين تبني استراتيجيات الاستدامة وتحسين مؤشرات الأداء الأكاديمي والمؤسسي في مؤسسات التعليم العالي (</w:t>
      </w:r>
      <w:proofErr w:type="spellStart"/>
      <w:r>
        <w:rPr>
          <w:rFonts w:ascii="Simplified Arabic" w:hAnsi="Simplified Arabic" w:cs="Simplified Arabic"/>
          <w:sz w:val="28"/>
          <w:szCs w:val="28"/>
        </w:rPr>
        <w:t>Irungu</w:t>
      </w:r>
      <w:proofErr w:type="spellEnd"/>
      <w:r>
        <w:rPr>
          <w:rFonts w:ascii="Simplified Arabic" w:hAnsi="Simplified Arabic" w:cs="Simplified Arabic"/>
          <w:sz w:val="28"/>
          <w:szCs w:val="28"/>
        </w:rPr>
        <w:t xml:space="preserve"> &amp; Liu, 2024</w:t>
      </w:r>
      <w:r>
        <w:rPr>
          <w:rFonts w:ascii="Simplified Arabic" w:hAnsi="Simplified Arabic" w:cs="Simplified Arabic"/>
          <w:sz w:val="28"/>
          <w:szCs w:val="28"/>
          <w:rtl/>
        </w:rPr>
        <w:t>). ومع ذلك، فإن هذه الدراسات ركزت في الغالب على مؤشرات الأداء العامة أو التصنيفات الجامعية العالمية، دون تحليل تفصيلي لأبعاد الأداء المؤسسي داخل الجامعات مثل الأداء التعليمي والأداء الإداري ورضا المستفيدين من الخدمات التعليمية.</w:t>
      </w:r>
    </w:p>
    <w:p w14:paraId="77AAA389" w14:textId="77777777" w:rsidR="007C0AEF" w:rsidRDefault="007C0AEF" w:rsidP="007C0AEF">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في ضوء ما سبق، تظهر فجوة معرفية تتمثل في محدودية الدراسات التي تناولت أثر الاستدامة المؤسسية بأبعادها البيئية والاجتماعية والإدارية على جودة الأداء المؤسسي في الجامعات السعودية من منظور العاملين في هذه المؤسسات. كما أن معظم الدراسات السابقة ركزت على قياس ممارسات الاستدامة أو تقييم جودة التعليم بشكل منفصل، دون تحليل العلاقة التكاملية بين هذين المتغيرين في إطار تحليلي واحد يربط بين أبعاد الاستدامة المؤسسية وأبعاد جودة الأداء المؤسسي في مؤسسات التعليم العالي.</w:t>
      </w:r>
    </w:p>
    <w:p w14:paraId="6850AFC2" w14:textId="77777777" w:rsidR="007C0AEF" w:rsidRDefault="007C0AEF" w:rsidP="007C0AEF">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وبناءً على ذلك، تتمثل مشكلة الدراسة في محاولة الإجابة عن التساؤل الرئيس الآتي:</w:t>
      </w:r>
    </w:p>
    <w:p w14:paraId="7A73A261" w14:textId="77777777" w:rsidR="007C0AEF" w:rsidRPr="008A75D0" w:rsidRDefault="007C0AEF" w:rsidP="007C0AEF">
      <w:pPr>
        <w:spacing w:before="240" w:line="360" w:lineRule="auto"/>
        <w:jc w:val="both"/>
        <w:rPr>
          <w:rFonts w:ascii="Simplified Arabic" w:hAnsi="Simplified Arabic" w:cs="Simplified Arabic"/>
          <w:b/>
          <w:bCs/>
          <w:sz w:val="28"/>
          <w:szCs w:val="28"/>
          <w:rtl/>
        </w:rPr>
      </w:pPr>
      <w:r w:rsidRPr="008A75D0">
        <w:rPr>
          <w:rFonts w:ascii="Simplified Arabic" w:hAnsi="Simplified Arabic" w:cs="Simplified Arabic"/>
          <w:b/>
          <w:bCs/>
          <w:sz w:val="28"/>
          <w:szCs w:val="28"/>
          <w:rtl/>
        </w:rPr>
        <w:t>ما أثر الاستدامة المؤسسية على جودة الأداء المؤسسي في الجامعات السعودية؟</w:t>
      </w: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Pr="008A75D0" w:rsidRDefault="00A74F76" w:rsidP="008A75D0">
      <w:pPr>
        <w:pStyle w:val="1"/>
        <w:rPr>
          <w:rFonts w:ascii="Simplified Arabic" w:hAnsi="Simplified Arabic" w:cs="Simplified Arabic"/>
          <w:b/>
          <w:bCs/>
          <w:u w:val="single"/>
          <w:rtl/>
        </w:rPr>
      </w:pPr>
      <w:bookmarkStart w:id="2" w:name="_Toc224358970"/>
      <w:r w:rsidRPr="008A75D0">
        <w:rPr>
          <w:rFonts w:ascii="Simplified Arabic" w:hAnsi="Simplified Arabic" w:cs="Simplified Arabic"/>
          <w:b/>
          <w:bCs/>
          <w:u w:val="single"/>
          <w:rtl/>
        </w:rPr>
        <w:t>أهمية الدراس</w:t>
      </w:r>
      <w:r w:rsidRPr="008A75D0">
        <w:rPr>
          <w:rFonts w:ascii="Simplified Arabic" w:hAnsi="Simplified Arabic" w:cs="Simplified Arabic" w:hint="cs"/>
          <w:b/>
          <w:bCs/>
          <w:u w:val="single"/>
          <w:rtl/>
        </w:rPr>
        <w:t>ة:</w:t>
      </w:r>
      <w:bookmarkEnd w:id="2"/>
    </w:p>
    <w:p w14:paraId="014019E6" w14:textId="77777777" w:rsidR="007C0AEF" w:rsidRDefault="007C0AEF" w:rsidP="007C0AEF">
      <w:pPr>
        <w:spacing w:before="240"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تنبع أهمية هذه الدراسة من تزايد الاهتمام بدور الاستدامة المؤسسية في تطوير أداء مؤسسات التعليم العالي، خاصة في ظل التحولات التي يشهدها قطاع الجامعات عالميًا نحو تبني نماذج إدارية أكثر استدامة وكفاءة في إدارة الموارد وتحسين جودة الخدمات التعليمية والإدارية. وفي هذا السياق، تسعى </w:t>
      </w:r>
      <w:r>
        <w:rPr>
          <w:rFonts w:ascii="Simplified Arabic" w:hAnsi="Simplified Arabic" w:cs="Simplified Arabic"/>
          <w:sz w:val="28"/>
          <w:szCs w:val="28"/>
          <w:rtl/>
        </w:rPr>
        <w:lastRenderedPageBreak/>
        <w:t>الجامعات إلى دمج مبادئ الاستدامة ضمن سياساتها المؤسسية بما يسهم في تعزيز كفاءة الأداء المؤسسي وتحسين جودة المخرجات التعليمية والبحثية، إضافة إلى دعم قدرتها على الإسهام في تحقيق أهداف التنمية المستدامة. وانطلاقًا من ذلك، يمكن توضيح أهمية الدراسة من خلال جانبين رئيسيين هما الأهمية العلمية والأهمية التطبيقية.</w:t>
      </w:r>
    </w:p>
    <w:p w14:paraId="132E4534" w14:textId="722CFEBF" w:rsidR="007C0AEF" w:rsidRPr="00B302ED" w:rsidRDefault="007C0AEF" w:rsidP="00B302ED">
      <w:pPr>
        <w:pStyle w:val="a5"/>
        <w:numPr>
          <w:ilvl w:val="0"/>
          <w:numId w:val="4"/>
        </w:numPr>
        <w:spacing w:before="240" w:line="360" w:lineRule="auto"/>
        <w:jc w:val="both"/>
        <w:rPr>
          <w:rFonts w:ascii="Simplified Arabic" w:hAnsi="Simplified Arabic" w:cs="Simplified Arabic"/>
          <w:b/>
          <w:bCs/>
          <w:sz w:val="28"/>
          <w:szCs w:val="28"/>
          <w:rtl/>
        </w:rPr>
      </w:pPr>
      <w:r w:rsidRPr="00B302ED">
        <w:rPr>
          <w:rFonts w:ascii="Simplified Arabic" w:hAnsi="Simplified Arabic" w:cs="Simplified Arabic"/>
          <w:b/>
          <w:bCs/>
          <w:sz w:val="28"/>
          <w:szCs w:val="28"/>
          <w:rtl/>
        </w:rPr>
        <w:t>الأهمية العلمية</w:t>
      </w:r>
    </w:p>
    <w:p w14:paraId="71219BA7" w14:textId="77777777" w:rsidR="007C0AEF" w:rsidRDefault="007C0AEF" w:rsidP="007C0AEF">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تتمثل الأهمية العلمية لهذه الدراسة في إسهامها في تطوير المعرفة النظرية المرتبطة بموضوع الاستدامة المؤسسية في مؤسسات التعليم العالي، حيث يركز البحث على تحليل العلاقة بين الاستدامة المؤسسية وجودة الأداء المؤسسي في الجامعات، وهو موضوع يحظى باهتمام متزايد في الأدبيات الحديثة المتعلقة بإدارة التعليم العالي والتنمية المستدامة (</w:t>
      </w:r>
      <w:r>
        <w:rPr>
          <w:rFonts w:ascii="Simplified Arabic" w:hAnsi="Simplified Arabic" w:cs="Simplified Arabic"/>
          <w:sz w:val="28"/>
          <w:szCs w:val="28"/>
        </w:rPr>
        <w:t>Lozano et al., 2015</w:t>
      </w:r>
      <w:r>
        <w:rPr>
          <w:rFonts w:ascii="Simplified Arabic" w:hAnsi="Simplified Arabic" w:cs="Simplified Arabic"/>
          <w:sz w:val="28"/>
          <w:szCs w:val="28"/>
          <w:rtl/>
        </w:rPr>
        <w:t>). وتأتي أهمية هذه الدراسة في كونها تسعى إلى توضيح الدور الذي يمكن أن تؤديه ممارسات الاستدامة المؤسسية في تعزيز جودة الأداء المؤسسي داخل الجامعات من خلال تحليل العلاقة بين أبعاد الاستدامة المختلفة ومؤشرات الأداء المؤسسي.</w:t>
      </w:r>
    </w:p>
    <w:p w14:paraId="315D511D" w14:textId="77777777" w:rsidR="007C0AEF" w:rsidRDefault="007C0AEF" w:rsidP="007C0AEF">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إضافة إلى ذلك، تسهم الدراسة في سد فجوة بحثية تتمثل في محدودية الدراسات التي تناولت أثر الاستدامة المؤسسية بأبعادها المتكاملة على جودة الأداء المؤسسي في الجامعات، خاصة في السياق السعودي. فمع أن العديد من الدراسات تناولت ممارسات الاستدامة في مؤسسات التعليم العالي، إلا أن معظمها ركز على جوانب محددة مثل الاستدامة البيئية أو المسؤولية الاجتماعية دون تحليل العلاقة الشاملة بين أبعاد الاستدامة المختلفة وبين مؤشرات الأداء المؤسسي داخل المؤسسات التعليمية (</w:t>
      </w:r>
      <w:proofErr w:type="spellStart"/>
      <w:r>
        <w:rPr>
          <w:rFonts w:ascii="Simplified Arabic" w:hAnsi="Simplified Arabic" w:cs="Simplified Arabic"/>
          <w:sz w:val="28"/>
          <w:szCs w:val="28"/>
        </w:rPr>
        <w:t>Blasco</w:t>
      </w:r>
      <w:proofErr w:type="spellEnd"/>
      <w:r>
        <w:rPr>
          <w:rFonts w:ascii="Simplified Arabic" w:hAnsi="Simplified Arabic" w:cs="Simplified Arabic"/>
          <w:sz w:val="28"/>
          <w:szCs w:val="28"/>
        </w:rPr>
        <w:t xml:space="preserve"> et al., 2019</w:t>
      </w:r>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Pr>
        <w:t>Irungu</w:t>
      </w:r>
      <w:proofErr w:type="spellEnd"/>
      <w:r>
        <w:rPr>
          <w:rFonts w:ascii="Simplified Arabic" w:hAnsi="Simplified Arabic" w:cs="Simplified Arabic"/>
          <w:sz w:val="28"/>
          <w:szCs w:val="28"/>
        </w:rPr>
        <w:t xml:space="preserve"> &amp; Liu, 2024</w:t>
      </w:r>
      <w:r>
        <w:rPr>
          <w:rFonts w:ascii="Simplified Arabic" w:hAnsi="Simplified Arabic" w:cs="Simplified Arabic"/>
          <w:sz w:val="28"/>
          <w:szCs w:val="28"/>
          <w:rtl/>
        </w:rPr>
        <w:t>).</w:t>
      </w:r>
    </w:p>
    <w:p w14:paraId="63FD95EE" w14:textId="77777777" w:rsidR="007C0AEF" w:rsidRDefault="007C0AEF" w:rsidP="007C0AEF">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كما تسعى الدراسة إلى تقديم إطار تحليلي يربط بين أبعاد الاستدامة المؤسسية المتمثلة في الاستدامة البيئية والاجتماعية والإدارية وبين أبعاد جودة الأداء المؤسسي التي تشمل الأداء التعليمي والأداء الإداري ورضا المستفيدين. ويستند هذا الإطار إلى مفهوم الحصيلة الثلاثية للاستدامة (</w:t>
      </w:r>
      <w:r>
        <w:rPr>
          <w:rFonts w:ascii="Simplified Arabic" w:hAnsi="Simplified Arabic" w:cs="Simplified Arabic"/>
          <w:sz w:val="28"/>
          <w:szCs w:val="28"/>
        </w:rPr>
        <w:t>Triple Bottom Line</w:t>
      </w:r>
      <w:r>
        <w:rPr>
          <w:rFonts w:ascii="Simplified Arabic" w:hAnsi="Simplified Arabic" w:cs="Simplified Arabic"/>
          <w:sz w:val="28"/>
          <w:szCs w:val="28"/>
          <w:rtl/>
        </w:rPr>
        <w:t xml:space="preserve">) الذي طرحه الباحث </w:t>
      </w:r>
      <w:r>
        <w:rPr>
          <w:rFonts w:ascii="Simplified Arabic" w:hAnsi="Simplified Arabic" w:cs="Simplified Arabic"/>
          <w:sz w:val="28"/>
          <w:szCs w:val="28"/>
        </w:rPr>
        <w:t>John Elkington</w:t>
      </w:r>
      <w:r>
        <w:rPr>
          <w:rFonts w:ascii="Simplified Arabic" w:hAnsi="Simplified Arabic" w:cs="Simplified Arabic"/>
          <w:sz w:val="28"/>
          <w:szCs w:val="28"/>
          <w:rtl/>
        </w:rPr>
        <w:t>، والذي يعد من النماذج النظرية الرئيسة المستخدمة في تحليل وتقييم الاستدامة المؤسسية في مختلف القطاعات، بما في ذلك قطاع التعليم العالي.</w:t>
      </w:r>
    </w:p>
    <w:p w14:paraId="126DC7D8" w14:textId="041497AD" w:rsidR="007C0AEF" w:rsidRPr="00B302ED" w:rsidRDefault="007C0AEF" w:rsidP="00B302ED">
      <w:pPr>
        <w:pStyle w:val="a5"/>
        <w:numPr>
          <w:ilvl w:val="0"/>
          <w:numId w:val="4"/>
        </w:numPr>
        <w:spacing w:before="240" w:line="360" w:lineRule="auto"/>
        <w:jc w:val="both"/>
        <w:rPr>
          <w:rFonts w:ascii="Simplified Arabic" w:hAnsi="Simplified Arabic" w:cs="Simplified Arabic"/>
          <w:b/>
          <w:bCs/>
          <w:sz w:val="28"/>
          <w:szCs w:val="28"/>
          <w:rtl/>
        </w:rPr>
      </w:pPr>
      <w:r w:rsidRPr="00B302ED">
        <w:rPr>
          <w:rFonts w:ascii="Simplified Arabic" w:hAnsi="Simplified Arabic" w:cs="Simplified Arabic"/>
          <w:b/>
          <w:bCs/>
          <w:sz w:val="28"/>
          <w:szCs w:val="28"/>
          <w:rtl/>
        </w:rPr>
        <w:t>الأهمية التطبيقية</w:t>
      </w:r>
    </w:p>
    <w:p w14:paraId="18987107" w14:textId="77777777" w:rsidR="007C0AEF" w:rsidRDefault="007C0AEF" w:rsidP="007C0AEF">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تتمثل الأهمية التطبيقية لهذه الدراسة في إمكانية الاستفادة من نتائجها في دعم جهود تطوير الأداء المؤسسي في الجامعات السعودية. إذ يمكن أن تسهم نتائج الدراسة في تقديم مجموعة من التوصيات العملية التي تساعد إدارات الجامعات على تعزيز تبني ممارسات الاستدامة المؤسسية وتوظيفها بما يدعم تحسين جودة الأداء التعليمي والإداري داخل المؤسسات التعليمية، ويسهم في رفع مستوى كفاءة إدارة الموارد وتحسين جودة الخدمات المقدمة للمستفيدين.</w:t>
      </w:r>
    </w:p>
    <w:p w14:paraId="2B34DEEE" w14:textId="77777777" w:rsidR="007C0AEF" w:rsidRDefault="007C0AEF" w:rsidP="007C0AEF">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كما يمكن أن توفر نتائج الدراسة معلومات علمية مفيدة لصانعي السياسات في قطاع التعليم العالي، حيث تسهم في توضيح الدور الذي يمكن أن تؤديه ممارسات الاستدامة المؤسسية في تحسين كفاءة المؤسسات التعليمية وتعزيز قدرتها على تحقيق أهداف التنمية المستدامة. ويساعد ذلك في دعم توجهات تطوير التعليم العالي وتعزيز جودة مخرجاته في الجامعات السعودية (</w:t>
      </w:r>
      <w:proofErr w:type="spellStart"/>
      <w:r>
        <w:rPr>
          <w:rFonts w:ascii="Simplified Arabic" w:hAnsi="Simplified Arabic" w:cs="Simplified Arabic"/>
          <w:sz w:val="28"/>
          <w:szCs w:val="28"/>
        </w:rPr>
        <w:t>Alshuwaikhat</w:t>
      </w:r>
      <w:proofErr w:type="spellEnd"/>
      <w:r>
        <w:rPr>
          <w:rFonts w:ascii="Simplified Arabic" w:hAnsi="Simplified Arabic" w:cs="Simplified Arabic"/>
          <w:sz w:val="28"/>
          <w:szCs w:val="28"/>
        </w:rPr>
        <w:t xml:space="preserve"> et al., 2016</w:t>
      </w:r>
      <w:r>
        <w:rPr>
          <w:rFonts w:ascii="Simplified Arabic" w:hAnsi="Simplified Arabic" w:cs="Simplified Arabic"/>
          <w:sz w:val="28"/>
          <w:szCs w:val="28"/>
          <w:rtl/>
        </w:rPr>
        <w:t>).</w:t>
      </w:r>
    </w:p>
    <w:p w14:paraId="26590B95" w14:textId="77777777" w:rsidR="007C0AEF" w:rsidRDefault="007C0AEF" w:rsidP="007C0AEF">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إضافة إلى ذلك، يمكن أن تسهم الدراسة في تطوير أدوات قياس وتقييم تساعد المؤسسات التعليمية على قياس مستوى تطبيق الاستدامة المؤسسية وتحليل تأثيرها على جودة الأداء المؤسسي. ومن المتوقع أن يسهم ذلك في دعم عمليات التخطيط الاستراتيجي واتخاذ القرار داخل الجامعات، خاصة عند استخدام </w:t>
      </w:r>
      <w:r>
        <w:rPr>
          <w:rFonts w:ascii="Simplified Arabic" w:hAnsi="Simplified Arabic" w:cs="Simplified Arabic"/>
          <w:sz w:val="28"/>
          <w:szCs w:val="28"/>
          <w:rtl/>
        </w:rPr>
        <w:lastRenderedPageBreak/>
        <w:t xml:space="preserve">أدوات التحليل الإحصائي مثل برنامج </w:t>
      </w:r>
      <w:r>
        <w:rPr>
          <w:rFonts w:ascii="Simplified Arabic" w:hAnsi="Simplified Arabic" w:cs="Simplified Arabic"/>
          <w:sz w:val="28"/>
          <w:szCs w:val="28"/>
        </w:rPr>
        <w:t>IBM SPSS Statistics</w:t>
      </w:r>
      <w:r>
        <w:rPr>
          <w:rFonts w:ascii="Simplified Arabic" w:hAnsi="Simplified Arabic" w:cs="Simplified Arabic"/>
          <w:sz w:val="28"/>
          <w:szCs w:val="28"/>
          <w:rtl/>
        </w:rPr>
        <w:t xml:space="preserve"> لتحليل البيانات المتعلقة بمؤشرات الأداء المؤسسي وممارسات الاستدامة المؤسسية.</w:t>
      </w: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Pr="008A75D0" w:rsidRDefault="00A74F76" w:rsidP="008A75D0">
      <w:pPr>
        <w:pStyle w:val="1"/>
        <w:rPr>
          <w:rFonts w:ascii="Simplified Arabic" w:hAnsi="Simplified Arabic" w:cs="Simplified Arabic"/>
          <w:b/>
          <w:bCs/>
          <w:u w:val="single"/>
          <w:rtl/>
        </w:rPr>
      </w:pPr>
      <w:bookmarkStart w:id="3" w:name="_Toc224358971"/>
      <w:r w:rsidRPr="008A75D0">
        <w:rPr>
          <w:rFonts w:ascii="Simplified Arabic" w:hAnsi="Simplified Arabic" w:cs="Simplified Arabic"/>
          <w:b/>
          <w:bCs/>
          <w:u w:val="single"/>
          <w:rtl/>
        </w:rPr>
        <w:t>أهداف الدراسة</w:t>
      </w:r>
      <w:r w:rsidR="009125CE" w:rsidRPr="008A75D0">
        <w:rPr>
          <w:rFonts w:ascii="Simplified Arabic" w:hAnsi="Simplified Arabic" w:cs="Simplified Arabic" w:hint="cs"/>
          <w:b/>
          <w:bCs/>
          <w:u w:val="single"/>
          <w:rtl/>
        </w:rPr>
        <w:t>:</w:t>
      </w:r>
      <w:bookmarkEnd w:id="3"/>
    </w:p>
    <w:p w14:paraId="1B9F9F67" w14:textId="77777777" w:rsidR="00F02F4E" w:rsidRDefault="00F02F4E" w:rsidP="00B302ED">
      <w:pPr>
        <w:spacing w:before="120" w:after="0" w:line="360"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t>تسعى هذه الدراسة إلى تحليل العلاقة بين الاستدامة المؤسسية وجودة الأداء المؤسسي في الجامعات السعودية، من خلال دراسة ميدانية تستند إلى آراء العاملين في هذه المؤسسات. ويأتي ذلك في إطار الاهتمام المتزايد بدور ممارسات الاستدامة المؤسسية في تحسين كفاءة الأداء التعليمي والإداري وتعزيز رضا المستفيدين داخل مؤسسات التعليم العالي. وفي ضوء مشكلة الدراسة وتساؤلاتها، يمكن تحديد أهداف الدراسة على النحو الآتي:</w:t>
      </w:r>
    </w:p>
    <w:p w14:paraId="55B2FDB8" w14:textId="5664BCB0" w:rsidR="00F02F4E" w:rsidRPr="00B302ED" w:rsidRDefault="00F02F4E" w:rsidP="00F02F4E">
      <w:pPr>
        <w:spacing w:before="240" w:line="360" w:lineRule="auto"/>
        <w:jc w:val="both"/>
        <w:rPr>
          <w:rFonts w:ascii="Simplified Arabic" w:hAnsi="Simplified Arabic" w:cs="Simplified Arabic"/>
          <w:b/>
          <w:bCs/>
          <w:sz w:val="28"/>
          <w:szCs w:val="28"/>
          <w:rtl/>
        </w:rPr>
      </w:pPr>
      <w:r w:rsidRPr="00B302ED">
        <w:rPr>
          <w:rFonts w:ascii="Simplified Arabic" w:hAnsi="Simplified Arabic" w:cs="Simplified Arabic"/>
          <w:b/>
          <w:bCs/>
          <w:sz w:val="28"/>
          <w:szCs w:val="28"/>
          <w:rtl/>
        </w:rPr>
        <w:t>الهدف العام</w:t>
      </w:r>
    </w:p>
    <w:p w14:paraId="4EBC6ABD" w14:textId="77777777" w:rsidR="00F02F4E" w:rsidRDefault="00F02F4E" w:rsidP="00F02F4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تحليل </w:t>
      </w:r>
      <w:r w:rsidRPr="00B302ED">
        <w:rPr>
          <w:rFonts w:ascii="Simplified Arabic" w:hAnsi="Simplified Arabic" w:cs="Simplified Arabic"/>
          <w:b/>
          <w:bCs/>
          <w:sz w:val="28"/>
          <w:szCs w:val="28"/>
          <w:rtl/>
        </w:rPr>
        <w:t>أثر الاستدامة المؤسسية</w:t>
      </w:r>
      <w:r>
        <w:rPr>
          <w:rFonts w:ascii="Simplified Arabic" w:hAnsi="Simplified Arabic" w:cs="Simplified Arabic"/>
          <w:sz w:val="28"/>
          <w:szCs w:val="28"/>
          <w:rtl/>
        </w:rPr>
        <w:t xml:space="preserve"> بأبعادها البيئية والاجتماعية والإدارية على </w:t>
      </w:r>
      <w:r w:rsidRPr="00B302ED">
        <w:rPr>
          <w:rFonts w:ascii="Simplified Arabic" w:hAnsi="Simplified Arabic" w:cs="Simplified Arabic"/>
          <w:b/>
          <w:bCs/>
          <w:sz w:val="28"/>
          <w:szCs w:val="28"/>
          <w:rtl/>
        </w:rPr>
        <w:t xml:space="preserve">جودة الأداء المؤسسي </w:t>
      </w:r>
      <w:r>
        <w:rPr>
          <w:rFonts w:ascii="Simplified Arabic" w:hAnsi="Simplified Arabic" w:cs="Simplified Arabic"/>
          <w:sz w:val="28"/>
          <w:szCs w:val="28"/>
          <w:rtl/>
        </w:rPr>
        <w:t>في الجامعات السعودية.</w:t>
      </w:r>
    </w:p>
    <w:p w14:paraId="2D57A7E8" w14:textId="0C6B1BFE" w:rsidR="00F02F4E" w:rsidRPr="00B302ED" w:rsidRDefault="00F02F4E" w:rsidP="00F02F4E">
      <w:pPr>
        <w:spacing w:before="240" w:line="360" w:lineRule="auto"/>
        <w:jc w:val="both"/>
        <w:rPr>
          <w:rFonts w:ascii="Simplified Arabic" w:hAnsi="Simplified Arabic" w:cs="Simplified Arabic"/>
          <w:b/>
          <w:bCs/>
          <w:sz w:val="28"/>
          <w:szCs w:val="28"/>
          <w:rtl/>
        </w:rPr>
      </w:pPr>
      <w:r w:rsidRPr="00B302ED">
        <w:rPr>
          <w:rFonts w:ascii="Simplified Arabic" w:hAnsi="Simplified Arabic" w:cs="Simplified Arabic"/>
          <w:b/>
          <w:bCs/>
          <w:sz w:val="28"/>
          <w:szCs w:val="28"/>
          <w:rtl/>
        </w:rPr>
        <w:t>الأهداف الخاصة</w:t>
      </w:r>
    </w:p>
    <w:p w14:paraId="16D1418E" w14:textId="77777777" w:rsidR="00F02F4E" w:rsidRPr="00F02F4E" w:rsidRDefault="00F02F4E" w:rsidP="00F02F4E">
      <w:pPr>
        <w:pStyle w:val="a5"/>
        <w:numPr>
          <w:ilvl w:val="0"/>
          <w:numId w:val="2"/>
        </w:numPr>
        <w:spacing w:before="240" w:line="360" w:lineRule="auto"/>
        <w:jc w:val="both"/>
        <w:rPr>
          <w:rFonts w:ascii="Simplified Arabic" w:hAnsi="Simplified Arabic" w:cs="Simplified Arabic"/>
          <w:sz w:val="28"/>
          <w:szCs w:val="28"/>
          <w:rtl/>
        </w:rPr>
      </w:pPr>
      <w:r w:rsidRPr="00F02F4E">
        <w:rPr>
          <w:rFonts w:ascii="Simplified Arabic" w:hAnsi="Simplified Arabic" w:cs="Simplified Arabic"/>
          <w:sz w:val="28"/>
          <w:szCs w:val="28"/>
          <w:rtl/>
        </w:rPr>
        <w:t>تحديد مستوى تطبيق الاستدامة المؤسسية في الجامعات السعودية من خلال أبعادها: الاستدامة البيئية، والاستدامة الاجتماعية، والاستدامة الإدارية.</w:t>
      </w:r>
    </w:p>
    <w:p w14:paraId="74CCA8FE" w14:textId="77777777" w:rsidR="00F02F4E" w:rsidRPr="00F02F4E" w:rsidRDefault="00F02F4E" w:rsidP="00F02F4E">
      <w:pPr>
        <w:pStyle w:val="a5"/>
        <w:numPr>
          <w:ilvl w:val="0"/>
          <w:numId w:val="2"/>
        </w:numPr>
        <w:spacing w:before="240" w:line="360" w:lineRule="auto"/>
        <w:jc w:val="both"/>
        <w:rPr>
          <w:rFonts w:ascii="Simplified Arabic" w:hAnsi="Simplified Arabic" w:cs="Simplified Arabic"/>
          <w:sz w:val="28"/>
          <w:szCs w:val="28"/>
          <w:rtl/>
        </w:rPr>
      </w:pPr>
      <w:r w:rsidRPr="00F02F4E">
        <w:rPr>
          <w:rFonts w:ascii="Simplified Arabic" w:hAnsi="Simplified Arabic" w:cs="Simplified Arabic"/>
          <w:sz w:val="28"/>
          <w:szCs w:val="28"/>
          <w:rtl/>
        </w:rPr>
        <w:t>قياس مستوى جودة الأداء المؤسسي في الجامعات السعودية من خلال أبعادها: الأداء التعليمي، والأداء الإداري، ورضا المستفيدين.</w:t>
      </w:r>
    </w:p>
    <w:p w14:paraId="6A7C1241" w14:textId="77777777" w:rsidR="00F02F4E" w:rsidRPr="00F02F4E" w:rsidRDefault="00F02F4E" w:rsidP="00F02F4E">
      <w:pPr>
        <w:pStyle w:val="a5"/>
        <w:numPr>
          <w:ilvl w:val="0"/>
          <w:numId w:val="2"/>
        </w:numPr>
        <w:spacing w:before="240" w:line="360" w:lineRule="auto"/>
        <w:jc w:val="both"/>
        <w:rPr>
          <w:rFonts w:ascii="Simplified Arabic" w:hAnsi="Simplified Arabic" w:cs="Simplified Arabic"/>
          <w:sz w:val="28"/>
          <w:szCs w:val="28"/>
          <w:rtl/>
        </w:rPr>
      </w:pPr>
      <w:r w:rsidRPr="00F02F4E">
        <w:rPr>
          <w:rFonts w:ascii="Simplified Arabic" w:hAnsi="Simplified Arabic" w:cs="Simplified Arabic"/>
          <w:sz w:val="28"/>
          <w:szCs w:val="28"/>
          <w:rtl/>
        </w:rPr>
        <w:lastRenderedPageBreak/>
        <w:t>تحليل أثر الاستدامة المؤسسية بأبعادها المختلفة في تحسين جودة الأداء المؤسسي في الجامعات السعودية.</w:t>
      </w:r>
    </w:p>
    <w:p w14:paraId="274F6705" w14:textId="77777777" w:rsidR="00B302ED" w:rsidRDefault="00F02F4E" w:rsidP="00B302ED">
      <w:pPr>
        <w:pStyle w:val="a5"/>
        <w:numPr>
          <w:ilvl w:val="0"/>
          <w:numId w:val="2"/>
        </w:numPr>
        <w:spacing w:before="240" w:line="360" w:lineRule="auto"/>
        <w:jc w:val="both"/>
        <w:rPr>
          <w:rFonts w:ascii="Simplified Arabic" w:hAnsi="Simplified Arabic" w:cs="Simplified Arabic"/>
          <w:sz w:val="28"/>
          <w:szCs w:val="28"/>
        </w:rPr>
      </w:pPr>
      <w:r w:rsidRPr="00F02F4E">
        <w:rPr>
          <w:rFonts w:ascii="Simplified Arabic" w:hAnsi="Simplified Arabic" w:cs="Simplified Arabic"/>
          <w:sz w:val="28"/>
          <w:szCs w:val="28"/>
          <w:rtl/>
        </w:rPr>
        <w:t>تفسير طبيعة العلاقة بين الاستدامة المؤسسية وجودة الأداء المؤسسي في الجامعات السعودية في</w:t>
      </w:r>
    </w:p>
    <w:p w14:paraId="432A0A13" w14:textId="34832C83" w:rsidR="00A74F76" w:rsidRPr="00B302ED" w:rsidRDefault="00F02F4E" w:rsidP="00B302ED">
      <w:pPr>
        <w:pStyle w:val="a5"/>
        <w:numPr>
          <w:ilvl w:val="0"/>
          <w:numId w:val="2"/>
        </w:numPr>
        <w:spacing w:before="240" w:line="360" w:lineRule="auto"/>
        <w:jc w:val="both"/>
        <w:rPr>
          <w:rFonts w:ascii="Simplified Arabic" w:hAnsi="Simplified Arabic" w:cs="Simplified Arabic"/>
          <w:sz w:val="28"/>
          <w:szCs w:val="28"/>
          <w:rtl/>
        </w:rPr>
      </w:pPr>
      <w:r w:rsidRPr="00F02F4E">
        <w:rPr>
          <w:rFonts w:ascii="Simplified Arabic" w:hAnsi="Simplified Arabic" w:cs="Simplified Arabic"/>
          <w:sz w:val="28"/>
          <w:szCs w:val="28"/>
          <w:rtl/>
        </w:rPr>
        <w:t>ضوء إطار الحصيلة الثلاثية للاستدامة (</w:t>
      </w:r>
      <w:r w:rsidRPr="00F02F4E">
        <w:rPr>
          <w:rFonts w:ascii="Simplified Arabic" w:hAnsi="Simplified Arabic" w:cs="Simplified Arabic"/>
          <w:sz w:val="28"/>
          <w:szCs w:val="28"/>
        </w:rPr>
        <w:t>Triple Bottom Line</w:t>
      </w:r>
      <w:r w:rsidRPr="00F02F4E">
        <w:rPr>
          <w:rFonts w:ascii="Simplified Arabic" w:hAnsi="Simplified Arabic" w:cs="Simplified Arabic"/>
          <w:sz w:val="28"/>
          <w:szCs w:val="28"/>
          <w:rtl/>
        </w:rPr>
        <w:t xml:space="preserve">) الذي قدمه الباحث </w:t>
      </w:r>
      <w:r w:rsidRPr="00F02F4E">
        <w:rPr>
          <w:rFonts w:ascii="Simplified Arabic" w:hAnsi="Simplified Arabic" w:cs="Simplified Arabic"/>
          <w:sz w:val="28"/>
          <w:szCs w:val="28"/>
        </w:rPr>
        <w:t>John Elkington</w:t>
      </w:r>
      <w:r w:rsidRPr="00F02F4E">
        <w:rPr>
          <w:rFonts w:ascii="Simplified Arabic" w:hAnsi="Simplified Arabic" w:cs="Simplified Arabic"/>
          <w:sz w:val="28"/>
          <w:szCs w:val="28"/>
          <w:rtl/>
        </w:rPr>
        <w:t>.</w:t>
      </w:r>
    </w:p>
    <w:p w14:paraId="36F619BF" w14:textId="0A4E6F77" w:rsidR="00A74F76" w:rsidRPr="008A75D0" w:rsidRDefault="00D22171" w:rsidP="008A75D0">
      <w:pPr>
        <w:pStyle w:val="1"/>
        <w:rPr>
          <w:rFonts w:ascii="Simplified Arabic" w:hAnsi="Simplified Arabic" w:cs="Simplified Arabic"/>
          <w:b/>
          <w:bCs/>
          <w:u w:val="single"/>
          <w:rtl/>
        </w:rPr>
      </w:pPr>
      <w:bookmarkStart w:id="4" w:name="_Toc224358972"/>
      <w:r w:rsidRPr="008A75D0">
        <w:rPr>
          <w:rFonts w:ascii="Simplified Arabic" w:hAnsi="Simplified Arabic" w:cs="Simplified Arabic"/>
          <w:b/>
          <w:bCs/>
          <w:u w:val="single"/>
          <w:rtl/>
        </w:rPr>
        <w:t>تساؤلات الدراسة</w:t>
      </w:r>
      <w:bookmarkEnd w:id="4"/>
    </w:p>
    <w:p w14:paraId="7E16E299" w14:textId="4EFFF487" w:rsidR="00F02F4E" w:rsidRDefault="00F02F4E" w:rsidP="00D22171">
      <w:pPr>
        <w:rPr>
          <w:rFonts w:ascii="Sakkal Majalla" w:hAnsi="Sakkal Majalla" w:cs="Sakkal Majalla"/>
          <w:sz w:val="28"/>
          <w:szCs w:val="28"/>
          <w:u w:val="single"/>
          <w:rtl/>
        </w:rPr>
      </w:pPr>
    </w:p>
    <w:p w14:paraId="3FEDDFE1" w14:textId="77777777" w:rsidR="00F02F4E" w:rsidRDefault="00F02F4E" w:rsidP="00B302ED">
      <w:pPr>
        <w:spacing w:before="120" w:after="0" w:line="360"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في ضوء مشكلة الدراسة والأهداف التي تسعى إلى تحقيقها، تتمحور هذه الدراسة حول تحليل العلاقة بين الاستدامة المؤسسية وجودة الأداء المؤسسي في الجامعات السعودية. ومن أجل تحقيق ذلك، تم صياغة مجموعة من التساؤلات البحثية التي تغطي أبعاد متغيرات الدراسة، بحيث تكون قابلة للإجابة من خلال البيانات الميدانية التي يتم جمعها باستخدام الاستبيان وتحليلها إحصائيًا باستخدام برنامج </w:t>
      </w:r>
      <w:r>
        <w:rPr>
          <w:rFonts w:ascii="Simplified Arabic" w:hAnsi="Simplified Arabic" w:cs="Simplified Arabic"/>
          <w:sz w:val="28"/>
          <w:szCs w:val="28"/>
        </w:rPr>
        <w:t>IBM SPSS Statistics</w:t>
      </w:r>
      <w:r>
        <w:rPr>
          <w:rFonts w:ascii="Simplified Arabic" w:hAnsi="Simplified Arabic" w:cs="Simplified Arabic"/>
          <w:sz w:val="28"/>
          <w:szCs w:val="28"/>
          <w:rtl/>
        </w:rPr>
        <w:t>.</w:t>
      </w:r>
    </w:p>
    <w:p w14:paraId="23B291F5" w14:textId="77777777" w:rsidR="00F02F4E" w:rsidRPr="00B302ED" w:rsidRDefault="00F02F4E" w:rsidP="00F02F4E">
      <w:pPr>
        <w:spacing w:before="240" w:line="360" w:lineRule="auto"/>
        <w:jc w:val="both"/>
        <w:rPr>
          <w:rFonts w:ascii="Simplified Arabic" w:hAnsi="Simplified Arabic" w:cs="Simplified Arabic"/>
          <w:b/>
          <w:bCs/>
          <w:sz w:val="28"/>
          <w:szCs w:val="28"/>
          <w:rtl/>
        </w:rPr>
      </w:pPr>
      <w:r>
        <w:rPr>
          <w:rFonts w:ascii="Simplified Arabic" w:hAnsi="Simplified Arabic" w:cs="Simplified Arabic"/>
          <w:sz w:val="28"/>
          <w:szCs w:val="28"/>
          <w:rtl/>
        </w:rPr>
        <w:t xml:space="preserve">وعليه، تتمثل تساؤلات الدراسة </w:t>
      </w:r>
      <w:r w:rsidRPr="00B302ED">
        <w:rPr>
          <w:rFonts w:ascii="Simplified Arabic" w:hAnsi="Simplified Arabic" w:cs="Simplified Arabic"/>
          <w:b/>
          <w:bCs/>
          <w:sz w:val="28"/>
          <w:szCs w:val="28"/>
          <w:rtl/>
        </w:rPr>
        <w:t>في السؤال الرئيس الآتي:</w:t>
      </w:r>
    </w:p>
    <w:p w14:paraId="149627F8" w14:textId="77777777" w:rsidR="00F02F4E" w:rsidRPr="00B302ED" w:rsidRDefault="00F02F4E" w:rsidP="00F02F4E">
      <w:pPr>
        <w:spacing w:before="240" w:line="360" w:lineRule="auto"/>
        <w:jc w:val="both"/>
        <w:rPr>
          <w:rFonts w:ascii="Simplified Arabic" w:hAnsi="Simplified Arabic" w:cs="Simplified Arabic"/>
          <w:b/>
          <w:bCs/>
          <w:sz w:val="28"/>
          <w:szCs w:val="28"/>
          <w:rtl/>
        </w:rPr>
      </w:pPr>
      <w:r w:rsidRPr="00B302ED">
        <w:rPr>
          <w:rFonts w:ascii="Simplified Arabic" w:hAnsi="Simplified Arabic" w:cs="Simplified Arabic"/>
          <w:b/>
          <w:bCs/>
          <w:sz w:val="28"/>
          <w:szCs w:val="28"/>
          <w:rtl/>
        </w:rPr>
        <w:t>ما أثر الاستدامة المؤسسية على جودة الأداء المؤسسي في الجامعات السعودية؟</w:t>
      </w:r>
    </w:p>
    <w:p w14:paraId="5F87FEE7" w14:textId="77777777" w:rsidR="00F02F4E" w:rsidRDefault="00F02F4E" w:rsidP="00F02F4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ويتفرع عن هذا السؤال الرئيس مجموعة من </w:t>
      </w:r>
      <w:r w:rsidRPr="00B302ED">
        <w:rPr>
          <w:rFonts w:ascii="Simplified Arabic" w:hAnsi="Simplified Arabic" w:cs="Simplified Arabic"/>
          <w:b/>
          <w:bCs/>
          <w:sz w:val="28"/>
          <w:szCs w:val="28"/>
          <w:rtl/>
        </w:rPr>
        <w:t>التساؤلات الفرعية،</w:t>
      </w:r>
      <w:r>
        <w:rPr>
          <w:rFonts w:ascii="Simplified Arabic" w:hAnsi="Simplified Arabic" w:cs="Simplified Arabic"/>
          <w:sz w:val="28"/>
          <w:szCs w:val="28"/>
          <w:rtl/>
        </w:rPr>
        <w:t xml:space="preserve"> تتمثل في الآتي:</w:t>
      </w:r>
    </w:p>
    <w:p w14:paraId="7F4ACB64" w14:textId="77777777" w:rsidR="00F02F4E" w:rsidRPr="00F02F4E" w:rsidRDefault="00F02F4E" w:rsidP="00F02F4E">
      <w:pPr>
        <w:pStyle w:val="a5"/>
        <w:numPr>
          <w:ilvl w:val="0"/>
          <w:numId w:val="3"/>
        </w:numPr>
        <w:spacing w:before="240" w:line="360" w:lineRule="auto"/>
        <w:jc w:val="both"/>
        <w:rPr>
          <w:rFonts w:ascii="Simplified Arabic" w:hAnsi="Simplified Arabic" w:cs="Simplified Arabic"/>
          <w:sz w:val="28"/>
          <w:szCs w:val="28"/>
          <w:rtl/>
        </w:rPr>
      </w:pPr>
      <w:r w:rsidRPr="00F02F4E">
        <w:rPr>
          <w:rFonts w:ascii="Simplified Arabic" w:hAnsi="Simplified Arabic" w:cs="Simplified Arabic"/>
          <w:sz w:val="28"/>
          <w:szCs w:val="28"/>
          <w:rtl/>
        </w:rPr>
        <w:t>ما مستوى تطبيق الاستدامة المؤسسية في الجامعات السعودية من حيث الأبعاد الآتية: الاستدامة البيئية، والاستدامة الاجتماعية، والاستدامة الإدارية؟</w:t>
      </w:r>
    </w:p>
    <w:p w14:paraId="7369B59C" w14:textId="77777777" w:rsidR="00F02F4E" w:rsidRPr="00F02F4E" w:rsidRDefault="00F02F4E" w:rsidP="00F02F4E">
      <w:pPr>
        <w:pStyle w:val="a5"/>
        <w:numPr>
          <w:ilvl w:val="0"/>
          <w:numId w:val="3"/>
        </w:numPr>
        <w:spacing w:before="240" w:line="360" w:lineRule="auto"/>
        <w:jc w:val="both"/>
        <w:rPr>
          <w:rFonts w:ascii="Simplified Arabic" w:hAnsi="Simplified Arabic" w:cs="Simplified Arabic"/>
          <w:sz w:val="28"/>
          <w:szCs w:val="28"/>
          <w:rtl/>
        </w:rPr>
      </w:pPr>
      <w:r w:rsidRPr="00F02F4E">
        <w:rPr>
          <w:rFonts w:ascii="Simplified Arabic" w:hAnsi="Simplified Arabic" w:cs="Simplified Arabic"/>
          <w:sz w:val="28"/>
          <w:szCs w:val="28"/>
          <w:rtl/>
        </w:rPr>
        <w:lastRenderedPageBreak/>
        <w:t>ما مستوى جودة الأداء المؤسسي في الجامعات السعودية من حيث الأبعاد الآتية: الأداء التعليمي، والأداء الإداري، ورضا المستفيدين؟</w:t>
      </w:r>
    </w:p>
    <w:p w14:paraId="39690C4C" w14:textId="77777777" w:rsidR="00F02F4E" w:rsidRPr="00F02F4E" w:rsidRDefault="00F02F4E" w:rsidP="00F02F4E">
      <w:pPr>
        <w:pStyle w:val="a5"/>
        <w:numPr>
          <w:ilvl w:val="0"/>
          <w:numId w:val="3"/>
        </w:numPr>
        <w:spacing w:before="240" w:line="360" w:lineRule="auto"/>
        <w:jc w:val="both"/>
        <w:rPr>
          <w:rFonts w:ascii="Simplified Arabic" w:hAnsi="Simplified Arabic" w:cs="Simplified Arabic"/>
          <w:sz w:val="28"/>
          <w:szCs w:val="28"/>
          <w:rtl/>
        </w:rPr>
      </w:pPr>
      <w:r w:rsidRPr="00F02F4E">
        <w:rPr>
          <w:rFonts w:ascii="Simplified Arabic" w:hAnsi="Simplified Arabic" w:cs="Simplified Arabic"/>
          <w:sz w:val="28"/>
          <w:szCs w:val="28"/>
          <w:rtl/>
        </w:rPr>
        <w:t>ما أثر الاستدامة البيئية في تحسين جودة الأداء المؤسسي في الجامعات السعودية؟</w:t>
      </w:r>
    </w:p>
    <w:p w14:paraId="0E09855F" w14:textId="77777777" w:rsidR="00F02F4E" w:rsidRPr="00F02F4E" w:rsidRDefault="00F02F4E" w:rsidP="00F02F4E">
      <w:pPr>
        <w:pStyle w:val="a5"/>
        <w:numPr>
          <w:ilvl w:val="0"/>
          <w:numId w:val="3"/>
        </w:numPr>
        <w:spacing w:before="240" w:line="360" w:lineRule="auto"/>
        <w:jc w:val="both"/>
        <w:rPr>
          <w:rFonts w:ascii="Simplified Arabic" w:hAnsi="Simplified Arabic" w:cs="Simplified Arabic"/>
          <w:sz w:val="28"/>
          <w:szCs w:val="28"/>
          <w:rtl/>
        </w:rPr>
      </w:pPr>
      <w:r w:rsidRPr="00F02F4E">
        <w:rPr>
          <w:rFonts w:ascii="Simplified Arabic" w:hAnsi="Simplified Arabic" w:cs="Simplified Arabic"/>
          <w:sz w:val="28"/>
          <w:szCs w:val="28"/>
          <w:rtl/>
        </w:rPr>
        <w:t>ما أثر الاستدامة الاجتماعية في تحسين جودة الأداء المؤسسي في الجامعات السعودية؟</w:t>
      </w:r>
    </w:p>
    <w:p w14:paraId="1E4E451C" w14:textId="77777777" w:rsidR="00F02F4E" w:rsidRPr="00F02F4E" w:rsidRDefault="00F02F4E" w:rsidP="00F02F4E">
      <w:pPr>
        <w:pStyle w:val="a5"/>
        <w:numPr>
          <w:ilvl w:val="0"/>
          <w:numId w:val="3"/>
        </w:numPr>
        <w:spacing w:before="240" w:line="360" w:lineRule="auto"/>
        <w:jc w:val="both"/>
        <w:rPr>
          <w:rFonts w:ascii="Simplified Arabic" w:hAnsi="Simplified Arabic" w:cs="Simplified Arabic"/>
          <w:sz w:val="28"/>
          <w:szCs w:val="28"/>
          <w:rtl/>
        </w:rPr>
      </w:pPr>
      <w:r w:rsidRPr="00F02F4E">
        <w:rPr>
          <w:rFonts w:ascii="Simplified Arabic" w:hAnsi="Simplified Arabic" w:cs="Simplified Arabic"/>
          <w:sz w:val="28"/>
          <w:szCs w:val="28"/>
          <w:rtl/>
        </w:rPr>
        <w:t>ما أثر الاستدامة الإدارية في تحسين جودة الأداء المؤسسي في الجامعات السعودية؟</w:t>
      </w:r>
    </w:p>
    <w:p w14:paraId="61B196F8" w14:textId="1382FAA5" w:rsidR="00A74F76" w:rsidRPr="005C6215" w:rsidRDefault="00F02F4E" w:rsidP="005C6215">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وتسعى هذه التساؤلات إلى توضيح طبيعة العلاقة بين </w:t>
      </w:r>
      <w:r w:rsidRPr="00B302ED">
        <w:rPr>
          <w:rFonts w:ascii="Simplified Arabic" w:hAnsi="Simplified Arabic" w:cs="Simplified Arabic"/>
          <w:b/>
          <w:bCs/>
          <w:sz w:val="28"/>
          <w:szCs w:val="28"/>
          <w:rtl/>
        </w:rPr>
        <w:t>أبعاد الاستدامة المؤسسية وأبعاد جودة الأداء المؤسسي في الجامعات،</w:t>
      </w:r>
      <w:r>
        <w:rPr>
          <w:rFonts w:ascii="Simplified Arabic" w:hAnsi="Simplified Arabic" w:cs="Simplified Arabic"/>
          <w:sz w:val="28"/>
          <w:szCs w:val="28"/>
          <w:rtl/>
        </w:rPr>
        <w:t xml:space="preserve"> بالاستناد إلى إطار </w:t>
      </w:r>
      <w:r>
        <w:rPr>
          <w:rFonts w:ascii="Simplified Arabic" w:hAnsi="Simplified Arabic" w:cs="Simplified Arabic"/>
          <w:sz w:val="28"/>
          <w:szCs w:val="28"/>
        </w:rPr>
        <w:t>Triple Bottom Line</w:t>
      </w:r>
      <w:r>
        <w:rPr>
          <w:rFonts w:ascii="Simplified Arabic" w:hAnsi="Simplified Arabic" w:cs="Simplified Arabic"/>
          <w:sz w:val="28"/>
          <w:szCs w:val="28"/>
          <w:rtl/>
        </w:rPr>
        <w:t xml:space="preserve"> الذي قدمه الباحث </w:t>
      </w:r>
      <w:r>
        <w:rPr>
          <w:rFonts w:ascii="Simplified Arabic" w:hAnsi="Simplified Arabic" w:cs="Simplified Arabic"/>
          <w:sz w:val="28"/>
          <w:szCs w:val="28"/>
        </w:rPr>
        <w:t>John Elkington</w:t>
      </w:r>
      <w:r>
        <w:rPr>
          <w:rFonts w:ascii="Simplified Arabic" w:hAnsi="Simplified Arabic" w:cs="Simplified Arabic"/>
          <w:sz w:val="28"/>
          <w:szCs w:val="28"/>
          <w:rtl/>
        </w:rPr>
        <w:t>، بما يسهم في تقديم فهم تحليلي لدور ممارسات الاستدامة في تعزيز جودة الأداء داخل مؤسسات التعليم العالي.</w:t>
      </w:r>
    </w:p>
    <w:p w14:paraId="7BB23400" w14:textId="16798D16" w:rsidR="00A74F76" w:rsidRPr="008B03BD" w:rsidRDefault="00A74F76" w:rsidP="008B03BD">
      <w:pPr>
        <w:pStyle w:val="1"/>
        <w:rPr>
          <w:rFonts w:ascii="Simplified Arabic" w:hAnsi="Simplified Arabic" w:cs="Simplified Arabic"/>
          <w:b/>
          <w:bCs/>
          <w:u w:val="single"/>
          <w:rtl/>
        </w:rPr>
      </w:pPr>
      <w:bookmarkStart w:id="5" w:name="_Toc224358973"/>
      <w:r w:rsidRPr="008A75D0">
        <w:rPr>
          <w:rFonts w:ascii="Simplified Arabic" w:hAnsi="Simplified Arabic" w:cs="Simplified Arabic" w:hint="cs"/>
          <w:b/>
          <w:bCs/>
          <w:u w:val="single"/>
          <w:rtl/>
        </w:rPr>
        <w:t>فروض الدراسة:</w:t>
      </w:r>
      <w:bookmarkEnd w:id="5"/>
    </w:p>
    <w:p w14:paraId="507EC4ED" w14:textId="77777777" w:rsidR="0078027E" w:rsidRDefault="0078027E" w:rsidP="008B03BD">
      <w:pPr>
        <w:spacing w:before="120" w:after="0" w:line="360"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في ضوء مشكلة الدراسة وتساؤلاتها، وبالاستناد إلى الإطار النظري الذي يربط بين الاستدامة المؤسسية وجودة الأداء المؤسسي في مؤسسات التعليم العالي، تسعى الدراسة الحالية إلى اختبار مجموعة من الفروض الإحصائية التي تعكس طبيعة العلاقة بين متغيرات الدراسة. وقد تمت صياغة هذه الفروض بما يسمح باختبارها باستخدام أساليب التحليل الإحصائي المناسبة من خلال برنامج </w:t>
      </w:r>
      <w:r>
        <w:rPr>
          <w:rFonts w:ascii="Simplified Arabic" w:hAnsi="Simplified Arabic" w:cs="Simplified Arabic"/>
          <w:sz w:val="28"/>
          <w:szCs w:val="28"/>
        </w:rPr>
        <w:t>IBM SPSS Statistics</w:t>
      </w:r>
      <w:r>
        <w:rPr>
          <w:rFonts w:ascii="Simplified Arabic" w:hAnsi="Simplified Arabic" w:cs="Simplified Arabic"/>
          <w:sz w:val="28"/>
          <w:szCs w:val="28"/>
          <w:rtl/>
        </w:rPr>
        <w:t>.</w:t>
      </w:r>
    </w:p>
    <w:p w14:paraId="2A559EAD"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وتستند هذه الفروض إلى إطار </w:t>
      </w:r>
      <w:r>
        <w:rPr>
          <w:rFonts w:ascii="Simplified Arabic" w:hAnsi="Simplified Arabic" w:cs="Simplified Arabic"/>
          <w:sz w:val="28"/>
          <w:szCs w:val="28"/>
        </w:rPr>
        <w:t>Triple Bottom Line</w:t>
      </w:r>
      <w:r>
        <w:rPr>
          <w:rFonts w:ascii="Simplified Arabic" w:hAnsi="Simplified Arabic" w:cs="Simplified Arabic"/>
          <w:sz w:val="28"/>
          <w:szCs w:val="28"/>
          <w:rtl/>
        </w:rPr>
        <w:t xml:space="preserve"> الذي قدمه الباحث </w:t>
      </w:r>
      <w:r>
        <w:rPr>
          <w:rFonts w:ascii="Simplified Arabic" w:hAnsi="Simplified Arabic" w:cs="Simplified Arabic"/>
          <w:sz w:val="28"/>
          <w:szCs w:val="28"/>
        </w:rPr>
        <w:t>John Elkington</w:t>
      </w:r>
      <w:r>
        <w:rPr>
          <w:rFonts w:ascii="Simplified Arabic" w:hAnsi="Simplified Arabic" w:cs="Simplified Arabic"/>
          <w:sz w:val="28"/>
          <w:szCs w:val="28"/>
          <w:rtl/>
        </w:rPr>
        <w:t>، والذي يؤكد أهمية تكامل الأبعاد البيئية والاجتماعية والإدارية في تحقيق الأداء المؤسسي المستدام.</w:t>
      </w:r>
    </w:p>
    <w:p w14:paraId="31B51FE0" w14:textId="15D95151" w:rsidR="0078027E" w:rsidRPr="008B03BD" w:rsidRDefault="0078027E" w:rsidP="0078027E">
      <w:pPr>
        <w:spacing w:before="240" w:line="360" w:lineRule="auto"/>
        <w:jc w:val="both"/>
        <w:rPr>
          <w:rFonts w:ascii="Simplified Arabic" w:hAnsi="Simplified Arabic" w:cs="Simplified Arabic"/>
          <w:b/>
          <w:bCs/>
          <w:sz w:val="28"/>
          <w:szCs w:val="28"/>
          <w:rtl/>
        </w:rPr>
      </w:pPr>
      <w:r w:rsidRPr="008B03BD">
        <w:rPr>
          <w:rFonts w:ascii="Simplified Arabic" w:hAnsi="Simplified Arabic" w:cs="Simplified Arabic"/>
          <w:b/>
          <w:bCs/>
          <w:sz w:val="28"/>
          <w:szCs w:val="28"/>
          <w:rtl/>
        </w:rPr>
        <w:t>الفرضية الرئيسة</w:t>
      </w:r>
    </w:p>
    <w:p w14:paraId="0C94A3BA" w14:textId="77777777" w:rsidR="0078027E" w:rsidRPr="008B03BD" w:rsidRDefault="0078027E" w:rsidP="008B03BD">
      <w:pPr>
        <w:pStyle w:val="a5"/>
        <w:numPr>
          <w:ilvl w:val="0"/>
          <w:numId w:val="4"/>
        </w:numPr>
        <w:spacing w:before="240" w:line="360" w:lineRule="auto"/>
        <w:jc w:val="both"/>
        <w:rPr>
          <w:rFonts w:ascii="Simplified Arabic" w:hAnsi="Simplified Arabic" w:cs="Simplified Arabic"/>
          <w:sz w:val="28"/>
          <w:szCs w:val="28"/>
          <w:rtl/>
        </w:rPr>
      </w:pPr>
      <w:r w:rsidRPr="008B03BD">
        <w:rPr>
          <w:rFonts w:ascii="Simplified Arabic" w:hAnsi="Simplified Arabic" w:cs="Simplified Arabic"/>
          <w:sz w:val="28"/>
          <w:szCs w:val="28"/>
          <w:rtl/>
        </w:rPr>
        <w:lastRenderedPageBreak/>
        <w:t>الفرضية الصفرية (</w:t>
      </w:r>
      <w:r w:rsidRPr="008B03BD">
        <w:rPr>
          <w:rFonts w:ascii="Simplified Arabic" w:hAnsi="Simplified Arabic" w:cs="Simplified Arabic"/>
          <w:sz w:val="28"/>
          <w:szCs w:val="28"/>
        </w:rPr>
        <w:t>H0</w:t>
      </w:r>
      <w:r w:rsidRPr="008B03BD">
        <w:rPr>
          <w:rFonts w:ascii="Simplified Arabic" w:hAnsi="Simplified Arabic" w:cs="Simplified Arabic"/>
          <w:sz w:val="28"/>
          <w:szCs w:val="28"/>
          <w:rtl/>
        </w:rPr>
        <w:t>):</w:t>
      </w:r>
    </w:p>
    <w:p w14:paraId="3D59D7C2" w14:textId="77777777" w:rsidR="0078027E" w:rsidRDefault="0078027E" w:rsidP="008B03BD">
      <w:pPr>
        <w:spacing w:before="240" w:line="360" w:lineRule="auto"/>
        <w:ind w:left="720"/>
        <w:jc w:val="both"/>
        <w:rPr>
          <w:rFonts w:ascii="Simplified Arabic" w:hAnsi="Simplified Arabic" w:cs="Simplified Arabic"/>
          <w:sz w:val="28"/>
          <w:szCs w:val="28"/>
          <w:rtl/>
        </w:rPr>
      </w:pPr>
      <w:r>
        <w:rPr>
          <w:rFonts w:ascii="Simplified Arabic" w:hAnsi="Simplified Arabic" w:cs="Simplified Arabic"/>
          <w:sz w:val="28"/>
          <w:szCs w:val="28"/>
          <w:rtl/>
        </w:rPr>
        <w:t>لا يوجد تأثير ذو دلالة إحصائية للاستدامة المؤسسية بأبعادها (الاستدامة البيئية، الاستدامة الاجتماعية، الاستدامة الإدارية) على جودة الأداء المؤسسي في الجامعات السعودية.</w:t>
      </w:r>
    </w:p>
    <w:p w14:paraId="3AB7085D" w14:textId="77777777" w:rsidR="0078027E" w:rsidRPr="008B03BD" w:rsidRDefault="0078027E" w:rsidP="008B03BD">
      <w:pPr>
        <w:pStyle w:val="a5"/>
        <w:numPr>
          <w:ilvl w:val="0"/>
          <w:numId w:val="4"/>
        </w:numPr>
        <w:spacing w:before="240" w:line="360" w:lineRule="auto"/>
        <w:jc w:val="both"/>
        <w:rPr>
          <w:rFonts w:ascii="Simplified Arabic" w:hAnsi="Simplified Arabic" w:cs="Simplified Arabic"/>
          <w:sz w:val="28"/>
          <w:szCs w:val="28"/>
          <w:rtl/>
        </w:rPr>
      </w:pPr>
      <w:r w:rsidRPr="008B03BD">
        <w:rPr>
          <w:rFonts w:ascii="Simplified Arabic" w:hAnsi="Simplified Arabic" w:cs="Simplified Arabic"/>
          <w:sz w:val="28"/>
          <w:szCs w:val="28"/>
          <w:rtl/>
        </w:rPr>
        <w:t>الفرضية البديلة (</w:t>
      </w:r>
      <w:r w:rsidRPr="008B03BD">
        <w:rPr>
          <w:rFonts w:ascii="Simplified Arabic" w:hAnsi="Simplified Arabic" w:cs="Simplified Arabic"/>
          <w:sz w:val="28"/>
          <w:szCs w:val="28"/>
        </w:rPr>
        <w:t>H1</w:t>
      </w:r>
      <w:r w:rsidRPr="008B03BD">
        <w:rPr>
          <w:rFonts w:ascii="Simplified Arabic" w:hAnsi="Simplified Arabic" w:cs="Simplified Arabic"/>
          <w:sz w:val="28"/>
          <w:szCs w:val="28"/>
          <w:rtl/>
        </w:rPr>
        <w:t>):</w:t>
      </w:r>
    </w:p>
    <w:p w14:paraId="1AC8BE4A" w14:textId="77777777" w:rsidR="0078027E" w:rsidRDefault="0078027E" w:rsidP="008B03BD">
      <w:pPr>
        <w:spacing w:before="240" w:line="360" w:lineRule="auto"/>
        <w:ind w:left="360"/>
        <w:jc w:val="both"/>
        <w:rPr>
          <w:rFonts w:ascii="Simplified Arabic" w:hAnsi="Simplified Arabic" w:cs="Simplified Arabic"/>
          <w:sz w:val="28"/>
          <w:szCs w:val="28"/>
          <w:rtl/>
        </w:rPr>
      </w:pPr>
      <w:r>
        <w:rPr>
          <w:rFonts w:ascii="Simplified Arabic" w:hAnsi="Simplified Arabic" w:cs="Simplified Arabic"/>
          <w:sz w:val="28"/>
          <w:szCs w:val="28"/>
          <w:rtl/>
        </w:rPr>
        <w:t>يوجد تأثير ذو دلالة إحصائية للاستدامة المؤسسية بأبعادها (الاستدامة البيئية، الاستدامة الاجتماعية، الاستدامة الإدارية) على جودة الأداء المؤسسي في الجامعات السعودية.</w:t>
      </w:r>
    </w:p>
    <w:p w14:paraId="2238E2F1" w14:textId="0039700A" w:rsidR="0078027E" w:rsidRPr="008B03BD" w:rsidRDefault="0078027E" w:rsidP="0078027E">
      <w:pPr>
        <w:spacing w:before="240" w:line="360" w:lineRule="auto"/>
        <w:jc w:val="both"/>
        <w:rPr>
          <w:rFonts w:ascii="Simplified Arabic" w:hAnsi="Simplified Arabic" w:cs="Simplified Arabic"/>
          <w:b/>
          <w:bCs/>
          <w:sz w:val="28"/>
          <w:szCs w:val="28"/>
          <w:rtl/>
        </w:rPr>
      </w:pPr>
      <w:r w:rsidRPr="008B03BD">
        <w:rPr>
          <w:rFonts w:ascii="Simplified Arabic" w:hAnsi="Simplified Arabic" w:cs="Simplified Arabic"/>
          <w:b/>
          <w:bCs/>
          <w:sz w:val="28"/>
          <w:szCs w:val="28"/>
          <w:rtl/>
        </w:rPr>
        <w:t>الفرضيات الفرعية</w:t>
      </w:r>
    </w:p>
    <w:p w14:paraId="7B670B05" w14:textId="77777777" w:rsidR="0078027E" w:rsidRPr="005C6215" w:rsidRDefault="0078027E" w:rsidP="005C6215">
      <w:pPr>
        <w:pStyle w:val="a5"/>
        <w:numPr>
          <w:ilvl w:val="0"/>
          <w:numId w:val="5"/>
        </w:numPr>
        <w:spacing w:before="240" w:line="360" w:lineRule="auto"/>
        <w:jc w:val="both"/>
        <w:rPr>
          <w:rFonts w:ascii="Simplified Arabic" w:hAnsi="Simplified Arabic" w:cs="Simplified Arabic"/>
          <w:sz w:val="28"/>
          <w:szCs w:val="28"/>
          <w:rtl/>
        </w:rPr>
      </w:pPr>
      <w:r w:rsidRPr="005C6215">
        <w:rPr>
          <w:rFonts w:ascii="Simplified Arabic" w:hAnsi="Simplified Arabic" w:cs="Simplified Arabic"/>
          <w:sz w:val="28"/>
          <w:szCs w:val="28"/>
          <w:rtl/>
        </w:rPr>
        <w:t>الفرضية الفرعية الأولى</w:t>
      </w:r>
    </w:p>
    <w:p w14:paraId="21D2DFC3" w14:textId="443BB4DC" w:rsidR="0078027E" w:rsidRPr="005C6215" w:rsidRDefault="0078027E" w:rsidP="005C6215">
      <w:pPr>
        <w:pStyle w:val="a5"/>
        <w:numPr>
          <w:ilvl w:val="0"/>
          <w:numId w:val="4"/>
        </w:numPr>
        <w:spacing w:before="240" w:line="360" w:lineRule="auto"/>
        <w:jc w:val="both"/>
        <w:rPr>
          <w:rFonts w:ascii="Simplified Arabic" w:hAnsi="Simplified Arabic" w:cs="Simplified Arabic"/>
          <w:sz w:val="28"/>
          <w:szCs w:val="28"/>
          <w:rtl/>
        </w:rPr>
      </w:pPr>
      <w:r w:rsidRPr="005C6215">
        <w:rPr>
          <w:rFonts w:ascii="Simplified Arabic" w:hAnsi="Simplified Arabic" w:cs="Simplified Arabic"/>
          <w:sz w:val="28"/>
          <w:szCs w:val="28"/>
          <w:rtl/>
        </w:rPr>
        <w:t>الفرضية الصفرية (</w:t>
      </w:r>
      <w:r w:rsidRPr="005C6215">
        <w:rPr>
          <w:rFonts w:ascii="Simplified Arabic" w:hAnsi="Simplified Arabic" w:cs="Simplified Arabic"/>
          <w:sz w:val="28"/>
          <w:szCs w:val="28"/>
        </w:rPr>
        <w:t>H01</w:t>
      </w:r>
      <w:r w:rsidRPr="005C6215">
        <w:rPr>
          <w:rFonts w:ascii="Simplified Arabic" w:hAnsi="Simplified Arabic" w:cs="Simplified Arabic"/>
          <w:sz w:val="28"/>
          <w:szCs w:val="28"/>
          <w:rtl/>
        </w:rPr>
        <w:t>):</w:t>
      </w:r>
      <w:r w:rsidR="005C6215" w:rsidRPr="005C6215">
        <w:rPr>
          <w:rFonts w:ascii="Simplified Arabic" w:hAnsi="Simplified Arabic" w:cs="Simplified Arabic"/>
          <w:sz w:val="28"/>
          <w:szCs w:val="28"/>
        </w:rPr>
        <w:t xml:space="preserve">  </w:t>
      </w:r>
      <w:r w:rsidRPr="005C6215">
        <w:rPr>
          <w:rFonts w:ascii="Simplified Arabic" w:hAnsi="Simplified Arabic" w:cs="Simplified Arabic"/>
          <w:sz w:val="28"/>
          <w:szCs w:val="28"/>
          <w:rtl/>
        </w:rPr>
        <w:t>لا يوجد تأثير ذو دلالة إحصائية للاستدامة البيئية على جودة الأداء المؤسسي في الجامعات السعودية.</w:t>
      </w:r>
    </w:p>
    <w:p w14:paraId="50D7A4DD" w14:textId="7B89E6A4" w:rsidR="0078027E" w:rsidRPr="005C6215" w:rsidRDefault="0078027E" w:rsidP="005C6215">
      <w:pPr>
        <w:pStyle w:val="a5"/>
        <w:numPr>
          <w:ilvl w:val="0"/>
          <w:numId w:val="4"/>
        </w:numPr>
        <w:spacing w:before="240" w:line="360" w:lineRule="auto"/>
        <w:jc w:val="both"/>
        <w:rPr>
          <w:rFonts w:ascii="Simplified Arabic" w:hAnsi="Simplified Arabic" w:cs="Simplified Arabic"/>
          <w:sz w:val="28"/>
          <w:szCs w:val="28"/>
          <w:rtl/>
        </w:rPr>
      </w:pPr>
      <w:r w:rsidRPr="005C6215">
        <w:rPr>
          <w:rFonts w:ascii="Simplified Arabic" w:hAnsi="Simplified Arabic" w:cs="Simplified Arabic"/>
          <w:sz w:val="28"/>
          <w:szCs w:val="28"/>
          <w:rtl/>
        </w:rPr>
        <w:t>الفرضية البديلة (</w:t>
      </w:r>
      <w:r w:rsidRPr="005C6215">
        <w:rPr>
          <w:rFonts w:ascii="Simplified Arabic" w:hAnsi="Simplified Arabic" w:cs="Simplified Arabic"/>
          <w:sz w:val="28"/>
          <w:szCs w:val="28"/>
        </w:rPr>
        <w:t>H11</w:t>
      </w:r>
      <w:r w:rsidRPr="005C6215">
        <w:rPr>
          <w:rFonts w:ascii="Simplified Arabic" w:hAnsi="Simplified Arabic" w:cs="Simplified Arabic"/>
          <w:sz w:val="28"/>
          <w:szCs w:val="28"/>
          <w:rtl/>
        </w:rPr>
        <w:t>):</w:t>
      </w:r>
      <w:r w:rsidR="005C6215" w:rsidRPr="005C6215">
        <w:rPr>
          <w:rFonts w:ascii="Simplified Arabic" w:hAnsi="Simplified Arabic" w:cs="Simplified Arabic"/>
          <w:sz w:val="28"/>
          <w:szCs w:val="28"/>
        </w:rPr>
        <w:t xml:space="preserve"> </w:t>
      </w:r>
      <w:r w:rsidRPr="005C6215">
        <w:rPr>
          <w:rFonts w:ascii="Simplified Arabic" w:hAnsi="Simplified Arabic" w:cs="Simplified Arabic"/>
          <w:sz w:val="28"/>
          <w:szCs w:val="28"/>
          <w:rtl/>
        </w:rPr>
        <w:t>يوجد تأثير ذو دلالة إحصائية للاستدامة البيئية على جودة الأداء المؤسسي في الجامعات السعودية.</w:t>
      </w:r>
    </w:p>
    <w:p w14:paraId="7BDC97BC" w14:textId="77777777" w:rsidR="0078027E" w:rsidRDefault="0078027E" w:rsidP="005C6215">
      <w:pPr>
        <w:pStyle w:val="a5"/>
        <w:numPr>
          <w:ilvl w:val="0"/>
          <w:numId w:val="5"/>
        </w:num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الفرضية الفرعية الثانية</w:t>
      </w:r>
    </w:p>
    <w:p w14:paraId="59F44F20" w14:textId="22D64244" w:rsidR="0078027E" w:rsidRDefault="0078027E" w:rsidP="005C6215">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الفرضية الصفرية (</w:t>
      </w:r>
      <w:r>
        <w:rPr>
          <w:rFonts w:ascii="Simplified Arabic" w:hAnsi="Simplified Arabic" w:cs="Simplified Arabic"/>
          <w:sz w:val="28"/>
          <w:szCs w:val="28"/>
        </w:rPr>
        <w:t>H02</w:t>
      </w:r>
      <w:r>
        <w:rPr>
          <w:rFonts w:ascii="Simplified Arabic" w:hAnsi="Simplified Arabic" w:cs="Simplified Arabic"/>
          <w:sz w:val="28"/>
          <w:szCs w:val="28"/>
          <w:rtl/>
        </w:rPr>
        <w:t>):لا يوجد تأثير ذو دلالة إحصائية للاستدامة الاجتماعية على جودة الأداء المؤسسي في الجامعات السعودية.</w:t>
      </w:r>
    </w:p>
    <w:p w14:paraId="016C64E9" w14:textId="23270EBC" w:rsidR="0078027E" w:rsidRDefault="0078027E" w:rsidP="005C6215">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الفرضية البديلة (</w:t>
      </w:r>
      <w:r>
        <w:rPr>
          <w:rFonts w:ascii="Simplified Arabic" w:hAnsi="Simplified Arabic" w:cs="Simplified Arabic"/>
          <w:sz w:val="28"/>
          <w:szCs w:val="28"/>
        </w:rPr>
        <w:t>H12</w:t>
      </w:r>
      <w:r>
        <w:rPr>
          <w:rFonts w:ascii="Simplified Arabic" w:hAnsi="Simplified Arabic" w:cs="Simplified Arabic"/>
          <w:sz w:val="28"/>
          <w:szCs w:val="28"/>
          <w:rtl/>
        </w:rPr>
        <w:t>):</w:t>
      </w:r>
      <w:r w:rsidR="005C6215">
        <w:rPr>
          <w:rFonts w:ascii="Simplified Arabic" w:hAnsi="Simplified Arabic" w:cs="Simplified Arabic"/>
          <w:sz w:val="28"/>
          <w:szCs w:val="28"/>
        </w:rPr>
        <w:t xml:space="preserve"> </w:t>
      </w:r>
      <w:r>
        <w:rPr>
          <w:rFonts w:ascii="Simplified Arabic" w:hAnsi="Simplified Arabic" w:cs="Simplified Arabic"/>
          <w:sz w:val="28"/>
          <w:szCs w:val="28"/>
          <w:rtl/>
        </w:rPr>
        <w:t>يوجد تأثير ذو دلالة إحصائية للاستدامة الاجتماعية على جودة الأداء المؤسسي في الجامعات السعودية.</w:t>
      </w:r>
    </w:p>
    <w:p w14:paraId="36680155" w14:textId="77777777" w:rsidR="0078027E" w:rsidRDefault="0078027E" w:rsidP="005C6215">
      <w:pPr>
        <w:pStyle w:val="a5"/>
        <w:numPr>
          <w:ilvl w:val="0"/>
          <w:numId w:val="5"/>
        </w:num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الفرضية الفرعية الثالثة</w:t>
      </w:r>
    </w:p>
    <w:p w14:paraId="7D298D7B" w14:textId="6B821A13" w:rsidR="0078027E" w:rsidRDefault="0078027E" w:rsidP="005C6215">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الفرضية الصفرية (</w:t>
      </w:r>
      <w:r>
        <w:rPr>
          <w:rFonts w:ascii="Simplified Arabic" w:hAnsi="Simplified Arabic" w:cs="Simplified Arabic"/>
          <w:sz w:val="28"/>
          <w:szCs w:val="28"/>
        </w:rPr>
        <w:t>H03</w:t>
      </w:r>
      <w:r>
        <w:rPr>
          <w:rFonts w:ascii="Simplified Arabic" w:hAnsi="Simplified Arabic" w:cs="Simplified Arabic"/>
          <w:sz w:val="28"/>
          <w:szCs w:val="28"/>
          <w:rtl/>
        </w:rPr>
        <w:t>):</w:t>
      </w:r>
      <w:r w:rsidR="005C6215">
        <w:rPr>
          <w:rFonts w:ascii="Simplified Arabic" w:hAnsi="Simplified Arabic" w:cs="Simplified Arabic"/>
          <w:sz w:val="28"/>
          <w:szCs w:val="28"/>
        </w:rPr>
        <w:t xml:space="preserve"> </w:t>
      </w:r>
      <w:r>
        <w:rPr>
          <w:rFonts w:ascii="Simplified Arabic" w:hAnsi="Simplified Arabic" w:cs="Simplified Arabic"/>
          <w:sz w:val="28"/>
          <w:szCs w:val="28"/>
          <w:rtl/>
        </w:rPr>
        <w:t>لا يوجد تأثير ذو دلالة إحصائية للاستدامة الإدارية على جودة الأداء المؤسسي في الجامعات السعودية.</w:t>
      </w:r>
    </w:p>
    <w:p w14:paraId="429B842F" w14:textId="21F1AF91" w:rsidR="0078027E" w:rsidRDefault="0078027E" w:rsidP="005C6215">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الفرضية البديلة (</w:t>
      </w:r>
      <w:r>
        <w:rPr>
          <w:rFonts w:ascii="Simplified Arabic" w:hAnsi="Simplified Arabic" w:cs="Simplified Arabic"/>
          <w:sz w:val="28"/>
          <w:szCs w:val="28"/>
        </w:rPr>
        <w:t>H13</w:t>
      </w:r>
      <w:r>
        <w:rPr>
          <w:rFonts w:ascii="Simplified Arabic" w:hAnsi="Simplified Arabic" w:cs="Simplified Arabic"/>
          <w:sz w:val="28"/>
          <w:szCs w:val="28"/>
          <w:rtl/>
        </w:rPr>
        <w:t>):</w:t>
      </w:r>
      <w:r w:rsidR="005C6215">
        <w:rPr>
          <w:rFonts w:ascii="Simplified Arabic" w:hAnsi="Simplified Arabic" w:cs="Simplified Arabic"/>
          <w:sz w:val="28"/>
          <w:szCs w:val="28"/>
        </w:rPr>
        <w:t xml:space="preserve"> </w:t>
      </w:r>
      <w:r>
        <w:rPr>
          <w:rFonts w:ascii="Simplified Arabic" w:hAnsi="Simplified Arabic" w:cs="Simplified Arabic"/>
          <w:sz w:val="28"/>
          <w:szCs w:val="28"/>
          <w:rtl/>
        </w:rPr>
        <w:t>يوجد تأثير ذو دلالة إحصائية للاستدامة الإدارية على جودة الأداء المؤسسي في الجامعات السعودية.</w:t>
      </w:r>
    </w:p>
    <w:p w14:paraId="632ADCBC"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وبذلك تسعى الدراسة إلى اختبار أثر كل بعد من أبعاد الاستدامة المؤسسية على جودة الأداء المؤسسي في الجامعات السعودية، بما يسهم في تفسير طبيعة العلاقة بين ممارسات الاستدامة المؤسسية ومستوى الأداء المؤسسي في مؤسسات التعليم العالي.</w:t>
      </w:r>
    </w:p>
    <w:p w14:paraId="6A8924B9" w14:textId="77777777" w:rsidR="005C6215" w:rsidRDefault="005C6215" w:rsidP="008A75D0">
      <w:pPr>
        <w:pStyle w:val="1"/>
        <w:rPr>
          <w:rFonts w:ascii="Simplified Arabic" w:hAnsi="Simplified Arabic" w:cs="Simplified Arabic"/>
          <w:b/>
          <w:bCs/>
          <w:u w:val="single"/>
        </w:rPr>
      </w:pPr>
    </w:p>
    <w:p w14:paraId="76D397BE" w14:textId="236B6833" w:rsidR="00D22171" w:rsidRPr="008A75D0" w:rsidRDefault="00D22171" w:rsidP="008A75D0">
      <w:pPr>
        <w:pStyle w:val="1"/>
        <w:rPr>
          <w:rFonts w:ascii="Simplified Arabic" w:hAnsi="Simplified Arabic" w:cs="Simplified Arabic"/>
          <w:b/>
          <w:bCs/>
          <w:u w:val="single"/>
          <w:rtl/>
        </w:rPr>
      </w:pPr>
      <w:bookmarkStart w:id="6" w:name="_Toc224358974"/>
      <w:r w:rsidRPr="008A75D0">
        <w:rPr>
          <w:rFonts w:ascii="Simplified Arabic" w:hAnsi="Simplified Arabic" w:cs="Simplified Arabic"/>
          <w:b/>
          <w:bCs/>
          <w:u w:val="single"/>
          <w:rtl/>
        </w:rPr>
        <w:t>الدراسات السابقة</w:t>
      </w:r>
      <w:r w:rsidR="00A74F76" w:rsidRPr="008A75D0">
        <w:rPr>
          <w:rFonts w:ascii="Simplified Arabic" w:hAnsi="Simplified Arabic" w:cs="Simplified Arabic" w:hint="cs"/>
          <w:b/>
          <w:bCs/>
          <w:u w:val="single"/>
          <w:rtl/>
        </w:rPr>
        <w:t>:</w:t>
      </w:r>
      <w:bookmarkEnd w:id="6"/>
    </w:p>
    <w:p w14:paraId="4A57A9C9" w14:textId="77777777" w:rsidR="00A74F76" w:rsidRDefault="00A74F76" w:rsidP="00A74F76">
      <w:pPr>
        <w:rPr>
          <w:rFonts w:ascii="Sakkal Majalla" w:hAnsi="Sakkal Majalla" w:cs="Sakkal Majalla"/>
          <w:sz w:val="28"/>
          <w:szCs w:val="28"/>
          <w:u w:val="single"/>
          <w:rtl/>
        </w:rPr>
      </w:pPr>
    </w:p>
    <w:p w14:paraId="28C28CF5" w14:textId="72C4C21E" w:rsidR="0078027E" w:rsidRDefault="0078027E" w:rsidP="005C6215">
      <w:pPr>
        <w:spacing w:before="120" w:after="0" w:line="360"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t>شهدت السنوات الأخيرة اهتمامًا متزايدًا بدراسة مفهوم الاستدامة المؤسسية في مؤسسات التعليم العالي، نظرًا للدور المتنامي الذي تؤديه الجامعات في دعم تحقيق التنمية المستدامة وتعزيز كفاءة الأداء المؤسسي. وقد تناولت العديد من الدراسات موضوع الاستدامة في الجامعات من زوايا متعددة، مثل دمج الاستدامة في السياسات الجامعية، وتأثيرها في الأداء المؤسسي، وعلاقتها بجودة الخدمات التعليمية ورضا المستفيدين. وفيما يلي عرض تحليلي لأبرز الدراسات السابقة المرتبطة بموضوع البحث الحالي.</w:t>
      </w:r>
    </w:p>
    <w:p w14:paraId="0157F0DD" w14:textId="25BFFA6B" w:rsidR="005C6215" w:rsidRDefault="005C6215" w:rsidP="005C6215">
      <w:pPr>
        <w:spacing w:before="120" w:after="0" w:line="360" w:lineRule="auto"/>
        <w:ind w:firstLine="720"/>
        <w:jc w:val="both"/>
        <w:rPr>
          <w:rFonts w:ascii="Simplified Arabic" w:hAnsi="Simplified Arabic" w:cs="Simplified Arabic"/>
          <w:sz w:val="28"/>
          <w:szCs w:val="28"/>
        </w:rPr>
      </w:pPr>
    </w:p>
    <w:p w14:paraId="50F6B430" w14:textId="77777777" w:rsidR="005C6215" w:rsidRDefault="005C6215" w:rsidP="005C6215">
      <w:pPr>
        <w:spacing w:before="120" w:after="0" w:line="360" w:lineRule="auto"/>
        <w:ind w:firstLine="720"/>
        <w:jc w:val="both"/>
        <w:rPr>
          <w:rFonts w:ascii="Simplified Arabic" w:hAnsi="Simplified Arabic" w:cs="Simplified Arabic"/>
          <w:sz w:val="28"/>
          <w:szCs w:val="28"/>
        </w:rPr>
      </w:pPr>
    </w:p>
    <w:p w14:paraId="4AA64DAC" w14:textId="77777777" w:rsidR="0078027E" w:rsidRPr="005C6215" w:rsidRDefault="0078027E" w:rsidP="0078027E">
      <w:pPr>
        <w:spacing w:before="240" w:line="360" w:lineRule="auto"/>
        <w:jc w:val="both"/>
        <w:rPr>
          <w:rFonts w:ascii="Simplified Arabic" w:hAnsi="Simplified Arabic" w:cs="Simplified Arabic"/>
          <w:b/>
          <w:bCs/>
          <w:sz w:val="28"/>
          <w:szCs w:val="28"/>
          <w:rtl/>
        </w:rPr>
      </w:pPr>
      <w:r w:rsidRPr="005C6215">
        <w:rPr>
          <w:rFonts w:ascii="Simplified Arabic" w:hAnsi="Simplified Arabic" w:cs="Simplified Arabic"/>
          <w:b/>
          <w:bCs/>
          <w:sz w:val="28"/>
          <w:szCs w:val="28"/>
          <w:rtl/>
        </w:rPr>
        <w:lastRenderedPageBreak/>
        <w:t>أولًا: الدراسات التي تناولت الاستدامة في مؤسسات التعليم العالي</w:t>
      </w:r>
    </w:p>
    <w:p w14:paraId="0B9767F5" w14:textId="654C8B2E" w:rsidR="0078027E" w:rsidRDefault="0078027E" w:rsidP="005C6215">
      <w:pPr>
        <w:spacing w:before="120" w:after="0"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تناولت العديد من الدراسات مفهوم الاستدامة في التعليم العالي وأهمية دمجه في السياسات والاستراتيجيات الجامعية.</w:t>
      </w:r>
      <w:r w:rsidR="005C6215">
        <w:rPr>
          <w:rFonts w:ascii="Simplified Arabic" w:hAnsi="Simplified Arabic" w:cs="Simplified Arabic"/>
          <w:sz w:val="28"/>
          <w:szCs w:val="28"/>
        </w:rPr>
        <w:t xml:space="preserve"> </w:t>
      </w:r>
      <w:r>
        <w:rPr>
          <w:rFonts w:ascii="Simplified Arabic" w:hAnsi="Simplified Arabic" w:cs="Simplified Arabic"/>
          <w:sz w:val="28"/>
          <w:szCs w:val="28"/>
          <w:rtl/>
        </w:rPr>
        <w:t>أشارت</w:t>
      </w:r>
      <w:r w:rsidRPr="00070404">
        <w:rPr>
          <w:rFonts w:ascii="Simplified Arabic" w:hAnsi="Simplified Arabic" w:cs="Simplified Arabic"/>
          <w:sz w:val="28"/>
          <w:szCs w:val="28"/>
          <w:rtl/>
        </w:rPr>
        <w:t xml:space="preserve"> دراسة </w:t>
      </w:r>
      <w:r w:rsidRPr="00070404">
        <w:rPr>
          <w:rFonts w:ascii="Simplified Arabic" w:hAnsi="Simplified Arabic" w:cs="Simplified Arabic"/>
          <w:sz w:val="28"/>
          <w:szCs w:val="28"/>
        </w:rPr>
        <w:t>Lozano (2006)</w:t>
      </w:r>
      <w:r>
        <w:rPr>
          <w:rFonts w:ascii="Simplified Arabic" w:hAnsi="Simplified Arabic" w:cs="Simplified Arabic"/>
          <w:sz w:val="28"/>
          <w:szCs w:val="28"/>
          <w:rtl/>
        </w:rPr>
        <w:t xml:space="preserve"> إلى أهمية إدماج مفهوم التنمية المستدامة</w:t>
      </w:r>
      <w:r w:rsidR="00070404">
        <w:rPr>
          <w:rFonts w:ascii="Simplified Arabic" w:hAnsi="Simplified Arabic" w:cs="Simplified Arabic"/>
          <w:sz w:val="28"/>
          <w:szCs w:val="28"/>
        </w:rPr>
        <w:t xml:space="preserve"> </w:t>
      </w:r>
      <w:r>
        <w:rPr>
          <w:rFonts w:ascii="Simplified Arabic" w:hAnsi="Simplified Arabic" w:cs="Simplified Arabic"/>
          <w:sz w:val="28"/>
          <w:szCs w:val="28"/>
          <w:rtl/>
        </w:rPr>
        <w:t>في أنظمة الجامعات، حيث هدفت الدراسة إلى تحليل كيفية دمج الاستدامة في السياسات والأنشطة الأكاديمية داخل المؤسسات التعليمية. واعتمدت الدراسة على منهج تحليلي نظري لتوضيح آليات إدماج الاستدامة في الجامعات ودور أصحاب المصلحة في دعم هذا التحول المؤسسي. وأظهرت نتائج الدراسة أن تطبيق الاستدامة في الجامعات يتطلب تغييرات مؤسسية شاملة تشمل مجالات متعددة مثل التعليم والبحث العلمي وإدارة الحرم الجامعي وخدمة المجتمع والتقييم المؤسسي. كما أكدت الدراسة أن إدماج الاستدامة غالبًا ما يواجه مقاومة تنظيمية داخل المؤسسات التعليمية نتيجة التغيير المطلوب في السياسات والهياكل التنظيمية. وتبرز أهمية هذه الدراسة في كونها من الدراسات التأسيسية التي ساهمت في توضيح مفهوم الاستدامة في التعليم العالي، إلا أنها ركزت بشكل أساسي على الجانب المفاهيمي والنظري دون اختبار العلاقة بين الاستدامة والأداء المؤسسي بصورة تجريبية.</w:t>
      </w:r>
    </w:p>
    <w:p w14:paraId="4A7BC778"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وفي السياق نفسه، هدفت دراسة </w:t>
      </w:r>
      <w:proofErr w:type="spellStart"/>
      <w:r>
        <w:rPr>
          <w:rFonts w:ascii="Simplified Arabic" w:hAnsi="Simplified Arabic" w:cs="Simplified Arabic"/>
          <w:sz w:val="28"/>
          <w:szCs w:val="28"/>
        </w:rPr>
        <w:t>Alshuwaikhat</w:t>
      </w:r>
      <w:proofErr w:type="spellEnd"/>
      <w:r>
        <w:rPr>
          <w:rFonts w:ascii="Simplified Arabic" w:hAnsi="Simplified Arabic" w:cs="Simplified Arabic"/>
          <w:sz w:val="28"/>
          <w:szCs w:val="28"/>
        </w:rPr>
        <w:t xml:space="preserve"> et al. (2016)</w:t>
      </w:r>
      <w:r>
        <w:rPr>
          <w:rFonts w:ascii="Simplified Arabic" w:hAnsi="Simplified Arabic" w:cs="Simplified Arabic"/>
          <w:sz w:val="28"/>
          <w:szCs w:val="28"/>
          <w:rtl/>
        </w:rPr>
        <w:t xml:space="preserve"> إلى تقييم مستوى تطبيق الاستدامة في مؤسسات التعليم العالي مع التركيز على الجامعات السعودية. واعتمدت الدراسة على منهج المسح باستخدام استبانة لتقييم مدى دمج الاستدامة في التعليم والبحث العلمي والعمليات التشغيلية داخل الجامعات. وأظهرت نتائج الدراسة أن مستوى تطبيق الاستدامة في الجامعات لا يزال محدودًا في بعض الجوانب، خصوصًا فيما يتعلق بدمج الاستدامة في المناهج الدراسية والأنشطة البحثية. كما أشارت الدراسة إلى أهمية تبني سياسات مؤسسية واضحة لتعزيز ممارسات الاستدامة في الجامعات. وتشير هذه النتائج إلى وجود حاجة متزايدة لتعزيز تطبيق الاستدامة في الجامعات، خاصة في البيئات التعليمية </w:t>
      </w:r>
      <w:r>
        <w:rPr>
          <w:rFonts w:ascii="Simplified Arabic" w:hAnsi="Simplified Arabic" w:cs="Simplified Arabic"/>
          <w:sz w:val="28"/>
          <w:szCs w:val="28"/>
          <w:rtl/>
        </w:rPr>
        <w:lastRenderedPageBreak/>
        <w:t>العربية، مما يدعم أهمية إجراء المزيد من الدراسات التي تتناول العلاقة بين الاستدامة والأداء المؤسسي في الجامعات.</w:t>
      </w:r>
    </w:p>
    <w:p w14:paraId="09A0198B" w14:textId="77777777" w:rsidR="0078027E" w:rsidRPr="00070404" w:rsidRDefault="0078027E" w:rsidP="0078027E">
      <w:pPr>
        <w:spacing w:before="240" w:line="360" w:lineRule="auto"/>
        <w:jc w:val="both"/>
        <w:rPr>
          <w:rFonts w:ascii="Simplified Arabic" w:hAnsi="Simplified Arabic" w:cs="Simplified Arabic"/>
          <w:b/>
          <w:bCs/>
          <w:sz w:val="28"/>
          <w:szCs w:val="28"/>
          <w:rtl/>
        </w:rPr>
      </w:pPr>
      <w:r w:rsidRPr="00070404">
        <w:rPr>
          <w:rFonts w:ascii="Simplified Arabic" w:hAnsi="Simplified Arabic" w:cs="Simplified Arabic"/>
          <w:b/>
          <w:bCs/>
          <w:sz w:val="28"/>
          <w:szCs w:val="28"/>
          <w:rtl/>
        </w:rPr>
        <w:t>ثانيًا: الدراسات التي تناولت العلاقة بين الاستدامة والأداء المؤسسي في الجامعات</w:t>
      </w:r>
    </w:p>
    <w:p w14:paraId="5E009FE4"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ركزت مجموعة من الدراسات على تحليل العلاقة بين تطبيق ممارسات الاستدامة في الجامعات وتحسين الأداء المؤسسي للمؤسسات التعليمية.</w:t>
      </w:r>
    </w:p>
    <w:p w14:paraId="5902E915"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تناولت دراسة </w:t>
      </w:r>
      <w:proofErr w:type="spellStart"/>
      <w:r>
        <w:rPr>
          <w:rFonts w:ascii="Simplified Arabic" w:hAnsi="Simplified Arabic" w:cs="Simplified Arabic"/>
          <w:sz w:val="28"/>
          <w:szCs w:val="28"/>
        </w:rPr>
        <w:t>Blasco</w:t>
      </w:r>
      <w:proofErr w:type="spellEnd"/>
      <w:r>
        <w:rPr>
          <w:rFonts w:ascii="Simplified Arabic" w:hAnsi="Simplified Arabic" w:cs="Simplified Arabic"/>
          <w:sz w:val="28"/>
          <w:szCs w:val="28"/>
        </w:rPr>
        <w:t xml:space="preserve"> et al. (2019)</w:t>
      </w:r>
      <w:r>
        <w:rPr>
          <w:rFonts w:ascii="Simplified Arabic" w:hAnsi="Simplified Arabic" w:cs="Simplified Arabic"/>
          <w:sz w:val="28"/>
          <w:szCs w:val="28"/>
          <w:rtl/>
        </w:rPr>
        <w:t xml:space="preserve"> العلاقة بين الاستدامة المؤسسية والأداء المؤسسي في الجامعات العامة في إسبانيا، حيث هدفت الدراسة إلى تحليل تأثير أبعاد الاستدامة الثلاثة (الاقتصادي والاجتماعي والبيئي) في أداء الجامعات. واعتمدت الدراسة على منهج كمي من خلال تطوير مؤشر لقياس مستوى الاستدامة في الجامعات وتحليل علاقته بمؤشرات الأداء الجامعي. وأظهرت نتائج الدراسة وجود علاقة إيجابية بين تطبيق ممارسات الاستدامة وتحسن أداء الجامعات، حيث تبين أن الجامعات التي دمجت الاستدامة في استراتيجياتها المؤسسية حققت مستويات أعلى من الأداء الأكاديمي والمؤسسي. وتشير هذه النتائج إلى أن الاستدامة المؤسسية يمكن أن تسهم في تعزيز كفاءة المؤسسات التعليمية وتحسين أدائها المؤسسي، إلا أن الدراسة ركزت على السياق الأوروبي فقط، مما يحد من إمكانية تعميم نتائجها على سياقات تعليمية أخرى.</w:t>
      </w:r>
    </w:p>
    <w:p w14:paraId="5FB4C31D"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وفي دراسة حديثة، هدفت دراسة </w:t>
      </w:r>
      <w:proofErr w:type="spellStart"/>
      <w:r>
        <w:rPr>
          <w:rFonts w:ascii="Simplified Arabic" w:hAnsi="Simplified Arabic" w:cs="Simplified Arabic"/>
          <w:sz w:val="28"/>
          <w:szCs w:val="28"/>
        </w:rPr>
        <w:t>Irungu</w:t>
      </w:r>
      <w:proofErr w:type="spellEnd"/>
      <w:r>
        <w:rPr>
          <w:rFonts w:ascii="Simplified Arabic" w:hAnsi="Simplified Arabic" w:cs="Simplified Arabic"/>
          <w:sz w:val="28"/>
          <w:szCs w:val="28"/>
        </w:rPr>
        <w:t xml:space="preserve"> &amp; Liu (2024)</w:t>
      </w:r>
      <w:r>
        <w:rPr>
          <w:rFonts w:ascii="Simplified Arabic" w:hAnsi="Simplified Arabic" w:cs="Simplified Arabic"/>
          <w:sz w:val="28"/>
          <w:szCs w:val="28"/>
          <w:rtl/>
        </w:rPr>
        <w:t xml:space="preserve"> إلى تحليل العلاقة بين ممارسات الاستدامة في الجامعات والأداء الأكاديمي للمؤسسات التعليمية على المستوى العالمي. واعتمدت الدراسة على تحليل بيانات التصنيفات الجامعية العالمية وربطها بتصنيف الاستدامة الجامعية (</w:t>
      </w:r>
      <w:r>
        <w:rPr>
          <w:rFonts w:ascii="Simplified Arabic" w:hAnsi="Simplified Arabic" w:cs="Simplified Arabic"/>
          <w:sz w:val="28"/>
          <w:szCs w:val="28"/>
        </w:rPr>
        <w:t>QS Sustainability Ranking</w:t>
      </w:r>
      <w:r>
        <w:rPr>
          <w:rFonts w:ascii="Simplified Arabic" w:hAnsi="Simplified Arabic" w:cs="Simplified Arabic"/>
          <w:sz w:val="28"/>
          <w:szCs w:val="28"/>
          <w:rtl/>
        </w:rPr>
        <w:t xml:space="preserve">). وأظهرت نتائج الدراسة أن الجامعات التي تطبق ممارسات الاستدامة بشكل فعال تحقق </w:t>
      </w:r>
      <w:r>
        <w:rPr>
          <w:rFonts w:ascii="Simplified Arabic" w:hAnsi="Simplified Arabic" w:cs="Simplified Arabic"/>
          <w:sz w:val="28"/>
          <w:szCs w:val="28"/>
          <w:rtl/>
        </w:rPr>
        <w:lastRenderedPageBreak/>
        <w:t>مستويات أعلى في التصنيفات الجامعية العالمية، مما يشير إلى أن الاستدامة أصبحت عاملًا مهمًا في تعزيز القدرة التنافسية للمؤسسات التعليمية. ومع ذلك، فإن هذه الدراسة اعتمدت على مؤشرات التصنيف العالمي فقط لقياس الأداء، وهو ما قد لا يعكس جميع أبعاد الأداء المؤسسي داخل الجامعات.</w:t>
      </w:r>
    </w:p>
    <w:p w14:paraId="34AE0C5F"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كما هدفت دراسة </w:t>
      </w:r>
      <w:proofErr w:type="spellStart"/>
      <w:r>
        <w:rPr>
          <w:rFonts w:ascii="Simplified Arabic" w:hAnsi="Simplified Arabic" w:cs="Simplified Arabic"/>
          <w:sz w:val="28"/>
          <w:szCs w:val="28"/>
        </w:rPr>
        <w:t>Benlaria</w:t>
      </w:r>
      <w:proofErr w:type="spellEnd"/>
      <w:r>
        <w:rPr>
          <w:rFonts w:ascii="Simplified Arabic" w:hAnsi="Simplified Arabic" w:cs="Simplified Arabic"/>
          <w:sz w:val="28"/>
          <w:szCs w:val="28"/>
        </w:rPr>
        <w:t xml:space="preserve"> and </w:t>
      </w:r>
      <w:proofErr w:type="spellStart"/>
      <w:r>
        <w:rPr>
          <w:rFonts w:ascii="Simplified Arabic" w:hAnsi="Simplified Arabic" w:cs="Simplified Arabic"/>
          <w:sz w:val="28"/>
          <w:szCs w:val="28"/>
        </w:rPr>
        <w:t>Almawishir</w:t>
      </w:r>
      <w:proofErr w:type="spellEnd"/>
      <w:r>
        <w:rPr>
          <w:rFonts w:ascii="Simplified Arabic" w:hAnsi="Simplified Arabic" w:cs="Simplified Arabic"/>
          <w:sz w:val="28"/>
          <w:szCs w:val="28"/>
        </w:rPr>
        <w:t xml:space="preserve"> (2025)</w:t>
      </w:r>
      <w:r>
        <w:rPr>
          <w:rFonts w:ascii="Simplified Arabic" w:hAnsi="Simplified Arabic" w:cs="Simplified Arabic"/>
          <w:sz w:val="28"/>
          <w:szCs w:val="28"/>
          <w:rtl/>
        </w:rPr>
        <w:t xml:space="preserve"> إلى تحليل تأثير العوامل الاقتصادية والتعليمية على الأداء المستدام للمؤسسات التعليمية. وقد استخدمت الدراسة نموذج المعادلات الهيكلية لتحليل العلاقة بين العوامل الاقتصادية وممارسات الإدارة الخضراء والأداء المؤسسي. وأظهرت نتائج الدراسة وجود تأثير إيجابي للعوامل الاقتصادية في الأداء المؤسسي المستدام، كما بينت أن الممارسات الإدارية المستدامة تلعب دورًا وسيطًا في تعزيز هذا التأثير. وتبرز أهمية هذه الدراسة في كونها تربط بين الاستدامة المؤسسية والعوامل الإدارية والاقتصادية داخل المؤسسات التعليمية، مما يعزز فهم العلاقة بين الاستدامة والأداء المؤسسي.</w:t>
      </w:r>
    </w:p>
    <w:p w14:paraId="141D7460" w14:textId="77777777" w:rsidR="0078027E" w:rsidRPr="00070404" w:rsidRDefault="0078027E" w:rsidP="0078027E">
      <w:pPr>
        <w:spacing w:before="240" w:line="360" w:lineRule="auto"/>
        <w:jc w:val="both"/>
        <w:rPr>
          <w:rFonts w:ascii="Simplified Arabic" w:hAnsi="Simplified Arabic" w:cs="Simplified Arabic"/>
          <w:b/>
          <w:bCs/>
          <w:sz w:val="28"/>
          <w:szCs w:val="28"/>
          <w:rtl/>
        </w:rPr>
      </w:pPr>
      <w:r w:rsidRPr="00070404">
        <w:rPr>
          <w:rFonts w:ascii="Simplified Arabic" w:hAnsi="Simplified Arabic" w:cs="Simplified Arabic"/>
          <w:b/>
          <w:bCs/>
          <w:sz w:val="28"/>
          <w:szCs w:val="28"/>
          <w:rtl/>
        </w:rPr>
        <w:t>ثالثًا: الدراسات التي تناولت جودة الأداء المؤسسي ورضا المستفيدين في الجامعات</w:t>
      </w:r>
    </w:p>
    <w:p w14:paraId="490654E0"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تناولت مجموعة أخرى من الدراسات جودة الخدمات التعليمية وأثرها في الأداء المؤسسي ورضا المستفيدين في الجامعات.</w:t>
      </w:r>
    </w:p>
    <w:p w14:paraId="12F2F297"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هدفت دراسة </w:t>
      </w:r>
      <w:r>
        <w:rPr>
          <w:rFonts w:ascii="Simplified Arabic" w:hAnsi="Simplified Arabic" w:cs="Simplified Arabic"/>
          <w:sz w:val="28"/>
          <w:szCs w:val="28"/>
        </w:rPr>
        <w:t xml:space="preserve">Lee and </w:t>
      </w:r>
      <w:proofErr w:type="spellStart"/>
      <w:r>
        <w:rPr>
          <w:rFonts w:ascii="Simplified Arabic" w:hAnsi="Simplified Arabic" w:cs="Simplified Arabic"/>
          <w:sz w:val="28"/>
          <w:szCs w:val="28"/>
        </w:rPr>
        <w:t>Seong</w:t>
      </w:r>
      <w:proofErr w:type="spellEnd"/>
      <w:r>
        <w:rPr>
          <w:rFonts w:ascii="Simplified Arabic" w:hAnsi="Simplified Arabic" w:cs="Simplified Arabic"/>
          <w:sz w:val="28"/>
          <w:szCs w:val="28"/>
        </w:rPr>
        <w:t xml:space="preserve"> (2020)</w:t>
      </w:r>
      <w:r>
        <w:rPr>
          <w:rFonts w:ascii="Simplified Arabic" w:hAnsi="Simplified Arabic" w:cs="Simplified Arabic"/>
          <w:sz w:val="28"/>
          <w:szCs w:val="28"/>
          <w:rtl/>
        </w:rPr>
        <w:t xml:space="preserve"> إلى تحليل تأثير جودة الخدمات التعليمية على رضا الطلاب والأداء المؤسسي في الجامعات الخاصة في كوريا. واعتمدت الدراسة على منهج كمي باستخدام استبانة وزعت على عينة من طلاب الجامعات، وتم تحليل البيانات باستخدام أسلوب الانحدار المتعدد. وأظهرت نتائج الدراسة أن جودة الخدمات التعليمية لها تأثير إيجابي على رضا الطلاب والتزامهم تجاه المؤسسة </w:t>
      </w:r>
      <w:r>
        <w:rPr>
          <w:rFonts w:ascii="Simplified Arabic" w:hAnsi="Simplified Arabic" w:cs="Simplified Arabic"/>
          <w:sz w:val="28"/>
          <w:szCs w:val="28"/>
          <w:rtl/>
        </w:rPr>
        <w:lastRenderedPageBreak/>
        <w:t>التعليمية، كما أن رضا الطلاب يسهم في تحسين الأداء المؤسسي للجامعة. وتشير هذه النتائج إلى أهمية جودة الخدمات التعليمية كعامل رئيسي في تحسين أداء المؤسسات التعليمية.</w:t>
      </w:r>
    </w:p>
    <w:p w14:paraId="0D513CD6"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كما هدفت دراسة </w:t>
      </w:r>
      <w:r>
        <w:rPr>
          <w:rFonts w:ascii="Simplified Arabic" w:hAnsi="Simplified Arabic" w:cs="Simplified Arabic"/>
          <w:sz w:val="28"/>
          <w:szCs w:val="28"/>
        </w:rPr>
        <w:t>Gallardo-Vázquez et al. (2020)</w:t>
      </w:r>
      <w:r>
        <w:rPr>
          <w:rFonts w:ascii="Simplified Arabic" w:hAnsi="Simplified Arabic" w:cs="Simplified Arabic"/>
          <w:sz w:val="28"/>
          <w:szCs w:val="28"/>
          <w:rtl/>
        </w:rPr>
        <w:t xml:space="preserve"> إلى تحليل تأثير ممارسات المسؤولية الاجتماعية في الجامعات على رضا الطلاب وسلوكهم تجاه المؤسسة التعليمية. واعتمدت الدراسة على منهج كمي باستخدام تحليل المعادلات الهيكلية، وأظهرت النتائج أن ممارسات المسؤولية الاجتماعية للمؤسسات التعليمية تسهم في تعزيز رضا الطلاب وتحسين صورة الجامعة لدى المستفيدين. وتؤكد هذه النتائج أن تبني الممارسات المستدامة والمسؤولة اجتماعيًا داخل الجامعات يمكن أن يسهم في تعزيز جودة الأداء المؤسسي وتحسين علاقة المؤسسة التعليمية بأصحاب المصلحة.</w:t>
      </w:r>
    </w:p>
    <w:p w14:paraId="00979724"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وفي السياق نفسه، تناولت دراسة </w:t>
      </w:r>
      <w:proofErr w:type="spellStart"/>
      <w:r>
        <w:rPr>
          <w:rFonts w:ascii="Simplified Arabic" w:hAnsi="Simplified Arabic" w:cs="Simplified Arabic"/>
          <w:sz w:val="28"/>
          <w:szCs w:val="28"/>
        </w:rPr>
        <w:t>Masserini</w:t>
      </w:r>
      <w:proofErr w:type="spellEnd"/>
      <w:r>
        <w:rPr>
          <w:rFonts w:ascii="Simplified Arabic" w:hAnsi="Simplified Arabic" w:cs="Simplified Arabic"/>
          <w:sz w:val="28"/>
          <w:szCs w:val="28"/>
        </w:rPr>
        <w:t xml:space="preserve"> et al. (2018)</w:t>
      </w:r>
      <w:r>
        <w:rPr>
          <w:rFonts w:ascii="Simplified Arabic" w:hAnsi="Simplified Arabic" w:cs="Simplified Arabic"/>
          <w:sz w:val="28"/>
          <w:szCs w:val="28"/>
          <w:rtl/>
        </w:rPr>
        <w:t xml:space="preserve"> تأثير جودة الخدمات التعليمية والصورة المؤسسية للجامعة على رضا الطلاب وولائهم للمؤسسة التعليمية. واعتمدت الدراسة على تحليل استبيانات لعدد كبير من طلاب الجامعات باستخدام نماذج المعادلات الهيكلية. وأظهرت النتائج أن جودة الخدمات التعليمية والصورة المؤسسية للجامعة تعدان من العوامل الأساسية التي تؤثر في رضا الطلاب وولائهم للمؤسسة التعليمية، مما يعزز أهمية تحسين جودة الخدمات التعليمية والإدارية داخل الجامعات كوسيلة لتعزيز الأداء المؤسسي.</w:t>
      </w:r>
    </w:p>
    <w:p w14:paraId="528DF8CC" w14:textId="77777777" w:rsidR="0078027E" w:rsidRPr="00070404" w:rsidRDefault="0078027E" w:rsidP="0078027E">
      <w:pPr>
        <w:spacing w:before="240" w:line="360" w:lineRule="auto"/>
        <w:jc w:val="both"/>
        <w:rPr>
          <w:rFonts w:ascii="Simplified Arabic" w:hAnsi="Simplified Arabic" w:cs="Simplified Arabic"/>
          <w:b/>
          <w:bCs/>
          <w:sz w:val="28"/>
          <w:szCs w:val="28"/>
          <w:rtl/>
        </w:rPr>
      </w:pPr>
      <w:r w:rsidRPr="00070404">
        <w:rPr>
          <w:rFonts w:ascii="Simplified Arabic" w:hAnsi="Simplified Arabic" w:cs="Simplified Arabic"/>
          <w:b/>
          <w:bCs/>
          <w:sz w:val="28"/>
          <w:szCs w:val="28"/>
          <w:rtl/>
        </w:rPr>
        <w:t>تحليل الدراسات السابقة وتحديد الفجوة البحثية</w:t>
      </w:r>
    </w:p>
    <w:p w14:paraId="2B8E9735" w14:textId="77777777" w:rsidR="0078027E" w:rsidRDefault="0078027E" w:rsidP="00070404">
      <w:pPr>
        <w:spacing w:before="120" w:after="0"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يتضح من خلال استعراض الدراسات السابقة أن موضوع الاستدامة في التعليم العالي حظي باهتمام واسع في الأدبيات الأكاديمية، حيث ركزت بعض الدراسات على تحليل مفهوم الاستدامة في الجامعات وآليات دمجه في السياسات المؤسسية، كما في دراسة </w:t>
      </w:r>
      <w:r>
        <w:rPr>
          <w:rFonts w:ascii="Simplified Arabic" w:hAnsi="Simplified Arabic" w:cs="Simplified Arabic"/>
          <w:sz w:val="28"/>
          <w:szCs w:val="28"/>
        </w:rPr>
        <w:t>Lozano (2006)</w:t>
      </w:r>
      <w:r>
        <w:rPr>
          <w:rFonts w:ascii="Simplified Arabic" w:hAnsi="Simplified Arabic" w:cs="Simplified Arabic"/>
          <w:sz w:val="28"/>
          <w:szCs w:val="28"/>
          <w:rtl/>
        </w:rPr>
        <w:t xml:space="preserve">، بينما تناولت دراسات أخرى العلاقة بين الاستدامة والأداء المؤسسي كما في دراسة </w:t>
      </w:r>
      <w:proofErr w:type="spellStart"/>
      <w:r>
        <w:rPr>
          <w:rFonts w:ascii="Simplified Arabic" w:hAnsi="Simplified Arabic" w:cs="Simplified Arabic"/>
          <w:sz w:val="28"/>
          <w:szCs w:val="28"/>
        </w:rPr>
        <w:t>Blasco</w:t>
      </w:r>
      <w:proofErr w:type="spellEnd"/>
      <w:r>
        <w:rPr>
          <w:rFonts w:ascii="Simplified Arabic" w:hAnsi="Simplified Arabic" w:cs="Simplified Arabic"/>
          <w:sz w:val="28"/>
          <w:szCs w:val="28"/>
        </w:rPr>
        <w:t xml:space="preserve"> et al. (2019)</w:t>
      </w:r>
      <w:r>
        <w:rPr>
          <w:rFonts w:ascii="Simplified Arabic" w:hAnsi="Simplified Arabic" w:cs="Simplified Arabic"/>
          <w:sz w:val="28"/>
          <w:szCs w:val="28"/>
          <w:rtl/>
        </w:rPr>
        <w:t xml:space="preserve"> ودراسة </w:t>
      </w:r>
      <w:proofErr w:type="spellStart"/>
      <w:r>
        <w:rPr>
          <w:rFonts w:ascii="Simplified Arabic" w:hAnsi="Simplified Arabic" w:cs="Simplified Arabic"/>
          <w:sz w:val="28"/>
          <w:szCs w:val="28"/>
        </w:rPr>
        <w:lastRenderedPageBreak/>
        <w:t>Irungu</w:t>
      </w:r>
      <w:proofErr w:type="spellEnd"/>
      <w:r>
        <w:rPr>
          <w:rFonts w:ascii="Simplified Arabic" w:hAnsi="Simplified Arabic" w:cs="Simplified Arabic"/>
          <w:sz w:val="28"/>
          <w:szCs w:val="28"/>
        </w:rPr>
        <w:t xml:space="preserve"> and Liu (2024)</w:t>
      </w:r>
      <w:r>
        <w:rPr>
          <w:rFonts w:ascii="Simplified Arabic" w:hAnsi="Simplified Arabic" w:cs="Simplified Arabic"/>
          <w:sz w:val="28"/>
          <w:szCs w:val="28"/>
          <w:rtl/>
        </w:rPr>
        <w:t xml:space="preserve">. كما ركزت مجموعة من الدراسات على جودة الخدمات التعليمية ورضا المستفيدين باعتبارهما من المؤشرات المهمة للأداء المؤسسي في الجامعات، كما في دراسة </w:t>
      </w:r>
      <w:r>
        <w:rPr>
          <w:rFonts w:ascii="Simplified Arabic" w:hAnsi="Simplified Arabic" w:cs="Simplified Arabic"/>
          <w:sz w:val="28"/>
          <w:szCs w:val="28"/>
        </w:rPr>
        <w:t xml:space="preserve">Lee and </w:t>
      </w:r>
      <w:proofErr w:type="spellStart"/>
      <w:r>
        <w:rPr>
          <w:rFonts w:ascii="Simplified Arabic" w:hAnsi="Simplified Arabic" w:cs="Simplified Arabic"/>
          <w:sz w:val="28"/>
          <w:szCs w:val="28"/>
        </w:rPr>
        <w:t>Seong</w:t>
      </w:r>
      <w:proofErr w:type="spellEnd"/>
      <w:r>
        <w:rPr>
          <w:rFonts w:ascii="Simplified Arabic" w:hAnsi="Simplified Arabic" w:cs="Simplified Arabic"/>
          <w:sz w:val="28"/>
          <w:szCs w:val="28"/>
        </w:rPr>
        <w:t xml:space="preserve"> (2020)</w:t>
      </w:r>
      <w:r>
        <w:rPr>
          <w:rFonts w:ascii="Simplified Arabic" w:hAnsi="Simplified Arabic" w:cs="Simplified Arabic"/>
          <w:sz w:val="28"/>
          <w:szCs w:val="28"/>
          <w:rtl/>
        </w:rPr>
        <w:t xml:space="preserve"> ودراسة </w:t>
      </w:r>
      <w:proofErr w:type="spellStart"/>
      <w:r>
        <w:rPr>
          <w:rFonts w:ascii="Simplified Arabic" w:hAnsi="Simplified Arabic" w:cs="Simplified Arabic"/>
          <w:sz w:val="28"/>
          <w:szCs w:val="28"/>
        </w:rPr>
        <w:t>Masserini</w:t>
      </w:r>
      <w:proofErr w:type="spellEnd"/>
      <w:r>
        <w:rPr>
          <w:rFonts w:ascii="Simplified Arabic" w:hAnsi="Simplified Arabic" w:cs="Simplified Arabic"/>
          <w:sz w:val="28"/>
          <w:szCs w:val="28"/>
        </w:rPr>
        <w:t xml:space="preserve"> et al. (2018)</w:t>
      </w:r>
      <w:r>
        <w:rPr>
          <w:rFonts w:ascii="Simplified Arabic" w:hAnsi="Simplified Arabic" w:cs="Simplified Arabic"/>
          <w:sz w:val="28"/>
          <w:szCs w:val="28"/>
          <w:rtl/>
        </w:rPr>
        <w:t>.</w:t>
      </w:r>
    </w:p>
    <w:p w14:paraId="184B9D2E"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وعلى الرغم من اتفاق معظم الدراسات السابقة على أن ممارسات الاستدامة المؤسسية يمكن أن تسهم في تحسين أداء الجامعات وتعزيز كفاءة مؤسسات التعليم العالي، إلا أن هذه الدراسات اختلفت في طبيعة المؤشرات المستخدمة لقياس الأداء المؤسسي وفي السياقات التعليمية التي أجريت فيها، كما تنوعت في المناهج البحثية المستخدمة لتحليل العلاقة بين الاستدامة والأداء المؤسسي.</w:t>
      </w:r>
    </w:p>
    <w:p w14:paraId="27D9A7C8"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وعلى الرغم من أهمية هذه الدراسات، إلا أنه يمكن ملاحظة عدد من الفجوات البحثية التي يسعى البحث الحالي إلى معالجتها، من أبرزها:</w:t>
      </w:r>
    </w:p>
    <w:p w14:paraId="3CF471B1" w14:textId="77777777" w:rsidR="00070404" w:rsidRDefault="0078027E" w:rsidP="00070404">
      <w:pPr>
        <w:pStyle w:val="a5"/>
        <w:numPr>
          <w:ilvl w:val="0"/>
          <w:numId w:val="6"/>
        </w:numPr>
        <w:spacing w:before="240" w:line="360" w:lineRule="auto"/>
        <w:jc w:val="both"/>
        <w:rPr>
          <w:rFonts w:ascii="Simplified Arabic" w:hAnsi="Simplified Arabic" w:cs="Simplified Arabic"/>
          <w:sz w:val="28"/>
          <w:szCs w:val="28"/>
        </w:rPr>
      </w:pPr>
      <w:r w:rsidRPr="00070404">
        <w:rPr>
          <w:rFonts w:ascii="Simplified Arabic" w:hAnsi="Simplified Arabic" w:cs="Simplified Arabic"/>
          <w:sz w:val="28"/>
          <w:szCs w:val="28"/>
          <w:rtl/>
        </w:rPr>
        <w:t>تركيز معظم الدراسات السابقة على السياقات التعليمية الأوروبية أو العالمية، مع قلة الدراسات التي تناولت العلاقة بين الاستدامة المؤسسية والأداء المؤسسي في الجامعات السعودية.</w:t>
      </w:r>
    </w:p>
    <w:p w14:paraId="63A33B7B" w14:textId="77777777" w:rsidR="00070404" w:rsidRDefault="0078027E" w:rsidP="00070404">
      <w:pPr>
        <w:pStyle w:val="a5"/>
        <w:numPr>
          <w:ilvl w:val="0"/>
          <w:numId w:val="6"/>
        </w:numPr>
        <w:spacing w:before="240" w:line="360" w:lineRule="auto"/>
        <w:jc w:val="both"/>
        <w:rPr>
          <w:rFonts w:ascii="Simplified Arabic" w:hAnsi="Simplified Arabic" w:cs="Simplified Arabic"/>
          <w:sz w:val="28"/>
          <w:szCs w:val="28"/>
        </w:rPr>
      </w:pPr>
      <w:r w:rsidRPr="00070404">
        <w:rPr>
          <w:rFonts w:ascii="Simplified Arabic" w:hAnsi="Simplified Arabic" w:cs="Simplified Arabic"/>
          <w:sz w:val="28"/>
          <w:szCs w:val="28"/>
          <w:rtl/>
        </w:rPr>
        <w:t>اعتماد بعض الدراسات على مؤشرات محدودة لقياس الأداء المؤسسي مثل التصنيفات الجامعية أو رضا الطلاب فقط، دون تحليل شامل لمختلف أبعاد الأداء المؤسسي.</w:t>
      </w:r>
    </w:p>
    <w:p w14:paraId="60267361" w14:textId="01EC5C72" w:rsidR="0078027E" w:rsidRPr="00070404" w:rsidRDefault="0078027E" w:rsidP="00070404">
      <w:pPr>
        <w:pStyle w:val="a5"/>
        <w:numPr>
          <w:ilvl w:val="0"/>
          <w:numId w:val="6"/>
        </w:numPr>
        <w:spacing w:before="240" w:line="360" w:lineRule="auto"/>
        <w:jc w:val="both"/>
        <w:rPr>
          <w:rFonts w:ascii="Simplified Arabic" w:hAnsi="Simplified Arabic" w:cs="Simplified Arabic"/>
          <w:sz w:val="28"/>
          <w:szCs w:val="28"/>
          <w:rtl/>
        </w:rPr>
      </w:pPr>
      <w:r w:rsidRPr="00070404">
        <w:rPr>
          <w:rFonts w:ascii="Simplified Arabic" w:hAnsi="Simplified Arabic" w:cs="Simplified Arabic"/>
          <w:sz w:val="28"/>
          <w:szCs w:val="28"/>
          <w:rtl/>
        </w:rPr>
        <w:t>عدم تناول العديد من الدراسات العلاقة المتكاملة بين أبعاد الاستدامة المؤسسية المختلفة (البيئية والاجتماعية والإدارية) وأبعاد جودة الأداء المؤسسي في الجامعات.</w:t>
      </w:r>
    </w:p>
    <w:p w14:paraId="4C37CE53" w14:textId="082DD520" w:rsidR="00A74F76" w:rsidRPr="00070404" w:rsidRDefault="0078027E" w:rsidP="00070404">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وبناءً على ذلك، يسعى البحث الحالي إلى دراسة أثر الاستدامة المؤسسية بأبعادها البيئية والاجتماعية والإدارية على جودة الأداء المؤسسي بأبعاده التعليمية والإدارية ورضا المستفيدين في الجامعات السعودية، بما يسهم في سد الفجوة البحثية في هذا المجال</w:t>
      </w:r>
    </w:p>
    <w:p w14:paraId="0F731D52" w14:textId="3C72C8CA" w:rsidR="00A74F76" w:rsidRPr="008A75D0" w:rsidRDefault="00A74F76" w:rsidP="008A75D0">
      <w:pPr>
        <w:pStyle w:val="1"/>
        <w:rPr>
          <w:rFonts w:ascii="Simplified Arabic" w:hAnsi="Simplified Arabic" w:cs="Simplified Arabic"/>
          <w:b/>
          <w:bCs/>
          <w:u w:val="single"/>
          <w:rtl/>
        </w:rPr>
      </w:pPr>
      <w:bookmarkStart w:id="7" w:name="_Toc224358975"/>
      <w:r w:rsidRPr="008A75D0">
        <w:rPr>
          <w:rFonts w:ascii="Simplified Arabic" w:hAnsi="Simplified Arabic" w:cs="Simplified Arabic" w:hint="cs"/>
          <w:b/>
          <w:bCs/>
          <w:u w:val="single"/>
          <w:rtl/>
        </w:rPr>
        <w:lastRenderedPageBreak/>
        <w:t>المنطلقات النظرية للدراسة:</w:t>
      </w:r>
      <w:bookmarkEnd w:id="7"/>
    </w:p>
    <w:p w14:paraId="4D069D08" w14:textId="77777777" w:rsidR="00A74F76" w:rsidRDefault="00A74F76" w:rsidP="00D22171">
      <w:pPr>
        <w:rPr>
          <w:rFonts w:ascii="Sakkal Majalla" w:hAnsi="Sakkal Majalla" w:cs="Sakkal Majalla"/>
          <w:sz w:val="28"/>
          <w:szCs w:val="28"/>
          <w:u w:val="single"/>
          <w:rtl/>
        </w:rPr>
      </w:pPr>
    </w:p>
    <w:p w14:paraId="0CD1A06C" w14:textId="77777777" w:rsidR="0078027E" w:rsidRDefault="0078027E" w:rsidP="0078027E">
      <w:pPr>
        <w:spacing w:before="240" w:line="360" w:lineRule="auto"/>
        <w:jc w:val="both"/>
        <w:rPr>
          <w:rFonts w:ascii="Simplified Arabic" w:hAnsi="Simplified Arabic" w:cs="Simplified Arabic"/>
          <w:sz w:val="28"/>
          <w:szCs w:val="28"/>
        </w:rPr>
      </w:pPr>
      <w:r>
        <w:rPr>
          <w:rFonts w:ascii="Simplified Arabic" w:hAnsi="Simplified Arabic" w:cs="Simplified Arabic"/>
          <w:sz w:val="28"/>
          <w:szCs w:val="28"/>
          <w:rtl/>
        </w:rPr>
        <w:t>تستند هذه الدراسة إلى مجموعة من المنطلقات النظرية التي تفسر العلاقة بين ممارسات الاستدامة المؤسسية وجودة الأداء المؤسسي في مؤسسات التعليم العالي. ويُعد الاعتماد على إطار نظري واضح خطوة أساسية في الدراسات الكمية، إذ يساعد على تفسير العلاقات بين المتغيرات وتوجيه صياغة الفرضيات وتحليل النتائج. وفي هذا السياق، تعتمد الدراسة الحالية على مجموعة من الأطر النظرية التي تناولت مفهوم الاستدامة المؤسسية وعلاقته بالأداء المؤسسي في المنظمات المعاصرة، بما يسهم في توفير أساس علمي يفسر طبيعة العلاقة بين متغيرات الدراسة.</w:t>
      </w:r>
    </w:p>
    <w:p w14:paraId="6104027C" w14:textId="77777777" w:rsidR="0078027E" w:rsidRPr="00070404" w:rsidRDefault="0078027E" w:rsidP="0078027E">
      <w:pPr>
        <w:spacing w:before="240" w:line="360" w:lineRule="auto"/>
        <w:jc w:val="both"/>
        <w:rPr>
          <w:rFonts w:ascii="Simplified Arabic" w:hAnsi="Simplified Arabic" w:cs="Simplified Arabic"/>
          <w:b/>
          <w:bCs/>
          <w:sz w:val="28"/>
          <w:szCs w:val="28"/>
          <w:rtl/>
        </w:rPr>
      </w:pPr>
      <w:r w:rsidRPr="00070404">
        <w:rPr>
          <w:rFonts w:ascii="Simplified Arabic" w:hAnsi="Simplified Arabic" w:cs="Simplified Arabic"/>
          <w:b/>
          <w:bCs/>
          <w:sz w:val="28"/>
          <w:szCs w:val="28"/>
          <w:rtl/>
        </w:rPr>
        <w:t>أولًا: إطار الحصيلة الثلاثية للاستدامة (</w:t>
      </w:r>
      <w:r w:rsidRPr="00070404">
        <w:rPr>
          <w:rFonts w:ascii="Simplified Arabic" w:hAnsi="Simplified Arabic" w:cs="Simplified Arabic"/>
          <w:b/>
          <w:bCs/>
          <w:sz w:val="28"/>
          <w:szCs w:val="28"/>
        </w:rPr>
        <w:t>Triple Bottom Line</w:t>
      </w:r>
      <w:r w:rsidRPr="00070404">
        <w:rPr>
          <w:rFonts w:ascii="Simplified Arabic" w:hAnsi="Simplified Arabic" w:cs="Simplified Arabic"/>
          <w:b/>
          <w:bCs/>
          <w:sz w:val="28"/>
          <w:szCs w:val="28"/>
          <w:rtl/>
        </w:rPr>
        <w:t>)</w:t>
      </w:r>
    </w:p>
    <w:p w14:paraId="71E0322D"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يُعد إطار الحصيلة الثلاثية للاستدامة أحد أهم الأطر النظرية المستخدمة في دراسة الاستدامة المؤسسية، حيث قدمه الباحث </w:t>
      </w:r>
      <w:r>
        <w:rPr>
          <w:rFonts w:ascii="Simplified Arabic" w:hAnsi="Simplified Arabic" w:cs="Simplified Arabic"/>
          <w:sz w:val="28"/>
          <w:szCs w:val="28"/>
        </w:rPr>
        <w:t>John Elkington (1998)</w:t>
      </w:r>
      <w:r>
        <w:rPr>
          <w:rFonts w:ascii="Simplified Arabic" w:hAnsi="Simplified Arabic" w:cs="Simplified Arabic"/>
          <w:sz w:val="28"/>
          <w:szCs w:val="28"/>
          <w:rtl/>
        </w:rPr>
        <w:t xml:space="preserve"> لقياس أداء المؤسسات من خلال ثلاثة أبعاد رئيسة تتمثل في البعد البيئي والبعد الاجتماعي والبعد الاقتصادي أو الإداري. ويؤكد هذا الإطار أن تحقيق الاستدامة المؤسسية يتطلب تحقيق توازن بين هذه الأبعاد الثلاثة، بحيث لا يقتصر تقييم أداء المؤسسة على المؤشرات المالية أو التشغيلية فقط، بل يشمل أيضًا تأثيرها البيئي والاجتماعي.</w:t>
      </w:r>
    </w:p>
    <w:p w14:paraId="40F1CE1A"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وقد أصبح هذا الإطار من أكثر النماذج استخدامًا في الدراسات المتعلقة بالاستدامة في المؤسسات المختلفة، بما في ذلك مؤسسات التعليم العالي. وتشير الأدبيات إلى أن الجامعات التي تعتمد ممارسات الاستدامة وفق هذا الإطار تكون أكثر قدرة على تحسين كفاءة عملياتها المؤسسية وتعزيز جودة خدماتها التعليمية والإدارية (</w:t>
      </w:r>
      <w:r>
        <w:rPr>
          <w:rFonts w:ascii="Simplified Arabic" w:hAnsi="Simplified Arabic" w:cs="Simplified Arabic"/>
          <w:sz w:val="28"/>
          <w:szCs w:val="28"/>
        </w:rPr>
        <w:t>Lozano et al., 2015</w:t>
      </w:r>
      <w:r>
        <w:rPr>
          <w:rFonts w:ascii="Simplified Arabic" w:hAnsi="Simplified Arabic" w:cs="Simplified Arabic"/>
          <w:sz w:val="28"/>
          <w:szCs w:val="28"/>
          <w:rtl/>
        </w:rPr>
        <w:t xml:space="preserve">). وفي ضوء ذلك، تعتمد الدراسة الحالية هذا الإطار لتحديد أبعاد الاستدامة المؤسسية في الجامعات، والتي تشمل الاستدامة البيئية والاستدامة الاجتماعية </w:t>
      </w:r>
      <w:r>
        <w:rPr>
          <w:rFonts w:ascii="Simplified Arabic" w:hAnsi="Simplified Arabic" w:cs="Simplified Arabic"/>
          <w:sz w:val="28"/>
          <w:szCs w:val="28"/>
          <w:rtl/>
        </w:rPr>
        <w:lastRenderedPageBreak/>
        <w:t>والاستدامة الإدارية، وذلك بهدف تحليل تأثير هذه الأبعاد في جودة الأداء المؤسسي داخل مؤسسات التعليم العالي.</w:t>
      </w:r>
    </w:p>
    <w:p w14:paraId="177C88B3" w14:textId="77777777" w:rsidR="0078027E" w:rsidRPr="00070404" w:rsidRDefault="0078027E" w:rsidP="0078027E">
      <w:pPr>
        <w:spacing w:before="240" w:line="360" w:lineRule="auto"/>
        <w:jc w:val="both"/>
        <w:rPr>
          <w:rFonts w:ascii="Simplified Arabic" w:hAnsi="Simplified Arabic" w:cs="Simplified Arabic"/>
          <w:b/>
          <w:bCs/>
          <w:sz w:val="28"/>
          <w:szCs w:val="28"/>
          <w:rtl/>
        </w:rPr>
      </w:pPr>
      <w:r w:rsidRPr="00070404">
        <w:rPr>
          <w:rFonts w:ascii="Simplified Arabic" w:hAnsi="Simplified Arabic" w:cs="Simplified Arabic"/>
          <w:b/>
          <w:bCs/>
          <w:sz w:val="28"/>
          <w:szCs w:val="28"/>
          <w:rtl/>
        </w:rPr>
        <w:t>ثانيًا: نظرية أصحاب المصلحة (</w:t>
      </w:r>
      <w:r w:rsidRPr="00070404">
        <w:rPr>
          <w:rFonts w:ascii="Simplified Arabic" w:hAnsi="Simplified Arabic" w:cs="Simplified Arabic"/>
          <w:b/>
          <w:bCs/>
          <w:sz w:val="28"/>
          <w:szCs w:val="28"/>
        </w:rPr>
        <w:t>Stakeholder Theory</w:t>
      </w:r>
      <w:r w:rsidRPr="00070404">
        <w:rPr>
          <w:rFonts w:ascii="Simplified Arabic" w:hAnsi="Simplified Arabic" w:cs="Simplified Arabic"/>
          <w:b/>
          <w:bCs/>
          <w:sz w:val="28"/>
          <w:szCs w:val="28"/>
          <w:rtl/>
        </w:rPr>
        <w:t>)</w:t>
      </w:r>
    </w:p>
    <w:p w14:paraId="1F94F8EC"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تعد نظرية أصحاب المصلحة من النظريات المهمة التي تفسر كيفية تأثير ممارسات المسؤولية الاجتماعية والاستدامة على أداء المؤسسات. وتنطلق هذه النظرية من فكرة أن نجاح المؤسسة لا يعتمد فقط على تحقيق مصالحها الداخلية، بل يتطلب أيضًا تحقيق توازن بين مصالح مختلف الأطراف المرتبطة بها مثل العاملين والطلبة والمجتمع المحلي والجهات الحكومية.</w:t>
      </w:r>
    </w:p>
    <w:p w14:paraId="311E2A8F"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وفي سياق مؤسسات التعليم العالي، يشمل أصحاب المصلحة مجموعة واسعة من الأطراف مثل الطلبة وأعضاء هيئة التدريس والإداريين والمجتمع والمؤسسات الحكومية. وتشير الأدبيات إلى أن تبني ممارسات الاستدامة المؤسسية يسهم في تعزيز العلاقة بين الجامعة وأصحاب المصلحة من خلال تحسين جودة الخدمات التعليمية والإدارية وزيادة مستوى رضا المستفيدين (</w:t>
      </w:r>
      <w:r>
        <w:rPr>
          <w:rFonts w:ascii="Simplified Arabic" w:hAnsi="Simplified Arabic" w:cs="Simplified Arabic"/>
          <w:sz w:val="28"/>
          <w:szCs w:val="28"/>
        </w:rPr>
        <w:t>Gallardo-Vázquez et al., 2020</w:t>
      </w:r>
      <w:r>
        <w:rPr>
          <w:rFonts w:ascii="Simplified Arabic" w:hAnsi="Simplified Arabic" w:cs="Simplified Arabic"/>
          <w:sz w:val="28"/>
          <w:szCs w:val="28"/>
          <w:rtl/>
        </w:rPr>
        <w:t>). وبناءً على ذلك، تساعد هذه النظرية في تفسير العلاقة بين الاستدامة المؤسسية وبين بعد رضا المستفيدين بوصفه أحد أبعاد جودة الأداء المؤسسي في الدراسة الحالية، إذ إن تعزيز ممارسات الاستدامة داخل الجامعات يمكن أن يسهم في تحسين مستوى رضا مختلف الأطراف المرتبطة بالمؤسسة التعليمية.</w:t>
      </w:r>
    </w:p>
    <w:p w14:paraId="6D538BF5" w14:textId="77777777" w:rsidR="0078027E" w:rsidRPr="00070404" w:rsidRDefault="0078027E" w:rsidP="0078027E">
      <w:pPr>
        <w:spacing w:before="240" w:line="360" w:lineRule="auto"/>
        <w:jc w:val="both"/>
        <w:rPr>
          <w:rFonts w:ascii="Simplified Arabic" w:hAnsi="Simplified Arabic" w:cs="Simplified Arabic"/>
          <w:b/>
          <w:bCs/>
          <w:sz w:val="28"/>
          <w:szCs w:val="28"/>
          <w:rtl/>
        </w:rPr>
      </w:pPr>
      <w:r w:rsidRPr="00070404">
        <w:rPr>
          <w:rFonts w:ascii="Simplified Arabic" w:hAnsi="Simplified Arabic" w:cs="Simplified Arabic"/>
          <w:b/>
          <w:bCs/>
          <w:sz w:val="28"/>
          <w:szCs w:val="28"/>
          <w:rtl/>
        </w:rPr>
        <w:t>ثالثًا: نظرية الأداء المؤسسي المتوازن</w:t>
      </w:r>
    </w:p>
    <w:p w14:paraId="392D384E"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ترتبط جودة الأداء المؤسسي في المؤسسات المعاصرة بفكرة التوازن بين مؤشرات الأداء المختلفة، وهو ما تناولته الأدبيات المتعلقة بقياس الأداء المؤسسي. ومن أبرز النماذج التي تناولت هذا المفهوم نموذج بطاقة الأداء المتوازن الذي قدمه الباحثان </w:t>
      </w:r>
      <w:r>
        <w:rPr>
          <w:rFonts w:ascii="Simplified Arabic" w:hAnsi="Simplified Arabic" w:cs="Simplified Arabic"/>
          <w:sz w:val="28"/>
          <w:szCs w:val="28"/>
        </w:rPr>
        <w:t>Kaplan and Norton (1996)</w:t>
      </w:r>
      <w:r>
        <w:rPr>
          <w:rFonts w:ascii="Simplified Arabic" w:hAnsi="Simplified Arabic" w:cs="Simplified Arabic"/>
          <w:sz w:val="28"/>
          <w:szCs w:val="28"/>
          <w:rtl/>
        </w:rPr>
        <w:t xml:space="preserve">، حيث يركز هذا النموذج </w:t>
      </w:r>
      <w:r>
        <w:rPr>
          <w:rFonts w:ascii="Simplified Arabic" w:hAnsi="Simplified Arabic" w:cs="Simplified Arabic"/>
          <w:sz w:val="28"/>
          <w:szCs w:val="28"/>
          <w:rtl/>
        </w:rPr>
        <w:lastRenderedPageBreak/>
        <w:t>على تقييم أداء المؤسسة من خلال مجموعة متكاملة من المؤشرات التي تشمل الجوانب التشغيلية والإدارية والخدمية.</w:t>
      </w:r>
    </w:p>
    <w:p w14:paraId="16D5DD62"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وفي مؤسسات التعليم العالي، يساعد هذا المنظور في تقييم الأداء المؤسسي من خلال عدة أبعاد مثل جودة التعليم وكفاءة الإدارة ومستوى رضا المستفيدين. وتشير بعض الدراسات إلى أن تبني ممارسات الاستدامة المؤسسية يمكن أن يسهم في تحسين مؤشرات الأداء المؤسسي من خلال تعزيز كفاءة العمليات الإدارية وتحسين جودة الخدمات التعليمية المقدمة (</w:t>
      </w:r>
      <w:proofErr w:type="spellStart"/>
      <w:r>
        <w:rPr>
          <w:rFonts w:ascii="Simplified Arabic" w:hAnsi="Simplified Arabic" w:cs="Simplified Arabic"/>
          <w:sz w:val="28"/>
          <w:szCs w:val="28"/>
        </w:rPr>
        <w:t>Blasco</w:t>
      </w:r>
      <w:proofErr w:type="spellEnd"/>
      <w:r>
        <w:rPr>
          <w:rFonts w:ascii="Simplified Arabic" w:hAnsi="Simplified Arabic" w:cs="Simplified Arabic"/>
          <w:sz w:val="28"/>
          <w:szCs w:val="28"/>
        </w:rPr>
        <w:t xml:space="preserve"> et al., 2019</w:t>
      </w:r>
      <w:r>
        <w:rPr>
          <w:rFonts w:ascii="Simplified Arabic" w:hAnsi="Simplified Arabic" w:cs="Simplified Arabic"/>
          <w:sz w:val="28"/>
          <w:szCs w:val="28"/>
          <w:rtl/>
        </w:rPr>
        <w:t>). ومن ثم يمكن استخدام هذا الإطار لتفسير كيفية انعكاس ممارسات الاستدامة المؤسسية على تحسين مؤشرات الأداء المؤسسي في الجامعات.</w:t>
      </w:r>
    </w:p>
    <w:p w14:paraId="259AB24C" w14:textId="77777777" w:rsidR="0078027E" w:rsidRPr="00070404" w:rsidRDefault="0078027E" w:rsidP="0078027E">
      <w:pPr>
        <w:spacing w:before="240" w:line="360" w:lineRule="auto"/>
        <w:jc w:val="both"/>
        <w:rPr>
          <w:rFonts w:ascii="Simplified Arabic" w:hAnsi="Simplified Arabic" w:cs="Simplified Arabic"/>
          <w:b/>
          <w:bCs/>
          <w:sz w:val="28"/>
          <w:szCs w:val="28"/>
          <w:rtl/>
        </w:rPr>
      </w:pPr>
      <w:r w:rsidRPr="00070404">
        <w:rPr>
          <w:rFonts w:ascii="Simplified Arabic" w:hAnsi="Simplified Arabic" w:cs="Simplified Arabic"/>
          <w:b/>
          <w:bCs/>
          <w:sz w:val="28"/>
          <w:szCs w:val="28"/>
          <w:rtl/>
        </w:rPr>
        <w:t>تطبيق المنطلقات النظرية في الدراسة الحالية</w:t>
      </w:r>
    </w:p>
    <w:p w14:paraId="3AB6E234" w14:textId="77777777" w:rsidR="0078027E" w:rsidRDefault="0078027E" w:rsidP="0078027E">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استنادًا إلى ما سبق، تعتمد الدراسة الحالية على تكامل هذه الأطر النظرية لتفسير العلاقة بين متغيرات الدراسة. إذ يتم استخدام إطار الحصيلة الثلاثية للاستدامة لتحديد أبعاد الاستدامة المؤسسية في الجامعات، والتي تشمل الاستدامة البيئية والاجتماعية والإدارية. كما تساعد نظرية أصحاب المصلحة في تفسير العلاقة بين ممارسات الاستدامة ومستوى رضا المستفيدين داخل المؤسسة التعليمية. في حين يسهم منظور الأداء المؤسسي المتوازن في تفسير كيفية انعكاس ممارسات الاستدامة المؤسسية على تحسين مؤشرات الأداء التعليمي والإداري في الجامعات.</w:t>
      </w:r>
    </w:p>
    <w:p w14:paraId="6816A0CC" w14:textId="467F5BBA" w:rsidR="00A74F76" w:rsidRPr="00070404" w:rsidRDefault="0078027E" w:rsidP="00070404">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وبذلك يوفر هذا التكامل النظري أساسًا تحليليًا لفهم العلاقة بين الاستدامة المؤسسية وجودة الأداء المؤسسي في الجامعات السعودية، كما يدعم بناء نموذج الدراسة وصياغة الفرضيات الإحصائية التي سيتم اختبارها باستخدام برنامج </w:t>
      </w:r>
      <w:r>
        <w:rPr>
          <w:rFonts w:ascii="Simplified Arabic" w:hAnsi="Simplified Arabic" w:cs="Simplified Arabic"/>
          <w:sz w:val="28"/>
          <w:szCs w:val="28"/>
        </w:rPr>
        <w:t>IBM SPSS Statistics</w:t>
      </w:r>
    </w:p>
    <w:p w14:paraId="2E715580" w14:textId="4E387CC0" w:rsidR="00D22171" w:rsidRPr="008A75D0" w:rsidRDefault="00D22171" w:rsidP="008A75D0">
      <w:pPr>
        <w:pStyle w:val="1"/>
        <w:rPr>
          <w:rFonts w:ascii="Simplified Arabic" w:hAnsi="Simplified Arabic" w:cs="Simplified Arabic"/>
          <w:b/>
          <w:bCs/>
          <w:u w:val="single"/>
          <w:rtl/>
        </w:rPr>
      </w:pPr>
      <w:bookmarkStart w:id="8" w:name="_Toc224358976"/>
      <w:r w:rsidRPr="008A75D0">
        <w:rPr>
          <w:rFonts w:ascii="Simplified Arabic" w:hAnsi="Simplified Arabic" w:cs="Simplified Arabic"/>
          <w:b/>
          <w:bCs/>
          <w:u w:val="single"/>
          <w:rtl/>
        </w:rPr>
        <w:lastRenderedPageBreak/>
        <w:t>المنهجية وطرق البحث</w:t>
      </w:r>
      <w:r w:rsidR="00A74F76" w:rsidRPr="008A75D0">
        <w:rPr>
          <w:rFonts w:ascii="Simplified Arabic" w:hAnsi="Simplified Arabic" w:cs="Simplified Arabic" w:hint="cs"/>
          <w:b/>
          <w:bCs/>
          <w:u w:val="single"/>
          <w:rtl/>
        </w:rPr>
        <w:t>:</w:t>
      </w:r>
      <w:bookmarkEnd w:id="8"/>
    </w:p>
    <w:p w14:paraId="24319078" w14:textId="77777777" w:rsidR="00A74F76" w:rsidRDefault="00A74F76" w:rsidP="00D22171">
      <w:pPr>
        <w:rPr>
          <w:rFonts w:ascii="Sakkal Majalla" w:hAnsi="Sakkal Majalla" w:cs="Sakkal Majalla"/>
          <w:sz w:val="28"/>
          <w:szCs w:val="28"/>
          <w:u w:val="single"/>
          <w:rtl/>
        </w:rPr>
      </w:pPr>
    </w:p>
    <w:p w14:paraId="5B744004" w14:textId="77777777" w:rsidR="009C6FFD" w:rsidRDefault="009C6FFD" w:rsidP="00070404">
      <w:pPr>
        <w:spacing w:before="120" w:after="0" w:line="360"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t>تعتمد هذه الدراسة على منهجية علمية منظمة تهدف إلى تحليل العلاقة بين الاستدامة المؤسسية وجودة الأداء المؤسسي في الجامعات السعودية. وتندرج الدراسة ضمن الدراسات الوصفية التفسيرية التي تسعى إلى وصف الظاهرة محل الدراسة وتحليل العلاقات بين متغيراتها، وذلك من خلال جمع البيانات الميدانية من العاملين في الجامعات وتحليلها باستخدام الأساليب الإحصائية المناسبة.</w:t>
      </w:r>
    </w:p>
    <w:p w14:paraId="15C8C281" w14:textId="77777777" w:rsidR="009C6FFD" w:rsidRDefault="009C6FFD" w:rsidP="009C6FFD">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وتستخدم الدراسة المنهج الكمي (</w:t>
      </w:r>
      <w:r>
        <w:rPr>
          <w:rFonts w:ascii="Simplified Arabic" w:hAnsi="Simplified Arabic" w:cs="Simplified Arabic"/>
          <w:sz w:val="28"/>
          <w:szCs w:val="28"/>
        </w:rPr>
        <w:t>Quantitative Method</w:t>
      </w:r>
      <w:r>
        <w:rPr>
          <w:rFonts w:ascii="Simplified Arabic" w:hAnsi="Simplified Arabic" w:cs="Simplified Arabic"/>
          <w:sz w:val="28"/>
          <w:szCs w:val="28"/>
          <w:rtl/>
        </w:rPr>
        <w:t xml:space="preserve">) باعتباره من أكثر المناهج ملاءمة لتحليل العلاقات بين المتغيرات واختبار الفروض الإحصائية للدراسة. ويعتمد هذا المنهج على جمع البيانات باستخدام الاستبيان بوصفه أداة رئيسة لجمع البيانات الكمية، ومن ثم تحليلها باستخدام برنامج </w:t>
      </w:r>
      <w:r>
        <w:rPr>
          <w:rFonts w:ascii="Simplified Arabic" w:hAnsi="Simplified Arabic" w:cs="Simplified Arabic"/>
          <w:sz w:val="28"/>
          <w:szCs w:val="28"/>
        </w:rPr>
        <w:t>IBM SPSS Statistics</w:t>
      </w:r>
      <w:r>
        <w:rPr>
          <w:rFonts w:ascii="Simplified Arabic" w:hAnsi="Simplified Arabic" w:cs="Simplified Arabic"/>
          <w:sz w:val="28"/>
          <w:szCs w:val="28"/>
          <w:rtl/>
        </w:rPr>
        <w:t xml:space="preserve"> لاختبار العلاقات بين متغيرات الدراسة.</w:t>
      </w:r>
    </w:p>
    <w:p w14:paraId="51DA9BAA" w14:textId="77777777" w:rsidR="009C6FFD" w:rsidRDefault="009C6FFD" w:rsidP="009C6FFD">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وتتضمن خطة تنفيذ الدراسة مجموعة من الخطوات الرئيسة، تبدأ بمراجعة الأدبيات العلمية المتعلقة بموضوع الاستدامة المؤسسية وجودة الأداء المؤسسي في مؤسسات التعليم العالي، ثم تطوير نموذج الدراسة وبناء أداة القياس المناسبة في ضوء الأطر النظرية المعتمدة. بعد ذلك يتم جمع البيانات من مجتمع الدراسة، ثم تحليلها إحصائيًا باستخدام الأساليب الإحصائية المناسبة بهدف اختبار فرضيات الدراسة وتفسير النتائج في ضوء الإطار النظري للدراسة.</w:t>
      </w:r>
    </w:p>
    <w:p w14:paraId="4A92A991" w14:textId="77777777" w:rsidR="009C6FFD" w:rsidRPr="008A75D0" w:rsidRDefault="009C6FFD" w:rsidP="008A75D0">
      <w:pPr>
        <w:pStyle w:val="1"/>
        <w:rPr>
          <w:rFonts w:ascii="Simplified Arabic" w:hAnsi="Simplified Arabic" w:cs="Simplified Arabic"/>
          <w:b/>
          <w:bCs/>
          <w:u w:val="single"/>
          <w:rtl/>
        </w:rPr>
      </w:pPr>
      <w:bookmarkStart w:id="9" w:name="_Toc224358977"/>
      <w:r w:rsidRPr="008A75D0">
        <w:rPr>
          <w:rFonts w:ascii="Simplified Arabic" w:hAnsi="Simplified Arabic" w:cs="Simplified Arabic"/>
          <w:b/>
          <w:bCs/>
          <w:u w:val="single"/>
          <w:rtl/>
        </w:rPr>
        <w:t>مجتمع وعينة الدراسة</w:t>
      </w:r>
      <w:bookmarkEnd w:id="9"/>
      <w:r w:rsidRPr="008A75D0">
        <w:rPr>
          <w:rFonts w:ascii="Simplified Arabic" w:hAnsi="Simplified Arabic" w:cs="Simplified Arabic"/>
          <w:b/>
          <w:bCs/>
          <w:u w:val="single"/>
          <w:rtl/>
        </w:rPr>
        <w:t xml:space="preserve"> </w:t>
      </w:r>
    </w:p>
    <w:p w14:paraId="777FED39" w14:textId="77777777" w:rsidR="009C6FFD" w:rsidRDefault="009C6FFD" w:rsidP="0080742D">
      <w:pPr>
        <w:spacing w:before="120" w:after="0" w:line="360" w:lineRule="auto"/>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يتكون مجتمع الدراسة من العاملين في الجامعات السعودية، ويشمل ذلك أعضاء هيئة التدريس والإداريين الذين يشاركون في العمليات الأكاديمية والإدارية داخل هذه المؤسسات التعليمية. ويعد هذا </w:t>
      </w:r>
      <w:r>
        <w:rPr>
          <w:rFonts w:ascii="Simplified Arabic" w:hAnsi="Simplified Arabic" w:cs="Simplified Arabic"/>
          <w:sz w:val="28"/>
          <w:szCs w:val="28"/>
          <w:rtl/>
        </w:rPr>
        <w:lastRenderedPageBreak/>
        <w:t>المجتمع مناسبًا للدراسة نظرًا لدوره المباشر في تنفيذ السياسات المؤسسية المتعلقة بالاستدامة وإدارة الأداء المؤسسي داخل الجامعات.</w:t>
      </w:r>
    </w:p>
    <w:p w14:paraId="01BCA3D7" w14:textId="77777777" w:rsidR="009C6FFD" w:rsidRDefault="009C6FFD" w:rsidP="009C6FFD">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أما عينة الدراسة فسيتم اختيارها من العاملين في عدد من الجامعات السعودية باستخدام أسلوب العينة العشوائية، وذلك لضمان تمثيل مختلف الفئات الوظيفية داخل المجتمع المستهدف. ويهدف اختيار هذه العينة إلى الحصول على بيانات ميدانية تعكس تصورات العاملين حول مستوى تطبيق الاستدامة المؤسسية وتأثيرها في جودة الأداء المؤسسي داخل الجامعات.</w:t>
      </w:r>
    </w:p>
    <w:p w14:paraId="3CE61399" w14:textId="77777777" w:rsidR="009C6FFD" w:rsidRPr="008A75D0" w:rsidRDefault="009C6FFD" w:rsidP="008A75D0">
      <w:pPr>
        <w:pStyle w:val="1"/>
        <w:rPr>
          <w:rFonts w:ascii="Simplified Arabic" w:hAnsi="Simplified Arabic" w:cs="Simplified Arabic"/>
          <w:b/>
          <w:bCs/>
          <w:u w:val="single"/>
          <w:rtl/>
        </w:rPr>
      </w:pPr>
      <w:bookmarkStart w:id="10" w:name="_Toc224358978"/>
      <w:r w:rsidRPr="008A75D0">
        <w:rPr>
          <w:rFonts w:ascii="Simplified Arabic" w:hAnsi="Simplified Arabic" w:cs="Simplified Arabic"/>
          <w:b/>
          <w:bCs/>
          <w:u w:val="single"/>
          <w:rtl/>
        </w:rPr>
        <w:t>أداة الدراسة</w:t>
      </w:r>
      <w:bookmarkEnd w:id="10"/>
      <w:r w:rsidRPr="008A75D0">
        <w:rPr>
          <w:rFonts w:ascii="Simplified Arabic" w:hAnsi="Simplified Arabic" w:cs="Simplified Arabic"/>
          <w:b/>
          <w:bCs/>
          <w:u w:val="single"/>
          <w:rtl/>
        </w:rPr>
        <w:t xml:space="preserve"> </w:t>
      </w:r>
    </w:p>
    <w:p w14:paraId="618A99AB" w14:textId="77777777" w:rsidR="009C6FFD" w:rsidRDefault="009C6FFD" w:rsidP="009C6FFD">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تعتمد الدراسة الحالية على الاستبيان بوصفه الأداة الرئيسة لجمع البيانات، نظرًا لملاءمته للدراسات الكمية التي تهدف إلى قياس اتجاهات وآراء أفراد العينة حول متغيرات الدراسة. وقد تم تصميم الاستبيان في ضوء الأدبيات العلمية المتعلقة بالاستدامة المؤسسية وجودة الأداء المؤسسي في مؤسسات التعليم العالي.</w:t>
      </w:r>
    </w:p>
    <w:p w14:paraId="1D3611BC" w14:textId="77777777" w:rsidR="009C6FFD" w:rsidRDefault="009C6FFD" w:rsidP="009C6FFD">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ويتكون الاستبيان من ثلاثة أجزاء رئيسة:</w:t>
      </w:r>
    </w:p>
    <w:p w14:paraId="3E532041" w14:textId="77777777" w:rsidR="009C6FFD" w:rsidRPr="0080742D" w:rsidRDefault="009C6FFD" w:rsidP="009C6FFD">
      <w:pPr>
        <w:spacing w:before="240" w:line="360" w:lineRule="auto"/>
        <w:jc w:val="both"/>
        <w:rPr>
          <w:rFonts w:ascii="Simplified Arabic" w:hAnsi="Simplified Arabic" w:cs="Simplified Arabic"/>
          <w:b/>
          <w:bCs/>
          <w:sz w:val="28"/>
          <w:szCs w:val="28"/>
          <w:rtl/>
        </w:rPr>
      </w:pPr>
      <w:r w:rsidRPr="0080742D">
        <w:rPr>
          <w:rFonts w:ascii="Simplified Arabic" w:hAnsi="Simplified Arabic" w:cs="Simplified Arabic"/>
          <w:b/>
          <w:bCs/>
          <w:sz w:val="28"/>
          <w:szCs w:val="28"/>
          <w:rtl/>
        </w:rPr>
        <w:t>الجزء الأول: البيانات الديموغرافية</w:t>
      </w:r>
    </w:p>
    <w:p w14:paraId="160937FB" w14:textId="77777777" w:rsidR="009C6FFD" w:rsidRDefault="009C6FFD" w:rsidP="009C6FFD">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ويتضمن مجموعة من الأسئلة التي تهدف إلى التعرف على الخصائص الشخصية والوظيفية لأفراد العينة، مثل الجنس، والمؤهل العلمي، وسنوات الخبرة، وطبيعة الوظيفة.</w:t>
      </w:r>
    </w:p>
    <w:p w14:paraId="7AB54DE7" w14:textId="77777777" w:rsidR="009C6FFD" w:rsidRPr="0080742D" w:rsidRDefault="009C6FFD" w:rsidP="009C6FFD">
      <w:pPr>
        <w:spacing w:before="240" w:line="360" w:lineRule="auto"/>
        <w:jc w:val="both"/>
        <w:rPr>
          <w:rFonts w:ascii="Simplified Arabic" w:hAnsi="Simplified Arabic" w:cs="Simplified Arabic"/>
          <w:b/>
          <w:bCs/>
          <w:sz w:val="28"/>
          <w:szCs w:val="28"/>
          <w:rtl/>
        </w:rPr>
      </w:pPr>
      <w:r w:rsidRPr="0080742D">
        <w:rPr>
          <w:rFonts w:ascii="Simplified Arabic" w:hAnsi="Simplified Arabic" w:cs="Simplified Arabic"/>
          <w:b/>
          <w:bCs/>
          <w:sz w:val="28"/>
          <w:szCs w:val="28"/>
          <w:rtl/>
        </w:rPr>
        <w:t>الجزء الثاني: مقياس الاستدامة المؤسسية</w:t>
      </w:r>
    </w:p>
    <w:p w14:paraId="187AA030" w14:textId="77777777" w:rsidR="009C6FFD" w:rsidRDefault="009C6FFD" w:rsidP="009C6FFD">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ويهدف هذا الجزء إلى قياس مستوى تطبيق الاستدامة المؤسسية في الجامعات، ويتضمن مجموعة من البنود التي تغطي الأبعاد الآتية:</w:t>
      </w:r>
    </w:p>
    <w:p w14:paraId="33602249" w14:textId="77777777" w:rsidR="009C6FFD" w:rsidRPr="0080742D" w:rsidRDefault="009C6FFD" w:rsidP="0080742D">
      <w:pPr>
        <w:pStyle w:val="a5"/>
        <w:numPr>
          <w:ilvl w:val="0"/>
          <w:numId w:val="7"/>
        </w:numPr>
        <w:spacing w:before="240" w:line="360" w:lineRule="auto"/>
        <w:jc w:val="both"/>
        <w:rPr>
          <w:rFonts w:ascii="Simplified Arabic" w:hAnsi="Simplified Arabic" w:cs="Simplified Arabic"/>
          <w:sz w:val="28"/>
          <w:szCs w:val="28"/>
          <w:rtl/>
        </w:rPr>
      </w:pPr>
      <w:r w:rsidRPr="0080742D">
        <w:rPr>
          <w:rFonts w:ascii="Simplified Arabic" w:hAnsi="Simplified Arabic" w:cs="Simplified Arabic"/>
          <w:sz w:val="28"/>
          <w:szCs w:val="28"/>
          <w:rtl/>
        </w:rPr>
        <w:lastRenderedPageBreak/>
        <w:t>الاستدامة البيئية</w:t>
      </w:r>
    </w:p>
    <w:p w14:paraId="0A1023FD" w14:textId="77777777" w:rsidR="009C6FFD" w:rsidRPr="0080742D" w:rsidRDefault="009C6FFD" w:rsidP="0080742D">
      <w:pPr>
        <w:pStyle w:val="a5"/>
        <w:numPr>
          <w:ilvl w:val="0"/>
          <w:numId w:val="7"/>
        </w:numPr>
        <w:spacing w:before="240" w:line="360" w:lineRule="auto"/>
        <w:jc w:val="both"/>
        <w:rPr>
          <w:rFonts w:ascii="Simplified Arabic" w:hAnsi="Simplified Arabic" w:cs="Simplified Arabic"/>
          <w:sz w:val="28"/>
          <w:szCs w:val="28"/>
          <w:rtl/>
        </w:rPr>
      </w:pPr>
      <w:r w:rsidRPr="0080742D">
        <w:rPr>
          <w:rFonts w:ascii="Simplified Arabic" w:hAnsi="Simplified Arabic" w:cs="Simplified Arabic"/>
          <w:sz w:val="28"/>
          <w:szCs w:val="28"/>
          <w:rtl/>
        </w:rPr>
        <w:t>الاستدامة الاجتماعية</w:t>
      </w:r>
    </w:p>
    <w:p w14:paraId="28414FBE" w14:textId="77777777" w:rsidR="009C6FFD" w:rsidRPr="0080742D" w:rsidRDefault="009C6FFD" w:rsidP="0080742D">
      <w:pPr>
        <w:pStyle w:val="a5"/>
        <w:numPr>
          <w:ilvl w:val="0"/>
          <w:numId w:val="7"/>
        </w:numPr>
        <w:spacing w:before="240" w:line="360" w:lineRule="auto"/>
        <w:jc w:val="both"/>
        <w:rPr>
          <w:rFonts w:ascii="Simplified Arabic" w:hAnsi="Simplified Arabic" w:cs="Simplified Arabic"/>
          <w:sz w:val="28"/>
          <w:szCs w:val="28"/>
          <w:rtl/>
        </w:rPr>
      </w:pPr>
      <w:r w:rsidRPr="0080742D">
        <w:rPr>
          <w:rFonts w:ascii="Simplified Arabic" w:hAnsi="Simplified Arabic" w:cs="Simplified Arabic"/>
          <w:sz w:val="28"/>
          <w:szCs w:val="28"/>
          <w:rtl/>
        </w:rPr>
        <w:t>الاستدامة الإدارية</w:t>
      </w:r>
    </w:p>
    <w:p w14:paraId="6C9CF3A7" w14:textId="77777777" w:rsidR="009C6FFD" w:rsidRPr="0080742D" w:rsidRDefault="009C6FFD" w:rsidP="009C6FFD">
      <w:pPr>
        <w:spacing w:before="240" w:line="360" w:lineRule="auto"/>
        <w:jc w:val="both"/>
        <w:rPr>
          <w:rFonts w:ascii="Simplified Arabic" w:hAnsi="Simplified Arabic" w:cs="Simplified Arabic"/>
          <w:b/>
          <w:bCs/>
          <w:sz w:val="28"/>
          <w:szCs w:val="28"/>
          <w:rtl/>
        </w:rPr>
      </w:pPr>
      <w:r w:rsidRPr="0080742D">
        <w:rPr>
          <w:rFonts w:ascii="Simplified Arabic" w:hAnsi="Simplified Arabic" w:cs="Simplified Arabic"/>
          <w:b/>
          <w:bCs/>
          <w:sz w:val="28"/>
          <w:szCs w:val="28"/>
          <w:rtl/>
        </w:rPr>
        <w:t>الجزء الثالث: مقياس جودة الأداء المؤسسي</w:t>
      </w:r>
    </w:p>
    <w:p w14:paraId="5C3C4062" w14:textId="77777777" w:rsidR="009C6FFD" w:rsidRDefault="009C6FFD" w:rsidP="009C6FFD">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ويهدف هذا الجزء إلى قياس مستوى جودة الأداء المؤسسي في الجامعات، ويتضمن مجموعة من البنود التي تقيس الأبعاد الآتية:</w:t>
      </w:r>
    </w:p>
    <w:p w14:paraId="0E7ECD0A" w14:textId="77777777" w:rsidR="009C6FFD" w:rsidRDefault="009C6FFD" w:rsidP="0080742D">
      <w:pPr>
        <w:pStyle w:val="a5"/>
        <w:numPr>
          <w:ilvl w:val="0"/>
          <w:numId w:val="7"/>
        </w:num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الأداء التعليمي</w:t>
      </w:r>
    </w:p>
    <w:p w14:paraId="318CBF84" w14:textId="77777777" w:rsidR="009C6FFD" w:rsidRDefault="009C6FFD" w:rsidP="0080742D">
      <w:pPr>
        <w:pStyle w:val="a5"/>
        <w:numPr>
          <w:ilvl w:val="0"/>
          <w:numId w:val="7"/>
        </w:num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الأداء الإداري</w:t>
      </w:r>
    </w:p>
    <w:p w14:paraId="7F9BFE58" w14:textId="77777777" w:rsidR="009C6FFD" w:rsidRDefault="009C6FFD" w:rsidP="0080742D">
      <w:pPr>
        <w:pStyle w:val="a5"/>
        <w:numPr>
          <w:ilvl w:val="0"/>
          <w:numId w:val="7"/>
        </w:num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رضا المستفيدين</w:t>
      </w:r>
    </w:p>
    <w:p w14:paraId="1E797C8B" w14:textId="77777777" w:rsidR="009C6FFD" w:rsidRDefault="009C6FFD" w:rsidP="009C6FFD">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وتستخدم جميع بنود الاستبيان مقياس </w:t>
      </w:r>
      <w:proofErr w:type="spellStart"/>
      <w:r>
        <w:rPr>
          <w:rFonts w:ascii="Simplified Arabic" w:hAnsi="Simplified Arabic" w:cs="Simplified Arabic"/>
          <w:sz w:val="28"/>
          <w:szCs w:val="28"/>
          <w:rtl/>
        </w:rPr>
        <w:t>ليكرت</w:t>
      </w:r>
      <w:proofErr w:type="spellEnd"/>
      <w:r>
        <w:rPr>
          <w:rFonts w:ascii="Simplified Arabic" w:hAnsi="Simplified Arabic" w:cs="Simplified Arabic"/>
          <w:sz w:val="28"/>
          <w:szCs w:val="28"/>
          <w:rtl/>
        </w:rPr>
        <w:t xml:space="preserve"> الخماسي لقياس درجة موافقة أفراد العينة على العبارات الواردة في الاستبيان، حيث تتراوح الإجابات بين (موافق بشدة) و(غير موافق بشدة).</w:t>
      </w:r>
    </w:p>
    <w:p w14:paraId="06740838" w14:textId="6FD07E7E" w:rsidR="0080742D" w:rsidRDefault="009C6FFD" w:rsidP="000D2963">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وللتأكد من صدق وثبات أداة الدراسة سيتم عرض الاستبيان على مجموعة من المحكمين المتخصصين في مجال الإدارة وإدارة التعليم العالي للتأكد من صدق المحتوى. كما سيتم استخدام معامل </w:t>
      </w:r>
      <w:proofErr w:type="spellStart"/>
      <w:r>
        <w:rPr>
          <w:rFonts w:ascii="Simplified Arabic" w:hAnsi="Simplified Arabic" w:cs="Simplified Arabic"/>
          <w:sz w:val="28"/>
          <w:szCs w:val="28"/>
          <w:rtl/>
        </w:rPr>
        <w:t>كرونباخ</w:t>
      </w:r>
      <w:proofErr w:type="spellEnd"/>
      <w:r>
        <w:rPr>
          <w:rFonts w:ascii="Simplified Arabic" w:hAnsi="Simplified Arabic" w:cs="Simplified Arabic"/>
          <w:sz w:val="28"/>
          <w:szCs w:val="28"/>
          <w:rtl/>
        </w:rPr>
        <w:t xml:space="preserve"> ألفا (</w:t>
      </w:r>
      <w:r>
        <w:rPr>
          <w:rFonts w:ascii="Simplified Arabic" w:hAnsi="Simplified Arabic" w:cs="Simplified Arabic"/>
          <w:sz w:val="28"/>
          <w:szCs w:val="28"/>
        </w:rPr>
        <w:t>Cronbach's Alpha</w:t>
      </w:r>
      <w:r>
        <w:rPr>
          <w:rFonts w:ascii="Simplified Arabic" w:hAnsi="Simplified Arabic" w:cs="Simplified Arabic"/>
          <w:sz w:val="28"/>
          <w:szCs w:val="28"/>
          <w:rtl/>
        </w:rPr>
        <w:t xml:space="preserve">) لاختبار درجة الاتساق الداخلي لبنود الاستبيان بعد جمع البيانات وتحليلها باستخدام برنامج </w:t>
      </w:r>
      <w:r>
        <w:rPr>
          <w:rFonts w:ascii="Simplified Arabic" w:hAnsi="Simplified Arabic" w:cs="Simplified Arabic"/>
          <w:sz w:val="28"/>
          <w:szCs w:val="28"/>
        </w:rPr>
        <w:t>IBM SPSS Statistics</w:t>
      </w:r>
      <w:r>
        <w:rPr>
          <w:rFonts w:ascii="Simplified Arabic" w:hAnsi="Simplified Arabic" w:cs="Simplified Arabic"/>
          <w:sz w:val="28"/>
          <w:szCs w:val="28"/>
          <w:rtl/>
        </w:rPr>
        <w:t>.</w:t>
      </w:r>
    </w:p>
    <w:p w14:paraId="13A5FA21" w14:textId="77777777" w:rsidR="009C6FFD" w:rsidRPr="008A75D0" w:rsidRDefault="009C6FFD" w:rsidP="008A75D0">
      <w:pPr>
        <w:pStyle w:val="1"/>
        <w:rPr>
          <w:rFonts w:ascii="Simplified Arabic" w:hAnsi="Simplified Arabic" w:cs="Simplified Arabic"/>
          <w:b/>
          <w:bCs/>
          <w:u w:val="single"/>
          <w:rtl/>
        </w:rPr>
      </w:pPr>
      <w:bookmarkStart w:id="11" w:name="_Toc224358979"/>
      <w:r w:rsidRPr="008A75D0">
        <w:rPr>
          <w:rFonts w:ascii="Simplified Arabic" w:hAnsi="Simplified Arabic" w:cs="Simplified Arabic"/>
          <w:b/>
          <w:bCs/>
          <w:u w:val="single"/>
          <w:rtl/>
        </w:rPr>
        <w:t>أساليب التحليل الإحصائي</w:t>
      </w:r>
      <w:bookmarkEnd w:id="11"/>
      <w:r w:rsidRPr="008A75D0">
        <w:rPr>
          <w:rFonts w:ascii="Simplified Arabic" w:hAnsi="Simplified Arabic" w:cs="Simplified Arabic"/>
          <w:b/>
          <w:bCs/>
          <w:u w:val="single"/>
          <w:rtl/>
        </w:rPr>
        <w:t xml:space="preserve"> </w:t>
      </w:r>
    </w:p>
    <w:p w14:paraId="61798BB1" w14:textId="77777777" w:rsidR="009C6FFD" w:rsidRDefault="009C6FFD" w:rsidP="009C6FFD">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سيتم تحليل البيانات التي يتم جمعها من أفراد العينة باستخدام مجموعة من الأساليب الإحصائية المناسبة لطبيعة الدراسة وأهدافها، وذلك من خلال برنامج </w:t>
      </w:r>
      <w:r>
        <w:rPr>
          <w:rFonts w:ascii="Simplified Arabic" w:hAnsi="Simplified Arabic" w:cs="Simplified Arabic"/>
          <w:sz w:val="28"/>
          <w:szCs w:val="28"/>
        </w:rPr>
        <w:t>IBM SPSS Statistics</w:t>
      </w:r>
      <w:r>
        <w:rPr>
          <w:rFonts w:ascii="Simplified Arabic" w:hAnsi="Simplified Arabic" w:cs="Simplified Arabic"/>
          <w:sz w:val="28"/>
          <w:szCs w:val="28"/>
          <w:rtl/>
        </w:rPr>
        <w:t>.</w:t>
      </w:r>
    </w:p>
    <w:p w14:paraId="0EF0FEFD" w14:textId="77777777" w:rsidR="009C6FFD" w:rsidRDefault="009C6FFD" w:rsidP="009C6FFD">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وتشمل أساليب التحليل الإحصائي المستخدمة ما يأتي:</w:t>
      </w:r>
    </w:p>
    <w:p w14:paraId="3FC22C11" w14:textId="77777777" w:rsidR="0080742D" w:rsidRDefault="009C6FFD" w:rsidP="0080742D">
      <w:pPr>
        <w:pStyle w:val="a5"/>
        <w:numPr>
          <w:ilvl w:val="0"/>
          <w:numId w:val="8"/>
        </w:numPr>
        <w:spacing w:before="240" w:line="360" w:lineRule="auto"/>
        <w:jc w:val="both"/>
        <w:rPr>
          <w:rFonts w:ascii="Simplified Arabic" w:hAnsi="Simplified Arabic" w:cs="Simplified Arabic"/>
          <w:sz w:val="28"/>
          <w:szCs w:val="28"/>
        </w:rPr>
      </w:pPr>
      <w:r w:rsidRPr="0080742D">
        <w:rPr>
          <w:rFonts w:ascii="Simplified Arabic" w:hAnsi="Simplified Arabic" w:cs="Simplified Arabic"/>
          <w:sz w:val="28"/>
          <w:szCs w:val="28"/>
          <w:rtl/>
        </w:rPr>
        <w:t>الإحصاء الوصفي مثل المتوسطات الحسابية والانحرافات المعيارية لوصف خصائص أفراد العينة ومستوى متغيرات الدراسة.</w:t>
      </w:r>
    </w:p>
    <w:p w14:paraId="6DA554D2" w14:textId="77777777" w:rsidR="0080742D" w:rsidRDefault="009C6FFD" w:rsidP="0080742D">
      <w:pPr>
        <w:pStyle w:val="a5"/>
        <w:numPr>
          <w:ilvl w:val="0"/>
          <w:numId w:val="8"/>
        </w:numPr>
        <w:spacing w:before="240" w:line="360" w:lineRule="auto"/>
        <w:jc w:val="both"/>
        <w:rPr>
          <w:rFonts w:ascii="Simplified Arabic" w:hAnsi="Simplified Arabic" w:cs="Simplified Arabic"/>
          <w:sz w:val="28"/>
          <w:szCs w:val="28"/>
        </w:rPr>
      </w:pPr>
      <w:r w:rsidRPr="0080742D">
        <w:rPr>
          <w:rFonts w:ascii="Simplified Arabic" w:hAnsi="Simplified Arabic" w:cs="Simplified Arabic"/>
          <w:sz w:val="28"/>
          <w:szCs w:val="28"/>
          <w:rtl/>
        </w:rPr>
        <w:t xml:space="preserve">اختبار الثبات باستخدام معامل </w:t>
      </w:r>
      <w:proofErr w:type="spellStart"/>
      <w:r w:rsidRPr="0080742D">
        <w:rPr>
          <w:rFonts w:ascii="Simplified Arabic" w:hAnsi="Simplified Arabic" w:cs="Simplified Arabic"/>
          <w:sz w:val="28"/>
          <w:szCs w:val="28"/>
          <w:rtl/>
        </w:rPr>
        <w:t>كرونباخ</w:t>
      </w:r>
      <w:proofErr w:type="spellEnd"/>
      <w:r w:rsidRPr="0080742D">
        <w:rPr>
          <w:rFonts w:ascii="Simplified Arabic" w:hAnsi="Simplified Arabic" w:cs="Simplified Arabic"/>
          <w:sz w:val="28"/>
          <w:szCs w:val="28"/>
          <w:rtl/>
        </w:rPr>
        <w:t xml:space="preserve"> ألفا (</w:t>
      </w:r>
      <w:r w:rsidRPr="0080742D">
        <w:rPr>
          <w:rFonts w:ascii="Simplified Arabic" w:hAnsi="Simplified Arabic" w:cs="Simplified Arabic"/>
          <w:sz w:val="28"/>
          <w:szCs w:val="28"/>
        </w:rPr>
        <w:t>Cronbach's Alpha</w:t>
      </w:r>
      <w:r w:rsidRPr="0080742D">
        <w:rPr>
          <w:rFonts w:ascii="Simplified Arabic" w:hAnsi="Simplified Arabic" w:cs="Simplified Arabic"/>
          <w:sz w:val="28"/>
          <w:szCs w:val="28"/>
          <w:rtl/>
        </w:rPr>
        <w:t>) للتحقق من درجة الاتساق الداخلي لبنود الاستبيان.</w:t>
      </w:r>
    </w:p>
    <w:p w14:paraId="3462AC7E" w14:textId="77777777" w:rsidR="0080742D" w:rsidRDefault="009C6FFD" w:rsidP="0080742D">
      <w:pPr>
        <w:pStyle w:val="a5"/>
        <w:numPr>
          <w:ilvl w:val="0"/>
          <w:numId w:val="8"/>
        </w:numPr>
        <w:spacing w:before="240" w:line="360" w:lineRule="auto"/>
        <w:jc w:val="both"/>
        <w:rPr>
          <w:rFonts w:ascii="Simplified Arabic" w:hAnsi="Simplified Arabic" w:cs="Simplified Arabic"/>
          <w:sz w:val="28"/>
          <w:szCs w:val="28"/>
        </w:rPr>
      </w:pPr>
      <w:r w:rsidRPr="0080742D">
        <w:rPr>
          <w:rFonts w:ascii="Simplified Arabic" w:hAnsi="Simplified Arabic" w:cs="Simplified Arabic"/>
          <w:sz w:val="28"/>
          <w:szCs w:val="28"/>
          <w:rtl/>
        </w:rPr>
        <w:t>تحليل الارتباط (</w:t>
      </w:r>
      <w:r w:rsidRPr="0080742D">
        <w:rPr>
          <w:rFonts w:ascii="Simplified Arabic" w:hAnsi="Simplified Arabic" w:cs="Simplified Arabic"/>
          <w:sz w:val="28"/>
          <w:szCs w:val="28"/>
        </w:rPr>
        <w:t>Correlation Analysis</w:t>
      </w:r>
      <w:r w:rsidRPr="0080742D">
        <w:rPr>
          <w:rFonts w:ascii="Simplified Arabic" w:hAnsi="Simplified Arabic" w:cs="Simplified Arabic"/>
          <w:sz w:val="28"/>
          <w:szCs w:val="28"/>
          <w:rtl/>
        </w:rPr>
        <w:t>) لدراسة طبيعة العلاقة بين متغيرات الدراسة.</w:t>
      </w:r>
    </w:p>
    <w:p w14:paraId="144782EA" w14:textId="34D3975D" w:rsidR="009C6FFD" w:rsidRPr="0080742D" w:rsidRDefault="009C6FFD" w:rsidP="0080742D">
      <w:pPr>
        <w:pStyle w:val="a5"/>
        <w:numPr>
          <w:ilvl w:val="0"/>
          <w:numId w:val="8"/>
        </w:numPr>
        <w:spacing w:before="240" w:line="360" w:lineRule="auto"/>
        <w:jc w:val="both"/>
        <w:rPr>
          <w:rFonts w:ascii="Simplified Arabic" w:hAnsi="Simplified Arabic" w:cs="Simplified Arabic"/>
          <w:sz w:val="28"/>
          <w:szCs w:val="28"/>
          <w:rtl/>
        </w:rPr>
      </w:pPr>
      <w:r w:rsidRPr="0080742D">
        <w:rPr>
          <w:rFonts w:ascii="Simplified Arabic" w:hAnsi="Simplified Arabic" w:cs="Simplified Arabic"/>
          <w:sz w:val="28"/>
          <w:szCs w:val="28"/>
          <w:rtl/>
        </w:rPr>
        <w:t>تحليل الانحدار (</w:t>
      </w:r>
      <w:r w:rsidRPr="0080742D">
        <w:rPr>
          <w:rFonts w:ascii="Simplified Arabic" w:hAnsi="Simplified Arabic" w:cs="Simplified Arabic"/>
          <w:sz w:val="28"/>
          <w:szCs w:val="28"/>
        </w:rPr>
        <w:t>Regression Analysis</w:t>
      </w:r>
      <w:r w:rsidRPr="0080742D">
        <w:rPr>
          <w:rFonts w:ascii="Simplified Arabic" w:hAnsi="Simplified Arabic" w:cs="Simplified Arabic"/>
          <w:sz w:val="28"/>
          <w:szCs w:val="28"/>
          <w:rtl/>
        </w:rPr>
        <w:t>) لاختبار أثر الاستدامة المؤسسية بأبعادها المختلفة في جودة الأداء المؤسسي في الجامعات السعودية.</w:t>
      </w:r>
    </w:p>
    <w:p w14:paraId="16760C93" w14:textId="77777777" w:rsidR="009C6FFD" w:rsidRPr="008A75D0" w:rsidRDefault="009C6FFD" w:rsidP="008A75D0">
      <w:pPr>
        <w:pStyle w:val="1"/>
        <w:rPr>
          <w:rFonts w:ascii="Simplified Arabic" w:hAnsi="Simplified Arabic" w:cs="Simplified Arabic"/>
          <w:b/>
          <w:bCs/>
          <w:u w:val="single"/>
          <w:rtl/>
        </w:rPr>
      </w:pPr>
      <w:bookmarkStart w:id="12" w:name="_Toc224358980"/>
      <w:r w:rsidRPr="008A75D0">
        <w:rPr>
          <w:rFonts w:ascii="Simplified Arabic" w:hAnsi="Simplified Arabic" w:cs="Simplified Arabic"/>
          <w:b/>
          <w:bCs/>
          <w:u w:val="single"/>
          <w:rtl/>
        </w:rPr>
        <w:t>حدود الدراسة</w:t>
      </w:r>
      <w:bookmarkEnd w:id="12"/>
      <w:r w:rsidRPr="008A75D0">
        <w:rPr>
          <w:rFonts w:ascii="Simplified Arabic" w:hAnsi="Simplified Arabic" w:cs="Simplified Arabic"/>
          <w:b/>
          <w:bCs/>
          <w:u w:val="single"/>
          <w:rtl/>
        </w:rPr>
        <w:t xml:space="preserve"> </w:t>
      </w:r>
    </w:p>
    <w:p w14:paraId="49CD1468" w14:textId="77777777" w:rsidR="009C6FFD" w:rsidRDefault="009C6FFD" w:rsidP="009C6FFD">
      <w:pPr>
        <w:spacing w:before="24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تتحدد الدراسة الحالية بعدد من الحدود التي تحدد نطاق تطبيق نتائجها، ويمكن توضيحها على النحو الآتي:</w:t>
      </w:r>
    </w:p>
    <w:p w14:paraId="718AFA24" w14:textId="6CB8A6DA" w:rsidR="009C6FFD" w:rsidRDefault="009C6FFD" w:rsidP="000D2963">
      <w:pPr>
        <w:spacing w:before="240" w:line="360" w:lineRule="auto"/>
        <w:jc w:val="both"/>
        <w:rPr>
          <w:rFonts w:ascii="Simplified Arabic" w:hAnsi="Simplified Arabic" w:cs="Simplified Arabic"/>
          <w:sz w:val="28"/>
          <w:szCs w:val="28"/>
          <w:rtl/>
        </w:rPr>
      </w:pPr>
      <w:r w:rsidRPr="000D2963">
        <w:rPr>
          <w:rFonts w:ascii="Simplified Arabic" w:hAnsi="Simplified Arabic" w:cs="Simplified Arabic"/>
          <w:b/>
          <w:bCs/>
          <w:sz w:val="28"/>
          <w:szCs w:val="28"/>
          <w:rtl/>
        </w:rPr>
        <w:t>الحدود البشرية</w:t>
      </w:r>
      <w:r w:rsidR="000D2963" w:rsidRPr="000D2963">
        <w:rPr>
          <w:rFonts w:ascii="Simplified Arabic" w:hAnsi="Simplified Arabic" w:cs="Simplified Arabic"/>
          <w:b/>
          <w:bCs/>
          <w:sz w:val="28"/>
          <w:szCs w:val="28"/>
        </w:rPr>
        <w:t>:</w:t>
      </w:r>
      <w:r w:rsidR="000D2963">
        <w:rPr>
          <w:rFonts w:ascii="Simplified Arabic" w:hAnsi="Simplified Arabic" w:cs="Simplified Arabic"/>
          <w:sz w:val="28"/>
          <w:szCs w:val="28"/>
        </w:rPr>
        <w:t xml:space="preserve">  </w:t>
      </w:r>
      <w:r>
        <w:rPr>
          <w:rFonts w:ascii="Simplified Arabic" w:hAnsi="Simplified Arabic" w:cs="Simplified Arabic"/>
          <w:sz w:val="28"/>
          <w:szCs w:val="28"/>
          <w:rtl/>
        </w:rPr>
        <w:t>تقتصر الدراسة على العاملين في الجامعات السعودية، ويشمل ذلك أعضاء هيئة التدريس والإداريين العاملين في هذه المؤسسات التعليمية.</w:t>
      </w:r>
    </w:p>
    <w:p w14:paraId="6EDCC049" w14:textId="4358564D" w:rsidR="009C6FFD" w:rsidRPr="000D2963" w:rsidRDefault="009C6FFD" w:rsidP="000D2963">
      <w:pPr>
        <w:spacing w:before="240" w:line="360" w:lineRule="auto"/>
        <w:jc w:val="both"/>
        <w:rPr>
          <w:rFonts w:ascii="Simplified Arabic" w:hAnsi="Simplified Arabic" w:cs="Simplified Arabic"/>
          <w:b/>
          <w:bCs/>
          <w:sz w:val="28"/>
          <w:szCs w:val="28"/>
          <w:rtl/>
        </w:rPr>
      </w:pPr>
      <w:r w:rsidRPr="000D2963">
        <w:rPr>
          <w:rFonts w:ascii="Simplified Arabic" w:hAnsi="Simplified Arabic" w:cs="Simplified Arabic"/>
          <w:b/>
          <w:bCs/>
          <w:sz w:val="28"/>
          <w:szCs w:val="28"/>
          <w:rtl/>
        </w:rPr>
        <w:t>الحدود المكانية</w:t>
      </w:r>
      <w:r w:rsidR="000D2963">
        <w:rPr>
          <w:rFonts w:ascii="Simplified Arabic" w:hAnsi="Simplified Arabic" w:cs="Simplified Arabic"/>
          <w:b/>
          <w:bCs/>
          <w:sz w:val="28"/>
          <w:szCs w:val="28"/>
        </w:rPr>
        <w:t xml:space="preserve">: </w:t>
      </w:r>
      <w:r>
        <w:rPr>
          <w:rFonts w:ascii="Simplified Arabic" w:hAnsi="Simplified Arabic" w:cs="Simplified Arabic"/>
          <w:sz w:val="28"/>
          <w:szCs w:val="28"/>
          <w:rtl/>
        </w:rPr>
        <w:t>تقتصر الدراسة على الجامعات الواقعة داخل المملكة العربية السعودية.</w:t>
      </w:r>
    </w:p>
    <w:p w14:paraId="42F298F5" w14:textId="3CE50D2D" w:rsidR="009C6FFD" w:rsidRPr="000D2963" w:rsidRDefault="009C6FFD" w:rsidP="000D2963">
      <w:pPr>
        <w:spacing w:before="240" w:line="360" w:lineRule="auto"/>
        <w:jc w:val="both"/>
        <w:rPr>
          <w:rFonts w:ascii="Simplified Arabic" w:hAnsi="Simplified Arabic" w:cs="Simplified Arabic"/>
          <w:b/>
          <w:bCs/>
          <w:sz w:val="28"/>
          <w:szCs w:val="28"/>
          <w:rtl/>
        </w:rPr>
      </w:pPr>
      <w:r w:rsidRPr="000D2963">
        <w:rPr>
          <w:rFonts w:ascii="Simplified Arabic" w:hAnsi="Simplified Arabic" w:cs="Simplified Arabic"/>
          <w:b/>
          <w:bCs/>
          <w:sz w:val="28"/>
          <w:szCs w:val="28"/>
          <w:rtl/>
        </w:rPr>
        <w:t>الحدود الزمنية</w:t>
      </w:r>
      <w:r w:rsidR="000D2963">
        <w:rPr>
          <w:rFonts w:ascii="Simplified Arabic" w:hAnsi="Simplified Arabic" w:cs="Simplified Arabic"/>
          <w:b/>
          <w:bCs/>
          <w:sz w:val="28"/>
          <w:szCs w:val="28"/>
        </w:rPr>
        <w:t xml:space="preserve">: </w:t>
      </w:r>
      <w:r>
        <w:rPr>
          <w:rFonts w:ascii="Simplified Arabic" w:hAnsi="Simplified Arabic" w:cs="Simplified Arabic"/>
          <w:sz w:val="28"/>
          <w:szCs w:val="28"/>
          <w:rtl/>
        </w:rPr>
        <w:t>تتمثل الحدود الزمنية للدراسة في الفترة التي يتم خلالها جمع البيانات الميدانية وتحليلها، والتي تمتد خلال العام الدراسي 2025–2026.</w:t>
      </w:r>
    </w:p>
    <w:p w14:paraId="2263874B" w14:textId="77777777" w:rsidR="00A74F76" w:rsidRDefault="00A74F76"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ABCF5F5" w14:textId="56441CD6" w:rsidR="00A74F76" w:rsidRPr="000D2963" w:rsidRDefault="00A74F76" w:rsidP="000D2963">
      <w:pPr>
        <w:pStyle w:val="1"/>
        <w:rPr>
          <w:rFonts w:ascii="Simplified Arabic" w:hAnsi="Simplified Arabic" w:cs="Simplified Arabic"/>
          <w:u w:val="single"/>
          <w:rtl/>
        </w:rPr>
      </w:pPr>
      <w:bookmarkStart w:id="13" w:name="_Toc224358981"/>
      <w:r w:rsidRPr="000D2963">
        <w:rPr>
          <w:rFonts w:ascii="Simplified Arabic" w:hAnsi="Simplified Arabic" w:cs="Simplified Arabic"/>
          <w:u w:val="single"/>
          <w:rtl/>
        </w:rPr>
        <w:lastRenderedPageBreak/>
        <w:t>المراجع:</w:t>
      </w:r>
      <w:bookmarkEnd w:id="13"/>
      <w:r w:rsidRPr="000D2963">
        <w:rPr>
          <w:rFonts w:ascii="Simplified Arabic" w:hAnsi="Simplified Arabic" w:cs="Simplified Arabic"/>
          <w:u w:val="single"/>
          <w:rtl/>
        </w:rPr>
        <w:t xml:space="preserve"> </w:t>
      </w:r>
    </w:p>
    <w:p w14:paraId="31185D54"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r w:rsidRPr="000D2963">
        <w:rPr>
          <w:rFonts w:asciiTheme="majorBidi" w:eastAsia="Times New Roman" w:hAnsiTheme="majorBidi" w:cstheme="majorBidi"/>
          <w:kern w:val="0"/>
          <w:sz w:val="24"/>
          <w:szCs w:val="24"/>
          <w:lang w:eastAsia="en-GB"/>
          <w14:ligatures w14:val="none"/>
        </w:rPr>
        <w:t>Abubakar, I., Al-</w:t>
      </w:r>
      <w:proofErr w:type="spellStart"/>
      <w:r w:rsidRPr="000D2963">
        <w:rPr>
          <w:rFonts w:asciiTheme="majorBidi" w:eastAsia="Times New Roman" w:hAnsiTheme="majorBidi" w:cstheme="majorBidi"/>
          <w:kern w:val="0"/>
          <w:sz w:val="24"/>
          <w:szCs w:val="24"/>
          <w:lang w:eastAsia="en-GB"/>
          <w14:ligatures w14:val="none"/>
        </w:rPr>
        <w:t>Shihri</w:t>
      </w:r>
      <w:proofErr w:type="spellEnd"/>
      <w:r w:rsidRPr="000D2963">
        <w:rPr>
          <w:rFonts w:asciiTheme="majorBidi" w:eastAsia="Times New Roman" w:hAnsiTheme="majorBidi" w:cstheme="majorBidi"/>
          <w:kern w:val="0"/>
          <w:sz w:val="24"/>
          <w:szCs w:val="24"/>
          <w:lang w:eastAsia="en-GB"/>
          <w14:ligatures w14:val="none"/>
        </w:rPr>
        <w:t xml:space="preserve">, F., &amp; Ahmed, S. (2016). Students’ assessment of campus sustainability at the university of </w:t>
      </w:r>
      <w:proofErr w:type="spellStart"/>
      <w:r w:rsidRPr="000D2963">
        <w:rPr>
          <w:rFonts w:asciiTheme="majorBidi" w:eastAsia="Times New Roman" w:hAnsiTheme="majorBidi" w:cstheme="majorBidi"/>
          <w:kern w:val="0"/>
          <w:sz w:val="24"/>
          <w:szCs w:val="24"/>
          <w:lang w:eastAsia="en-GB"/>
          <w14:ligatures w14:val="none"/>
        </w:rPr>
        <w:t>dammam</w:t>
      </w:r>
      <w:proofErr w:type="spellEnd"/>
      <w:r w:rsidRPr="000D2963">
        <w:rPr>
          <w:rFonts w:asciiTheme="majorBidi" w:eastAsia="Times New Roman" w:hAnsiTheme="majorBidi" w:cstheme="majorBidi"/>
          <w:kern w:val="0"/>
          <w:sz w:val="24"/>
          <w:szCs w:val="24"/>
          <w:lang w:eastAsia="en-GB"/>
          <w14:ligatures w14:val="none"/>
        </w:rPr>
        <w:t xml:space="preserve">, </w:t>
      </w:r>
      <w:proofErr w:type="spellStart"/>
      <w:r w:rsidRPr="000D2963">
        <w:rPr>
          <w:rFonts w:asciiTheme="majorBidi" w:eastAsia="Times New Roman" w:hAnsiTheme="majorBidi" w:cstheme="majorBidi"/>
          <w:kern w:val="0"/>
          <w:sz w:val="24"/>
          <w:szCs w:val="24"/>
          <w:lang w:eastAsia="en-GB"/>
          <w14:ligatures w14:val="none"/>
        </w:rPr>
        <w:t>saudi</w:t>
      </w:r>
      <w:proofErr w:type="spellEnd"/>
      <w:r w:rsidRPr="000D2963">
        <w:rPr>
          <w:rFonts w:asciiTheme="majorBidi" w:eastAsia="Times New Roman" w:hAnsiTheme="majorBidi" w:cstheme="majorBidi"/>
          <w:kern w:val="0"/>
          <w:sz w:val="24"/>
          <w:szCs w:val="24"/>
          <w:lang w:eastAsia="en-GB"/>
          <w14:ligatures w14:val="none"/>
        </w:rPr>
        <w:t xml:space="preserve"> </w:t>
      </w:r>
      <w:proofErr w:type="spellStart"/>
      <w:r w:rsidRPr="000D2963">
        <w:rPr>
          <w:rFonts w:asciiTheme="majorBidi" w:eastAsia="Times New Roman" w:hAnsiTheme="majorBidi" w:cstheme="majorBidi"/>
          <w:kern w:val="0"/>
          <w:sz w:val="24"/>
          <w:szCs w:val="24"/>
          <w:lang w:eastAsia="en-GB"/>
          <w14:ligatures w14:val="none"/>
        </w:rPr>
        <w:t>arabia</w:t>
      </w:r>
      <w:proofErr w:type="spellEnd"/>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Sustainability</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8</w:t>
      </w:r>
      <w:r w:rsidRPr="000D2963">
        <w:rPr>
          <w:rFonts w:asciiTheme="majorBidi" w:eastAsia="Times New Roman" w:hAnsiTheme="majorBidi" w:cstheme="majorBidi"/>
          <w:kern w:val="0"/>
          <w:sz w:val="24"/>
          <w:szCs w:val="24"/>
          <w:lang w:eastAsia="en-GB"/>
          <w14:ligatures w14:val="none"/>
        </w:rPr>
        <w:t xml:space="preserve">(1), 59. </w:t>
      </w:r>
      <w:hyperlink r:id="rId9" w:history="1">
        <w:r w:rsidRPr="000D2963">
          <w:rPr>
            <w:rFonts w:asciiTheme="majorBidi" w:eastAsia="Times New Roman" w:hAnsiTheme="majorBidi" w:cstheme="majorBidi"/>
            <w:kern w:val="0"/>
            <w:sz w:val="24"/>
            <w:szCs w:val="24"/>
            <w:lang w:eastAsia="en-GB"/>
            <w14:ligatures w14:val="none"/>
          </w:rPr>
          <w:t>https://doi.org/10.3390/su8010059</w:t>
        </w:r>
      </w:hyperlink>
    </w:p>
    <w:p w14:paraId="0EC12521"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proofErr w:type="spellStart"/>
      <w:r w:rsidRPr="000D2963">
        <w:rPr>
          <w:rFonts w:asciiTheme="majorBidi" w:eastAsia="Times New Roman" w:hAnsiTheme="majorBidi" w:cstheme="majorBidi"/>
          <w:kern w:val="0"/>
          <w:sz w:val="24"/>
          <w:szCs w:val="24"/>
          <w:lang w:eastAsia="en-GB"/>
          <w14:ligatures w14:val="none"/>
        </w:rPr>
        <w:t>AlAli</w:t>
      </w:r>
      <w:proofErr w:type="spellEnd"/>
      <w:r w:rsidRPr="000D2963">
        <w:rPr>
          <w:rFonts w:asciiTheme="majorBidi" w:eastAsia="Times New Roman" w:hAnsiTheme="majorBidi" w:cstheme="majorBidi"/>
          <w:kern w:val="0"/>
          <w:sz w:val="24"/>
          <w:szCs w:val="24"/>
          <w:lang w:eastAsia="en-GB"/>
          <w14:ligatures w14:val="none"/>
        </w:rPr>
        <w:t xml:space="preserve">, R., &amp; Yusra </w:t>
      </w:r>
      <w:proofErr w:type="spellStart"/>
      <w:r w:rsidRPr="000D2963">
        <w:rPr>
          <w:rFonts w:asciiTheme="majorBidi" w:eastAsia="Times New Roman" w:hAnsiTheme="majorBidi" w:cstheme="majorBidi"/>
          <w:kern w:val="0"/>
          <w:sz w:val="24"/>
          <w:szCs w:val="24"/>
          <w:lang w:eastAsia="en-GB"/>
          <w14:ligatures w14:val="none"/>
        </w:rPr>
        <w:t>Zaki</w:t>
      </w:r>
      <w:proofErr w:type="spellEnd"/>
      <w:r w:rsidRPr="000D2963">
        <w:rPr>
          <w:rFonts w:asciiTheme="majorBidi" w:eastAsia="Times New Roman" w:hAnsiTheme="majorBidi" w:cstheme="majorBidi"/>
          <w:kern w:val="0"/>
          <w:sz w:val="24"/>
          <w:szCs w:val="24"/>
          <w:lang w:eastAsia="en-GB"/>
          <w14:ligatures w14:val="none"/>
        </w:rPr>
        <w:t xml:space="preserve"> ABOUD. (2024). SUSTAINABILITY ASSESSMENT OF HIGHER EDUCATION INSTITUTIONS: FACULTY MEMBERS PERSPECTIVE IN SAUDI UNIVERSITIES. </w:t>
      </w:r>
      <w:proofErr w:type="spellStart"/>
      <w:r w:rsidRPr="000D2963">
        <w:rPr>
          <w:rFonts w:asciiTheme="majorBidi" w:eastAsia="Times New Roman" w:hAnsiTheme="majorBidi" w:cstheme="majorBidi"/>
          <w:i/>
          <w:iCs/>
          <w:kern w:val="0"/>
          <w:sz w:val="24"/>
          <w:szCs w:val="24"/>
          <w:lang w:eastAsia="en-GB"/>
          <w14:ligatures w14:val="none"/>
        </w:rPr>
        <w:t>Geojournal</w:t>
      </w:r>
      <w:proofErr w:type="spellEnd"/>
      <w:r w:rsidRPr="000D2963">
        <w:rPr>
          <w:rFonts w:asciiTheme="majorBidi" w:eastAsia="Times New Roman" w:hAnsiTheme="majorBidi" w:cstheme="majorBidi"/>
          <w:i/>
          <w:iCs/>
          <w:kern w:val="0"/>
          <w:sz w:val="24"/>
          <w:szCs w:val="24"/>
          <w:lang w:eastAsia="en-GB"/>
          <w14:ligatures w14:val="none"/>
        </w:rPr>
        <w:t xml:space="preserve"> of Tourism and </w:t>
      </w:r>
      <w:proofErr w:type="spellStart"/>
      <w:r w:rsidRPr="000D2963">
        <w:rPr>
          <w:rFonts w:asciiTheme="majorBidi" w:eastAsia="Times New Roman" w:hAnsiTheme="majorBidi" w:cstheme="majorBidi"/>
          <w:i/>
          <w:iCs/>
          <w:kern w:val="0"/>
          <w:sz w:val="24"/>
          <w:szCs w:val="24"/>
          <w:lang w:eastAsia="en-GB"/>
          <w14:ligatures w14:val="none"/>
        </w:rPr>
        <w:t>Geosites</w:t>
      </w:r>
      <w:proofErr w:type="spellEnd"/>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52</w:t>
      </w:r>
      <w:r w:rsidRPr="000D2963">
        <w:rPr>
          <w:rFonts w:asciiTheme="majorBidi" w:eastAsia="Times New Roman" w:hAnsiTheme="majorBidi" w:cstheme="majorBidi"/>
          <w:kern w:val="0"/>
          <w:sz w:val="24"/>
          <w:szCs w:val="24"/>
          <w:lang w:eastAsia="en-GB"/>
          <w14:ligatures w14:val="none"/>
        </w:rPr>
        <w:t xml:space="preserve">(1), 133–149. </w:t>
      </w:r>
      <w:hyperlink r:id="rId10" w:history="1">
        <w:r w:rsidRPr="000D2963">
          <w:rPr>
            <w:rFonts w:asciiTheme="majorBidi" w:eastAsia="Times New Roman" w:hAnsiTheme="majorBidi" w:cstheme="majorBidi"/>
            <w:kern w:val="0"/>
            <w:sz w:val="24"/>
            <w:szCs w:val="24"/>
            <w:lang w:eastAsia="en-GB"/>
            <w14:ligatures w14:val="none"/>
          </w:rPr>
          <w:t>https://doi.org/10.30892/gtg.52113-1190</w:t>
        </w:r>
      </w:hyperlink>
    </w:p>
    <w:p w14:paraId="22BA0CA7"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proofErr w:type="spellStart"/>
      <w:r w:rsidRPr="000D2963">
        <w:rPr>
          <w:rFonts w:asciiTheme="majorBidi" w:eastAsia="Times New Roman" w:hAnsiTheme="majorBidi" w:cstheme="majorBidi"/>
          <w:kern w:val="0"/>
          <w:sz w:val="24"/>
          <w:szCs w:val="24"/>
          <w:lang w:eastAsia="en-GB"/>
          <w14:ligatures w14:val="none"/>
        </w:rPr>
        <w:t>Almurayh</w:t>
      </w:r>
      <w:proofErr w:type="spellEnd"/>
      <w:r w:rsidRPr="000D2963">
        <w:rPr>
          <w:rFonts w:asciiTheme="majorBidi" w:eastAsia="Times New Roman" w:hAnsiTheme="majorBidi" w:cstheme="majorBidi"/>
          <w:kern w:val="0"/>
          <w:sz w:val="24"/>
          <w:szCs w:val="24"/>
          <w:lang w:eastAsia="en-GB"/>
          <w14:ligatures w14:val="none"/>
        </w:rPr>
        <w:t xml:space="preserve">, A., Saeed, S., </w:t>
      </w:r>
      <w:proofErr w:type="spellStart"/>
      <w:r w:rsidRPr="000D2963">
        <w:rPr>
          <w:rFonts w:asciiTheme="majorBidi" w:eastAsia="Times New Roman" w:hAnsiTheme="majorBidi" w:cstheme="majorBidi"/>
          <w:kern w:val="0"/>
          <w:sz w:val="24"/>
          <w:szCs w:val="24"/>
          <w:lang w:eastAsia="en-GB"/>
          <w14:ligatures w14:val="none"/>
        </w:rPr>
        <w:t>Aldhafferi</w:t>
      </w:r>
      <w:proofErr w:type="spellEnd"/>
      <w:r w:rsidRPr="000D2963">
        <w:rPr>
          <w:rFonts w:asciiTheme="majorBidi" w:eastAsia="Times New Roman" w:hAnsiTheme="majorBidi" w:cstheme="majorBidi"/>
          <w:kern w:val="0"/>
          <w:sz w:val="24"/>
          <w:szCs w:val="24"/>
          <w:lang w:eastAsia="en-GB"/>
          <w14:ligatures w14:val="none"/>
        </w:rPr>
        <w:t xml:space="preserve">, N., </w:t>
      </w:r>
      <w:proofErr w:type="spellStart"/>
      <w:r w:rsidRPr="000D2963">
        <w:rPr>
          <w:rFonts w:asciiTheme="majorBidi" w:eastAsia="Times New Roman" w:hAnsiTheme="majorBidi" w:cstheme="majorBidi"/>
          <w:kern w:val="0"/>
          <w:sz w:val="24"/>
          <w:szCs w:val="24"/>
          <w:lang w:eastAsia="en-GB"/>
          <w14:ligatures w14:val="none"/>
        </w:rPr>
        <w:t>Alqahtani</w:t>
      </w:r>
      <w:proofErr w:type="spellEnd"/>
      <w:r w:rsidRPr="000D2963">
        <w:rPr>
          <w:rFonts w:asciiTheme="majorBidi" w:eastAsia="Times New Roman" w:hAnsiTheme="majorBidi" w:cstheme="majorBidi"/>
          <w:kern w:val="0"/>
          <w:sz w:val="24"/>
          <w:szCs w:val="24"/>
          <w:lang w:eastAsia="en-GB"/>
          <w14:ligatures w14:val="none"/>
        </w:rPr>
        <w:t xml:space="preserve">, A., &amp; Saqib, M. (2022). Sustainable education quality improvement using academic accreditation: Findings from a university in </w:t>
      </w:r>
      <w:proofErr w:type="spellStart"/>
      <w:r w:rsidRPr="000D2963">
        <w:rPr>
          <w:rFonts w:asciiTheme="majorBidi" w:eastAsia="Times New Roman" w:hAnsiTheme="majorBidi" w:cstheme="majorBidi"/>
          <w:kern w:val="0"/>
          <w:sz w:val="24"/>
          <w:szCs w:val="24"/>
          <w:lang w:eastAsia="en-GB"/>
          <w14:ligatures w14:val="none"/>
        </w:rPr>
        <w:t>saudi</w:t>
      </w:r>
      <w:proofErr w:type="spellEnd"/>
      <w:r w:rsidRPr="000D2963">
        <w:rPr>
          <w:rFonts w:asciiTheme="majorBidi" w:eastAsia="Times New Roman" w:hAnsiTheme="majorBidi" w:cstheme="majorBidi"/>
          <w:kern w:val="0"/>
          <w:sz w:val="24"/>
          <w:szCs w:val="24"/>
          <w:lang w:eastAsia="en-GB"/>
          <w14:ligatures w14:val="none"/>
        </w:rPr>
        <w:t xml:space="preserve"> </w:t>
      </w:r>
      <w:proofErr w:type="spellStart"/>
      <w:r w:rsidRPr="000D2963">
        <w:rPr>
          <w:rFonts w:asciiTheme="majorBidi" w:eastAsia="Times New Roman" w:hAnsiTheme="majorBidi" w:cstheme="majorBidi"/>
          <w:kern w:val="0"/>
          <w:sz w:val="24"/>
          <w:szCs w:val="24"/>
          <w:lang w:eastAsia="en-GB"/>
          <w14:ligatures w14:val="none"/>
        </w:rPr>
        <w:t>arabia</w:t>
      </w:r>
      <w:proofErr w:type="spellEnd"/>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Sustainability</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14</w:t>
      </w:r>
      <w:r w:rsidRPr="000D2963">
        <w:rPr>
          <w:rFonts w:asciiTheme="majorBidi" w:eastAsia="Times New Roman" w:hAnsiTheme="majorBidi" w:cstheme="majorBidi"/>
          <w:kern w:val="0"/>
          <w:sz w:val="24"/>
          <w:szCs w:val="24"/>
          <w:lang w:eastAsia="en-GB"/>
          <w14:ligatures w14:val="none"/>
        </w:rPr>
        <w:t xml:space="preserve">(24), 16968. </w:t>
      </w:r>
      <w:hyperlink r:id="rId11" w:history="1">
        <w:r w:rsidRPr="000D2963">
          <w:rPr>
            <w:rFonts w:asciiTheme="majorBidi" w:eastAsia="Times New Roman" w:hAnsiTheme="majorBidi" w:cstheme="majorBidi"/>
            <w:kern w:val="0"/>
            <w:sz w:val="24"/>
            <w:szCs w:val="24"/>
            <w:lang w:eastAsia="en-GB"/>
            <w14:ligatures w14:val="none"/>
          </w:rPr>
          <w:t>https://doi.org/10.3390/su142416968</w:t>
        </w:r>
      </w:hyperlink>
    </w:p>
    <w:p w14:paraId="568415D8"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proofErr w:type="spellStart"/>
      <w:r w:rsidRPr="000D2963">
        <w:rPr>
          <w:rFonts w:asciiTheme="majorBidi" w:eastAsia="Times New Roman" w:hAnsiTheme="majorBidi" w:cstheme="majorBidi"/>
          <w:kern w:val="0"/>
          <w:sz w:val="24"/>
          <w:szCs w:val="24"/>
          <w:lang w:eastAsia="en-GB"/>
          <w14:ligatures w14:val="none"/>
        </w:rPr>
        <w:t>Alsharif</w:t>
      </w:r>
      <w:proofErr w:type="spellEnd"/>
      <w:r w:rsidRPr="000D2963">
        <w:rPr>
          <w:rFonts w:asciiTheme="majorBidi" w:eastAsia="Times New Roman" w:hAnsiTheme="majorBidi" w:cstheme="majorBidi"/>
          <w:kern w:val="0"/>
          <w:sz w:val="24"/>
          <w:szCs w:val="24"/>
          <w:lang w:eastAsia="en-GB"/>
          <w14:ligatures w14:val="none"/>
        </w:rPr>
        <w:t xml:space="preserve">, M. A., Peters, M. D., &amp; Dixon, T. J. (2020). Designing and implementing effective campus sustainability in </w:t>
      </w:r>
      <w:proofErr w:type="spellStart"/>
      <w:r w:rsidRPr="000D2963">
        <w:rPr>
          <w:rFonts w:asciiTheme="majorBidi" w:eastAsia="Times New Roman" w:hAnsiTheme="majorBidi" w:cstheme="majorBidi"/>
          <w:kern w:val="0"/>
          <w:sz w:val="24"/>
          <w:szCs w:val="24"/>
          <w:lang w:eastAsia="en-GB"/>
          <w14:ligatures w14:val="none"/>
        </w:rPr>
        <w:t>saudi</w:t>
      </w:r>
      <w:proofErr w:type="spellEnd"/>
      <w:r w:rsidRPr="000D2963">
        <w:rPr>
          <w:rFonts w:asciiTheme="majorBidi" w:eastAsia="Times New Roman" w:hAnsiTheme="majorBidi" w:cstheme="majorBidi"/>
          <w:kern w:val="0"/>
          <w:sz w:val="24"/>
          <w:szCs w:val="24"/>
          <w:lang w:eastAsia="en-GB"/>
          <w14:ligatures w14:val="none"/>
        </w:rPr>
        <w:t xml:space="preserve"> </w:t>
      </w:r>
      <w:proofErr w:type="spellStart"/>
      <w:r w:rsidRPr="000D2963">
        <w:rPr>
          <w:rFonts w:asciiTheme="majorBidi" w:eastAsia="Times New Roman" w:hAnsiTheme="majorBidi" w:cstheme="majorBidi"/>
          <w:kern w:val="0"/>
          <w:sz w:val="24"/>
          <w:szCs w:val="24"/>
          <w:lang w:eastAsia="en-GB"/>
          <w14:ligatures w14:val="none"/>
        </w:rPr>
        <w:t>arabian</w:t>
      </w:r>
      <w:proofErr w:type="spellEnd"/>
      <w:r w:rsidRPr="000D2963">
        <w:rPr>
          <w:rFonts w:asciiTheme="majorBidi" w:eastAsia="Times New Roman" w:hAnsiTheme="majorBidi" w:cstheme="majorBidi"/>
          <w:kern w:val="0"/>
          <w:sz w:val="24"/>
          <w:szCs w:val="24"/>
          <w:lang w:eastAsia="en-GB"/>
          <w14:ligatures w14:val="none"/>
        </w:rPr>
        <w:t xml:space="preserve"> universities: An assessment of drivers and barriers in a rational choice theoretical context. </w:t>
      </w:r>
      <w:r w:rsidRPr="000D2963">
        <w:rPr>
          <w:rFonts w:asciiTheme="majorBidi" w:eastAsia="Times New Roman" w:hAnsiTheme="majorBidi" w:cstheme="majorBidi"/>
          <w:i/>
          <w:iCs/>
          <w:kern w:val="0"/>
          <w:sz w:val="24"/>
          <w:szCs w:val="24"/>
          <w:lang w:eastAsia="en-GB"/>
          <w14:ligatures w14:val="none"/>
        </w:rPr>
        <w:t>Sustainability</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12</w:t>
      </w:r>
      <w:r w:rsidRPr="000D2963">
        <w:rPr>
          <w:rFonts w:asciiTheme="majorBidi" w:eastAsia="Times New Roman" w:hAnsiTheme="majorBidi" w:cstheme="majorBidi"/>
          <w:kern w:val="0"/>
          <w:sz w:val="24"/>
          <w:szCs w:val="24"/>
          <w:lang w:eastAsia="en-GB"/>
          <w14:ligatures w14:val="none"/>
        </w:rPr>
        <w:t xml:space="preserve">(12), 5096. </w:t>
      </w:r>
      <w:hyperlink r:id="rId12" w:history="1">
        <w:r w:rsidRPr="000D2963">
          <w:rPr>
            <w:rFonts w:asciiTheme="majorBidi" w:eastAsia="Times New Roman" w:hAnsiTheme="majorBidi" w:cstheme="majorBidi"/>
            <w:kern w:val="0"/>
            <w:sz w:val="24"/>
            <w:szCs w:val="24"/>
            <w:lang w:eastAsia="en-GB"/>
            <w14:ligatures w14:val="none"/>
          </w:rPr>
          <w:t>https://doi.org/10.3390/su12125096</w:t>
        </w:r>
      </w:hyperlink>
    </w:p>
    <w:p w14:paraId="2446DBA2"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proofErr w:type="spellStart"/>
      <w:r w:rsidRPr="000D2963">
        <w:rPr>
          <w:rFonts w:asciiTheme="majorBidi" w:eastAsia="Times New Roman" w:hAnsiTheme="majorBidi" w:cstheme="majorBidi"/>
          <w:kern w:val="0"/>
          <w:sz w:val="24"/>
          <w:szCs w:val="24"/>
          <w:lang w:eastAsia="en-GB"/>
          <w14:ligatures w14:val="none"/>
        </w:rPr>
        <w:t>Alshuwaikhat</w:t>
      </w:r>
      <w:proofErr w:type="spellEnd"/>
      <w:r w:rsidRPr="000D2963">
        <w:rPr>
          <w:rFonts w:asciiTheme="majorBidi" w:eastAsia="Times New Roman" w:hAnsiTheme="majorBidi" w:cstheme="majorBidi"/>
          <w:kern w:val="0"/>
          <w:sz w:val="24"/>
          <w:szCs w:val="24"/>
          <w:lang w:eastAsia="en-GB"/>
          <w14:ligatures w14:val="none"/>
        </w:rPr>
        <w:t xml:space="preserve">, H., </w:t>
      </w:r>
      <w:proofErr w:type="spellStart"/>
      <w:r w:rsidRPr="000D2963">
        <w:rPr>
          <w:rFonts w:asciiTheme="majorBidi" w:eastAsia="Times New Roman" w:hAnsiTheme="majorBidi" w:cstheme="majorBidi"/>
          <w:kern w:val="0"/>
          <w:sz w:val="24"/>
          <w:szCs w:val="24"/>
          <w:lang w:eastAsia="en-GB"/>
          <w14:ligatures w14:val="none"/>
        </w:rPr>
        <w:t>Adenle</w:t>
      </w:r>
      <w:proofErr w:type="spellEnd"/>
      <w:r w:rsidRPr="000D2963">
        <w:rPr>
          <w:rFonts w:asciiTheme="majorBidi" w:eastAsia="Times New Roman" w:hAnsiTheme="majorBidi" w:cstheme="majorBidi"/>
          <w:kern w:val="0"/>
          <w:sz w:val="24"/>
          <w:szCs w:val="24"/>
          <w:lang w:eastAsia="en-GB"/>
          <w14:ligatures w14:val="none"/>
        </w:rPr>
        <w:t xml:space="preserve">, Y., &amp; </w:t>
      </w:r>
      <w:proofErr w:type="spellStart"/>
      <w:r w:rsidRPr="000D2963">
        <w:rPr>
          <w:rFonts w:asciiTheme="majorBidi" w:eastAsia="Times New Roman" w:hAnsiTheme="majorBidi" w:cstheme="majorBidi"/>
          <w:kern w:val="0"/>
          <w:sz w:val="24"/>
          <w:szCs w:val="24"/>
          <w:lang w:eastAsia="en-GB"/>
          <w14:ligatures w14:val="none"/>
        </w:rPr>
        <w:t>Saghir</w:t>
      </w:r>
      <w:proofErr w:type="spellEnd"/>
      <w:r w:rsidRPr="000D2963">
        <w:rPr>
          <w:rFonts w:asciiTheme="majorBidi" w:eastAsia="Times New Roman" w:hAnsiTheme="majorBidi" w:cstheme="majorBidi"/>
          <w:kern w:val="0"/>
          <w:sz w:val="24"/>
          <w:szCs w:val="24"/>
          <w:lang w:eastAsia="en-GB"/>
          <w14:ligatures w14:val="none"/>
        </w:rPr>
        <w:t xml:space="preserve">, B. (2016). Sustainability assessment of higher education institutions in </w:t>
      </w:r>
      <w:proofErr w:type="spellStart"/>
      <w:r w:rsidRPr="000D2963">
        <w:rPr>
          <w:rFonts w:asciiTheme="majorBidi" w:eastAsia="Times New Roman" w:hAnsiTheme="majorBidi" w:cstheme="majorBidi"/>
          <w:kern w:val="0"/>
          <w:sz w:val="24"/>
          <w:szCs w:val="24"/>
          <w:lang w:eastAsia="en-GB"/>
          <w14:ligatures w14:val="none"/>
        </w:rPr>
        <w:t>saudi</w:t>
      </w:r>
      <w:proofErr w:type="spellEnd"/>
      <w:r w:rsidRPr="000D2963">
        <w:rPr>
          <w:rFonts w:asciiTheme="majorBidi" w:eastAsia="Times New Roman" w:hAnsiTheme="majorBidi" w:cstheme="majorBidi"/>
          <w:kern w:val="0"/>
          <w:sz w:val="24"/>
          <w:szCs w:val="24"/>
          <w:lang w:eastAsia="en-GB"/>
          <w14:ligatures w14:val="none"/>
        </w:rPr>
        <w:t xml:space="preserve"> </w:t>
      </w:r>
      <w:proofErr w:type="spellStart"/>
      <w:r w:rsidRPr="000D2963">
        <w:rPr>
          <w:rFonts w:asciiTheme="majorBidi" w:eastAsia="Times New Roman" w:hAnsiTheme="majorBidi" w:cstheme="majorBidi"/>
          <w:kern w:val="0"/>
          <w:sz w:val="24"/>
          <w:szCs w:val="24"/>
          <w:lang w:eastAsia="en-GB"/>
          <w14:ligatures w14:val="none"/>
        </w:rPr>
        <w:t>arabia</w:t>
      </w:r>
      <w:proofErr w:type="spellEnd"/>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Sustainability</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8</w:t>
      </w:r>
      <w:r w:rsidRPr="000D2963">
        <w:rPr>
          <w:rFonts w:asciiTheme="majorBidi" w:eastAsia="Times New Roman" w:hAnsiTheme="majorBidi" w:cstheme="majorBidi"/>
          <w:kern w:val="0"/>
          <w:sz w:val="24"/>
          <w:szCs w:val="24"/>
          <w:lang w:eastAsia="en-GB"/>
          <w14:ligatures w14:val="none"/>
        </w:rPr>
        <w:t xml:space="preserve">(8), 750. </w:t>
      </w:r>
      <w:hyperlink r:id="rId13" w:history="1">
        <w:r w:rsidRPr="000D2963">
          <w:rPr>
            <w:rFonts w:asciiTheme="majorBidi" w:eastAsia="Times New Roman" w:hAnsiTheme="majorBidi" w:cstheme="majorBidi"/>
            <w:kern w:val="0"/>
            <w:sz w:val="24"/>
            <w:szCs w:val="24"/>
            <w:lang w:eastAsia="en-GB"/>
            <w14:ligatures w14:val="none"/>
          </w:rPr>
          <w:t>https://doi.org/10.3390/su8080750</w:t>
        </w:r>
      </w:hyperlink>
    </w:p>
    <w:p w14:paraId="4D64995D"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proofErr w:type="spellStart"/>
      <w:r w:rsidRPr="000D2963">
        <w:rPr>
          <w:rFonts w:asciiTheme="majorBidi" w:eastAsia="Times New Roman" w:hAnsiTheme="majorBidi" w:cstheme="majorBidi"/>
          <w:kern w:val="0"/>
          <w:sz w:val="24"/>
          <w:szCs w:val="24"/>
          <w:lang w:eastAsia="en-GB"/>
          <w14:ligatures w14:val="none"/>
        </w:rPr>
        <w:t>Ankareddy</w:t>
      </w:r>
      <w:proofErr w:type="spellEnd"/>
      <w:r w:rsidRPr="000D2963">
        <w:rPr>
          <w:rFonts w:asciiTheme="majorBidi" w:eastAsia="Times New Roman" w:hAnsiTheme="majorBidi" w:cstheme="majorBidi"/>
          <w:kern w:val="0"/>
          <w:sz w:val="24"/>
          <w:szCs w:val="24"/>
          <w:lang w:eastAsia="en-GB"/>
          <w14:ligatures w14:val="none"/>
        </w:rPr>
        <w:t xml:space="preserve">, S., </w:t>
      </w:r>
      <w:proofErr w:type="spellStart"/>
      <w:r w:rsidRPr="000D2963">
        <w:rPr>
          <w:rFonts w:asciiTheme="majorBidi" w:eastAsia="Times New Roman" w:hAnsiTheme="majorBidi" w:cstheme="majorBidi"/>
          <w:kern w:val="0"/>
          <w:sz w:val="24"/>
          <w:szCs w:val="24"/>
          <w:lang w:eastAsia="en-GB"/>
          <w14:ligatures w14:val="none"/>
        </w:rPr>
        <w:t>Dorfleitner</w:t>
      </w:r>
      <w:proofErr w:type="spellEnd"/>
      <w:r w:rsidRPr="000D2963">
        <w:rPr>
          <w:rFonts w:asciiTheme="majorBidi" w:eastAsia="Times New Roman" w:hAnsiTheme="majorBidi" w:cstheme="majorBidi"/>
          <w:kern w:val="0"/>
          <w:sz w:val="24"/>
          <w:szCs w:val="24"/>
          <w:lang w:eastAsia="en-GB"/>
          <w14:ligatures w14:val="none"/>
        </w:rPr>
        <w:t xml:space="preserve">, G., Zhang, L., &amp; Ok, Y. S. (2025). Embedding Sustainability in higher education institutions: A Review of Practices and Challenges. </w:t>
      </w:r>
      <w:r w:rsidRPr="000D2963">
        <w:rPr>
          <w:rFonts w:asciiTheme="majorBidi" w:eastAsia="Times New Roman" w:hAnsiTheme="majorBidi" w:cstheme="majorBidi"/>
          <w:i/>
          <w:iCs/>
          <w:kern w:val="0"/>
          <w:sz w:val="24"/>
          <w:szCs w:val="24"/>
          <w:lang w:eastAsia="en-GB"/>
          <w14:ligatures w14:val="none"/>
        </w:rPr>
        <w:t>Cleaner Environmental Systems</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17</w:t>
      </w:r>
      <w:r w:rsidRPr="000D2963">
        <w:rPr>
          <w:rFonts w:asciiTheme="majorBidi" w:eastAsia="Times New Roman" w:hAnsiTheme="majorBidi" w:cstheme="majorBidi"/>
          <w:kern w:val="0"/>
          <w:sz w:val="24"/>
          <w:szCs w:val="24"/>
          <w:lang w:eastAsia="en-GB"/>
          <w14:ligatures w14:val="none"/>
        </w:rPr>
        <w:t xml:space="preserve">, 100279. </w:t>
      </w:r>
      <w:hyperlink r:id="rId14" w:history="1">
        <w:r w:rsidRPr="000D2963">
          <w:rPr>
            <w:rFonts w:asciiTheme="majorBidi" w:eastAsia="Times New Roman" w:hAnsiTheme="majorBidi" w:cstheme="majorBidi"/>
            <w:kern w:val="0"/>
            <w:sz w:val="24"/>
            <w:szCs w:val="24"/>
            <w:lang w:eastAsia="en-GB"/>
            <w14:ligatures w14:val="none"/>
          </w:rPr>
          <w:t>https://doi.org/10.1016/j.cesys.2025.100279</w:t>
        </w:r>
      </w:hyperlink>
    </w:p>
    <w:p w14:paraId="275C5183"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proofErr w:type="spellStart"/>
      <w:r w:rsidRPr="000D2963">
        <w:rPr>
          <w:rFonts w:asciiTheme="majorBidi" w:eastAsia="Times New Roman" w:hAnsiTheme="majorBidi" w:cstheme="majorBidi"/>
          <w:kern w:val="0"/>
          <w:sz w:val="24"/>
          <w:szCs w:val="24"/>
          <w:lang w:eastAsia="en-GB"/>
          <w14:ligatures w14:val="none"/>
        </w:rPr>
        <w:t>Benlaria</w:t>
      </w:r>
      <w:proofErr w:type="spellEnd"/>
      <w:r w:rsidRPr="000D2963">
        <w:rPr>
          <w:rFonts w:asciiTheme="majorBidi" w:eastAsia="Times New Roman" w:hAnsiTheme="majorBidi" w:cstheme="majorBidi"/>
          <w:kern w:val="0"/>
          <w:sz w:val="24"/>
          <w:szCs w:val="24"/>
          <w:lang w:eastAsia="en-GB"/>
          <w14:ligatures w14:val="none"/>
        </w:rPr>
        <w:t xml:space="preserve">, H., &amp; </w:t>
      </w:r>
      <w:proofErr w:type="spellStart"/>
      <w:r w:rsidRPr="000D2963">
        <w:rPr>
          <w:rFonts w:asciiTheme="majorBidi" w:eastAsia="Times New Roman" w:hAnsiTheme="majorBidi" w:cstheme="majorBidi"/>
          <w:kern w:val="0"/>
          <w:sz w:val="24"/>
          <w:szCs w:val="24"/>
          <w:lang w:eastAsia="en-GB"/>
          <w14:ligatures w14:val="none"/>
        </w:rPr>
        <w:t>Almawishir</w:t>
      </w:r>
      <w:proofErr w:type="spellEnd"/>
      <w:r w:rsidRPr="000D2963">
        <w:rPr>
          <w:rFonts w:asciiTheme="majorBidi" w:eastAsia="Times New Roman" w:hAnsiTheme="majorBidi" w:cstheme="majorBidi"/>
          <w:kern w:val="0"/>
          <w:sz w:val="24"/>
          <w:szCs w:val="24"/>
          <w:lang w:eastAsia="en-GB"/>
          <w14:ligatures w14:val="none"/>
        </w:rPr>
        <w:t xml:space="preserve">, N. F. S. (2025). The impact of educational economic factors on </w:t>
      </w:r>
      <w:r w:rsidRPr="000D2963">
        <w:rPr>
          <w:rFonts w:asciiTheme="majorBidi" w:eastAsia="Times New Roman" w:hAnsiTheme="majorBidi" w:cstheme="majorBidi"/>
          <w:kern w:val="0"/>
          <w:sz w:val="24"/>
          <w:szCs w:val="24"/>
          <w:lang w:eastAsia="en-GB"/>
          <w14:ligatures w14:val="none"/>
        </w:rPr>
        <w:lastRenderedPageBreak/>
        <w:t xml:space="preserve">institutional sustainability performance: The mediating role of green management practices. </w:t>
      </w:r>
      <w:r w:rsidRPr="000D2963">
        <w:rPr>
          <w:rFonts w:asciiTheme="majorBidi" w:eastAsia="Times New Roman" w:hAnsiTheme="majorBidi" w:cstheme="majorBidi"/>
          <w:i/>
          <w:iCs/>
          <w:kern w:val="0"/>
          <w:sz w:val="24"/>
          <w:szCs w:val="24"/>
          <w:lang w:eastAsia="en-GB"/>
          <w14:ligatures w14:val="none"/>
        </w:rPr>
        <w:t>Sustainability</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17</w:t>
      </w:r>
      <w:r w:rsidRPr="000D2963">
        <w:rPr>
          <w:rFonts w:asciiTheme="majorBidi" w:eastAsia="Times New Roman" w:hAnsiTheme="majorBidi" w:cstheme="majorBidi"/>
          <w:kern w:val="0"/>
          <w:sz w:val="24"/>
          <w:szCs w:val="24"/>
          <w:lang w:eastAsia="en-GB"/>
          <w14:ligatures w14:val="none"/>
        </w:rPr>
        <w:t xml:space="preserve">(3), 1260. </w:t>
      </w:r>
      <w:hyperlink r:id="rId15" w:history="1">
        <w:r w:rsidRPr="000D2963">
          <w:rPr>
            <w:rFonts w:asciiTheme="majorBidi" w:eastAsia="Times New Roman" w:hAnsiTheme="majorBidi" w:cstheme="majorBidi"/>
            <w:kern w:val="0"/>
            <w:sz w:val="24"/>
            <w:szCs w:val="24"/>
            <w:lang w:eastAsia="en-GB"/>
            <w14:ligatures w14:val="none"/>
          </w:rPr>
          <w:t>https://doi.org/10.3390/su17031260</w:t>
        </w:r>
      </w:hyperlink>
    </w:p>
    <w:p w14:paraId="1BAFE86E"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proofErr w:type="spellStart"/>
      <w:r w:rsidRPr="000D2963">
        <w:rPr>
          <w:rFonts w:asciiTheme="majorBidi" w:eastAsia="Times New Roman" w:hAnsiTheme="majorBidi" w:cstheme="majorBidi"/>
          <w:kern w:val="0"/>
          <w:sz w:val="24"/>
          <w:szCs w:val="24"/>
          <w:lang w:eastAsia="en-GB"/>
          <w14:ligatures w14:val="none"/>
        </w:rPr>
        <w:t>Blasco</w:t>
      </w:r>
      <w:proofErr w:type="spellEnd"/>
      <w:r w:rsidRPr="000D2963">
        <w:rPr>
          <w:rFonts w:asciiTheme="majorBidi" w:eastAsia="Times New Roman" w:hAnsiTheme="majorBidi" w:cstheme="majorBidi"/>
          <w:kern w:val="0"/>
          <w:sz w:val="24"/>
          <w:szCs w:val="24"/>
          <w:lang w:eastAsia="en-GB"/>
          <w14:ligatures w14:val="none"/>
        </w:rPr>
        <w:t xml:space="preserve">, N., </w:t>
      </w:r>
      <w:proofErr w:type="spellStart"/>
      <w:r w:rsidRPr="000D2963">
        <w:rPr>
          <w:rFonts w:asciiTheme="majorBidi" w:eastAsia="Times New Roman" w:hAnsiTheme="majorBidi" w:cstheme="majorBidi"/>
          <w:kern w:val="0"/>
          <w:sz w:val="24"/>
          <w:szCs w:val="24"/>
          <w:lang w:eastAsia="en-GB"/>
          <w14:ligatures w14:val="none"/>
        </w:rPr>
        <w:t>Brusca</w:t>
      </w:r>
      <w:proofErr w:type="spellEnd"/>
      <w:r w:rsidRPr="000D2963">
        <w:rPr>
          <w:rFonts w:asciiTheme="majorBidi" w:eastAsia="Times New Roman" w:hAnsiTheme="majorBidi" w:cstheme="majorBidi"/>
          <w:kern w:val="0"/>
          <w:sz w:val="24"/>
          <w:szCs w:val="24"/>
          <w:lang w:eastAsia="en-GB"/>
          <w14:ligatures w14:val="none"/>
        </w:rPr>
        <w:t xml:space="preserve">, I., &amp; Labrador, M. (2019). Assessing sustainability and its performance implications: An empirical analysis in </w:t>
      </w:r>
      <w:proofErr w:type="spellStart"/>
      <w:r w:rsidRPr="000D2963">
        <w:rPr>
          <w:rFonts w:asciiTheme="majorBidi" w:eastAsia="Times New Roman" w:hAnsiTheme="majorBidi" w:cstheme="majorBidi"/>
          <w:kern w:val="0"/>
          <w:sz w:val="24"/>
          <w:szCs w:val="24"/>
          <w:lang w:eastAsia="en-GB"/>
          <w14:ligatures w14:val="none"/>
        </w:rPr>
        <w:t>spanish</w:t>
      </w:r>
      <w:proofErr w:type="spellEnd"/>
      <w:r w:rsidRPr="000D2963">
        <w:rPr>
          <w:rFonts w:asciiTheme="majorBidi" w:eastAsia="Times New Roman" w:hAnsiTheme="majorBidi" w:cstheme="majorBidi"/>
          <w:kern w:val="0"/>
          <w:sz w:val="24"/>
          <w:szCs w:val="24"/>
          <w:lang w:eastAsia="en-GB"/>
          <w14:ligatures w14:val="none"/>
        </w:rPr>
        <w:t xml:space="preserve"> public universities. </w:t>
      </w:r>
      <w:r w:rsidRPr="000D2963">
        <w:rPr>
          <w:rFonts w:asciiTheme="majorBidi" w:eastAsia="Times New Roman" w:hAnsiTheme="majorBidi" w:cstheme="majorBidi"/>
          <w:i/>
          <w:iCs/>
          <w:kern w:val="0"/>
          <w:sz w:val="24"/>
          <w:szCs w:val="24"/>
          <w:lang w:eastAsia="en-GB"/>
          <w14:ligatures w14:val="none"/>
        </w:rPr>
        <w:t>Sustainability</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11</w:t>
      </w:r>
      <w:r w:rsidRPr="000D2963">
        <w:rPr>
          <w:rFonts w:asciiTheme="majorBidi" w:eastAsia="Times New Roman" w:hAnsiTheme="majorBidi" w:cstheme="majorBidi"/>
          <w:kern w:val="0"/>
          <w:sz w:val="24"/>
          <w:szCs w:val="24"/>
          <w:lang w:eastAsia="en-GB"/>
          <w14:ligatures w14:val="none"/>
        </w:rPr>
        <w:t xml:space="preserve">(19), 5302. </w:t>
      </w:r>
      <w:hyperlink r:id="rId16" w:history="1">
        <w:r w:rsidRPr="000D2963">
          <w:rPr>
            <w:rFonts w:asciiTheme="majorBidi" w:eastAsia="Times New Roman" w:hAnsiTheme="majorBidi" w:cstheme="majorBidi"/>
            <w:kern w:val="0"/>
            <w:sz w:val="24"/>
            <w:szCs w:val="24"/>
            <w:lang w:eastAsia="en-GB"/>
            <w14:ligatures w14:val="none"/>
          </w:rPr>
          <w:t>https://doi.org/10.3390/su11195302</w:t>
        </w:r>
      </w:hyperlink>
    </w:p>
    <w:p w14:paraId="467495A2"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r w:rsidRPr="000D2963">
        <w:rPr>
          <w:rFonts w:asciiTheme="majorBidi" w:eastAsia="Times New Roman" w:hAnsiTheme="majorBidi" w:cstheme="majorBidi"/>
          <w:kern w:val="0"/>
          <w:sz w:val="24"/>
          <w:szCs w:val="24"/>
          <w:lang w:eastAsia="en-GB"/>
          <w14:ligatures w14:val="none"/>
        </w:rPr>
        <w:t xml:space="preserve">Elkington, J. (1998). Partnerships from cannibals with forks: The triple bottom line of 21st-century business. </w:t>
      </w:r>
      <w:r w:rsidRPr="000D2963">
        <w:rPr>
          <w:rFonts w:asciiTheme="majorBidi" w:eastAsia="Times New Roman" w:hAnsiTheme="majorBidi" w:cstheme="majorBidi"/>
          <w:i/>
          <w:iCs/>
          <w:kern w:val="0"/>
          <w:sz w:val="24"/>
          <w:szCs w:val="24"/>
          <w:lang w:eastAsia="en-GB"/>
          <w14:ligatures w14:val="none"/>
        </w:rPr>
        <w:t>Environmental Quality Management</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8</w:t>
      </w:r>
      <w:r w:rsidRPr="000D2963">
        <w:rPr>
          <w:rFonts w:asciiTheme="majorBidi" w:eastAsia="Times New Roman" w:hAnsiTheme="majorBidi" w:cstheme="majorBidi"/>
          <w:kern w:val="0"/>
          <w:sz w:val="24"/>
          <w:szCs w:val="24"/>
          <w:lang w:eastAsia="en-GB"/>
          <w14:ligatures w14:val="none"/>
        </w:rPr>
        <w:t xml:space="preserve">(1), 37–51. </w:t>
      </w:r>
      <w:hyperlink r:id="rId17" w:history="1">
        <w:r w:rsidRPr="000D2963">
          <w:rPr>
            <w:rFonts w:asciiTheme="majorBidi" w:eastAsia="Times New Roman" w:hAnsiTheme="majorBidi" w:cstheme="majorBidi"/>
            <w:kern w:val="0"/>
            <w:sz w:val="24"/>
            <w:szCs w:val="24"/>
            <w:lang w:eastAsia="en-GB"/>
            <w14:ligatures w14:val="none"/>
          </w:rPr>
          <w:t>https://doi.org/10.1002/tqem.3310080106</w:t>
        </w:r>
      </w:hyperlink>
    </w:p>
    <w:p w14:paraId="019D413F"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r w:rsidRPr="000D2963">
        <w:rPr>
          <w:rFonts w:asciiTheme="majorBidi" w:eastAsia="Times New Roman" w:hAnsiTheme="majorBidi" w:cstheme="majorBidi"/>
          <w:kern w:val="0"/>
          <w:sz w:val="24"/>
          <w:szCs w:val="24"/>
          <w:lang w:eastAsia="en-GB"/>
          <w14:ligatures w14:val="none"/>
        </w:rPr>
        <w:t xml:space="preserve">Gallardo-Vázquez, D., </w:t>
      </w:r>
      <w:proofErr w:type="spellStart"/>
      <w:r w:rsidRPr="000D2963">
        <w:rPr>
          <w:rFonts w:asciiTheme="majorBidi" w:eastAsia="Times New Roman" w:hAnsiTheme="majorBidi" w:cstheme="majorBidi"/>
          <w:kern w:val="0"/>
          <w:sz w:val="24"/>
          <w:szCs w:val="24"/>
          <w:lang w:eastAsia="en-GB"/>
          <w14:ligatures w14:val="none"/>
        </w:rPr>
        <w:t>Folgado</w:t>
      </w:r>
      <w:proofErr w:type="spellEnd"/>
      <w:r w:rsidRPr="000D2963">
        <w:rPr>
          <w:rFonts w:asciiTheme="majorBidi" w:eastAsia="Times New Roman" w:hAnsiTheme="majorBidi" w:cstheme="majorBidi"/>
          <w:kern w:val="0"/>
          <w:sz w:val="24"/>
          <w:szCs w:val="24"/>
          <w:lang w:eastAsia="en-GB"/>
          <w14:ligatures w14:val="none"/>
        </w:rPr>
        <w:t xml:space="preserve">-Fernández, J. A., </w:t>
      </w:r>
      <w:proofErr w:type="spellStart"/>
      <w:r w:rsidRPr="000D2963">
        <w:rPr>
          <w:rFonts w:asciiTheme="majorBidi" w:eastAsia="Times New Roman" w:hAnsiTheme="majorBidi" w:cstheme="majorBidi"/>
          <w:kern w:val="0"/>
          <w:sz w:val="24"/>
          <w:szCs w:val="24"/>
          <w:lang w:eastAsia="en-GB"/>
          <w14:ligatures w14:val="none"/>
        </w:rPr>
        <w:t>Hipólito-Ojalvo</w:t>
      </w:r>
      <w:proofErr w:type="spellEnd"/>
      <w:r w:rsidRPr="000D2963">
        <w:rPr>
          <w:rFonts w:asciiTheme="majorBidi" w:eastAsia="Times New Roman" w:hAnsiTheme="majorBidi" w:cstheme="majorBidi"/>
          <w:kern w:val="0"/>
          <w:sz w:val="24"/>
          <w:szCs w:val="24"/>
          <w:lang w:eastAsia="en-GB"/>
          <w14:ligatures w14:val="none"/>
        </w:rPr>
        <w:t xml:space="preserve">, F., &amp; Valdez-Juárez, L. E. (2020). Social responsibility attitudes and behaviors’ influence on university students’ satisfaction. </w:t>
      </w:r>
      <w:r w:rsidRPr="000D2963">
        <w:rPr>
          <w:rFonts w:asciiTheme="majorBidi" w:eastAsia="Times New Roman" w:hAnsiTheme="majorBidi" w:cstheme="majorBidi"/>
          <w:i/>
          <w:iCs/>
          <w:kern w:val="0"/>
          <w:sz w:val="24"/>
          <w:szCs w:val="24"/>
          <w:lang w:eastAsia="en-GB"/>
          <w14:ligatures w14:val="none"/>
        </w:rPr>
        <w:t>Social Sciences</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9</w:t>
      </w:r>
      <w:r w:rsidRPr="000D2963">
        <w:rPr>
          <w:rFonts w:asciiTheme="majorBidi" w:eastAsia="Times New Roman" w:hAnsiTheme="majorBidi" w:cstheme="majorBidi"/>
          <w:kern w:val="0"/>
          <w:sz w:val="24"/>
          <w:szCs w:val="24"/>
          <w:lang w:eastAsia="en-GB"/>
          <w14:ligatures w14:val="none"/>
        </w:rPr>
        <w:t xml:space="preserve">(2), 8. </w:t>
      </w:r>
      <w:hyperlink r:id="rId18" w:history="1">
        <w:r w:rsidRPr="000D2963">
          <w:rPr>
            <w:rFonts w:asciiTheme="majorBidi" w:eastAsia="Times New Roman" w:hAnsiTheme="majorBidi" w:cstheme="majorBidi"/>
            <w:kern w:val="0"/>
            <w:sz w:val="24"/>
            <w:szCs w:val="24"/>
            <w:lang w:eastAsia="en-GB"/>
            <w14:ligatures w14:val="none"/>
          </w:rPr>
          <w:t>https://doi.org/10.3390/socsci9020008</w:t>
        </w:r>
      </w:hyperlink>
    </w:p>
    <w:p w14:paraId="08DCB5C1"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r w:rsidRPr="000D2963">
        <w:rPr>
          <w:rFonts w:asciiTheme="majorBidi" w:eastAsia="Times New Roman" w:hAnsiTheme="majorBidi" w:cstheme="majorBidi"/>
          <w:kern w:val="0"/>
          <w:sz w:val="24"/>
          <w:szCs w:val="24"/>
          <w:lang w:eastAsia="en-GB"/>
          <w14:ligatures w14:val="none"/>
        </w:rPr>
        <w:t xml:space="preserve">Gora, A. A., </w:t>
      </w:r>
      <w:proofErr w:type="spellStart"/>
      <w:r w:rsidRPr="000D2963">
        <w:rPr>
          <w:rFonts w:asciiTheme="majorBidi" w:eastAsia="Times New Roman" w:hAnsiTheme="majorBidi" w:cstheme="majorBidi"/>
          <w:kern w:val="0"/>
          <w:sz w:val="24"/>
          <w:szCs w:val="24"/>
          <w:lang w:eastAsia="en-GB"/>
          <w14:ligatures w14:val="none"/>
        </w:rPr>
        <w:t>Ștefan</w:t>
      </w:r>
      <w:proofErr w:type="spellEnd"/>
      <w:r w:rsidRPr="000D2963">
        <w:rPr>
          <w:rFonts w:asciiTheme="majorBidi" w:eastAsia="Times New Roman" w:hAnsiTheme="majorBidi" w:cstheme="majorBidi"/>
          <w:kern w:val="0"/>
          <w:sz w:val="24"/>
          <w:szCs w:val="24"/>
          <w:lang w:eastAsia="en-GB"/>
          <w14:ligatures w14:val="none"/>
        </w:rPr>
        <w:t xml:space="preserve">, S. C., Popa, Ș. C., &amp; </w:t>
      </w:r>
      <w:proofErr w:type="spellStart"/>
      <w:r w:rsidRPr="000D2963">
        <w:rPr>
          <w:rFonts w:asciiTheme="majorBidi" w:eastAsia="Times New Roman" w:hAnsiTheme="majorBidi" w:cstheme="majorBidi"/>
          <w:kern w:val="0"/>
          <w:sz w:val="24"/>
          <w:szCs w:val="24"/>
          <w:lang w:eastAsia="en-GB"/>
          <w14:ligatures w14:val="none"/>
        </w:rPr>
        <w:t>Albu</w:t>
      </w:r>
      <w:proofErr w:type="spellEnd"/>
      <w:r w:rsidRPr="000D2963">
        <w:rPr>
          <w:rFonts w:asciiTheme="majorBidi" w:eastAsia="Times New Roman" w:hAnsiTheme="majorBidi" w:cstheme="majorBidi"/>
          <w:kern w:val="0"/>
          <w:sz w:val="24"/>
          <w:szCs w:val="24"/>
          <w:lang w:eastAsia="en-GB"/>
          <w14:ligatures w14:val="none"/>
        </w:rPr>
        <w:t xml:space="preserve">, C. F. (2019). Students’ perspective on quality assurance in higher education in the context of sustainability: A PLS-SEM approach. </w:t>
      </w:r>
      <w:r w:rsidRPr="000D2963">
        <w:rPr>
          <w:rFonts w:asciiTheme="majorBidi" w:eastAsia="Times New Roman" w:hAnsiTheme="majorBidi" w:cstheme="majorBidi"/>
          <w:i/>
          <w:iCs/>
          <w:kern w:val="0"/>
          <w:sz w:val="24"/>
          <w:szCs w:val="24"/>
          <w:lang w:eastAsia="en-GB"/>
          <w14:ligatures w14:val="none"/>
        </w:rPr>
        <w:t>Sustainability</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11</w:t>
      </w:r>
      <w:r w:rsidRPr="000D2963">
        <w:rPr>
          <w:rFonts w:asciiTheme="majorBidi" w:eastAsia="Times New Roman" w:hAnsiTheme="majorBidi" w:cstheme="majorBidi"/>
          <w:kern w:val="0"/>
          <w:sz w:val="24"/>
          <w:szCs w:val="24"/>
          <w:lang w:eastAsia="en-GB"/>
          <w14:ligatures w14:val="none"/>
        </w:rPr>
        <w:t xml:space="preserve">(17), 4793. </w:t>
      </w:r>
      <w:hyperlink r:id="rId19" w:history="1">
        <w:r w:rsidRPr="000D2963">
          <w:rPr>
            <w:rFonts w:asciiTheme="majorBidi" w:eastAsia="Times New Roman" w:hAnsiTheme="majorBidi" w:cstheme="majorBidi"/>
            <w:kern w:val="0"/>
            <w:sz w:val="24"/>
            <w:szCs w:val="24"/>
            <w:lang w:eastAsia="en-GB"/>
            <w14:ligatures w14:val="none"/>
          </w:rPr>
          <w:t>https://doi.org/10.3390/su11174793</w:t>
        </w:r>
      </w:hyperlink>
    </w:p>
    <w:p w14:paraId="16355282"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proofErr w:type="spellStart"/>
      <w:r w:rsidRPr="000D2963">
        <w:rPr>
          <w:rFonts w:asciiTheme="majorBidi" w:eastAsia="Times New Roman" w:hAnsiTheme="majorBidi" w:cstheme="majorBidi"/>
          <w:kern w:val="0"/>
          <w:sz w:val="24"/>
          <w:szCs w:val="24"/>
          <w:lang w:eastAsia="en-GB"/>
          <w14:ligatures w14:val="none"/>
        </w:rPr>
        <w:t>Hasna</w:t>
      </w:r>
      <w:proofErr w:type="spellEnd"/>
      <w:r w:rsidRPr="000D2963">
        <w:rPr>
          <w:rFonts w:asciiTheme="majorBidi" w:eastAsia="Times New Roman" w:hAnsiTheme="majorBidi" w:cstheme="majorBidi"/>
          <w:kern w:val="0"/>
          <w:sz w:val="24"/>
          <w:szCs w:val="24"/>
          <w:lang w:eastAsia="en-GB"/>
          <w14:ligatures w14:val="none"/>
        </w:rPr>
        <w:t xml:space="preserve"> </w:t>
      </w:r>
      <w:proofErr w:type="spellStart"/>
      <w:r w:rsidRPr="000D2963">
        <w:rPr>
          <w:rFonts w:asciiTheme="majorBidi" w:eastAsia="Times New Roman" w:hAnsiTheme="majorBidi" w:cstheme="majorBidi"/>
          <w:kern w:val="0"/>
          <w:sz w:val="24"/>
          <w:szCs w:val="24"/>
          <w:lang w:eastAsia="en-GB"/>
          <w14:ligatures w14:val="none"/>
        </w:rPr>
        <w:t>Balaj</w:t>
      </w:r>
      <w:proofErr w:type="spellEnd"/>
      <w:r w:rsidRPr="000D2963">
        <w:rPr>
          <w:rFonts w:asciiTheme="majorBidi" w:eastAsia="Times New Roman" w:hAnsiTheme="majorBidi" w:cstheme="majorBidi"/>
          <w:kern w:val="0"/>
          <w:sz w:val="24"/>
          <w:szCs w:val="24"/>
          <w:lang w:eastAsia="en-GB"/>
          <w14:ligatures w14:val="none"/>
        </w:rPr>
        <w:t xml:space="preserve"> </w:t>
      </w:r>
      <w:proofErr w:type="spellStart"/>
      <w:r w:rsidRPr="000D2963">
        <w:rPr>
          <w:rFonts w:asciiTheme="majorBidi" w:eastAsia="Times New Roman" w:hAnsiTheme="majorBidi" w:cstheme="majorBidi"/>
          <w:kern w:val="0"/>
          <w:sz w:val="24"/>
          <w:szCs w:val="24"/>
          <w:lang w:eastAsia="en-GB"/>
          <w14:ligatures w14:val="none"/>
        </w:rPr>
        <w:t>Albaroudi</w:t>
      </w:r>
      <w:proofErr w:type="spellEnd"/>
      <w:r w:rsidRPr="000D2963">
        <w:rPr>
          <w:rFonts w:asciiTheme="majorBidi" w:eastAsia="Times New Roman" w:hAnsiTheme="majorBidi" w:cstheme="majorBidi"/>
          <w:kern w:val="0"/>
          <w:sz w:val="24"/>
          <w:szCs w:val="24"/>
          <w:lang w:eastAsia="en-GB"/>
          <w14:ligatures w14:val="none"/>
        </w:rPr>
        <w:t xml:space="preserve">, Anas Ibrahim </w:t>
      </w:r>
      <w:proofErr w:type="spellStart"/>
      <w:r w:rsidRPr="000D2963">
        <w:rPr>
          <w:rFonts w:asciiTheme="majorBidi" w:eastAsia="Times New Roman" w:hAnsiTheme="majorBidi" w:cstheme="majorBidi"/>
          <w:kern w:val="0"/>
          <w:sz w:val="24"/>
          <w:szCs w:val="24"/>
          <w:lang w:eastAsia="en-GB"/>
          <w14:ligatures w14:val="none"/>
        </w:rPr>
        <w:t>Altuwaijri</w:t>
      </w:r>
      <w:proofErr w:type="spellEnd"/>
      <w:r w:rsidRPr="000D2963">
        <w:rPr>
          <w:rFonts w:asciiTheme="majorBidi" w:eastAsia="Times New Roman" w:hAnsiTheme="majorBidi" w:cstheme="majorBidi"/>
          <w:kern w:val="0"/>
          <w:sz w:val="24"/>
          <w:szCs w:val="24"/>
          <w:lang w:eastAsia="en-GB"/>
          <w14:ligatures w14:val="none"/>
        </w:rPr>
        <w:t xml:space="preserve">, </w:t>
      </w:r>
      <w:proofErr w:type="spellStart"/>
      <w:r w:rsidRPr="000D2963">
        <w:rPr>
          <w:rFonts w:asciiTheme="majorBidi" w:eastAsia="Times New Roman" w:hAnsiTheme="majorBidi" w:cstheme="majorBidi"/>
          <w:kern w:val="0"/>
          <w:sz w:val="24"/>
          <w:szCs w:val="24"/>
          <w:lang w:eastAsia="en-GB"/>
          <w14:ligatures w14:val="none"/>
        </w:rPr>
        <w:t>Albagieh</w:t>
      </w:r>
      <w:proofErr w:type="spellEnd"/>
      <w:r w:rsidRPr="000D2963">
        <w:rPr>
          <w:rFonts w:asciiTheme="majorBidi" w:eastAsia="Times New Roman" w:hAnsiTheme="majorBidi" w:cstheme="majorBidi"/>
          <w:kern w:val="0"/>
          <w:sz w:val="24"/>
          <w:szCs w:val="24"/>
          <w:lang w:eastAsia="en-GB"/>
          <w14:ligatures w14:val="none"/>
        </w:rPr>
        <w:t xml:space="preserve">, M. N., &amp; Iqbal, S. (2025). Unlocking university performance: The role of staff commitment and accreditation effectiveness in </w:t>
      </w:r>
      <w:proofErr w:type="spellStart"/>
      <w:r w:rsidRPr="000D2963">
        <w:rPr>
          <w:rFonts w:asciiTheme="majorBidi" w:eastAsia="Times New Roman" w:hAnsiTheme="majorBidi" w:cstheme="majorBidi"/>
          <w:kern w:val="0"/>
          <w:sz w:val="24"/>
          <w:szCs w:val="24"/>
          <w:lang w:eastAsia="en-GB"/>
          <w14:ligatures w14:val="none"/>
        </w:rPr>
        <w:t>saudi</w:t>
      </w:r>
      <w:proofErr w:type="spellEnd"/>
      <w:r w:rsidRPr="000D2963">
        <w:rPr>
          <w:rFonts w:asciiTheme="majorBidi" w:eastAsia="Times New Roman" w:hAnsiTheme="majorBidi" w:cstheme="majorBidi"/>
          <w:kern w:val="0"/>
          <w:sz w:val="24"/>
          <w:szCs w:val="24"/>
          <w:lang w:eastAsia="en-GB"/>
          <w14:ligatures w14:val="none"/>
        </w:rPr>
        <w:t xml:space="preserve"> universities. </w:t>
      </w:r>
      <w:r w:rsidRPr="000D2963">
        <w:rPr>
          <w:rFonts w:asciiTheme="majorBidi" w:eastAsia="Times New Roman" w:hAnsiTheme="majorBidi" w:cstheme="majorBidi"/>
          <w:i/>
          <w:iCs/>
          <w:kern w:val="0"/>
          <w:sz w:val="24"/>
          <w:szCs w:val="24"/>
          <w:lang w:eastAsia="en-GB"/>
          <w14:ligatures w14:val="none"/>
        </w:rPr>
        <w:t>Humanities and Social Sciences Communications</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12</w:t>
      </w:r>
      <w:r w:rsidRPr="000D2963">
        <w:rPr>
          <w:rFonts w:asciiTheme="majorBidi" w:eastAsia="Times New Roman" w:hAnsiTheme="majorBidi" w:cstheme="majorBidi"/>
          <w:kern w:val="0"/>
          <w:sz w:val="24"/>
          <w:szCs w:val="24"/>
          <w:lang w:eastAsia="en-GB"/>
          <w14:ligatures w14:val="none"/>
        </w:rPr>
        <w:t xml:space="preserve">(1). </w:t>
      </w:r>
      <w:hyperlink r:id="rId20" w:history="1">
        <w:r w:rsidRPr="000D2963">
          <w:rPr>
            <w:rFonts w:asciiTheme="majorBidi" w:eastAsia="Times New Roman" w:hAnsiTheme="majorBidi" w:cstheme="majorBidi"/>
            <w:kern w:val="0"/>
            <w:sz w:val="24"/>
            <w:szCs w:val="24"/>
            <w:lang w:eastAsia="en-GB"/>
            <w14:ligatures w14:val="none"/>
          </w:rPr>
          <w:t>https://doi.org/10.1057/s41599-025-05533-0</w:t>
        </w:r>
      </w:hyperlink>
    </w:p>
    <w:p w14:paraId="16AAF658"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proofErr w:type="spellStart"/>
      <w:r w:rsidRPr="000D2963">
        <w:rPr>
          <w:rFonts w:asciiTheme="majorBidi" w:eastAsia="Times New Roman" w:hAnsiTheme="majorBidi" w:cstheme="majorBidi"/>
          <w:kern w:val="0"/>
          <w:sz w:val="24"/>
          <w:szCs w:val="24"/>
          <w:lang w:eastAsia="en-GB"/>
          <w14:ligatures w14:val="none"/>
        </w:rPr>
        <w:t>Irungu</w:t>
      </w:r>
      <w:proofErr w:type="spellEnd"/>
      <w:r w:rsidRPr="000D2963">
        <w:rPr>
          <w:rFonts w:asciiTheme="majorBidi" w:eastAsia="Times New Roman" w:hAnsiTheme="majorBidi" w:cstheme="majorBidi"/>
          <w:kern w:val="0"/>
          <w:sz w:val="24"/>
          <w:szCs w:val="24"/>
          <w:lang w:eastAsia="en-GB"/>
          <w14:ligatures w14:val="none"/>
        </w:rPr>
        <w:t xml:space="preserve">, R. W., &amp; Liu, Z. (2024). Exploring the nexus between university sustainability practices and academic performance: An empirical analysis of the QS sustainability ranking and four world university rankings. </w:t>
      </w:r>
      <w:proofErr w:type="spellStart"/>
      <w:r w:rsidRPr="000D2963">
        <w:rPr>
          <w:rFonts w:asciiTheme="majorBidi" w:eastAsia="Times New Roman" w:hAnsiTheme="majorBidi" w:cstheme="majorBidi"/>
          <w:i/>
          <w:iCs/>
          <w:kern w:val="0"/>
          <w:sz w:val="24"/>
          <w:szCs w:val="24"/>
          <w:lang w:eastAsia="en-GB"/>
          <w14:ligatures w14:val="none"/>
        </w:rPr>
        <w:t>PLoS</w:t>
      </w:r>
      <w:proofErr w:type="spellEnd"/>
      <w:r w:rsidRPr="000D2963">
        <w:rPr>
          <w:rFonts w:asciiTheme="majorBidi" w:eastAsia="Times New Roman" w:hAnsiTheme="majorBidi" w:cstheme="majorBidi"/>
          <w:i/>
          <w:iCs/>
          <w:kern w:val="0"/>
          <w:sz w:val="24"/>
          <w:szCs w:val="24"/>
          <w:lang w:eastAsia="en-GB"/>
          <w14:ligatures w14:val="none"/>
        </w:rPr>
        <w:t xml:space="preserve"> ONE</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19</w:t>
      </w:r>
      <w:r w:rsidRPr="000D2963">
        <w:rPr>
          <w:rFonts w:asciiTheme="majorBidi" w:eastAsia="Times New Roman" w:hAnsiTheme="majorBidi" w:cstheme="majorBidi"/>
          <w:kern w:val="0"/>
          <w:sz w:val="24"/>
          <w:szCs w:val="24"/>
          <w:lang w:eastAsia="en-GB"/>
          <w14:ligatures w14:val="none"/>
        </w:rPr>
        <w:t xml:space="preserve">(10), e0306286–e0306286. </w:t>
      </w:r>
      <w:hyperlink r:id="rId21" w:history="1">
        <w:r w:rsidRPr="000D2963">
          <w:rPr>
            <w:rFonts w:asciiTheme="majorBidi" w:eastAsia="Times New Roman" w:hAnsiTheme="majorBidi" w:cstheme="majorBidi"/>
            <w:kern w:val="0"/>
            <w:sz w:val="24"/>
            <w:szCs w:val="24"/>
            <w:lang w:eastAsia="en-GB"/>
            <w14:ligatures w14:val="none"/>
          </w:rPr>
          <w:t>https://doi.org/10.1371/journal.pone.0306286</w:t>
        </w:r>
      </w:hyperlink>
    </w:p>
    <w:p w14:paraId="37B95723"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proofErr w:type="spellStart"/>
      <w:r w:rsidRPr="000D2963">
        <w:rPr>
          <w:rFonts w:asciiTheme="majorBidi" w:eastAsia="Times New Roman" w:hAnsiTheme="majorBidi" w:cstheme="majorBidi"/>
          <w:kern w:val="0"/>
          <w:sz w:val="24"/>
          <w:szCs w:val="24"/>
          <w:lang w:eastAsia="en-GB"/>
          <w14:ligatures w14:val="none"/>
        </w:rPr>
        <w:lastRenderedPageBreak/>
        <w:t>Jie</w:t>
      </w:r>
      <w:proofErr w:type="spellEnd"/>
      <w:r w:rsidRPr="000D2963">
        <w:rPr>
          <w:rFonts w:asciiTheme="majorBidi" w:eastAsia="Times New Roman" w:hAnsiTheme="majorBidi" w:cstheme="majorBidi"/>
          <w:kern w:val="0"/>
          <w:sz w:val="24"/>
          <w:szCs w:val="24"/>
          <w:lang w:eastAsia="en-GB"/>
          <w14:ligatures w14:val="none"/>
        </w:rPr>
        <w:t xml:space="preserve">, C. T., &amp; </w:t>
      </w:r>
      <w:proofErr w:type="spellStart"/>
      <w:r w:rsidRPr="000D2963">
        <w:rPr>
          <w:rFonts w:asciiTheme="majorBidi" w:eastAsia="Times New Roman" w:hAnsiTheme="majorBidi" w:cstheme="majorBidi"/>
          <w:kern w:val="0"/>
          <w:sz w:val="24"/>
          <w:szCs w:val="24"/>
          <w:lang w:eastAsia="en-GB"/>
          <w14:ligatures w14:val="none"/>
        </w:rPr>
        <w:t>Huam</w:t>
      </w:r>
      <w:proofErr w:type="spellEnd"/>
      <w:r w:rsidRPr="000D2963">
        <w:rPr>
          <w:rFonts w:asciiTheme="majorBidi" w:eastAsia="Times New Roman" w:hAnsiTheme="majorBidi" w:cstheme="majorBidi"/>
          <w:kern w:val="0"/>
          <w:sz w:val="24"/>
          <w:szCs w:val="24"/>
          <w:lang w:eastAsia="en-GB"/>
          <w14:ligatures w14:val="none"/>
        </w:rPr>
        <w:t xml:space="preserve">, H. T. (2019). Predictors of reputation through university social responsibility practices in a </w:t>
      </w:r>
      <w:proofErr w:type="spellStart"/>
      <w:r w:rsidRPr="000D2963">
        <w:rPr>
          <w:rFonts w:asciiTheme="majorBidi" w:eastAsia="Times New Roman" w:hAnsiTheme="majorBidi" w:cstheme="majorBidi"/>
          <w:kern w:val="0"/>
          <w:sz w:val="24"/>
          <w:szCs w:val="24"/>
          <w:lang w:eastAsia="en-GB"/>
          <w14:ligatures w14:val="none"/>
        </w:rPr>
        <w:t>malaysian</w:t>
      </w:r>
      <w:proofErr w:type="spellEnd"/>
      <w:r w:rsidRPr="000D2963">
        <w:rPr>
          <w:rFonts w:asciiTheme="majorBidi" w:eastAsia="Times New Roman" w:hAnsiTheme="majorBidi" w:cstheme="majorBidi"/>
          <w:kern w:val="0"/>
          <w:sz w:val="24"/>
          <w:szCs w:val="24"/>
          <w:lang w:eastAsia="en-GB"/>
          <w14:ligatures w14:val="none"/>
        </w:rPr>
        <w:t xml:space="preserve"> private university: The customer’s perspective. </w:t>
      </w:r>
      <w:proofErr w:type="spellStart"/>
      <w:r w:rsidRPr="000D2963">
        <w:rPr>
          <w:rFonts w:asciiTheme="majorBidi" w:eastAsia="Times New Roman" w:hAnsiTheme="majorBidi" w:cstheme="majorBidi"/>
          <w:i/>
          <w:iCs/>
          <w:kern w:val="0"/>
          <w:sz w:val="24"/>
          <w:szCs w:val="24"/>
          <w:lang w:eastAsia="en-GB"/>
          <w14:ligatures w14:val="none"/>
        </w:rPr>
        <w:t>Jurnal</w:t>
      </w:r>
      <w:proofErr w:type="spellEnd"/>
      <w:r w:rsidRPr="000D2963">
        <w:rPr>
          <w:rFonts w:asciiTheme="majorBidi" w:eastAsia="Times New Roman" w:hAnsiTheme="majorBidi" w:cstheme="majorBidi"/>
          <w:i/>
          <w:iCs/>
          <w:kern w:val="0"/>
          <w:sz w:val="24"/>
          <w:szCs w:val="24"/>
          <w:lang w:eastAsia="en-GB"/>
          <w14:ligatures w14:val="none"/>
        </w:rPr>
        <w:t xml:space="preserve"> </w:t>
      </w:r>
      <w:proofErr w:type="spellStart"/>
      <w:r w:rsidRPr="000D2963">
        <w:rPr>
          <w:rFonts w:asciiTheme="majorBidi" w:eastAsia="Times New Roman" w:hAnsiTheme="majorBidi" w:cstheme="majorBidi"/>
          <w:i/>
          <w:iCs/>
          <w:kern w:val="0"/>
          <w:sz w:val="24"/>
          <w:szCs w:val="24"/>
          <w:lang w:eastAsia="en-GB"/>
          <w14:ligatures w14:val="none"/>
        </w:rPr>
        <w:t>Komunikasi</w:t>
      </w:r>
      <w:proofErr w:type="spellEnd"/>
      <w:r w:rsidRPr="000D2963">
        <w:rPr>
          <w:rFonts w:asciiTheme="majorBidi" w:eastAsia="Times New Roman" w:hAnsiTheme="majorBidi" w:cstheme="majorBidi"/>
          <w:i/>
          <w:iCs/>
          <w:kern w:val="0"/>
          <w:sz w:val="24"/>
          <w:szCs w:val="24"/>
          <w:lang w:eastAsia="en-GB"/>
          <w14:ligatures w14:val="none"/>
        </w:rPr>
        <w:t>: Malaysian Journal of Communication</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35</w:t>
      </w:r>
      <w:r w:rsidRPr="000D2963">
        <w:rPr>
          <w:rFonts w:asciiTheme="majorBidi" w:eastAsia="Times New Roman" w:hAnsiTheme="majorBidi" w:cstheme="majorBidi"/>
          <w:kern w:val="0"/>
          <w:sz w:val="24"/>
          <w:szCs w:val="24"/>
          <w:lang w:eastAsia="en-GB"/>
          <w14:ligatures w14:val="none"/>
        </w:rPr>
        <w:t xml:space="preserve">(3), 316–333. </w:t>
      </w:r>
      <w:hyperlink r:id="rId22" w:history="1">
        <w:r w:rsidRPr="000D2963">
          <w:rPr>
            <w:rFonts w:asciiTheme="majorBidi" w:eastAsia="Times New Roman" w:hAnsiTheme="majorBidi" w:cstheme="majorBidi"/>
            <w:kern w:val="0"/>
            <w:sz w:val="24"/>
            <w:szCs w:val="24"/>
            <w:lang w:eastAsia="en-GB"/>
            <w14:ligatures w14:val="none"/>
          </w:rPr>
          <w:t>https://doi.org/10.17576/jkmjc-2019-3503-19</w:t>
        </w:r>
      </w:hyperlink>
    </w:p>
    <w:p w14:paraId="5C50AEA5"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r w:rsidRPr="000D2963">
        <w:rPr>
          <w:rFonts w:asciiTheme="majorBidi" w:eastAsia="Times New Roman" w:hAnsiTheme="majorBidi" w:cstheme="majorBidi"/>
          <w:kern w:val="0"/>
          <w:sz w:val="24"/>
          <w:szCs w:val="24"/>
          <w:lang w:eastAsia="en-GB"/>
          <w14:ligatures w14:val="none"/>
        </w:rPr>
        <w:t xml:space="preserve">Kaplan, R. S., &amp; Norton, D. P. (1996). Strategic learning &amp; the balanced scorecard. </w:t>
      </w:r>
      <w:r w:rsidRPr="000D2963">
        <w:rPr>
          <w:rFonts w:asciiTheme="majorBidi" w:eastAsia="Times New Roman" w:hAnsiTheme="majorBidi" w:cstheme="majorBidi"/>
          <w:i/>
          <w:iCs/>
          <w:kern w:val="0"/>
          <w:sz w:val="24"/>
          <w:szCs w:val="24"/>
          <w:lang w:eastAsia="en-GB"/>
          <w14:ligatures w14:val="none"/>
        </w:rPr>
        <w:t>Strategy &amp; Leadership</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24</w:t>
      </w:r>
      <w:r w:rsidRPr="000D2963">
        <w:rPr>
          <w:rFonts w:asciiTheme="majorBidi" w:eastAsia="Times New Roman" w:hAnsiTheme="majorBidi" w:cstheme="majorBidi"/>
          <w:kern w:val="0"/>
          <w:sz w:val="24"/>
          <w:szCs w:val="24"/>
          <w:lang w:eastAsia="en-GB"/>
          <w14:ligatures w14:val="none"/>
        </w:rPr>
        <w:t xml:space="preserve">(5), 18–24. </w:t>
      </w:r>
      <w:hyperlink r:id="rId23" w:history="1">
        <w:r w:rsidRPr="000D2963">
          <w:rPr>
            <w:rFonts w:asciiTheme="majorBidi" w:eastAsia="Times New Roman" w:hAnsiTheme="majorBidi" w:cstheme="majorBidi"/>
            <w:kern w:val="0"/>
            <w:sz w:val="24"/>
            <w:szCs w:val="24"/>
            <w:lang w:eastAsia="en-GB"/>
            <w14:ligatures w14:val="none"/>
          </w:rPr>
          <w:t>https://doi.org/10.1108/eb054566</w:t>
        </w:r>
      </w:hyperlink>
    </w:p>
    <w:p w14:paraId="1E48D8B2"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r w:rsidRPr="000D2963">
        <w:rPr>
          <w:rFonts w:asciiTheme="majorBidi" w:eastAsia="Times New Roman" w:hAnsiTheme="majorBidi" w:cstheme="majorBidi"/>
          <w:kern w:val="0"/>
          <w:sz w:val="24"/>
          <w:szCs w:val="24"/>
          <w:lang w:eastAsia="en-GB"/>
          <w14:ligatures w14:val="none"/>
        </w:rPr>
        <w:t xml:space="preserve">Kariuki, P., </w:t>
      </w:r>
      <w:proofErr w:type="spellStart"/>
      <w:r w:rsidRPr="000D2963">
        <w:rPr>
          <w:rFonts w:asciiTheme="majorBidi" w:eastAsia="Times New Roman" w:hAnsiTheme="majorBidi" w:cstheme="majorBidi"/>
          <w:kern w:val="0"/>
          <w:sz w:val="24"/>
          <w:szCs w:val="24"/>
          <w:lang w:eastAsia="en-GB"/>
          <w14:ligatures w14:val="none"/>
        </w:rPr>
        <w:t>Ombaka</w:t>
      </w:r>
      <w:proofErr w:type="spellEnd"/>
      <w:r w:rsidRPr="000D2963">
        <w:rPr>
          <w:rFonts w:asciiTheme="majorBidi" w:eastAsia="Times New Roman" w:hAnsiTheme="majorBidi" w:cstheme="majorBidi"/>
          <w:kern w:val="0"/>
          <w:sz w:val="24"/>
          <w:szCs w:val="24"/>
          <w:lang w:eastAsia="en-GB"/>
          <w14:ligatures w14:val="none"/>
        </w:rPr>
        <w:t xml:space="preserve">, B. E., &amp; Mburu, P. K. (2021). Sustainability strategies and performance of public universities in </w:t>
      </w:r>
      <w:proofErr w:type="spellStart"/>
      <w:r w:rsidRPr="000D2963">
        <w:rPr>
          <w:rFonts w:asciiTheme="majorBidi" w:eastAsia="Times New Roman" w:hAnsiTheme="majorBidi" w:cstheme="majorBidi"/>
          <w:kern w:val="0"/>
          <w:sz w:val="24"/>
          <w:szCs w:val="24"/>
          <w:lang w:eastAsia="en-GB"/>
          <w14:ligatures w14:val="none"/>
        </w:rPr>
        <w:t>kenya</w:t>
      </w:r>
      <w:proofErr w:type="spellEnd"/>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International Journal of Research in Business and Social Science (2147- 4478)</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10</w:t>
      </w:r>
      <w:r w:rsidRPr="000D2963">
        <w:rPr>
          <w:rFonts w:asciiTheme="majorBidi" w:eastAsia="Times New Roman" w:hAnsiTheme="majorBidi" w:cstheme="majorBidi"/>
          <w:kern w:val="0"/>
          <w:sz w:val="24"/>
          <w:szCs w:val="24"/>
          <w:lang w:eastAsia="en-GB"/>
          <w14:ligatures w14:val="none"/>
        </w:rPr>
        <w:t xml:space="preserve">(7), 40–52. </w:t>
      </w:r>
      <w:hyperlink r:id="rId24" w:history="1">
        <w:r w:rsidRPr="000D2963">
          <w:rPr>
            <w:rFonts w:asciiTheme="majorBidi" w:eastAsia="Times New Roman" w:hAnsiTheme="majorBidi" w:cstheme="majorBidi"/>
            <w:kern w:val="0"/>
            <w:sz w:val="24"/>
            <w:szCs w:val="24"/>
            <w:lang w:eastAsia="en-GB"/>
            <w14:ligatures w14:val="none"/>
          </w:rPr>
          <w:t>https://doi.org/10.20525/ijrbs.v10i7.1401</w:t>
        </w:r>
      </w:hyperlink>
    </w:p>
    <w:p w14:paraId="6BADD597"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proofErr w:type="spellStart"/>
      <w:r w:rsidRPr="000D2963">
        <w:rPr>
          <w:rFonts w:asciiTheme="majorBidi" w:eastAsia="Times New Roman" w:hAnsiTheme="majorBidi" w:cstheme="majorBidi"/>
          <w:kern w:val="0"/>
          <w:sz w:val="24"/>
          <w:szCs w:val="24"/>
          <w:lang w:eastAsia="en-GB"/>
          <w14:ligatures w14:val="none"/>
        </w:rPr>
        <w:t>Kayal</w:t>
      </w:r>
      <w:proofErr w:type="spellEnd"/>
      <w:r w:rsidRPr="000D2963">
        <w:rPr>
          <w:rFonts w:asciiTheme="majorBidi" w:eastAsia="Times New Roman" w:hAnsiTheme="majorBidi" w:cstheme="majorBidi"/>
          <w:kern w:val="0"/>
          <w:sz w:val="24"/>
          <w:szCs w:val="24"/>
          <w:lang w:eastAsia="en-GB"/>
          <w14:ligatures w14:val="none"/>
        </w:rPr>
        <w:t xml:space="preserve">, G. G., &amp; </w:t>
      </w:r>
      <w:proofErr w:type="spellStart"/>
      <w:r w:rsidRPr="000D2963">
        <w:rPr>
          <w:rFonts w:asciiTheme="majorBidi" w:eastAsia="Times New Roman" w:hAnsiTheme="majorBidi" w:cstheme="majorBidi"/>
          <w:kern w:val="0"/>
          <w:sz w:val="24"/>
          <w:szCs w:val="24"/>
          <w:lang w:eastAsia="en-GB"/>
          <w14:ligatures w14:val="none"/>
        </w:rPr>
        <w:t>Khalife</w:t>
      </w:r>
      <w:proofErr w:type="spellEnd"/>
      <w:r w:rsidRPr="000D2963">
        <w:rPr>
          <w:rFonts w:asciiTheme="majorBidi" w:eastAsia="Times New Roman" w:hAnsiTheme="majorBidi" w:cstheme="majorBidi"/>
          <w:kern w:val="0"/>
          <w:sz w:val="24"/>
          <w:szCs w:val="24"/>
          <w:lang w:eastAsia="en-GB"/>
          <w14:ligatures w14:val="none"/>
        </w:rPr>
        <w:t xml:space="preserve">, M. R. (2025). Optimizing quality assurance practices: Exploring the </w:t>
      </w:r>
      <w:proofErr w:type="spellStart"/>
      <w:r w:rsidRPr="000D2963">
        <w:rPr>
          <w:rFonts w:asciiTheme="majorBidi" w:eastAsia="Times New Roman" w:hAnsiTheme="majorBidi" w:cstheme="majorBidi"/>
          <w:kern w:val="0"/>
          <w:sz w:val="24"/>
          <w:szCs w:val="24"/>
          <w:lang w:eastAsia="en-GB"/>
          <w14:ligatures w14:val="none"/>
        </w:rPr>
        <w:t>saudi</w:t>
      </w:r>
      <w:proofErr w:type="spellEnd"/>
      <w:r w:rsidRPr="000D2963">
        <w:rPr>
          <w:rFonts w:asciiTheme="majorBidi" w:eastAsia="Times New Roman" w:hAnsiTheme="majorBidi" w:cstheme="majorBidi"/>
          <w:kern w:val="0"/>
          <w:sz w:val="24"/>
          <w:szCs w:val="24"/>
          <w:lang w:eastAsia="en-GB"/>
          <w14:ligatures w14:val="none"/>
        </w:rPr>
        <w:t xml:space="preserve"> </w:t>
      </w:r>
      <w:proofErr w:type="spellStart"/>
      <w:r w:rsidRPr="000D2963">
        <w:rPr>
          <w:rFonts w:asciiTheme="majorBidi" w:eastAsia="Times New Roman" w:hAnsiTheme="majorBidi" w:cstheme="majorBidi"/>
          <w:kern w:val="0"/>
          <w:sz w:val="24"/>
          <w:szCs w:val="24"/>
          <w:lang w:eastAsia="en-GB"/>
          <w14:ligatures w14:val="none"/>
        </w:rPr>
        <w:t>arabian</w:t>
      </w:r>
      <w:proofErr w:type="spellEnd"/>
      <w:r w:rsidRPr="000D2963">
        <w:rPr>
          <w:rFonts w:asciiTheme="majorBidi" w:eastAsia="Times New Roman" w:hAnsiTheme="majorBidi" w:cstheme="majorBidi"/>
          <w:kern w:val="0"/>
          <w:sz w:val="24"/>
          <w:szCs w:val="24"/>
          <w:lang w:eastAsia="en-GB"/>
          <w14:ligatures w14:val="none"/>
        </w:rPr>
        <w:t xml:space="preserve"> perspective and their influence on international accreditation and rankings. </w:t>
      </w:r>
      <w:r w:rsidRPr="000D2963">
        <w:rPr>
          <w:rFonts w:asciiTheme="majorBidi" w:eastAsia="Times New Roman" w:hAnsiTheme="majorBidi" w:cstheme="majorBidi"/>
          <w:i/>
          <w:iCs/>
          <w:kern w:val="0"/>
          <w:sz w:val="24"/>
          <w:szCs w:val="24"/>
          <w:lang w:eastAsia="en-GB"/>
          <w14:ligatures w14:val="none"/>
        </w:rPr>
        <w:t>Cogent Education</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12</w:t>
      </w:r>
      <w:r w:rsidRPr="000D2963">
        <w:rPr>
          <w:rFonts w:asciiTheme="majorBidi" w:eastAsia="Times New Roman" w:hAnsiTheme="majorBidi" w:cstheme="majorBidi"/>
          <w:kern w:val="0"/>
          <w:sz w:val="24"/>
          <w:szCs w:val="24"/>
          <w:lang w:eastAsia="en-GB"/>
          <w14:ligatures w14:val="none"/>
        </w:rPr>
        <w:t xml:space="preserve">(1). </w:t>
      </w:r>
      <w:hyperlink r:id="rId25" w:history="1">
        <w:r w:rsidRPr="000D2963">
          <w:rPr>
            <w:rFonts w:asciiTheme="majorBidi" w:eastAsia="Times New Roman" w:hAnsiTheme="majorBidi" w:cstheme="majorBidi"/>
            <w:kern w:val="0"/>
            <w:sz w:val="24"/>
            <w:szCs w:val="24"/>
            <w:lang w:eastAsia="en-GB"/>
            <w14:ligatures w14:val="none"/>
          </w:rPr>
          <w:t>https://doi.org/10.1080/2331186x.2025.2482455</w:t>
        </w:r>
      </w:hyperlink>
    </w:p>
    <w:p w14:paraId="06E7F327"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r w:rsidRPr="000D2963">
        <w:rPr>
          <w:rFonts w:asciiTheme="majorBidi" w:eastAsia="Times New Roman" w:hAnsiTheme="majorBidi" w:cstheme="majorBidi"/>
          <w:kern w:val="0"/>
          <w:sz w:val="24"/>
          <w:szCs w:val="24"/>
          <w:lang w:eastAsia="en-GB"/>
          <w14:ligatures w14:val="none"/>
        </w:rPr>
        <w:t xml:space="preserve">Lee, H. J., &amp; </w:t>
      </w:r>
      <w:proofErr w:type="spellStart"/>
      <w:r w:rsidRPr="000D2963">
        <w:rPr>
          <w:rFonts w:asciiTheme="majorBidi" w:eastAsia="Times New Roman" w:hAnsiTheme="majorBidi" w:cstheme="majorBidi"/>
          <w:kern w:val="0"/>
          <w:sz w:val="24"/>
          <w:szCs w:val="24"/>
          <w:lang w:eastAsia="en-GB"/>
          <w14:ligatures w14:val="none"/>
        </w:rPr>
        <w:t>Seong</w:t>
      </w:r>
      <w:proofErr w:type="spellEnd"/>
      <w:r w:rsidRPr="000D2963">
        <w:rPr>
          <w:rFonts w:asciiTheme="majorBidi" w:eastAsia="Times New Roman" w:hAnsiTheme="majorBidi" w:cstheme="majorBidi"/>
          <w:kern w:val="0"/>
          <w:sz w:val="24"/>
          <w:szCs w:val="24"/>
          <w:lang w:eastAsia="en-GB"/>
          <w14:ligatures w14:val="none"/>
        </w:rPr>
        <w:t xml:space="preserve">, M. H. (2020). A study on the effects of business service quality on satisfaction, commitment, performance, and loyalty at a private university. </w:t>
      </w:r>
      <w:r w:rsidRPr="000D2963">
        <w:rPr>
          <w:rFonts w:asciiTheme="majorBidi" w:eastAsia="Times New Roman" w:hAnsiTheme="majorBidi" w:cstheme="majorBidi"/>
          <w:i/>
          <w:iCs/>
          <w:kern w:val="0"/>
          <w:sz w:val="24"/>
          <w:szCs w:val="24"/>
          <w:lang w:eastAsia="en-GB"/>
          <w14:ligatures w14:val="none"/>
        </w:rPr>
        <w:t>The Journal of Asian Finance, Economics and Business</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7</w:t>
      </w:r>
      <w:r w:rsidRPr="000D2963">
        <w:rPr>
          <w:rFonts w:asciiTheme="majorBidi" w:eastAsia="Times New Roman" w:hAnsiTheme="majorBidi" w:cstheme="majorBidi"/>
          <w:kern w:val="0"/>
          <w:sz w:val="24"/>
          <w:szCs w:val="24"/>
          <w:lang w:eastAsia="en-GB"/>
          <w14:ligatures w14:val="none"/>
        </w:rPr>
        <w:t xml:space="preserve">(9), 439–453. </w:t>
      </w:r>
      <w:hyperlink r:id="rId26" w:history="1">
        <w:r w:rsidRPr="000D2963">
          <w:rPr>
            <w:rFonts w:asciiTheme="majorBidi" w:eastAsia="Times New Roman" w:hAnsiTheme="majorBidi" w:cstheme="majorBidi"/>
            <w:kern w:val="0"/>
            <w:sz w:val="24"/>
            <w:szCs w:val="24"/>
            <w:lang w:eastAsia="en-GB"/>
            <w14:ligatures w14:val="none"/>
          </w:rPr>
          <w:t>https://doi.org/10.13106/jafeb.2020.vol7.no9.439</w:t>
        </w:r>
      </w:hyperlink>
    </w:p>
    <w:p w14:paraId="0B67C4DC"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proofErr w:type="spellStart"/>
      <w:r w:rsidRPr="000D2963">
        <w:rPr>
          <w:rFonts w:asciiTheme="majorBidi" w:eastAsia="Times New Roman" w:hAnsiTheme="majorBidi" w:cstheme="majorBidi"/>
          <w:kern w:val="0"/>
          <w:sz w:val="24"/>
          <w:szCs w:val="24"/>
          <w:lang w:eastAsia="en-GB"/>
          <w14:ligatures w14:val="none"/>
        </w:rPr>
        <w:t>Lidija</w:t>
      </w:r>
      <w:proofErr w:type="spellEnd"/>
      <w:r w:rsidRPr="000D2963">
        <w:rPr>
          <w:rFonts w:asciiTheme="majorBidi" w:eastAsia="Times New Roman" w:hAnsiTheme="majorBidi" w:cstheme="majorBidi"/>
          <w:kern w:val="0"/>
          <w:sz w:val="24"/>
          <w:szCs w:val="24"/>
          <w:lang w:eastAsia="en-GB"/>
          <w14:ligatures w14:val="none"/>
        </w:rPr>
        <w:t xml:space="preserve"> </w:t>
      </w:r>
      <w:proofErr w:type="spellStart"/>
      <w:r w:rsidRPr="000D2963">
        <w:rPr>
          <w:rFonts w:asciiTheme="majorBidi" w:eastAsia="Times New Roman" w:hAnsiTheme="majorBidi" w:cstheme="majorBidi"/>
          <w:kern w:val="0"/>
          <w:sz w:val="24"/>
          <w:szCs w:val="24"/>
          <w:lang w:eastAsia="en-GB"/>
          <w14:ligatures w14:val="none"/>
        </w:rPr>
        <w:t>Bagarić</w:t>
      </w:r>
      <w:proofErr w:type="spellEnd"/>
      <w:r w:rsidRPr="000D2963">
        <w:rPr>
          <w:rFonts w:asciiTheme="majorBidi" w:eastAsia="Times New Roman" w:hAnsiTheme="majorBidi" w:cstheme="majorBidi"/>
          <w:kern w:val="0"/>
          <w:sz w:val="24"/>
          <w:szCs w:val="24"/>
          <w:lang w:eastAsia="en-GB"/>
          <w14:ligatures w14:val="none"/>
        </w:rPr>
        <w:t xml:space="preserve">, Ham, M., &amp; </w:t>
      </w:r>
      <w:proofErr w:type="spellStart"/>
      <w:r w:rsidRPr="000D2963">
        <w:rPr>
          <w:rFonts w:asciiTheme="majorBidi" w:eastAsia="Times New Roman" w:hAnsiTheme="majorBidi" w:cstheme="majorBidi"/>
          <w:kern w:val="0"/>
          <w:sz w:val="24"/>
          <w:szCs w:val="24"/>
          <w:lang w:eastAsia="en-GB"/>
          <w14:ligatures w14:val="none"/>
        </w:rPr>
        <w:t>Dunja</w:t>
      </w:r>
      <w:proofErr w:type="spellEnd"/>
      <w:r w:rsidRPr="000D2963">
        <w:rPr>
          <w:rFonts w:asciiTheme="majorBidi" w:eastAsia="Times New Roman" w:hAnsiTheme="majorBidi" w:cstheme="majorBidi"/>
          <w:kern w:val="0"/>
          <w:sz w:val="24"/>
          <w:szCs w:val="24"/>
          <w:lang w:eastAsia="en-GB"/>
          <w14:ligatures w14:val="none"/>
        </w:rPr>
        <w:t xml:space="preserve"> </w:t>
      </w:r>
      <w:proofErr w:type="spellStart"/>
      <w:r w:rsidRPr="000D2963">
        <w:rPr>
          <w:rFonts w:asciiTheme="majorBidi" w:eastAsia="Times New Roman" w:hAnsiTheme="majorBidi" w:cstheme="majorBidi"/>
          <w:kern w:val="0"/>
          <w:sz w:val="24"/>
          <w:szCs w:val="24"/>
          <w:lang w:eastAsia="en-GB"/>
          <w14:ligatures w14:val="none"/>
        </w:rPr>
        <w:t>Meštrović</w:t>
      </w:r>
      <w:proofErr w:type="spellEnd"/>
      <w:r w:rsidRPr="000D2963">
        <w:rPr>
          <w:rFonts w:asciiTheme="majorBidi" w:eastAsia="Times New Roman" w:hAnsiTheme="majorBidi" w:cstheme="majorBidi"/>
          <w:kern w:val="0"/>
          <w:sz w:val="24"/>
          <w:szCs w:val="24"/>
          <w:lang w:eastAsia="en-GB"/>
          <w14:ligatures w14:val="none"/>
        </w:rPr>
        <w:t xml:space="preserve">. (2024). Embracing sustainable marketing in higher education viewed through service quality: Students’ perspective. </w:t>
      </w:r>
      <w:proofErr w:type="spellStart"/>
      <w:r w:rsidRPr="000D2963">
        <w:rPr>
          <w:rFonts w:asciiTheme="majorBidi" w:eastAsia="Times New Roman" w:hAnsiTheme="majorBidi" w:cstheme="majorBidi"/>
          <w:i/>
          <w:iCs/>
          <w:kern w:val="0"/>
          <w:sz w:val="24"/>
          <w:szCs w:val="24"/>
          <w:lang w:eastAsia="en-GB"/>
          <w14:ligatures w14:val="none"/>
        </w:rPr>
        <w:t>Ekonomski</w:t>
      </w:r>
      <w:proofErr w:type="spellEnd"/>
      <w:r w:rsidRPr="000D2963">
        <w:rPr>
          <w:rFonts w:asciiTheme="majorBidi" w:eastAsia="Times New Roman" w:hAnsiTheme="majorBidi" w:cstheme="majorBidi"/>
          <w:i/>
          <w:iCs/>
          <w:kern w:val="0"/>
          <w:sz w:val="24"/>
          <w:szCs w:val="24"/>
          <w:lang w:eastAsia="en-GB"/>
          <w14:ligatures w14:val="none"/>
        </w:rPr>
        <w:t xml:space="preserve"> </w:t>
      </w:r>
      <w:proofErr w:type="spellStart"/>
      <w:r w:rsidRPr="000D2963">
        <w:rPr>
          <w:rFonts w:asciiTheme="majorBidi" w:eastAsia="Times New Roman" w:hAnsiTheme="majorBidi" w:cstheme="majorBidi"/>
          <w:i/>
          <w:iCs/>
          <w:kern w:val="0"/>
          <w:sz w:val="24"/>
          <w:szCs w:val="24"/>
          <w:lang w:eastAsia="en-GB"/>
          <w14:ligatures w14:val="none"/>
        </w:rPr>
        <w:t>Vjesnik</w:t>
      </w:r>
      <w:proofErr w:type="spellEnd"/>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37</w:t>
      </w:r>
      <w:r w:rsidRPr="000D2963">
        <w:rPr>
          <w:rFonts w:asciiTheme="majorBidi" w:eastAsia="Times New Roman" w:hAnsiTheme="majorBidi" w:cstheme="majorBidi"/>
          <w:kern w:val="0"/>
          <w:sz w:val="24"/>
          <w:szCs w:val="24"/>
          <w:lang w:eastAsia="en-GB"/>
          <w14:ligatures w14:val="none"/>
        </w:rPr>
        <w:t xml:space="preserve">(2), 403–418. </w:t>
      </w:r>
      <w:hyperlink r:id="rId27" w:history="1">
        <w:r w:rsidRPr="000D2963">
          <w:rPr>
            <w:rFonts w:asciiTheme="majorBidi" w:eastAsia="Times New Roman" w:hAnsiTheme="majorBidi" w:cstheme="majorBidi"/>
            <w:kern w:val="0"/>
            <w:sz w:val="24"/>
            <w:szCs w:val="24"/>
            <w:lang w:eastAsia="en-GB"/>
            <w14:ligatures w14:val="none"/>
          </w:rPr>
          <w:t>https://doi.org/10.51680/ev.37.2.13</w:t>
        </w:r>
      </w:hyperlink>
    </w:p>
    <w:p w14:paraId="26F7ED69"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r w:rsidRPr="000D2963">
        <w:rPr>
          <w:rFonts w:asciiTheme="majorBidi" w:eastAsia="Times New Roman" w:hAnsiTheme="majorBidi" w:cstheme="majorBidi"/>
          <w:kern w:val="0"/>
          <w:sz w:val="24"/>
          <w:szCs w:val="24"/>
          <w:lang w:eastAsia="en-GB"/>
          <w14:ligatures w14:val="none"/>
        </w:rPr>
        <w:t xml:space="preserve">Lozano, R. (2006). Incorporation and institutionalization of SD into universities: Breaking through barriers to change. </w:t>
      </w:r>
      <w:r w:rsidRPr="000D2963">
        <w:rPr>
          <w:rFonts w:asciiTheme="majorBidi" w:eastAsia="Times New Roman" w:hAnsiTheme="majorBidi" w:cstheme="majorBidi"/>
          <w:i/>
          <w:iCs/>
          <w:kern w:val="0"/>
          <w:sz w:val="24"/>
          <w:szCs w:val="24"/>
          <w:lang w:eastAsia="en-GB"/>
          <w14:ligatures w14:val="none"/>
        </w:rPr>
        <w:t>Journal of Cleaner Production</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14</w:t>
      </w:r>
      <w:r w:rsidRPr="000D2963">
        <w:rPr>
          <w:rFonts w:asciiTheme="majorBidi" w:eastAsia="Times New Roman" w:hAnsiTheme="majorBidi" w:cstheme="majorBidi"/>
          <w:kern w:val="0"/>
          <w:sz w:val="24"/>
          <w:szCs w:val="24"/>
          <w:lang w:eastAsia="en-GB"/>
          <w14:ligatures w14:val="none"/>
        </w:rPr>
        <w:t xml:space="preserve">(9-11), 787–796. </w:t>
      </w:r>
      <w:hyperlink r:id="rId28" w:history="1">
        <w:r w:rsidRPr="000D2963">
          <w:rPr>
            <w:rFonts w:asciiTheme="majorBidi" w:eastAsia="Times New Roman" w:hAnsiTheme="majorBidi" w:cstheme="majorBidi"/>
            <w:kern w:val="0"/>
            <w:sz w:val="24"/>
            <w:szCs w:val="24"/>
            <w:lang w:eastAsia="en-GB"/>
            <w14:ligatures w14:val="none"/>
          </w:rPr>
          <w:t>https://doi.org/10.1016/j.jclepro.2005.12.010</w:t>
        </w:r>
      </w:hyperlink>
    </w:p>
    <w:p w14:paraId="105BA58C"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r w:rsidRPr="000D2963">
        <w:rPr>
          <w:rFonts w:asciiTheme="majorBidi" w:eastAsia="Times New Roman" w:hAnsiTheme="majorBidi" w:cstheme="majorBidi"/>
          <w:kern w:val="0"/>
          <w:sz w:val="24"/>
          <w:szCs w:val="24"/>
          <w:lang w:eastAsia="en-GB"/>
          <w14:ligatures w14:val="none"/>
        </w:rPr>
        <w:lastRenderedPageBreak/>
        <w:t xml:space="preserve">Lozano, R., </w:t>
      </w:r>
      <w:proofErr w:type="spellStart"/>
      <w:r w:rsidRPr="000D2963">
        <w:rPr>
          <w:rFonts w:asciiTheme="majorBidi" w:eastAsia="Times New Roman" w:hAnsiTheme="majorBidi" w:cstheme="majorBidi"/>
          <w:kern w:val="0"/>
          <w:sz w:val="24"/>
          <w:szCs w:val="24"/>
          <w:lang w:eastAsia="en-GB"/>
          <w14:ligatures w14:val="none"/>
        </w:rPr>
        <w:t>Ceulemans</w:t>
      </w:r>
      <w:proofErr w:type="spellEnd"/>
      <w:r w:rsidRPr="000D2963">
        <w:rPr>
          <w:rFonts w:asciiTheme="majorBidi" w:eastAsia="Times New Roman" w:hAnsiTheme="majorBidi" w:cstheme="majorBidi"/>
          <w:kern w:val="0"/>
          <w:sz w:val="24"/>
          <w:szCs w:val="24"/>
          <w:lang w:eastAsia="en-GB"/>
          <w14:ligatures w14:val="none"/>
        </w:rPr>
        <w:t xml:space="preserve">, K., Alonso-Almeida, M., </w:t>
      </w:r>
      <w:proofErr w:type="spellStart"/>
      <w:r w:rsidRPr="000D2963">
        <w:rPr>
          <w:rFonts w:asciiTheme="majorBidi" w:eastAsia="Times New Roman" w:hAnsiTheme="majorBidi" w:cstheme="majorBidi"/>
          <w:kern w:val="0"/>
          <w:sz w:val="24"/>
          <w:szCs w:val="24"/>
          <w:lang w:eastAsia="en-GB"/>
          <w14:ligatures w14:val="none"/>
        </w:rPr>
        <w:t>Huisingh</w:t>
      </w:r>
      <w:proofErr w:type="spellEnd"/>
      <w:r w:rsidRPr="000D2963">
        <w:rPr>
          <w:rFonts w:asciiTheme="majorBidi" w:eastAsia="Times New Roman" w:hAnsiTheme="majorBidi" w:cstheme="majorBidi"/>
          <w:kern w:val="0"/>
          <w:sz w:val="24"/>
          <w:szCs w:val="24"/>
          <w:lang w:eastAsia="en-GB"/>
          <w14:ligatures w14:val="none"/>
        </w:rPr>
        <w:t xml:space="preserve">, D., Lozano, F. J., </w:t>
      </w:r>
      <w:proofErr w:type="spellStart"/>
      <w:r w:rsidRPr="000D2963">
        <w:rPr>
          <w:rFonts w:asciiTheme="majorBidi" w:eastAsia="Times New Roman" w:hAnsiTheme="majorBidi" w:cstheme="majorBidi"/>
          <w:kern w:val="0"/>
          <w:sz w:val="24"/>
          <w:szCs w:val="24"/>
          <w:lang w:eastAsia="en-GB"/>
          <w14:ligatures w14:val="none"/>
        </w:rPr>
        <w:t>Waas</w:t>
      </w:r>
      <w:proofErr w:type="spellEnd"/>
      <w:r w:rsidRPr="000D2963">
        <w:rPr>
          <w:rFonts w:asciiTheme="majorBidi" w:eastAsia="Times New Roman" w:hAnsiTheme="majorBidi" w:cstheme="majorBidi"/>
          <w:kern w:val="0"/>
          <w:sz w:val="24"/>
          <w:szCs w:val="24"/>
          <w:lang w:eastAsia="en-GB"/>
          <w14:ligatures w14:val="none"/>
        </w:rPr>
        <w:t xml:space="preserve">, T., </w:t>
      </w:r>
      <w:proofErr w:type="spellStart"/>
      <w:r w:rsidRPr="000D2963">
        <w:rPr>
          <w:rFonts w:asciiTheme="majorBidi" w:eastAsia="Times New Roman" w:hAnsiTheme="majorBidi" w:cstheme="majorBidi"/>
          <w:kern w:val="0"/>
          <w:sz w:val="24"/>
          <w:szCs w:val="24"/>
          <w:lang w:eastAsia="en-GB"/>
          <w14:ligatures w14:val="none"/>
        </w:rPr>
        <w:t>Lambrechts</w:t>
      </w:r>
      <w:proofErr w:type="spellEnd"/>
      <w:r w:rsidRPr="000D2963">
        <w:rPr>
          <w:rFonts w:asciiTheme="majorBidi" w:eastAsia="Times New Roman" w:hAnsiTheme="majorBidi" w:cstheme="majorBidi"/>
          <w:kern w:val="0"/>
          <w:sz w:val="24"/>
          <w:szCs w:val="24"/>
          <w:lang w:eastAsia="en-GB"/>
          <w14:ligatures w14:val="none"/>
        </w:rPr>
        <w:t xml:space="preserve">, W., Lukman, R., &amp; </w:t>
      </w:r>
      <w:proofErr w:type="spellStart"/>
      <w:r w:rsidRPr="000D2963">
        <w:rPr>
          <w:rFonts w:asciiTheme="majorBidi" w:eastAsia="Times New Roman" w:hAnsiTheme="majorBidi" w:cstheme="majorBidi"/>
          <w:kern w:val="0"/>
          <w:sz w:val="24"/>
          <w:szCs w:val="24"/>
          <w:lang w:eastAsia="en-GB"/>
          <w14:ligatures w14:val="none"/>
        </w:rPr>
        <w:t>Hugé</w:t>
      </w:r>
      <w:proofErr w:type="spellEnd"/>
      <w:r w:rsidRPr="000D2963">
        <w:rPr>
          <w:rFonts w:asciiTheme="majorBidi" w:eastAsia="Times New Roman" w:hAnsiTheme="majorBidi" w:cstheme="majorBidi"/>
          <w:kern w:val="0"/>
          <w:sz w:val="24"/>
          <w:szCs w:val="24"/>
          <w:lang w:eastAsia="en-GB"/>
          <w14:ligatures w14:val="none"/>
        </w:rPr>
        <w:t xml:space="preserve">, J. (2015). A review of commitment and implementation of sustainable development in higher education: results from a worldwide survey. </w:t>
      </w:r>
      <w:r w:rsidRPr="000D2963">
        <w:rPr>
          <w:rFonts w:asciiTheme="majorBidi" w:eastAsia="Times New Roman" w:hAnsiTheme="majorBidi" w:cstheme="majorBidi"/>
          <w:i/>
          <w:iCs/>
          <w:kern w:val="0"/>
          <w:sz w:val="24"/>
          <w:szCs w:val="24"/>
          <w:lang w:eastAsia="en-GB"/>
          <w14:ligatures w14:val="none"/>
        </w:rPr>
        <w:t>Journal of Cleaner Production</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108</w:t>
      </w:r>
      <w:r w:rsidRPr="000D2963">
        <w:rPr>
          <w:rFonts w:asciiTheme="majorBidi" w:eastAsia="Times New Roman" w:hAnsiTheme="majorBidi" w:cstheme="majorBidi"/>
          <w:kern w:val="0"/>
          <w:sz w:val="24"/>
          <w:szCs w:val="24"/>
          <w:lang w:eastAsia="en-GB"/>
          <w14:ligatures w14:val="none"/>
        </w:rPr>
        <w:t xml:space="preserve">, 1–18. </w:t>
      </w:r>
      <w:hyperlink r:id="rId29" w:history="1">
        <w:r w:rsidRPr="000D2963">
          <w:rPr>
            <w:rFonts w:asciiTheme="majorBidi" w:eastAsia="Times New Roman" w:hAnsiTheme="majorBidi" w:cstheme="majorBidi"/>
            <w:kern w:val="0"/>
            <w:sz w:val="24"/>
            <w:szCs w:val="24"/>
            <w:lang w:eastAsia="en-GB"/>
            <w14:ligatures w14:val="none"/>
          </w:rPr>
          <w:t>https://doi.org/10.1016/j.jclepro.2014.09.048</w:t>
        </w:r>
      </w:hyperlink>
    </w:p>
    <w:p w14:paraId="26EA9B84"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r w:rsidRPr="000D2963">
        <w:rPr>
          <w:rFonts w:asciiTheme="majorBidi" w:eastAsia="Times New Roman" w:hAnsiTheme="majorBidi" w:cstheme="majorBidi"/>
          <w:kern w:val="0"/>
          <w:sz w:val="24"/>
          <w:szCs w:val="24"/>
          <w:lang w:eastAsia="en-GB"/>
          <w14:ligatures w14:val="none"/>
        </w:rPr>
        <w:t xml:space="preserve">Lozano, R., Lozano, F. J., Mulder, K., </w:t>
      </w:r>
      <w:proofErr w:type="spellStart"/>
      <w:r w:rsidRPr="000D2963">
        <w:rPr>
          <w:rFonts w:asciiTheme="majorBidi" w:eastAsia="Times New Roman" w:hAnsiTheme="majorBidi" w:cstheme="majorBidi"/>
          <w:kern w:val="0"/>
          <w:sz w:val="24"/>
          <w:szCs w:val="24"/>
          <w:lang w:eastAsia="en-GB"/>
          <w14:ligatures w14:val="none"/>
        </w:rPr>
        <w:t>Huisingh</w:t>
      </w:r>
      <w:proofErr w:type="spellEnd"/>
      <w:r w:rsidRPr="000D2963">
        <w:rPr>
          <w:rFonts w:asciiTheme="majorBidi" w:eastAsia="Times New Roman" w:hAnsiTheme="majorBidi" w:cstheme="majorBidi"/>
          <w:kern w:val="0"/>
          <w:sz w:val="24"/>
          <w:szCs w:val="24"/>
          <w:lang w:eastAsia="en-GB"/>
          <w14:ligatures w14:val="none"/>
        </w:rPr>
        <w:t xml:space="preserve">, D., &amp; </w:t>
      </w:r>
      <w:proofErr w:type="spellStart"/>
      <w:r w:rsidRPr="000D2963">
        <w:rPr>
          <w:rFonts w:asciiTheme="majorBidi" w:eastAsia="Times New Roman" w:hAnsiTheme="majorBidi" w:cstheme="majorBidi"/>
          <w:kern w:val="0"/>
          <w:sz w:val="24"/>
          <w:szCs w:val="24"/>
          <w:lang w:eastAsia="en-GB"/>
          <w14:ligatures w14:val="none"/>
        </w:rPr>
        <w:t>Waas</w:t>
      </w:r>
      <w:proofErr w:type="spellEnd"/>
      <w:r w:rsidRPr="000D2963">
        <w:rPr>
          <w:rFonts w:asciiTheme="majorBidi" w:eastAsia="Times New Roman" w:hAnsiTheme="majorBidi" w:cstheme="majorBidi"/>
          <w:kern w:val="0"/>
          <w:sz w:val="24"/>
          <w:szCs w:val="24"/>
          <w:lang w:eastAsia="en-GB"/>
          <w14:ligatures w14:val="none"/>
        </w:rPr>
        <w:t xml:space="preserve">, T. (2013). Advancing higher education for sustainable development: International insights and critical reflections. </w:t>
      </w:r>
      <w:r w:rsidRPr="000D2963">
        <w:rPr>
          <w:rFonts w:asciiTheme="majorBidi" w:eastAsia="Times New Roman" w:hAnsiTheme="majorBidi" w:cstheme="majorBidi"/>
          <w:i/>
          <w:iCs/>
          <w:kern w:val="0"/>
          <w:sz w:val="24"/>
          <w:szCs w:val="24"/>
          <w:lang w:eastAsia="en-GB"/>
          <w14:ligatures w14:val="none"/>
        </w:rPr>
        <w:t>Journal of Cleaner Production</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48</w:t>
      </w:r>
      <w:r w:rsidRPr="000D2963">
        <w:rPr>
          <w:rFonts w:asciiTheme="majorBidi" w:eastAsia="Times New Roman" w:hAnsiTheme="majorBidi" w:cstheme="majorBidi"/>
          <w:kern w:val="0"/>
          <w:sz w:val="24"/>
          <w:szCs w:val="24"/>
          <w:lang w:eastAsia="en-GB"/>
          <w14:ligatures w14:val="none"/>
        </w:rPr>
        <w:t xml:space="preserve">, 3–9. </w:t>
      </w:r>
      <w:hyperlink r:id="rId30" w:history="1">
        <w:r w:rsidRPr="000D2963">
          <w:rPr>
            <w:rFonts w:asciiTheme="majorBidi" w:eastAsia="Times New Roman" w:hAnsiTheme="majorBidi" w:cstheme="majorBidi"/>
            <w:kern w:val="0"/>
            <w:sz w:val="24"/>
            <w:szCs w:val="24"/>
            <w:lang w:eastAsia="en-GB"/>
            <w14:ligatures w14:val="none"/>
          </w:rPr>
          <w:t>https://doi.org/10.1016/j.jclepro.2013.03.034</w:t>
        </w:r>
      </w:hyperlink>
    </w:p>
    <w:p w14:paraId="115CDE83"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proofErr w:type="spellStart"/>
      <w:r w:rsidRPr="000D2963">
        <w:rPr>
          <w:rFonts w:asciiTheme="majorBidi" w:eastAsia="Times New Roman" w:hAnsiTheme="majorBidi" w:cstheme="majorBidi"/>
          <w:kern w:val="0"/>
          <w:sz w:val="24"/>
          <w:szCs w:val="24"/>
          <w:lang w:eastAsia="en-GB"/>
          <w14:ligatures w14:val="none"/>
        </w:rPr>
        <w:t>Masserini</w:t>
      </w:r>
      <w:proofErr w:type="spellEnd"/>
      <w:r w:rsidRPr="000D2963">
        <w:rPr>
          <w:rFonts w:asciiTheme="majorBidi" w:eastAsia="Times New Roman" w:hAnsiTheme="majorBidi" w:cstheme="majorBidi"/>
          <w:kern w:val="0"/>
          <w:sz w:val="24"/>
          <w:szCs w:val="24"/>
          <w:lang w:eastAsia="en-GB"/>
          <w14:ligatures w14:val="none"/>
        </w:rPr>
        <w:t xml:space="preserve">, L., Bini, M., &amp; </w:t>
      </w:r>
      <w:proofErr w:type="spellStart"/>
      <w:r w:rsidRPr="000D2963">
        <w:rPr>
          <w:rFonts w:asciiTheme="majorBidi" w:eastAsia="Times New Roman" w:hAnsiTheme="majorBidi" w:cstheme="majorBidi"/>
          <w:kern w:val="0"/>
          <w:sz w:val="24"/>
          <w:szCs w:val="24"/>
          <w:lang w:eastAsia="en-GB"/>
          <w14:ligatures w14:val="none"/>
        </w:rPr>
        <w:t>Pratesi</w:t>
      </w:r>
      <w:proofErr w:type="spellEnd"/>
      <w:r w:rsidRPr="000D2963">
        <w:rPr>
          <w:rFonts w:asciiTheme="majorBidi" w:eastAsia="Times New Roman" w:hAnsiTheme="majorBidi" w:cstheme="majorBidi"/>
          <w:kern w:val="0"/>
          <w:sz w:val="24"/>
          <w:szCs w:val="24"/>
          <w:lang w:eastAsia="en-GB"/>
          <w14:ligatures w14:val="none"/>
        </w:rPr>
        <w:t xml:space="preserve">, M. (2018). Do quality of services and institutional image impact students’ satisfaction and loyalty in higher education? </w:t>
      </w:r>
      <w:r w:rsidRPr="000D2963">
        <w:rPr>
          <w:rFonts w:asciiTheme="majorBidi" w:eastAsia="Times New Roman" w:hAnsiTheme="majorBidi" w:cstheme="majorBidi"/>
          <w:i/>
          <w:iCs/>
          <w:kern w:val="0"/>
          <w:sz w:val="24"/>
          <w:szCs w:val="24"/>
          <w:lang w:eastAsia="en-GB"/>
          <w14:ligatures w14:val="none"/>
        </w:rPr>
        <w:t>Social Indicators Research</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146</w:t>
      </w:r>
      <w:r w:rsidRPr="000D2963">
        <w:rPr>
          <w:rFonts w:asciiTheme="majorBidi" w:eastAsia="Times New Roman" w:hAnsiTheme="majorBidi" w:cstheme="majorBidi"/>
          <w:kern w:val="0"/>
          <w:sz w:val="24"/>
          <w:szCs w:val="24"/>
          <w:lang w:eastAsia="en-GB"/>
          <w14:ligatures w14:val="none"/>
        </w:rPr>
        <w:t xml:space="preserve">(1-2), 91–115. </w:t>
      </w:r>
      <w:hyperlink r:id="rId31" w:history="1">
        <w:r w:rsidRPr="000D2963">
          <w:rPr>
            <w:rFonts w:asciiTheme="majorBidi" w:eastAsia="Times New Roman" w:hAnsiTheme="majorBidi" w:cstheme="majorBidi"/>
            <w:kern w:val="0"/>
            <w:sz w:val="24"/>
            <w:szCs w:val="24"/>
            <w:lang w:eastAsia="en-GB"/>
            <w14:ligatures w14:val="none"/>
          </w:rPr>
          <w:t>https://doi.org/10.1007/s11205-018-1927-y</w:t>
        </w:r>
      </w:hyperlink>
    </w:p>
    <w:p w14:paraId="32D10CF9"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proofErr w:type="spellStart"/>
      <w:r w:rsidRPr="000D2963">
        <w:rPr>
          <w:rFonts w:asciiTheme="majorBidi" w:eastAsia="Times New Roman" w:hAnsiTheme="majorBidi" w:cstheme="majorBidi"/>
          <w:kern w:val="0"/>
          <w:sz w:val="24"/>
          <w:szCs w:val="24"/>
          <w:lang w:eastAsia="en-GB"/>
          <w14:ligatures w14:val="none"/>
        </w:rPr>
        <w:t>Noaime</w:t>
      </w:r>
      <w:proofErr w:type="spellEnd"/>
      <w:r w:rsidRPr="000D2963">
        <w:rPr>
          <w:rFonts w:asciiTheme="majorBidi" w:eastAsia="Times New Roman" w:hAnsiTheme="majorBidi" w:cstheme="majorBidi"/>
          <w:kern w:val="0"/>
          <w:sz w:val="24"/>
          <w:szCs w:val="24"/>
          <w:lang w:eastAsia="en-GB"/>
          <w14:ligatures w14:val="none"/>
        </w:rPr>
        <w:t xml:space="preserve">, E., </w:t>
      </w:r>
      <w:proofErr w:type="spellStart"/>
      <w:r w:rsidRPr="000D2963">
        <w:rPr>
          <w:rFonts w:asciiTheme="majorBidi" w:eastAsia="Times New Roman" w:hAnsiTheme="majorBidi" w:cstheme="majorBidi"/>
          <w:kern w:val="0"/>
          <w:sz w:val="24"/>
          <w:szCs w:val="24"/>
          <w:lang w:eastAsia="en-GB"/>
          <w14:ligatures w14:val="none"/>
        </w:rPr>
        <w:t>Alshenaifi</w:t>
      </w:r>
      <w:proofErr w:type="spellEnd"/>
      <w:r w:rsidRPr="000D2963">
        <w:rPr>
          <w:rFonts w:asciiTheme="majorBidi" w:eastAsia="Times New Roman" w:hAnsiTheme="majorBidi" w:cstheme="majorBidi"/>
          <w:kern w:val="0"/>
          <w:sz w:val="24"/>
          <w:szCs w:val="24"/>
          <w:lang w:eastAsia="en-GB"/>
          <w14:ligatures w14:val="none"/>
        </w:rPr>
        <w:t xml:space="preserve">, M., </w:t>
      </w:r>
      <w:proofErr w:type="spellStart"/>
      <w:r w:rsidRPr="000D2963">
        <w:rPr>
          <w:rFonts w:asciiTheme="majorBidi" w:eastAsia="Times New Roman" w:hAnsiTheme="majorBidi" w:cstheme="majorBidi"/>
          <w:kern w:val="0"/>
          <w:sz w:val="24"/>
          <w:szCs w:val="24"/>
          <w:lang w:eastAsia="en-GB"/>
          <w14:ligatures w14:val="none"/>
        </w:rPr>
        <w:t>Albaqawy</w:t>
      </w:r>
      <w:proofErr w:type="spellEnd"/>
      <w:r w:rsidRPr="000D2963">
        <w:rPr>
          <w:rFonts w:asciiTheme="majorBidi" w:eastAsia="Times New Roman" w:hAnsiTheme="majorBidi" w:cstheme="majorBidi"/>
          <w:kern w:val="0"/>
          <w:sz w:val="24"/>
          <w:szCs w:val="24"/>
          <w:lang w:eastAsia="en-GB"/>
          <w14:ligatures w14:val="none"/>
        </w:rPr>
        <w:t xml:space="preserve">, G., </w:t>
      </w:r>
      <w:proofErr w:type="spellStart"/>
      <w:r w:rsidRPr="000D2963">
        <w:rPr>
          <w:rFonts w:asciiTheme="majorBidi" w:eastAsia="Times New Roman" w:hAnsiTheme="majorBidi" w:cstheme="majorBidi"/>
          <w:kern w:val="0"/>
          <w:sz w:val="24"/>
          <w:szCs w:val="24"/>
          <w:lang w:eastAsia="en-GB"/>
          <w14:ligatures w14:val="none"/>
        </w:rPr>
        <w:t>Abuhussain</w:t>
      </w:r>
      <w:proofErr w:type="spellEnd"/>
      <w:r w:rsidRPr="000D2963">
        <w:rPr>
          <w:rFonts w:asciiTheme="majorBidi" w:eastAsia="Times New Roman" w:hAnsiTheme="majorBidi" w:cstheme="majorBidi"/>
          <w:kern w:val="0"/>
          <w:sz w:val="24"/>
          <w:szCs w:val="24"/>
          <w:lang w:eastAsia="en-GB"/>
          <w14:ligatures w14:val="none"/>
        </w:rPr>
        <w:t xml:space="preserve">, M. A., </w:t>
      </w:r>
      <w:proofErr w:type="spellStart"/>
      <w:r w:rsidRPr="000D2963">
        <w:rPr>
          <w:rFonts w:asciiTheme="majorBidi" w:eastAsia="Times New Roman" w:hAnsiTheme="majorBidi" w:cstheme="majorBidi"/>
          <w:kern w:val="0"/>
          <w:sz w:val="24"/>
          <w:szCs w:val="24"/>
          <w:lang w:eastAsia="en-GB"/>
          <w14:ligatures w14:val="none"/>
        </w:rPr>
        <w:t>Abdelhafez</w:t>
      </w:r>
      <w:proofErr w:type="spellEnd"/>
      <w:r w:rsidRPr="000D2963">
        <w:rPr>
          <w:rFonts w:asciiTheme="majorBidi" w:eastAsia="Times New Roman" w:hAnsiTheme="majorBidi" w:cstheme="majorBidi"/>
          <w:kern w:val="0"/>
          <w:sz w:val="24"/>
          <w:szCs w:val="24"/>
          <w:lang w:eastAsia="en-GB"/>
          <w14:ligatures w14:val="none"/>
        </w:rPr>
        <w:t xml:space="preserve">, M. H. H., &amp; </w:t>
      </w:r>
      <w:proofErr w:type="spellStart"/>
      <w:r w:rsidRPr="000D2963">
        <w:rPr>
          <w:rFonts w:asciiTheme="majorBidi" w:eastAsia="Times New Roman" w:hAnsiTheme="majorBidi" w:cstheme="majorBidi"/>
          <w:kern w:val="0"/>
          <w:sz w:val="24"/>
          <w:szCs w:val="24"/>
          <w:lang w:eastAsia="en-GB"/>
          <w14:ligatures w14:val="none"/>
        </w:rPr>
        <w:t>Alnaim</w:t>
      </w:r>
      <w:proofErr w:type="spellEnd"/>
      <w:r w:rsidRPr="000D2963">
        <w:rPr>
          <w:rFonts w:asciiTheme="majorBidi" w:eastAsia="Times New Roman" w:hAnsiTheme="majorBidi" w:cstheme="majorBidi"/>
          <w:kern w:val="0"/>
          <w:sz w:val="24"/>
          <w:szCs w:val="24"/>
          <w:lang w:eastAsia="en-GB"/>
          <w14:ligatures w14:val="none"/>
        </w:rPr>
        <w:t xml:space="preserve">, M. M. (2025). Beyond Buildings: How Does Sustainable Campus Design Shape Student Lives? Hail University as a Case Study. </w:t>
      </w:r>
      <w:r w:rsidRPr="000D2963">
        <w:rPr>
          <w:rFonts w:asciiTheme="majorBidi" w:eastAsia="Times New Roman" w:hAnsiTheme="majorBidi" w:cstheme="majorBidi"/>
          <w:i/>
          <w:iCs/>
          <w:kern w:val="0"/>
          <w:sz w:val="24"/>
          <w:szCs w:val="24"/>
          <w:lang w:eastAsia="en-GB"/>
          <w14:ligatures w14:val="none"/>
        </w:rPr>
        <w:t>Buildings</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15</w:t>
      </w:r>
      <w:r w:rsidRPr="000D2963">
        <w:rPr>
          <w:rFonts w:asciiTheme="majorBidi" w:eastAsia="Times New Roman" w:hAnsiTheme="majorBidi" w:cstheme="majorBidi"/>
          <w:kern w:val="0"/>
          <w:sz w:val="24"/>
          <w:szCs w:val="24"/>
          <w:lang w:eastAsia="en-GB"/>
          <w14:ligatures w14:val="none"/>
        </w:rPr>
        <w:t xml:space="preserve">(9), 1468. </w:t>
      </w:r>
      <w:hyperlink r:id="rId32" w:history="1">
        <w:r w:rsidRPr="000D2963">
          <w:rPr>
            <w:rFonts w:asciiTheme="majorBidi" w:eastAsia="Times New Roman" w:hAnsiTheme="majorBidi" w:cstheme="majorBidi"/>
            <w:kern w:val="0"/>
            <w:sz w:val="24"/>
            <w:szCs w:val="24"/>
            <w:lang w:eastAsia="en-GB"/>
            <w14:ligatures w14:val="none"/>
          </w:rPr>
          <w:t>https://doi.org/10.3390/buildings15091468</w:t>
        </w:r>
      </w:hyperlink>
    </w:p>
    <w:p w14:paraId="18EB8DF1" w14:textId="77777777" w:rsidR="000D2963" w:rsidRPr="000D2963" w:rsidRDefault="000D2963" w:rsidP="000D2963">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lang w:eastAsia="en-GB"/>
          <w14:ligatures w14:val="none"/>
        </w:rPr>
      </w:pPr>
      <w:r w:rsidRPr="000D2963">
        <w:rPr>
          <w:rFonts w:asciiTheme="majorBidi" w:eastAsia="Times New Roman" w:hAnsiTheme="majorBidi" w:cstheme="majorBidi"/>
          <w:kern w:val="0"/>
          <w:sz w:val="24"/>
          <w:szCs w:val="24"/>
          <w:lang w:eastAsia="en-GB"/>
          <w14:ligatures w14:val="none"/>
        </w:rPr>
        <w:t xml:space="preserve">Raza, H., Ali, A., Rafiq, N., Xing, L., Asif, T., &amp; Jing, C. (2023). Comparison of Higher Education in Pakistan and China: A Sustainable Development in Student’s Perspective. </w:t>
      </w:r>
      <w:r w:rsidRPr="000D2963">
        <w:rPr>
          <w:rFonts w:asciiTheme="majorBidi" w:eastAsia="Times New Roman" w:hAnsiTheme="majorBidi" w:cstheme="majorBidi"/>
          <w:i/>
          <w:iCs/>
          <w:kern w:val="0"/>
          <w:sz w:val="24"/>
          <w:szCs w:val="24"/>
          <w:lang w:eastAsia="en-GB"/>
          <w14:ligatures w14:val="none"/>
        </w:rPr>
        <w:t>Sustainability</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15</w:t>
      </w:r>
      <w:r w:rsidRPr="000D2963">
        <w:rPr>
          <w:rFonts w:asciiTheme="majorBidi" w:eastAsia="Times New Roman" w:hAnsiTheme="majorBidi" w:cstheme="majorBidi"/>
          <w:kern w:val="0"/>
          <w:sz w:val="24"/>
          <w:szCs w:val="24"/>
          <w:lang w:eastAsia="en-GB"/>
          <w14:ligatures w14:val="none"/>
        </w:rPr>
        <w:t xml:space="preserve">(5), 4327. </w:t>
      </w:r>
      <w:hyperlink r:id="rId33" w:history="1">
        <w:r w:rsidRPr="000D2963">
          <w:rPr>
            <w:rFonts w:asciiTheme="majorBidi" w:eastAsia="Times New Roman" w:hAnsiTheme="majorBidi" w:cstheme="majorBidi"/>
            <w:kern w:val="0"/>
            <w:sz w:val="24"/>
            <w:szCs w:val="24"/>
            <w:lang w:eastAsia="en-GB"/>
            <w14:ligatures w14:val="none"/>
          </w:rPr>
          <w:t>https://doi.org/10.3390/su15054327</w:t>
        </w:r>
      </w:hyperlink>
    </w:p>
    <w:p w14:paraId="451EC17C" w14:textId="739C4025" w:rsidR="00D22171" w:rsidRPr="004B1E1A" w:rsidRDefault="000D2963" w:rsidP="004B1E1A">
      <w:pPr>
        <w:widowControl w:val="0"/>
        <w:autoSpaceDE w:val="0"/>
        <w:autoSpaceDN w:val="0"/>
        <w:bidi w:val="0"/>
        <w:adjustRightInd w:val="0"/>
        <w:spacing w:before="240" w:after="0" w:line="480" w:lineRule="auto"/>
        <w:jc w:val="both"/>
        <w:rPr>
          <w:rFonts w:asciiTheme="majorBidi" w:eastAsia="Times New Roman" w:hAnsiTheme="majorBidi" w:cstheme="majorBidi"/>
          <w:kern w:val="0"/>
          <w:sz w:val="24"/>
          <w:szCs w:val="24"/>
          <w:rtl/>
          <w:lang w:eastAsia="en-GB"/>
          <w14:ligatures w14:val="none"/>
        </w:rPr>
      </w:pPr>
      <w:proofErr w:type="spellStart"/>
      <w:r w:rsidRPr="000D2963">
        <w:rPr>
          <w:rFonts w:asciiTheme="majorBidi" w:eastAsia="Times New Roman" w:hAnsiTheme="majorBidi" w:cstheme="majorBidi"/>
          <w:kern w:val="0"/>
          <w:sz w:val="24"/>
          <w:szCs w:val="24"/>
          <w:lang w:eastAsia="en-GB"/>
          <w14:ligatures w14:val="none"/>
        </w:rPr>
        <w:t>Yunata</w:t>
      </w:r>
      <w:proofErr w:type="spellEnd"/>
      <w:r w:rsidRPr="000D2963">
        <w:rPr>
          <w:rFonts w:asciiTheme="majorBidi" w:eastAsia="Times New Roman" w:hAnsiTheme="majorBidi" w:cstheme="majorBidi"/>
          <w:kern w:val="0"/>
          <w:sz w:val="24"/>
          <w:szCs w:val="24"/>
          <w:lang w:eastAsia="en-GB"/>
          <w14:ligatures w14:val="none"/>
        </w:rPr>
        <w:t xml:space="preserve"> </w:t>
      </w:r>
      <w:proofErr w:type="spellStart"/>
      <w:r w:rsidRPr="000D2963">
        <w:rPr>
          <w:rFonts w:asciiTheme="majorBidi" w:eastAsia="Times New Roman" w:hAnsiTheme="majorBidi" w:cstheme="majorBidi"/>
          <w:kern w:val="0"/>
          <w:sz w:val="24"/>
          <w:szCs w:val="24"/>
          <w:lang w:eastAsia="en-GB"/>
          <w14:ligatures w14:val="none"/>
        </w:rPr>
        <w:t>Kandhias</w:t>
      </w:r>
      <w:proofErr w:type="spellEnd"/>
      <w:r w:rsidRPr="000D2963">
        <w:rPr>
          <w:rFonts w:asciiTheme="majorBidi" w:eastAsia="Times New Roman" w:hAnsiTheme="majorBidi" w:cstheme="majorBidi"/>
          <w:kern w:val="0"/>
          <w:sz w:val="24"/>
          <w:szCs w:val="24"/>
          <w:lang w:eastAsia="en-GB"/>
          <w14:ligatures w14:val="none"/>
        </w:rPr>
        <w:t xml:space="preserve"> Akbar, </w:t>
      </w:r>
      <w:proofErr w:type="spellStart"/>
      <w:r w:rsidRPr="000D2963">
        <w:rPr>
          <w:rFonts w:asciiTheme="majorBidi" w:eastAsia="Times New Roman" w:hAnsiTheme="majorBidi" w:cstheme="majorBidi"/>
          <w:kern w:val="0"/>
          <w:sz w:val="24"/>
          <w:szCs w:val="24"/>
          <w:lang w:eastAsia="en-GB"/>
          <w14:ligatures w14:val="none"/>
        </w:rPr>
        <w:t>Maratis</w:t>
      </w:r>
      <w:proofErr w:type="spellEnd"/>
      <w:r w:rsidRPr="000D2963">
        <w:rPr>
          <w:rFonts w:asciiTheme="majorBidi" w:eastAsia="Times New Roman" w:hAnsiTheme="majorBidi" w:cstheme="majorBidi"/>
          <w:kern w:val="0"/>
          <w:sz w:val="24"/>
          <w:szCs w:val="24"/>
          <w:lang w:eastAsia="en-GB"/>
          <w14:ligatures w14:val="none"/>
        </w:rPr>
        <w:t xml:space="preserve">, J., Lenny Christina </w:t>
      </w:r>
      <w:proofErr w:type="spellStart"/>
      <w:r w:rsidRPr="000D2963">
        <w:rPr>
          <w:rFonts w:asciiTheme="majorBidi" w:eastAsia="Times New Roman" w:hAnsiTheme="majorBidi" w:cstheme="majorBidi"/>
          <w:kern w:val="0"/>
          <w:sz w:val="24"/>
          <w:szCs w:val="24"/>
          <w:lang w:eastAsia="en-GB"/>
          <w14:ligatures w14:val="none"/>
        </w:rPr>
        <w:t>Nawangsari</w:t>
      </w:r>
      <w:proofErr w:type="spellEnd"/>
      <w:r w:rsidRPr="000D2963">
        <w:rPr>
          <w:rFonts w:asciiTheme="majorBidi" w:eastAsia="Times New Roman" w:hAnsiTheme="majorBidi" w:cstheme="majorBidi"/>
          <w:kern w:val="0"/>
          <w:sz w:val="24"/>
          <w:szCs w:val="24"/>
          <w:lang w:eastAsia="en-GB"/>
          <w14:ligatures w14:val="none"/>
        </w:rPr>
        <w:t xml:space="preserve">, </w:t>
      </w:r>
      <w:proofErr w:type="spellStart"/>
      <w:r w:rsidRPr="000D2963">
        <w:rPr>
          <w:rFonts w:asciiTheme="majorBidi" w:eastAsia="Times New Roman" w:hAnsiTheme="majorBidi" w:cstheme="majorBidi"/>
          <w:kern w:val="0"/>
          <w:sz w:val="24"/>
          <w:szCs w:val="24"/>
          <w:lang w:eastAsia="en-GB"/>
          <w14:ligatures w14:val="none"/>
        </w:rPr>
        <w:t>Ratna</w:t>
      </w:r>
      <w:proofErr w:type="spellEnd"/>
      <w:r w:rsidRPr="000D2963">
        <w:rPr>
          <w:rFonts w:asciiTheme="majorBidi" w:eastAsia="Times New Roman" w:hAnsiTheme="majorBidi" w:cstheme="majorBidi"/>
          <w:kern w:val="0"/>
          <w:sz w:val="24"/>
          <w:szCs w:val="24"/>
          <w:lang w:eastAsia="en-GB"/>
          <w14:ligatures w14:val="none"/>
        </w:rPr>
        <w:t xml:space="preserve"> </w:t>
      </w:r>
      <w:proofErr w:type="spellStart"/>
      <w:r w:rsidRPr="000D2963">
        <w:rPr>
          <w:rFonts w:asciiTheme="majorBidi" w:eastAsia="Times New Roman" w:hAnsiTheme="majorBidi" w:cstheme="majorBidi"/>
          <w:kern w:val="0"/>
          <w:sz w:val="24"/>
          <w:szCs w:val="24"/>
          <w:lang w:eastAsia="en-GB"/>
          <w14:ligatures w14:val="none"/>
        </w:rPr>
        <w:t>Komala</w:t>
      </w:r>
      <w:proofErr w:type="spellEnd"/>
      <w:r w:rsidRPr="000D2963">
        <w:rPr>
          <w:rFonts w:asciiTheme="majorBidi" w:eastAsia="Times New Roman" w:hAnsiTheme="majorBidi" w:cstheme="majorBidi"/>
          <w:kern w:val="0"/>
          <w:sz w:val="24"/>
          <w:szCs w:val="24"/>
          <w:lang w:eastAsia="en-GB"/>
          <w14:ligatures w14:val="none"/>
        </w:rPr>
        <w:t xml:space="preserve"> Putri, &amp; </w:t>
      </w:r>
      <w:proofErr w:type="spellStart"/>
      <w:r w:rsidRPr="000D2963">
        <w:rPr>
          <w:rFonts w:asciiTheme="majorBidi" w:eastAsia="Times New Roman" w:hAnsiTheme="majorBidi" w:cstheme="majorBidi"/>
          <w:kern w:val="0"/>
          <w:sz w:val="24"/>
          <w:szCs w:val="24"/>
          <w:lang w:eastAsia="en-GB"/>
          <w14:ligatures w14:val="none"/>
        </w:rPr>
        <w:t>Purwanto</w:t>
      </w:r>
      <w:proofErr w:type="spellEnd"/>
      <w:r w:rsidRPr="000D2963">
        <w:rPr>
          <w:rFonts w:asciiTheme="majorBidi" w:eastAsia="Times New Roman" w:hAnsiTheme="majorBidi" w:cstheme="majorBidi"/>
          <w:kern w:val="0"/>
          <w:sz w:val="24"/>
          <w:szCs w:val="24"/>
          <w:lang w:eastAsia="en-GB"/>
          <w14:ligatures w14:val="none"/>
        </w:rPr>
        <w:t xml:space="preserve"> SK. (2024). The effects of green human resource management practices on sustainable university through green psychological climate of academic and non-academic staff. </w:t>
      </w:r>
      <w:r w:rsidRPr="000D2963">
        <w:rPr>
          <w:rFonts w:asciiTheme="majorBidi" w:eastAsia="Times New Roman" w:hAnsiTheme="majorBidi" w:cstheme="majorBidi"/>
          <w:i/>
          <w:iCs/>
          <w:kern w:val="0"/>
          <w:sz w:val="24"/>
          <w:szCs w:val="24"/>
          <w:lang w:eastAsia="en-GB"/>
          <w14:ligatures w14:val="none"/>
        </w:rPr>
        <w:t>Cogent Business &amp; Management</w:t>
      </w:r>
      <w:r w:rsidRPr="000D2963">
        <w:rPr>
          <w:rFonts w:asciiTheme="majorBidi" w:eastAsia="Times New Roman" w:hAnsiTheme="majorBidi" w:cstheme="majorBidi"/>
          <w:kern w:val="0"/>
          <w:sz w:val="24"/>
          <w:szCs w:val="24"/>
          <w:lang w:eastAsia="en-GB"/>
          <w14:ligatures w14:val="none"/>
        </w:rPr>
        <w:t xml:space="preserve">, </w:t>
      </w:r>
      <w:r w:rsidRPr="000D2963">
        <w:rPr>
          <w:rFonts w:asciiTheme="majorBidi" w:eastAsia="Times New Roman" w:hAnsiTheme="majorBidi" w:cstheme="majorBidi"/>
          <w:i/>
          <w:iCs/>
          <w:kern w:val="0"/>
          <w:sz w:val="24"/>
          <w:szCs w:val="24"/>
          <w:lang w:eastAsia="en-GB"/>
          <w14:ligatures w14:val="none"/>
        </w:rPr>
        <w:t>11</w:t>
      </w:r>
      <w:r w:rsidRPr="000D2963">
        <w:rPr>
          <w:rFonts w:asciiTheme="majorBidi" w:eastAsia="Times New Roman" w:hAnsiTheme="majorBidi" w:cstheme="majorBidi"/>
          <w:kern w:val="0"/>
          <w:sz w:val="24"/>
          <w:szCs w:val="24"/>
          <w:lang w:eastAsia="en-GB"/>
          <w14:ligatures w14:val="none"/>
        </w:rPr>
        <w:t xml:space="preserve">(1). </w:t>
      </w:r>
      <w:hyperlink r:id="rId34" w:history="1">
        <w:r w:rsidRPr="000D2963">
          <w:rPr>
            <w:rFonts w:asciiTheme="majorBidi" w:eastAsia="Times New Roman" w:hAnsiTheme="majorBidi" w:cstheme="majorBidi"/>
            <w:kern w:val="0"/>
            <w:sz w:val="24"/>
            <w:szCs w:val="24"/>
            <w:lang w:eastAsia="en-GB"/>
            <w14:ligatures w14:val="none"/>
          </w:rPr>
          <w:t>https://doi.org/10.1080/23311975.2024.2375404</w:t>
        </w:r>
      </w:hyperlink>
    </w:p>
    <w:sectPr w:rsidR="00D22171" w:rsidRPr="004B1E1A"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F2A6" w14:textId="77777777" w:rsidR="000567D4" w:rsidRDefault="000567D4" w:rsidP="009125CE">
      <w:pPr>
        <w:spacing w:after="0" w:line="240" w:lineRule="auto"/>
      </w:pPr>
      <w:r>
        <w:separator/>
      </w:r>
    </w:p>
  </w:endnote>
  <w:endnote w:type="continuationSeparator" w:id="0">
    <w:p w14:paraId="5AB21255" w14:textId="77777777" w:rsidR="000567D4" w:rsidRDefault="000567D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003B1" w14:textId="77777777" w:rsidR="000567D4" w:rsidRDefault="000567D4" w:rsidP="009125CE">
      <w:pPr>
        <w:spacing w:after="0" w:line="240" w:lineRule="auto"/>
      </w:pPr>
      <w:r>
        <w:separator/>
      </w:r>
    </w:p>
  </w:footnote>
  <w:footnote w:type="continuationSeparator" w:id="0">
    <w:p w14:paraId="3909CD19" w14:textId="77777777" w:rsidR="000567D4" w:rsidRDefault="000567D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737FE"/>
    <w:multiLevelType w:val="hybridMultilevel"/>
    <w:tmpl w:val="B782AB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5248AB"/>
    <w:multiLevelType w:val="hybridMultilevel"/>
    <w:tmpl w:val="D8167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CC113B"/>
    <w:multiLevelType w:val="hybridMultilevel"/>
    <w:tmpl w:val="D8167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0B5A75"/>
    <w:multiLevelType w:val="hybridMultilevel"/>
    <w:tmpl w:val="0E5640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DA0BD2"/>
    <w:multiLevelType w:val="hybridMultilevel"/>
    <w:tmpl w:val="48E4CAE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C6B47F0"/>
    <w:multiLevelType w:val="hybridMultilevel"/>
    <w:tmpl w:val="0EDC69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33501C7"/>
    <w:multiLevelType w:val="hybridMultilevel"/>
    <w:tmpl w:val="E8C2E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E250B"/>
    <w:multiLevelType w:val="hybridMultilevel"/>
    <w:tmpl w:val="B9E07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AB4C94"/>
    <w:multiLevelType w:val="hybridMultilevel"/>
    <w:tmpl w:val="0AAE1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6"/>
  </w:num>
  <w:num w:numId="5">
    <w:abstractNumId w:val="1"/>
  </w:num>
  <w:num w:numId="6">
    <w:abstractNumId w:val="2"/>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67D4"/>
    <w:rsid w:val="00070404"/>
    <w:rsid w:val="000D2963"/>
    <w:rsid w:val="000F44B4"/>
    <w:rsid w:val="001377F8"/>
    <w:rsid w:val="001902DB"/>
    <w:rsid w:val="001C2162"/>
    <w:rsid w:val="00207E84"/>
    <w:rsid w:val="003669AE"/>
    <w:rsid w:val="004B1E1A"/>
    <w:rsid w:val="00590B27"/>
    <w:rsid w:val="005C6215"/>
    <w:rsid w:val="0062761F"/>
    <w:rsid w:val="006948DE"/>
    <w:rsid w:val="0078027E"/>
    <w:rsid w:val="007B0E54"/>
    <w:rsid w:val="007C0AEF"/>
    <w:rsid w:val="007E3A20"/>
    <w:rsid w:val="0080742D"/>
    <w:rsid w:val="00877AAC"/>
    <w:rsid w:val="008A75D0"/>
    <w:rsid w:val="008B03BD"/>
    <w:rsid w:val="008F1EAE"/>
    <w:rsid w:val="00903B29"/>
    <w:rsid w:val="009125CE"/>
    <w:rsid w:val="009B6888"/>
    <w:rsid w:val="009C0161"/>
    <w:rsid w:val="009C6FFD"/>
    <w:rsid w:val="009D108D"/>
    <w:rsid w:val="009E1436"/>
    <w:rsid w:val="009E5668"/>
    <w:rsid w:val="00A02814"/>
    <w:rsid w:val="00A74F76"/>
    <w:rsid w:val="00AA79E9"/>
    <w:rsid w:val="00AB0A70"/>
    <w:rsid w:val="00B302ED"/>
    <w:rsid w:val="00B55620"/>
    <w:rsid w:val="00B63B0F"/>
    <w:rsid w:val="00B7678A"/>
    <w:rsid w:val="00B90349"/>
    <w:rsid w:val="00C04D0B"/>
    <w:rsid w:val="00C71E18"/>
    <w:rsid w:val="00D22171"/>
    <w:rsid w:val="00DF6B03"/>
    <w:rsid w:val="00E71C79"/>
    <w:rsid w:val="00E80FD9"/>
    <w:rsid w:val="00EA6B5D"/>
    <w:rsid w:val="00F02F4E"/>
    <w:rsid w:val="00F546CE"/>
    <w:rsid w:val="00FB6C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A75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02F4E"/>
    <w:pPr>
      <w:ind w:left="720"/>
      <w:contextualSpacing/>
    </w:pPr>
  </w:style>
  <w:style w:type="character" w:customStyle="1" w:styleId="1Char">
    <w:name w:val="العنوان 1 Char"/>
    <w:basedOn w:val="a0"/>
    <w:link w:val="1"/>
    <w:uiPriority w:val="9"/>
    <w:rsid w:val="008A75D0"/>
    <w:rPr>
      <w:rFonts w:asciiTheme="majorHAnsi" w:eastAsiaTheme="majorEastAsia" w:hAnsiTheme="majorHAnsi" w:cstheme="majorBidi"/>
      <w:color w:val="2F5496" w:themeColor="accent1" w:themeShade="BF"/>
      <w:sz w:val="32"/>
      <w:szCs w:val="32"/>
    </w:rPr>
  </w:style>
  <w:style w:type="character" w:styleId="Hyperlink">
    <w:name w:val="Hyperlink"/>
    <w:basedOn w:val="a0"/>
    <w:uiPriority w:val="99"/>
    <w:unhideWhenUsed/>
    <w:rsid w:val="00207E84"/>
    <w:rPr>
      <w:color w:val="0563C1" w:themeColor="hyperlink"/>
      <w:u w:val="single"/>
    </w:rPr>
  </w:style>
  <w:style w:type="character" w:styleId="a6">
    <w:name w:val="Unresolved Mention"/>
    <w:basedOn w:val="a0"/>
    <w:uiPriority w:val="99"/>
    <w:semiHidden/>
    <w:unhideWhenUsed/>
    <w:rsid w:val="00207E84"/>
    <w:rPr>
      <w:color w:val="605E5C"/>
      <w:shd w:val="clear" w:color="auto" w:fill="E1DFDD"/>
    </w:rPr>
  </w:style>
  <w:style w:type="paragraph" w:styleId="a7">
    <w:name w:val="TOC Heading"/>
    <w:basedOn w:val="1"/>
    <w:next w:val="a"/>
    <w:uiPriority w:val="39"/>
    <w:unhideWhenUsed/>
    <w:qFormat/>
    <w:rsid w:val="00207E84"/>
    <w:pPr>
      <w:outlineLvl w:val="9"/>
    </w:pPr>
    <w:rPr>
      <w:kern w:val="0"/>
      <w:rtl/>
      <w14:ligatures w14:val="none"/>
    </w:rPr>
  </w:style>
  <w:style w:type="paragraph" w:styleId="10">
    <w:name w:val="toc 1"/>
    <w:basedOn w:val="a"/>
    <w:next w:val="a"/>
    <w:autoRedefine/>
    <w:uiPriority w:val="39"/>
    <w:unhideWhenUsed/>
    <w:rsid w:val="00207E8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03410">
      <w:bodyDiv w:val="1"/>
      <w:marLeft w:val="0"/>
      <w:marRight w:val="0"/>
      <w:marTop w:val="0"/>
      <w:marBottom w:val="0"/>
      <w:divBdr>
        <w:top w:val="none" w:sz="0" w:space="0" w:color="auto"/>
        <w:left w:val="none" w:sz="0" w:space="0" w:color="auto"/>
        <w:bottom w:val="none" w:sz="0" w:space="0" w:color="auto"/>
        <w:right w:val="none" w:sz="0" w:space="0" w:color="auto"/>
      </w:divBdr>
    </w:div>
    <w:div w:id="34357700">
      <w:bodyDiv w:val="1"/>
      <w:marLeft w:val="0"/>
      <w:marRight w:val="0"/>
      <w:marTop w:val="0"/>
      <w:marBottom w:val="0"/>
      <w:divBdr>
        <w:top w:val="none" w:sz="0" w:space="0" w:color="auto"/>
        <w:left w:val="none" w:sz="0" w:space="0" w:color="auto"/>
        <w:bottom w:val="none" w:sz="0" w:space="0" w:color="auto"/>
        <w:right w:val="none" w:sz="0" w:space="0" w:color="auto"/>
      </w:divBdr>
    </w:div>
    <w:div w:id="146749267">
      <w:bodyDiv w:val="1"/>
      <w:marLeft w:val="0"/>
      <w:marRight w:val="0"/>
      <w:marTop w:val="0"/>
      <w:marBottom w:val="0"/>
      <w:divBdr>
        <w:top w:val="none" w:sz="0" w:space="0" w:color="auto"/>
        <w:left w:val="none" w:sz="0" w:space="0" w:color="auto"/>
        <w:bottom w:val="none" w:sz="0" w:space="0" w:color="auto"/>
        <w:right w:val="none" w:sz="0" w:space="0" w:color="auto"/>
      </w:divBdr>
    </w:div>
    <w:div w:id="591476278">
      <w:bodyDiv w:val="1"/>
      <w:marLeft w:val="0"/>
      <w:marRight w:val="0"/>
      <w:marTop w:val="0"/>
      <w:marBottom w:val="0"/>
      <w:divBdr>
        <w:top w:val="none" w:sz="0" w:space="0" w:color="auto"/>
        <w:left w:val="none" w:sz="0" w:space="0" w:color="auto"/>
        <w:bottom w:val="none" w:sz="0" w:space="0" w:color="auto"/>
        <w:right w:val="none" w:sz="0" w:space="0" w:color="auto"/>
      </w:divBdr>
    </w:div>
    <w:div w:id="1090272002">
      <w:bodyDiv w:val="1"/>
      <w:marLeft w:val="0"/>
      <w:marRight w:val="0"/>
      <w:marTop w:val="0"/>
      <w:marBottom w:val="0"/>
      <w:divBdr>
        <w:top w:val="none" w:sz="0" w:space="0" w:color="auto"/>
        <w:left w:val="none" w:sz="0" w:space="0" w:color="auto"/>
        <w:bottom w:val="none" w:sz="0" w:space="0" w:color="auto"/>
        <w:right w:val="none" w:sz="0" w:space="0" w:color="auto"/>
      </w:divBdr>
    </w:div>
    <w:div w:id="1414231558">
      <w:bodyDiv w:val="1"/>
      <w:marLeft w:val="0"/>
      <w:marRight w:val="0"/>
      <w:marTop w:val="0"/>
      <w:marBottom w:val="0"/>
      <w:divBdr>
        <w:top w:val="none" w:sz="0" w:space="0" w:color="auto"/>
        <w:left w:val="none" w:sz="0" w:space="0" w:color="auto"/>
        <w:bottom w:val="none" w:sz="0" w:space="0" w:color="auto"/>
        <w:right w:val="none" w:sz="0" w:space="0" w:color="auto"/>
      </w:divBdr>
    </w:div>
    <w:div w:id="1557548931">
      <w:bodyDiv w:val="1"/>
      <w:marLeft w:val="0"/>
      <w:marRight w:val="0"/>
      <w:marTop w:val="0"/>
      <w:marBottom w:val="0"/>
      <w:divBdr>
        <w:top w:val="none" w:sz="0" w:space="0" w:color="auto"/>
        <w:left w:val="none" w:sz="0" w:space="0" w:color="auto"/>
        <w:bottom w:val="none" w:sz="0" w:space="0" w:color="auto"/>
        <w:right w:val="none" w:sz="0" w:space="0" w:color="auto"/>
      </w:divBdr>
    </w:div>
    <w:div w:id="2038965508">
      <w:bodyDiv w:val="1"/>
      <w:marLeft w:val="0"/>
      <w:marRight w:val="0"/>
      <w:marTop w:val="0"/>
      <w:marBottom w:val="0"/>
      <w:divBdr>
        <w:top w:val="none" w:sz="0" w:space="0" w:color="auto"/>
        <w:left w:val="none" w:sz="0" w:space="0" w:color="auto"/>
        <w:bottom w:val="none" w:sz="0" w:space="0" w:color="auto"/>
        <w:right w:val="none" w:sz="0" w:space="0" w:color="auto"/>
      </w:divBdr>
    </w:div>
    <w:div w:id="2041322332">
      <w:bodyDiv w:val="1"/>
      <w:marLeft w:val="0"/>
      <w:marRight w:val="0"/>
      <w:marTop w:val="0"/>
      <w:marBottom w:val="0"/>
      <w:divBdr>
        <w:top w:val="none" w:sz="0" w:space="0" w:color="auto"/>
        <w:left w:val="none" w:sz="0" w:space="0" w:color="auto"/>
        <w:bottom w:val="none" w:sz="0" w:space="0" w:color="auto"/>
        <w:right w:val="none" w:sz="0" w:space="0" w:color="auto"/>
      </w:divBdr>
    </w:div>
    <w:div w:id="21456602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8080750" TargetMode="External"/><Relationship Id="rId18" Type="http://schemas.openxmlformats.org/officeDocument/2006/relationships/hyperlink" Target="https://doi.org/10.3390/socsci9020008" TargetMode="External"/><Relationship Id="rId26" Type="http://schemas.openxmlformats.org/officeDocument/2006/relationships/hyperlink" Target="https://doi.org/10.13106/jafeb.2020.vol7.no9.439" TargetMode="External"/><Relationship Id="rId3" Type="http://schemas.openxmlformats.org/officeDocument/2006/relationships/styles" Target="styles.xml"/><Relationship Id="rId21" Type="http://schemas.openxmlformats.org/officeDocument/2006/relationships/hyperlink" Target="https://doi.org/10.1371/journal.pone.0306286" TargetMode="External"/><Relationship Id="rId34" Type="http://schemas.openxmlformats.org/officeDocument/2006/relationships/hyperlink" Target="https://doi.org/10.1080/23311975.2024.2375404" TargetMode="External"/><Relationship Id="rId7" Type="http://schemas.openxmlformats.org/officeDocument/2006/relationships/endnotes" Target="endnotes.xml"/><Relationship Id="rId12" Type="http://schemas.openxmlformats.org/officeDocument/2006/relationships/hyperlink" Target="https://doi.org/10.3390/su12125096" TargetMode="External"/><Relationship Id="rId17" Type="http://schemas.openxmlformats.org/officeDocument/2006/relationships/hyperlink" Target="https://doi.org/10.1002/tqem.3310080106" TargetMode="External"/><Relationship Id="rId25" Type="http://schemas.openxmlformats.org/officeDocument/2006/relationships/hyperlink" Target="https://doi.org/10.1080/2331186x.2025.2482455" TargetMode="External"/><Relationship Id="rId33" Type="http://schemas.openxmlformats.org/officeDocument/2006/relationships/hyperlink" Target="https://doi.org/10.3390/su15054327" TargetMode="External"/><Relationship Id="rId2" Type="http://schemas.openxmlformats.org/officeDocument/2006/relationships/numbering" Target="numbering.xml"/><Relationship Id="rId16" Type="http://schemas.openxmlformats.org/officeDocument/2006/relationships/hyperlink" Target="https://doi.org/10.3390/su11195302" TargetMode="External"/><Relationship Id="rId20" Type="http://schemas.openxmlformats.org/officeDocument/2006/relationships/hyperlink" Target="https://doi.org/10.1057/s41599-025-05533-0" TargetMode="External"/><Relationship Id="rId29" Type="http://schemas.openxmlformats.org/officeDocument/2006/relationships/hyperlink" Target="https://doi.org/10.1016/j.jclepro.2014.09.0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42416968" TargetMode="External"/><Relationship Id="rId24" Type="http://schemas.openxmlformats.org/officeDocument/2006/relationships/hyperlink" Target="https://doi.org/10.20525/ijrbs.v10i7.1401" TargetMode="External"/><Relationship Id="rId32" Type="http://schemas.openxmlformats.org/officeDocument/2006/relationships/hyperlink" Target="https://doi.org/10.3390/buildings15091468" TargetMode="External"/><Relationship Id="rId5" Type="http://schemas.openxmlformats.org/officeDocument/2006/relationships/webSettings" Target="webSettings.xml"/><Relationship Id="rId15" Type="http://schemas.openxmlformats.org/officeDocument/2006/relationships/hyperlink" Target="https://doi.org/10.3390/su17031260" TargetMode="External"/><Relationship Id="rId23" Type="http://schemas.openxmlformats.org/officeDocument/2006/relationships/hyperlink" Target="https://doi.org/10.1108/eb054566" TargetMode="External"/><Relationship Id="rId28" Type="http://schemas.openxmlformats.org/officeDocument/2006/relationships/hyperlink" Target="https://doi.org/10.1016/j.jclepro.2005.12.010" TargetMode="External"/><Relationship Id="rId36" Type="http://schemas.openxmlformats.org/officeDocument/2006/relationships/theme" Target="theme/theme1.xml"/><Relationship Id="rId10" Type="http://schemas.openxmlformats.org/officeDocument/2006/relationships/hyperlink" Target="https://doi.org/10.30892/gtg.52113-1190" TargetMode="External"/><Relationship Id="rId19" Type="http://schemas.openxmlformats.org/officeDocument/2006/relationships/hyperlink" Target="https://doi.org/10.3390/su11174793" TargetMode="External"/><Relationship Id="rId31" Type="http://schemas.openxmlformats.org/officeDocument/2006/relationships/hyperlink" Target="https://doi.org/10.1007/s11205-018-1927-y" TargetMode="External"/><Relationship Id="rId4" Type="http://schemas.openxmlformats.org/officeDocument/2006/relationships/settings" Target="settings.xml"/><Relationship Id="rId9" Type="http://schemas.openxmlformats.org/officeDocument/2006/relationships/hyperlink" Target="https://doi.org/10.3390/su8010059" TargetMode="External"/><Relationship Id="rId14" Type="http://schemas.openxmlformats.org/officeDocument/2006/relationships/hyperlink" Target="https://doi.org/10.1016/j.cesys.2025.100279" TargetMode="External"/><Relationship Id="rId22" Type="http://schemas.openxmlformats.org/officeDocument/2006/relationships/hyperlink" Target="https://doi.org/10.17576/jkmjc-2019-3503-19" TargetMode="External"/><Relationship Id="rId27" Type="http://schemas.openxmlformats.org/officeDocument/2006/relationships/hyperlink" Target="https://doi.org/10.51680/ev.37.2.13" TargetMode="External"/><Relationship Id="rId30" Type="http://schemas.openxmlformats.org/officeDocument/2006/relationships/hyperlink" Target="https://doi.org/10.1016/j.jclepro.2013.03.034"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 Version="7"/>
</file>

<file path=customXml/itemProps1.xml><?xml version="1.0" encoding="utf-8"?>
<ds:datastoreItem xmlns:ds="http://schemas.openxmlformats.org/officeDocument/2006/customXml" ds:itemID="{E5A21AAD-87D5-4DFE-8915-B59C88062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30</Pages>
  <Words>6162</Words>
  <Characters>35129</Characters>
  <Application>Microsoft Office Word</Application>
  <DocSecurity>0</DocSecurity>
  <Lines>292</Lines>
  <Paragraphs>82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E.W</cp:lastModifiedBy>
  <cp:revision>3</cp:revision>
  <cp:lastPrinted>2026-03-14T02:44:00Z</cp:lastPrinted>
  <dcterms:created xsi:type="dcterms:W3CDTF">2026-03-14T02:44:00Z</dcterms:created>
  <dcterms:modified xsi:type="dcterms:W3CDTF">2026-03-14T02:45:00Z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