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57746" w14:textId="51BB63D9" w:rsidR="00F1616D" w:rsidRPr="002465A7" w:rsidRDefault="00F1616D" w:rsidP="00345057">
      <w:pPr>
        <w:bidi/>
        <w:spacing w:after="120" w:line="240" w:lineRule="auto"/>
        <w:jc w:val="both"/>
        <w:rPr>
          <w:rFonts w:ascii="Traditional Arabic" w:hAnsi="Traditional Arabic" w:cs="Traditional Arabic"/>
          <w:b/>
          <w:color w:val="00B0F0"/>
          <w:sz w:val="36"/>
          <w:szCs w:val="36"/>
          <w:u w:val="single"/>
          <w:rtl/>
        </w:rPr>
      </w:pPr>
      <w:r w:rsidRPr="002465A7">
        <w:rPr>
          <w:rFonts w:ascii="Times New Roman"/>
          <w:b/>
          <w:noProof/>
          <w:sz w:val="20"/>
        </w:rPr>
        <w:drawing>
          <wp:anchor distT="0" distB="0" distL="114300" distR="114300" simplePos="0" relativeHeight="251663360" behindDoc="0" locked="0" layoutInCell="1" allowOverlap="1" wp14:anchorId="6DCF2D4E" wp14:editId="2EF10F45">
            <wp:simplePos x="0" y="0"/>
            <wp:positionH relativeFrom="margin">
              <wp:posOffset>-241935</wp:posOffset>
            </wp:positionH>
            <wp:positionV relativeFrom="margin">
              <wp:posOffset>-422275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5E30F72" w14:textId="4817BD06" w:rsidR="00F1616D" w:rsidRPr="002465A7" w:rsidRDefault="00F1616D" w:rsidP="00A02DB3">
      <w:pPr>
        <w:bidi/>
        <w:spacing w:after="120" w:line="240" w:lineRule="auto"/>
        <w:jc w:val="center"/>
        <w:rPr>
          <w:rFonts w:ascii="Traditional Arabic" w:hAnsi="Traditional Arabic" w:cs="Traditional Arabic"/>
          <w:b/>
          <w:color w:val="00B0F0"/>
          <w:sz w:val="36"/>
          <w:szCs w:val="36"/>
          <w:u w:val="single"/>
          <w:rtl/>
        </w:rPr>
      </w:pPr>
    </w:p>
    <w:p w14:paraId="16B47777" w14:textId="79997431" w:rsidR="00F1616D" w:rsidRPr="002465A7" w:rsidRDefault="00F1616D" w:rsidP="00A02DB3">
      <w:pPr>
        <w:spacing w:after="120" w:line="240" w:lineRule="auto"/>
        <w:ind w:left="534" w:hanging="340"/>
        <w:jc w:val="center"/>
        <w:rPr>
          <w:rFonts w:ascii="Traditional Arabic" w:hAnsi="Traditional Arabic" w:cs="Traditional Arabic"/>
          <w:b/>
          <w:noProof/>
          <w:sz w:val="24"/>
          <w:szCs w:val="36"/>
          <w:rtl/>
        </w:rPr>
      </w:pPr>
      <w:r w:rsidRPr="002465A7">
        <w:rPr>
          <w:rFonts w:ascii="Traditional Arabic" w:eastAsia="Times New Roman" w:hAnsi="Traditional Arabic" w:cs="Traditional Arabic"/>
          <w:b/>
          <w:sz w:val="32"/>
          <w:szCs w:val="36"/>
          <w:rtl/>
        </w:rPr>
        <w:t>أثر التطوير التنظيمي على إدارة المخاطر: الدور الوسيط للتكنولوجيا الذكية</w:t>
      </w:r>
      <w:r w:rsidR="00DA1AFC" w:rsidRPr="002465A7">
        <w:rPr>
          <w:rFonts w:ascii="Traditional Arabic" w:eastAsia="Times New Roman" w:hAnsi="Traditional Arabic" w:cs="Traditional Arabic" w:hint="cs"/>
          <w:b/>
          <w:sz w:val="32"/>
          <w:szCs w:val="36"/>
          <w:rtl/>
        </w:rPr>
        <w:t xml:space="preserve"> - </w:t>
      </w:r>
      <w:r w:rsidRPr="002465A7">
        <w:rPr>
          <w:rFonts w:ascii="Traditional Arabic" w:eastAsia="Times New Roman" w:hAnsi="Traditional Arabic" w:cs="Traditional Arabic"/>
          <w:b/>
          <w:sz w:val="32"/>
          <w:szCs w:val="36"/>
          <w:rtl/>
        </w:rPr>
        <w:t xml:space="preserve"> دراسة تطبيقية على مستشفى الملك فهد المركزي بمنطقة الباحة أنموذج</w:t>
      </w:r>
      <w:r w:rsidR="00071AF6" w:rsidRPr="002465A7">
        <w:rPr>
          <w:rFonts w:ascii="Traditional Arabic" w:eastAsia="Times New Roman" w:hAnsi="Traditional Arabic" w:cs="Traditional Arabic" w:hint="cs"/>
          <w:b/>
          <w:sz w:val="32"/>
          <w:szCs w:val="36"/>
          <w:rtl/>
        </w:rPr>
        <w:t>ً</w:t>
      </w:r>
      <w:r w:rsidRPr="002465A7">
        <w:rPr>
          <w:rFonts w:ascii="Traditional Arabic" w:eastAsia="Times New Roman" w:hAnsi="Traditional Arabic" w:cs="Traditional Arabic"/>
          <w:b/>
          <w:sz w:val="32"/>
          <w:szCs w:val="36"/>
          <w:rtl/>
        </w:rPr>
        <w:t>ا.</w:t>
      </w:r>
    </w:p>
    <w:p w14:paraId="5A1ACFF7" w14:textId="77777777" w:rsidR="00F1616D" w:rsidRDefault="00F1616D" w:rsidP="00A02DB3">
      <w:pPr>
        <w:spacing w:after="120" w:line="240" w:lineRule="auto"/>
        <w:jc w:val="center"/>
        <w:rPr>
          <w:rFonts w:ascii="Traditional Arabic" w:eastAsia="Times New Roman" w:hAnsi="Traditional Arabic" w:cs="Traditional Arabic"/>
          <w:b/>
          <w:sz w:val="32"/>
          <w:szCs w:val="36"/>
        </w:rPr>
      </w:pPr>
      <w:r w:rsidRPr="002465A7">
        <w:rPr>
          <w:rFonts w:ascii="Traditional Arabic" w:eastAsia="Times New Roman" w:hAnsi="Traditional Arabic" w:cs="Traditional Arabic"/>
          <w:b/>
          <w:sz w:val="32"/>
          <w:szCs w:val="36"/>
        </w:rPr>
        <w:t>"The Effect of Organizational Development on Health Risk Management: The Mediating Role of Smart Technology — An Applied Study on King Fahad Central Hospital in the Al-Baha Region."</w:t>
      </w:r>
    </w:p>
    <w:p w14:paraId="35A8906C" w14:textId="77777777" w:rsidR="0061565E" w:rsidRPr="00A02DB3" w:rsidRDefault="0061565E" w:rsidP="00A02DB3">
      <w:pPr>
        <w:spacing w:after="120" w:line="240" w:lineRule="auto"/>
        <w:jc w:val="center"/>
        <w:rPr>
          <w:rFonts w:ascii="Traditional Arabic" w:eastAsia="Times New Roman" w:hAnsi="Traditional Arabic" w:cs="Traditional Arabic"/>
          <w:bCs/>
          <w:sz w:val="32"/>
          <w:szCs w:val="36"/>
        </w:rPr>
      </w:pPr>
    </w:p>
    <w:p w14:paraId="4A9EB283" w14:textId="77777777" w:rsidR="00A02DB3" w:rsidRDefault="00A02DB3" w:rsidP="00A02DB3">
      <w:pPr>
        <w:bidi/>
        <w:spacing w:after="120" w:line="240" w:lineRule="auto"/>
        <w:jc w:val="center"/>
        <w:rPr>
          <w:rFonts w:ascii="Traditional Arabic" w:eastAsia="Times New Roman" w:hAnsi="Traditional Arabic" w:cs="Traditional Arabic"/>
          <w:bCs/>
          <w:sz w:val="32"/>
          <w:szCs w:val="36"/>
          <w:rtl/>
        </w:rPr>
      </w:pPr>
    </w:p>
    <w:p w14:paraId="4630CFDF" w14:textId="05989BD3" w:rsidR="0061565E" w:rsidRPr="00A02DB3" w:rsidRDefault="00A02DB3" w:rsidP="00A02DB3">
      <w:pPr>
        <w:bidi/>
        <w:spacing w:after="120" w:line="240" w:lineRule="auto"/>
        <w:jc w:val="center"/>
        <w:rPr>
          <w:rFonts w:ascii="Traditional Arabic" w:eastAsia="Times New Roman" w:hAnsi="Traditional Arabic" w:cs="Traditional Arabic"/>
          <w:bCs/>
          <w:sz w:val="32"/>
          <w:szCs w:val="36"/>
          <w:rtl/>
        </w:rPr>
      </w:pPr>
      <w:r w:rsidRPr="00A02DB3">
        <w:rPr>
          <w:rFonts w:ascii="Traditional Arabic" w:eastAsia="Times New Roman" w:hAnsi="Traditional Arabic" w:cs="Traditional Arabic" w:hint="cs"/>
          <w:bCs/>
          <w:sz w:val="32"/>
          <w:szCs w:val="36"/>
          <w:rtl/>
        </w:rPr>
        <w:t>الفصل الثالث</w:t>
      </w:r>
    </w:p>
    <w:p w14:paraId="18479E9A" w14:textId="53AF428A" w:rsidR="00A02DB3" w:rsidRPr="00A02DB3" w:rsidRDefault="00A02DB3" w:rsidP="00A02DB3">
      <w:pPr>
        <w:bidi/>
        <w:spacing w:after="120" w:line="240" w:lineRule="auto"/>
        <w:jc w:val="center"/>
        <w:rPr>
          <w:rFonts w:ascii="Traditional Arabic" w:eastAsia="Times New Roman" w:hAnsi="Traditional Arabic" w:cs="Traditional Arabic" w:hint="cs"/>
          <w:bCs/>
          <w:sz w:val="32"/>
          <w:szCs w:val="36"/>
          <w:rtl/>
        </w:rPr>
      </w:pPr>
      <w:r w:rsidRPr="00A02DB3">
        <w:rPr>
          <w:rFonts w:ascii="Traditional Arabic" w:eastAsia="Times New Roman" w:hAnsi="Traditional Arabic" w:cs="Traditional Arabic" w:hint="cs"/>
          <w:bCs/>
          <w:sz w:val="32"/>
          <w:szCs w:val="36"/>
          <w:rtl/>
        </w:rPr>
        <w:t>منهجية الدراسة</w:t>
      </w:r>
    </w:p>
    <w:p w14:paraId="6C7C576C" w14:textId="77777777" w:rsidR="0061565E" w:rsidRPr="00A02DB3" w:rsidRDefault="0061565E" w:rsidP="00A02DB3">
      <w:pPr>
        <w:spacing w:after="120" w:line="240" w:lineRule="auto"/>
        <w:jc w:val="center"/>
        <w:rPr>
          <w:rFonts w:ascii="Traditional Arabic" w:eastAsia="Times New Roman" w:hAnsi="Traditional Arabic" w:cs="Traditional Arabic"/>
          <w:bCs/>
          <w:sz w:val="32"/>
          <w:szCs w:val="36"/>
        </w:rPr>
      </w:pPr>
    </w:p>
    <w:p w14:paraId="27F27176"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22B3866B"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7C519E9F"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2BF36942"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5E9B2F0E"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14E6A650"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29053B21"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27C0D31C"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72BB3F3B"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020A6209"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430C3776" w14:textId="02967E6E" w:rsidR="006262A1" w:rsidRPr="00A16965" w:rsidRDefault="006262A1" w:rsidP="00345057">
      <w:pPr>
        <w:bidi/>
        <w:spacing w:after="120" w:line="240" w:lineRule="auto"/>
        <w:jc w:val="both"/>
        <w:rPr>
          <w:rFonts w:ascii="Traditional Arabic" w:eastAsia="Times New Roman" w:hAnsi="Traditional Arabic" w:cs="Traditional Arabic" w:hint="cs"/>
          <w:bCs/>
          <w:sz w:val="28"/>
          <w:szCs w:val="32"/>
          <w:rtl/>
        </w:rPr>
      </w:pPr>
      <w:r w:rsidRPr="00A16965">
        <w:rPr>
          <w:rFonts w:ascii="Traditional Arabic" w:eastAsia="Times New Roman" w:hAnsi="Traditional Arabic" w:cs="Traditional Arabic" w:hint="cs"/>
          <w:bCs/>
          <w:sz w:val="28"/>
          <w:szCs w:val="32"/>
          <w:rtl/>
        </w:rPr>
        <w:lastRenderedPageBreak/>
        <w:t>تمهيد:</w:t>
      </w:r>
    </w:p>
    <w:p w14:paraId="536646BB" w14:textId="1AD045A3" w:rsidR="0061565E" w:rsidRPr="0061565E" w:rsidRDefault="0061565E" w:rsidP="006262A1">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يعد الفصل الثالث من الدراسة بمثابة الهيكل الهندسي الذي يقوم عليه البحث العلمي، إذ يوضح للقارئ "كيف" تم الانتقال من الإطار النظري والفروض العلمية إلى أرض الواقع لجمع البيانات وتحليلها. ونظراً لطبيعة الدراسة الحالية التي تسعى إلى اختبار نموذج وساطة يجمع بين متغيرات تنظيمية وتقنية في بيئة صحية معقدة، فقد تطلب الأمر بناء منهجية دقيقة ومحكمة لضمان صحة النتائج وقابليتها للتعميم</w:t>
      </w:r>
      <w:r w:rsidRPr="0061565E">
        <w:rPr>
          <w:rFonts w:ascii="Traditional Arabic" w:eastAsia="Times New Roman" w:hAnsi="Traditional Arabic" w:cs="Traditional Arabic"/>
          <w:b/>
          <w:sz w:val="24"/>
          <w:szCs w:val="28"/>
        </w:rPr>
        <w:t>.</w:t>
      </w:r>
    </w:p>
    <w:p w14:paraId="15B449F4" w14:textId="04BB7F6A"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يهدف هذا الفصل إلى تقديم وصف شامل وكافٍ للإجراءات المنهجية التي اعتمدها الباحث، بحيث يمكن لأي باحث آخر تكرار الدراسة والتحقق من نتائجها. ويتضمن الفصل الأقسام الرئيسة التالية: منهج الدراسة وتصميمها، مجتمع الدراسة وعينتها بجميع تفاصيلها الإحصائية، أداة جمع البيانات (الاستبانة) ومراحل بنائها وتكييفها، الاعتبارات الأخلاقية والموافقات الرسمية، الإجراءات الميدانية المتبعة في جمع البيانات، وأخيراً الأساليب الإحصائية التي سيتم استخدامها لاختبار الفرضيات في الفصل الرابع</w:t>
      </w:r>
      <w:r w:rsidR="00100B6B">
        <w:rPr>
          <w:rFonts w:ascii="Traditional Arabic" w:eastAsia="Times New Roman" w:hAnsi="Traditional Arabic" w:cs="Traditional Arabic" w:hint="cs"/>
          <w:b/>
          <w:sz w:val="24"/>
          <w:szCs w:val="28"/>
          <w:rtl/>
        </w:rPr>
        <w:t>،</w:t>
      </w:r>
      <w:r w:rsidRPr="0061565E">
        <w:rPr>
          <w:rFonts w:ascii="Traditional Arabic" w:eastAsia="Times New Roman" w:hAnsi="Traditional Arabic" w:cs="Traditional Arabic"/>
          <w:b/>
          <w:sz w:val="24"/>
          <w:szCs w:val="28"/>
          <w:rtl/>
        </w:rPr>
        <w:t xml:space="preserve"> كما يؤكد هذا الفصل على الضوابط المنهجية التي تم وضعها لضمان الموضوعية والسرية والدقة في التعامل مع البيانات</w:t>
      </w:r>
      <w:r w:rsidRPr="0061565E">
        <w:rPr>
          <w:rFonts w:ascii="Traditional Arabic" w:eastAsia="Times New Roman" w:hAnsi="Traditional Arabic" w:cs="Traditional Arabic"/>
          <w:b/>
          <w:sz w:val="24"/>
          <w:szCs w:val="28"/>
        </w:rPr>
        <w:t>.</w:t>
      </w:r>
    </w:p>
    <w:p w14:paraId="6A83B2E9" w14:textId="77777777" w:rsidR="0061565E" w:rsidRPr="0061565E" w:rsidRDefault="0061565E" w:rsidP="00345057">
      <w:pPr>
        <w:bidi/>
        <w:spacing w:after="120" w:line="240" w:lineRule="auto"/>
        <w:jc w:val="both"/>
        <w:rPr>
          <w:rFonts w:ascii="Traditional Arabic" w:eastAsia="Times New Roman" w:hAnsi="Traditional Arabic" w:cs="Traditional Arabic"/>
          <w:b/>
          <w:bCs/>
          <w:sz w:val="28"/>
          <w:szCs w:val="32"/>
        </w:rPr>
      </w:pPr>
      <w:r w:rsidRPr="0061565E">
        <w:rPr>
          <w:rFonts w:ascii="Traditional Arabic" w:eastAsia="Times New Roman" w:hAnsi="Traditional Arabic" w:cs="Traditional Arabic"/>
          <w:b/>
          <w:bCs/>
          <w:sz w:val="28"/>
          <w:szCs w:val="32"/>
          <w:rtl/>
        </w:rPr>
        <w:t>أولاً: منهج الدراسة وتصميمها</w:t>
      </w:r>
    </w:p>
    <w:p w14:paraId="59737620" w14:textId="482423F9" w:rsidR="0061565E" w:rsidRPr="0061565E" w:rsidRDefault="00D932BA" w:rsidP="00345057">
      <w:pPr>
        <w:bidi/>
        <w:spacing w:after="120" w:line="240" w:lineRule="auto"/>
        <w:jc w:val="both"/>
        <w:rPr>
          <w:rFonts w:ascii="Traditional Arabic" w:eastAsia="Times New Roman" w:hAnsi="Traditional Arabic" w:cs="Traditional Arabic"/>
          <w:b/>
          <w:bCs/>
          <w:sz w:val="24"/>
          <w:szCs w:val="28"/>
        </w:rPr>
      </w:pPr>
      <w:r>
        <w:rPr>
          <w:rFonts w:ascii="Traditional Arabic" w:eastAsia="Times New Roman" w:hAnsi="Traditional Arabic" w:cs="Traditional Arabic" w:hint="cs"/>
          <w:b/>
          <w:bCs/>
          <w:sz w:val="24"/>
          <w:szCs w:val="28"/>
          <w:rtl/>
        </w:rPr>
        <w:t>1.1 م</w:t>
      </w:r>
      <w:r w:rsidR="0061565E" w:rsidRPr="0061565E">
        <w:rPr>
          <w:rFonts w:ascii="Traditional Arabic" w:eastAsia="Times New Roman" w:hAnsi="Traditional Arabic" w:cs="Traditional Arabic"/>
          <w:b/>
          <w:bCs/>
          <w:sz w:val="24"/>
          <w:szCs w:val="28"/>
          <w:rtl/>
        </w:rPr>
        <w:t>نهج</w:t>
      </w:r>
      <w:r>
        <w:rPr>
          <w:rFonts w:ascii="Traditional Arabic" w:eastAsia="Times New Roman" w:hAnsi="Traditional Arabic" w:cs="Traditional Arabic" w:hint="cs"/>
          <w:b/>
          <w:bCs/>
          <w:sz w:val="24"/>
          <w:szCs w:val="28"/>
          <w:rtl/>
        </w:rPr>
        <w:t xml:space="preserve"> الدراسة</w:t>
      </w:r>
    </w:p>
    <w:p w14:paraId="149A0915" w14:textId="0EC652A5" w:rsidR="0061565E" w:rsidRPr="0061565E" w:rsidRDefault="0061565E" w:rsidP="00A16965">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اعتمدت</w:t>
      </w:r>
      <w:r w:rsidR="00D932BA">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الدراسة الحالية على المنهج الوصفي التحليلي </w:t>
      </w:r>
      <w:r w:rsidR="00D932BA">
        <w:rPr>
          <w:rFonts w:ascii="Traditional Arabic" w:eastAsia="Times New Roman" w:hAnsi="Traditional Arabic" w:cs="Traditional Arabic" w:hint="cs"/>
          <w:b/>
          <w:sz w:val="24"/>
          <w:szCs w:val="28"/>
          <w:rtl/>
        </w:rPr>
        <w:t>بم</w:t>
      </w:r>
      <w:r w:rsidRPr="0061565E">
        <w:rPr>
          <w:rFonts w:ascii="Traditional Arabic" w:eastAsia="Times New Roman" w:hAnsi="Traditional Arabic" w:cs="Traditional Arabic"/>
          <w:b/>
          <w:sz w:val="24"/>
          <w:szCs w:val="28"/>
          <w:rtl/>
        </w:rPr>
        <w:t>دخله الكمي</w:t>
      </w:r>
      <w:r w:rsidR="00D932BA">
        <w:rPr>
          <w:rFonts w:ascii="Traditional Arabic" w:eastAsia="Times New Roman" w:hAnsi="Traditional Arabic" w:cs="Traditional Arabic" w:hint="cs"/>
          <w:b/>
          <w:sz w:val="24"/>
          <w:szCs w:val="28"/>
          <w:rtl/>
        </w:rPr>
        <w:t>، و</w:t>
      </w:r>
      <w:r w:rsidRPr="0061565E">
        <w:rPr>
          <w:rFonts w:ascii="Traditional Arabic" w:eastAsia="Times New Roman" w:hAnsi="Traditional Arabic" w:cs="Traditional Arabic"/>
          <w:b/>
          <w:sz w:val="24"/>
          <w:szCs w:val="28"/>
          <w:rtl/>
        </w:rPr>
        <w:t>يُعتبر هذا المنهج الأنسب للدراسات التي تهدف إلى وصف الظواهر كما هي في واقعها، وتحليل العلاقات بين متغيراتها، واختبار فرضيات تتعلق بالتأثيرات المباشرة وغير المباشرة</w:t>
      </w:r>
      <w:r w:rsidRPr="0061565E">
        <w:rPr>
          <w:rFonts w:ascii="Traditional Arabic" w:eastAsia="Times New Roman" w:hAnsi="Traditional Arabic" w:cs="Traditional Arabic"/>
          <w:b/>
          <w:sz w:val="24"/>
          <w:szCs w:val="28"/>
        </w:rPr>
        <w:t>.</w:t>
      </w:r>
      <w:r w:rsidR="00A16965">
        <w:rPr>
          <w:rFonts w:ascii="Traditional Arabic" w:eastAsia="Times New Roman" w:hAnsi="Traditional Arabic" w:cs="Traditional Arabic" w:hint="cs"/>
          <w:b/>
          <w:sz w:val="24"/>
          <w:szCs w:val="28"/>
          <w:rtl/>
        </w:rPr>
        <w:t xml:space="preserve"> </w:t>
      </w:r>
      <w:r w:rsidR="00A16965" w:rsidRPr="00A16965">
        <w:rPr>
          <w:rFonts w:ascii="Traditional Arabic" w:eastAsia="Times New Roman" w:hAnsi="Traditional Arabic" w:cs="Traditional Arabic" w:hint="cs"/>
          <w:b/>
          <w:sz w:val="24"/>
          <w:szCs w:val="28"/>
          <w:rtl/>
        </w:rPr>
        <w:t xml:space="preserve">وفيما يلي </w:t>
      </w:r>
      <w:r w:rsidRPr="0061565E">
        <w:rPr>
          <w:rFonts w:ascii="Traditional Arabic" w:eastAsia="Times New Roman" w:hAnsi="Traditional Arabic" w:cs="Traditional Arabic"/>
          <w:b/>
          <w:sz w:val="24"/>
          <w:szCs w:val="28"/>
          <w:rtl/>
        </w:rPr>
        <w:t>مبررات اختيار</w:t>
      </w:r>
      <w:r w:rsidR="00A16965">
        <w:rPr>
          <w:rFonts w:ascii="Traditional Arabic" w:eastAsia="Times New Roman" w:hAnsi="Traditional Arabic" w:cs="Traditional Arabic" w:hint="cs"/>
          <w:b/>
          <w:sz w:val="24"/>
          <w:szCs w:val="28"/>
          <w:rtl/>
        </w:rPr>
        <w:t xml:space="preserve"> هذا</w:t>
      </w:r>
      <w:r w:rsidRPr="0061565E">
        <w:rPr>
          <w:rFonts w:ascii="Traditional Arabic" w:eastAsia="Times New Roman" w:hAnsi="Traditional Arabic" w:cs="Traditional Arabic"/>
          <w:b/>
          <w:sz w:val="24"/>
          <w:szCs w:val="28"/>
          <w:rtl/>
        </w:rPr>
        <w:t xml:space="preserve"> المنهج </w:t>
      </w:r>
      <w:r w:rsidR="00A16965">
        <w:rPr>
          <w:rFonts w:ascii="Traditional Arabic" w:eastAsia="Times New Roman" w:hAnsi="Traditional Arabic" w:cs="Traditional Arabic" w:hint="cs"/>
          <w:b/>
          <w:sz w:val="24"/>
          <w:szCs w:val="28"/>
          <w:rtl/>
        </w:rPr>
        <w:t>:</w:t>
      </w:r>
    </w:p>
    <w:p w14:paraId="745B38B4" w14:textId="5B705248" w:rsidR="0061565E" w:rsidRPr="0061565E" w:rsidRDefault="0061565E" w:rsidP="00345057">
      <w:pPr>
        <w:numPr>
          <w:ilvl w:val="0"/>
          <w:numId w:val="8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وصف الواقع</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00D932BA">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يمكّن الباحث من رسم صورة دقيقة لواقع التطوير التنظيمي، وتوظيف التكنولوجيا الذكية، وممارسات إدارة المخاطر في مستشفى الملك فهد المركزي، كما يراها العاملون أنفسهم</w:t>
      </w:r>
      <w:r w:rsidRPr="0061565E">
        <w:rPr>
          <w:rFonts w:ascii="Traditional Arabic" w:eastAsia="Times New Roman" w:hAnsi="Traditional Arabic" w:cs="Traditional Arabic"/>
          <w:b/>
          <w:sz w:val="24"/>
          <w:szCs w:val="28"/>
        </w:rPr>
        <w:t>.</w:t>
      </w:r>
    </w:p>
    <w:p w14:paraId="6A9B3591" w14:textId="7F118B10" w:rsidR="0061565E" w:rsidRPr="0061565E" w:rsidRDefault="0061565E" w:rsidP="00345057">
      <w:pPr>
        <w:numPr>
          <w:ilvl w:val="0"/>
          <w:numId w:val="8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تحليل العلاقات</w:t>
      </w:r>
      <w:r w:rsidR="00D932BA">
        <w:rPr>
          <w:rFonts w:ascii="Traditional Arabic" w:eastAsia="Times New Roman" w:hAnsi="Traditional Arabic" w:cs="Traditional Arabic"/>
          <w:b/>
          <w:bCs/>
          <w:sz w:val="24"/>
          <w:szCs w:val="28"/>
        </w:rPr>
        <w:t xml:space="preserve"> </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يتجاوز هذا المنهج مجرد الوصف إلى تحليل قوة واتجاه العلاقات الارتباطية والسببية المحتملة بين المتغيرات، وهو ما يتسق مع نموذج الدراسة الذي يفترض وجود تأثيرات مباشرة وغير مباشرة</w:t>
      </w:r>
      <w:r w:rsidRPr="0061565E">
        <w:rPr>
          <w:rFonts w:ascii="Traditional Arabic" w:eastAsia="Times New Roman" w:hAnsi="Traditional Arabic" w:cs="Traditional Arabic"/>
          <w:b/>
          <w:sz w:val="24"/>
          <w:szCs w:val="28"/>
        </w:rPr>
        <w:t>.</w:t>
      </w:r>
    </w:p>
    <w:p w14:paraId="5F62F655" w14:textId="27B2AAD1" w:rsidR="0061565E" w:rsidRPr="0061565E" w:rsidRDefault="0061565E" w:rsidP="00345057">
      <w:pPr>
        <w:numPr>
          <w:ilvl w:val="0"/>
          <w:numId w:val="8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اختبار الفرضيات</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يتيح استخدام الأدوات الإحصائية الاستدلالية (كالمعادلات الهيكلية) لاختبار مدى قبول أو رفض الفرضيات التي تم صياغتها في الفصل الثاني</w:t>
      </w:r>
      <w:r w:rsidRPr="0061565E">
        <w:rPr>
          <w:rFonts w:ascii="Traditional Arabic" w:eastAsia="Times New Roman" w:hAnsi="Traditional Arabic" w:cs="Traditional Arabic"/>
          <w:b/>
          <w:sz w:val="24"/>
          <w:szCs w:val="28"/>
        </w:rPr>
        <w:t>.</w:t>
      </w:r>
    </w:p>
    <w:p w14:paraId="729101FA" w14:textId="0C4FE800" w:rsidR="0061565E" w:rsidRPr="0061565E" w:rsidRDefault="0061565E" w:rsidP="00345057">
      <w:pPr>
        <w:numPr>
          <w:ilvl w:val="0"/>
          <w:numId w:val="8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التعميم</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00D932BA">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بشرط دقة العينة، يسمح هذا المنهج بتعميم النتائج على مجتمع الدراسة بأكمله بدرجة مقبولة من الثقة الإحصائية</w:t>
      </w:r>
      <w:r w:rsidRPr="0061565E">
        <w:rPr>
          <w:rFonts w:ascii="Traditional Arabic" w:eastAsia="Times New Roman" w:hAnsi="Traditional Arabic" w:cs="Traditional Arabic"/>
          <w:b/>
          <w:sz w:val="24"/>
          <w:szCs w:val="28"/>
        </w:rPr>
        <w:t>.</w:t>
      </w:r>
    </w:p>
    <w:p w14:paraId="4005D1A0" w14:textId="7607C751" w:rsidR="0061565E" w:rsidRPr="0061565E" w:rsidRDefault="00D932BA" w:rsidP="00345057">
      <w:pPr>
        <w:bidi/>
        <w:spacing w:after="120" w:line="240" w:lineRule="auto"/>
        <w:jc w:val="both"/>
        <w:rPr>
          <w:rFonts w:ascii="Traditional Arabic" w:eastAsia="Times New Roman" w:hAnsi="Traditional Arabic" w:cs="Traditional Arabic" w:hint="cs"/>
          <w:b/>
          <w:bCs/>
          <w:sz w:val="24"/>
          <w:szCs w:val="28"/>
          <w:rtl/>
        </w:rPr>
      </w:pPr>
      <w:r>
        <w:rPr>
          <w:rFonts w:ascii="Traditional Arabic" w:eastAsia="Times New Roman" w:hAnsi="Traditional Arabic" w:cs="Traditional Arabic" w:hint="cs"/>
          <w:b/>
          <w:bCs/>
          <w:sz w:val="24"/>
          <w:szCs w:val="28"/>
          <w:rtl/>
        </w:rPr>
        <w:t>1.2</w:t>
      </w:r>
      <w:r w:rsidR="00A16965">
        <w:rPr>
          <w:rFonts w:ascii="Traditional Arabic" w:eastAsia="Times New Roman" w:hAnsi="Traditional Arabic" w:cs="Traditional Arabic" w:hint="cs"/>
          <w:b/>
          <w:bCs/>
          <w:sz w:val="24"/>
          <w:szCs w:val="28"/>
          <w:rtl/>
        </w:rPr>
        <w:t>.</w:t>
      </w:r>
      <w:r>
        <w:rPr>
          <w:rFonts w:ascii="Traditional Arabic" w:eastAsia="Times New Roman" w:hAnsi="Traditional Arabic" w:cs="Traditional Arabic" w:hint="cs"/>
          <w:b/>
          <w:bCs/>
          <w:sz w:val="24"/>
          <w:szCs w:val="28"/>
          <w:rtl/>
        </w:rPr>
        <w:t xml:space="preserve"> </w:t>
      </w:r>
      <w:r w:rsidR="0061565E" w:rsidRPr="0061565E">
        <w:rPr>
          <w:rFonts w:ascii="Traditional Arabic" w:eastAsia="Times New Roman" w:hAnsi="Traditional Arabic" w:cs="Traditional Arabic"/>
          <w:b/>
          <w:bCs/>
          <w:sz w:val="24"/>
          <w:szCs w:val="28"/>
          <w:rtl/>
        </w:rPr>
        <w:t>تصميم الدراسة</w:t>
      </w:r>
    </w:p>
    <w:p w14:paraId="3A47C011" w14:textId="777CBBF9"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اعتماد التصميم المسحي المقطعي كإطار زمني للدراسة</w:t>
      </w:r>
      <w:r w:rsidR="00D932BA">
        <w:rPr>
          <w:rFonts w:ascii="Traditional Arabic" w:eastAsia="Times New Roman" w:hAnsi="Traditional Arabic" w:cs="Traditional Arabic" w:hint="cs"/>
          <w:b/>
          <w:sz w:val="24"/>
          <w:szCs w:val="28"/>
          <w:rtl/>
        </w:rPr>
        <w:t>، و</w:t>
      </w:r>
      <w:r w:rsidRPr="0061565E">
        <w:rPr>
          <w:rFonts w:ascii="Traditional Arabic" w:eastAsia="Times New Roman" w:hAnsi="Traditional Arabic" w:cs="Traditional Arabic"/>
          <w:b/>
          <w:sz w:val="24"/>
          <w:szCs w:val="28"/>
          <w:rtl/>
        </w:rPr>
        <w:t>يعني ذلك أن البيانات ستُجمع في فترة زمنية واحدة (مقطعية) من عينة تمثل المجتمع المستهدف، وليس على مدى فترات زمنية متعددة (طولية)</w:t>
      </w:r>
      <w:r w:rsidRPr="0061565E">
        <w:rPr>
          <w:rFonts w:ascii="Traditional Arabic" w:eastAsia="Times New Roman" w:hAnsi="Traditional Arabic" w:cs="Traditional Arabic"/>
          <w:b/>
          <w:sz w:val="24"/>
          <w:szCs w:val="28"/>
        </w:rPr>
        <w:t>.</w:t>
      </w:r>
    </w:p>
    <w:p w14:paraId="6DA016F4" w14:textId="695D4401"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ضوابط التصميم المقطعي في هذه الدراسة</w:t>
      </w:r>
    </w:p>
    <w:p w14:paraId="319D731F" w14:textId="38651F62" w:rsidR="0061565E" w:rsidRPr="0061565E" w:rsidRDefault="0061565E" w:rsidP="00345057">
      <w:pPr>
        <w:numPr>
          <w:ilvl w:val="0"/>
          <w:numId w:val="89"/>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الاستدلال السببي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نظراً للطبيعة المقطعية للبيانات، فإن استنتاجات الدراسة ستُفسر في إطار العلاقات النمذجية والارتباطية </w:t>
      </w:r>
      <w:r w:rsidRPr="0061565E">
        <w:rPr>
          <w:rFonts w:ascii="Traditional Arabic" w:eastAsia="Times New Roman" w:hAnsi="Traditional Arabic" w:cs="Traditional Arabic"/>
          <w:bCs/>
          <w:sz w:val="24"/>
          <w:szCs w:val="28"/>
        </w:rPr>
        <w:t xml:space="preserve">(Modeling Relationships) </w:t>
      </w:r>
      <w:r w:rsidR="00D932BA">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وليس السببية القطعية المطلقة</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(Deterministic Causality</w:t>
      </w:r>
      <w:r w:rsidRPr="0061565E">
        <w:rPr>
          <w:rFonts w:ascii="Traditional Arabic" w:eastAsia="Times New Roman" w:hAnsi="Traditional Arabic" w:cs="Traditional Arabic"/>
          <w:b/>
          <w:sz w:val="24"/>
          <w:szCs w:val="28"/>
        </w:rPr>
        <w:t xml:space="preserve">) </w:t>
      </w:r>
      <w:r w:rsidR="00D932BA">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lastRenderedPageBreak/>
        <w:t xml:space="preserve">وسيتم التعبير عن ذلك في الصياغات اللغوية للنتائج باستخدام مصطلحات مثل "يسهم في"، أو "يرتبط </w:t>
      </w:r>
      <w:proofErr w:type="gramStart"/>
      <w:r w:rsidRPr="0061565E">
        <w:rPr>
          <w:rFonts w:ascii="Traditional Arabic" w:eastAsia="Times New Roman" w:hAnsi="Traditional Arabic" w:cs="Traditional Arabic"/>
          <w:b/>
          <w:sz w:val="24"/>
          <w:szCs w:val="28"/>
          <w:rtl/>
        </w:rPr>
        <w:t>بـ"</w:t>
      </w:r>
      <w:proofErr w:type="gramEnd"/>
      <w:r w:rsidRPr="0061565E">
        <w:rPr>
          <w:rFonts w:ascii="Traditional Arabic" w:eastAsia="Times New Roman" w:hAnsi="Traditional Arabic" w:cs="Traditional Arabic"/>
          <w:b/>
          <w:sz w:val="24"/>
          <w:szCs w:val="28"/>
          <w:rtl/>
        </w:rPr>
        <w:t>، أو "يؤثر نمذجياً"، بدلاً من "يسبب حتماً</w:t>
      </w:r>
      <w:r w:rsidRPr="0061565E">
        <w:rPr>
          <w:rFonts w:ascii="Traditional Arabic" w:eastAsia="Times New Roman" w:hAnsi="Traditional Arabic" w:cs="Traditional Arabic"/>
          <w:b/>
          <w:sz w:val="24"/>
          <w:szCs w:val="28"/>
        </w:rPr>
        <w:t>".</w:t>
      </w:r>
    </w:p>
    <w:p w14:paraId="00563612" w14:textId="14F875EA" w:rsidR="0061565E" w:rsidRPr="0061565E" w:rsidRDefault="0061565E" w:rsidP="00345057">
      <w:pPr>
        <w:numPr>
          <w:ilvl w:val="0"/>
          <w:numId w:val="89"/>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التحكم في التباين</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وللحد من تأثير العوامل الخارجية (كالخبرة، والمسمى الوظيفي) على العلاقات الرئيسة، سيتم استخدام المتغيرات الديموغرافية كمتغيرات ضابطة</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Control Variables</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في التحليل الإحصائي</w:t>
      </w:r>
      <w:r w:rsidR="004478E3">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عبر اختبار</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تحليل التباين المتعدد</w:t>
      </w:r>
      <w:r w:rsidR="006262A1">
        <w:rPr>
          <w:rFonts w:ascii="Traditional Arabic" w:eastAsia="Times New Roman" w:hAnsi="Traditional Arabic" w:cs="Traditional Arabic" w:hint="cs"/>
          <w:b/>
          <w:sz w:val="24"/>
          <w:szCs w:val="28"/>
          <w:rtl/>
        </w:rPr>
        <w:t xml:space="preserve"> (</w:t>
      </w:r>
      <w:r w:rsidR="006262A1" w:rsidRPr="006262A1">
        <w:rPr>
          <w:rFonts w:ascii="Traditional Arabic" w:eastAsia="Times New Roman" w:hAnsi="Traditional Arabic" w:cs="Traditional Arabic"/>
          <w:bCs/>
          <w:sz w:val="24"/>
          <w:szCs w:val="28"/>
        </w:rPr>
        <w:t xml:space="preserve"> </w:t>
      </w:r>
      <w:r w:rsidR="006262A1">
        <w:rPr>
          <w:rFonts w:ascii="Traditional Arabic" w:eastAsia="Times New Roman" w:hAnsi="Traditional Arabic" w:cs="Traditional Arabic"/>
          <w:bCs/>
          <w:sz w:val="24"/>
          <w:szCs w:val="28"/>
        </w:rPr>
        <w:t>(</w:t>
      </w:r>
      <w:r w:rsidR="006262A1" w:rsidRPr="0061565E">
        <w:rPr>
          <w:rFonts w:ascii="Traditional Arabic" w:eastAsia="Times New Roman" w:hAnsi="Traditional Arabic" w:cs="Traditional Arabic"/>
          <w:bCs/>
          <w:sz w:val="24"/>
          <w:szCs w:val="28"/>
        </w:rPr>
        <w:t>MANOVA</w:t>
      </w:r>
      <w:r w:rsidR="006262A1">
        <w:rPr>
          <w:rFonts w:ascii="Traditional Arabic" w:eastAsia="Times New Roman" w:hAnsi="Traditional Arabic" w:cs="Traditional Arabic" w:hint="cs"/>
          <w:b/>
          <w:sz w:val="24"/>
          <w:szCs w:val="28"/>
          <w:rtl/>
        </w:rPr>
        <w:t>.</w:t>
      </w:r>
    </w:p>
    <w:p w14:paraId="066500CC" w14:textId="77777777" w:rsidR="0061565E" w:rsidRPr="0061565E" w:rsidRDefault="0061565E" w:rsidP="00345057">
      <w:pPr>
        <w:numPr>
          <w:ilvl w:val="0"/>
          <w:numId w:val="89"/>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تفادي التحيز</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تم تصميم الاستبانة بأسئلة مغلقة وموحدة لجميع المشاركين، مع إضافة خيار "لا ينطبق" لتجنب إجبار غير المتخصصين على الإجابة عن فقرات لا تخصهم، مما يعزز دقة الاستجابات</w:t>
      </w:r>
      <w:r w:rsidRPr="0061565E">
        <w:rPr>
          <w:rFonts w:ascii="Traditional Arabic" w:eastAsia="Times New Roman" w:hAnsi="Traditional Arabic" w:cs="Traditional Arabic"/>
          <w:b/>
          <w:sz w:val="24"/>
          <w:szCs w:val="28"/>
        </w:rPr>
        <w:t>.</w:t>
      </w:r>
    </w:p>
    <w:p w14:paraId="7C43ED16" w14:textId="79170F6A" w:rsidR="0061565E" w:rsidRPr="0061565E" w:rsidRDefault="0061565E" w:rsidP="00345057">
      <w:pPr>
        <w:bidi/>
        <w:spacing w:after="120" w:line="240" w:lineRule="auto"/>
        <w:jc w:val="both"/>
        <w:rPr>
          <w:rFonts w:ascii="Traditional Arabic" w:eastAsia="Times New Roman" w:hAnsi="Traditional Arabic" w:cs="Traditional Arabic" w:hint="cs"/>
          <w:b/>
          <w:bCs/>
          <w:sz w:val="28"/>
          <w:szCs w:val="32"/>
        </w:rPr>
      </w:pPr>
      <w:r w:rsidRPr="0061565E">
        <w:rPr>
          <w:rFonts w:ascii="Traditional Arabic" w:eastAsia="Times New Roman" w:hAnsi="Traditional Arabic" w:cs="Traditional Arabic"/>
          <w:b/>
          <w:bCs/>
          <w:sz w:val="28"/>
          <w:szCs w:val="32"/>
          <w:rtl/>
        </w:rPr>
        <w:t xml:space="preserve">ثانياً: مجتمع الدراسة وعينتها </w:t>
      </w:r>
    </w:p>
    <w:p w14:paraId="54EB5442" w14:textId="36AD41E7" w:rsidR="0061565E" w:rsidRPr="0061565E" w:rsidRDefault="006262A1" w:rsidP="00345057">
      <w:pPr>
        <w:bidi/>
        <w:spacing w:after="120" w:line="240" w:lineRule="auto"/>
        <w:jc w:val="both"/>
        <w:rPr>
          <w:rFonts w:ascii="Traditional Arabic" w:eastAsia="Times New Roman" w:hAnsi="Traditional Arabic" w:cs="Traditional Arabic" w:hint="cs"/>
          <w:b/>
          <w:bCs/>
          <w:sz w:val="24"/>
          <w:szCs w:val="28"/>
          <w:rtl/>
        </w:rPr>
      </w:pPr>
      <w:r>
        <w:rPr>
          <w:rFonts w:ascii="Traditional Arabic" w:eastAsia="Times New Roman" w:hAnsi="Traditional Arabic" w:cs="Traditional Arabic" w:hint="cs"/>
          <w:b/>
          <w:bCs/>
          <w:sz w:val="24"/>
          <w:szCs w:val="28"/>
          <w:rtl/>
        </w:rPr>
        <w:t xml:space="preserve">2.1 </w:t>
      </w:r>
      <w:r w:rsidR="0061565E" w:rsidRPr="0061565E">
        <w:rPr>
          <w:rFonts w:ascii="Traditional Arabic" w:eastAsia="Times New Roman" w:hAnsi="Traditional Arabic" w:cs="Traditional Arabic"/>
          <w:b/>
          <w:bCs/>
          <w:sz w:val="24"/>
          <w:szCs w:val="28"/>
          <w:rtl/>
        </w:rPr>
        <w:t>تحديد مجتمع الدراسة</w:t>
      </w:r>
      <w:r w:rsidR="00A50E12">
        <w:rPr>
          <w:rFonts w:ascii="Traditional Arabic" w:eastAsia="Times New Roman" w:hAnsi="Traditional Arabic" w:cs="Traditional Arabic" w:hint="cs"/>
          <w:b/>
          <w:bCs/>
          <w:sz w:val="24"/>
          <w:szCs w:val="28"/>
          <w:rtl/>
        </w:rPr>
        <w:t xml:space="preserve"> </w:t>
      </w:r>
    </w:p>
    <w:p w14:paraId="630C5E23"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يتكون مجتمع الدراسة المستهدف من جميع العاملين في مستشفى الملك فهد المركزي بمنطقة الباحة، والذين يعملون في الأقسام التشغيلية والسريرية الرئيسية. وقد تم اختيار هذه الأقسام لأسباب موضوعية، منها</w:t>
      </w:r>
      <w:r w:rsidRPr="0061565E">
        <w:rPr>
          <w:rFonts w:ascii="Traditional Arabic" w:eastAsia="Times New Roman" w:hAnsi="Traditional Arabic" w:cs="Traditional Arabic"/>
          <w:b/>
          <w:sz w:val="24"/>
          <w:szCs w:val="28"/>
        </w:rPr>
        <w:t>:</w:t>
      </w:r>
    </w:p>
    <w:p w14:paraId="6C844FB6" w14:textId="77777777" w:rsidR="0061565E" w:rsidRPr="0061565E" w:rsidRDefault="0061565E" w:rsidP="00345057">
      <w:pPr>
        <w:numPr>
          <w:ilvl w:val="0"/>
          <w:numId w:val="90"/>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ارتباطها بالمخاطر</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تمثل الأقسام (الطوارئ، العناية المركزة، العمليات، المختبرات، التعقيم، والأقسام الإدارية مثل الجودة والمخاطر) الخط الأمامي للتعامل مع المخاطر الصحية والتشغيلية اليومية</w:t>
      </w:r>
      <w:r w:rsidRPr="0061565E">
        <w:rPr>
          <w:rFonts w:ascii="Traditional Arabic" w:eastAsia="Times New Roman" w:hAnsi="Traditional Arabic" w:cs="Traditional Arabic"/>
          <w:b/>
          <w:sz w:val="24"/>
          <w:szCs w:val="28"/>
        </w:rPr>
        <w:t>.</w:t>
      </w:r>
    </w:p>
    <w:p w14:paraId="2AF2E1A5" w14:textId="77777777" w:rsidR="0061565E" w:rsidRPr="0061565E" w:rsidRDefault="0061565E" w:rsidP="00345057">
      <w:pPr>
        <w:numPr>
          <w:ilvl w:val="0"/>
          <w:numId w:val="90"/>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تفاعلها مع التكنولوجيا</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تعتمد هذه الأقسام بشكل أساسي على الأنظمة الذكية (سجلات المرضى الإلكترونية، أنظمة الإنذار، التحليلات التنبؤية) مقارنة بالأقسام المساندة الأخرى</w:t>
      </w:r>
      <w:r w:rsidRPr="0061565E">
        <w:rPr>
          <w:rFonts w:ascii="Traditional Arabic" w:eastAsia="Times New Roman" w:hAnsi="Traditional Arabic" w:cs="Traditional Arabic"/>
          <w:b/>
          <w:sz w:val="24"/>
          <w:szCs w:val="28"/>
        </w:rPr>
        <w:t>.</w:t>
      </w:r>
    </w:p>
    <w:p w14:paraId="3D2A6754" w14:textId="0FA9DCDA" w:rsidR="00A50E12" w:rsidRDefault="00A50E12" w:rsidP="00345057">
      <w:pPr>
        <w:bidi/>
        <w:spacing w:after="120" w:line="240" w:lineRule="auto"/>
        <w:jc w:val="both"/>
        <w:rPr>
          <w:rFonts w:ascii="Traditional Arabic" w:eastAsia="Times New Roman" w:hAnsi="Traditional Arabic" w:cs="Traditional Arabic"/>
          <w:b/>
          <w:sz w:val="24"/>
          <w:szCs w:val="28"/>
          <w:rtl/>
        </w:rPr>
      </w:pPr>
      <w:r>
        <w:rPr>
          <w:rFonts w:ascii="Traditional Arabic" w:eastAsia="Times New Roman" w:hAnsi="Traditional Arabic" w:cs="Traditional Arabic" w:hint="cs"/>
          <w:b/>
          <w:sz w:val="24"/>
          <w:szCs w:val="28"/>
          <w:rtl/>
        </w:rPr>
        <w:t>و</w:t>
      </w:r>
      <w:r w:rsidR="0061565E" w:rsidRPr="0061565E">
        <w:rPr>
          <w:rFonts w:ascii="Traditional Arabic" w:eastAsia="Times New Roman" w:hAnsi="Traditional Arabic" w:cs="Traditional Arabic"/>
          <w:b/>
          <w:sz w:val="24"/>
          <w:szCs w:val="28"/>
          <w:rtl/>
        </w:rPr>
        <w:t>وفقاً للإحصاءات الرسمية الصادرة عن إدارة الموارد البشرية والشؤون الإدارية بالمستشفى (بتاريخ 2025م)، بلغ إجمالي عدد العاملين في هذه الأقسام المستهدفة (1,500) عامل، موزعين على النحو المبين في الجدول</w:t>
      </w:r>
      <w:r>
        <w:rPr>
          <w:rFonts w:ascii="Traditional Arabic" w:eastAsia="Times New Roman" w:hAnsi="Traditional Arabic" w:cs="Traditional Arabic" w:hint="cs"/>
          <w:b/>
          <w:sz w:val="24"/>
          <w:szCs w:val="28"/>
          <w:rtl/>
        </w:rPr>
        <w:t xml:space="preserve"> (3.1):</w:t>
      </w:r>
    </w:p>
    <w:p w14:paraId="7454588D" w14:textId="77777777" w:rsidR="00230393" w:rsidRPr="00230393" w:rsidRDefault="00230393" w:rsidP="00230393">
      <w:pPr>
        <w:bidi/>
        <w:spacing w:after="120" w:line="240" w:lineRule="auto"/>
        <w:jc w:val="center"/>
        <w:rPr>
          <w:rFonts w:ascii="Traditional Arabic" w:eastAsia="Times New Roman" w:hAnsi="Traditional Arabic" w:cs="Traditional Arabic"/>
          <w:b/>
          <w:bCs/>
          <w:szCs w:val="24"/>
        </w:rPr>
      </w:pPr>
      <w:r w:rsidRPr="00230393">
        <w:rPr>
          <w:rFonts w:ascii="Traditional Arabic" w:eastAsia="Times New Roman" w:hAnsi="Traditional Arabic" w:cs="Traditional Arabic"/>
          <w:b/>
          <w:bCs/>
          <w:szCs w:val="24"/>
          <w:rtl/>
        </w:rPr>
        <w:t>الجدول (3.1): توزيع عينة الدراسة على الطبقات وفق الفئة الوظيفية</w:t>
      </w:r>
    </w:p>
    <w:tbl>
      <w:tblPr>
        <w:tblStyle w:val="aa"/>
        <w:bidiVisual/>
        <w:tblW w:w="0" w:type="auto"/>
        <w:tblLook w:val="04A0" w:firstRow="1" w:lastRow="0" w:firstColumn="1" w:lastColumn="0" w:noHBand="0" w:noVBand="1"/>
      </w:tblPr>
      <w:tblGrid>
        <w:gridCol w:w="2526"/>
        <w:gridCol w:w="1747"/>
        <w:gridCol w:w="2218"/>
        <w:gridCol w:w="2113"/>
      </w:tblGrid>
      <w:tr w:rsidR="00230393" w:rsidRPr="00230393" w14:paraId="6A46FC8E" w14:textId="77777777" w:rsidTr="00230393">
        <w:tc>
          <w:tcPr>
            <w:tcW w:w="0" w:type="auto"/>
            <w:hideMark/>
          </w:tcPr>
          <w:p w14:paraId="16B1C285"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b/>
                <w:bCs/>
                <w:color w:val="0F1115"/>
                <w:sz w:val="24"/>
                <w:szCs w:val="24"/>
                <w:rtl/>
              </w:rPr>
              <w:t>الفئة الوظيفية</w:t>
            </w:r>
          </w:p>
        </w:tc>
        <w:tc>
          <w:tcPr>
            <w:tcW w:w="0" w:type="auto"/>
            <w:hideMark/>
          </w:tcPr>
          <w:p w14:paraId="3C8020F6"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b/>
                <w:bCs/>
                <w:color w:val="0F1115"/>
                <w:sz w:val="24"/>
                <w:szCs w:val="24"/>
                <w:rtl/>
              </w:rPr>
              <w:t>العدد في المجتمع الأصلي</w:t>
            </w:r>
          </w:p>
        </w:tc>
        <w:tc>
          <w:tcPr>
            <w:tcW w:w="2218" w:type="dxa"/>
            <w:hideMark/>
          </w:tcPr>
          <w:p w14:paraId="1A7D637F"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tl/>
              </w:rPr>
            </w:pPr>
            <w:r w:rsidRPr="00230393">
              <w:rPr>
                <w:rFonts w:ascii="Traditional Arabic" w:eastAsia="Times New Roman" w:hAnsi="Traditional Arabic" w:cs="Traditional Arabic"/>
                <w:b/>
                <w:bCs/>
                <w:color w:val="0F1115"/>
                <w:sz w:val="24"/>
                <w:szCs w:val="24"/>
                <w:rtl/>
              </w:rPr>
              <w:t>نسبة التوزيع</w:t>
            </w:r>
            <w:r w:rsidRPr="00230393">
              <w:rPr>
                <w:rFonts w:ascii="Traditional Arabic" w:eastAsia="Times New Roman" w:hAnsi="Traditional Arabic" w:cs="Traditional Arabic"/>
                <w:b/>
                <w:bCs/>
                <w:color w:val="0F1115"/>
                <w:sz w:val="24"/>
                <w:szCs w:val="24"/>
              </w:rPr>
              <w:t xml:space="preserve"> (%)</w:t>
            </w:r>
          </w:p>
        </w:tc>
        <w:tc>
          <w:tcPr>
            <w:tcW w:w="2113" w:type="dxa"/>
            <w:hideMark/>
          </w:tcPr>
          <w:p w14:paraId="575EC8B7"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b/>
                <w:bCs/>
                <w:color w:val="0F1115"/>
                <w:sz w:val="24"/>
                <w:szCs w:val="24"/>
                <w:rtl/>
              </w:rPr>
              <w:t>حجم العينة المُستهدف</w:t>
            </w:r>
          </w:p>
        </w:tc>
      </w:tr>
      <w:tr w:rsidR="00230393" w:rsidRPr="00230393" w14:paraId="61AC7724" w14:textId="77777777" w:rsidTr="00230393">
        <w:tc>
          <w:tcPr>
            <w:tcW w:w="0" w:type="auto"/>
            <w:hideMark/>
          </w:tcPr>
          <w:p w14:paraId="4053B8E4"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tl/>
              </w:rPr>
              <w:t>التمريض</w:t>
            </w:r>
          </w:p>
        </w:tc>
        <w:tc>
          <w:tcPr>
            <w:tcW w:w="0" w:type="auto"/>
            <w:hideMark/>
          </w:tcPr>
          <w:p w14:paraId="66E8CC7B"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Pr>
              <w:t>675</w:t>
            </w:r>
          </w:p>
        </w:tc>
        <w:tc>
          <w:tcPr>
            <w:tcW w:w="2218" w:type="dxa"/>
            <w:hideMark/>
          </w:tcPr>
          <w:p w14:paraId="0BF979BB"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Pr>
              <w:t>45%</w:t>
            </w:r>
          </w:p>
        </w:tc>
        <w:tc>
          <w:tcPr>
            <w:tcW w:w="2113" w:type="dxa"/>
            <w:hideMark/>
          </w:tcPr>
          <w:p w14:paraId="7CBFB5C0"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Pr>
              <w:t>158</w:t>
            </w:r>
          </w:p>
        </w:tc>
      </w:tr>
      <w:tr w:rsidR="00230393" w:rsidRPr="00230393" w14:paraId="7EC1CF94" w14:textId="77777777" w:rsidTr="00230393">
        <w:tc>
          <w:tcPr>
            <w:tcW w:w="0" w:type="auto"/>
            <w:hideMark/>
          </w:tcPr>
          <w:p w14:paraId="30638B9A"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tl/>
              </w:rPr>
              <w:t>الأطباء</w:t>
            </w:r>
          </w:p>
        </w:tc>
        <w:tc>
          <w:tcPr>
            <w:tcW w:w="0" w:type="auto"/>
            <w:hideMark/>
          </w:tcPr>
          <w:p w14:paraId="75EF5F85"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Pr>
              <w:t>300</w:t>
            </w:r>
          </w:p>
        </w:tc>
        <w:tc>
          <w:tcPr>
            <w:tcW w:w="2218" w:type="dxa"/>
            <w:hideMark/>
          </w:tcPr>
          <w:p w14:paraId="7B306394"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Pr>
              <w:t>20%</w:t>
            </w:r>
          </w:p>
        </w:tc>
        <w:tc>
          <w:tcPr>
            <w:tcW w:w="2113" w:type="dxa"/>
            <w:hideMark/>
          </w:tcPr>
          <w:p w14:paraId="0A69251F"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Pr>
              <w:t>70</w:t>
            </w:r>
          </w:p>
        </w:tc>
      </w:tr>
      <w:tr w:rsidR="00230393" w:rsidRPr="00230393" w14:paraId="1FCF5193" w14:textId="77777777" w:rsidTr="00230393">
        <w:tc>
          <w:tcPr>
            <w:tcW w:w="0" w:type="auto"/>
            <w:hideMark/>
          </w:tcPr>
          <w:p w14:paraId="6C455F3E"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tl/>
              </w:rPr>
              <w:t>الفنيون (مختبر، أشعة، تنفس)</w:t>
            </w:r>
          </w:p>
        </w:tc>
        <w:tc>
          <w:tcPr>
            <w:tcW w:w="0" w:type="auto"/>
            <w:hideMark/>
          </w:tcPr>
          <w:p w14:paraId="3C63BEBE"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Pr>
              <w:t>300</w:t>
            </w:r>
          </w:p>
        </w:tc>
        <w:tc>
          <w:tcPr>
            <w:tcW w:w="2218" w:type="dxa"/>
            <w:hideMark/>
          </w:tcPr>
          <w:p w14:paraId="5999442E"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Pr>
              <w:t>20%</w:t>
            </w:r>
          </w:p>
        </w:tc>
        <w:tc>
          <w:tcPr>
            <w:tcW w:w="2113" w:type="dxa"/>
            <w:hideMark/>
          </w:tcPr>
          <w:p w14:paraId="67D98BA6"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Pr>
              <w:t>70</w:t>
            </w:r>
          </w:p>
        </w:tc>
      </w:tr>
      <w:tr w:rsidR="00230393" w:rsidRPr="00230393" w14:paraId="5AD0A5A6" w14:textId="77777777" w:rsidTr="00230393">
        <w:tc>
          <w:tcPr>
            <w:tcW w:w="0" w:type="auto"/>
            <w:hideMark/>
          </w:tcPr>
          <w:p w14:paraId="6F7927F3"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tl/>
              </w:rPr>
              <w:t>الإداريون (الجودة، المخاطر، التخطيط)</w:t>
            </w:r>
          </w:p>
        </w:tc>
        <w:tc>
          <w:tcPr>
            <w:tcW w:w="0" w:type="auto"/>
            <w:hideMark/>
          </w:tcPr>
          <w:p w14:paraId="15FE9449"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Pr>
              <w:t>225</w:t>
            </w:r>
          </w:p>
        </w:tc>
        <w:tc>
          <w:tcPr>
            <w:tcW w:w="2218" w:type="dxa"/>
            <w:hideMark/>
          </w:tcPr>
          <w:p w14:paraId="628B637F"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Pr>
              <w:t>15%</w:t>
            </w:r>
          </w:p>
        </w:tc>
        <w:tc>
          <w:tcPr>
            <w:tcW w:w="2113" w:type="dxa"/>
            <w:hideMark/>
          </w:tcPr>
          <w:p w14:paraId="1874FB12"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color w:val="0F1115"/>
                <w:sz w:val="24"/>
                <w:szCs w:val="24"/>
              </w:rPr>
              <w:t>52</w:t>
            </w:r>
          </w:p>
        </w:tc>
      </w:tr>
      <w:tr w:rsidR="00230393" w:rsidRPr="00230393" w14:paraId="334ADF03" w14:textId="77777777" w:rsidTr="00230393">
        <w:tc>
          <w:tcPr>
            <w:tcW w:w="0" w:type="auto"/>
            <w:hideMark/>
          </w:tcPr>
          <w:p w14:paraId="116FAF6B"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b/>
                <w:bCs/>
                <w:color w:val="0F1115"/>
                <w:sz w:val="24"/>
                <w:szCs w:val="24"/>
                <w:rtl/>
              </w:rPr>
              <w:t>الإجمالي</w:t>
            </w:r>
          </w:p>
        </w:tc>
        <w:tc>
          <w:tcPr>
            <w:tcW w:w="0" w:type="auto"/>
            <w:hideMark/>
          </w:tcPr>
          <w:p w14:paraId="04A954BF"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b/>
                <w:bCs/>
                <w:color w:val="0F1115"/>
                <w:sz w:val="24"/>
                <w:szCs w:val="24"/>
              </w:rPr>
              <w:t>1,500</w:t>
            </w:r>
          </w:p>
        </w:tc>
        <w:tc>
          <w:tcPr>
            <w:tcW w:w="2218" w:type="dxa"/>
            <w:hideMark/>
          </w:tcPr>
          <w:p w14:paraId="6F24D1B1"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b/>
                <w:bCs/>
                <w:color w:val="0F1115"/>
                <w:sz w:val="24"/>
                <w:szCs w:val="24"/>
              </w:rPr>
              <w:t>100%</w:t>
            </w:r>
          </w:p>
        </w:tc>
        <w:tc>
          <w:tcPr>
            <w:tcW w:w="2113" w:type="dxa"/>
            <w:hideMark/>
          </w:tcPr>
          <w:p w14:paraId="728D56E1" w14:textId="77777777" w:rsidR="00230393" w:rsidRPr="00230393" w:rsidRDefault="00230393" w:rsidP="00230393">
            <w:pPr>
              <w:bidi/>
              <w:spacing w:line="375" w:lineRule="atLeast"/>
              <w:jc w:val="center"/>
              <w:rPr>
                <w:rFonts w:ascii="Traditional Arabic" w:eastAsia="Times New Roman" w:hAnsi="Traditional Arabic" w:cs="Traditional Arabic"/>
                <w:color w:val="0F1115"/>
                <w:sz w:val="24"/>
                <w:szCs w:val="24"/>
              </w:rPr>
            </w:pPr>
            <w:r w:rsidRPr="00230393">
              <w:rPr>
                <w:rFonts w:ascii="Traditional Arabic" w:eastAsia="Times New Roman" w:hAnsi="Traditional Arabic" w:cs="Traditional Arabic"/>
                <w:b/>
                <w:bCs/>
                <w:color w:val="0F1115"/>
                <w:sz w:val="24"/>
                <w:szCs w:val="24"/>
              </w:rPr>
              <w:t>350</w:t>
            </w:r>
          </w:p>
        </w:tc>
      </w:tr>
    </w:tbl>
    <w:p w14:paraId="6FF202AD" w14:textId="1476D283" w:rsidR="0061565E" w:rsidRPr="0061565E" w:rsidRDefault="00100B6B" w:rsidP="00345057">
      <w:pPr>
        <w:bidi/>
        <w:spacing w:after="120" w:line="240" w:lineRule="auto"/>
        <w:jc w:val="both"/>
        <w:rPr>
          <w:rFonts w:ascii="Traditional Arabic" w:eastAsia="Times New Roman" w:hAnsi="Traditional Arabic" w:cs="Traditional Arabic" w:hint="cs"/>
          <w:b/>
          <w:bCs/>
          <w:sz w:val="24"/>
          <w:szCs w:val="28"/>
          <w:rtl/>
        </w:rPr>
      </w:pPr>
      <w:r>
        <w:rPr>
          <w:rFonts w:ascii="Traditional Arabic" w:eastAsia="Times New Roman" w:hAnsi="Traditional Arabic" w:cs="Traditional Arabic" w:hint="cs"/>
          <w:b/>
          <w:bCs/>
          <w:sz w:val="24"/>
          <w:szCs w:val="28"/>
          <w:rtl/>
        </w:rPr>
        <w:t xml:space="preserve">2.2. </w:t>
      </w:r>
      <w:r w:rsidR="0061565E" w:rsidRPr="0061565E">
        <w:rPr>
          <w:rFonts w:ascii="Traditional Arabic" w:eastAsia="Times New Roman" w:hAnsi="Traditional Arabic" w:cs="Traditional Arabic"/>
          <w:b/>
          <w:bCs/>
          <w:sz w:val="24"/>
          <w:szCs w:val="28"/>
          <w:rtl/>
        </w:rPr>
        <w:t>عينة الدراسة ومعايير الاختيار</w:t>
      </w:r>
    </w:p>
    <w:p w14:paraId="325D9405" w14:textId="77777777" w:rsidR="0061565E" w:rsidRPr="0061565E" w:rsidRDefault="0061565E" w:rsidP="00345057">
      <w:pPr>
        <w:bidi/>
        <w:spacing w:after="120" w:line="240" w:lineRule="auto"/>
        <w:jc w:val="both"/>
        <w:rPr>
          <w:rFonts w:ascii="Traditional Arabic" w:eastAsia="Times New Roman" w:hAnsi="Traditional Arabic" w:cs="Traditional Arabic"/>
          <w:b/>
          <w:bCs/>
          <w:sz w:val="24"/>
          <w:szCs w:val="28"/>
        </w:rPr>
      </w:pPr>
      <w:r w:rsidRPr="0061565E">
        <w:rPr>
          <w:rFonts w:ascii="Traditional Arabic" w:eastAsia="Times New Roman" w:hAnsi="Traditional Arabic" w:cs="Traditional Arabic"/>
          <w:b/>
          <w:bCs/>
          <w:sz w:val="24"/>
          <w:szCs w:val="28"/>
          <w:rtl/>
        </w:rPr>
        <w:t>أ. أسلوب المعاينة</w:t>
      </w:r>
    </w:p>
    <w:p w14:paraId="4B045051"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اعتماد أسلوب المعاينة الطبقية العشوائية </w:t>
      </w:r>
      <w:r w:rsidRPr="0061565E">
        <w:rPr>
          <w:rFonts w:ascii="Traditional Arabic" w:eastAsia="Times New Roman" w:hAnsi="Traditional Arabic" w:cs="Traditional Arabic"/>
          <w:b/>
          <w:sz w:val="24"/>
          <w:szCs w:val="28"/>
        </w:rPr>
        <w:t>(</w:t>
      </w:r>
      <w:r w:rsidRPr="0061565E">
        <w:rPr>
          <w:rFonts w:ascii="Traditional Arabic" w:eastAsia="Times New Roman" w:hAnsi="Traditional Arabic" w:cs="Traditional Arabic"/>
          <w:bCs/>
          <w:sz w:val="24"/>
          <w:szCs w:val="28"/>
        </w:rPr>
        <w:t>Stratified Random Sampling</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كأسلوب رئيسي لاختيار العينة. وتكمن أهمية هذا الأسلوب في ضمان تمثيل جميع الفئات الوظيفية في المستشفى (تمريض، أطباء، فنيون، إداريون) بنسبها الحقيقية في المجتمع، مما يعزز تمثيلية العينة ودقة تعميم النتائج</w:t>
      </w:r>
      <w:r w:rsidRPr="0061565E">
        <w:rPr>
          <w:rFonts w:ascii="Traditional Arabic" w:eastAsia="Times New Roman" w:hAnsi="Traditional Arabic" w:cs="Traditional Arabic"/>
          <w:b/>
          <w:sz w:val="24"/>
          <w:szCs w:val="28"/>
        </w:rPr>
        <w:t>.</w:t>
      </w:r>
    </w:p>
    <w:p w14:paraId="7F8A1EB8"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lastRenderedPageBreak/>
        <w:t>خطوات تنفيذ المعاينة الطبقية</w:t>
      </w:r>
      <w:r w:rsidRPr="0061565E">
        <w:rPr>
          <w:rFonts w:ascii="Traditional Arabic" w:eastAsia="Times New Roman" w:hAnsi="Traditional Arabic" w:cs="Traditional Arabic"/>
          <w:b/>
          <w:bCs/>
          <w:sz w:val="24"/>
          <w:szCs w:val="28"/>
        </w:rPr>
        <w:t>:</w:t>
      </w:r>
    </w:p>
    <w:p w14:paraId="70C97D3D" w14:textId="77777777" w:rsidR="0061565E" w:rsidRPr="0061565E" w:rsidRDefault="0061565E" w:rsidP="00345057">
      <w:pPr>
        <w:numPr>
          <w:ilvl w:val="0"/>
          <w:numId w:val="91"/>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تحديد الطبقات</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قُسّم المجتمع إلى أربع طبقات رئيسة بناءً على الفئة الوظيفية، باعتبارها المتغير الأكثر تأثيراً في اختلاف الإدراك تجاه متغيرات الدراسة (فالممرض يختلف عن الإداري في تعامله مع أنظمة الإنذار، وهكذا)</w:t>
      </w:r>
      <w:r w:rsidRPr="0061565E">
        <w:rPr>
          <w:rFonts w:ascii="Traditional Arabic" w:eastAsia="Times New Roman" w:hAnsi="Traditional Arabic" w:cs="Traditional Arabic"/>
          <w:b/>
          <w:sz w:val="24"/>
          <w:szCs w:val="28"/>
        </w:rPr>
        <w:t>.</w:t>
      </w:r>
    </w:p>
    <w:p w14:paraId="7CD68BDC" w14:textId="77777777" w:rsidR="0061565E" w:rsidRPr="0061565E" w:rsidRDefault="0061565E" w:rsidP="00345057">
      <w:pPr>
        <w:numPr>
          <w:ilvl w:val="0"/>
          <w:numId w:val="91"/>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التوزيع النسبي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تم حساب وزن كل طبقة في المجتمع الأصلي (النسبة المئوية)، وتم توزيع حجم العينة الإجمالي (350) على الطبقات بنفس النسب، لضمان التمثيل العادل</w:t>
      </w:r>
      <w:r w:rsidRPr="0061565E">
        <w:rPr>
          <w:rFonts w:ascii="Traditional Arabic" w:eastAsia="Times New Roman" w:hAnsi="Traditional Arabic" w:cs="Traditional Arabic"/>
          <w:b/>
          <w:sz w:val="24"/>
          <w:szCs w:val="28"/>
        </w:rPr>
        <w:t>.</w:t>
      </w:r>
    </w:p>
    <w:p w14:paraId="4DC07D1E" w14:textId="77777777" w:rsidR="0061565E" w:rsidRPr="0061565E" w:rsidRDefault="0061565E" w:rsidP="00345057">
      <w:pPr>
        <w:numPr>
          <w:ilvl w:val="0"/>
          <w:numId w:val="91"/>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السحب العشوائي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داخل كل طبقة، سيتم اختيار المشاركين عشوائياً باستخدام قوائم الأسماء الرسمية الصادرة عن إدارة المستشفى، مع مراعاة معايير الإدراج والاستبعاد</w:t>
      </w:r>
      <w:r w:rsidRPr="0061565E">
        <w:rPr>
          <w:rFonts w:ascii="Traditional Arabic" w:eastAsia="Times New Roman" w:hAnsi="Traditional Arabic" w:cs="Traditional Arabic"/>
          <w:b/>
          <w:sz w:val="24"/>
          <w:szCs w:val="28"/>
        </w:rPr>
        <w:t>.</w:t>
      </w:r>
    </w:p>
    <w:p w14:paraId="6C8CCE06" w14:textId="1397203F" w:rsidR="0061565E" w:rsidRPr="0061565E" w:rsidRDefault="0061565E" w:rsidP="00345057">
      <w:pPr>
        <w:bidi/>
        <w:spacing w:after="120" w:line="240" w:lineRule="auto"/>
        <w:jc w:val="both"/>
        <w:rPr>
          <w:rFonts w:ascii="Traditional Arabic" w:eastAsia="Times New Roman" w:hAnsi="Traditional Arabic" w:cs="Traditional Arabic" w:hint="cs"/>
          <w:b/>
          <w:bCs/>
          <w:sz w:val="24"/>
          <w:szCs w:val="28"/>
          <w:rtl/>
        </w:rPr>
      </w:pPr>
      <w:r w:rsidRPr="0061565E">
        <w:rPr>
          <w:rFonts w:ascii="Traditional Arabic" w:eastAsia="Times New Roman" w:hAnsi="Traditional Arabic" w:cs="Traditional Arabic"/>
          <w:b/>
          <w:bCs/>
          <w:sz w:val="24"/>
          <w:szCs w:val="28"/>
          <w:rtl/>
        </w:rPr>
        <w:t>ب. معايير الإدراج والاستبعاد</w:t>
      </w:r>
      <w:r w:rsidR="00230393">
        <w:rPr>
          <w:rFonts w:ascii="Traditional Arabic" w:eastAsia="Times New Roman" w:hAnsi="Traditional Arabic" w:cs="Traditional Arabic" w:hint="cs"/>
          <w:b/>
          <w:bCs/>
          <w:sz w:val="24"/>
          <w:szCs w:val="28"/>
          <w:rtl/>
        </w:rPr>
        <w:t xml:space="preserve"> </w:t>
      </w:r>
      <w:r w:rsidRPr="0061565E">
        <w:rPr>
          <w:rFonts w:ascii="Traditional Arabic" w:eastAsia="Times New Roman" w:hAnsi="Traditional Arabic" w:cs="Traditional Arabic"/>
          <w:b/>
          <w:bCs/>
          <w:sz w:val="24"/>
          <w:szCs w:val="28"/>
        </w:rPr>
        <w:t xml:space="preserve"> </w:t>
      </w:r>
    </w:p>
    <w:p w14:paraId="70C8AC1F"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لضمان جودة البيانات، تم وضع المعايير التالية لقبول مشاركة الفرد في العينة</w:t>
      </w:r>
      <w:r w:rsidRPr="0061565E">
        <w:rPr>
          <w:rFonts w:ascii="Traditional Arabic" w:eastAsia="Times New Roman" w:hAnsi="Traditional Arabic" w:cs="Traditional Arabic"/>
          <w:b/>
          <w:sz w:val="24"/>
          <w:szCs w:val="28"/>
        </w:rPr>
        <w:t>:</w:t>
      </w:r>
    </w:p>
    <w:p w14:paraId="5D80097C" w14:textId="77777777" w:rsidR="0061565E" w:rsidRPr="0061565E" w:rsidRDefault="0061565E" w:rsidP="00345057">
      <w:pPr>
        <w:numPr>
          <w:ilvl w:val="0"/>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معايير الإدراج</w:t>
      </w:r>
      <w:r w:rsidRPr="0061565E">
        <w:rPr>
          <w:rFonts w:ascii="Traditional Arabic" w:eastAsia="Times New Roman" w:hAnsi="Traditional Arabic" w:cs="Traditional Arabic"/>
          <w:b/>
          <w:bCs/>
          <w:sz w:val="24"/>
          <w:szCs w:val="28"/>
        </w:rPr>
        <w:t>:</w:t>
      </w:r>
    </w:p>
    <w:p w14:paraId="13F8CD5D"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أن يكون من العاملين الحاليين في أحد الأقسام المستهدفة</w:t>
      </w:r>
      <w:r w:rsidRPr="0061565E">
        <w:rPr>
          <w:rFonts w:ascii="Traditional Arabic" w:eastAsia="Times New Roman" w:hAnsi="Traditional Arabic" w:cs="Traditional Arabic"/>
          <w:b/>
          <w:sz w:val="24"/>
          <w:szCs w:val="28"/>
        </w:rPr>
        <w:t>.</w:t>
      </w:r>
    </w:p>
    <w:p w14:paraId="4AEB312A"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ألا تقل خبرته العملية في المستشفى عن ستة أشهر (ضمان فهمه للسياقات التنظيمية والتقنية)</w:t>
      </w:r>
      <w:r w:rsidRPr="0061565E">
        <w:rPr>
          <w:rFonts w:ascii="Traditional Arabic" w:eastAsia="Times New Roman" w:hAnsi="Traditional Arabic" w:cs="Traditional Arabic"/>
          <w:b/>
          <w:sz w:val="24"/>
          <w:szCs w:val="28"/>
        </w:rPr>
        <w:t>.</w:t>
      </w:r>
    </w:p>
    <w:p w14:paraId="3BCA03EE"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أن يكون على دراية أو تعامل مباشر (ولو جزئي) مع الأنظمة التقنية المستخدمة في العمل</w:t>
      </w:r>
      <w:r w:rsidRPr="0061565E">
        <w:rPr>
          <w:rFonts w:ascii="Traditional Arabic" w:eastAsia="Times New Roman" w:hAnsi="Traditional Arabic" w:cs="Traditional Arabic"/>
          <w:b/>
          <w:sz w:val="24"/>
          <w:szCs w:val="28"/>
        </w:rPr>
        <w:t>.</w:t>
      </w:r>
    </w:p>
    <w:p w14:paraId="50059BF9"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الموافقة الطوعية على المشاركة</w:t>
      </w:r>
      <w:r w:rsidRPr="0061565E">
        <w:rPr>
          <w:rFonts w:ascii="Traditional Arabic" w:eastAsia="Times New Roman" w:hAnsi="Traditional Arabic" w:cs="Traditional Arabic"/>
          <w:b/>
          <w:sz w:val="24"/>
          <w:szCs w:val="28"/>
        </w:rPr>
        <w:t>.</w:t>
      </w:r>
    </w:p>
    <w:p w14:paraId="023D897C" w14:textId="77777777" w:rsidR="0061565E" w:rsidRPr="0061565E" w:rsidRDefault="0061565E" w:rsidP="00345057">
      <w:pPr>
        <w:numPr>
          <w:ilvl w:val="0"/>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معايير الاستبعاد</w:t>
      </w:r>
      <w:r w:rsidRPr="0061565E">
        <w:rPr>
          <w:rFonts w:ascii="Traditional Arabic" w:eastAsia="Times New Roman" w:hAnsi="Traditional Arabic" w:cs="Traditional Arabic"/>
          <w:b/>
          <w:bCs/>
          <w:sz w:val="24"/>
          <w:szCs w:val="28"/>
        </w:rPr>
        <w:t>:</w:t>
      </w:r>
    </w:p>
    <w:p w14:paraId="0DD00E5A"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العاملون الجدد (أقل من 6 أشهر)</w:t>
      </w:r>
      <w:r w:rsidRPr="0061565E">
        <w:rPr>
          <w:rFonts w:ascii="Traditional Arabic" w:eastAsia="Times New Roman" w:hAnsi="Traditional Arabic" w:cs="Traditional Arabic"/>
          <w:b/>
          <w:sz w:val="24"/>
          <w:szCs w:val="28"/>
        </w:rPr>
        <w:t>.</w:t>
      </w:r>
    </w:p>
    <w:p w14:paraId="01C33DEF"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العاملون في الأقسام غير المشمولة بالدراسة</w:t>
      </w:r>
      <w:r w:rsidRPr="0061565E">
        <w:rPr>
          <w:rFonts w:ascii="Traditional Arabic" w:eastAsia="Times New Roman" w:hAnsi="Traditional Arabic" w:cs="Traditional Arabic"/>
          <w:b/>
          <w:sz w:val="24"/>
          <w:szCs w:val="28"/>
        </w:rPr>
        <w:t>.</w:t>
      </w:r>
    </w:p>
    <w:p w14:paraId="3A2BBCE3" w14:textId="5381EC11"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 xml:space="preserve">الاستبانات غير المكتملة (نسبة الفقد </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10%</w:t>
      </w:r>
      <w:r w:rsidR="006262A1" w:rsidRPr="0061565E">
        <w:rPr>
          <w:rFonts w:ascii="Traditional Arabic" w:eastAsia="Times New Roman" w:hAnsi="Traditional Arabic" w:cs="Traditional Arabic"/>
          <w:bCs/>
          <w:sz w:val="24"/>
          <w:szCs w:val="28"/>
        </w:rPr>
        <w:t>&gt;</w:t>
      </w:r>
      <w:r w:rsidRPr="0061565E">
        <w:rPr>
          <w:rFonts w:ascii="Traditional Arabic" w:eastAsia="Times New Roman" w:hAnsi="Traditional Arabic" w:cs="Traditional Arabic"/>
          <w:bCs/>
          <w:sz w:val="24"/>
          <w:szCs w:val="28"/>
        </w:rPr>
        <w:t xml:space="preserve"> </w:t>
      </w:r>
      <w:r w:rsidRPr="0061565E">
        <w:rPr>
          <w:rFonts w:ascii="Traditional Arabic" w:eastAsia="Times New Roman" w:hAnsi="Traditional Arabic" w:cs="Traditional Arabic"/>
          <w:b/>
          <w:sz w:val="24"/>
          <w:szCs w:val="28"/>
          <w:rtl/>
        </w:rPr>
        <w:t>من الفقرات</w:t>
      </w:r>
      <w:r w:rsidR="00230393">
        <w:rPr>
          <w:rFonts w:ascii="Traditional Arabic" w:eastAsia="Times New Roman" w:hAnsi="Traditional Arabic" w:cs="Traditional Arabic" w:hint="cs"/>
          <w:b/>
          <w:sz w:val="24"/>
          <w:szCs w:val="28"/>
          <w:rtl/>
        </w:rPr>
        <w:t>)</w:t>
      </w:r>
    </w:p>
    <w:p w14:paraId="3AFA19BF"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الاستبانات التي تظهر نمطاً عشوائياً واضحاً في الإجابة (مثل اختيار جميع الإجابات بنفس الرقم دون تباين)</w:t>
      </w:r>
      <w:r w:rsidRPr="0061565E">
        <w:rPr>
          <w:rFonts w:ascii="Traditional Arabic" w:eastAsia="Times New Roman" w:hAnsi="Traditional Arabic" w:cs="Traditional Arabic"/>
          <w:b/>
          <w:sz w:val="24"/>
          <w:szCs w:val="28"/>
        </w:rPr>
        <w:t>.</w:t>
      </w:r>
    </w:p>
    <w:p w14:paraId="27BA9798" w14:textId="77777777" w:rsidR="0061565E" w:rsidRDefault="0061565E" w:rsidP="00345057">
      <w:pPr>
        <w:bidi/>
        <w:spacing w:after="120" w:line="240" w:lineRule="auto"/>
        <w:jc w:val="both"/>
        <w:rPr>
          <w:rFonts w:ascii="Traditional Arabic" w:eastAsia="Times New Roman" w:hAnsi="Traditional Arabic" w:cs="Traditional Arabic"/>
          <w:b/>
          <w:bCs/>
          <w:sz w:val="24"/>
          <w:szCs w:val="28"/>
          <w:rtl/>
        </w:rPr>
      </w:pPr>
      <w:r w:rsidRPr="0061565E">
        <w:rPr>
          <w:rFonts w:ascii="Traditional Arabic" w:eastAsia="Times New Roman" w:hAnsi="Traditional Arabic" w:cs="Traditional Arabic"/>
          <w:b/>
          <w:bCs/>
          <w:sz w:val="24"/>
          <w:szCs w:val="28"/>
          <w:rtl/>
        </w:rPr>
        <w:t>ج. حساب حجم العينة</w:t>
      </w:r>
    </w:p>
    <w:p w14:paraId="3B8EC994" w14:textId="633849DB" w:rsidR="00A50E12" w:rsidRPr="00A50E12" w:rsidRDefault="00A50E12" w:rsidP="00A50E12">
      <w:pPr>
        <w:bidi/>
        <w:spacing w:after="120" w:line="240" w:lineRule="auto"/>
        <w:jc w:val="both"/>
        <w:rPr>
          <w:rFonts w:ascii="Traditional Arabic" w:hAnsi="Traditional Arabic" w:cs="Traditional Arabic" w:hint="cs"/>
          <w:b/>
          <w:color w:val="000000" w:themeColor="text1"/>
          <w:sz w:val="28"/>
          <w:szCs w:val="28"/>
          <w:rtl/>
        </w:rPr>
      </w:pPr>
      <w:r w:rsidRPr="00A50E12">
        <w:rPr>
          <w:rFonts w:ascii="Traditional Arabic" w:hAnsi="Traditional Arabic" w:cs="Traditional Arabic"/>
          <w:b/>
          <w:color w:val="000000" w:themeColor="text1"/>
          <w:sz w:val="28"/>
          <w:szCs w:val="28"/>
          <w:rtl/>
        </w:rPr>
        <w:t>تم حساب حجم العينة المناسب</w:t>
      </w:r>
      <w:r>
        <w:rPr>
          <w:rFonts w:ascii="Traditional Arabic" w:hAnsi="Traditional Arabic" w:cs="Traditional Arabic" w:hint="cs"/>
          <w:b/>
          <w:color w:val="000000" w:themeColor="text1"/>
          <w:sz w:val="28"/>
          <w:szCs w:val="28"/>
          <w:rtl/>
        </w:rPr>
        <w:t xml:space="preserve"> </w:t>
      </w:r>
      <w:r w:rsidRPr="00A50E12">
        <w:rPr>
          <w:rFonts w:ascii="Traditional Arabic" w:hAnsi="Traditional Arabic" w:cs="Traditional Arabic"/>
          <w:b/>
          <w:color w:val="000000" w:themeColor="text1"/>
          <w:sz w:val="28"/>
          <w:szCs w:val="28"/>
          <w:rtl/>
        </w:rPr>
        <w:t>باستخدام معادلة كوكران</w:t>
      </w:r>
      <w:r>
        <w:rPr>
          <w:rFonts w:ascii="Traditional Arabic" w:hAnsi="Traditional Arabic" w:cs="Traditional Arabic" w:hint="cs"/>
          <w:b/>
          <w:color w:val="000000" w:themeColor="text1"/>
          <w:sz w:val="28"/>
          <w:szCs w:val="28"/>
          <w:rtl/>
        </w:rPr>
        <w:t xml:space="preserve"> </w:t>
      </w:r>
      <w:r w:rsidRPr="00A50E12">
        <w:rPr>
          <w:rFonts w:ascii="Traditional Arabic" w:hAnsi="Traditional Arabic" w:cs="Traditional Arabic"/>
          <w:b/>
          <w:color w:val="000000" w:themeColor="text1"/>
          <w:sz w:val="28"/>
          <w:szCs w:val="28"/>
        </w:rPr>
        <w:t xml:space="preserve"> </w:t>
      </w:r>
      <w:r w:rsidRPr="00A50E12">
        <w:rPr>
          <w:rFonts w:ascii="Traditional Arabic" w:hAnsi="Traditional Arabic" w:cs="Traditional Arabic"/>
          <w:bCs/>
          <w:color w:val="000000" w:themeColor="text1"/>
          <w:sz w:val="28"/>
          <w:szCs w:val="28"/>
        </w:rPr>
        <w:t>(Cochran's formula)</w:t>
      </w:r>
      <w:r>
        <w:rPr>
          <w:rFonts w:ascii="Traditional Arabic" w:hAnsi="Traditional Arabic" w:cs="Traditional Arabic" w:hint="cs"/>
          <w:b/>
          <w:color w:val="000000" w:themeColor="text1"/>
          <w:sz w:val="28"/>
          <w:szCs w:val="28"/>
          <w:rtl/>
        </w:rPr>
        <w:t>:</w:t>
      </w:r>
    </w:p>
    <w:p w14:paraId="4C136572" w14:textId="7E4ED929" w:rsidR="00A50E12" w:rsidRDefault="00A50E12" w:rsidP="00A50E12">
      <w:pPr>
        <w:bidi/>
        <w:spacing w:after="120" w:line="240" w:lineRule="auto"/>
        <w:jc w:val="both"/>
        <w:rPr>
          <w:rFonts w:ascii="Traditional Arabic" w:hAnsi="Traditional Arabic" w:cs="Traditional Arabic"/>
          <w:b/>
          <w:color w:val="000000" w:themeColor="text1"/>
          <w:rtl/>
        </w:rPr>
      </w:pPr>
      <w:r>
        <w:rPr>
          <w:rFonts w:ascii="Traditional Arabic" w:eastAsiaTheme="minorEastAsia" w:hAnsi="Traditional Arabic" w:cs="Traditional Arabic"/>
          <w:b/>
          <w:color w:val="000000" w:themeColor="text1"/>
          <w:sz w:val="28"/>
          <w:szCs w:val="28"/>
        </w:rPr>
        <w:t>n</w:t>
      </w:r>
      <w:r w:rsidRPr="00A50E12">
        <w:rPr>
          <w:rFonts w:ascii="Traditional Arabic" w:eastAsiaTheme="minorEastAsia" w:hAnsi="Traditional Arabic" w:cs="Traditional Arabic"/>
          <w:b/>
          <w:color w:val="000000" w:themeColor="text1"/>
          <w:sz w:val="28"/>
          <w:szCs w:val="28"/>
          <w:vertAlign w:val="subscript"/>
        </w:rPr>
        <w:t>o</w:t>
      </w:r>
      <w:r>
        <w:rPr>
          <w:rFonts w:ascii="Traditional Arabic" w:eastAsiaTheme="minorEastAsia" w:hAnsi="Traditional Arabic" w:cs="Traditional Arabic"/>
          <w:b/>
          <w:color w:val="000000" w:themeColor="text1"/>
          <w:sz w:val="28"/>
          <w:szCs w:val="28"/>
        </w:rPr>
        <w:t>=</w:t>
      </w:r>
      <w:r w:rsidRPr="00A50E12">
        <w:rPr>
          <w:rFonts w:ascii="Traditional Arabic" w:eastAsiaTheme="minorEastAsia" w:hAnsi="Traditional Arabic" w:cs="Traditional Arabic"/>
          <w:b/>
          <w:color w:val="000000" w:themeColor="text1"/>
          <w:sz w:val="28"/>
          <w:szCs w:val="28"/>
          <w:vertAlign w:val="subscript"/>
        </w:rPr>
        <w:t xml:space="preserve">  </w:t>
      </w:r>
      <m:oMath>
        <m:f>
          <m:fPr>
            <m:ctrlPr>
              <w:rPr>
                <w:rFonts w:ascii="Cambria Math" w:hAnsi="Cambria Math" w:cs="Traditional Arabic"/>
                <w:b/>
                <w:i/>
                <w:color w:val="000000" w:themeColor="text1"/>
                <w:sz w:val="32"/>
                <w:szCs w:val="32"/>
              </w:rPr>
            </m:ctrlPr>
          </m:fPr>
          <m:num>
            <m:r>
              <m:rPr>
                <m:sty m:val="bi"/>
              </m:rPr>
              <w:rPr>
                <w:rFonts w:ascii="Cambria Math" w:hAnsi="Cambria Math" w:cs="Traditional Arabic"/>
                <w:color w:val="000000" w:themeColor="text1"/>
                <w:sz w:val="32"/>
                <w:szCs w:val="32"/>
              </w:rPr>
              <m:t>Z²*P*(1-P)</m:t>
            </m:r>
          </m:num>
          <m:den>
            <m:r>
              <m:rPr>
                <m:sty m:val="bi"/>
              </m:rPr>
              <w:rPr>
                <w:rFonts w:ascii="Cambria Math" w:hAnsi="Cambria Math" w:cs="Traditional Arabic"/>
                <w:color w:val="000000" w:themeColor="text1"/>
                <w:sz w:val="32"/>
                <w:szCs w:val="32"/>
              </w:rPr>
              <m:t>e²</m:t>
            </m:r>
          </m:den>
        </m:f>
      </m:oMath>
    </w:p>
    <w:p w14:paraId="150BC736" w14:textId="77777777" w:rsidR="00A50E12" w:rsidRPr="00527F39" w:rsidRDefault="00A50E12" w:rsidP="00A50E12">
      <w:pPr>
        <w:bidi/>
        <w:spacing w:after="120" w:line="240" w:lineRule="auto"/>
        <w:jc w:val="both"/>
        <w:rPr>
          <w:rFonts w:ascii="Traditional Arabic" w:hAnsi="Traditional Arabic" w:cs="Traditional Arabic" w:hint="cs"/>
          <w:b/>
          <w:color w:val="000000" w:themeColor="text1"/>
          <w:sz w:val="28"/>
          <w:szCs w:val="28"/>
          <w:rtl/>
        </w:rPr>
      </w:pPr>
      <w:r w:rsidRPr="004A1639">
        <w:rPr>
          <w:rFonts w:ascii="Traditional Arabic" w:hAnsi="Traditional Arabic" w:cs="Traditional Arabic"/>
          <w:b/>
          <w:color w:val="000000" w:themeColor="text1"/>
          <w:sz w:val="28"/>
          <w:szCs w:val="28"/>
          <w:rtl/>
        </w:rPr>
        <w:t>حيث</w:t>
      </w:r>
      <w:r w:rsidRPr="004A1639">
        <w:rPr>
          <w:rFonts w:ascii="Traditional Arabic" w:hAnsi="Traditional Arabic" w:cs="Traditional Arabic"/>
          <w:b/>
          <w:color w:val="000000" w:themeColor="text1"/>
          <w:sz w:val="28"/>
          <w:szCs w:val="28"/>
        </w:rPr>
        <w:t>:</w:t>
      </w:r>
    </w:p>
    <w:p w14:paraId="7FE61F28" w14:textId="77777777" w:rsidR="00A50E12" w:rsidRPr="00916F8F" w:rsidRDefault="00A50E12" w:rsidP="00A50E12">
      <w:pPr>
        <w:bidi/>
        <w:spacing w:after="120" w:line="240" w:lineRule="auto"/>
        <w:jc w:val="both"/>
        <w:rPr>
          <w:rFonts w:ascii="Traditional Arabic" w:hAnsi="Traditional Arabic" w:cs="Traditional Arabic"/>
          <w:b/>
          <w:color w:val="000000" w:themeColor="text1"/>
          <w:sz w:val="28"/>
          <w:szCs w:val="28"/>
        </w:rPr>
      </w:pPr>
      <w:r w:rsidRPr="00916F8F">
        <w:rPr>
          <w:rFonts w:ascii="Traditional Arabic" w:hAnsi="Traditional Arabic" w:cs="Traditional Arabic"/>
          <w:b/>
          <w:color w:val="000000" w:themeColor="text1"/>
          <w:sz w:val="28"/>
          <w:szCs w:val="28"/>
        </w:rPr>
        <w:t xml:space="preserve"> Z=1.96 </w:t>
      </w:r>
      <w:r w:rsidRPr="00916F8F">
        <w:rPr>
          <w:rFonts w:ascii="Traditional Arabic" w:hAnsi="Traditional Arabic" w:cs="Traditional Arabic"/>
          <w:b/>
          <w:color w:val="000000" w:themeColor="text1"/>
          <w:sz w:val="28"/>
          <w:szCs w:val="28"/>
          <w:rtl/>
        </w:rPr>
        <w:t xml:space="preserve">مقابل مستوى ثقة </w:t>
      </w:r>
      <w:r>
        <w:rPr>
          <w:rFonts w:ascii="Traditional Arabic" w:hAnsi="Traditional Arabic" w:cs="Traditional Arabic" w:hint="cs"/>
          <w:b/>
          <w:color w:val="000000" w:themeColor="text1"/>
          <w:sz w:val="28"/>
          <w:szCs w:val="28"/>
          <w:rtl/>
        </w:rPr>
        <w:t>%</w:t>
      </w:r>
      <w:r w:rsidRPr="00916F8F">
        <w:rPr>
          <w:rFonts w:ascii="Traditional Arabic" w:hAnsi="Traditional Arabic" w:cs="Traditional Arabic"/>
          <w:b/>
          <w:color w:val="000000" w:themeColor="text1"/>
          <w:sz w:val="28"/>
          <w:szCs w:val="28"/>
          <w:rtl/>
        </w:rPr>
        <w:t>95</w:t>
      </w:r>
    </w:p>
    <w:p w14:paraId="3A4638BE" w14:textId="77777777" w:rsidR="00A50E12" w:rsidRPr="00916F8F" w:rsidRDefault="00A50E12" w:rsidP="00A50E12">
      <w:pPr>
        <w:bidi/>
        <w:spacing w:after="120" w:line="240" w:lineRule="auto"/>
        <w:jc w:val="both"/>
        <w:rPr>
          <w:rFonts w:ascii="Traditional Arabic" w:hAnsi="Traditional Arabic" w:cs="Traditional Arabic"/>
          <w:b/>
          <w:color w:val="000000" w:themeColor="text1"/>
          <w:sz w:val="28"/>
          <w:szCs w:val="28"/>
        </w:rPr>
      </w:pPr>
      <w:r w:rsidRPr="00916F8F">
        <w:rPr>
          <w:rFonts w:ascii="Traditional Arabic" w:hAnsi="Traditional Arabic" w:cs="Traditional Arabic"/>
          <w:b/>
          <w:color w:val="000000" w:themeColor="text1"/>
          <w:sz w:val="28"/>
          <w:szCs w:val="28"/>
        </w:rPr>
        <w:t xml:space="preserve"> p=0.5 </w:t>
      </w:r>
      <w:r w:rsidRPr="00916F8F">
        <w:rPr>
          <w:rFonts w:ascii="Traditional Arabic" w:hAnsi="Traditional Arabic" w:cs="Traditional Arabic"/>
          <w:b/>
          <w:color w:val="000000" w:themeColor="text1"/>
          <w:sz w:val="28"/>
          <w:szCs w:val="28"/>
          <w:rtl/>
        </w:rPr>
        <w:t>نسبة التباين الأقصى</w:t>
      </w:r>
      <w:r w:rsidRPr="00916F8F">
        <w:rPr>
          <w:rFonts w:ascii="Traditional Arabic" w:hAnsi="Traditional Arabic" w:cs="Traditional Arabic"/>
          <w:b/>
          <w:color w:val="000000" w:themeColor="text1"/>
          <w:sz w:val="28"/>
          <w:szCs w:val="28"/>
        </w:rPr>
        <w:t>.</w:t>
      </w:r>
    </w:p>
    <w:p w14:paraId="32FBAA90" w14:textId="77777777" w:rsidR="00A50E12" w:rsidRPr="00916F8F" w:rsidRDefault="00A50E12" w:rsidP="00A50E12">
      <w:pPr>
        <w:bidi/>
        <w:spacing w:after="120" w:line="240" w:lineRule="auto"/>
        <w:jc w:val="both"/>
        <w:rPr>
          <w:rFonts w:ascii="Traditional Arabic" w:hAnsi="Traditional Arabic" w:cs="Traditional Arabic"/>
          <w:b/>
          <w:color w:val="000000" w:themeColor="text1"/>
          <w:sz w:val="28"/>
          <w:szCs w:val="28"/>
          <w:rtl/>
        </w:rPr>
      </w:pPr>
      <w:r w:rsidRPr="00916F8F">
        <w:rPr>
          <w:rFonts w:ascii="Traditional Arabic" w:hAnsi="Traditional Arabic" w:cs="Traditional Arabic"/>
          <w:b/>
          <w:color w:val="000000" w:themeColor="text1"/>
          <w:sz w:val="28"/>
          <w:szCs w:val="28"/>
        </w:rPr>
        <w:t xml:space="preserve"> e=0.05 </w:t>
      </w:r>
      <w:r w:rsidRPr="00916F8F">
        <w:rPr>
          <w:rFonts w:ascii="Traditional Arabic" w:hAnsi="Traditional Arabic" w:cs="Traditional Arabic"/>
          <w:b/>
          <w:color w:val="000000" w:themeColor="text1"/>
          <w:sz w:val="28"/>
          <w:szCs w:val="28"/>
          <w:rtl/>
        </w:rPr>
        <w:t>هامش الخطأ</w:t>
      </w:r>
      <w:r>
        <w:rPr>
          <w:rFonts w:ascii="Traditional Arabic" w:hAnsi="Traditional Arabic" w:cs="Traditional Arabic" w:hint="cs"/>
          <w:b/>
          <w:color w:val="000000" w:themeColor="text1"/>
          <w:sz w:val="28"/>
          <w:szCs w:val="28"/>
          <w:rtl/>
        </w:rPr>
        <w:t>.</w:t>
      </w:r>
    </w:p>
    <w:p w14:paraId="7BCB3279" w14:textId="77777777" w:rsidR="00A50E12" w:rsidRPr="004A1639" w:rsidRDefault="00A50E12" w:rsidP="00A50E12">
      <w:pPr>
        <w:bidi/>
        <w:spacing w:after="120" w:line="240" w:lineRule="auto"/>
        <w:jc w:val="both"/>
        <w:rPr>
          <w:rFonts w:ascii="Traditional Arabic" w:hAnsi="Traditional Arabic" w:cs="Traditional Arabic" w:hint="cs"/>
          <w:b/>
          <w:color w:val="000000" w:themeColor="text1"/>
          <w:sz w:val="28"/>
          <w:szCs w:val="28"/>
          <w:rtl/>
        </w:rPr>
      </w:pPr>
      <w:r w:rsidRPr="004A1639">
        <w:rPr>
          <w:rFonts w:ascii="Traditional Arabic" w:hAnsi="Traditional Arabic" w:cs="Traditional Arabic"/>
          <w:b/>
          <w:color w:val="000000" w:themeColor="text1"/>
          <w:sz w:val="28"/>
          <w:szCs w:val="28"/>
          <w:rtl/>
        </w:rPr>
        <w:lastRenderedPageBreak/>
        <w:t>وبتطبيق المعادلة</w:t>
      </w:r>
      <w:r w:rsidRPr="004A1639">
        <w:rPr>
          <w:rFonts w:ascii="Traditional Arabic" w:hAnsi="Traditional Arabic" w:cs="Traditional Arabic"/>
          <w:b/>
          <w:color w:val="000000" w:themeColor="text1"/>
          <w:sz w:val="28"/>
          <w:szCs w:val="28"/>
        </w:rPr>
        <w:t>:</w:t>
      </w:r>
    </w:p>
    <w:p w14:paraId="3D5C35D5" w14:textId="601193B7" w:rsidR="00A50E12" w:rsidRPr="004A1639" w:rsidRDefault="00100B6B" w:rsidP="00A50E12">
      <w:pPr>
        <w:bidi/>
        <w:spacing w:after="120" w:line="240" w:lineRule="auto"/>
        <w:jc w:val="both"/>
        <w:rPr>
          <w:rFonts w:ascii="Traditional Arabic" w:hAnsi="Traditional Arabic" w:cs="Traditional Arabic"/>
          <w:bCs/>
          <w:color w:val="000000" w:themeColor="text1"/>
          <w:sz w:val="28"/>
          <w:szCs w:val="28"/>
          <w:rtl/>
        </w:rPr>
      </w:pPr>
      <w:r>
        <w:rPr>
          <w:rFonts w:ascii="Traditional Arabic" w:hAnsi="Traditional Arabic" w:cs="Traditional Arabic"/>
          <w:bCs/>
          <w:color w:val="000000" w:themeColor="text1"/>
          <w:sz w:val="28"/>
          <w:szCs w:val="28"/>
        </w:rPr>
        <w:t>n</w:t>
      </w:r>
      <w:r>
        <w:rPr>
          <w:rFonts w:ascii="Traditional Arabic" w:hAnsi="Traditional Arabic" w:cs="Traditional Arabic"/>
          <w:bCs/>
          <w:color w:val="000000" w:themeColor="text1"/>
          <w:sz w:val="28"/>
          <w:szCs w:val="28"/>
          <w:vertAlign w:val="subscript"/>
        </w:rPr>
        <w:t>o</w:t>
      </w:r>
      <w:r w:rsidR="00A50E12" w:rsidRPr="004A1639">
        <w:rPr>
          <w:rFonts w:ascii="Traditional Arabic" w:hAnsi="Traditional Arabic" w:cs="Traditional Arabic"/>
          <w:bCs/>
          <w:color w:val="000000" w:themeColor="text1"/>
          <w:sz w:val="28"/>
          <w:szCs w:val="28"/>
        </w:rPr>
        <w:t>= 384</w:t>
      </w:r>
    </w:p>
    <w:p w14:paraId="1589F92F" w14:textId="77777777" w:rsidR="00A50E12" w:rsidRPr="004A1639" w:rsidRDefault="00A50E12" w:rsidP="00A50E12">
      <w:pPr>
        <w:bidi/>
        <w:spacing w:after="12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ولكن نظرًا لصغر حجم المجتمع في الأقسام المستهدفة، تم تعديل حجم العينة باستخدام معادلة التصحيح لمجتمعات محدودة</w:t>
      </w:r>
      <w:r w:rsidRPr="004A1639">
        <w:rPr>
          <w:rFonts w:ascii="Traditional Arabic" w:hAnsi="Traditional Arabic" w:cs="Traditional Arabic"/>
          <w:b/>
          <w:color w:val="000000" w:themeColor="text1"/>
          <w:sz w:val="28"/>
          <w:szCs w:val="28"/>
        </w:rPr>
        <w:t>:</w:t>
      </w:r>
    </w:p>
    <w:p w14:paraId="69293A84" w14:textId="77777777" w:rsidR="00A50E12" w:rsidRPr="004A1639" w:rsidRDefault="00A50E12" w:rsidP="00A50E12">
      <w:pPr>
        <w:bidi/>
        <w:spacing w:after="120" w:line="240" w:lineRule="auto"/>
        <w:jc w:val="both"/>
        <w:rPr>
          <w:rFonts w:ascii="Traditional Arabic" w:hAnsi="Traditional Arabic" w:cs="Traditional Arabic"/>
          <w:b/>
          <w:color w:val="000000" w:themeColor="text1"/>
          <w:sz w:val="36"/>
          <w:szCs w:val="36"/>
          <w:rtl/>
        </w:rPr>
      </w:pPr>
      <w:r w:rsidRPr="004A1639">
        <w:rPr>
          <w:rFonts w:ascii="Traditional Arabic" w:hAnsi="Traditional Arabic" w:cs="Traditional Arabic"/>
          <w:b/>
          <w:color w:val="000000" w:themeColor="text1"/>
          <w:sz w:val="36"/>
          <w:szCs w:val="36"/>
        </w:rPr>
        <w:t>n</w:t>
      </w:r>
      <w:r w:rsidRPr="00527F39">
        <w:rPr>
          <w:rFonts w:ascii="Traditional Arabic" w:hAnsi="Traditional Arabic" w:cs="Traditional Arabic"/>
          <w:b/>
          <w:color w:val="000000" w:themeColor="text1"/>
          <w:sz w:val="36"/>
          <w:szCs w:val="36"/>
        </w:rPr>
        <w:t xml:space="preserve"> </w:t>
      </w:r>
      <w:r w:rsidRPr="004A1639">
        <w:rPr>
          <w:rFonts w:ascii="Traditional Arabic" w:hAnsi="Traditional Arabic" w:cs="Traditional Arabic"/>
          <w:b/>
          <w:color w:val="000000" w:themeColor="text1"/>
          <w:sz w:val="36"/>
          <w:szCs w:val="36"/>
          <w:vertAlign w:val="subscript"/>
        </w:rPr>
        <w:t>adjusted</w:t>
      </w:r>
      <w:r w:rsidRPr="00527F39">
        <w:rPr>
          <w:rFonts w:ascii="Traditional Arabic" w:hAnsi="Traditional Arabic" w:cs="Traditional Arabic"/>
          <w:b/>
          <w:color w:val="000000" w:themeColor="text1"/>
          <w:sz w:val="36"/>
          <w:szCs w:val="36"/>
          <w:vertAlign w:val="subscript"/>
        </w:rPr>
        <w:t xml:space="preserve"> </w:t>
      </w:r>
      <w:r w:rsidRPr="00527F39">
        <w:rPr>
          <w:rFonts w:asciiTheme="majorBidi" w:hAnsiTheme="majorBidi" w:cstheme="majorBidi"/>
          <w:b/>
          <w:color w:val="000000" w:themeColor="text1"/>
          <w:sz w:val="36"/>
          <w:szCs w:val="36"/>
        </w:rPr>
        <w:t>=</w:t>
      </w:r>
      <w:r w:rsidRPr="004A1639">
        <w:rPr>
          <w:rFonts w:ascii="Traditional Arabic" w:hAnsi="Traditional Arabic" w:cs="Traditional Arabic"/>
          <w:b/>
          <w:color w:val="000000" w:themeColor="text1"/>
          <w:sz w:val="36"/>
          <w:szCs w:val="36"/>
        </w:rPr>
        <w:t xml:space="preserve"> </w:t>
      </w:r>
      <m:oMath>
        <m:r>
          <m:rPr>
            <m:sty m:val="bi"/>
          </m:rPr>
          <w:rPr>
            <w:rFonts w:ascii="Cambria Math" w:hAnsi="Cambria Math" w:cs="Traditional Arabic"/>
            <w:color w:val="000000" w:themeColor="text1"/>
            <w:sz w:val="36"/>
            <w:szCs w:val="36"/>
          </w:rPr>
          <m:t xml:space="preserve"> </m:t>
        </m:r>
        <m:f>
          <m:fPr>
            <m:ctrlPr>
              <w:rPr>
                <w:rFonts w:ascii="Cambria Math" w:hAnsi="Cambria Math" w:cs="Traditional Arabic"/>
                <w:b/>
                <w:i/>
                <w:color w:val="000000" w:themeColor="text1"/>
                <w:sz w:val="36"/>
                <w:szCs w:val="36"/>
              </w:rPr>
            </m:ctrlPr>
          </m:fPr>
          <m:num>
            <m:r>
              <m:rPr>
                <m:sty m:val="bi"/>
              </m:rPr>
              <w:rPr>
                <w:rFonts w:ascii="Cambria Math" w:hAnsi="Cambria Math" w:cs="Traditional Arabic"/>
                <w:color w:val="000000" w:themeColor="text1"/>
                <w:sz w:val="36"/>
                <w:szCs w:val="36"/>
              </w:rPr>
              <m:t>n</m:t>
            </m:r>
          </m:num>
          <m:den>
            <m:r>
              <m:rPr>
                <m:sty m:val="bi"/>
              </m:rPr>
              <w:rPr>
                <w:rFonts w:ascii="Cambria Math" w:hAnsi="Cambria Math" w:cs="Traditional Arabic"/>
                <w:color w:val="000000" w:themeColor="text1"/>
                <w:sz w:val="36"/>
                <w:szCs w:val="36"/>
              </w:rPr>
              <m:t>1+</m:t>
            </m:r>
            <m:f>
              <m:fPr>
                <m:ctrlPr>
                  <w:rPr>
                    <w:rFonts w:ascii="Cambria Math" w:hAnsi="Cambria Math" w:cs="Traditional Arabic"/>
                    <w:b/>
                    <w:i/>
                    <w:color w:val="000000" w:themeColor="text1"/>
                    <w:sz w:val="36"/>
                    <w:szCs w:val="36"/>
                  </w:rPr>
                </m:ctrlPr>
              </m:fPr>
              <m:num>
                <m:r>
                  <m:rPr>
                    <m:sty m:val="bi"/>
                  </m:rPr>
                  <w:rPr>
                    <w:rFonts w:ascii="Cambria Math" w:hAnsi="Cambria Math" w:cs="Traditional Arabic"/>
                    <w:color w:val="000000" w:themeColor="text1"/>
                    <w:sz w:val="36"/>
                    <w:szCs w:val="36"/>
                  </w:rPr>
                  <m:t>n-1</m:t>
                </m:r>
              </m:num>
              <m:den>
                <m:r>
                  <m:rPr>
                    <m:sty m:val="bi"/>
                  </m:rPr>
                  <w:rPr>
                    <w:rFonts w:ascii="Cambria Math" w:hAnsi="Cambria Math" w:cs="Traditional Arabic"/>
                    <w:color w:val="000000" w:themeColor="text1"/>
                    <w:sz w:val="36"/>
                    <w:szCs w:val="36"/>
                  </w:rPr>
                  <m:t>N</m:t>
                </m:r>
              </m:den>
            </m:f>
          </m:den>
        </m:f>
      </m:oMath>
    </w:p>
    <w:p w14:paraId="6DB6CDDD" w14:textId="77777777" w:rsidR="00A50E12" w:rsidRPr="004A1639" w:rsidRDefault="00A50E12" w:rsidP="00A50E12">
      <w:pPr>
        <w:bidi/>
        <w:spacing w:after="120" w:line="240" w:lineRule="auto"/>
        <w:jc w:val="both"/>
        <w:rPr>
          <w:rFonts w:ascii="Traditional Arabic" w:hAnsi="Traditional Arabic" w:cs="Traditional Arabic" w:hint="cs"/>
          <w:bCs/>
          <w:color w:val="000000" w:themeColor="text1"/>
          <w:sz w:val="32"/>
          <w:szCs w:val="32"/>
          <w:rtl/>
        </w:rPr>
      </w:pPr>
      <w:r w:rsidRPr="00527F39">
        <w:rPr>
          <w:rFonts w:ascii="Traditional Arabic" w:hAnsi="Traditional Arabic" w:cs="Traditional Arabic"/>
          <w:b/>
          <w:color w:val="000000" w:themeColor="text1"/>
          <w:sz w:val="28"/>
          <w:szCs w:val="28"/>
          <w:rtl/>
        </w:rPr>
        <w:t>305</w:t>
      </w:r>
      <w:r w:rsidRPr="00931F0A">
        <w:rPr>
          <w:rFonts w:ascii="Traditional Arabic" w:hAnsi="Traditional Arabic" w:cs="Traditional Arabic"/>
          <w:bCs/>
          <w:color w:val="000000" w:themeColor="text1"/>
          <w:sz w:val="32"/>
          <w:szCs w:val="32"/>
          <w:rtl/>
        </w:rPr>
        <w:t xml:space="preserve"> = </w:t>
      </w:r>
      <w:r w:rsidRPr="00931F0A">
        <w:rPr>
          <w:rFonts w:ascii="Traditional Arabic" w:hAnsi="Traditional Arabic" w:cs="Traditional Arabic"/>
          <w:bCs/>
          <w:color w:val="000000" w:themeColor="text1"/>
          <w:sz w:val="32"/>
          <w:szCs w:val="32"/>
        </w:rPr>
        <w:t xml:space="preserve">  </w:t>
      </w:r>
      <m:oMath>
        <m:r>
          <w:rPr>
            <w:rFonts w:ascii="Cambria Math" w:hAnsi="Cambria Math" w:cs="Traditional Arabic"/>
            <w:color w:val="000000" w:themeColor="text1"/>
            <w:sz w:val="32"/>
            <w:szCs w:val="32"/>
          </w:rPr>
          <m:t xml:space="preserve"> </m:t>
        </m:r>
        <m:f>
          <m:fPr>
            <m:ctrlPr>
              <w:rPr>
                <w:rFonts w:ascii="Cambria Math" w:hAnsi="Cambria Math" w:cs="Traditional Arabic"/>
                <w:bCs/>
                <w:i/>
                <w:color w:val="000000" w:themeColor="text1"/>
                <w:sz w:val="32"/>
                <w:szCs w:val="32"/>
              </w:rPr>
            </m:ctrlPr>
          </m:fPr>
          <m:num>
            <m:r>
              <w:rPr>
                <w:rFonts w:ascii="Cambria Math" w:hAnsi="Cambria Math" w:cs="Traditional Arabic"/>
                <w:color w:val="000000" w:themeColor="text1"/>
                <w:sz w:val="32"/>
                <w:szCs w:val="32"/>
              </w:rPr>
              <m:t>384</m:t>
            </m:r>
          </m:num>
          <m:den>
            <m:r>
              <w:rPr>
                <w:rFonts w:ascii="Cambria Math" w:hAnsi="Cambria Math" w:cs="Traditional Arabic"/>
                <w:color w:val="000000" w:themeColor="text1"/>
                <w:sz w:val="32"/>
                <w:szCs w:val="32"/>
              </w:rPr>
              <m:t>1+</m:t>
            </m:r>
            <m:f>
              <m:fPr>
                <m:ctrlPr>
                  <w:rPr>
                    <w:rFonts w:ascii="Cambria Math" w:hAnsi="Cambria Math" w:cs="Traditional Arabic"/>
                    <w:bCs/>
                    <w:i/>
                    <w:color w:val="000000" w:themeColor="text1"/>
                    <w:sz w:val="32"/>
                    <w:szCs w:val="32"/>
                  </w:rPr>
                </m:ctrlPr>
              </m:fPr>
              <m:num>
                <m:r>
                  <w:rPr>
                    <w:rFonts w:ascii="Cambria Math" w:hAnsi="Cambria Math" w:cs="Traditional Arabic"/>
                    <w:color w:val="000000" w:themeColor="text1"/>
                    <w:sz w:val="32"/>
                    <w:szCs w:val="32"/>
                  </w:rPr>
                  <m:t>383</m:t>
                </m:r>
              </m:num>
              <m:den>
                <m:r>
                  <w:rPr>
                    <w:rFonts w:ascii="Cambria Math" w:hAnsi="Cambria Math" w:cs="Traditional Arabic"/>
                    <w:color w:val="000000" w:themeColor="text1"/>
                    <w:sz w:val="32"/>
                    <w:szCs w:val="32"/>
                  </w:rPr>
                  <m:t>1500</m:t>
                </m:r>
              </m:den>
            </m:f>
          </m:den>
        </m:f>
      </m:oMath>
    </w:p>
    <w:p w14:paraId="6031885C" w14:textId="12D0C793" w:rsidR="00A50E12" w:rsidRPr="00A50E12" w:rsidRDefault="00A50E12" w:rsidP="00A50E12">
      <w:pPr>
        <w:bidi/>
        <w:spacing w:after="120" w:line="240" w:lineRule="auto"/>
        <w:jc w:val="both"/>
        <w:rPr>
          <w:rFonts w:ascii="Traditional Arabic" w:eastAsia="Times New Roman" w:hAnsi="Traditional Arabic" w:cs="Traditional Arabic"/>
          <w:b/>
          <w:sz w:val="28"/>
          <w:szCs w:val="32"/>
          <w:rtl/>
        </w:rPr>
      </w:pPr>
      <w:r w:rsidRPr="00A50E12">
        <w:rPr>
          <w:rFonts w:ascii="Traditional Arabic" w:eastAsia="Times New Roman" w:hAnsi="Traditional Arabic" w:cs="Traditional Arabic" w:hint="cs"/>
          <w:b/>
          <w:sz w:val="28"/>
          <w:szCs w:val="32"/>
          <w:rtl/>
        </w:rPr>
        <w:t xml:space="preserve">ولتعويض </w:t>
      </w:r>
      <w:r w:rsidRPr="00A50E12">
        <w:rPr>
          <w:rFonts w:ascii="Traditional Arabic" w:eastAsia="Times New Roman" w:hAnsi="Traditional Arabic" w:cs="Traditional Arabic"/>
          <w:b/>
          <w:sz w:val="28"/>
          <w:szCs w:val="32"/>
          <w:rtl/>
        </w:rPr>
        <w:t>الاستبانات غير الصالحة أو المفقودة (التي قد تصل نسبتها إلى 10-15%)، تم رفع حجم العينة المستهدف إلى </w:t>
      </w:r>
      <w:r>
        <w:rPr>
          <w:rFonts w:ascii="Traditional Arabic" w:eastAsia="Times New Roman" w:hAnsi="Traditional Arabic" w:cs="Traditional Arabic"/>
          <w:b/>
          <w:sz w:val="28"/>
          <w:szCs w:val="32"/>
        </w:rPr>
        <w:t xml:space="preserve"> </w:t>
      </w:r>
      <w:r w:rsidRPr="00A50E12">
        <w:rPr>
          <w:rFonts w:ascii="Traditional Arabic" w:eastAsia="Times New Roman" w:hAnsi="Traditional Arabic" w:cs="Traditional Arabic"/>
          <w:b/>
          <w:sz w:val="28"/>
          <w:szCs w:val="32"/>
        </w:rPr>
        <w:t>(</w:t>
      </w:r>
      <w:r w:rsidRPr="00A50E12">
        <w:rPr>
          <w:rFonts w:ascii="Traditional Arabic" w:eastAsia="Times New Roman" w:hAnsi="Traditional Arabic" w:cs="Traditional Arabic"/>
          <w:bCs/>
          <w:sz w:val="28"/>
          <w:szCs w:val="32"/>
        </w:rPr>
        <w:t>350</w:t>
      </w:r>
      <w:r w:rsidRPr="00A50E12">
        <w:rPr>
          <w:rFonts w:ascii="Traditional Arabic" w:eastAsia="Times New Roman" w:hAnsi="Traditional Arabic" w:cs="Traditional Arabic"/>
          <w:b/>
          <w:sz w:val="28"/>
          <w:szCs w:val="32"/>
        </w:rPr>
        <w:t xml:space="preserve">) </w:t>
      </w:r>
      <w:r w:rsidRPr="00A50E12">
        <w:rPr>
          <w:rFonts w:ascii="Traditional Arabic" w:eastAsia="Times New Roman" w:hAnsi="Traditional Arabic" w:cs="Traditional Arabic"/>
          <w:b/>
          <w:sz w:val="28"/>
          <w:szCs w:val="32"/>
          <w:rtl/>
        </w:rPr>
        <w:t>مشاركاً</w:t>
      </w:r>
      <w:r w:rsidRPr="00A50E12">
        <w:rPr>
          <w:rFonts w:ascii="Traditional Arabic" w:eastAsia="Times New Roman" w:hAnsi="Traditional Arabic" w:cs="Traditional Arabic" w:hint="cs"/>
          <w:b/>
          <w:sz w:val="28"/>
          <w:szCs w:val="32"/>
          <w:rtl/>
        </w:rPr>
        <w:t xml:space="preserve">، </w:t>
      </w:r>
      <w:r w:rsidRPr="00A50E12">
        <w:rPr>
          <w:rFonts w:ascii="Traditional Arabic" w:eastAsia="Times New Roman" w:hAnsi="Traditional Arabic" w:cs="Traditional Arabic"/>
          <w:b/>
          <w:sz w:val="28"/>
          <w:szCs w:val="32"/>
          <w:rtl/>
        </w:rPr>
        <w:t>وهذا العدد يعد كافياً - بل ومتفوقاً - على الحد الأدنى المطلوب لتطبيق تحليل</w:t>
      </w:r>
      <w:r w:rsidRPr="00A50E12">
        <w:rPr>
          <w:rFonts w:ascii="Traditional Arabic" w:eastAsia="Times New Roman" w:hAnsi="Traditional Arabic" w:cs="Traditional Arabic"/>
          <w:b/>
          <w:sz w:val="28"/>
          <w:szCs w:val="32"/>
        </w:rPr>
        <w:t xml:space="preserve"> </w:t>
      </w:r>
      <w:r w:rsidRPr="00A50E12">
        <w:rPr>
          <w:rFonts w:ascii="Traditional Arabic" w:eastAsia="Times New Roman" w:hAnsi="Traditional Arabic" w:cs="Traditional Arabic"/>
          <w:bCs/>
          <w:sz w:val="28"/>
          <w:szCs w:val="32"/>
        </w:rPr>
        <w:t>SEM</w:t>
      </w:r>
      <w:r w:rsidRPr="00A50E12">
        <w:rPr>
          <w:rFonts w:ascii="Traditional Arabic" w:eastAsia="Times New Roman" w:hAnsi="Traditional Arabic" w:cs="Traditional Arabic"/>
          <w:b/>
          <w:sz w:val="28"/>
          <w:szCs w:val="32"/>
          <w:rtl/>
        </w:rPr>
        <w:t>، والذي ينص على قاعدة (10 أفراد لكل معلمة مقدرة) وفقاً لـ</w:t>
      </w:r>
      <w:r w:rsidRPr="00A50E12">
        <w:rPr>
          <w:rFonts w:ascii="Traditional Arabic" w:eastAsia="Times New Roman" w:hAnsi="Traditional Arabic" w:cs="Traditional Arabic"/>
          <w:b/>
          <w:sz w:val="28"/>
          <w:szCs w:val="32"/>
        </w:rPr>
        <w:t xml:space="preserve"> </w:t>
      </w:r>
      <w:r w:rsidRPr="00A50E12">
        <w:rPr>
          <w:rFonts w:ascii="Traditional Arabic" w:eastAsia="Times New Roman" w:hAnsi="Traditional Arabic" w:cs="Traditional Arabic"/>
          <w:bCs/>
          <w:sz w:val="28"/>
          <w:szCs w:val="32"/>
        </w:rPr>
        <w:t>Kline (2023</w:t>
      </w:r>
      <w:r w:rsidRPr="00A50E12">
        <w:rPr>
          <w:rFonts w:ascii="Traditional Arabic" w:eastAsia="Times New Roman" w:hAnsi="Traditional Arabic" w:cs="Traditional Arabic"/>
          <w:b/>
          <w:sz w:val="28"/>
          <w:szCs w:val="32"/>
        </w:rPr>
        <w:t>)</w:t>
      </w:r>
      <w:r w:rsidRPr="00A50E12">
        <w:rPr>
          <w:rFonts w:ascii="Traditional Arabic" w:eastAsia="Times New Roman" w:hAnsi="Traditional Arabic" w:cs="Traditional Arabic"/>
          <w:b/>
          <w:sz w:val="28"/>
          <w:szCs w:val="32"/>
          <w:rtl/>
        </w:rPr>
        <w:t>، حيث يمتلك نموذج الدراسة الحالية أقل من (30) معلمة هيكلية، مما يجعل العينة البالغة 350 كافية وقوية إحصائياً</w:t>
      </w:r>
      <w:r w:rsidRPr="00A50E12">
        <w:rPr>
          <w:rFonts w:ascii="Traditional Arabic" w:eastAsia="Times New Roman" w:hAnsi="Traditional Arabic" w:cs="Traditional Arabic"/>
          <w:b/>
          <w:sz w:val="28"/>
          <w:szCs w:val="32"/>
        </w:rPr>
        <w:t>.</w:t>
      </w:r>
    </w:p>
    <w:p w14:paraId="49AB2465" w14:textId="7F4CBB54" w:rsidR="0061565E" w:rsidRPr="0061565E" w:rsidRDefault="0061565E" w:rsidP="00230393">
      <w:pPr>
        <w:bidi/>
        <w:spacing w:after="120" w:line="240" w:lineRule="auto"/>
        <w:jc w:val="both"/>
        <w:rPr>
          <w:rFonts w:ascii="Traditional Arabic" w:eastAsia="Times New Roman" w:hAnsi="Traditional Arabic" w:cs="Traditional Arabic"/>
          <w:b/>
          <w:bCs/>
          <w:sz w:val="28"/>
          <w:szCs w:val="32"/>
        </w:rPr>
      </w:pPr>
      <w:r w:rsidRPr="0061565E">
        <w:rPr>
          <w:rFonts w:ascii="Traditional Arabic" w:eastAsia="Times New Roman" w:hAnsi="Traditional Arabic" w:cs="Traditional Arabic"/>
          <w:b/>
          <w:bCs/>
          <w:sz w:val="28"/>
          <w:szCs w:val="32"/>
          <w:rtl/>
        </w:rPr>
        <w:t xml:space="preserve">ثالثاً: أداة الدراسة </w:t>
      </w:r>
    </w:p>
    <w:p w14:paraId="45A00464" w14:textId="16BA65BA" w:rsidR="0061565E" w:rsidRPr="0061565E" w:rsidRDefault="00230393" w:rsidP="00345057">
      <w:pPr>
        <w:bidi/>
        <w:spacing w:after="120" w:line="240" w:lineRule="auto"/>
        <w:jc w:val="both"/>
        <w:rPr>
          <w:rFonts w:ascii="Traditional Arabic" w:eastAsia="Times New Roman" w:hAnsi="Traditional Arabic" w:cs="Traditional Arabic"/>
          <w:b/>
          <w:bCs/>
          <w:sz w:val="24"/>
          <w:szCs w:val="28"/>
        </w:rPr>
      </w:pPr>
      <w:r>
        <w:rPr>
          <w:rFonts w:ascii="Traditional Arabic" w:eastAsia="Times New Roman" w:hAnsi="Traditional Arabic" w:cs="Traditional Arabic"/>
          <w:b/>
          <w:bCs/>
          <w:sz w:val="24"/>
          <w:szCs w:val="28"/>
        </w:rPr>
        <w:t xml:space="preserve"> </w:t>
      </w:r>
      <w:r w:rsidR="006262A1" w:rsidRPr="00100B6B">
        <w:rPr>
          <w:rFonts w:ascii="Traditional Arabic" w:eastAsia="Times New Roman" w:hAnsi="Traditional Arabic" w:cs="Traditional Arabic" w:hint="cs"/>
          <w:b/>
          <w:bCs/>
          <w:szCs w:val="24"/>
          <w:rtl/>
        </w:rPr>
        <w:t>3.1</w:t>
      </w:r>
      <w:r w:rsidR="00A16965">
        <w:rPr>
          <w:rFonts w:ascii="Traditional Arabic" w:eastAsia="Times New Roman" w:hAnsi="Traditional Arabic" w:cs="Traditional Arabic" w:hint="cs"/>
          <w:b/>
          <w:bCs/>
          <w:sz w:val="24"/>
          <w:szCs w:val="28"/>
          <w:rtl/>
        </w:rPr>
        <w:t xml:space="preserve">. </w:t>
      </w:r>
      <w:r w:rsidR="0061565E" w:rsidRPr="0061565E">
        <w:rPr>
          <w:rFonts w:ascii="Traditional Arabic" w:eastAsia="Times New Roman" w:hAnsi="Traditional Arabic" w:cs="Traditional Arabic"/>
          <w:b/>
          <w:bCs/>
          <w:sz w:val="24"/>
          <w:szCs w:val="28"/>
          <w:rtl/>
        </w:rPr>
        <w:t>تبرير اختيار الأداة</w:t>
      </w:r>
    </w:p>
    <w:p w14:paraId="26D55808"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اعتمدت الدراسة على الاستبانة (الاستبيان) كأداة رئيسية لجمع البيانات. ويُعزى اختيار هذه الأداة إلى عدة عوامل منهجية</w:t>
      </w:r>
      <w:r w:rsidRPr="0061565E">
        <w:rPr>
          <w:rFonts w:ascii="Traditional Arabic" w:eastAsia="Times New Roman" w:hAnsi="Traditional Arabic" w:cs="Traditional Arabic"/>
          <w:b/>
          <w:sz w:val="24"/>
          <w:szCs w:val="28"/>
        </w:rPr>
        <w:t>:</w:t>
      </w:r>
    </w:p>
    <w:p w14:paraId="619EED5E" w14:textId="77777777" w:rsidR="0061565E" w:rsidRPr="0061565E" w:rsidRDefault="0061565E" w:rsidP="00345057">
      <w:pPr>
        <w:numPr>
          <w:ilvl w:val="0"/>
          <w:numId w:val="94"/>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ملاءمتها للمسوح المقطعية</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تتيح جمع كم كبير من البيانات من عينة واسعة في فترة زمنية قصيرة ومحددة</w:t>
      </w:r>
      <w:r w:rsidRPr="0061565E">
        <w:rPr>
          <w:rFonts w:ascii="Traditional Arabic" w:eastAsia="Times New Roman" w:hAnsi="Traditional Arabic" w:cs="Traditional Arabic"/>
          <w:b/>
          <w:sz w:val="24"/>
          <w:szCs w:val="28"/>
        </w:rPr>
        <w:t>.</w:t>
      </w:r>
    </w:p>
    <w:p w14:paraId="29050D69" w14:textId="77777777" w:rsidR="0061565E" w:rsidRPr="0061565E" w:rsidRDefault="0061565E" w:rsidP="00345057">
      <w:pPr>
        <w:numPr>
          <w:ilvl w:val="0"/>
          <w:numId w:val="94"/>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موضوعيتها</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توفر إجابات موحدة، مما يقلل من تحيز الباحث مقارنة بأساليب مثل المقابلة</w:t>
      </w:r>
      <w:r w:rsidRPr="0061565E">
        <w:rPr>
          <w:rFonts w:ascii="Traditional Arabic" w:eastAsia="Times New Roman" w:hAnsi="Traditional Arabic" w:cs="Traditional Arabic"/>
          <w:b/>
          <w:sz w:val="24"/>
          <w:szCs w:val="28"/>
        </w:rPr>
        <w:t>.</w:t>
      </w:r>
    </w:p>
    <w:p w14:paraId="41E03BF4" w14:textId="1A41626A" w:rsidR="0061565E" w:rsidRPr="0061565E" w:rsidRDefault="0061565E" w:rsidP="00100B6B">
      <w:pPr>
        <w:numPr>
          <w:ilvl w:val="0"/>
          <w:numId w:val="94"/>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سهولة التحليل الكمي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تنتج بيانات رقمية قابلة للمعالجة الإحصائية المتقدمة</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مثل</w:t>
      </w:r>
      <w:r w:rsidRPr="0061565E">
        <w:rPr>
          <w:rFonts w:ascii="Traditional Arabic" w:eastAsia="Times New Roman" w:hAnsi="Traditional Arabic" w:cs="Traditional Arabic"/>
          <w:b/>
          <w:sz w:val="24"/>
          <w:szCs w:val="28"/>
        </w:rPr>
        <w:t xml:space="preserve"> </w:t>
      </w:r>
      <w:r w:rsidR="00230393">
        <w:rPr>
          <w:rFonts w:ascii="Traditional Arabic" w:eastAsia="Times New Roman" w:hAnsi="Traditional Arabic" w:cs="Traditional Arabic"/>
          <w:b/>
          <w:sz w:val="24"/>
          <w:szCs w:val="28"/>
        </w:rPr>
        <w:t>(</w:t>
      </w:r>
      <w:r w:rsidRPr="0061565E">
        <w:rPr>
          <w:rFonts w:ascii="Traditional Arabic" w:eastAsia="Times New Roman" w:hAnsi="Traditional Arabic" w:cs="Traditional Arabic"/>
          <w:bCs/>
          <w:sz w:val="24"/>
          <w:szCs w:val="28"/>
        </w:rPr>
        <w:t>SEM</w:t>
      </w:r>
      <w:r w:rsidRPr="0061565E">
        <w:rPr>
          <w:rFonts w:ascii="Traditional Arabic" w:eastAsia="Times New Roman" w:hAnsi="Traditional Arabic" w:cs="Traditional Arabic"/>
          <w:b/>
          <w:sz w:val="24"/>
          <w:szCs w:val="28"/>
        </w:rPr>
        <w:t>)</w:t>
      </w:r>
      <w:r w:rsidR="00100B6B">
        <w:rPr>
          <w:rFonts w:ascii="Traditional Arabic" w:eastAsia="Times New Roman" w:hAnsi="Traditional Arabic" w:cs="Traditional Arabic" w:hint="cs"/>
          <w:b/>
          <w:sz w:val="24"/>
          <w:szCs w:val="28"/>
          <w:rtl/>
        </w:rPr>
        <w:t>.</w:t>
      </w:r>
    </w:p>
    <w:p w14:paraId="5268CC11" w14:textId="77777777" w:rsidR="0061565E" w:rsidRDefault="0061565E" w:rsidP="00345057">
      <w:pPr>
        <w:numPr>
          <w:ilvl w:val="0"/>
          <w:numId w:val="94"/>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ضمان السرية</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تشجع المشاركين على الإجابة بصدق أكبر، خاصة عند تناول مواضيع حساسة مثل إدارة المخاطر والأخطاء الطبية، وذلك لأنها لا تتطلب ذكر الهوية</w:t>
      </w:r>
      <w:r w:rsidRPr="0061565E">
        <w:rPr>
          <w:rFonts w:ascii="Traditional Arabic" w:eastAsia="Times New Roman" w:hAnsi="Traditional Arabic" w:cs="Traditional Arabic"/>
          <w:b/>
          <w:sz w:val="24"/>
          <w:szCs w:val="28"/>
        </w:rPr>
        <w:t>.</w:t>
      </w:r>
    </w:p>
    <w:p w14:paraId="19698C82" w14:textId="390D50F8" w:rsidR="0061565E" w:rsidRPr="0061565E" w:rsidRDefault="0061565E" w:rsidP="00345057">
      <w:pPr>
        <w:bidi/>
        <w:spacing w:after="120" w:line="240" w:lineRule="auto"/>
        <w:jc w:val="both"/>
        <w:rPr>
          <w:rFonts w:ascii="Traditional Arabic" w:eastAsia="Times New Roman" w:hAnsi="Traditional Arabic" w:cs="Traditional Arabic"/>
          <w:b/>
          <w:bCs/>
          <w:sz w:val="24"/>
          <w:szCs w:val="28"/>
        </w:rPr>
      </w:pPr>
      <w:r w:rsidRPr="0061565E">
        <w:rPr>
          <w:rFonts w:ascii="Traditional Arabic" w:eastAsia="Times New Roman" w:hAnsi="Traditional Arabic" w:cs="Traditional Arabic"/>
          <w:b/>
          <w:bCs/>
          <w:sz w:val="24"/>
          <w:szCs w:val="28"/>
        </w:rPr>
        <w:t>3.2</w:t>
      </w:r>
      <w:r w:rsidR="006262A1">
        <w:rPr>
          <w:rFonts w:ascii="Traditional Arabic" w:eastAsia="Times New Roman" w:hAnsi="Traditional Arabic" w:cs="Traditional Arabic" w:hint="cs"/>
          <w:b/>
          <w:bCs/>
          <w:sz w:val="24"/>
          <w:szCs w:val="28"/>
          <w:rtl/>
        </w:rPr>
        <w:t xml:space="preserve">. </w:t>
      </w:r>
      <w:r w:rsidRPr="0061565E">
        <w:rPr>
          <w:rFonts w:ascii="Traditional Arabic" w:eastAsia="Times New Roman" w:hAnsi="Traditional Arabic" w:cs="Traditional Arabic"/>
          <w:b/>
          <w:bCs/>
          <w:sz w:val="24"/>
          <w:szCs w:val="28"/>
          <w:rtl/>
        </w:rPr>
        <w:t>مراحل بناء الاستبانة وتكييفها</w:t>
      </w:r>
    </w:p>
    <w:p w14:paraId="01401306" w14:textId="3A2628ED"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 xml:space="preserve">مرت عملية بناء الأداة بالمراحل العلمية  التالية، لضمان مطابقتها </w:t>
      </w:r>
      <w:r w:rsidR="00230393">
        <w:rPr>
          <w:rFonts w:ascii="Traditional Arabic" w:eastAsia="Times New Roman" w:hAnsi="Traditional Arabic" w:cs="Traditional Arabic" w:hint="cs"/>
          <w:b/>
          <w:sz w:val="24"/>
          <w:szCs w:val="28"/>
          <w:rtl/>
        </w:rPr>
        <w:t xml:space="preserve">للسياق </w:t>
      </w:r>
      <w:r w:rsidRPr="0061565E">
        <w:rPr>
          <w:rFonts w:ascii="Traditional Arabic" w:eastAsia="Times New Roman" w:hAnsi="Traditional Arabic" w:cs="Traditional Arabic"/>
          <w:b/>
          <w:sz w:val="24"/>
          <w:szCs w:val="28"/>
          <w:rtl/>
        </w:rPr>
        <w:t>السعودي</w:t>
      </w:r>
      <w:r w:rsidRPr="0061565E">
        <w:rPr>
          <w:rFonts w:ascii="Traditional Arabic" w:eastAsia="Times New Roman" w:hAnsi="Traditional Arabic" w:cs="Traditional Arabic"/>
          <w:b/>
          <w:sz w:val="24"/>
          <w:szCs w:val="28"/>
        </w:rPr>
        <w:t>:</w:t>
      </w:r>
    </w:p>
    <w:p w14:paraId="12267EB6" w14:textId="22D4D8B5" w:rsidR="0061565E" w:rsidRPr="0061565E" w:rsidRDefault="0061565E" w:rsidP="00345057">
      <w:pPr>
        <w:numPr>
          <w:ilvl w:val="0"/>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المرحلة الأولى: مراجعة الأدبيات وتحديد الأبعاد (الإطار النظري)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 xml:space="preserve">بناءً على الفصل الثاني، تم تحديد </w:t>
      </w:r>
      <w:r w:rsidR="00230393" w:rsidRPr="0061565E">
        <w:rPr>
          <w:rFonts w:ascii="Traditional Arabic" w:eastAsia="Times New Roman" w:hAnsi="Traditional Arabic" w:cs="Traditional Arabic" w:hint="cs"/>
          <w:b/>
          <w:sz w:val="24"/>
          <w:szCs w:val="28"/>
          <w:rtl/>
        </w:rPr>
        <w:t>ثلاث</w:t>
      </w:r>
      <w:r w:rsidRPr="0061565E">
        <w:rPr>
          <w:rFonts w:ascii="Traditional Arabic" w:eastAsia="Times New Roman" w:hAnsi="Traditional Arabic" w:cs="Traditional Arabic"/>
          <w:b/>
          <w:sz w:val="24"/>
          <w:szCs w:val="28"/>
          <w:rtl/>
        </w:rPr>
        <w:t xml:space="preserve"> متغيرات رئيسة (مستقل، وسيط، تابع)، وتحديد ثلاثة أبعاد لكل متغير، ليصبح المجموع (9) أبعاد</w:t>
      </w:r>
      <w:r w:rsidR="00230393">
        <w:rPr>
          <w:rFonts w:ascii="Traditional Arabic" w:eastAsia="Times New Roman" w:hAnsi="Traditional Arabic" w:cs="Traditional Arabic" w:hint="cs"/>
          <w:b/>
          <w:sz w:val="24"/>
          <w:szCs w:val="28"/>
          <w:rtl/>
        </w:rPr>
        <w:t>،  وقد</w:t>
      </w:r>
      <w:r w:rsidRPr="0061565E">
        <w:rPr>
          <w:rFonts w:ascii="Traditional Arabic" w:eastAsia="Times New Roman" w:hAnsi="Traditional Arabic" w:cs="Traditional Arabic"/>
          <w:b/>
          <w:sz w:val="24"/>
          <w:szCs w:val="28"/>
          <w:rtl/>
        </w:rPr>
        <w:t xml:space="preserve"> تم الاطلاع على المقاييس السابقة المستخدمة في الدراسات المشابهة</w:t>
      </w:r>
      <w:r w:rsidR="00230393">
        <w:rPr>
          <w:rFonts w:ascii="Traditional Arabic" w:eastAsia="Times New Roman" w:hAnsi="Traditional Arabic" w:cs="Traditional Arabic" w:hint="cs"/>
          <w:b/>
          <w:sz w:val="24"/>
          <w:szCs w:val="28"/>
          <w:rtl/>
        </w:rPr>
        <w:t>.</w:t>
      </w:r>
    </w:p>
    <w:p w14:paraId="69D7C211" w14:textId="4E2BD1BE" w:rsidR="0061565E" w:rsidRPr="0061565E" w:rsidRDefault="00D23D98" w:rsidP="00D23D98">
      <w:pPr>
        <w:bidi/>
        <w:spacing w:after="120" w:line="240" w:lineRule="auto"/>
        <w:jc w:val="both"/>
        <w:rPr>
          <w:rFonts w:ascii="Traditional Arabic" w:eastAsia="Times New Roman" w:hAnsi="Traditional Arabic" w:cs="Traditional Arabic"/>
          <w:b/>
          <w:sz w:val="24"/>
          <w:szCs w:val="28"/>
        </w:rPr>
      </w:pPr>
      <w:r>
        <w:rPr>
          <w:rFonts w:ascii="Traditional Arabic" w:eastAsia="Times New Roman" w:hAnsi="Traditional Arabic" w:cs="Traditional Arabic" w:hint="cs"/>
          <w:b/>
          <w:bCs/>
          <w:sz w:val="24"/>
          <w:szCs w:val="28"/>
          <w:rtl/>
        </w:rPr>
        <w:t xml:space="preserve">2. </w:t>
      </w:r>
      <w:r w:rsidR="0061565E" w:rsidRPr="0061565E">
        <w:rPr>
          <w:rFonts w:ascii="Traditional Arabic" w:eastAsia="Times New Roman" w:hAnsi="Traditional Arabic" w:cs="Traditional Arabic"/>
          <w:b/>
          <w:bCs/>
          <w:sz w:val="24"/>
          <w:szCs w:val="28"/>
          <w:rtl/>
        </w:rPr>
        <w:t>المرحلة الثانية: الترجمة والتكييف اللغوي (للمقاييس الأجنبية)</w:t>
      </w:r>
      <w:r w:rsidR="0061565E" w:rsidRPr="0061565E">
        <w:rPr>
          <w:rFonts w:ascii="Traditional Arabic" w:eastAsia="Times New Roman" w:hAnsi="Traditional Arabic" w:cs="Traditional Arabic"/>
          <w:b/>
          <w:bCs/>
          <w:sz w:val="24"/>
          <w:szCs w:val="28"/>
        </w:rPr>
        <w:t>:</w:t>
      </w:r>
    </w:p>
    <w:p w14:paraId="153CE321" w14:textId="77777777" w:rsidR="0061565E" w:rsidRPr="0061565E" w:rsidRDefault="0061565E" w:rsidP="00345057">
      <w:pPr>
        <w:numPr>
          <w:ilvl w:val="1"/>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تمت ترجمة الفقرات المستمدة من المصادر الإنجليزية (مثل مقياس تمكين العاملين ومقاييس التكنولوجيا) إلى اللغة العربية بواسطة مترجمين متخصصين (أسلوب الترجمة الأمامية)</w:t>
      </w:r>
      <w:r w:rsidRPr="0061565E">
        <w:rPr>
          <w:rFonts w:ascii="Traditional Arabic" w:eastAsia="Times New Roman" w:hAnsi="Traditional Arabic" w:cs="Traditional Arabic"/>
          <w:b/>
          <w:sz w:val="24"/>
          <w:szCs w:val="28"/>
        </w:rPr>
        <w:t>.</w:t>
      </w:r>
    </w:p>
    <w:p w14:paraId="5BE215CB" w14:textId="77777777" w:rsidR="0061565E" w:rsidRPr="0061565E" w:rsidRDefault="0061565E" w:rsidP="00345057">
      <w:pPr>
        <w:numPr>
          <w:ilvl w:val="1"/>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lastRenderedPageBreak/>
        <w:t>تم إجراء </w:t>
      </w:r>
      <w:r w:rsidRPr="0061565E">
        <w:rPr>
          <w:rFonts w:ascii="Traditional Arabic" w:eastAsia="Times New Roman" w:hAnsi="Traditional Arabic" w:cs="Traditional Arabic"/>
          <w:sz w:val="24"/>
          <w:szCs w:val="28"/>
          <w:rtl/>
        </w:rPr>
        <w:t>ترجمة عكسية</w:t>
      </w:r>
      <w:r w:rsidRPr="0061565E">
        <w:rPr>
          <w:rFonts w:ascii="Traditional Arabic" w:eastAsia="Times New Roman" w:hAnsi="Traditional Arabic" w:cs="Traditional Arabic"/>
          <w:sz w:val="24"/>
          <w:szCs w:val="28"/>
        </w:rPr>
        <w:t xml:space="preserve"> (Back Translation</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من العربية إلى الإنجليزية بواسطة مترجم آخر لم يطلع على النص الأصلي، للتحقق من مطابقة المعنى الدقيق وتجنب فقدان الدلالات</w:t>
      </w:r>
      <w:r w:rsidRPr="0061565E">
        <w:rPr>
          <w:rFonts w:ascii="Traditional Arabic" w:eastAsia="Times New Roman" w:hAnsi="Traditional Arabic" w:cs="Traditional Arabic"/>
          <w:b/>
          <w:sz w:val="24"/>
          <w:szCs w:val="28"/>
        </w:rPr>
        <w:t>.</w:t>
      </w:r>
    </w:p>
    <w:p w14:paraId="0B6AFE6A" w14:textId="77777777" w:rsidR="0061565E" w:rsidRPr="0061565E" w:rsidRDefault="0061565E" w:rsidP="00345057">
      <w:pPr>
        <w:numPr>
          <w:ilvl w:val="1"/>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عرض النسخة المترجمة على عدد من الأكاديميين المتخصصين في اللغة العربية لضبط الصياغة النحوية والبلاغية</w:t>
      </w:r>
      <w:r w:rsidRPr="0061565E">
        <w:rPr>
          <w:rFonts w:ascii="Traditional Arabic" w:eastAsia="Times New Roman" w:hAnsi="Traditional Arabic" w:cs="Traditional Arabic"/>
          <w:b/>
          <w:sz w:val="24"/>
          <w:szCs w:val="28"/>
        </w:rPr>
        <w:t>.</w:t>
      </w:r>
    </w:p>
    <w:p w14:paraId="097A2552" w14:textId="00951104" w:rsidR="00230393" w:rsidRPr="00AB3663" w:rsidRDefault="00AB3663" w:rsidP="00AB3663">
      <w:pPr>
        <w:bidi/>
        <w:spacing w:after="120" w:line="240" w:lineRule="auto"/>
        <w:jc w:val="both"/>
        <w:rPr>
          <w:rFonts w:ascii="Traditional Arabic" w:eastAsia="Times New Roman" w:hAnsi="Traditional Arabic" w:cs="Traditional Arabic"/>
          <w:b/>
          <w:bCs/>
          <w:sz w:val="24"/>
          <w:szCs w:val="28"/>
        </w:rPr>
      </w:pPr>
      <w:r>
        <w:rPr>
          <w:rFonts w:ascii="Traditional Arabic" w:eastAsia="Times New Roman" w:hAnsi="Traditional Arabic" w:cs="Traditional Arabic" w:hint="cs"/>
          <w:b/>
          <w:bCs/>
          <w:sz w:val="24"/>
          <w:szCs w:val="28"/>
          <w:rtl/>
        </w:rPr>
        <w:t xml:space="preserve">3. </w:t>
      </w:r>
      <w:r w:rsidR="0061565E" w:rsidRPr="0061565E">
        <w:rPr>
          <w:rFonts w:ascii="Traditional Arabic" w:eastAsia="Times New Roman" w:hAnsi="Traditional Arabic" w:cs="Traditional Arabic"/>
          <w:b/>
          <w:bCs/>
          <w:sz w:val="24"/>
          <w:szCs w:val="28"/>
          <w:rtl/>
        </w:rPr>
        <w:t>المرحلة الثالثة: التحكيم (الصدق الظاهري</w:t>
      </w:r>
      <w:r w:rsidRPr="00AB3663">
        <w:rPr>
          <w:rFonts w:ascii="Traditional Arabic" w:eastAsia="Times New Roman" w:hAnsi="Traditional Arabic" w:cs="Traditional Arabic" w:hint="cs"/>
          <w:b/>
          <w:bCs/>
          <w:sz w:val="24"/>
          <w:szCs w:val="28"/>
          <w:rtl/>
        </w:rPr>
        <w:t>)</w:t>
      </w:r>
    </w:p>
    <w:p w14:paraId="42FE43FE" w14:textId="53E4CC55" w:rsidR="00B174CD" w:rsidRDefault="00AB3663" w:rsidP="00B174CD">
      <w:pPr>
        <w:bidi/>
        <w:spacing w:after="120" w:line="240" w:lineRule="auto"/>
        <w:jc w:val="both"/>
        <w:rPr>
          <w:rFonts w:ascii="Traditional Arabic" w:eastAsia="Times New Roman" w:hAnsi="Traditional Arabic" w:cs="Traditional Arabic" w:hint="cs"/>
          <w:b/>
          <w:sz w:val="24"/>
          <w:szCs w:val="28"/>
          <w:rtl/>
        </w:rPr>
      </w:pPr>
      <w:r w:rsidRPr="00AB3663">
        <w:rPr>
          <w:rFonts w:ascii="Traditional Arabic" w:eastAsia="Times New Roman" w:hAnsi="Traditional Arabic" w:cs="Traditional Arabic"/>
          <w:b/>
          <w:sz w:val="24"/>
          <w:szCs w:val="28"/>
          <w:rtl/>
        </w:rPr>
        <w:t>لضمان ملاءمة فقرات الاستبانة لأبعادها المقصودة، ووضوح صياغتها اللغوية، وسلامتها من الناحية المنهجية، تم عرض النسخة الأولية من الأداة على نخبة من المحكمين المتخصصين في مجالات إدارة الأعمال، والإدارة الصحية، والمناهج وطرق البحث العلمي</w:t>
      </w:r>
      <w:r>
        <w:rPr>
          <w:rFonts w:ascii="Traditional Arabic" w:eastAsia="Times New Roman" w:hAnsi="Traditional Arabic" w:cs="Traditional Arabic" w:hint="cs"/>
          <w:b/>
          <w:sz w:val="24"/>
          <w:szCs w:val="28"/>
          <w:rtl/>
        </w:rPr>
        <w:t xml:space="preserve">، </w:t>
      </w:r>
      <w:r w:rsidR="007E52F0">
        <w:rPr>
          <w:rFonts w:ascii="Traditional Arabic" w:eastAsia="Times New Roman" w:hAnsi="Traditional Arabic" w:cs="Traditional Arabic" w:hint="cs"/>
          <w:b/>
          <w:sz w:val="24"/>
          <w:szCs w:val="28"/>
          <w:rtl/>
        </w:rPr>
        <w:t xml:space="preserve">وقد </w:t>
      </w:r>
      <w:r w:rsidR="00B174CD" w:rsidRPr="00B174CD">
        <w:rPr>
          <w:rFonts w:ascii="Traditional Arabic" w:eastAsia="Times New Roman" w:hAnsi="Traditional Arabic" w:cs="Traditional Arabic"/>
          <w:b/>
          <w:sz w:val="24"/>
          <w:szCs w:val="28"/>
          <w:rtl/>
        </w:rPr>
        <w:t>بلغ عدد المحكمين (5) محكمين من ذوي الخبرة في مجالات إدارة الأعمال، والإدارة الصحية، والمناهج وطرق البحث العلمي. وقد تم اعتماد معيار الاتفاق بين المحكمين</w:t>
      </w:r>
      <w:r w:rsidR="00B174CD" w:rsidRPr="00B174CD">
        <w:rPr>
          <w:rFonts w:ascii="Traditional Arabic" w:eastAsia="Times New Roman" w:hAnsi="Traditional Arabic" w:cs="Traditional Arabic"/>
          <w:b/>
          <w:sz w:val="24"/>
          <w:szCs w:val="28"/>
        </w:rPr>
        <w:t xml:space="preserve"> </w:t>
      </w:r>
      <w:r w:rsidR="00B174CD" w:rsidRPr="00B174CD">
        <w:rPr>
          <w:rFonts w:ascii="Traditional Arabic" w:eastAsia="Times New Roman" w:hAnsi="Traditional Arabic" w:cs="Traditional Arabic"/>
          <w:b/>
          <w:sz w:val="24"/>
          <w:szCs w:val="28"/>
          <w:rtl/>
        </w:rPr>
        <w:t>بنسبة (80%) كحد أدنى لقبول الفقرة، وذلك وفقاً للممارسات المنهجية المعتمدة</w:t>
      </w:r>
      <w:r w:rsidR="007E52F0">
        <w:rPr>
          <w:rFonts w:ascii="Traditional Arabic" w:eastAsia="Times New Roman" w:hAnsi="Traditional Arabic" w:cs="Traditional Arabic" w:hint="cs"/>
          <w:b/>
          <w:sz w:val="24"/>
          <w:szCs w:val="28"/>
          <w:rtl/>
        </w:rPr>
        <w:t xml:space="preserve"> </w:t>
      </w:r>
      <w:r w:rsidR="00B174CD" w:rsidRPr="00B174CD">
        <w:rPr>
          <w:rFonts w:ascii="Traditional Arabic" w:eastAsia="Times New Roman" w:hAnsi="Traditional Arabic" w:cs="Traditional Arabic"/>
          <w:b/>
          <w:sz w:val="24"/>
          <w:szCs w:val="28"/>
        </w:rPr>
        <w:t xml:space="preserve"> </w:t>
      </w:r>
      <w:r w:rsidR="007E52F0">
        <w:rPr>
          <w:rFonts w:ascii="Traditional Arabic" w:eastAsia="Times New Roman" w:hAnsi="Traditional Arabic" w:cs="Traditional Arabic"/>
          <w:b/>
          <w:sz w:val="24"/>
          <w:szCs w:val="28"/>
        </w:rPr>
        <w:t>.</w:t>
      </w:r>
      <w:r w:rsidR="00B174CD" w:rsidRPr="00B174CD">
        <w:rPr>
          <w:rFonts w:ascii="Traditional Arabic" w:eastAsia="Times New Roman" w:hAnsi="Traditional Arabic" w:cs="Traditional Arabic"/>
          <w:b/>
          <w:sz w:val="24"/>
          <w:szCs w:val="28"/>
        </w:rPr>
        <w:t>(</w:t>
      </w:r>
      <w:r w:rsidR="00B174CD" w:rsidRPr="007E52F0">
        <w:rPr>
          <w:rFonts w:ascii="Traditional Arabic" w:eastAsia="Times New Roman" w:hAnsi="Traditional Arabic" w:cs="Traditional Arabic"/>
          <w:bCs/>
          <w:sz w:val="24"/>
          <w:szCs w:val="28"/>
        </w:rPr>
        <w:t>DeVellis, 2022</w:t>
      </w:r>
      <w:r w:rsidR="00B174CD" w:rsidRPr="00B174CD">
        <w:rPr>
          <w:rFonts w:ascii="Traditional Arabic" w:eastAsia="Times New Roman" w:hAnsi="Traditional Arabic" w:cs="Traditional Arabic"/>
          <w:b/>
          <w:sz w:val="24"/>
          <w:szCs w:val="28"/>
        </w:rPr>
        <w:t>)</w:t>
      </w:r>
      <w:r w:rsidR="007E52F0">
        <w:rPr>
          <w:rFonts w:ascii="Traditional Arabic" w:eastAsia="Times New Roman" w:hAnsi="Traditional Arabic" w:cs="Traditional Arabic" w:hint="cs"/>
          <w:b/>
          <w:sz w:val="24"/>
          <w:szCs w:val="28"/>
          <w:rtl/>
        </w:rPr>
        <w:t xml:space="preserve"> </w:t>
      </w:r>
    </w:p>
    <w:p w14:paraId="2DA4DB68" w14:textId="70E2AC70" w:rsidR="00AB3663" w:rsidRPr="00AB3663" w:rsidRDefault="00AB3663" w:rsidP="00B174CD">
      <w:pPr>
        <w:bidi/>
        <w:spacing w:after="120" w:line="240" w:lineRule="auto"/>
        <w:jc w:val="both"/>
        <w:rPr>
          <w:rFonts w:ascii="Traditional Arabic" w:eastAsia="Times New Roman" w:hAnsi="Traditional Arabic" w:cs="Traditional Arabic"/>
          <w:b/>
          <w:sz w:val="24"/>
          <w:szCs w:val="28"/>
          <w:rtl/>
        </w:rPr>
      </w:pPr>
      <w:r w:rsidRPr="00AB3663">
        <w:rPr>
          <w:rFonts w:ascii="Traditional Arabic" w:eastAsia="Times New Roman" w:hAnsi="Traditional Arabic" w:cs="Traditional Arabic"/>
          <w:b/>
          <w:sz w:val="24"/>
          <w:szCs w:val="28"/>
          <w:rtl/>
        </w:rPr>
        <w:t>وقد طُلب من المحكمين تقييم الفقرات وفق معايير محددة، شملت: مدى انتماء الفقرة للبعد المخصص لها، ومدى وضوح الصياغة ودقتها في التعبير عن المفهوم المقصود، وأهمية الفقرة في تحقيق أهداف الدراسة</w:t>
      </w:r>
      <w:r w:rsidRPr="00AB3663">
        <w:rPr>
          <w:rFonts w:ascii="Traditional Arabic" w:eastAsia="Times New Roman" w:hAnsi="Traditional Arabic" w:cs="Traditional Arabic"/>
          <w:b/>
          <w:sz w:val="24"/>
          <w:szCs w:val="28"/>
        </w:rPr>
        <w:t>.</w:t>
      </w:r>
    </w:p>
    <w:p w14:paraId="526B53FC" w14:textId="718A4F44" w:rsidR="00AB3663" w:rsidRPr="0061565E" w:rsidRDefault="00AB3663" w:rsidP="00A16965">
      <w:pPr>
        <w:bidi/>
        <w:spacing w:after="120" w:line="240" w:lineRule="auto"/>
        <w:jc w:val="both"/>
        <w:rPr>
          <w:rFonts w:ascii="Traditional Arabic" w:eastAsia="Times New Roman" w:hAnsi="Traditional Arabic" w:cs="Traditional Arabic"/>
          <w:b/>
          <w:sz w:val="24"/>
          <w:szCs w:val="28"/>
        </w:rPr>
      </w:pPr>
      <w:r w:rsidRPr="00AB3663">
        <w:rPr>
          <w:rFonts w:ascii="Traditional Arabic" w:eastAsia="Times New Roman" w:hAnsi="Traditional Arabic" w:cs="Traditional Arabic"/>
          <w:b/>
          <w:sz w:val="24"/>
          <w:szCs w:val="28"/>
          <w:rtl/>
        </w:rPr>
        <w:t xml:space="preserve">وفي ضوء تقارير المحكمين وآرائهم، </w:t>
      </w:r>
      <w:r w:rsidR="00A16965">
        <w:rPr>
          <w:rFonts w:ascii="Traditional Arabic" w:eastAsia="Times New Roman" w:hAnsi="Traditional Arabic" w:cs="Traditional Arabic" w:hint="cs"/>
          <w:b/>
          <w:sz w:val="24"/>
          <w:szCs w:val="28"/>
          <w:rtl/>
        </w:rPr>
        <w:t>سي</w:t>
      </w:r>
      <w:r w:rsidRPr="00AB3663">
        <w:rPr>
          <w:rFonts w:ascii="Traditional Arabic" w:eastAsia="Times New Roman" w:hAnsi="Traditional Arabic" w:cs="Traditional Arabic"/>
          <w:b/>
          <w:sz w:val="24"/>
          <w:szCs w:val="28"/>
          <w:rtl/>
        </w:rPr>
        <w:t xml:space="preserve">تم حصر الملاحظات الجوهرية التي أشاروا إليها، وبناءً على ذلك، </w:t>
      </w:r>
      <w:r w:rsidR="00A16965">
        <w:rPr>
          <w:rFonts w:ascii="Traditional Arabic" w:eastAsia="Times New Roman" w:hAnsi="Traditional Arabic" w:cs="Traditional Arabic" w:hint="cs"/>
          <w:b/>
          <w:sz w:val="24"/>
          <w:szCs w:val="28"/>
          <w:rtl/>
        </w:rPr>
        <w:t>سي</w:t>
      </w:r>
      <w:r w:rsidRPr="00AB3663">
        <w:rPr>
          <w:rFonts w:ascii="Traditional Arabic" w:eastAsia="Times New Roman" w:hAnsi="Traditional Arabic" w:cs="Traditional Arabic"/>
          <w:b/>
          <w:sz w:val="24"/>
          <w:szCs w:val="28"/>
          <w:rtl/>
        </w:rPr>
        <w:t xml:space="preserve">تم إجراء التعديلات المنهجية اللازمة على الأداة، والتي </w:t>
      </w:r>
      <w:r w:rsidR="00A16965">
        <w:rPr>
          <w:rFonts w:ascii="Traditional Arabic" w:eastAsia="Times New Roman" w:hAnsi="Traditional Arabic" w:cs="Traditional Arabic" w:hint="cs"/>
          <w:b/>
          <w:sz w:val="24"/>
          <w:szCs w:val="28"/>
          <w:rtl/>
        </w:rPr>
        <w:t>قد تتعلق</w:t>
      </w:r>
      <w:r w:rsidRPr="00AB3663">
        <w:rPr>
          <w:rFonts w:ascii="Traditional Arabic" w:eastAsia="Times New Roman" w:hAnsi="Traditional Arabic" w:cs="Traditional Arabic"/>
          <w:b/>
          <w:sz w:val="24"/>
          <w:szCs w:val="28"/>
          <w:rtl/>
        </w:rPr>
        <w:t xml:space="preserve"> </w:t>
      </w:r>
      <w:r w:rsidR="00A16965">
        <w:rPr>
          <w:rFonts w:ascii="Traditional Arabic" w:eastAsia="Times New Roman" w:hAnsi="Traditional Arabic" w:cs="Traditional Arabic" w:hint="cs"/>
          <w:b/>
          <w:sz w:val="24"/>
          <w:szCs w:val="28"/>
          <w:rtl/>
        </w:rPr>
        <w:t>ب</w:t>
      </w:r>
      <w:r w:rsidRPr="00AB3663">
        <w:rPr>
          <w:rFonts w:ascii="Traditional Arabic" w:eastAsia="Times New Roman" w:hAnsi="Traditional Arabic" w:cs="Traditional Arabic"/>
          <w:b/>
          <w:sz w:val="24"/>
          <w:szCs w:val="28"/>
          <w:rtl/>
        </w:rPr>
        <w:t xml:space="preserve">حذف الفقرات المتكررة أو غير الدقيقة، </w:t>
      </w:r>
      <w:r w:rsidR="00A16965">
        <w:rPr>
          <w:rFonts w:ascii="Traditional Arabic" w:eastAsia="Times New Roman" w:hAnsi="Traditional Arabic" w:cs="Traditional Arabic" w:hint="cs"/>
          <w:b/>
          <w:sz w:val="24"/>
          <w:szCs w:val="28"/>
          <w:rtl/>
        </w:rPr>
        <w:t>أ</w:t>
      </w:r>
      <w:r w:rsidRPr="00AB3663">
        <w:rPr>
          <w:rFonts w:ascii="Traditional Arabic" w:eastAsia="Times New Roman" w:hAnsi="Traditional Arabic" w:cs="Traditional Arabic"/>
          <w:b/>
          <w:sz w:val="24"/>
          <w:szCs w:val="28"/>
          <w:rtl/>
        </w:rPr>
        <w:t>و</w:t>
      </w:r>
      <w:r w:rsidR="00A16965">
        <w:rPr>
          <w:rFonts w:ascii="Traditional Arabic" w:eastAsia="Times New Roman" w:hAnsi="Traditional Arabic" w:cs="Traditional Arabic" w:hint="cs"/>
          <w:b/>
          <w:sz w:val="24"/>
          <w:szCs w:val="28"/>
          <w:rtl/>
        </w:rPr>
        <w:t xml:space="preserve"> </w:t>
      </w:r>
      <w:r w:rsidRPr="00AB3663">
        <w:rPr>
          <w:rFonts w:ascii="Traditional Arabic" w:eastAsia="Times New Roman" w:hAnsi="Traditional Arabic" w:cs="Traditional Arabic"/>
          <w:b/>
          <w:sz w:val="24"/>
          <w:szCs w:val="28"/>
          <w:rtl/>
        </w:rPr>
        <w:t>إعادة صياغة أخرى، واستحداث فقرات جديدة لتعزيز عمق المقياس واكتماله من الناحية النظرية</w:t>
      </w:r>
      <w:r w:rsidR="00A16965">
        <w:rPr>
          <w:rFonts w:ascii="Traditional Arabic" w:eastAsia="Times New Roman" w:hAnsi="Traditional Arabic" w:cs="Traditional Arabic" w:hint="cs"/>
          <w:b/>
          <w:sz w:val="24"/>
          <w:szCs w:val="28"/>
          <w:rtl/>
        </w:rPr>
        <w:t>.</w:t>
      </w:r>
    </w:p>
    <w:p w14:paraId="55562F42" w14:textId="3B1F453B" w:rsidR="0061565E" w:rsidRPr="0061565E" w:rsidRDefault="00AB3663" w:rsidP="00AB3663">
      <w:pPr>
        <w:bidi/>
        <w:spacing w:after="120" w:line="240" w:lineRule="auto"/>
        <w:jc w:val="both"/>
        <w:rPr>
          <w:rFonts w:ascii="Traditional Arabic" w:eastAsia="Times New Roman" w:hAnsi="Traditional Arabic" w:cs="Traditional Arabic"/>
          <w:b/>
          <w:sz w:val="24"/>
          <w:szCs w:val="28"/>
        </w:rPr>
      </w:pPr>
      <w:r>
        <w:rPr>
          <w:rFonts w:ascii="Traditional Arabic" w:eastAsia="Times New Roman" w:hAnsi="Traditional Arabic" w:cs="Traditional Arabic" w:hint="cs"/>
          <w:b/>
          <w:bCs/>
          <w:sz w:val="24"/>
          <w:szCs w:val="28"/>
          <w:rtl/>
        </w:rPr>
        <w:t xml:space="preserve">4. </w:t>
      </w:r>
      <w:r w:rsidR="0061565E" w:rsidRPr="0061565E">
        <w:rPr>
          <w:rFonts w:ascii="Traditional Arabic" w:eastAsia="Times New Roman" w:hAnsi="Traditional Arabic" w:cs="Traditional Arabic"/>
          <w:b/>
          <w:bCs/>
          <w:sz w:val="24"/>
          <w:szCs w:val="28"/>
          <w:rtl/>
        </w:rPr>
        <w:t>المرحلة الرابعة: الدراسة الاستطلاعية الأولية</w:t>
      </w:r>
      <w:r w:rsidR="0061565E" w:rsidRPr="0061565E">
        <w:rPr>
          <w:rFonts w:ascii="Traditional Arabic" w:eastAsia="Times New Roman" w:hAnsi="Traditional Arabic" w:cs="Traditional Arabic"/>
          <w:b/>
          <w:bCs/>
          <w:sz w:val="24"/>
          <w:szCs w:val="28"/>
        </w:rPr>
        <w:t xml:space="preserve"> (Pilot Study)</w:t>
      </w:r>
      <w:r w:rsidR="0061565E" w:rsidRPr="0061565E">
        <w:rPr>
          <w:rFonts w:ascii="Traditional Arabic" w:eastAsia="Times New Roman" w:hAnsi="Traditional Arabic" w:cs="Traditional Arabic"/>
          <w:b/>
          <w:sz w:val="24"/>
          <w:szCs w:val="28"/>
        </w:rPr>
        <w:t> </w:t>
      </w:r>
      <w:r w:rsidR="0061565E" w:rsidRPr="0061565E">
        <w:rPr>
          <w:rFonts w:ascii="Traditional Arabic" w:eastAsia="Times New Roman" w:hAnsi="Traditional Arabic" w:cs="Traditional Arabic"/>
          <w:b/>
          <w:sz w:val="24"/>
          <w:szCs w:val="28"/>
          <w:rtl/>
        </w:rPr>
        <w:t>تم تطبيق الاستبانة على عينة استطلاعية صغيرة حجمها (ن = 28) من العاملين في المستشفى (خارج العينة الأساسية)</w:t>
      </w:r>
      <w:r w:rsidR="00100B6B">
        <w:rPr>
          <w:rFonts w:ascii="Traditional Arabic" w:eastAsia="Times New Roman" w:hAnsi="Traditional Arabic" w:cs="Traditional Arabic" w:hint="cs"/>
          <w:b/>
          <w:sz w:val="24"/>
          <w:szCs w:val="28"/>
          <w:rtl/>
        </w:rPr>
        <w:t xml:space="preserve">، </w:t>
      </w:r>
      <w:r w:rsidR="0061565E" w:rsidRPr="0061565E">
        <w:rPr>
          <w:rFonts w:ascii="Traditional Arabic" w:eastAsia="Times New Roman" w:hAnsi="Traditional Arabic" w:cs="Traditional Arabic"/>
          <w:b/>
          <w:sz w:val="24"/>
          <w:szCs w:val="28"/>
          <w:rtl/>
        </w:rPr>
        <w:t>وهدفت هذه الدراسة إلى</w:t>
      </w:r>
      <w:r w:rsidR="0061565E" w:rsidRPr="0061565E">
        <w:rPr>
          <w:rFonts w:ascii="Traditional Arabic" w:eastAsia="Times New Roman" w:hAnsi="Traditional Arabic" w:cs="Traditional Arabic"/>
          <w:b/>
          <w:sz w:val="24"/>
          <w:szCs w:val="28"/>
        </w:rPr>
        <w:t>:</w:t>
      </w:r>
    </w:p>
    <w:p w14:paraId="665FCC78" w14:textId="77777777" w:rsidR="0061565E" w:rsidRPr="0061565E" w:rsidRDefault="0061565E" w:rsidP="00345057">
      <w:pPr>
        <w:numPr>
          <w:ilvl w:val="1"/>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اختبار وضوح الفقرات</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التأكد من خلو الفقرات من الغموض أو الالتباس من وجهة نظر الفئة المستهدفة الفعلية</w:t>
      </w:r>
      <w:r w:rsidRPr="0061565E">
        <w:rPr>
          <w:rFonts w:ascii="Traditional Arabic" w:eastAsia="Times New Roman" w:hAnsi="Traditional Arabic" w:cs="Traditional Arabic"/>
          <w:b/>
          <w:sz w:val="24"/>
          <w:szCs w:val="28"/>
        </w:rPr>
        <w:t>.</w:t>
      </w:r>
    </w:p>
    <w:p w14:paraId="0433FB1A" w14:textId="77777777" w:rsidR="0061565E" w:rsidRPr="0061565E" w:rsidRDefault="0061565E" w:rsidP="00345057">
      <w:pPr>
        <w:numPr>
          <w:ilvl w:val="1"/>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تقدير زمن الإجابة</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حيث تراوح زمن الإجابة بين (12-15 دقيقة)، وهو وقت مناسب لا يشكل عبئاً على المشاركين</w:t>
      </w:r>
      <w:r w:rsidRPr="0061565E">
        <w:rPr>
          <w:rFonts w:ascii="Traditional Arabic" w:eastAsia="Times New Roman" w:hAnsi="Traditional Arabic" w:cs="Traditional Arabic"/>
          <w:b/>
          <w:sz w:val="24"/>
          <w:szCs w:val="28"/>
        </w:rPr>
        <w:t>.</w:t>
      </w:r>
    </w:p>
    <w:p w14:paraId="3A00E7FA" w14:textId="04E22454" w:rsidR="006262A1" w:rsidRDefault="006262A1" w:rsidP="00AB3663">
      <w:pPr>
        <w:numPr>
          <w:ilvl w:val="1"/>
          <w:numId w:val="95"/>
        </w:numPr>
        <w:bidi/>
        <w:spacing w:after="120" w:line="240" w:lineRule="auto"/>
        <w:jc w:val="both"/>
        <w:rPr>
          <w:rFonts w:ascii="Traditional Arabic" w:eastAsia="Times New Roman" w:hAnsi="Traditional Arabic" w:cs="Traditional Arabic"/>
          <w:b/>
          <w:sz w:val="24"/>
          <w:szCs w:val="28"/>
        </w:rPr>
      </w:pPr>
      <w:r>
        <w:rPr>
          <w:rFonts w:ascii="Traditional Arabic" w:eastAsia="Times New Roman" w:hAnsi="Traditional Arabic" w:cs="Traditional Arabic" w:hint="cs"/>
          <w:b/>
          <w:bCs/>
          <w:sz w:val="24"/>
          <w:szCs w:val="28"/>
          <w:rtl/>
        </w:rPr>
        <w:t>ال</w:t>
      </w:r>
      <w:r w:rsidR="0061565E" w:rsidRPr="0061565E">
        <w:rPr>
          <w:rFonts w:ascii="Traditional Arabic" w:eastAsia="Times New Roman" w:hAnsi="Traditional Arabic" w:cs="Traditional Arabic"/>
          <w:b/>
          <w:bCs/>
          <w:sz w:val="24"/>
          <w:szCs w:val="28"/>
          <w:rtl/>
        </w:rPr>
        <w:t xml:space="preserve">تحليل </w:t>
      </w:r>
      <w:r>
        <w:rPr>
          <w:rFonts w:ascii="Traditional Arabic" w:eastAsia="Times New Roman" w:hAnsi="Traditional Arabic" w:cs="Traditional Arabic" w:hint="cs"/>
          <w:b/>
          <w:bCs/>
          <w:sz w:val="24"/>
          <w:szCs w:val="28"/>
          <w:rtl/>
        </w:rPr>
        <w:t>ال</w:t>
      </w:r>
      <w:r w:rsidR="0061565E" w:rsidRPr="0061565E">
        <w:rPr>
          <w:rFonts w:ascii="Traditional Arabic" w:eastAsia="Times New Roman" w:hAnsi="Traditional Arabic" w:cs="Traditional Arabic"/>
          <w:b/>
          <w:bCs/>
          <w:sz w:val="24"/>
          <w:szCs w:val="28"/>
          <w:rtl/>
        </w:rPr>
        <w:t>أولي للثبات (ألفا كرونباخ)</w:t>
      </w:r>
      <w:r w:rsidR="0061565E" w:rsidRPr="0061565E">
        <w:rPr>
          <w:rFonts w:ascii="Traditional Arabic" w:eastAsia="Times New Roman" w:hAnsi="Traditional Arabic" w:cs="Traditional Arabic"/>
          <w:b/>
          <w:bCs/>
          <w:sz w:val="24"/>
          <w:szCs w:val="28"/>
        </w:rPr>
        <w:t>:</w:t>
      </w:r>
      <w:r w:rsidR="0061565E" w:rsidRPr="0061565E">
        <w:rPr>
          <w:rFonts w:ascii="Traditional Arabic" w:eastAsia="Times New Roman" w:hAnsi="Traditional Arabic" w:cs="Traditional Arabic"/>
          <w:b/>
          <w:sz w:val="24"/>
          <w:szCs w:val="28"/>
        </w:rPr>
        <w:t> </w:t>
      </w:r>
      <w:r w:rsidRPr="006262A1">
        <w:rPr>
          <w:rFonts w:ascii="Traditional Arabic" w:eastAsia="Times New Roman" w:hAnsi="Traditional Arabic" w:cs="Traditional Arabic" w:hint="cs"/>
          <w:b/>
          <w:sz w:val="24"/>
          <w:szCs w:val="28"/>
          <w:rtl/>
        </w:rPr>
        <w:t xml:space="preserve"> حيث سي</w:t>
      </w:r>
      <w:r w:rsidR="0061565E" w:rsidRPr="0061565E">
        <w:rPr>
          <w:rFonts w:ascii="Traditional Arabic" w:eastAsia="Times New Roman" w:hAnsi="Traditional Arabic" w:cs="Traditional Arabic"/>
          <w:b/>
          <w:sz w:val="24"/>
          <w:szCs w:val="28"/>
          <w:rtl/>
        </w:rPr>
        <w:t xml:space="preserve">تم حساب ألفا كرونباخ على هذه العينة الصغيرة، وقد جاءت </w:t>
      </w:r>
      <w:r w:rsidRPr="006262A1">
        <w:rPr>
          <w:rFonts w:ascii="Traditional Arabic" w:eastAsia="Times New Roman" w:hAnsi="Traditional Arabic" w:cs="Traditional Arabic" w:hint="cs"/>
          <w:b/>
          <w:sz w:val="24"/>
          <w:szCs w:val="28"/>
          <w:rtl/>
        </w:rPr>
        <w:t xml:space="preserve">للتأكد من أن </w:t>
      </w:r>
      <w:r w:rsidR="0061565E" w:rsidRPr="0061565E">
        <w:rPr>
          <w:rFonts w:ascii="Traditional Arabic" w:eastAsia="Times New Roman" w:hAnsi="Traditional Arabic" w:cs="Traditional Arabic"/>
          <w:b/>
          <w:sz w:val="24"/>
          <w:szCs w:val="28"/>
          <w:rtl/>
        </w:rPr>
        <w:t xml:space="preserve">جميع القيم أعلى من (0.70)، </w:t>
      </w:r>
      <w:r w:rsidRPr="006262A1">
        <w:rPr>
          <w:rFonts w:ascii="Traditional Arabic" w:eastAsia="Times New Roman" w:hAnsi="Traditional Arabic" w:cs="Traditional Arabic" w:hint="cs"/>
          <w:b/>
          <w:sz w:val="24"/>
          <w:szCs w:val="28"/>
          <w:rtl/>
        </w:rPr>
        <w:t>ب</w:t>
      </w:r>
      <w:r w:rsidR="0061565E" w:rsidRPr="0061565E">
        <w:rPr>
          <w:rFonts w:ascii="Traditional Arabic" w:eastAsia="Times New Roman" w:hAnsi="Traditional Arabic" w:cs="Traditional Arabic"/>
          <w:b/>
          <w:sz w:val="24"/>
          <w:szCs w:val="28"/>
          <w:rtl/>
        </w:rPr>
        <w:t xml:space="preserve">ما </w:t>
      </w:r>
      <w:r w:rsidRPr="006262A1">
        <w:rPr>
          <w:rFonts w:ascii="Traditional Arabic" w:eastAsia="Times New Roman" w:hAnsi="Traditional Arabic" w:cs="Traditional Arabic" w:hint="cs"/>
          <w:b/>
          <w:sz w:val="24"/>
          <w:szCs w:val="28"/>
          <w:rtl/>
        </w:rPr>
        <w:t>ي</w:t>
      </w:r>
      <w:r w:rsidR="0061565E" w:rsidRPr="0061565E">
        <w:rPr>
          <w:rFonts w:ascii="Traditional Arabic" w:eastAsia="Times New Roman" w:hAnsi="Traditional Arabic" w:cs="Traditional Arabic"/>
          <w:b/>
          <w:sz w:val="24"/>
          <w:szCs w:val="28"/>
          <w:rtl/>
        </w:rPr>
        <w:t>عطى مؤشراً مبدئياً على الاتساق الداخلي الجيد للفقرات</w:t>
      </w:r>
      <w:r>
        <w:rPr>
          <w:rFonts w:ascii="Traditional Arabic" w:eastAsia="Times New Roman" w:hAnsi="Traditional Arabic" w:cs="Traditional Arabic" w:hint="cs"/>
          <w:b/>
          <w:sz w:val="24"/>
          <w:szCs w:val="28"/>
          <w:rtl/>
        </w:rPr>
        <w:t>.</w:t>
      </w:r>
    </w:p>
    <w:p w14:paraId="0AA1004A" w14:textId="60626671" w:rsidR="00AB3663" w:rsidRDefault="00AB3663" w:rsidP="00A16965">
      <w:pPr>
        <w:bidi/>
        <w:spacing w:after="120" w:line="240" w:lineRule="auto"/>
        <w:jc w:val="both"/>
        <w:rPr>
          <w:rFonts w:ascii="Traditional Arabic" w:eastAsia="Times New Roman" w:hAnsi="Traditional Arabic" w:cs="Traditional Arabic"/>
          <w:b/>
          <w:sz w:val="24"/>
          <w:szCs w:val="28"/>
          <w:rtl/>
        </w:rPr>
      </w:pPr>
      <w:r w:rsidRPr="006262A1">
        <w:rPr>
          <w:rFonts w:ascii="Traditional Arabic" w:eastAsia="Times New Roman" w:hAnsi="Traditional Arabic" w:cs="Traditional Arabic"/>
          <w:b/>
          <w:sz w:val="24"/>
          <w:szCs w:val="28"/>
          <w:rtl/>
        </w:rPr>
        <w:t>مع العلم بأن التحليل العاملي الاستكشافي (</w:t>
      </w:r>
      <w:r w:rsidRPr="006262A1">
        <w:rPr>
          <w:rFonts w:ascii="Traditional Arabic" w:eastAsia="Times New Roman" w:hAnsi="Traditional Arabic" w:cs="Traditional Arabic"/>
          <w:bCs/>
          <w:sz w:val="24"/>
          <w:szCs w:val="28"/>
        </w:rPr>
        <w:t>EFA</w:t>
      </w:r>
      <w:r w:rsidRPr="006262A1">
        <w:rPr>
          <w:rFonts w:ascii="Traditional Arabic" w:eastAsia="Times New Roman" w:hAnsi="Traditional Arabic" w:cs="Traditional Arabic"/>
          <w:b/>
          <w:sz w:val="24"/>
          <w:szCs w:val="28"/>
          <w:rtl/>
        </w:rPr>
        <w:t>) المتقدم، وحسابات الصدق التقاربي والتمييزي (</w:t>
      </w:r>
      <w:r w:rsidRPr="006262A1">
        <w:rPr>
          <w:rFonts w:ascii="Traditional Arabic" w:eastAsia="Times New Roman" w:hAnsi="Traditional Arabic" w:cs="Traditional Arabic"/>
          <w:bCs/>
          <w:sz w:val="24"/>
          <w:szCs w:val="28"/>
        </w:rPr>
        <w:t>AVE</w:t>
      </w:r>
      <w:r w:rsidRPr="006262A1">
        <w:rPr>
          <w:rFonts w:ascii="Traditional Arabic" w:eastAsia="Times New Roman" w:hAnsi="Traditional Arabic" w:cs="Traditional Arabic"/>
          <w:bCs/>
          <w:sz w:val="24"/>
          <w:szCs w:val="28"/>
          <w:rtl/>
        </w:rPr>
        <w:t xml:space="preserve">، </w:t>
      </w:r>
      <w:r w:rsidRPr="006262A1">
        <w:rPr>
          <w:rFonts w:ascii="Traditional Arabic" w:eastAsia="Times New Roman" w:hAnsi="Traditional Arabic" w:cs="Traditional Arabic"/>
          <w:bCs/>
          <w:sz w:val="24"/>
          <w:szCs w:val="28"/>
        </w:rPr>
        <w:t>Fornell-Lacker</w:t>
      </w:r>
      <w:r w:rsidRPr="006262A1">
        <w:rPr>
          <w:rFonts w:ascii="Traditional Arabic" w:eastAsia="Times New Roman" w:hAnsi="Traditional Arabic" w:cs="Traditional Arabic"/>
          <w:b/>
          <w:sz w:val="24"/>
          <w:szCs w:val="28"/>
          <w:rtl/>
        </w:rPr>
        <w:t>)، ومعاملات الثبات المركبة (</w:t>
      </w:r>
      <w:r w:rsidRPr="006262A1">
        <w:rPr>
          <w:rFonts w:ascii="Traditional Arabic" w:eastAsia="Times New Roman" w:hAnsi="Traditional Arabic" w:cs="Traditional Arabic"/>
          <w:bCs/>
          <w:sz w:val="24"/>
          <w:szCs w:val="28"/>
        </w:rPr>
        <w:t>CR</w:t>
      </w:r>
      <w:r w:rsidRPr="006262A1">
        <w:rPr>
          <w:rFonts w:ascii="Traditional Arabic" w:eastAsia="Times New Roman" w:hAnsi="Traditional Arabic" w:cs="Traditional Arabic"/>
          <w:b/>
          <w:sz w:val="24"/>
          <w:szCs w:val="28"/>
          <w:rtl/>
        </w:rPr>
        <w:t>)، ستجرى على العينة الأساسية (ن=350) في الفصل الرابع، وذلك لتلافي عدم استقرار العوامل والنتائج غير الموثوقة التي قد تنتج عن صغر حجم العينة الاستطلاعية، ووفقاً للتوصيات المنهجية التي تؤكد على ضرورة توفر حجم عينة كافٍ (لا يقل عن 200 مفردة) لإجراء هذه التحليلات (</w:t>
      </w:r>
      <w:r w:rsidRPr="006262A1">
        <w:rPr>
          <w:rFonts w:ascii="Traditional Arabic" w:eastAsia="Times New Roman" w:hAnsi="Traditional Arabic" w:cs="Traditional Arabic"/>
          <w:bCs/>
          <w:sz w:val="24"/>
          <w:szCs w:val="28"/>
        </w:rPr>
        <w:t>Hair et al., 2022</w:t>
      </w:r>
      <w:r w:rsidRPr="006262A1">
        <w:rPr>
          <w:rFonts w:ascii="Traditional Arabic" w:eastAsia="Times New Roman" w:hAnsi="Traditional Arabic" w:cs="Traditional Arabic"/>
          <w:b/>
          <w:sz w:val="24"/>
          <w:szCs w:val="28"/>
          <w:rtl/>
        </w:rPr>
        <w:t xml:space="preserve">). </w:t>
      </w:r>
    </w:p>
    <w:p w14:paraId="5A286BEC" w14:textId="5FD53A11" w:rsidR="0061565E" w:rsidRPr="0061565E" w:rsidRDefault="006262A1" w:rsidP="00345057">
      <w:pPr>
        <w:bidi/>
        <w:spacing w:after="120" w:line="240" w:lineRule="auto"/>
        <w:jc w:val="both"/>
        <w:rPr>
          <w:rFonts w:ascii="Traditional Arabic" w:eastAsia="Times New Roman" w:hAnsi="Traditional Arabic" w:cs="Traditional Arabic" w:hint="cs"/>
          <w:b/>
          <w:bCs/>
          <w:sz w:val="24"/>
          <w:szCs w:val="28"/>
          <w:rtl/>
        </w:rPr>
      </w:pPr>
      <w:r>
        <w:rPr>
          <w:rFonts w:ascii="Traditional Arabic" w:eastAsia="Times New Roman" w:hAnsi="Traditional Arabic" w:cs="Traditional Arabic"/>
          <w:b/>
          <w:bCs/>
          <w:sz w:val="24"/>
          <w:szCs w:val="28"/>
        </w:rPr>
        <w:t>.</w:t>
      </w:r>
      <w:r w:rsidR="0061565E" w:rsidRPr="0061565E">
        <w:rPr>
          <w:rFonts w:ascii="Traditional Arabic" w:eastAsia="Times New Roman" w:hAnsi="Traditional Arabic" w:cs="Traditional Arabic"/>
          <w:b/>
          <w:bCs/>
          <w:sz w:val="24"/>
          <w:szCs w:val="28"/>
        </w:rPr>
        <w:t>3.3</w:t>
      </w:r>
      <w:r w:rsidR="007524A9">
        <w:rPr>
          <w:rFonts w:ascii="Traditional Arabic" w:eastAsia="Times New Roman" w:hAnsi="Traditional Arabic" w:cs="Traditional Arabic" w:hint="cs"/>
          <w:b/>
          <w:bCs/>
          <w:sz w:val="24"/>
          <w:szCs w:val="28"/>
          <w:rtl/>
        </w:rPr>
        <w:t xml:space="preserve"> </w:t>
      </w:r>
      <w:r w:rsidR="0061565E" w:rsidRPr="0061565E">
        <w:rPr>
          <w:rFonts w:ascii="Traditional Arabic" w:eastAsia="Times New Roman" w:hAnsi="Traditional Arabic" w:cs="Traditional Arabic"/>
          <w:b/>
          <w:bCs/>
          <w:sz w:val="24"/>
          <w:szCs w:val="28"/>
          <w:rtl/>
        </w:rPr>
        <w:t xml:space="preserve">هيكل الأداة </w:t>
      </w:r>
    </w:p>
    <w:p w14:paraId="5BC114EC" w14:textId="1DA2FAE4" w:rsidR="0061565E" w:rsidRPr="0061565E" w:rsidRDefault="0061565E" w:rsidP="00AB3663">
      <w:pPr>
        <w:bidi/>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تتكون الاستبانة في صورتها ال</w:t>
      </w:r>
      <w:r w:rsidR="006262A1">
        <w:rPr>
          <w:rFonts w:ascii="Traditional Arabic" w:eastAsia="Times New Roman" w:hAnsi="Traditional Arabic" w:cs="Traditional Arabic" w:hint="cs"/>
          <w:b/>
          <w:sz w:val="24"/>
          <w:szCs w:val="28"/>
          <w:rtl/>
        </w:rPr>
        <w:t>أولية</w:t>
      </w:r>
      <w:r w:rsidRPr="0061565E">
        <w:rPr>
          <w:rFonts w:ascii="Traditional Arabic" w:eastAsia="Times New Roman" w:hAnsi="Traditional Arabic" w:cs="Traditional Arabic"/>
          <w:b/>
          <w:sz w:val="24"/>
          <w:szCs w:val="28"/>
          <w:rtl/>
        </w:rPr>
        <w:t xml:space="preserve"> من ثلاثة أجزاء رئيسة، بإجمالي </w:t>
      </w:r>
      <w:r w:rsidRPr="0061565E">
        <w:rPr>
          <w:rFonts w:ascii="Traditional Arabic" w:eastAsia="Times New Roman" w:hAnsi="Traditional Arabic" w:cs="Traditional Arabic"/>
          <w:b/>
          <w:sz w:val="24"/>
          <w:szCs w:val="28"/>
        </w:rPr>
        <w:t>(</w:t>
      </w:r>
      <w:r w:rsidRPr="0061565E">
        <w:rPr>
          <w:rFonts w:ascii="Traditional Arabic" w:eastAsia="Times New Roman" w:hAnsi="Traditional Arabic" w:cs="Traditional Arabic"/>
          <w:bCs/>
          <w:sz w:val="28"/>
          <w:szCs w:val="32"/>
        </w:rPr>
        <w:t>45</w:t>
      </w:r>
      <w:r w:rsidRPr="0061565E">
        <w:rPr>
          <w:rFonts w:ascii="Traditional Arabic" w:eastAsia="Times New Roman" w:hAnsi="Traditional Arabic" w:cs="Traditional Arabic"/>
          <w:b/>
          <w:sz w:val="24"/>
          <w:szCs w:val="28"/>
        </w:rPr>
        <w:t xml:space="preserve">) </w:t>
      </w:r>
      <w:r w:rsidR="00AB3663" w:rsidRPr="00AB3663">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فقرة موزعة بعدالة على الأبعاد، بالإضافة إلى (8) فقرات للبيانات الديموغرافية، ليكون المجموع الكلي (53) فقرة</w:t>
      </w:r>
      <w:r w:rsidR="00A02DB3">
        <w:rPr>
          <w:rFonts w:ascii="Traditional Arabic" w:eastAsia="Times New Roman" w:hAnsi="Traditional Arabic" w:cs="Traditional Arabic" w:hint="cs"/>
          <w:b/>
          <w:sz w:val="24"/>
          <w:szCs w:val="28"/>
          <w:rtl/>
        </w:rPr>
        <w:t xml:space="preserve"> ( انظر ملحق 1).</w:t>
      </w:r>
    </w:p>
    <w:p w14:paraId="194C99EC" w14:textId="7F83AEBE" w:rsidR="0061565E" w:rsidRPr="0061565E" w:rsidRDefault="0061565E" w:rsidP="00AB3663">
      <w:pPr>
        <w:bidi/>
        <w:spacing w:after="120" w:line="240" w:lineRule="auto"/>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lastRenderedPageBreak/>
        <w:t>جدول (3.2): يوضح هيكل الاستبانة وأبعادها ومصادرها</w:t>
      </w:r>
    </w:p>
    <w:tbl>
      <w:tblPr>
        <w:tblStyle w:val="aa"/>
        <w:bidiVisual/>
        <w:tblW w:w="0" w:type="auto"/>
        <w:jc w:val="center"/>
        <w:tblLook w:val="04A0" w:firstRow="1" w:lastRow="0" w:firstColumn="1" w:lastColumn="0" w:noHBand="0" w:noVBand="1"/>
      </w:tblPr>
      <w:tblGrid>
        <w:gridCol w:w="2414"/>
        <w:gridCol w:w="2825"/>
        <w:gridCol w:w="850"/>
        <w:gridCol w:w="2688"/>
      </w:tblGrid>
      <w:tr w:rsidR="007524A9" w:rsidRPr="00100B6B" w14:paraId="4E9C2934" w14:textId="77777777" w:rsidTr="00A02DB3">
        <w:trPr>
          <w:jc w:val="center"/>
        </w:trPr>
        <w:tc>
          <w:tcPr>
            <w:tcW w:w="0" w:type="auto"/>
            <w:hideMark/>
          </w:tcPr>
          <w:p w14:paraId="2AB9B3B3" w14:textId="77777777" w:rsidR="0061565E" w:rsidRPr="0061565E" w:rsidRDefault="0061565E"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المتغير الرئيسي</w:t>
            </w:r>
          </w:p>
        </w:tc>
        <w:tc>
          <w:tcPr>
            <w:tcW w:w="2825" w:type="dxa"/>
            <w:hideMark/>
          </w:tcPr>
          <w:p w14:paraId="312FA003" w14:textId="21948A35" w:rsidR="0061565E" w:rsidRPr="0061565E" w:rsidRDefault="0061565E"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الأبعاد الفرعية</w:t>
            </w:r>
          </w:p>
        </w:tc>
        <w:tc>
          <w:tcPr>
            <w:tcW w:w="850" w:type="dxa"/>
            <w:hideMark/>
          </w:tcPr>
          <w:p w14:paraId="0B1A5F98" w14:textId="77777777" w:rsidR="0061565E" w:rsidRPr="0061565E" w:rsidRDefault="0061565E"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عدد الفقرات</w:t>
            </w:r>
          </w:p>
        </w:tc>
        <w:tc>
          <w:tcPr>
            <w:tcW w:w="2688" w:type="dxa"/>
            <w:hideMark/>
          </w:tcPr>
          <w:p w14:paraId="0DD20F28" w14:textId="4C127782" w:rsidR="0061565E" w:rsidRPr="0061565E" w:rsidRDefault="0061565E"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المصدر الرئيسي</w:t>
            </w:r>
          </w:p>
        </w:tc>
      </w:tr>
      <w:tr w:rsidR="007524A9" w:rsidRPr="00100B6B" w14:paraId="4ED2529E" w14:textId="77777777" w:rsidTr="00A02DB3">
        <w:trPr>
          <w:jc w:val="center"/>
        </w:trPr>
        <w:tc>
          <w:tcPr>
            <w:tcW w:w="0" w:type="auto"/>
            <w:vMerge w:val="restart"/>
            <w:hideMark/>
          </w:tcPr>
          <w:p w14:paraId="57E58828" w14:textId="77777777" w:rsidR="007524A9" w:rsidRPr="0061565E" w:rsidRDefault="007524A9" w:rsidP="00593AEE">
            <w:pPr>
              <w:bidi/>
              <w:spacing w:after="120"/>
              <w:jc w:val="center"/>
              <w:rPr>
                <w:rFonts w:ascii="Traditional Arabic" w:eastAsia="Times New Roman" w:hAnsi="Traditional Arabic" w:cs="Traditional Arabic" w:hint="cs"/>
                <w:b/>
                <w:szCs w:val="24"/>
                <w:rtl/>
              </w:rPr>
            </w:pPr>
            <w:r w:rsidRPr="0061565E">
              <w:rPr>
                <w:rFonts w:ascii="Traditional Arabic" w:eastAsia="Times New Roman" w:hAnsi="Traditional Arabic" w:cs="Traditional Arabic"/>
                <w:b/>
                <w:bCs/>
                <w:szCs w:val="24"/>
                <w:rtl/>
              </w:rPr>
              <w:t>المتغير المستقل: التطوير التنظيمي</w:t>
            </w:r>
          </w:p>
        </w:tc>
        <w:tc>
          <w:tcPr>
            <w:tcW w:w="2825" w:type="dxa"/>
            <w:hideMark/>
          </w:tcPr>
          <w:p w14:paraId="1BA53F53" w14:textId="791662C5"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الهيكل التنظيمي</w:t>
            </w:r>
          </w:p>
        </w:tc>
        <w:tc>
          <w:tcPr>
            <w:tcW w:w="850" w:type="dxa"/>
            <w:hideMark/>
          </w:tcPr>
          <w:p w14:paraId="2D7B0FFF"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65216FFE" w14:textId="4899A9B0" w:rsidR="007524A9" w:rsidRPr="0061565E" w:rsidRDefault="007524A9" w:rsidP="00593AEE">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سليمان</w:t>
            </w:r>
            <w:r w:rsidRPr="00100B6B">
              <w:rPr>
                <w:rFonts w:ascii="Traditional Arabic" w:eastAsia="Times New Roman" w:hAnsi="Traditional Arabic" w:cs="Traditional Arabic" w:hint="cs"/>
                <w:b/>
                <w:szCs w:val="24"/>
                <w:rtl/>
              </w:rPr>
              <w:t xml:space="preserve"> </w:t>
            </w:r>
            <w:r w:rsidRPr="0061565E">
              <w:rPr>
                <w:rFonts w:ascii="Traditional Arabic" w:eastAsia="Times New Roman" w:hAnsi="Traditional Arabic" w:cs="Traditional Arabic"/>
                <w:b/>
                <w:szCs w:val="24"/>
              </w:rPr>
              <w:t xml:space="preserve"> </w:t>
            </w:r>
            <w:r w:rsidRPr="0061565E">
              <w:rPr>
                <w:rFonts w:ascii="Traditional Arabic" w:eastAsia="Times New Roman" w:hAnsi="Traditional Arabic" w:cs="Traditional Arabic"/>
                <w:bCs/>
                <w:szCs w:val="24"/>
              </w:rPr>
              <w:t>(2021)</w:t>
            </w:r>
          </w:p>
        </w:tc>
      </w:tr>
      <w:tr w:rsidR="007524A9" w:rsidRPr="00100B6B" w14:paraId="4C3AD700" w14:textId="77777777" w:rsidTr="00A02DB3">
        <w:trPr>
          <w:jc w:val="center"/>
        </w:trPr>
        <w:tc>
          <w:tcPr>
            <w:tcW w:w="0" w:type="auto"/>
            <w:vMerge/>
            <w:hideMark/>
          </w:tcPr>
          <w:p w14:paraId="75B84E16"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3A98A844" w14:textId="34855515"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تطوير العمليات وإعادة هندستها</w:t>
            </w:r>
          </w:p>
        </w:tc>
        <w:tc>
          <w:tcPr>
            <w:tcW w:w="850" w:type="dxa"/>
            <w:hideMark/>
          </w:tcPr>
          <w:p w14:paraId="0D7BFF5D"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69005146" w14:textId="4A0FAED0"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
                <w:szCs w:val="24"/>
                <w:rtl/>
              </w:rPr>
              <w:t>حمدان</w:t>
            </w:r>
            <w:r w:rsidRPr="00100B6B">
              <w:rPr>
                <w:rFonts w:ascii="Traditional Arabic" w:eastAsia="Times New Roman" w:hAnsi="Traditional Arabic" w:cs="Traditional Arabic" w:hint="cs"/>
                <w:bCs/>
                <w:szCs w:val="24"/>
                <w:rtl/>
              </w:rPr>
              <w:t xml:space="preserve"> </w:t>
            </w:r>
            <w:r w:rsidRPr="0061565E">
              <w:rPr>
                <w:rFonts w:ascii="Traditional Arabic" w:eastAsia="Times New Roman" w:hAnsi="Traditional Arabic" w:cs="Traditional Arabic"/>
                <w:bCs/>
                <w:szCs w:val="24"/>
              </w:rPr>
              <w:t xml:space="preserve"> (2025)</w:t>
            </w:r>
          </w:p>
        </w:tc>
      </w:tr>
      <w:tr w:rsidR="007524A9" w:rsidRPr="00100B6B" w14:paraId="37A9AB92" w14:textId="77777777" w:rsidTr="00A02DB3">
        <w:trPr>
          <w:jc w:val="center"/>
        </w:trPr>
        <w:tc>
          <w:tcPr>
            <w:tcW w:w="0" w:type="auto"/>
            <w:vMerge/>
            <w:hideMark/>
          </w:tcPr>
          <w:p w14:paraId="0856FC69"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0C1E00B8" w14:textId="2BA917B6"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تمكين العاملين</w:t>
            </w:r>
          </w:p>
        </w:tc>
        <w:tc>
          <w:tcPr>
            <w:tcW w:w="850" w:type="dxa"/>
            <w:hideMark/>
          </w:tcPr>
          <w:p w14:paraId="760E4BA3"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1D78A048"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Spreitzer (1995)</w:t>
            </w:r>
          </w:p>
        </w:tc>
      </w:tr>
      <w:tr w:rsidR="007524A9" w:rsidRPr="00100B6B" w14:paraId="5900F0E0" w14:textId="77777777" w:rsidTr="00A02DB3">
        <w:trPr>
          <w:jc w:val="center"/>
        </w:trPr>
        <w:tc>
          <w:tcPr>
            <w:tcW w:w="0" w:type="auto"/>
            <w:vMerge w:val="restart"/>
            <w:hideMark/>
          </w:tcPr>
          <w:p w14:paraId="0327C979" w14:textId="77777777" w:rsidR="007524A9" w:rsidRPr="0061565E" w:rsidRDefault="007524A9" w:rsidP="00593AEE">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bCs/>
                <w:szCs w:val="24"/>
                <w:rtl/>
              </w:rPr>
              <w:t>المتغير الوسيط: توظيف التكنولوجيا الذكية</w:t>
            </w:r>
          </w:p>
        </w:tc>
        <w:tc>
          <w:tcPr>
            <w:tcW w:w="2825" w:type="dxa"/>
            <w:hideMark/>
          </w:tcPr>
          <w:p w14:paraId="2868DABC" w14:textId="1D34E477"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أنظمة دعم القرار السريري</w:t>
            </w:r>
          </w:p>
        </w:tc>
        <w:tc>
          <w:tcPr>
            <w:tcW w:w="850" w:type="dxa"/>
            <w:hideMark/>
          </w:tcPr>
          <w:p w14:paraId="599C257B"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5656BF97" w14:textId="77777777" w:rsidR="007524A9" w:rsidRPr="0061565E" w:rsidRDefault="007524A9" w:rsidP="00593AEE">
            <w:pPr>
              <w:bidi/>
              <w:spacing w:after="120"/>
              <w:jc w:val="center"/>
              <w:rPr>
                <w:rFonts w:ascii="Traditional Arabic" w:eastAsia="Times New Roman" w:hAnsi="Traditional Arabic" w:cs="Traditional Arabic" w:hint="cs"/>
                <w:bCs/>
                <w:szCs w:val="24"/>
                <w:rtl/>
              </w:rPr>
            </w:pPr>
            <w:r w:rsidRPr="0061565E">
              <w:rPr>
                <w:rFonts w:ascii="Traditional Arabic" w:eastAsia="Times New Roman" w:hAnsi="Traditional Arabic" w:cs="Traditional Arabic"/>
                <w:bCs/>
                <w:szCs w:val="24"/>
              </w:rPr>
              <w:t>Kotsis et al. (2023)</w:t>
            </w:r>
          </w:p>
        </w:tc>
      </w:tr>
      <w:tr w:rsidR="007524A9" w:rsidRPr="00100B6B" w14:paraId="2D36D2D8" w14:textId="77777777" w:rsidTr="00A02DB3">
        <w:trPr>
          <w:jc w:val="center"/>
        </w:trPr>
        <w:tc>
          <w:tcPr>
            <w:tcW w:w="0" w:type="auto"/>
            <w:vMerge/>
            <w:hideMark/>
          </w:tcPr>
          <w:p w14:paraId="1425A63B"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0366EBA5" w14:textId="112D73B6"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أنظمة الإنذار المبكر والمراقبة</w:t>
            </w:r>
          </w:p>
        </w:tc>
        <w:tc>
          <w:tcPr>
            <w:tcW w:w="850" w:type="dxa"/>
            <w:hideMark/>
          </w:tcPr>
          <w:p w14:paraId="1E6AD3FD"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0353497C" w14:textId="77777777" w:rsidR="007524A9" w:rsidRPr="0061565E" w:rsidRDefault="007524A9" w:rsidP="00593AEE">
            <w:pPr>
              <w:bidi/>
              <w:spacing w:after="120"/>
              <w:jc w:val="center"/>
              <w:rPr>
                <w:rFonts w:ascii="Traditional Arabic" w:eastAsia="Times New Roman" w:hAnsi="Traditional Arabic" w:cs="Traditional Arabic" w:hint="cs"/>
                <w:bCs/>
                <w:szCs w:val="24"/>
                <w:rtl/>
              </w:rPr>
            </w:pPr>
            <w:r w:rsidRPr="0061565E">
              <w:rPr>
                <w:rFonts w:ascii="Traditional Arabic" w:eastAsia="Times New Roman" w:hAnsi="Traditional Arabic" w:cs="Traditional Arabic"/>
                <w:bCs/>
                <w:szCs w:val="24"/>
              </w:rPr>
              <w:t>Kalogiannidis et al. (2025)</w:t>
            </w:r>
          </w:p>
        </w:tc>
      </w:tr>
      <w:tr w:rsidR="007524A9" w:rsidRPr="00100B6B" w14:paraId="37FB5EAB" w14:textId="77777777" w:rsidTr="00A02DB3">
        <w:trPr>
          <w:jc w:val="center"/>
        </w:trPr>
        <w:tc>
          <w:tcPr>
            <w:tcW w:w="0" w:type="auto"/>
            <w:vMerge/>
            <w:hideMark/>
          </w:tcPr>
          <w:p w14:paraId="2B43762C"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56194E53" w14:textId="081E81F9" w:rsidR="007524A9" w:rsidRPr="00A02DB3" w:rsidRDefault="007524A9" w:rsidP="00A02DB3">
            <w:pPr>
              <w:bidi/>
              <w:spacing w:after="120"/>
              <w:jc w:val="center"/>
              <w:rPr>
                <w:rFonts w:ascii="Traditional Arabic" w:eastAsia="Times New Roman" w:hAnsi="Traditional Arabic" w:cs="Traditional Arabic"/>
                <w:b/>
                <w:szCs w:val="24"/>
              </w:rPr>
            </w:pPr>
            <w:r w:rsidRPr="00A02DB3">
              <w:rPr>
                <w:rFonts w:ascii="Traditional Arabic" w:eastAsia="Times New Roman" w:hAnsi="Traditional Arabic" w:cs="Traditional Arabic"/>
                <w:b/>
                <w:szCs w:val="24"/>
                <w:rtl/>
              </w:rPr>
              <w:t>أنظمة التحليلات التنبؤية وتكامل البيانات</w:t>
            </w:r>
          </w:p>
        </w:tc>
        <w:tc>
          <w:tcPr>
            <w:tcW w:w="850" w:type="dxa"/>
            <w:hideMark/>
          </w:tcPr>
          <w:p w14:paraId="23DEA5EA"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2F8FBABB"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Jeble et al. (2018)</w:t>
            </w:r>
          </w:p>
        </w:tc>
      </w:tr>
      <w:tr w:rsidR="007524A9" w:rsidRPr="00100B6B" w14:paraId="55690C2A" w14:textId="77777777" w:rsidTr="00A02DB3">
        <w:trPr>
          <w:jc w:val="center"/>
        </w:trPr>
        <w:tc>
          <w:tcPr>
            <w:tcW w:w="0" w:type="auto"/>
            <w:vMerge w:val="restart"/>
            <w:hideMark/>
          </w:tcPr>
          <w:p w14:paraId="416B8B94" w14:textId="77777777" w:rsidR="007524A9" w:rsidRPr="0061565E" w:rsidRDefault="007524A9" w:rsidP="00593AEE">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bCs/>
                <w:szCs w:val="24"/>
                <w:rtl/>
              </w:rPr>
              <w:t>المتغير التابع: إدارة المخاطر</w:t>
            </w:r>
          </w:p>
        </w:tc>
        <w:tc>
          <w:tcPr>
            <w:tcW w:w="2825" w:type="dxa"/>
            <w:hideMark/>
          </w:tcPr>
          <w:p w14:paraId="55D69537" w14:textId="6AD81D38"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التخطيط الاستراتيجي للمخاطر</w:t>
            </w:r>
          </w:p>
        </w:tc>
        <w:tc>
          <w:tcPr>
            <w:tcW w:w="850" w:type="dxa"/>
            <w:hideMark/>
          </w:tcPr>
          <w:p w14:paraId="242740C4"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10EC5441"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ISO 31000 (2018)</w:t>
            </w:r>
          </w:p>
        </w:tc>
      </w:tr>
      <w:tr w:rsidR="007524A9" w:rsidRPr="00100B6B" w14:paraId="0B2E3E7C" w14:textId="77777777" w:rsidTr="00A02DB3">
        <w:trPr>
          <w:jc w:val="center"/>
        </w:trPr>
        <w:tc>
          <w:tcPr>
            <w:tcW w:w="0" w:type="auto"/>
            <w:vMerge/>
            <w:hideMark/>
          </w:tcPr>
          <w:p w14:paraId="3A049D32"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5E0F5D41" w14:textId="32E780F3"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الاستباقية والإبلاغ عن المخاطر</w:t>
            </w:r>
          </w:p>
        </w:tc>
        <w:tc>
          <w:tcPr>
            <w:tcW w:w="850" w:type="dxa"/>
            <w:hideMark/>
          </w:tcPr>
          <w:p w14:paraId="0E797B81"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6583C520"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ISO 31000 (2018)</w:t>
            </w:r>
          </w:p>
        </w:tc>
      </w:tr>
      <w:tr w:rsidR="007524A9" w:rsidRPr="00100B6B" w14:paraId="25C3BC2A" w14:textId="77777777" w:rsidTr="00A02DB3">
        <w:trPr>
          <w:jc w:val="center"/>
        </w:trPr>
        <w:tc>
          <w:tcPr>
            <w:tcW w:w="0" w:type="auto"/>
            <w:vMerge/>
            <w:hideMark/>
          </w:tcPr>
          <w:p w14:paraId="081FD711"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488A6D9C" w14:textId="10FF76C3"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الممارسات الوقائية والتدريبية</w:t>
            </w:r>
          </w:p>
        </w:tc>
        <w:tc>
          <w:tcPr>
            <w:tcW w:w="850" w:type="dxa"/>
            <w:hideMark/>
          </w:tcPr>
          <w:p w14:paraId="019BC9A0" w14:textId="77777777" w:rsidR="007524A9" w:rsidRPr="0061565E" w:rsidRDefault="007524A9" w:rsidP="00D23D98">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5092AB55" w14:textId="77777777" w:rsidR="007524A9" w:rsidRPr="0061565E" w:rsidRDefault="007524A9" w:rsidP="00D23D98">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ISO 31000 (2018)</w:t>
            </w:r>
          </w:p>
        </w:tc>
      </w:tr>
      <w:tr w:rsidR="007524A9" w:rsidRPr="00100B6B" w14:paraId="108981C3" w14:textId="77777777" w:rsidTr="00A02DB3">
        <w:trPr>
          <w:jc w:val="center"/>
        </w:trPr>
        <w:tc>
          <w:tcPr>
            <w:tcW w:w="0" w:type="auto"/>
            <w:hideMark/>
          </w:tcPr>
          <w:p w14:paraId="611665DB" w14:textId="77777777" w:rsidR="0061565E" w:rsidRPr="0061565E" w:rsidRDefault="0061565E" w:rsidP="00593AEE">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bCs/>
                <w:szCs w:val="24"/>
                <w:rtl/>
              </w:rPr>
              <w:t>المتغيرات الديموغرافية</w:t>
            </w:r>
          </w:p>
        </w:tc>
        <w:tc>
          <w:tcPr>
            <w:tcW w:w="2825" w:type="dxa"/>
            <w:hideMark/>
          </w:tcPr>
          <w:p w14:paraId="334E7127" w14:textId="0DD53D34" w:rsidR="0061565E" w:rsidRPr="0061565E" w:rsidRDefault="007524A9" w:rsidP="00A02DB3">
            <w:pPr>
              <w:bidi/>
              <w:spacing w:after="120"/>
              <w:jc w:val="center"/>
              <w:rPr>
                <w:rFonts w:ascii="Traditional Arabic" w:eastAsia="Times New Roman" w:hAnsi="Traditional Arabic" w:cs="Traditional Arabic"/>
                <w:b/>
                <w:szCs w:val="24"/>
              </w:rPr>
            </w:pPr>
            <w:r w:rsidRPr="00100B6B">
              <w:rPr>
                <w:rFonts w:ascii="Traditional Arabic" w:eastAsia="Times New Roman" w:hAnsi="Traditional Arabic" w:cs="Traditional Arabic" w:hint="cs"/>
                <w:b/>
                <w:szCs w:val="24"/>
                <w:rtl/>
              </w:rPr>
              <w:t>ا</w:t>
            </w:r>
            <w:r w:rsidR="0061565E" w:rsidRPr="0061565E">
              <w:rPr>
                <w:rFonts w:ascii="Traditional Arabic" w:eastAsia="Times New Roman" w:hAnsi="Traditional Arabic" w:cs="Traditional Arabic"/>
                <w:b/>
                <w:szCs w:val="24"/>
                <w:rtl/>
              </w:rPr>
              <w:t>لجنس، العمر، المؤهل، المجال، المسمى، الخبرة، المناوبة، القسم</w:t>
            </w:r>
          </w:p>
        </w:tc>
        <w:tc>
          <w:tcPr>
            <w:tcW w:w="850" w:type="dxa"/>
            <w:hideMark/>
          </w:tcPr>
          <w:p w14:paraId="6357C2E7" w14:textId="77777777" w:rsidR="0061565E" w:rsidRPr="0061565E" w:rsidRDefault="0061565E" w:rsidP="00D23D98">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8</w:t>
            </w:r>
          </w:p>
        </w:tc>
        <w:tc>
          <w:tcPr>
            <w:tcW w:w="2688" w:type="dxa"/>
            <w:hideMark/>
          </w:tcPr>
          <w:p w14:paraId="38DCFAAD" w14:textId="77777777" w:rsidR="0061565E" w:rsidRPr="0061565E" w:rsidRDefault="0061565E" w:rsidP="00D23D98">
            <w:pPr>
              <w:bidi/>
              <w:spacing w:after="120"/>
              <w:jc w:val="center"/>
              <w:rPr>
                <w:rFonts w:ascii="Traditional Arabic" w:eastAsia="Times New Roman" w:hAnsi="Traditional Arabic" w:cs="Traditional Arabic" w:hint="cs"/>
                <w:b/>
                <w:szCs w:val="24"/>
                <w:rtl/>
              </w:rPr>
            </w:pPr>
            <w:r w:rsidRPr="0061565E">
              <w:rPr>
                <w:rFonts w:ascii="Traditional Arabic" w:eastAsia="Times New Roman" w:hAnsi="Traditional Arabic" w:cs="Traditional Arabic"/>
                <w:b/>
                <w:szCs w:val="24"/>
                <w:rtl/>
              </w:rPr>
              <w:t>من إعداد الباحث</w:t>
            </w:r>
          </w:p>
        </w:tc>
      </w:tr>
    </w:tbl>
    <w:p w14:paraId="0643D130" w14:textId="3014ED4A" w:rsidR="0061565E" w:rsidRPr="0061565E" w:rsidRDefault="00A16965" w:rsidP="00345057">
      <w:pPr>
        <w:bidi/>
        <w:spacing w:after="120" w:line="240" w:lineRule="auto"/>
        <w:jc w:val="both"/>
        <w:rPr>
          <w:rFonts w:ascii="Traditional Arabic" w:eastAsia="Times New Roman" w:hAnsi="Traditional Arabic" w:cs="Traditional Arabic" w:hint="cs"/>
          <w:b/>
          <w:bCs/>
          <w:sz w:val="24"/>
          <w:szCs w:val="28"/>
          <w:rtl/>
        </w:rPr>
      </w:pPr>
      <w:r>
        <w:rPr>
          <w:rFonts w:ascii="Traditional Arabic" w:eastAsia="Times New Roman" w:hAnsi="Traditional Arabic" w:cs="Traditional Arabic"/>
          <w:b/>
          <w:bCs/>
          <w:sz w:val="24"/>
          <w:szCs w:val="28"/>
        </w:rPr>
        <w:t>.</w:t>
      </w:r>
      <w:r w:rsidR="007524A9">
        <w:rPr>
          <w:rFonts w:ascii="Traditional Arabic" w:eastAsia="Times New Roman" w:hAnsi="Traditional Arabic" w:cs="Traditional Arabic"/>
          <w:b/>
          <w:bCs/>
          <w:sz w:val="24"/>
          <w:szCs w:val="28"/>
        </w:rPr>
        <w:t xml:space="preserve"> </w:t>
      </w:r>
      <w:r w:rsidR="0061565E" w:rsidRPr="0061565E">
        <w:rPr>
          <w:rFonts w:ascii="Traditional Arabic" w:eastAsia="Times New Roman" w:hAnsi="Traditional Arabic" w:cs="Traditional Arabic"/>
          <w:b/>
          <w:bCs/>
          <w:sz w:val="24"/>
          <w:szCs w:val="28"/>
        </w:rPr>
        <w:t>3.4</w:t>
      </w:r>
      <w:r w:rsidR="0061565E" w:rsidRPr="0061565E">
        <w:rPr>
          <w:rFonts w:ascii="Traditional Arabic" w:eastAsia="Times New Roman" w:hAnsi="Traditional Arabic" w:cs="Traditional Arabic"/>
          <w:b/>
          <w:bCs/>
          <w:sz w:val="24"/>
          <w:szCs w:val="28"/>
          <w:rtl/>
        </w:rPr>
        <w:t>مقياس القياس ومعيار التفسير</w:t>
      </w:r>
    </w:p>
    <w:p w14:paraId="0F384118" w14:textId="6230F426" w:rsidR="00100B6B" w:rsidRDefault="0061565E" w:rsidP="00100B6B">
      <w:pPr>
        <w:bidi/>
        <w:spacing w:after="120" w:line="240" w:lineRule="auto"/>
        <w:jc w:val="both"/>
        <w:rPr>
          <w:rFonts w:ascii="Traditional Arabic" w:hAnsi="Traditional Arabic" w:cs="Traditional Arabic"/>
          <w:b/>
          <w:color w:val="000000" w:themeColor="text1"/>
          <w:sz w:val="28"/>
          <w:szCs w:val="28"/>
          <w:rtl/>
        </w:rPr>
      </w:pPr>
      <w:r w:rsidRPr="004A1639">
        <w:rPr>
          <w:rFonts w:ascii="Traditional Arabic" w:hAnsi="Traditional Arabic" w:cs="Traditional Arabic"/>
          <w:b/>
          <w:color w:val="000000" w:themeColor="text1"/>
          <w:sz w:val="28"/>
          <w:szCs w:val="28"/>
          <w:rtl/>
        </w:rPr>
        <w:t>اعتمدت الاستبانة مقياس ليكرت الخماسي</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
          <w:color w:val="000000" w:themeColor="text1"/>
          <w:sz w:val="28"/>
          <w:szCs w:val="28"/>
          <w:rtl/>
        </w:rPr>
        <w:t xml:space="preserve">لقياس استجابات المشاركين، </w:t>
      </w:r>
      <w:r>
        <w:rPr>
          <w:rFonts w:ascii="Traditional Arabic" w:hAnsi="Traditional Arabic" w:cs="Traditional Arabic" w:hint="cs"/>
          <w:b/>
          <w:color w:val="000000" w:themeColor="text1"/>
          <w:sz w:val="28"/>
          <w:szCs w:val="28"/>
          <w:rtl/>
        </w:rPr>
        <w:t xml:space="preserve">كونه </w:t>
      </w:r>
      <w:r w:rsidRPr="004A1639">
        <w:rPr>
          <w:rFonts w:ascii="Traditional Arabic" w:hAnsi="Traditional Arabic" w:cs="Traditional Arabic"/>
          <w:b/>
          <w:color w:val="000000" w:themeColor="text1"/>
          <w:sz w:val="28"/>
          <w:szCs w:val="28"/>
          <w:rtl/>
        </w:rPr>
        <w:t>المقياس الأكثر شيوعًا في الدراسات الإدارية</w:t>
      </w:r>
      <w:r>
        <w:rPr>
          <w:rFonts w:ascii="Traditional Arabic" w:hAnsi="Traditional Arabic" w:cs="Traditional Arabic" w:hint="cs"/>
          <w:b/>
          <w:color w:val="000000" w:themeColor="text1"/>
          <w:sz w:val="28"/>
          <w:szCs w:val="28"/>
          <w:rtl/>
        </w:rPr>
        <w:t xml:space="preserve">؛ إذ </w:t>
      </w:r>
      <w:r w:rsidRPr="004A1639">
        <w:rPr>
          <w:rFonts w:ascii="Traditional Arabic" w:hAnsi="Traditional Arabic" w:cs="Traditional Arabic"/>
          <w:b/>
          <w:color w:val="000000" w:themeColor="text1"/>
          <w:sz w:val="28"/>
          <w:szCs w:val="28"/>
          <w:rtl/>
        </w:rPr>
        <w:t>يتيح للمستجيب التعبير عن درجة موافقته أو عدم موافقته على كل فقرة، وهو مناسب للتحليل الإحصائي باستخدام نماذج المعادلات الهيكلية</w:t>
      </w:r>
      <w:r>
        <w:rPr>
          <w:rFonts w:ascii="Traditional Arabic" w:hAnsi="Traditional Arabic" w:cs="Traditional Arabic" w:hint="cs"/>
          <w:b/>
          <w:color w:val="000000" w:themeColor="text1"/>
          <w:sz w:val="28"/>
          <w:szCs w:val="28"/>
          <w:rtl/>
        </w:rPr>
        <w:t>،</w:t>
      </w:r>
      <w:r w:rsidRPr="004A1639">
        <w:rPr>
          <w:rFonts w:ascii="Traditional Arabic" w:hAnsi="Traditional Arabic" w:cs="Traditional Arabic"/>
          <w:b/>
          <w:color w:val="000000" w:themeColor="text1"/>
          <w:sz w:val="28"/>
          <w:szCs w:val="28"/>
          <w:rtl/>
        </w:rPr>
        <w:t xml:space="preserve"> وقد تم تحديد الدرجات على النحو التالي</w:t>
      </w:r>
      <w:r w:rsidR="00100B6B">
        <w:rPr>
          <w:rFonts w:ascii="Traditional Arabic" w:hAnsi="Traditional Arabic" w:cs="Traditional Arabic" w:hint="cs"/>
          <w:b/>
          <w:color w:val="000000" w:themeColor="text1"/>
          <w:sz w:val="28"/>
          <w:szCs w:val="28"/>
          <w:rtl/>
        </w:rPr>
        <w:t>:</w:t>
      </w:r>
    </w:p>
    <w:p w14:paraId="22C1F7D1" w14:textId="77777777" w:rsidR="0061565E" w:rsidRPr="004A1639" w:rsidRDefault="0061565E" w:rsidP="00AB3663">
      <w:pPr>
        <w:bidi/>
        <w:spacing w:after="120" w:line="240" w:lineRule="auto"/>
        <w:jc w:val="center"/>
        <w:rPr>
          <w:rFonts w:ascii="Traditional Arabic" w:hAnsi="Traditional Arabic" w:cs="Traditional Arabic"/>
          <w:b/>
          <w:color w:val="000000" w:themeColor="text1"/>
          <w:sz w:val="24"/>
          <w:szCs w:val="24"/>
        </w:rPr>
      </w:pPr>
      <w:r w:rsidRPr="004A1639">
        <w:rPr>
          <w:rFonts w:ascii="Traditional Arabic" w:hAnsi="Traditional Arabic" w:cs="Traditional Arabic"/>
          <w:b/>
          <w:bCs/>
          <w:color w:val="000000" w:themeColor="text1"/>
          <w:sz w:val="24"/>
          <w:szCs w:val="24"/>
          <w:rtl/>
        </w:rPr>
        <w:t>جدول (3.</w:t>
      </w:r>
      <w:r w:rsidRPr="00CE01C6">
        <w:rPr>
          <w:rFonts w:ascii="Traditional Arabic" w:hAnsi="Traditional Arabic" w:cs="Traditional Arabic" w:hint="cs"/>
          <w:b/>
          <w:bCs/>
          <w:color w:val="000000" w:themeColor="text1"/>
          <w:sz w:val="24"/>
          <w:szCs w:val="24"/>
          <w:rtl/>
        </w:rPr>
        <w:t>3</w:t>
      </w:r>
      <w:r w:rsidRPr="004A1639">
        <w:rPr>
          <w:rFonts w:ascii="Traditional Arabic" w:hAnsi="Traditional Arabic" w:cs="Traditional Arabic"/>
          <w:b/>
          <w:bCs/>
          <w:color w:val="000000" w:themeColor="text1"/>
          <w:sz w:val="24"/>
          <w:szCs w:val="24"/>
          <w:rtl/>
        </w:rPr>
        <w:t xml:space="preserve">): </w:t>
      </w:r>
      <w:r w:rsidRPr="00CE01C6">
        <w:rPr>
          <w:rFonts w:ascii="Traditional Arabic" w:hAnsi="Traditional Arabic" w:cs="Traditional Arabic" w:hint="cs"/>
          <w:b/>
          <w:bCs/>
          <w:color w:val="000000" w:themeColor="text1"/>
          <w:sz w:val="24"/>
          <w:szCs w:val="24"/>
          <w:rtl/>
        </w:rPr>
        <w:t>درجات مقياس ليكرت الخماسي لقياس استجابات عينة الدراسة</w:t>
      </w:r>
    </w:p>
    <w:tbl>
      <w:tblPr>
        <w:tblStyle w:val="aa"/>
        <w:bidiVisual/>
        <w:tblW w:w="0" w:type="auto"/>
        <w:jc w:val="center"/>
        <w:tblLook w:val="04A0" w:firstRow="1" w:lastRow="0" w:firstColumn="1" w:lastColumn="0" w:noHBand="0" w:noVBand="1"/>
      </w:tblPr>
      <w:tblGrid>
        <w:gridCol w:w="4105"/>
        <w:gridCol w:w="3402"/>
        <w:gridCol w:w="1270"/>
      </w:tblGrid>
      <w:tr w:rsidR="0061565E" w:rsidRPr="006233BD" w14:paraId="7A3F1EFE" w14:textId="77777777" w:rsidTr="000C47D3">
        <w:trPr>
          <w:jc w:val="center"/>
        </w:trPr>
        <w:tc>
          <w:tcPr>
            <w:tcW w:w="4105" w:type="dxa"/>
            <w:hideMark/>
          </w:tcPr>
          <w:p w14:paraId="064CD59C"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Pr>
            </w:pPr>
            <w:r w:rsidRPr="006233BD">
              <w:rPr>
                <w:rFonts w:ascii="Traditional Arabic" w:eastAsia="Times New Roman" w:hAnsi="Traditional Arabic" w:cs="Traditional Arabic"/>
                <w:b/>
                <w:bCs/>
                <w:color w:val="1F1F1F"/>
                <w:sz w:val="24"/>
                <w:szCs w:val="24"/>
                <w:bdr w:val="none" w:sz="0" w:space="0" w:color="auto" w:frame="1"/>
                <w:rtl/>
              </w:rPr>
              <w:t>الدرجة</w:t>
            </w:r>
          </w:p>
        </w:tc>
        <w:tc>
          <w:tcPr>
            <w:tcW w:w="3402" w:type="dxa"/>
            <w:hideMark/>
          </w:tcPr>
          <w:p w14:paraId="4CAB7C7D"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b/>
                <w:bCs/>
                <w:color w:val="1F1F1F"/>
                <w:sz w:val="24"/>
                <w:szCs w:val="24"/>
                <w:bdr w:val="none" w:sz="0" w:space="0" w:color="auto" w:frame="1"/>
                <w:rtl/>
              </w:rPr>
              <w:t>التعبير</w:t>
            </w:r>
          </w:p>
        </w:tc>
        <w:tc>
          <w:tcPr>
            <w:tcW w:w="1270" w:type="dxa"/>
            <w:hideMark/>
          </w:tcPr>
          <w:p w14:paraId="69D3B7CD"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b/>
                <w:bCs/>
                <w:color w:val="1F1F1F"/>
                <w:sz w:val="24"/>
                <w:szCs w:val="24"/>
                <w:bdr w:val="none" w:sz="0" w:space="0" w:color="auto" w:frame="1"/>
                <w:rtl/>
              </w:rPr>
              <w:t>الرمز</w:t>
            </w:r>
          </w:p>
        </w:tc>
      </w:tr>
      <w:tr w:rsidR="0061565E" w:rsidRPr="006233BD" w14:paraId="16FCBBE1" w14:textId="77777777" w:rsidTr="000C47D3">
        <w:trPr>
          <w:jc w:val="center"/>
        </w:trPr>
        <w:tc>
          <w:tcPr>
            <w:tcW w:w="4105" w:type="dxa"/>
            <w:hideMark/>
          </w:tcPr>
          <w:p w14:paraId="6294E936"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5</w:t>
            </w:r>
          </w:p>
        </w:tc>
        <w:tc>
          <w:tcPr>
            <w:tcW w:w="3402" w:type="dxa"/>
            <w:hideMark/>
          </w:tcPr>
          <w:p w14:paraId="05C3AF09"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أوافق بشدة</w:t>
            </w:r>
          </w:p>
        </w:tc>
        <w:tc>
          <w:tcPr>
            <w:tcW w:w="1270" w:type="dxa"/>
            <w:hideMark/>
          </w:tcPr>
          <w:p w14:paraId="3F1EADC2"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(5)</w:t>
            </w:r>
          </w:p>
        </w:tc>
      </w:tr>
      <w:tr w:rsidR="0061565E" w:rsidRPr="006233BD" w14:paraId="3F8DDC34" w14:textId="77777777" w:rsidTr="000C47D3">
        <w:trPr>
          <w:jc w:val="center"/>
        </w:trPr>
        <w:tc>
          <w:tcPr>
            <w:tcW w:w="4105" w:type="dxa"/>
            <w:hideMark/>
          </w:tcPr>
          <w:p w14:paraId="78C05664"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4</w:t>
            </w:r>
          </w:p>
        </w:tc>
        <w:tc>
          <w:tcPr>
            <w:tcW w:w="3402" w:type="dxa"/>
            <w:hideMark/>
          </w:tcPr>
          <w:p w14:paraId="05BF2840"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أوافق</w:t>
            </w:r>
          </w:p>
        </w:tc>
        <w:tc>
          <w:tcPr>
            <w:tcW w:w="1270" w:type="dxa"/>
            <w:hideMark/>
          </w:tcPr>
          <w:p w14:paraId="1177E4B6"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(4)</w:t>
            </w:r>
          </w:p>
        </w:tc>
      </w:tr>
      <w:tr w:rsidR="0061565E" w:rsidRPr="006233BD" w14:paraId="5C555CBF" w14:textId="77777777" w:rsidTr="000C47D3">
        <w:trPr>
          <w:jc w:val="center"/>
        </w:trPr>
        <w:tc>
          <w:tcPr>
            <w:tcW w:w="4105" w:type="dxa"/>
            <w:hideMark/>
          </w:tcPr>
          <w:p w14:paraId="404598AC"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3</w:t>
            </w:r>
          </w:p>
        </w:tc>
        <w:tc>
          <w:tcPr>
            <w:tcW w:w="3402" w:type="dxa"/>
            <w:hideMark/>
          </w:tcPr>
          <w:p w14:paraId="48FED9E6"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محايد</w:t>
            </w:r>
          </w:p>
        </w:tc>
        <w:tc>
          <w:tcPr>
            <w:tcW w:w="1270" w:type="dxa"/>
            <w:hideMark/>
          </w:tcPr>
          <w:p w14:paraId="73FA171B"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(3)</w:t>
            </w:r>
          </w:p>
        </w:tc>
      </w:tr>
      <w:tr w:rsidR="0061565E" w:rsidRPr="006233BD" w14:paraId="02E4FC01" w14:textId="77777777" w:rsidTr="000C47D3">
        <w:trPr>
          <w:jc w:val="center"/>
        </w:trPr>
        <w:tc>
          <w:tcPr>
            <w:tcW w:w="4105" w:type="dxa"/>
            <w:hideMark/>
          </w:tcPr>
          <w:p w14:paraId="51D3E1A1"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2</w:t>
            </w:r>
          </w:p>
        </w:tc>
        <w:tc>
          <w:tcPr>
            <w:tcW w:w="3402" w:type="dxa"/>
            <w:hideMark/>
          </w:tcPr>
          <w:p w14:paraId="4883B9F3"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لا أوافق</w:t>
            </w:r>
          </w:p>
        </w:tc>
        <w:tc>
          <w:tcPr>
            <w:tcW w:w="1270" w:type="dxa"/>
            <w:hideMark/>
          </w:tcPr>
          <w:p w14:paraId="00817EAA"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(2)</w:t>
            </w:r>
          </w:p>
        </w:tc>
      </w:tr>
      <w:tr w:rsidR="0061565E" w:rsidRPr="006233BD" w14:paraId="63E47AC6" w14:textId="77777777" w:rsidTr="000C47D3">
        <w:trPr>
          <w:jc w:val="center"/>
        </w:trPr>
        <w:tc>
          <w:tcPr>
            <w:tcW w:w="4105" w:type="dxa"/>
            <w:hideMark/>
          </w:tcPr>
          <w:p w14:paraId="25A46757"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1</w:t>
            </w:r>
          </w:p>
        </w:tc>
        <w:tc>
          <w:tcPr>
            <w:tcW w:w="3402" w:type="dxa"/>
            <w:hideMark/>
          </w:tcPr>
          <w:p w14:paraId="2F1D43B1"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لا أوافق بشدة</w:t>
            </w:r>
          </w:p>
        </w:tc>
        <w:tc>
          <w:tcPr>
            <w:tcW w:w="1270" w:type="dxa"/>
            <w:hideMark/>
          </w:tcPr>
          <w:p w14:paraId="10BAA8A5"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(1)</w:t>
            </w:r>
          </w:p>
        </w:tc>
      </w:tr>
    </w:tbl>
    <w:p w14:paraId="4F46E24C" w14:textId="77777777" w:rsidR="0061565E" w:rsidRPr="004A1639" w:rsidRDefault="0061565E" w:rsidP="00A16965">
      <w:pPr>
        <w:bidi/>
        <w:spacing w:after="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وتحسب درجة كل بعد من أبعاد الدراسة كالتالي</w:t>
      </w:r>
      <w:r w:rsidRPr="004A1639">
        <w:rPr>
          <w:rFonts w:ascii="Traditional Arabic" w:hAnsi="Traditional Arabic" w:cs="Traditional Arabic"/>
          <w:b/>
          <w:color w:val="000000" w:themeColor="text1"/>
          <w:sz w:val="28"/>
          <w:szCs w:val="28"/>
        </w:rPr>
        <w:t>:</w:t>
      </w:r>
    </w:p>
    <w:p w14:paraId="6D645007" w14:textId="77777777" w:rsidR="0061565E" w:rsidRPr="004A1639" w:rsidRDefault="0061565E" w:rsidP="00A16965">
      <w:pPr>
        <w:numPr>
          <w:ilvl w:val="0"/>
          <w:numId w:val="65"/>
        </w:numPr>
        <w:bidi/>
        <w:spacing w:after="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مجموع درجات البعد = مجموع درجات استجابات المشارك على فقرات ذلك البعد</w:t>
      </w:r>
      <w:r w:rsidRPr="004A1639">
        <w:rPr>
          <w:rFonts w:ascii="Traditional Arabic" w:hAnsi="Traditional Arabic" w:cs="Traditional Arabic"/>
          <w:b/>
          <w:color w:val="000000" w:themeColor="text1"/>
          <w:sz w:val="28"/>
          <w:szCs w:val="28"/>
        </w:rPr>
        <w:t>.</w:t>
      </w:r>
    </w:p>
    <w:p w14:paraId="3C5F1541" w14:textId="77777777" w:rsidR="0061565E" w:rsidRPr="004A1639" w:rsidRDefault="0061565E" w:rsidP="00A16965">
      <w:pPr>
        <w:numPr>
          <w:ilvl w:val="0"/>
          <w:numId w:val="65"/>
        </w:numPr>
        <w:bidi/>
        <w:spacing w:after="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المتوسط الحسابي للبعد = مجموع درجات البعد ÷ عدد فقرات البعد</w:t>
      </w:r>
      <w:r w:rsidRPr="004A1639">
        <w:rPr>
          <w:rFonts w:ascii="Traditional Arabic" w:hAnsi="Traditional Arabic" w:cs="Traditional Arabic"/>
          <w:b/>
          <w:color w:val="000000" w:themeColor="text1"/>
          <w:sz w:val="28"/>
          <w:szCs w:val="28"/>
        </w:rPr>
        <w:t>.</w:t>
      </w:r>
    </w:p>
    <w:p w14:paraId="26BF2A11" w14:textId="77777777" w:rsidR="0061565E" w:rsidRPr="004A1639" w:rsidRDefault="0061565E" w:rsidP="00A16965">
      <w:pPr>
        <w:bidi/>
        <w:spacing w:after="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ولتحديد مستوى الاستجابة (منخفض، متوسط، مرتفع) تم استخدام المعادلة التالية لتحديد طول الفئة</w:t>
      </w:r>
      <w:r w:rsidRPr="004A1639">
        <w:rPr>
          <w:rFonts w:ascii="Traditional Arabic" w:hAnsi="Traditional Arabic" w:cs="Traditional Arabic"/>
          <w:b/>
          <w:color w:val="000000" w:themeColor="text1"/>
          <w:sz w:val="28"/>
          <w:szCs w:val="28"/>
        </w:rPr>
        <w:t>:</w:t>
      </w:r>
    </w:p>
    <w:p w14:paraId="0EBDA4A5" w14:textId="77777777" w:rsidR="0061565E" w:rsidRPr="00274045" w:rsidRDefault="0061565E" w:rsidP="00A16965">
      <w:pPr>
        <w:bidi/>
        <w:spacing w:after="0" w:line="240" w:lineRule="auto"/>
        <w:jc w:val="both"/>
        <w:rPr>
          <w:rFonts w:ascii="Traditional Arabic" w:hAnsi="Traditional Arabic" w:cs="Traditional Arabic"/>
          <w:bCs/>
          <w:color w:val="000000" w:themeColor="text1"/>
          <w:sz w:val="28"/>
          <w:szCs w:val="28"/>
          <w:rtl/>
        </w:rPr>
      </w:pPr>
      <m:oMathPara>
        <m:oMath>
          <m:f>
            <m:fPr>
              <m:ctrlPr>
                <w:rPr>
                  <w:rFonts w:ascii="Cambria Math" w:hAnsi="Cambria Math" w:cs="Traditional Arabic"/>
                  <w:bCs/>
                  <w:i/>
                  <w:color w:val="000000" w:themeColor="text1"/>
                  <w:sz w:val="28"/>
                  <w:szCs w:val="28"/>
                </w:rPr>
              </m:ctrlPr>
            </m:fPr>
            <m:num>
              <m:r>
                <w:rPr>
                  <w:rFonts w:ascii="Cambria Math" w:hAnsi="Cambria Math" w:cs="Traditional Arabic" w:hint="cs"/>
                  <w:color w:val="000000" w:themeColor="text1"/>
                  <w:sz w:val="28"/>
                  <w:szCs w:val="28"/>
                  <w:rtl/>
                </w:rPr>
                <m:t>للمقياس</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الأدنى</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الحد</m:t>
              </m:r>
              <m:r>
                <w:rPr>
                  <w:rFonts w:ascii="Cambria Math" w:hAnsi="Cambria Math" w:cs="Traditional Arabic"/>
                  <w:color w:val="000000" w:themeColor="text1"/>
                  <w:sz w:val="28"/>
                  <w:szCs w:val="28"/>
                </w:rPr>
                <m:t>-</m:t>
              </m:r>
              <m:r>
                <w:rPr>
                  <w:rFonts w:ascii="Cambria Math" w:hAnsi="Cambria Math" w:cs="Traditional Arabic" w:hint="cs"/>
                  <w:color w:val="000000" w:themeColor="text1"/>
                  <w:sz w:val="28"/>
                  <w:szCs w:val="28"/>
                  <w:rtl/>
                </w:rPr>
                <m:t>للمقياس</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الأعلى</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الحد</m:t>
              </m:r>
            </m:num>
            <m:den>
              <m:r>
                <w:rPr>
                  <w:rFonts w:ascii="Cambria Math" w:hAnsi="Cambria Math" w:cs="Traditional Arabic" w:hint="cs"/>
                  <w:color w:val="000000" w:themeColor="text1"/>
                  <w:sz w:val="28"/>
                  <w:szCs w:val="28"/>
                  <w:rtl/>
                </w:rPr>
                <m:t>المستويات</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عدد</m:t>
              </m:r>
            </m:den>
          </m:f>
        </m:oMath>
      </m:oMathPara>
    </w:p>
    <w:p w14:paraId="1C6218F2" w14:textId="7A673482" w:rsidR="0061565E" w:rsidRPr="00A16965" w:rsidRDefault="0061565E" w:rsidP="00345057">
      <w:pPr>
        <w:bidi/>
        <w:spacing w:after="120" w:line="240" w:lineRule="auto"/>
        <w:jc w:val="both"/>
        <w:rPr>
          <w:rFonts w:ascii="Traditional Arabic" w:hAnsi="Traditional Arabic" w:cs="Traditional Arabic" w:hint="cs"/>
          <w:b/>
          <w:color w:val="000000" w:themeColor="text1"/>
          <w:sz w:val="24"/>
          <w:szCs w:val="24"/>
          <w:rtl/>
        </w:rPr>
      </w:pPr>
      <w:r w:rsidRPr="00A02DB3">
        <w:rPr>
          <w:rFonts w:asciiTheme="majorHAnsi" w:hAnsiTheme="majorHAnsi" w:cstheme="majorHAnsi"/>
          <w:b/>
          <w:color w:val="000000" w:themeColor="text1"/>
          <w:sz w:val="24"/>
          <w:szCs w:val="24"/>
          <w:rtl/>
        </w:rPr>
        <w:t>=</w:t>
      </w:r>
      <w:r w:rsidRPr="00A16965">
        <w:rPr>
          <w:rFonts w:ascii="Traditional Arabic" w:hAnsi="Traditional Arabic" w:cs="Traditional Arabic" w:hint="cs"/>
          <w:b/>
          <w:color w:val="000000" w:themeColor="text1"/>
          <w:sz w:val="24"/>
          <w:szCs w:val="24"/>
          <w:rtl/>
        </w:rPr>
        <w:t xml:space="preserve"> </w:t>
      </w:r>
      <w:r w:rsidR="00A02DB3">
        <w:rPr>
          <w:rFonts w:ascii="Traditional Arabic" w:hAnsi="Traditional Arabic" w:cs="Traditional Arabic" w:hint="cs"/>
          <w:b/>
          <w:color w:val="000000" w:themeColor="text1"/>
          <w:sz w:val="24"/>
          <w:szCs w:val="24"/>
          <w:rtl/>
        </w:rPr>
        <w:t>1</w:t>
      </w:r>
      <w:r w:rsidRPr="00A16965">
        <w:rPr>
          <w:rFonts w:ascii="Traditional Arabic" w:hAnsi="Traditional Arabic" w:cs="Traditional Arabic" w:hint="cs"/>
          <w:b/>
          <w:color w:val="000000" w:themeColor="text1"/>
          <w:sz w:val="24"/>
          <w:szCs w:val="24"/>
          <w:rtl/>
        </w:rPr>
        <w:t>-</w:t>
      </w:r>
      <w:r w:rsidR="00A02DB3">
        <w:rPr>
          <w:rFonts w:ascii="Traditional Arabic" w:hAnsi="Traditional Arabic" w:cs="Traditional Arabic" w:hint="cs"/>
          <w:b/>
          <w:color w:val="000000" w:themeColor="text1"/>
          <w:sz w:val="24"/>
          <w:szCs w:val="24"/>
          <w:rtl/>
        </w:rPr>
        <w:t>5</w:t>
      </w:r>
      <w:r w:rsidRPr="00A16965">
        <w:rPr>
          <w:rFonts w:ascii="Traditional Arabic" w:hAnsi="Traditional Arabic" w:cs="Traditional Arabic" w:hint="cs"/>
          <w:b/>
          <w:color w:val="000000" w:themeColor="text1"/>
          <w:sz w:val="24"/>
          <w:szCs w:val="24"/>
          <w:rtl/>
        </w:rPr>
        <w:t xml:space="preserve"> / 3 </w:t>
      </w:r>
      <w:r w:rsidRPr="00A02DB3">
        <w:rPr>
          <w:rFonts w:asciiTheme="majorHAnsi" w:hAnsiTheme="majorHAnsi" w:cstheme="majorHAnsi" w:hint="cs"/>
          <w:b/>
          <w:color w:val="000000" w:themeColor="text1"/>
          <w:sz w:val="24"/>
          <w:szCs w:val="24"/>
          <w:rtl/>
        </w:rPr>
        <w:t>=</w:t>
      </w:r>
      <w:r w:rsidRPr="00A16965">
        <w:rPr>
          <w:rFonts w:ascii="Traditional Arabic" w:hAnsi="Traditional Arabic" w:cs="Traditional Arabic" w:hint="cs"/>
          <w:b/>
          <w:color w:val="000000" w:themeColor="text1"/>
          <w:sz w:val="24"/>
          <w:szCs w:val="24"/>
          <w:rtl/>
        </w:rPr>
        <w:t xml:space="preserve"> 1.33</w:t>
      </w:r>
    </w:p>
    <w:p w14:paraId="7A63CEEE" w14:textId="77777777" w:rsidR="0061565E" w:rsidRPr="004A1639" w:rsidRDefault="0061565E" w:rsidP="00345057">
      <w:pPr>
        <w:bidi/>
        <w:spacing w:after="12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وبالتالي تكون مستويات التقييم كالتالي</w:t>
      </w:r>
      <w:r w:rsidRPr="004A1639">
        <w:rPr>
          <w:rFonts w:ascii="Traditional Arabic" w:hAnsi="Traditional Arabic" w:cs="Traditional Arabic"/>
          <w:b/>
          <w:color w:val="000000" w:themeColor="text1"/>
          <w:sz w:val="28"/>
          <w:szCs w:val="28"/>
        </w:rPr>
        <w:t>:</w:t>
      </w:r>
    </w:p>
    <w:p w14:paraId="62068A8D" w14:textId="77777777" w:rsidR="0061565E" w:rsidRPr="004A1639" w:rsidRDefault="0061565E" w:rsidP="00AB3663">
      <w:pPr>
        <w:bidi/>
        <w:spacing w:after="120" w:line="240" w:lineRule="auto"/>
        <w:jc w:val="center"/>
        <w:rPr>
          <w:rFonts w:ascii="Traditional Arabic" w:hAnsi="Traditional Arabic" w:cs="Traditional Arabic"/>
          <w:b/>
          <w:color w:val="000000" w:themeColor="text1"/>
          <w:sz w:val="24"/>
          <w:szCs w:val="24"/>
        </w:rPr>
      </w:pPr>
      <w:r w:rsidRPr="004A1639">
        <w:rPr>
          <w:rFonts w:ascii="Traditional Arabic" w:hAnsi="Traditional Arabic" w:cs="Traditional Arabic"/>
          <w:b/>
          <w:bCs/>
          <w:color w:val="000000" w:themeColor="text1"/>
          <w:sz w:val="24"/>
          <w:szCs w:val="24"/>
          <w:rtl/>
        </w:rPr>
        <w:t>جدول (3.</w:t>
      </w:r>
      <w:r w:rsidRPr="00CE01C6">
        <w:rPr>
          <w:rFonts w:ascii="Traditional Arabic" w:hAnsi="Traditional Arabic" w:cs="Traditional Arabic" w:hint="cs"/>
          <w:b/>
          <w:bCs/>
          <w:color w:val="000000" w:themeColor="text1"/>
          <w:sz w:val="24"/>
          <w:szCs w:val="24"/>
          <w:rtl/>
        </w:rPr>
        <w:t>4</w:t>
      </w:r>
      <w:r w:rsidRPr="004A1639">
        <w:rPr>
          <w:rFonts w:ascii="Traditional Arabic" w:hAnsi="Traditional Arabic" w:cs="Traditional Arabic"/>
          <w:b/>
          <w:bCs/>
          <w:color w:val="000000" w:themeColor="text1"/>
          <w:sz w:val="24"/>
          <w:szCs w:val="24"/>
          <w:rtl/>
        </w:rPr>
        <w:t>): مستويات التقييم وفقاً للمتوسطات الحسابية</w:t>
      </w:r>
    </w:p>
    <w:tbl>
      <w:tblPr>
        <w:tblStyle w:val="aa"/>
        <w:bidiVisual/>
        <w:tblW w:w="0" w:type="auto"/>
        <w:tblLook w:val="04A0" w:firstRow="1" w:lastRow="0" w:firstColumn="1" w:lastColumn="0" w:noHBand="0" w:noVBand="1"/>
      </w:tblPr>
      <w:tblGrid>
        <w:gridCol w:w="3730"/>
        <w:gridCol w:w="4664"/>
      </w:tblGrid>
      <w:tr w:rsidR="0061565E" w:rsidRPr="00274045" w14:paraId="7A905393" w14:textId="77777777" w:rsidTr="000C47D3">
        <w:tc>
          <w:tcPr>
            <w:tcW w:w="3730" w:type="dxa"/>
            <w:hideMark/>
          </w:tcPr>
          <w:p w14:paraId="2FFE3A6F" w14:textId="77777777" w:rsidR="0061565E" w:rsidRPr="00274045" w:rsidRDefault="0061565E" w:rsidP="00AB3663">
            <w:pPr>
              <w:bidi/>
              <w:spacing w:after="120"/>
              <w:jc w:val="center"/>
              <w:rPr>
                <w:rFonts w:ascii="Traditional Arabic" w:hAnsi="Traditional Arabic" w:cs="Traditional Arabic"/>
                <w:b/>
                <w:bCs/>
                <w:color w:val="000000" w:themeColor="text1"/>
                <w:sz w:val="24"/>
                <w:szCs w:val="24"/>
              </w:rPr>
            </w:pPr>
            <w:r w:rsidRPr="00274045">
              <w:rPr>
                <w:rFonts w:ascii="Traditional Arabic" w:hAnsi="Traditional Arabic" w:cs="Traditional Arabic"/>
                <w:b/>
                <w:bCs/>
                <w:color w:val="000000" w:themeColor="text1"/>
                <w:sz w:val="24"/>
                <w:szCs w:val="24"/>
                <w:rtl/>
              </w:rPr>
              <w:t>المستوى</w:t>
            </w:r>
          </w:p>
        </w:tc>
        <w:tc>
          <w:tcPr>
            <w:tcW w:w="4664" w:type="dxa"/>
            <w:hideMark/>
          </w:tcPr>
          <w:p w14:paraId="47148DCA" w14:textId="77777777" w:rsidR="0061565E" w:rsidRPr="00274045" w:rsidRDefault="0061565E" w:rsidP="00AB3663">
            <w:pPr>
              <w:bidi/>
              <w:spacing w:after="120"/>
              <w:jc w:val="center"/>
              <w:rPr>
                <w:rFonts w:ascii="Traditional Arabic" w:hAnsi="Traditional Arabic" w:cs="Traditional Arabic"/>
                <w:b/>
                <w:bCs/>
                <w:color w:val="000000" w:themeColor="text1"/>
                <w:sz w:val="24"/>
                <w:szCs w:val="24"/>
                <w:rtl/>
              </w:rPr>
            </w:pPr>
            <w:r w:rsidRPr="00274045">
              <w:rPr>
                <w:rFonts w:ascii="Traditional Arabic" w:hAnsi="Traditional Arabic" w:cs="Traditional Arabic"/>
                <w:b/>
                <w:bCs/>
                <w:color w:val="000000" w:themeColor="text1"/>
                <w:sz w:val="24"/>
                <w:szCs w:val="24"/>
                <w:rtl/>
              </w:rPr>
              <w:t>مدى المتوسط الحسابي</w:t>
            </w:r>
          </w:p>
        </w:tc>
      </w:tr>
      <w:tr w:rsidR="0061565E" w:rsidRPr="00274045" w14:paraId="166B1025" w14:textId="77777777" w:rsidTr="000C47D3">
        <w:tc>
          <w:tcPr>
            <w:tcW w:w="3730" w:type="dxa"/>
            <w:hideMark/>
          </w:tcPr>
          <w:p w14:paraId="0DE31C67"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منخفض</w:t>
            </w:r>
          </w:p>
        </w:tc>
        <w:tc>
          <w:tcPr>
            <w:tcW w:w="4664" w:type="dxa"/>
            <w:hideMark/>
          </w:tcPr>
          <w:p w14:paraId="5CC54168"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1.00 - 2.33</w:t>
            </w:r>
          </w:p>
        </w:tc>
      </w:tr>
      <w:tr w:rsidR="0061565E" w:rsidRPr="00274045" w14:paraId="5E306C3C" w14:textId="77777777" w:rsidTr="000C47D3">
        <w:tc>
          <w:tcPr>
            <w:tcW w:w="3730" w:type="dxa"/>
            <w:hideMark/>
          </w:tcPr>
          <w:p w14:paraId="24571B5B"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متوسط</w:t>
            </w:r>
          </w:p>
        </w:tc>
        <w:tc>
          <w:tcPr>
            <w:tcW w:w="4664" w:type="dxa"/>
            <w:hideMark/>
          </w:tcPr>
          <w:p w14:paraId="3CC14993"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2.34 - 3.67</w:t>
            </w:r>
          </w:p>
        </w:tc>
      </w:tr>
      <w:tr w:rsidR="0061565E" w:rsidRPr="00274045" w14:paraId="31F2BB09" w14:textId="77777777" w:rsidTr="000C47D3">
        <w:tc>
          <w:tcPr>
            <w:tcW w:w="3730" w:type="dxa"/>
            <w:hideMark/>
          </w:tcPr>
          <w:p w14:paraId="02B51FDA"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مرتفع</w:t>
            </w:r>
          </w:p>
        </w:tc>
        <w:tc>
          <w:tcPr>
            <w:tcW w:w="4664" w:type="dxa"/>
            <w:hideMark/>
          </w:tcPr>
          <w:p w14:paraId="7993B0CE"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3.68 - 5.00</w:t>
            </w:r>
          </w:p>
        </w:tc>
      </w:tr>
    </w:tbl>
    <w:p w14:paraId="2A910A52" w14:textId="77777777" w:rsidR="00A16965" w:rsidRDefault="00A16965" w:rsidP="00A16965">
      <w:pPr>
        <w:bidi/>
        <w:spacing w:after="0" w:line="120" w:lineRule="auto"/>
        <w:jc w:val="both"/>
        <w:rPr>
          <w:rFonts w:ascii="Traditional Arabic" w:eastAsia="Times New Roman" w:hAnsi="Traditional Arabic" w:cs="Traditional Arabic"/>
          <w:b/>
          <w:bCs/>
          <w:sz w:val="24"/>
          <w:szCs w:val="28"/>
          <w:rtl/>
        </w:rPr>
      </w:pPr>
    </w:p>
    <w:p w14:paraId="6917C367" w14:textId="1D53953D" w:rsidR="0061565E" w:rsidRPr="0061565E" w:rsidRDefault="0061565E" w:rsidP="00A16965">
      <w:pPr>
        <w:bidi/>
        <w:spacing w:after="120" w:line="240" w:lineRule="auto"/>
        <w:jc w:val="both"/>
        <w:rPr>
          <w:rFonts w:ascii="Traditional Arabic" w:eastAsia="Times New Roman" w:hAnsi="Traditional Arabic" w:cs="Traditional Arabic"/>
          <w:b/>
          <w:bCs/>
          <w:sz w:val="24"/>
          <w:szCs w:val="28"/>
        </w:rPr>
      </w:pPr>
      <w:r w:rsidRPr="0061565E">
        <w:rPr>
          <w:rFonts w:ascii="Traditional Arabic" w:eastAsia="Times New Roman" w:hAnsi="Traditional Arabic" w:cs="Traditional Arabic"/>
          <w:b/>
          <w:bCs/>
          <w:sz w:val="24"/>
          <w:szCs w:val="28"/>
          <w:rtl/>
        </w:rPr>
        <w:t xml:space="preserve">رابعاً: الاعتبارات الأخلاقية </w:t>
      </w:r>
    </w:p>
    <w:p w14:paraId="4FB04040"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نظراً لأن الدراسة تجرى في بيئة صحية حساسة وتتعامل مع مواضيع قد تكون شائكة (مثل إدارة المخاطر والأخطاء)، فقد تم إيلاء الاعتبارات الأخلاقية أولوية قصوى، وتم تصميم إجراءات تحمي حقوق المشاركين وسلامتهم النفسية والمهنية</w:t>
      </w:r>
      <w:r w:rsidRPr="0061565E">
        <w:rPr>
          <w:rFonts w:ascii="Traditional Arabic" w:eastAsia="Times New Roman" w:hAnsi="Traditional Arabic" w:cs="Traditional Arabic"/>
          <w:b/>
          <w:sz w:val="24"/>
          <w:szCs w:val="28"/>
        </w:rPr>
        <w:t>:</w:t>
      </w:r>
    </w:p>
    <w:p w14:paraId="379DBE6D" w14:textId="6F14DBF5" w:rsidR="0061565E" w:rsidRPr="0061565E" w:rsidRDefault="0061565E" w:rsidP="00345057">
      <w:pPr>
        <w:numPr>
          <w:ilvl w:val="0"/>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الموافقة المستنيرة</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تم تضمين نص واضح ومباشر في بداية الاستبانة الإلكترونية، يوضح</w:t>
      </w:r>
      <w:r w:rsidRPr="0061565E">
        <w:rPr>
          <w:rFonts w:ascii="Traditional Arabic" w:eastAsia="Times New Roman" w:hAnsi="Traditional Arabic" w:cs="Traditional Arabic"/>
          <w:b/>
          <w:sz w:val="24"/>
          <w:szCs w:val="28"/>
        </w:rPr>
        <w:t>:</w:t>
      </w:r>
    </w:p>
    <w:p w14:paraId="399F3A02"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الهدف الأكاديمي للدراسة (استكمال متطلبات الدكتوراه)</w:t>
      </w:r>
      <w:r w:rsidRPr="0061565E">
        <w:rPr>
          <w:rFonts w:ascii="Traditional Arabic" w:eastAsia="Times New Roman" w:hAnsi="Traditional Arabic" w:cs="Traditional Arabic"/>
          <w:b/>
          <w:sz w:val="24"/>
          <w:szCs w:val="28"/>
        </w:rPr>
        <w:t>.</w:t>
      </w:r>
    </w:p>
    <w:p w14:paraId="2C813379"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الطبيعة الطوعية للمشاركة، وحق المشارك في التوقف عن الإجابة في أي لحظة دون أي تبعات أو مسؤولية</w:t>
      </w:r>
      <w:r w:rsidRPr="0061565E">
        <w:rPr>
          <w:rFonts w:ascii="Traditional Arabic" w:eastAsia="Times New Roman" w:hAnsi="Traditional Arabic" w:cs="Traditional Arabic"/>
          <w:b/>
          <w:sz w:val="24"/>
          <w:szCs w:val="28"/>
        </w:rPr>
        <w:t>.</w:t>
      </w:r>
    </w:p>
    <w:p w14:paraId="73A06D24"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الوقت المتوقع للإجابة (حوالي 12 دقيقة)</w:t>
      </w:r>
      <w:r w:rsidRPr="0061565E">
        <w:rPr>
          <w:rFonts w:ascii="Traditional Arabic" w:eastAsia="Times New Roman" w:hAnsi="Traditional Arabic" w:cs="Traditional Arabic"/>
          <w:b/>
          <w:sz w:val="24"/>
          <w:szCs w:val="28"/>
        </w:rPr>
        <w:t>.</w:t>
      </w:r>
    </w:p>
    <w:p w14:paraId="6C87E327"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وسيلة التواصل مع الباحث (البريد الإلكتروني) للاستفسار عن أي تفاصيل</w:t>
      </w:r>
      <w:r w:rsidRPr="0061565E">
        <w:rPr>
          <w:rFonts w:ascii="Traditional Arabic" w:eastAsia="Times New Roman" w:hAnsi="Traditional Arabic" w:cs="Traditional Arabic"/>
          <w:b/>
          <w:sz w:val="24"/>
          <w:szCs w:val="28"/>
        </w:rPr>
        <w:t>.</w:t>
      </w:r>
    </w:p>
    <w:p w14:paraId="1D826510" w14:textId="48E9BFDE" w:rsidR="0091771F" w:rsidRPr="0061565E" w:rsidRDefault="0061565E" w:rsidP="00AB3663">
      <w:pPr>
        <w:numPr>
          <w:ilvl w:val="1"/>
          <w:numId w:val="97"/>
        </w:numPr>
        <w:bidi/>
        <w:spacing w:after="120" w:line="240" w:lineRule="auto"/>
        <w:jc w:val="both"/>
        <w:rPr>
          <w:rFonts w:ascii="Traditional Arabic" w:eastAsia="Times New Roman" w:hAnsi="Traditional Arabic" w:cs="Traditional Arabic" w:hint="cs"/>
          <w:b/>
          <w:sz w:val="24"/>
          <w:szCs w:val="28"/>
        </w:rPr>
      </w:pPr>
      <w:r w:rsidRPr="0061565E">
        <w:rPr>
          <w:rFonts w:ascii="Traditional Arabic" w:eastAsia="Times New Roman" w:hAnsi="Traditional Arabic" w:cs="Traditional Arabic"/>
          <w:b/>
          <w:sz w:val="24"/>
          <w:szCs w:val="28"/>
          <w:rtl/>
        </w:rPr>
        <w:t>نص صريح ينص على</w:t>
      </w:r>
      <w:r w:rsidR="00A02DB3">
        <w:rPr>
          <w:rFonts w:ascii="Traditional Arabic" w:eastAsia="Times New Roman" w:hAnsi="Traditional Arabic" w:cs="Traditional Arabic" w:hint="cs"/>
          <w:b/>
          <w:sz w:val="24"/>
          <w:szCs w:val="28"/>
          <w:rtl/>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ببدء الإجابة، فإنك تُقر بموافقتك على المشاركة في هذه الدراسة</w:t>
      </w:r>
      <w:r w:rsidR="00A02DB3">
        <w:rPr>
          <w:rFonts w:ascii="Traditional Arabic" w:eastAsia="Times New Roman" w:hAnsi="Traditional Arabic" w:cs="Traditional Arabic" w:hint="cs"/>
          <w:b/>
          <w:sz w:val="24"/>
          <w:szCs w:val="28"/>
          <w:rtl/>
        </w:rPr>
        <w:t>".</w:t>
      </w:r>
    </w:p>
    <w:p w14:paraId="237F7EEF" w14:textId="31541A2B" w:rsidR="0061565E" w:rsidRPr="0061565E" w:rsidRDefault="0061565E" w:rsidP="00345057">
      <w:pPr>
        <w:numPr>
          <w:ilvl w:val="0"/>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السرية التامة وحماية البيانات</w:t>
      </w:r>
      <w:r w:rsidR="006262A1">
        <w:rPr>
          <w:rFonts w:ascii="Traditional Arabic" w:eastAsia="Times New Roman" w:hAnsi="Traditional Arabic" w:cs="Traditional Arabic" w:hint="cs"/>
          <w:b/>
          <w:bCs/>
          <w:sz w:val="24"/>
          <w:szCs w:val="28"/>
          <w:rtl/>
        </w:rPr>
        <w:t>:</w:t>
      </w:r>
    </w:p>
    <w:p w14:paraId="6D35535D" w14:textId="2DDAFAC8"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تصميم الاستبانة بعدم طلب أي بيانات تعريفية (الاسم، رقم الهاتف، الرقم الوظيفي) لضمان عدم إمكانية تتبع الإجابات</w:t>
      </w:r>
      <w:r w:rsidR="0091771F">
        <w:rPr>
          <w:rFonts w:ascii="Traditional Arabic" w:eastAsia="Times New Roman" w:hAnsi="Traditional Arabic" w:cs="Traditional Arabic" w:hint="cs"/>
          <w:b/>
          <w:sz w:val="24"/>
          <w:szCs w:val="28"/>
          <w:rtl/>
        </w:rPr>
        <w:t>.</w:t>
      </w:r>
    </w:p>
    <w:p w14:paraId="31CC0DFF"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تخزين البيانات الخام على جهاز الباحث الخاص والمحمي بكلمة مرور قوية، ولن يطلع عليها أي شخص خارج فريق البحث (الباحث والمشرف)</w:t>
      </w:r>
      <w:r w:rsidRPr="0061565E">
        <w:rPr>
          <w:rFonts w:ascii="Traditional Arabic" w:eastAsia="Times New Roman" w:hAnsi="Traditional Arabic" w:cs="Traditional Arabic"/>
          <w:b/>
          <w:sz w:val="24"/>
          <w:szCs w:val="28"/>
        </w:rPr>
        <w:t>.</w:t>
      </w:r>
    </w:p>
    <w:p w14:paraId="7C41C92C"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الاحتفاظ بالبيانات لمدة أقصاها خمس سنوات بعد نشر الدراسة، ثم ستُتلف بشكل نهائي</w:t>
      </w:r>
      <w:r w:rsidRPr="0061565E">
        <w:rPr>
          <w:rFonts w:ascii="Traditional Arabic" w:eastAsia="Times New Roman" w:hAnsi="Traditional Arabic" w:cs="Traditional Arabic"/>
          <w:b/>
          <w:sz w:val="24"/>
          <w:szCs w:val="28"/>
        </w:rPr>
        <w:t>.</w:t>
      </w:r>
    </w:p>
    <w:p w14:paraId="02CF9F83" w14:textId="77777777" w:rsidR="0061565E" w:rsidRPr="0061565E" w:rsidRDefault="0061565E" w:rsidP="00345057">
      <w:pPr>
        <w:numPr>
          <w:ilvl w:val="0"/>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الموافقات الرسمية والمؤسسية</w:t>
      </w:r>
      <w:r w:rsidRPr="0061565E">
        <w:rPr>
          <w:rFonts w:ascii="Traditional Arabic" w:eastAsia="Times New Roman" w:hAnsi="Traditional Arabic" w:cs="Traditional Arabic"/>
          <w:b/>
          <w:bCs/>
          <w:sz w:val="24"/>
          <w:szCs w:val="28"/>
        </w:rPr>
        <w:t>:</w:t>
      </w:r>
    </w:p>
    <w:p w14:paraId="7227283F"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التقدم بطلب رسمي إلى إدارة مستشفى الملك فهد المركزي بالباحة، وتم الحصول على موافقة خطية مسبقة لإجراء الدراسة الميدانية</w:t>
      </w:r>
      <w:r w:rsidRPr="0061565E">
        <w:rPr>
          <w:rFonts w:ascii="Traditional Arabic" w:eastAsia="Times New Roman" w:hAnsi="Traditional Arabic" w:cs="Traditional Arabic"/>
          <w:b/>
          <w:sz w:val="24"/>
          <w:szCs w:val="28"/>
        </w:rPr>
        <w:t>.</w:t>
      </w:r>
    </w:p>
    <w:p w14:paraId="28636EAF" w14:textId="6D51CCF3"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lastRenderedPageBreak/>
        <w:t>تم التعهد بتقديم نسخة من النتائج النهائية لإدارة المستشفى كبادرة تعاون</w:t>
      </w:r>
      <w:r w:rsidRPr="0061565E">
        <w:rPr>
          <w:rFonts w:ascii="Traditional Arabic" w:eastAsia="Times New Roman" w:hAnsi="Traditional Arabic" w:cs="Traditional Arabic"/>
          <w:b/>
          <w:sz w:val="24"/>
          <w:szCs w:val="28"/>
        </w:rPr>
        <w:t>.</w:t>
      </w:r>
    </w:p>
    <w:p w14:paraId="0999FFE7" w14:textId="1DA68012" w:rsidR="0061565E" w:rsidRPr="0061565E" w:rsidRDefault="0061565E" w:rsidP="00345057">
      <w:pPr>
        <w:numPr>
          <w:ilvl w:val="0"/>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عدم الإضرار بالمشاركين</w:t>
      </w:r>
      <w:r w:rsidR="006262A1">
        <w:rPr>
          <w:rFonts w:ascii="Traditional Arabic" w:eastAsia="Times New Roman" w:hAnsi="Traditional Arabic" w:cs="Traditional Arabic" w:hint="cs"/>
          <w:b/>
          <w:bCs/>
          <w:sz w:val="24"/>
          <w:szCs w:val="28"/>
          <w:rtl/>
        </w:rPr>
        <w:t>:</w:t>
      </w:r>
    </w:p>
    <w:p w14:paraId="1F8C275B" w14:textId="12CD5C99" w:rsidR="00AB3663" w:rsidRPr="006262A1" w:rsidRDefault="0061565E" w:rsidP="006262A1">
      <w:pPr>
        <w:numPr>
          <w:ilvl w:val="1"/>
          <w:numId w:val="97"/>
        </w:numPr>
        <w:bidi/>
        <w:spacing w:after="120" w:line="240" w:lineRule="auto"/>
        <w:jc w:val="both"/>
        <w:rPr>
          <w:rFonts w:ascii="Traditional Arabic" w:eastAsia="Times New Roman" w:hAnsi="Traditional Arabic" w:cs="Traditional Arabic"/>
          <w:b/>
          <w:sz w:val="24"/>
          <w:szCs w:val="28"/>
          <w:rtl/>
        </w:rPr>
      </w:pPr>
      <w:r w:rsidRPr="0061565E">
        <w:rPr>
          <w:rFonts w:ascii="Traditional Arabic" w:eastAsia="Times New Roman" w:hAnsi="Traditional Arabic" w:cs="Traditional Arabic"/>
          <w:b/>
          <w:sz w:val="24"/>
          <w:szCs w:val="28"/>
          <w:rtl/>
        </w:rPr>
        <w:t>تم تصميم الفقرات لتقيس "تصورات العاملين عن المنظمة" وليس "تقييم الأداء الفردي"، لتجنب أي شعور بالتهديد أو التقييم السلبي من قبل الإدارة</w:t>
      </w:r>
      <w:r w:rsidR="006262A1">
        <w:rPr>
          <w:rFonts w:ascii="Traditional Arabic" w:eastAsia="Times New Roman" w:hAnsi="Traditional Arabic" w:cs="Traditional Arabic" w:hint="cs"/>
          <w:b/>
          <w:sz w:val="24"/>
          <w:szCs w:val="28"/>
          <w:rtl/>
        </w:rPr>
        <w:t>.</w:t>
      </w:r>
    </w:p>
    <w:p w14:paraId="795A8C30" w14:textId="77777777" w:rsidR="0061565E" w:rsidRPr="0061565E" w:rsidRDefault="0061565E" w:rsidP="00345057">
      <w:pPr>
        <w:bidi/>
        <w:spacing w:after="120" w:line="240" w:lineRule="auto"/>
        <w:jc w:val="both"/>
        <w:rPr>
          <w:rFonts w:ascii="Traditional Arabic" w:eastAsia="Times New Roman" w:hAnsi="Traditional Arabic" w:cs="Traditional Arabic"/>
          <w:b/>
          <w:bCs/>
          <w:sz w:val="28"/>
          <w:szCs w:val="32"/>
        </w:rPr>
      </w:pPr>
      <w:r w:rsidRPr="0061565E">
        <w:rPr>
          <w:rFonts w:ascii="Traditional Arabic" w:eastAsia="Times New Roman" w:hAnsi="Traditional Arabic" w:cs="Traditional Arabic"/>
          <w:b/>
          <w:bCs/>
          <w:sz w:val="28"/>
          <w:szCs w:val="32"/>
          <w:rtl/>
        </w:rPr>
        <w:t>خامساً: الإجراءات الميدانية للدراسة</w:t>
      </w:r>
    </w:p>
    <w:p w14:paraId="21C106C0"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تنفيذ الدراسة الميدانية وفق المراحل الزمنية والإجرائية التالية، لضمان سير عملية جمع البيانات بكفاءة وفعالية</w:t>
      </w:r>
      <w:r w:rsidRPr="0061565E">
        <w:rPr>
          <w:rFonts w:ascii="Traditional Arabic" w:eastAsia="Times New Roman" w:hAnsi="Traditional Arabic" w:cs="Traditional Arabic"/>
          <w:b/>
          <w:sz w:val="24"/>
          <w:szCs w:val="28"/>
        </w:rPr>
        <w:t>:</w:t>
      </w:r>
    </w:p>
    <w:p w14:paraId="052CAA3A" w14:textId="77777777" w:rsidR="0061565E" w:rsidRPr="0061565E" w:rsidRDefault="0061565E" w:rsidP="00345057">
      <w:pPr>
        <w:numPr>
          <w:ilvl w:val="0"/>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مرحلة الإعداد النهائي (الأسبوع الأول)</w:t>
      </w:r>
      <w:r w:rsidRPr="0061565E">
        <w:rPr>
          <w:rFonts w:ascii="Traditional Arabic" w:eastAsia="Times New Roman" w:hAnsi="Traditional Arabic" w:cs="Traditional Arabic"/>
          <w:b/>
          <w:bCs/>
          <w:sz w:val="24"/>
          <w:szCs w:val="28"/>
        </w:rPr>
        <w:t>:</w:t>
      </w:r>
    </w:p>
    <w:p w14:paraId="1D8B2892"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إعداد النسخة النهائية من الاستبانة إلكترونياً عبر</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Google Forms</w:t>
      </w:r>
      <w:r w:rsidRPr="0061565E">
        <w:rPr>
          <w:rFonts w:ascii="Traditional Arabic" w:eastAsia="Times New Roman" w:hAnsi="Traditional Arabic" w:cs="Traditional Arabic"/>
          <w:b/>
          <w:sz w:val="24"/>
          <w:szCs w:val="28"/>
          <w:rtl/>
        </w:rPr>
        <w:t>، مع التأكد من إعدادات الخصوصية وعدم جمع عناوين البريد الإلكتروني</w:t>
      </w:r>
      <w:r w:rsidRPr="0061565E">
        <w:rPr>
          <w:rFonts w:ascii="Traditional Arabic" w:eastAsia="Times New Roman" w:hAnsi="Traditional Arabic" w:cs="Traditional Arabic"/>
          <w:b/>
          <w:sz w:val="24"/>
          <w:szCs w:val="28"/>
        </w:rPr>
        <w:t>.</w:t>
      </w:r>
    </w:p>
    <w:p w14:paraId="7EA03709"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تحويل الروابط إلى كود</w:t>
      </w:r>
      <w:r w:rsidRPr="0061565E">
        <w:rPr>
          <w:rFonts w:ascii="Traditional Arabic" w:eastAsia="Times New Roman" w:hAnsi="Traditional Arabic" w:cs="Traditional Arabic"/>
          <w:bCs/>
          <w:sz w:val="24"/>
          <w:szCs w:val="28"/>
        </w:rPr>
        <w:t xml:space="preserve"> QR</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ليسهل على العاملين الوصول إليها عبر الهواتف الذكية</w:t>
      </w:r>
      <w:r w:rsidRPr="0061565E">
        <w:rPr>
          <w:rFonts w:ascii="Traditional Arabic" w:eastAsia="Times New Roman" w:hAnsi="Traditional Arabic" w:cs="Traditional Arabic"/>
          <w:b/>
          <w:sz w:val="24"/>
          <w:szCs w:val="28"/>
        </w:rPr>
        <w:t>.</w:t>
      </w:r>
    </w:p>
    <w:p w14:paraId="636C57D7"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التواصل المسبق مع رؤساء الأقسام والوحدات المستهدفة لتوضيح أهداف الدراسة وحثهم على تسهيل وصول العاملين للاستبانة</w:t>
      </w:r>
      <w:r w:rsidRPr="0061565E">
        <w:rPr>
          <w:rFonts w:ascii="Traditional Arabic" w:eastAsia="Times New Roman" w:hAnsi="Traditional Arabic" w:cs="Traditional Arabic"/>
          <w:b/>
          <w:sz w:val="24"/>
          <w:szCs w:val="28"/>
        </w:rPr>
        <w:t>.</w:t>
      </w:r>
    </w:p>
    <w:p w14:paraId="4E72D1CF" w14:textId="77777777" w:rsidR="0061565E" w:rsidRPr="0061565E" w:rsidRDefault="0061565E" w:rsidP="00345057">
      <w:pPr>
        <w:numPr>
          <w:ilvl w:val="0"/>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مرحلة التوزيع والجمع (الأسبوع الثاني إلى السادس)</w:t>
      </w:r>
      <w:r w:rsidRPr="0061565E">
        <w:rPr>
          <w:rFonts w:ascii="Traditional Arabic" w:eastAsia="Times New Roman" w:hAnsi="Traditional Arabic" w:cs="Traditional Arabic"/>
          <w:b/>
          <w:bCs/>
          <w:sz w:val="24"/>
          <w:szCs w:val="28"/>
        </w:rPr>
        <w:t>:</w:t>
      </w:r>
    </w:p>
    <w:p w14:paraId="25E7D1F6"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إرسال رابط الاستبانة إلى جميع أفراد العينة البالغ عددهم (350) عبر البريد الإلكتروني المؤسسي (إن وجد) أو عبر تطبيقات التواصل الرسمية بالتنسيق مع الإدارة</w:t>
      </w:r>
      <w:r w:rsidRPr="0061565E">
        <w:rPr>
          <w:rFonts w:ascii="Traditional Arabic" w:eastAsia="Times New Roman" w:hAnsi="Traditional Arabic" w:cs="Traditional Arabic"/>
          <w:b/>
          <w:sz w:val="24"/>
          <w:szCs w:val="28"/>
        </w:rPr>
        <w:t>.</w:t>
      </w:r>
    </w:p>
    <w:p w14:paraId="496E8316"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إرسال تذكير أسبوعي (مرتين أو ثلاث مرات) خلال فترة الجمع لتحفيز الاستجابة وتعزيز نسبة المشاركة</w:t>
      </w:r>
      <w:r w:rsidRPr="0061565E">
        <w:rPr>
          <w:rFonts w:ascii="Traditional Arabic" w:eastAsia="Times New Roman" w:hAnsi="Traditional Arabic" w:cs="Traditional Arabic"/>
          <w:b/>
          <w:sz w:val="24"/>
          <w:szCs w:val="28"/>
        </w:rPr>
        <w:t>.</w:t>
      </w:r>
    </w:p>
    <w:p w14:paraId="2FA7D017"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إغلاق رابط الاستبانة بعد انتهاء المدة المحددة (من المتوقع أن تستغرق حوالي 4-6 أسابيع)</w:t>
      </w:r>
      <w:r w:rsidRPr="0061565E">
        <w:rPr>
          <w:rFonts w:ascii="Traditional Arabic" w:eastAsia="Times New Roman" w:hAnsi="Traditional Arabic" w:cs="Traditional Arabic"/>
          <w:b/>
          <w:sz w:val="24"/>
          <w:szCs w:val="28"/>
        </w:rPr>
        <w:t>.</w:t>
      </w:r>
    </w:p>
    <w:p w14:paraId="53E6C7D0" w14:textId="77777777" w:rsidR="0061565E" w:rsidRPr="0061565E" w:rsidRDefault="0061565E" w:rsidP="00345057">
      <w:pPr>
        <w:numPr>
          <w:ilvl w:val="0"/>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مرحلة الفرز والتدقيق (الأسبوع السابع)</w:t>
      </w:r>
      <w:r w:rsidRPr="0061565E">
        <w:rPr>
          <w:rFonts w:ascii="Traditional Arabic" w:eastAsia="Times New Roman" w:hAnsi="Traditional Arabic" w:cs="Traditional Arabic"/>
          <w:b/>
          <w:bCs/>
          <w:sz w:val="24"/>
          <w:szCs w:val="28"/>
        </w:rPr>
        <w:t>:</w:t>
      </w:r>
    </w:p>
    <w:p w14:paraId="578C5F03"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استعراض جميع الاستجابات الواردة إلكترونياً</w:t>
      </w:r>
      <w:r w:rsidRPr="0061565E">
        <w:rPr>
          <w:rFonts w:ascii="Traditional Arabic" w:eastAsia="Times New Roman" w:hAnsi="Traditional Arabic" w:cs="Traditional Arabic"/>
          <w:b/>
          <w:sz w:val="24"/>
          <w:szCs w:val="28"/>
        </w:rPr>
        <w:t>.</w:t>
      </w:r>
    </w:p>
    <w:p w14:paraId="3F25D7DF"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استبعاد الاستبانات غير المكتملة (التي تزيد نسبة الفقد فيها عن 10%)، أو التي تظهر نمطاً إجابياً عشوائياً (مثل الإجابة بدرجة واحدة لجميع الفقرات)، أو التي يُلاحظ فيها تضارب واضح</w:t>
      </w:r>
      <w:r w:rsidRPr="0061565E">
        <w:rPr>
          <w:rFonts w:ascii="Traditional Arabic" w:eastAsia="Times New Roman" w:hAnsi="Traditional Arabic" w:cs="Traditional Arabic"/>
          <w:b/>
          <w:sz w:val="24"/>
          <w:szCs w:val="28"/>
        </w:rPr>
        <w:t>.</w:t>
      </w:r>
    </w:p>
    <w:p w14:paraId="29D7616D"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تحديد العدد النهائي للاستبانات الصالحة للتحليل الإحصائي، ونسبة الاستجابة النهائية، وسيُدرج كلا الرقمين في الفصل الرابع</w:t>
      </w:r>
      <w:r w:rsidRPr="0061565E">
        <w:rPr>
          <w:rFonts w:ascii="Traditional Arabic" w:eastAsia="Times New Roman" w:hAnsi="Traditional Arabic" w:cs="Traditional Arabic"/>
          <w:b/>
          <w:sz w:val="24"/>
          <w:szCs w:val="28"/>
        </w:rPr>
        <w:t>.</w:t>
      </w:r>
    </w:p>
    <w:p w14:paraId="46C15D27" w14:textId="77777777" w:rsidR="0061565E" w:rsidRPr="0061565E" w:rsidRDefault="0061565E" w:rsidP="00345057">
      <w:pPr>
        <w:numPr>
          <w:ilvl w:val="0"/>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مرحلة الترميز والتفريغ (الأسبوع الثامن)</w:t>
      </w:r>
      <w:r w:rsidRPr="0061565E">
        <w:rPr>
          <w:rFonts w:ascii="Traditional Arabic" w:eastAsia="Times New Roman" w:hAnsi="Traditional Arabic" w:cs="Traditional Arabic"/>
          <w:b/>
          <w:bCs/>
          <w:sz w:val="24"/>
          <w:szCs w:val="28"/>
        </w:rPr>
        <w:t>:</w:t>
      </w:r>
    </w:p>
    <w:p w14:paraId="031F70BF"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تصدير البيانات من</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 xml:space="preserve">Google Forms </w:t>
      </w:r>
      <w:r w:rsidRPr="0061565E">
        <w:rPr>
          <w:rFonts w:ascii="Traditional Arabic" w:eastAsia="Times New Roman" w:hAnsi="Traditional Arabic" w:cs="Traditional Arabic"/>
          <w:b/>
          <w:sz w:val="24"/>
          <w:szCs w:val="28"/>
          <w:rtl/>
        </w:rPr>
        <w:t>إلى برنامج</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Excel</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لمراجعتها وتنظيفها من أي أخطاء إدخال</w:t>
      </w:r>
      <w:r w:rsidRPr="0061565E">
        <w:rPr>
          <w:rFonts w:ascii="Traditional Arabic" w:eastAsia="Times New Roman" w:hAnsi="Traditional Arabic" w:cs="Traditional Arabic"/>
          <w:b/>
          <w:sz w:val="24"/>
          <w:szCs w:val="28"/>
        </w:rPr>
        <w:t>.</w:t>
      </w:r>
    </w:p>
    <w:p w14:paraId="6834FF1D"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ترميز المتغيرات الديموغرافية (مثل: ذكر=1، أنثى=2) لتسهيل المعالجة</w:t>
      </w:r>
      <w:r w:rsidRPr="0061565E">
        <w:rPr>
          <w:rFonts w:ascii="Traditional Arabic" w:eastAsia="Times New Roman" w:hAnsi="Traditional Arabic" w:cs="Traditional Arabic"/>
          <w:b/>
          <w:sz w:val="24"/>
          <w:szCs w:val="28"/>
        </w:rPr>
        <w:t>.</w:t>
      </w:r>
    </w:p>
    <w:p w14:paraId="418E62DA" w14:textId="4B544C73" w:rsidR="00AB3663" w:rsidRPr="006262A1" w:rsidRDefault="0061565E" w:rsidP="006262A1">
      <w:pPr>
        <w:numPr>
          <w:ilvl w:val="1"/>
          <w:numId w:val="98"/>
        </w:numPr>
        <w:bidi/>
        <w:spacing w:after="120" w:line="240" w:lineRule="auto"/>
        <w:jc w:val="both"/>
        <w:rPr>
          <w:rFonts w:ascii="Traditional Arabic" w:eastAsia="Times New Roman" w:hAnsi="Traditional Arabic" w:cs="Traditional Arabic"/>
          <w:b/>
          <w:sz w:val="24"/>
          <w:szCs w:val="28"/>
          <w:rtl/>
        </w:rPr>
      </w:pPr>
      <w:r w:rsidRPr="0061565E">
        <w:rPr>
          <w:rFonts w:ascii="Traditional Arabic" w:eastAsia="Times New Roman" w:hAnsi="Traditional Arabic" w:cs="Traditional Arabic"/>
          <w:b/>
          <w:sz w:val="24"/>
          <w:szCs w:val="28"/>
          <w:rtl/>
        </w:rPr>
        <w:lastRenderedPageBreak/>
        <w:t>سيتم التعامل مع خيار "لا ينطبق" كقيمة مفقودة</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Blank/NA</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في ملف البيانات، ليتم استبعادها من حسابات المتوسطات والارتباطات في برامج التحليل</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SPSS</w:t>
      </w:r>
      <w:r w:rsidR="006C5944">
        <w:rPr>
          <w:rFonts w:ascii="Traditional Arabic" w:eastAsia="Times New Roman" w:hAnsi="Traditional Arabic" w:cs="Traditional Arabic"/>
          <w:b/>
          <w:sz w:val="24"/>
          <w:szCs w:val="28"/>
        </w:rPr>
        <w:t>)</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و</w:t>
      </w:r>
      <w:r w:rsidRPr="0061565E">
        <w:rPr>
          <w:rFonts w:ascii="Traditional Arabic" w:eastAsia="Times New Roman" w:hAnsi="Traditional Arabic" w:cs="Traditional Arabic"/>
          <w:bCs/>
          <w:sz w:val="24"/>
          <w:szCs w:val="28"/>
        </w:rPr>
        <w:t>Smart</w:t>
      </w:r>
      <w:r w:rsidR="00345057" w:rsidRPr="006C5944">
        <w:rPr>
          <w:rFonts w:ascii="Traditional Arabic" w:eastAsia="Times New Roman" w:hAnsi="Traditional Arabic" w:cs="Traditional Arabic"/>
          <w:bCs/>
          <w:sz w:val="24"/>
          <w:szCs w:val="28"/>
        </w:rPr>
        <w:t xml:space="preserve"> </w:t>
      </w:r>
      <w:r w:rsidRPr="0061565E">
        <w:rPr>
          <w:rFonts w:ascii="Traditional Arabic" w:eastAsia="Times New Roman" w:hAnsi="Traditional Arabic" w:cs="Traditional Arabic"/>
          <w:bCs/>
          <w:sz w:val="24"/>
          <w:szCs w:val="28"/>
        </w:rPr>
        <w:t>PLS</w:t>
      </w:r>
      <w:r w:rsidRPr="0061565E">
        <w:rPr>
          <w:rFonts w:ascii="Traditional Arabic" w:eastAsia="Times New Roman" w:hAnsi="Traditional Arabic" w:cs="Traditional Arabic"/>
          <w:b/>
          <w:sz w:val="24"/>
          <w:szCs w:val="28"/>
        </w:rPr>
        <w:t>)</w:t>
      </w:r>
      <w:r w:rsidR="00345057">
        <w:rPr>
          <w:rFonts w:ascii="Traditional Arabic" w:eastAsia="Times New Roman" w:hAnsi="Traditional Arabic" w:cs="Traditional Arabic" w:hint="cs"/>
          <w:b/>
          <w:sz w:val="24"/>
          <w:szCs w:val="28"/>
          <w:rtl/>
        </w:rPr>
        <w:t>).</w:t>
      </w:r>
    </w:p>
    <w:p w14:paraId="6024C013" w14:textId="77777777" w:rsidR="0061565E" w:rsidRPr="0061565E" w:rsidRDefault="0061565E" w:rsidP="00345057">
      <w:pPr>
        <w:bidi/>
        <w:spacing w:after="120" w:line="240" w:lineRule="auto"/>
        <w:jc w:val="both"/>
        <w:rPr>
          <w:rFonts w:ascii="Traditional Arabic" w:eastAsia="Times New Roman" w:hAnsi="Traditional Arabic" w:cs="Traditional Arabic" w:hint="cs"/>
          <w:b/>
          <w:bCs/>
          <w:sz w:val="28"/>
          <w:szCs w:val="32"/>
          <w:rtl/>
        </w:rPr>
      </w:pPr>
      <w:r w:rsidRPr="0061565E">
        <w:rPr>
          <w:rFonts w:ascii="Traditional Arabic" w:eastAsia="Times New Roman" w:hAnsi="Traditional Arabic" w:cs="Traditional Arabic"/>
          <w:b/>
          <w:bCs/>
          <w:sz w:val="28"/>
          <w:szCs w:val="32"/>
          <w:rtl/>
        </w:rPr>
        <w:t>سادساً: الأساليب الإحصائية المستخدمة في تحليل البيانات</w:t>
      </w:r>
    </w:p>
    <w:p w14:paraId="6ECA3A92" w14:textId="77777777" w:rsidR="00345057" w:rsidRDefault="0061565E" w:rsidP="00345057">
      <w:pPr>
        <w:bidi/>
        <w:spacing w:after="120" w:line="240" w:lineRule="auto"/>
        <w:jc w:val="both"/>
        <w:rPr>
          <w:rFonts w:ascii="Traditional Arabic" w:eastAsia="Times New Roman" w:hAnsi="Traditional Arabic" w:cs="Traditional Arabic" w:hint="cs"/>
          <w:b/>
          <w:sz w:val="24"/>
          <w:szCs w:val="28"/>
          <w:rtl/>
        </w:rPr>
      </w:pPr>
      <w:r w:rsidRPr="0061565E">
        <w:rPr>
          <w:rFonts w:ascii="Traditional Arabic" w:eastAsia="Times New Roman" w:hAnsi="Traditional Arabic" w:cs="Traditional Arabic"/>
          <w:b/>
          <w:sz w:val="24"/>
          <w:szCs w:val="28"/>
          <w:rtl/>
        </w:rPr>
        <w:t>لاختبار فرضيات الدراسة وتحقيق أهدافها، سيتم استخدام مجموعة متكاملة من الأساليب الإحصائية، باستخدام برنامجي</w:t>
      </w:r>
      <w:r w:rsidR="00345057" w:rsidRPr="00345057">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Cs/>
          <w:sz w:val="24"/>
          <w:szCs w:val="28"/>
        </w:rPr>
        <w:t>SPSS</w:t>
      </w:r>
      <w:r w:rsidRPr="0061565E">
        <w:rPr>
          <w:rFonts w:ascii="Traditional Arabic" w:eastAsia="Times New Roman" w:hAnsi="Traditional Arabic" w:cs="Traditional Arabic"/>
          <w:b/>
          <w:sz w:val="24"/>
          <w:szCs w:val="28"/>
        </w:rPr>
        <w:t xml:space="preserve"> </w:t>
      </w:r>
      <w:r w:rsidR="00345057" w:rsidRPr="00345057">
        <w:rPr>
          <w:rFonts w:ascii="Traditional Arabic" w:eastAsia="Times New Roman" w:hAnsi="Traditional Arabic" w:cs="Traditional Arabic" w:hint="cs"/>
          <w:b/>
          <w:sz w:val="24"/>
          <w:szCs w:val="28"/>
          <w:rtl/>
        </w:rPr>
        <w:t>(</w:t>
      </w:r>
      <w:r w:rsidRPr="0061565E">
        <w:rPr>
          <w:rFonts w:ascii="Traditional Arabic" w:eastAsia="Times New Roman" w:hAnsi="Traditional Arabic" w:cs="Traditional Arabic"/>
          <w:b/>
          <w:sz w:val="24"/>
          <w:szCs w:val="28"/>
          <w:rtl/>
        </w:rPr>
        <w:t>الإصدار 26</w:t>
      </w:r>
      <w:r w:rsidR="00345057" w:rsidRPr="00345057">
        <w:rPr>
          <w:rFonts w:ascii="Traditional Arabic" w:eastAsia="Times New Roman" w:hAnsi="Traditional Arabic" w:cs="Traditional Arabic"/>
          <w:b/>
          <w:sz w:val="24"/>
          <w:szCs w:val="28"/>
        </w:rPr>
        <w:t xml:space="preserve"> - </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للإحصاء الوصفي والاستدلالي</w:t>
      </w:r>
      <w:r w:rsidR="00345057" w:rsidRPr="00345057">
        <w:rPr>
          <w:rFonts w:ascii="Traditional Arabic" w:eastAsia="Times New Roman" w:hAnsi="Traditional Arabic" w:cs="Traditional Arabic" w:hint="cs"/>
          <w:b/>
          <w:sz w:val="24"/>
          <w:szCs w:val="28"/>
          <w:rtl/>
        </w:rPr>
        <w:t>)</w:t>
      </w:r>
      <w:r w:rsidRPr="0061565E">
        <w:rPr>
          <w:rFonts w:ascii="Traditional Arabic" w:eastAsia="Times New Roman" w:hAnsi="Traditional Arabic" w:cs="Traditional Arabic"/>
          <w:b/>
          <w:sz w:val="24"/>
          <w:szCs w:val="28"/>
          <w:rtl/>
        </w:rPr>
        <w:t xml:space="preserve"> وبرنامج </w:t>
      </w:r>
      <w:r w:rsidRPr="0061565E">
        <w:rPr>
          <w:rFonts w:ascii="Traditional Arabic" w:eastAsia="Times New Roman" w:hAnsi="Traditional Arabic" w:cs="Traditional Arabic"/>
          <w:bCs/>
          <w:sz w:val="24"/>
          <w:szCs w:val="28"/>
        </w:rPr>
        <w:t xml:space="preserve">SmartPLS </w:t>
      </w:r>
      <w:r w:rsidR="00345057" w:rsidRPr="00345057">
        <w:rPr>
          <w:rFonts w:ascii="Traditional Arabic" w:eastAsia="Times New Roman" w:hAnsi="Traditional Arabic" w:cs="Traditional Arabic"/>
          <w:bCs/>
          <w:sz w:val="24"/>
          <w:szCs w:val="28"/>
        </w:rPr>
        <w:t>)</w:t>
      </w:r>
      <w:r w:rsidR="00345057" w:rsidRPr="00345057">
        <w:rPr>
          <w:rFonts w:ascii="Traditional Arabic" w:eastAsia="Times New Roman" w:hAnsi="Traditional Arabic" w:cs="Traditional Arabic"/>
          <w:b/>
          <w:sz w:val="24"/>
          <w:szCs w:val="28"/>
          <w:rtl/>
        </w:rPr>
        <w:t xml:space="preserve"> </w:t>
      </w:r>
      <w:r w:rsidRPr="0061565E">
        <w:rPr>
          <w:rFonts w:ascii="Traditional Arabic" w:eastAsia="Times New Roman" w:hAnsi="Traditional Arabic" w:cs="Traditional Arabic"/>
          <w:b/>
          <w:sz w:val="24"/>
          <w:szCs w:val="28"/>
          <w:rtl/>
        </w:rPr>
        <w:t>الإصدار 4</w:t>
      </w:r>
      <w:r w:rsidR="00345057">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لنمذجة المعادلات الهيكلية</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SEM</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واختبار الوساطة</w:t>
      </w:r>
      <w:r w:rsidR="00345057">
        <w:rPr>
          <w:rFonts w:ascii="Traditional Arabic" w:eastAsia="Times New Roman" w:hAnsi="Traditional Arabic" w:cs="Traditional Arabic" w:hint="cs"/>
          <w:b/>
          <w:sz w:val="24"/>
          <w:szCs w:val="28"/>
          <w:rtl/>
        </w:rPr>
        <w:t>)</w:t>
      </w:r>
    </w:p>
    <w:p w14:paraId="7CE97C1B" w14:textId="18A0E051" w:rsidR="0061565E" w:rsidRDefault="0061565E" w:rsidP="00345057">
      <w:pPr>
        <w:bidi/>
        <w:spacing w:after="120" w:line="240" w:lineRule="auto"/>
        <w:jc w:val="both"/>
        <w:rPr>
          <w:rFonts w:ascii="Traditional Arabic" w:eastAsia="Times New Roman" w:hAnsi="Traditional Arabic" w:cs="Traditional Arabic"/>
          <w:b/>
          <w:sz w:val="24"/>
          <w:szCs w:val="28"/>
          <w:rtl/>
        </w:rPr>
      </w:pPr>
      <w:r w:rsidRPr="0061565E">
        <w:rPr>
          <w:rFonts w:ascii="Traditional Arabic" w:eastAsia="Times New Roman" w:hAnsi="Traditional Arabic" w:cs="Traditional Arabic"/>
          <w:b/>
          <w:sz w:val="24"/>
          <w:szCs w:val="28"/>
          <w:rtl/>
        </w:rPr>
        <w:t>ويوضح الجدول (3.4) العلاقة بين الغرض من التحليل، والأسلوب الإحصائي، والبرنامج المستخدم، والمبررات المنهجية لكل اختيار</w:t>
      </w:r>
      <w:r w:rsidRPr="0061565E">
        <w:rPr>
          <w:rFonts w:ascii="Traditional Arabic" w:eastAsia="Times New Roman" w:hAnsi="Traditional Arabic" w:cs="Traditional Arabic"/>
          <w:b/>
          <w:sz w:val="24"/>
          <w:szCs w:val="28"/>
        </w:rPr>
        <w:t>.</w:t>
      </w:r>
    </w:p>
    <w:p w14:paraId="07B8120B" w14:textId="2C96A195" w:rsidR="006C5944" w:rsidRPr="006C5944" w:rsidRDefault="006C5944" w:rsidP="006C5944">
      <w:pPr>
        <w:bidi/>
        <w:spacing w:after="120" w:line="240" w:lineRule="auto"/>
        <w:jc w:val="center"/>
        <w:rPr>
          <w:rFonts w:ascii="Traditional Arabic" w:eastAsia="Times New Roman" w:hAnsi="Traditional Arabic" w:cs="Traditional Arabic"/>
          <w:b/>
          <w:bCs/>
          <w:szCs w:val="24"/>
        </w:rPr>
      </w:pPr>
      <w:r>
        <w:rPr>
          <w:rFonts w:ascii="Traditional Arabic" w:eastAsia="Times New Roman" w:hAnsi="Traditional Arabic" w:cs="Traditional Arabic" w:hint="cs"/>
          <w:b/>
          <w:bCs/>
          <w:szCs w:val="24"/>
          <w:rtl/>
        </w:rPr>
        <w:t>ج</w:t>
      </w:r>
      <w:r w:rsidRPr="006C5944">
        <w:rPr>
          <w:rFonts w:ascii="Traditional Arabic" w:eastAsia="Times New Roman" w:hAnsi="Traditional Arabic" w:cs="Traditional Arabic"/>
          <w:b/>
          <w:bCs/>
          <w:szCs w:val="24"/>
          <w:rtl/>
        </w:rPr>
        <w:t>دول (3.4): الأساليب الإحصائية المستخدمة في تحليل البيانات</w:t>
      </w:r>
    </w:p>
    <w:tbl>
      <w:tblPr>
        <w:tblStyle w:val="aa"/>
        <w:bidiVisual/>
        <w:tblW w:w="0" w:type="auto"/>
        <w:tblInd w:w="136" w:type="dxa"/>
        <w:tblLook w:val="04A0" w:firstRow="1" w:lastRow="0" w:firstColumn="1" w:lastColumn="0" w:noHBand="0" w:noVBand="1"/>
      </w:tblPr>
      <w:tblGrid>
        <w:gridCol w:w="2353"/>
        <w:gridCol w:w="2377"/>
        <w:gridCol w:w="1365"/>
        <w:gridCol w:w="2546"/>
      </w:tblGrid>
      <w:tr w:rsidR="00345057" w:rsidRPr="00345057" w14:paraId="39C13AE5" w14:textId="77777777" w:rsidTr="006C5944">
        <w:tc>
          <w:tcPr>
            <w:tcW w:w="2353" w:type="dxa"/>
            <w:hideMark/>
          </w:tcPr>
          <w:p w14:paraId="60D51B6E" w14:textId="0F3F6A52"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b/>
                <w:bCs/>
                <w:color w:val="0F1115"/>
                <w:sz w:val="24"/>
                <w:szCs w:val="24"/>
                <w:rtl/>
              </w:rPr>
              <w:t>ا</w:t>
            </w:r>
            <w:r w:rsidRPr="00345057">
              <w:rPr>
                <w:rFonts w:ascii="Traditional Arabic" w:eastAsia="Times New Roman" w:hAnsi="Traditional Arabic" w:cs="Traditional Arabic"/>
                <w:b/>
                <w:bCs/>
                <w:color w:val="0F1115"/>
                <w:sz w:val="24"/>
                <w:szCs w:val="24"/>
                <w:rtl/>
              </w:rPr>
              <w:t>لغرض من التحليل</w:t>
            </w:r>
          </w:p>
        </w:tc>
        <w:tc>
          <w:tcPr>
            <w:tcW w:w="0" w:type="auto"/>
            <w:hideMark/>
          </w:tcPr>
          <w:p w14:paraId="6A8A2BC5"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b/>
                <w:bCs/>
                <w:color w:val="0F1115"/>
                <w:sz w:val="24"/>
                <w:szCs w:val="24"/>
                <w:rtl/>
              </w:rPr>
              <w:t>الأسلوب الإحصائي</w:t>
            </w:r>
          </w:p>
        </w:tc>
        <w:tc>
          <w:tcPr>
            <w:tcW w:w="1365" w:type="dxa"/>
            <w:hideMark/>
          </w:tcPr>
          <w:p w14:paraId="51BE091F"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b/>
                <w:bCs/>
                <w:color w:val="0F1115"/>
                <w:sz w:val="24"/>
                <w:szCs w:val="24"/>
                <w:rtl/>
              </w:rPr>
              <w:t>البرنامج المستخدم</w:t>
            </w:r>
          </w:p>
        </w:tc>
        <w:tc>
          <w:tcPr>
            <w:tcW w:w="2546" w:type="dxa"/>
            <w:hideMark/>
          </w:tcPr>
          <w:p w14:paraId="0270BAF7"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b/>
                <w:bCs/>
                <w:color w:val="0F1115"/>
                <w:sz w:val="24"/>
                <w:szCs w:val="24"/>
                <w:rtl/>
              </w:rPr>
              <w:t>المبررات / الفئة</w:t>
            </w:r>
          </w:p>
        </w:tc>
      </w:tr>
      <w:tr w:rsidR="00345057" w:rsidRPr="00345057" w14:paraId="6E4DEA30" w14:textId="77777777" w:rsidTr="006C5944">
        <w:tc>
          <w:tcPr>
            <w:tcW w:w="8641" w:type="dxa"/>
            <w:gridSpan w:val="4"/>
            <w:hideMark/>
          </w:tcPr>
          <w:p w14:paraId="1125B2ED" w14:textId="0A8075EC" w:rsidR="00345057" w:rsidRPr="00345057" w:rsidRDefault="00345057" w:rsidP="00345057">
            <w:pPr>
              <w:spacing w:line="375" w:lineRule="atLeast"/>
              <w:jc w:val="right"/>
              <w:rPr>
                <w:rFonts w:ascii="Traditional Arabic" w:eastAsia="Times New Roman" w:hAnsi="Traditional Arabic" w:cs="Traditional Arabic" w:hint="cs"/>
                <w:sz w:val="24"/>
                <w:szCs w:val="24"/>
              </w:rPr>
            </w:pPr>
            <w:r w:rsidRPr="00345057">
              <w:rPr>
                <w:rFonts w:ascii="Traditional Arabic" w:eastAsia="Times New Roman" w:hAnsi="Traditional Arabic" w:cs="Traditional Arabic"/>
                <w:b/>
                <w:bCs/>
                <w:color w:val="0F1115"/>
                <w:sz w:val="24"/>
                <w:szCs w:val="24"/>
                <w:rtl/>
              </w:rPr>
              <w:t>أولاً: الإحصاء الوصفي</w:t>
            </w:r>
          </w:p>
        </w:tc>
      </w:tr>
      <w:tr w:rsidR="00345057" w:rsidRPr="00345057" w14:paraId="5B441C89" w14:textId="77777777" w:rsidTr="006C5944">
        <w:tc>
          <w:tcPr>
            <w:tcW w:w="2353" w:type="dxa"/>
            <w:hideMark/>
          </w:tcPr>
          <w:p w14:paraId="3E1E2734"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وصف خصائص عينة الدراسة الديموغرافية والمهنية</w:t>
            </w:r>
          </w:p>
        </w:tc>
        <w:tc>
          <w:tcPr>
            <w:tcW w:w="0" w:type="auto"/>
            <w:hideMark/>
          </w:tcPr>
          <w:p w14:paraId="25D2C1CB"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التكرارات</w:t>
            </w:r>
            <w:r w:rsidRPr="00345057">
              <w:rPr>
                <w:rFonts w:ascii="Traditional Arabic" w:eastAsia="Times New Roman" w:hAnsi="Traditional Arabic" w:cs="Traditional Arabic"/>
                <w:color w:val="0F1115"/>
                <w:sz w:val="24"/>
                <w:szCs w:val="24"/>
              </w:rPr>
              <w:t xml:space="preserve"> (Frequencies) </w:t>
            </w:r>
            <w:r w:rsidRPr="00345057">
              <w:rPr>
                <w:rFonts w:ascii="Traditional Arabic" w:eastAsia="Times New Roman" w:hAnsi="Traditional Arabic" w:cs="Traditional Arabic"/>
                <w:color w:val="0F1115"/>
                <w:sz w:val="24"/>
                <w:szCs w:val="24"/>
                <w:rtl/>
              </w:rPr>
              <w:t>والنسب المئوية</w:t>
            </w:r>
            <w:r w:rsidRPr="00345057">
              <w:rPr>
                <w:rFonts w:ascii="Traditional Arabic" w:eastAsia="Times New Roman" w:hAnsi="Traditional Arabic" w:cs="Traditional Arabic"/>
                <w:color w:val="0F1115"/>
                <w:sz w:val="24"/>
                <w:szCs w:val="24"/>
              </w:rPr>
              <w:t xml:space="preserve"> (Percentages)</w:t>
            </w:r>
          </w:p>
        </w:tc>
        <w:tc>
          <w:tcPr>
            <w:tcW w:w="1365" w:type="dxa"/>
            <w:hideMark/>
          </w:tcPr>
          <w:p w14:paraId="216162AA"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SPSS (v. 26)</w:t>
            </w:r>
          </w:p>
        </w:tc>
        <w:tc>
          <w:tcPr>
            <w:tcW w:w="2546" w:type="dxa"/>
            <w:hideMark/>
          </w:tcPr>
          <w:p w14:paraId="3012C609"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لوصف توزيع العينة حسب الجنس، العمر، المؤهل، الخبرة... إلخ</w:t>
            </w:r>
            <w:r w:rsidRPr="00345057">
              <w:rPr>
                <w:rFonts w:ascii="Traditional Arabic" w:eastAsia="Times New Roman" w:hAnsi="Traditional Arabic" w:cs="Traditional Arabic"/>
                <w:color w:val="0F1115"/>
                <w:sz w:val="24"/>
                <w:szCs w:val="24"/>
              </w:rPr>
              <w:t>.</w:t>
            </w:r>
          </w:p>
        </w:tc>
      </w:tr>
      <w:tr w:rsidR="00345057" w:rsidRPr="00345057" w14:paraId="40693AA2" w14:textId="77777777" w:rsidTr="006C5944">
        <w:tc>
          <w:tcPr>
            <w:tcW w:w="2353" w:type="dxa"/>
            <w:hideMark/>
          </w:tcPr>
          <w:p w14:paraId="5F07A8BB"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قياس مستوى المتغيرات الرئيسة لدى المبحوثين</w:t>
            </w:r>
          </w:p>
        </w:tc>
        <w:tc>
          <w:tcPr>
            <w:tcW w:w="0" w:type="auto"/>
            <w:hideMark/>
          </w:tcPr>
          <w:p w14:paraId="43E0FC87"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المتوسط الحسابي</w:t>
            </w:r>
            <w:r w:rsidRPr="00345057">
              <w:rPr>
                <w:rFonts w:ascii="Traditional Arabic" w:eastAsia="Times New Roman" w:hAnsi="Traditional Arabic" w:cs="Traditional Arabic"/>
                <w:color w:val="0F1115"/>
                <w:sz w:val="24"/>
                <w:szCs w:val="24"/>
              </w:rPr>
              <w:t xml:space="preserve"> (Mean) </w:t>
            </w:r>
            <w:r w:rsidRPr="00345057">
              <w:rPr>
                <w:rFonts w:ascii="Traditional Arabic" w:eastAsia="Times New Roman" w:hAnsi="Traditional Arabic" w:cs="Traditional Arabic"/>
                <w:color w:val="0F1115"/>
                <w:sz w:val="24"/>
                <w:szCs w:val="24"/>
                <w:rtl/>
              </w:rPr>
              <w:t>والانحراف المعياري</w:t>
            </w:r>
            <w:r w:rsidRPr="00345057">
              <w:rPr>
                <w:rFonts w:ascii="Traditional Arabic" w:eastAsia="Times New Roman" w:hAnsi="Traditional Arabic" w:cs="Traditional Arabic"/>
                <w:color w:val="0F1115"/>
                <w:sz w:val="24"/>
                <w:szCs w:val="24"/>
              </w:rPr>
              <w:t xml:space="preserve"> (Standard Deviation)</w:t>
            </w:r>
          </w:p>
        </w:tc>
        <w:tc>
          <w:tcPr>
            <w:tcW w:w="1365" w:type="dxa"/>
            <w:hideMark/>
          </w:tcPr>
          <w:p w14:paraId="2944A4C8"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SPSS (v. 26)</w:t>
            </w:r>
          </w:p>
        </w:tc>
        <w:tc>
          <w:tcPr>
            <w:tcW w:w="2546" w:type="dxa"/>
            <w:hideMark/>
          </w:tcPr>
          <w:p w14:paraId="4972490C"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لتحديد المستوى العام (منخفض/متوسط/مرتفع) للتطوير التنظيمي، التكنولوجيا الذكية، وإدارة المخاطر</w:t>
            </w:r>
            <w:r w:rsidRPr="00345057">
              <w:rPr>
                <w:rFonts w:ascii="Traditional Arabic" w:eastAsia="Times New Roman" w:hAnsi="Traditional Arabic" w:cs="Traditional Arabic"/>
                <w:color w:val="0F1115"/>
                <w:sz w:val="24"/>
                <w:szCs w:val="24"/>
              </w:rPr>
              <w:t>.</w:t>
            </w:r>
          </w:p>
        </w:tc>
      </w:tr>
      <w:tr w:rsidR="00345057" w:rsidRPr="00345057" w14:paraId="4C663DF2" w14:textId="77777777" w:rsidTr="006C5944">
        <w:tc>
          <w:tcPr>
            <w:tcW w:w="8641" w:type="dxa"/>
            <w:gridSpan w:val="4"/>
            <w:hideMark/>
          </w:tcPr>
          <w:p w14:paraId="23DF665A" w14:textId="719F282A" w:rsidR="00345057" w:rsidRPr="00345057" w:rsidRDefault="00345057" w:rsidP="00345057">
            <w:pPr>
              <w:spacing w:line="375" w:lineRule="atLeast"/>
              <w:jc w:val="right"/>
              <w:rPr>
                <w:rFonts w:ascii="Traditional Arabic" w:eastAsia="Times New Roman" w:hAnsi="Traditional Arabic" w:cs="Traditional Arabic" w:hint="cs"/>
                <w:sz w:val="24"/>
                <w:szCs w:val="24"/>
              </w:rPr>
            </w:pPr>
            <w:r w:rsidRPr="00345057">
              <w:rPr>
                <w:rFonts w:ascii="Traditional Arabic" w:eastAsia="Times New Roman" w:hAnsi="Traditional Arabic" w:cs="Traditional Arabic"/>
                <w:b/>
                <w:bCs/>
                <w:color w:val="0F1115"/>
                <w:sz w:val="24"/>
                <w:szCs w:val="24"/>
                <w:rtl/>
              </w:rPr>
              <w:t>ثانياً: اختبارات الفروق</w:t>
            </w:r>
          </w:p>
        </w:tc>
      </w:tr>
      <w:tr w:rsidR="00345057" w:rsidRPr="00345057" w14:paraId="42610B05" w14:textId="77777777" w:rsidTr="006C5944">
        <w:tc>
          <w:tcPr>
            <w:tcW w:w="2353" w:type="dxa"/>
            <w:hideMark/>
          </w:tcPr>
          <w:p w14:paraId="0963500C"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اختبار الفروق بين مجموعتين مستقلتين (مثل الذكور والإناث)</w:t>
            </w:r>
          </w:p>
        </w:tc>
        <w:tc>
          <w:tcPr>
            <w:tcW w:w="0" w:type="auto"/>
            <w:hideMark/>
          </w:tcPr>
          <w:p w14:paraId="42029BC0"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اختبار ت</w:t>
            </w:r>
            <w:r w:rsidRPr="00345057">
              <w:rPr>
                <w:rFonts w:ascii="Traditional Arabic" w:eastAsia="Times New Roman" w:hAnsi="Traditional Arabic" w:cs="Traditional Arabic"/>
                <w:color w:val="0F1115"/>
                <w:sz w:val="24"/>
                <w:szCs w:val="24"/>
              </w:rPr>
              <w:t xml:space="preserve"> (Independent Samples T-Test)</w:t>
            </w:r>
          </w:p>
        </w:tc>
        <w:tc>
          <w:tcPr>
            <w:tcW w:w="1365" w:type="dxa"/>
            <w:hideMark/>
          </w:tcPr>
          <w:p w14:paraId="791DE1D9" w14:textId="77777777" w:rsidR="00345057" w:rsidRPr="00345057" w:rsidRDefault="00345057" w:rsidP="006C5944">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SPSS (v. 26)</w:t>
            </w:r>
          </w:p>
        </w:tc>
        <w:tc>
          <w:tcPr>
            <w:tcW w:w="2546" w:type="dxa"/>
            <w:hideMark/>
          </w:tcPr>
          <w:p w14:paraId="0A6E3E84" w14:textId="77777777" w:rsidR="00345057" w:rsidRPr="00345057" w:rsidRDefault="00345057" w:rsidP="006C5944">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لمعرفة تأثير الجنس أو فئتين وظيفيتين كبيرتين على اتجاهات العاملين</w:t>
            </w:r>
            <w:r w:rsidRPr="00345057">
              <w:rPr>
                <w:rFonts w:ascii="Traditional Arabic" w:eastAsia="Times New Roman" w:hAnsi="Traditional Arabic" w:cs="Traditional Arabic"/>
                <w:color w:val="0F1115"/>
                <w:sz w:val="24"/>
                <w:szCs w:val="24"/>
              </w:rPr>
              <w:t>.</w:t>
            </w:r>
          </w:p>
        </w:tc>
      </w:tr>
      <w:tr w:rsidR="00345057" w:rsidRPr="00345057" w14:paraId="281C83DE" w14:textId="77777777" w:rsidTr="006C5944">
        <w:tc>
          <w:tcPr>
            <w:tcW w:w="2353" w:type="dxa"/>
            <w:hideMark/>
          </w:tcPr>
          <w:p w14:paraId="1FF09A15" w14:textId="77777777" w:rsidR="00345057" w:rsidRPr="00345057" w:rsidRDefault="00345057" w:rsidP="006C5944">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اختبار الفروق بين أكثر من مجموعتين مستقلتين (مثل فئات الخبرة، المؤهل، القسم)</w:t>
            </w:r>
          </w:p>
        </w:tc>
        <w:tc>
          <w:tcPr>
            <w:tcW w:w="0" w:type="auto"/>
            <w:hideMark/>
          </w:tcPr>
          <w:p w14:paraId="6C53D43E" w14:textId="77777777" w:rsidR="00345057" w:rsidRPr="00345057" w:rsidRDefault="00345057" w:rsidP="006C5944">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تحليل التباين الأحادي</w:t>
            </w:r>
            <w:r w:rsidRPr="00345057">
              <w:rPr>
                <w:rFonts w:ascii="Traditional Arabic" w:eastAsia="Times New Roman" w:hAnsi="Traditional Arabic" w:cs="Traditional Arabic"/>
                <w:color w:val="0F1115"/>
                <w:sz w:val="24"/>
                <w:szCs w:val="24"/>
              </w:rPr>
              <w:t xml:space="preserve"> (One-Way ANOVA)</w:t>
            </w:r>
          </w:p>
        </w:tc>
        <w:tc>
          <w:tcPr>
            <w:tcW w:w="1365" w:type="dxa"/>
            <w:hideMark/>
          </w:tcPr>
          <w:p w14:paraId="67024CB3" w14:textId="77777777" w:rsidR="00345057" w:rsidRPr="00345057" w:rsidRDefault="00345057" w:rsidP="006C5944">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SPSS (v. 26)</w:t>
            </w:r>
          </w:p>
        </w:tc>
        <w:tc>
          <w:tcPr>
            <w:tcW w:w="2546" w:type="dxa"/>
            <w:hideMark/>
          </w:tcPr>
          <w:p w14:paraId="5E456ABC" w14:textId="31B33F0C"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لمعرفة تأثير المتغيرات الديموغرافية متعددة الفئات، مع استخدام اختبارات</w:t>
            </w:r>
            <w:r w:rsidRPr="00345057">
              <w:rPr>
                <w:rFonts w:ascii="Traditional Arabic" w:eastAsia="Times New Roman" w:hAnsi="Traditional Arabic" w:cs="Traditional Arabic"/>
                <w:color w:val="0F1115"/>
                <w:sz w:val="24"/>
                <w:szCs w:val="24"/>
              </w:rPr>
              <w:t xml:space="preserve"> Post-Hoc (</w:t>
            </w:r>
            <w:r w:rsidRPr="00345057">
              <w:rPr>
                <w:rFonts w:ascii="Traditional Arabic" w:eastAsia="Times New Roman" w:hAnsi="Traditional Arabic" w:cs="Traditional Arabic"/>
                <w:color w:val="0F1115"/>
                <w:sz w:val="24"/>
                <w:szCs w:val="24"/>
                <w:rtl/>
              </w:rPr>
              <w:t>مثل</w:t>
            </w:r>
            <w:r w:rsidRPr="00345057">
              <w:rPr>
                <w:rFonts w:ascii="Traditional Arabic" w:eastAsia="Times New Roman" w:hAnsi="Traditional Arabic" w:cs="Traditional Arabic"/>
                <w:color w:val="0F1115"/>
                <w:sz w:val="24"/>
                <w:szCs w:val="24"/>
              </w:rPr>
              <w:t xml:space="preserve"> Scheffé) </w:t>
            </w:r>
            <w:r w:rsidR="006C5944">
              <w:rPr>
                <w:rFonts w:ascii="Traditional Arabic" w:eastAsia="Times New Roman" w:hAnsi="Traditional Arabic" w:cs="Traditional Arabic" w:hint="cs"/>
                <w:color w:val="0F1115"/>
                <w:sz w:val="24"/>
                <w:szCs w:val="24"/>
                <w:rtl/>
              </w:rPr>
              <w:t xml:space="preserve"> </w:t>
            </w:r>
            <w:r w:rsidRPr="00345057">
              <w:rPr>
                <w:rFonts w:ascii="Traditional Arabic" w:eastAsia="Times New Roman" w:hAnsi="Traditional Arabic" w:cs="Traditional Arabic"/>
                <w:color w:val="0F1115"/>
                <w:sz w:val="24"/>
                <w:szCs w:val="24"/>
                <w:rtl/>
              </w:rPr>
              <w:t>لتحديد اتجاه الفروق</w:t>
            </w:r>
            <w:r w:rsidRPr="00345057">
              <w:rPr>
                <w:rFonts w:ascii="Traditional Arabic" w:eastAsia="Times New Roman" w:hAnsi="Traditional Arabic" w:cs="Traditional Arabic"/>
                <w:color w:val="0F1115"/>
                <w:sz w:val="24"/>
                <w:szCs w:val="24"/>
              </w:rPr>
              <w:t>.</w:t>
            </w:r>
          </w:p>
        </w:tc>
      </w:tr>
      <w:tr w:rsidR="00345057" w:rsidRPr="00345057" w14:paraId="3FC4CBBD" w14:textId="77777777" w:rsidTr="006C5944">
        <w:tc>
          <w:tcPr>
            <w:tcW w:w="2353" w:type="dxa"/>
            <w:hideMark/>
          </w:tcPr>
          <w:p w14:paraId="68FB9FC2" w14:textId="77777777" w:rsidR="00345057" w:rsidRPr="00345057" w:rsidRDefault="00345057" w:rsidP="006C5944">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اختبار التأثير المشترك للمتغيرات الضابطة (الجنس، الخبرة، المسمى) على جميع المتغيرات التابعة في وقت واحد</w:t>
            </w:r>
          </w:p>
        </w:tc>
        <w:tc>
          <w:tcPr>
            <w:tcW w:w="0" w:type="auto"/>
            <w:hideMark/>
          </w:tcPr>
          <w:p w14:paraId="182CB397" w14:textId="77777777" w:rsidR="00345057" w:rsidRPr="00345057" w:rsidRDefault="00345057" w:rsidP="006C5944">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تحليل التباين المتعدد</w:t>
            </w:r>
            <w:r w:rsidRPr="00345057">
              <w:rPr>
                <w:rFonts w:ascii="Traditional Arabic" w:eastAsia="Times New Roman" w:hAnsi="Traditional Arabic" w:cs="Traditional Arabic"/>
                <w:color w:val="0F1115"/>
                <w:sz w:val="24"/>
                <w:szCs w:val="24"/>
              </w:rPr>
              <w:t xml:space="preserve"> (MANOVA)</w:t>
            </w:r>
          </w:p>
        </w:tc>
        <w:tc>
          <w:tcPr>
            <w:tcW w:w="1365" w:type="dxa"/>
            <w:hideMark/>
          </w:tcPr>
          <w:p w14:paraId="05F260BB" w14:textId="77777777" w:rsidR="00345057" w:rsidRPr="00345057" w:rsidRDefault="00345057" w:rsidP="006C5944">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SPSS (v. 26)</w:t>
            </w:r>
          </w:p>
        </w:tc>
        <w:tc>
          <w:tcPr>
            <w:tcW w:w="2546" w:type="dxa"/>
            <w:hideMark/>
          </w:tcPr>
          <w:p w14:paraId="3E75943D"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للتحكم في التباين الخارجي الناتج عن العوامل الديموغرافية، والتأكد من عدم تأثيرها المشوش على العلاقات الرئيسة</w:t>
            </w:r>
            <w:r w:rsidRPr="00345057">
              <w:rPr>
                <w:rFonts w:ascii="Traditional Arabic" w:eastAsia="Times New Roman" w:hAnsi="Traditional Arabic" w:cs="Traditional Arabic"/>
                <w:color w:val="0F1115"/>
                <w:sz w:val="24"/>
                <w:szCs w:val="24"/>
              </w:rPr>
              <w:t>.</w:t>
            </w:r>
          </w:p>
        </w:tc>
      </w:tr>
      <w:tr w:rsidR="006C5944" w:rsidRPr="00345057" w14:paraId="732FF2BB" w14:textId="77777777" w:rsidTr="006C5944">
        <w:tc>
          <w:tcPr>
            <w:tcW w:w="8641" w:type="dxa"/>
            <w:gridSpan w:val="4"/>
            <w:hideMark/>
          </w:tcPr>
          <w:p w14:paraId="77B4EE89" w14:textId="27DF49F7" w:rsidR="006C5944" w:rsidRPr="00345057" w:rsidRDefault="006C5944" w:rsidP="006C5944">
            <w:pPr>
              <w:bidi/>
              <w:spacing w:line="375" w:lineRule="atLeast"/>
              <w:rPr>
                <w:rFonts w:ascii="Traditional Arabic" w:eastAsia="Times New Roman" w:hAnsi="Traditional Arabic" w:cs="Traditional Arabic"/>
                <w:sz w:val="24"/>
                <w:szCs w:val="24"/>
              </w:rPr>
            </w:pPr>
            <w:r w:rsidRPr="00345057">
              <w:rPr>
                <w:rFonts w:ascii="Traditional Arabic" w:eastAsia="Times New Roman" w:hAnsi="Traditional Arabic" w:cs="Traditional Arabic"/>
                <w:b/>
                <w:bCs/>
                <w:color w:val="0F1115"/>
                <w:sz w:val="24"/>
                <w:szCs w:val="24"/>
                <w:rtl/>
              </w:rPr>
              <w:t>ثالثاً: فحوص ما قبل نمذجة المعادلات الهيكلية</w:t>
            </w:r>
            <w:r w:rsidRPr="00345057">
              <w:rPr>
                <w:rFonts w:ascii="Traditional Arabic" w:eastAsia="Times New Roman" w:hAnsi="Traditional Arabic" w:cs="Traditional Arabic"/>
                <w:b/>
                <w:bCs/>
                <w:color w:val="0F1115"/>
                <w:sz w:val="24"/>
                <w:szCs w:val="24"/>
              </w:rPr>
              <w:t xml:space="preserve"> (Pre-SEM)</w:t>
            </w:r>
          </w:p>
        </w:tc>
      </w:tr>
      <w:tr w:rsidR="00345057" w:rsidRPr="00345057" w14:paraId="358CE421" w14:textId="77777777" w:rsidTr="006C5944">
        <w:tc>
          <w:tcPr>
            <w:tcW w:w="2353" w:type="dxa"/>
            <w:hideMark/>
          </w:tcPr>
          <w:p w14:paraId="117FDE9B" w14:textId="77777777" w:rsidR="00345057" w:rsidRPr="00345057" w:rsidRDefault="00345057" w:rsidP="00345057">
            <w:pPr>
              <w:spacing w:line="375" w:lineRule="atLeast"/>
              <w:jc w:val="center"/>
              <w:rPr>
                <w:rFonts w:ascii="Traditional Arabic" w:eastAsia="Times New Roman" w:hAnsi="Traditional Arabic" w:cs="Traditional Arabic" w:hint="cs"/>
                <w:color w:val="0F1115"/>
                <w:sz w:val="24"/>
                <w:szCs w:val="24"/>
              </w:rPr>
            </w:pPr>
            <w:r w:rsidRPr="00345057">
              <w:rPr>
                <w:rFonts w:ascii="Traditional Arabic" w:eastAsia="Times New Roman" w:hAnsi="Traditional Arabic" w:cs="Traditional Arabic"/>
                <w:color w:val="0F1115"/>
                <w:sz w:val="24"/>
                <w:szCs w:val="24"/>
                <w:rtl/>
              </w:rPr>
              <w:t>اختبار مدى اعتدالية توزيع البيانات</w:t>
            </w:r>
          </w:p>
        </w:tc>
        <w:tc>
          <w:tcPr>
            <w:tcW w:w="0" w:type="auto"/>
            <w:hideMark/>
          </w:tcPr>
          <w:p w14:paraId="718B9EB9"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اختبار كولموغوروف-سميرنوف</w:t>
            </w:r>
            <w:r w:rsidRPr="00345057">
              <w:rPr>
                <w:rFonts w:ascii="Traditional Arabic" w:eastAsia="Times New Roman" w:hAnsi="Traditional Arabic" w:cs="Traditional Arabic"/>
                <w:color w:val="0F1115"/>
                <w:sz w:val="24"/>
                <w:szCs w:val="24"/>
              </w:rPr>
              <w:t xml:space="preserve"> (Kolmogorov-Smirnov) </w:t>
            </w:r>
            <w:r w:rsidRPr="00345057">
              <w:rPr>
                <w:rFonts w:ascii="Traditional Arabic" w:eastAsia="Times New Roman" w:hAnsi="Traditional Arabic" w:cs="Traditional Arabic"/>
                <w:color w:val="0F1115"/>
                <w:sz w:val="24"/>
                <w:szCs w:val="24"/>
                <w:rtl/>
              </w:rPr>
              <w:t>والتواء</w:t>
            </w:r>
            <w:r w:rsidRPr="00345057">
              <w:rPr>
                <w:rFonts w:ascii="Traditional Arabic" w:eastAsia="Times New Roman" w:hAnsi="Traditional Arabic" w:cs="Traditional Arabic"/>
                <w:color w:val="0F1115"/>
                <w:sz w:val="24"/>
                <w:szCs w:val="24"/>
              </w:rPr>
              <w:t xml:space="preserve"> (Skewness) / </w:t>
            </w:r>
            <w:r w:rsidRPr="00345057">
              <w:rPr>
                <w:rFonts w:ascii="Traditional Arabic" w:eastAsia="Times New Roman" w:hAnsi="Traditional Arabic" w:cs="Traditional Arabic"/>
                <w:color w:val="0F1115"/>
                <w:sz w:val="24"/>
                <w:szCs w:val="24"/>
                <w:rtl/>
              </w:rPr>
              <w:t>تفرطح</w:t>
            </w:r>
            <w:r w:rsidRPr="00345057">
              <w:rPr>
                <w:rFonts w:ascii="Traditional Arabic" w:eastAsia="Times New Roman" w:hAnsi="Traditional Arabic" w:cs="Traditional Arabic"/>
                <w:color w:val="0F1115"/>
                <w:sz w:val="24"/>
                <w:szCs w:val="24"/>
              </w:rPr>
              <w:t xml:space="preserve"> (Kurtosis)</w:t>
            </w:r>
          </w:p>
        </w:tc>
        <w:tc>
          <w:tcPr>
            <w:tcW w:w="1365" w:type="dxa"/>
            <w:hideMark/>
          </w:tcPr>
          <w:p w14:paraId="145504D0"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SPSS (v. 26)</w:t>
            </w:r>
          </w:p>
        </w:tc>
        <w:tc>
          <w:tcPr>
            <w:tcW w:w="2546" w:type="dxa"/>
            <w:hideMark/>
          </w:tcPr>
          <w:p w14:paraId="1CA65EBB" w14:textId="44868082"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للتأكد من ملاءمة البيانات لأساليب التحليل البارامترية، مع العلم أن أسلوب</w:t>
            </w:r>
            <w:r w:rsidRPr="00345057">
              <w:rPr>
                <w:rFonts w:ascii="Traditional Arabic" w:eastAsia="Times New Roman" w:hAnsi="Traditional Arabic" w:cs="Traditional Arabic"/>
                <w:color w:val="0F1115"/>
                <w:sz w:val="24"/>
                <w:szCs w:val="24"/>
              </w:rPr>
              <w:t xml:space="preserve"> Bootstrapping </w:t>
            </w:r>
            <w:r w:rsidRPr="00345057">
              <w:rPr>
                <w:rFonts w:ascii="Traditional Arabic" w:eastAsia="Times New Roman" w:hAnsi="Traditional Arabic" w:cs="Traditional Arabic"/>
                <w:color w:val="0F1115"/>
                <w:sz w:val="24"/>
                <w:szCs w:val="24"/>
                <w:rtl/>
              </w:rPr>
              <w:t>في</w:t>
            </w:r>
            <w:r w:rsidRPr="00345057">
              <w:rPr>
                <w:rFonts w:ascii="Traditional Arabic" w:eastAsia="Times New Roman" w:hAnsi="Traditional Arabic" w:cs="Traditional Arabic"/>
                <w:color w:val="0F1115"/>
                <w:sz w:val="24"/>
                <w:szCs w:val="24"/>
              </w:rPr>
              <w:t xml:space="preserve"> SmartPLS </w:t>
            </w:r>
            <w:r w:rsidR="006C5944">
              <w:rPr>
                <w:rFonts w:ascii="Traditional Arabic" w:eastAsia="Times New Roman" w:hAnsi="Traditional Arabic" w:cs="Traditional Arabic" w:hint="cs"/>
                <w:color w:val="0F1115"/>
                <w:sz w:val="24"/>
                <w:szCs w:val="24"/>
                <w:rtl/>
              </w:rPr>
              <w:t xml:space="preserve"> </w:t>
            </w:r>
            <w:r w:rsidRPr="00345057">
              <w:rPr>
                <w:rFonts w:ascii="Traditional Arabic" w:eastAsia="Times New Roman" w:hAnsi="Traditional Arabic" w:cs="Traditional Arabic"/>
                <w:color w:val="0F1115"/>
                <w:sz w:val="24"/>
                <w:szCs w:val="24"/>
                <w:rtl/>
              </w:rPr>
              <w:t>لا يشترط التوزيع الطبيعي</w:t>
            </w:r>
            <w:r w:rsidRPr="00345057">
              <w:rPr>
                <w:rFonts w:ascii="Traditional Arabic" w:eastAsia="Times New Roman" w:hAnsi="Traditional Arabic" w:cs="Traditional Arabic"/>
                <w:color w:val="0F1115"/>
                <w:sz w:val="24"/>
                <w:szCs w:val="24"/>
              </w:rPr>
              <w:t>.</w:t>
            </w:r>
          </w:p>
        </w:tc>
      </w:tr>
      <w:tr w:rsidR="00345057" w:rsidRPr="00345057" w14:paraId="38605C51" w14:textId="77777777" w:rsidTr="006C5944">
        <w:tc>
          <w:tcPr>
            <w:tcW w:w="2353" w:type="dxa"/>
            <w:hideMark/>
          </w:tcPr>
          <w:p w14:paraId="7918A8AA" w14:textId="77777777" w:rsidR="00345057" w:rsidRPr="00345057" w:rsidRDefault="00345057" w:rsidP="00345057">
            <w:pPr>
              <w:spacing w:line="375" w:lineRule="atLeast"/>
              <w:jc w:val="center"/>
              <w:rPr>
                <w:rFonts w:ascii="Traditional Arabic" w:eastAsia="Times New Roman" w:hAnsi="Traditional Arabic" w:cs="Traditional Arabic" w:hint="cs"/>
                <w:color w:val="0F1115"/>
                <w:sz w:val="24"/>
                <w:szCs w:val="24"/>
                <w:rtl/>
              </w:rPr>
            </w:pPr>
            <w:r w:rsidRPr="00345057">
              <w:rPr>
                <w:rFonts w:ascii="Traditional Arabic" w:eastAsia="Times New Roman" w:hAnsi="Traditional Arabic" w:cs="Traditional Arabic"/>
                <w:color w:val="0F1115"/>
                <w:sz w:val="24"/>
                <w:szCs w:val="24"/>
                <w:rtl/>
              </w:rPr>
              <w:lastRenderedPageBreak/>
              <w:t>اختبار مدى خلو البيانات من مشكلة التعدد الخطي</w:t>
            </w:r>
            <w:r w:rsidRPr="00345057">
              <w:rPr>
                <w:rFonts w:ascii="Traditional Arabic" w:eastAsia="Times New Roman" w:hAnsi="Traditional Arabic" w:cs="Traditional Arabic"/>
                <w:color w:val="0F1115"/>
                <w:sz w:val="24"/>
                <w:szCs w:val="24"/>
              </w:rPr>
              <w:t xml:space="preserve"> (Multicollinearity) </w:t>
            </w:r>
            <w:r w:rsidRPr="00345057">
              <w:rPr>
                <w:rFonts w:ascii="Traditional Arabic" w:eastAsia="Times New Roman" w:hAnsi="Traditional Arabic" w:cs="Traditional Arabic"/>
                <w:color w:val="0F1115"/>
                <w:sz w:val="24"/>
                <w:szCs w:val="24"/>
                <w:rtl/>
              </w:rPr>
              <w:t>بين المتغيرات المستقلة</w:t>
            </w:r>
          </w:p>
        </w:tc>
        <w:tc>
          <w:tcPr>
            <w:tcW w:w="0" w:type="auto"/>
            <w:hideMark/>
          </w:tcPr>
          <w:p w14:paraId="420B8A6D"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اختبار عامل تضخم التباين</w:t>
            </w:r>
            <w:r w:rsidRPr="00345057">
              <w:rPr>
                <w:rFonts w:ascii="Traditional Arabic" w:eastAsia="Times New Roman" w:hAnsi="Traditional Arabic" w:cs="Traditional Arabic"/>
                <w:color w:val="0F1115"/>
                <w:sz w:val="24"/>
                <w:szCs w:val="24"/>
              </w:rPr>
              <w:t xml:space="preserve"> (VIF - Variance Inflation Factor)</w:t>
            </w:r>
          </w:p>
        </w:tc>
        <w:tc>
          <w:tcPr>
            <w:tcW w:w="1365" w:type="dxa"/>
            <w:hideMark/>
          </w:tcPr>
          <w:p w14:paraId="4FCA5D6D"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SmartPLS (v. 4)</w:t>
            </w:r>
          </w:p>
        </w:tc>
        <w:tc>
          <w:tcPr>
            <w:tcW w:w="2546" w:type="dxa"/>
            <w:hideMark/>
          </w:tcPr>
          <w:p w14:paraId="216EF2AB"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للتأكد من عدم وجود تداخل قوي بين متغيرات الدراسة، بشرط أن تكون قيمة</w:t>
            </w:r>
            <w:r w:rsidRPr="00345057">
              <w:rPr>
                <w:rFonts w:ascii="Traditional Arabic" w:eastAsia="Times New Roman" w:hAnsi="Traditional Arabic" w:cs="Traditional Arabic"/>
                <w:color w:val="0F1115"/>
                <w:sz w:val="24"/>
                <w:szCs w:val="24"/>
              </w:rPr>
              <w:t xml:space="preserve"> VIF &lt; 5.</w:t>
            </w:r>
          </w:p>
        </w:tc>
      </w:tr>
      <w:tr w:rsidR="006C5944" w:rsidRPr="00345057" w14:paraId="66767F4A" w14:textId="77777777" w:rsidTr="006C5944">
        <w:tc>
          <w:tcPr>
            <w:tcW w:w="8641" w:type="dxa"/>
            <w:gridSpan w:val="4"/>
            <w:hideMark/>
          </w:tcPr>
          <w:p w14:paraId="54E814E5" w14:textId="1CA9248D" w:rsidR="006C5944" w:rsidRPr="00345057" w:rsidRDefault="006C5944" w:rsidP="00345057">
            <w:pPr>
              <w:spacing w:line="375" w:lineRule="atLeast"/>
              <w:jc w:val="center"/>
              <w:rPr>
                <w:rFonts w:ascii="Traditional Arabic" w:eastAsia="Times New Roman" w:hAnsi="Traditional Arabic" w:cs="Traditional Arabic"/>
                <w:sz w:val="24"/>
                <w:szCs w:val="24"/>
              </w:rPr>
            </w:pPr>
            <w:r w:rsidRPr="00345057">
              <w:rPr>
                <w:rFonts w:ascii="Traditional Arabic" w:eastAsia="Times New Roman" w:hAnsi="Traditional Arabic" w:cs="Traditional Arabic"/>
                <w:b/>
                <w:bCs/>
                <w:color w:val="0F1115"/>
                <w:sz w:val="24"/>
                <w:szCs w:val="24"/>
                <w:rtl/>
              </w:rPr>
              <w:t>رابعاً: نموذج القياس (الخصائص السيكومترية للأداة)</w:t>
            </w:r>
            <w:r>
              <w:rPr>
                <w:rFonts w:ascii="Traditional Arabic" w:eastAsia="Times New Roman" w:hAnsi="Traditional Arabic" w:cs="Traditional Arabic" w:hint="cs"/>
                <w:i/>
                <w:iCs/>
                <w:color w:val="0F1115"/>
                <w:sz w:val="24"/>
                <w:szCs w:val="24"/>
                <w:rtl/>
              </w:rPr>
              <w:t xml:space="preserve"> </w:t>
            </w:r>
          </w:p>
        </w:tc>
      </w:tr>
      <w:tr w:rsidR="00345057" w:rsidRPr="00345057" w14:paraId="6D3629E3" w14:textId="77777777" w:rsidTr="006C5944">
        <w:tc>
          <w:tcPr>
            <w:tcW w:w="2353" w:type="dxa"/>
            <w:hideMark/>
          </w:tcPr>
          <w:p w14:paraId="6AFE1B83"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قياس مدى تجانس فقرات كل بعد وارتباطها بالبعد الذي تنتمي إليه (الصدق التقاربي)</w:t>
            </w:r>
          </w:p>
        </w:tc>
        <w:tc>
          <w:tcPr>
            <w:tcW w:w="0" w:type="auto"/>
            <w:hideMark/>
          </w:tcPr>
          <w:p w14:paraId="3172646E" w14:textId="77777777" w:rsidR="00345057" w:rsidRPr="00345057" w:rsidRDefault="00345057" w:rsidP="00AB3663">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متوسط التباين المستخلص</w:t>
            </w:r>
            <w:r w:rsidRPr="00345057">
              <w:rPr>
                <w:rFonts w:ascii="Traditional Arabic" w:eastAsia="Times New Roman" w:hAnsi="Traditional Arabic" w:cs="Traditional Arabic"/>
                <w:color w:val="0F1115"/>
                <w:sz w:val="24"/>
                <w:szCs w:val="24"/>
              </w:rPr>
              <w:t xml:space="preserve"> (AVE - Average Variance Extracted)</w:t>
            </w:r>
          </w:p>
        </w:tc>
        <w:tc>
          <w:tcPr>
            <w:tcW w:w="1365" w:type="dxa"/>
            <w:hideMark/>
          </w:tcPr>
          <w:p w14:paraId="0C83A2E9"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SmartPLS (v. 4)</w:t>
            </w:r>
          </w:p>
        </w:tc>
        <w:tc>
          <w:tcPr>
            <w:tcW w:w="2546" w:type="dxa"/>
            <w:hideMark/>
          </w:tcPr>
          <w:p w14:paraId="310D7B0B"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للتأكد من أن كل بعد يفسر على الأقل 50% من التباين في فقراته (شرط</w:t>
            </w:r>
            <w:r w:rsidRPr="00345057">
              <w:rPr>
                <w:rFonts w:ascii="Traditional Arabic" w:eastAsia="Times New Roman" w:hAnsi="Traditional Arabic" w:cs="Traditional Arabic"/>
                <w:color w:val="0F1115"/>
                <w:sz w:val="24"/>
                <w:szCs w:val="24"/>
              </w:rPr>
              <w:t xml:space="preserve"> AVE &gt; 0.50).</w:t>
            </w:r>
          </w:p>
        </w:tc>
      </w:tr>
      <w:tr w:rsidR="00345057" w:rsidRPr="00345057" w14:paraId="4401394C" w14:textId="77777777" w:rsidTr="006C5944">
        <w:tc>
          <w:tcPr>
            <w:tcW w:w="2353" w:type="dxa"/>
            <w:hideMark/>
          </w:tcPr>
          <w:p w14:paraId="51F1E1F3"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قياس مدى تميز كل بعد عن الأبعاد الأخرى (الصدق التمييزي)</w:t>
            </w:r>
          </w:p>
        </w:tc>
        <w:tc>
          <w:tcPr>
            <w:tcW w:w="0" w:type="auto"/>
            <w:hideMark/>
          </w:tcPr>
          <w:p w14:paraId="4776041D" w14:textId="77777777" w:rsidR="00345057" w:rsidRPr="00345057" w:rsidRDefault="00345057" w:rsidP="00AB3663">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معيار فورنل-لاكـر</w:t>
            </w:r>
            <w:r w:rsidRPr="00345057">
              <w:rPr>
                <w:rFonts w:ascii="Traditional Arabic" w:eastAsia="Times New Roman" w:hAnsi="Traditional Arabic" w:cs="Traditional Arabic"/>
                <w:color w:val="0F1115"/>
                <w:sz w:val="24"/>
                <w:szCs w:val="24"/>
              </w:rPr>
              <w:t xml:space="preserve"> (Fornell-Larcker Criterion) </w:t>
            </w:r>
            <w:r w:rsidRPr="00345057">
              <w:rPr>
                <w:rFonts w:ascii="Traditional Arabic" w:eastAsia="Times New Roman" w:hAnsi="Traditional Arabic" w:cs="Traditional Arabic"/>
                <w:color w:val="0F1115"/>
                <w:sz w:val="24"/>
                <w:szCs w:val="24"/>
                <w:rtl/>
              </w:rPr>
              <w:t>والمصفوفة المتباينة</w:t>
            </w:r>
            <w:r w:rsidRPr="00345057">
              <w:rPr>
                <w:rFonts w:ascii="Traditional Arabic" w:eastAsia="Times New Roman" w:hAnsi="Traditional Arabic" w:cs="Traditional Arabic"/>
                <w:color w:val="0F1115"/>
                <w:sz w:val="24"/>
                <w:szCs w:val="24"/>
              </w:rPr>
              <w:t xml:space="preserve"> (HTMT)</w:t>
            </w:r>
          </w:p>
        </w:tc>
        <w:tc>
          <w:tcPr>
            <w:tcW w:w="1365" w:type="dxa"/>
            <w:hideMark/>
          </w:tcPr>
          <w:p w14:paraId="1588A866"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SmartPLS (v. 4)</w:t>
            </w:r>
          </w:p>
        </w:tc>
        <w:tc>
          <w:tcPr>
            <w:tcW w:w="2546" w:type="dxa"/>
            <w:hideMark/>
          </w:tcPr>
          <w:p w14:paraId="36B11F0E"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للتأكد من أن الجذر التربيعي لـ</w:t>
            </w:r>
            <w:r w:rsidRPr="00345057">
              <w:rPr>
                <w:rFonts w:ascii="Traditional Arabic" w:eastAsia="Times New Roman" w:hAnsi="Traditional Arabic" w:cs="Traditional Arabic"/>
                <w:color w:val="0F1115"/>
                <w:sz w:val="24"/>
                <w:szCs w:val="24"/>
              </w:rPr>
              <w:t xml:space="preserve"> AVE </w:t>
            </w:r>
            <w:r w:rsidRPr="00345057">
              <w:rPr>
                <w:rFonts w:ascii="Traditional Arabic" w:eastAsia="Times New Roman" w:hAnsi="Traditional Arabic" w:cs="Traditional Arabic"/>
                <w:color w:val="0F1115"/>
                <w:sz w:val="24"/>
                <w:szCs w:val="24"/>
                <w:rtl/>
              </w:rPr>
              <w:t>لكل بعد أكبر من ارتباطاته مع الأبعاد الأخرى</w:t>
            </w:r>
            <w:r w:rsidRPr="00345057">
              <w:rPr>
                <w:rFonts w:ascii="Traditional Arabic" w:eastAsia="Times New Roman" w:hAnsi="Traditional Arabic" w:cs="Traditional Arabic"/>
                <w:color w:val="0F1115"/>
                <w:sz w:val="24"/>
                <w:szCs w:val="24"/>
              </w:rPr>
              <w:t>.</w:t>
            </w:r>
          </w:p>
        </w:tc>
      </w:tr>
      <w:tr w:rsidR="00345057" w:rsidRPr="00345057" w14:paraId="20B183FD" w14:textId="77777777" w:rsidTr="006C5944">
        <w:tc>
          <w:tcPr>
            <w:tcW w:w="2353" w:type="dxa"/>
            <w:hideMark/>
          </w:tcPr>
          <w:p w14:paraId="7DFFF0F2"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قياس ثبات الاتساق الداخلي لفقرات كل بعد</w:t>
            </w:r>
          </w:p>
        </w:tc>
        <w:tc>
          <w:tcPr>
            <w:tcW w:w="0" w:type="auto"/>
            <w:hideMark/>
          </w:tcPr>
          <w:p w14:paraId="5ECB7A09"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معامل ألفا كرونباخ</w:t>
            </w:r>
            <w:r w:rsidRPr="00345057">
              <w:rPr>
                <w:rFonts w:ascii="Traditional Arabic" w:eastAsia="Times New Roman" w:hAnsi="Traditional Arabic" w:cs="Traditional Arabic"/>
                <w:color w:val="0F1115"/>
                <w:sz w:val="24"/>
                <w:szCs w:val="24"/>
              </w:rPr>
              <w:t xml:space="preserve"> (Cronbach's Alpha) </w:t>
            </w:r>
            <w:r w:rsidRPr="00345057">
              <w:rPr>
                <w:rFonts w:ascii="Traditional Arabic" w:eastAsia="Times New Roman" w:hAnsi="Traditional Arabic" w:cs="Traditional Arabic"/>
                <w:color w:val="0F1115"/>
                <w:sz w:val="24"/>
                <w:szCs w:val="24"/>
                <w:rtl/>
              </w:rPr>
              <w:t>والثبات المركب</w:t>
            </w:r>
            <w:r w:rsidRPr="00345057">
              <w:rPr>
                <w:rFonts w:ascii="Traditional Arabic" w:eastAsia="Times New Roman" w:hAnsi="Traditional Arabic" w:cs="Traditional Arabic"/>
                <w:color w:val="0F1115"/>
                <w:sz w:val="24"/>
                <w:szCs w:val="24"/>
              </w:rPr>
              <w:t xml:space="preserve"> (CR - Composite Reliability)</w:t>
            </w:r>
          </w:p>
        </w:tc>
        <w:tc>
          <w:tcPr>
            <w:tcW w:w="1365" w:type="dxa"/>
            <w:hideMark/>
          </w:tcPr>
          <w:p w14:paraId="3F158A81"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SmartPLS (v. 4)</w:t>
            </w:r>
          </w:p>
        </w:tc>
        <w:tc>
          <w:tcPr>
            <w:tcW w:w="2546" w:type="dxa"/>
            <w:hideMark/>
          </w:tcPr>
          <w:p w14:paraId="386F4B88"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للتأكد من أن جميع الفقرات تقيس المفهوم نفسه، بشرط أن تتجاوز القيم 0.70</w:t>
            </w:r>
            <w:r w:rsidRPr="00345057">
              <w:rPr>
                <w:rFonts w:ascii="Traditional Arabic" w:eastAsia="Times New Roman" w:hAnsi="Traditional Arabic" w:cs="Traditional Arabic"/>
                <w:color w:val="0F1115"/>
                <w:sz w:val="24"/>
                <w:szCs w:val="24"/>
              </w:rPr>
              <w:t>.</w:t>
            </w:r>
          </w:p>
        </w:tc>
      </w:tr>
      <w:tr w:rsidR="006C5944" w:rsidRPr="00345057" w14:paraId="51361EE8" w14:textId="77777777" w:rsidTr="006C5944">
        <w:tc>
          <w:tcPr>
            <w:tcW w:w="8641" w:type="dxa"/>
            <w:gridSpan w:val="4"/>
            <w:hideMark/>
          </w:tcPr>
          <w:p w14:paraId="6675D340" w14:textId="22FD034F" w:rsidR="006C5944" w:rsidRPr="00345057" w:rsidRDefault="006C5944" w:rsidP="006C5944">
            <w:pPr>
              <w:bidi/>
              <w:spacing w:line="375" w:lineRule="atLeast"/>
              <w:rPr>
                <w:rFonts w:ascii="Traditional Arabic" w:eastAsia="Times New Roman" w:hAnsi="Traditional Arabic" w:cs="Traditional Arabic" w:hint="cs"/>
                <w:sz w:val="24"/>
                <w:szCs w:val="24"/>
                <w:rtl/>
              </w:rPr>
            </w:pPr>
            <w:r w:rsidRPr="00345057">
              <w:rPr>
                <w:rFonts w:ascii="Traditional Arabic" w:eastAsia="Times New Roman" w:hAnsi="Traditional Arabic" w:cs="Traditional Arabic"/>
                <w:b/>
                <w:bCs/>
                <w:color w:val="0F1115"/>
                <w:sz w:val="24"/>
                <w:szCs w:val="24"/>
                <w:rtl/>
              </w:rPr>
              <w:t>خامساً: نموذج البناء (العلاقات السببية)</w:t>
            </w:r>
          </w:p>
        </w:tc>
      </w:tr>
      <w:tr w:rsidR="00345057" w:rsidRPr="00345057" w14:paraId="391CEEC9" w14:textId="77777777" w:rsidTr="006C5944">
        <w:tc>
          <w:tcPr>
            <w:tcW w:w="2353" w:type="dxa"/>
            <w:hideMark/>
          </w:tcPr>
          <w:p w14:paraId="244C9043"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قياس قوة واتجاه التأثير المباشر بين متغيرات الدراسة</w:t>
            </w:r>
          </w:p>
        </w:tc>
        <w:tc>
          <w:tcPr>
            <w:tcW w:w="0" w:type="auto"/>
            <w:hideMark/>
          </w:tcPr>
          <w:p w14:paraId="284715FC"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معاملات المسار</w:t>
            </w:r>
            <w:r w:rsidRPr="00345057">
              <w:rPr>
                <w:rFonts w:ascii="Traditional Arabic" w:eastAsia="Times New Roman" w:hAnsi="Traditional Arabic" w:cs="Traditional Arabic"/>
                <w:color w:val="0F1115"/>
                <w:sz w:val="24"/>
                <w:szCs w:val="24"/>
              </w:rPr>
              <w:t xml:space="preserve"> (Path Coefficients - </w:t>
            </w:r>
            <w:r w:rsidRPr="00345057">
              <w:rPr>
                <w:rFonts w:ascii="Cambria" w:eastAsia="Times New Roman" w:hAnsi="Cambria" w:cs="Cambria"/>
                <w:color w:val="0F1115"/>
                <w:sz w:val="24"/>
                <w:szCs w:val="24"/>
              </w:rPr>
              <w:t>β</w:t>
            </w:r>
            <w:r w:rsidRPr="00345057">
              <w:rPr>
                <w:rFonts w:ascii="Traditional Arabic" w:eastAsia="Times New Roman" w:hAnsi="Traditional Arabic" w:cs="Traditional Arabic"/>
                <w:color w:val="0F1115"/>
                <w:sz w:val="24"/>
                <w:szCs w:val="24"/>
              </w:rPr>
              <w:t xml:space="preserve">) </w:t>
            </w:r>
            <w:r w:rsidRPr="00345057">
              <w:rPr>
                <w:rFonts w:ascii="Traditional Arabic" w:eastAsia="Times New Roman" w:hAnsi="Traditional Arabic" w:cs="Traditional Arabic"/>
                <w:color w:val="0F1115"/>
                <w:sz w:val="24"/>
                <w:szCs w:val="24"/>
                <w:rtl/>
              </w:rPr>
              <w:t>وقيم</w:t>
            </w:r>
            <w:r w:rsidRPr="00345057">
              <w:rPr>
                <w:rFonts w:ascii="Traditional Arabic" w:eastAsia="Times New Roman" w:hAnsi="Traditional Arabic" w:cs="Traditional Arabic"/>
                <w:color w:val="0F1115"/>
                <w:sz w:val="24"/>
                <w:szCs w:val="24"/>
              </w:rPr>
              <w:t xml:space="preserve"> (T-Statistics)</w:t>
            </w:r>
          </w:p>
        </w:tc>
        <w:tc>
          <w:tcPr>
            <w:tcW w:w="1365" w:type="dxa"/>
            <w:hideMark/>
          </w:tcPr>
          <w:p w14:paraId="4A232E80"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SmartPLS (v. 4)</w:t>
            </w:r>
          </w:p>
        </w:tc>
        <w:tc>
          <w:tcPr>
            <w:tcW w:w="2546" w:type="dxa"/>
            <w:hideMark/>
          </w:tcPr>
          <w:p w14:paraId="42BBC90E"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لاختبار الفرضيات المباشرة (مثل: أثر التطوير على التكنولوجيا، وأثر التكنولوجيا على المخاطر)</w:t>
            </w:r>
            <w:r w:rsidRPr="00345057">
              <w:rPr>
                <w:rFonts w:ascii="Traditional Arabic" w:eastAsia="Times New Roman" w:hAnsi="Traditional Arabic" w:cs="Traditional Arabic"/>
                <w:color w:val="0F1115"/>
                <w:sz w:val="24"/>
                <w:szCs w:val="24"/>
              </w:rPr>
              <w:t>.</w:t>
            </w:r>
          </w:p>
        </w:tc>
      </w:tr>
      <w:tr w:rsidR="00345057" w:rsidRPr="00345057" w14:paraId="3299A4E8" w14:textId="77777777" w:rsidTr="006C5944">
        <w:tc>
          <w:tcPr>
            <w:tcW w:w="2353" w:type="dxa"/>
            <w:hideMark/>
          </w:tcPr>
          <w:p w14:paraId="2601608D"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قياس قدرة النموذج على تفسير التباين في المتغير التابع والوسيط</w:t>
            </w:r>
          </w:p>
        </w:tc>
        <w:tc>
          <w:tcPr>
            <w:tcW w:w="0" w:type="auto"/>
            <w:hideMark/>
          </w:tcPr>
          <w:p w14:paraId="1DE1B84C"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معامل التحديد</w:t>
            </w:r>
            <w:r w:rsidRPr="00345057">
              <w:rPr>
                <w:rFonts w:ascii="Traditional Arabic" w:eastAsia="Times New Roman" w:hAnsi="Traditional Arabic" w:cs="Traditional Arabic"/>
                <w:color w:val="0F1115"/>
                <w:sz w:val="24"/>
                <w:szCs w:val="24"/>
              </w:rPr>
              <w:t xml:space="preserve"> (R²)</w:t>
            </w:r>
          </w:p>
        </w:tc>
        <w:tc>
          <w:tcPr>
            <w:tcW w:w="1365" w:type="dxa"/>
            <w:hideMark/>
          </w:tcPr>
          <w:p w14:paraId="7768027D"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SmartPLS (v. 4)</w:t>
            </w:r>
          </w:p>
        </w:tc>
        <w:tc>
          <w:tcPr>
            <w:tcW w:w="2546" w:type="dxa"/>
            <w:hideMark/>
          </w:tcPr>
          <w:p w14:paraId="6C346F2B"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لتحديد نسبة التباين المفسر في "إدارة المخاطر" و "التكنولوجيا الذكية" من خلال النموذج</w:t>
            </w:r>
            <w:r w:rsidRPr="00345057">
              <w:rPr>
                <w:rFonts w:ascii="Traditional Arabic" w:eastAsia="Times New Roman" w:hAnsi="Traditional Arabic" w:cs="Traditional Arabic"/>
                <w:color w:val="0F1115"/>
                <w:sz w:val="24"/>
                <w:szCs w:val="24"/>
              </w:rPr>
              <w:t>.</w:t>
            </w:r>
          </w:p>
        </w:tc>
      </w:tr>
      <w:tr w:rsidR="00345057" w:rsidRPr="00345057" w14:paraId="0921A193" w14:textId="77777777" w:rsidTr="006C5944">
        <w:tc>
          <w:tcPr>
            <w:tcW w:w="2353" w:type="dxa"/>
            <w:hideMark/>
          </w:tcPr>
          <w:p w14:paraId="4B581B7E"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قياس قدرة النموذج التنبؤية على البيانات الجديدة</w:t>
            </w:r>
          </w:p>
        </w:tc>
        <w:tc>
          <w:tcPr>
            <w:tcW w:w="0" w:type="auto"/>
            <w:hideMark/>
          </w:tcPr>
          <w:p w14:paraId="0E2387FE"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معامل الأهمية التنبؤية</w:t>
            </w:r>
            <w:r w:rsidRPr="00345057">
              <w:rPr>
                <w:rFonts w:ascii="Traditional Arabic" w:eastAsia="Times New Roman" w:hAnsi="Traditional Arabic" w:cs="Traditional Arabic"/>
                <w:color w:val="0F1115"/>
                <w:sz w:val="24"/>
                <w:szCs w:val="24"/>
              </w:rPr>
              <w:t xml:space="preserve"> (Q²) </w:t>
            </w:r>
            <w:r w:rsidRPr="00345057">
              <w:rPr>
                <w:rFonts w:ascii="Traditional Arabic" w:eastAsia="Times New Roman" w:hAnsi="Traditional Arabic" w:cs="Traditional Arabic"/>
                <w:color w:val="0F1115"/>
                <w:sz w:val="24"/>
                <w:szCs w:val="24"/>
                <w:rtl/>
              </w:rPr>
              <w:t>عبر أسلوب</w:t>
            </w:r>
            <w:r w:rsidRPr="00345057">
              <w:rPr>
                <w:rFonts w:ascii="Traditional Arabic" w:eastAsia="Times New Roman" w:hAnsi="Traditional Arabic" w:cs="Traditional Arabic"/>
                <w:color w:val="0F1115"/>
                <w:sz w:val="24"/>
                <w:szCs w:val="24"/>
              </w:rPr>
              <w:t xml:space="preserve"> (Blindfolding)</w:t>
            </w:r>
          </w:p>
        </w:tc>
        <w:tc>
          <w:tcPr>
            <w:tcW w:w="1365" w:type="dxa"/>
            <w:hideMark/>
          </w:tcPr>
          <w:p w14:paraId="0424DF3D"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SmartPLS (v. 4)</w:t>
            </w:r>
          </w:p>
        </w:tc>
        <w:tc>
          <w:tcPr>
            <w:tcW w:w="2546" w:type="dxa"/>
            <w:hideMark/>
          </w:tcPr>
          <w:p w14:paraId="1594D0F9" w14:textId="6612F0B8"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للتأكد من أن النموذج يتمتع بقدرة تنبؤية جوهرية (قيمة</w:t>
            </w:r>
            <w:r w:rsidRPr="00345057">
              <w:rPr>
                <w:rFonts w:ascii="Traditional Arabic" w:eastAsia="Times New Roman" w:hAnsi="Traditional Arabic" w:cs="Traditional Arabic"/>
                <w:color w:val="0F1115"/>
                <w:sz w:val="24"/>
                <w:szCs w:val="24"/>
              </w:rPr>
              <w:t xml:space="preserve"> Q² &gt; </w:t>
            </w:r>
            <w:r w:rsidRPr="00345057">
              <w:rPr>
                <w:rFonts w:ascii="Traditional Arabic" w:eastAsia="Times New Roman" w:hAnsi="Traditional Arabic" w:cs="Traditional Arabic"/>
                <w:color w:val="0F1115"/>
                <w:sz w:val="24"/>
                <w:szCs w:val="24"/>
                <w:rtl/>
              </w:rPr>
              <w:t>صف</w:t>
            </w:r>
            <w:r w:rsidR="006C5944">
              <w:rPr>
                <w:rFonts w:ascii="Traditional Arabic" w:eastAsia="Times New Roman" w:hAnsi="Traditional Arabic" w:cs="Traditional Arabic" w:hint="cs"/>
                <w:color w:val="0F1115"/>
                <w:sz w:val="24"/>
                <w:szCs w:val="24"/>
                <w:rtl/>
              </w:rPr>
              <w:t>ر)</w:t>
            </w:r>
            <w:r w:rsidRPr="00345057">
              <w:rPr>
                <w:rFonts w:ascii="Traditional Arabic" w:eastAsia="Times New Roman" w:hAnsi="Traditional Arabic" w:cs="Traditional Arabic"/>
                <w:color w:val="0F1115"/>
                <w:sz w:val="24"/>
                <w:szCs w:val="24"/>
              </w:rPr>
              <w:t>.</w:t>
            </w:r>
          </w:p>
        </w:tc>
      </w:tr>
      <w:tr w:rsidR="006C5944" w:rsidRPr="00345057" w14:paraId="2E3AFE3D" w14:textId="77777777" w:rsidTr="006C5944">
        <w:tc>
          <w:tcPr>
            <w:tcW w:w="8641" w:type="dxa"/>
            <w:gridSpan w:val="4"/>
            <w:hideMark/>
          </w:tcPr>
          <w:p w14:paraId="2AFC5AFA" w14:textId="7436DE6C" w:rsidR="006C5944" w:rsidRPr="00345057" w:rsidRDefault="006C5944" w:rsidP="006C5944">
            <w:pPr>
              <w:bidi/>
              <w:spacing w:line="375" w:lineRule="atLeast"/>
              <w:rPr>
                <w:rFonts w:ascii="Traditional Arabic" w:eastAsia="Times New Roman" w:hAnsi="Traditional Arabic" w:cs="Traditional Arabic" w:hint="cs"/>
                <w:sz w:val="24"/>
                <w:szCs w:val="24"/>
                <w:rtl/>
              </w:rPr>
            </w:pPr>
            <w:r w:rsidRPr="00345057">
              <w:rPr>
                <w:rFonts w:ascii="Traditional Arabic" w:eastAsia="Times New Roman" w:hAnsi="Traditional Arabic" w:cs="Traditional Arabic"/>
                <w:b/>
                <w:bCs/>
                <w:color w:val="0F1115"/>
                <w:sz w:val="24"/>
                <w:szCs w:val="24"/>
                <w:rtl/>
              </w:rPr>
              <w:t xml:space="preserve">سادساً: اختبار الوساطة </w:t>
            </w:r>
          </w:p>
        </w:tc>
      </w:tr>
      <w:tr w:rsidR="00345057" w:rsidRPr="00345057" w14:paraId="083E1BFC" w14:textId="77777777" w:rsidTr="006C5944">
        <w:tc>
          <w:tcPr>
            <w:tcW w:w="2353" w:type="dxa"/>
            <w:hideMark/>
          </w:tcPr>
          <w:p w14:paraId="283846B3"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 xml:space="preserve">قياس التأثير غير المباشر (المسار: التطوير التنظيمي </w:t>
            </w:r>
            <w:r w:rsidRPr="00345057">
              <w:rPr>
                <w:rFonts w:ascii="Times New Roman" w:eastAsia="Times New Roman" w:hAnsi="Times New Roman" w:cs="Times New Roman" w:hint="cs"/>
                <w:color w:val="0F1115"/>
                <w:sz w:val="24"/>
                <w:szCs w:val="24"/>
                <w:rtl/>
              </w:rPr>
              <w:t>←</w:t>
            </w:r>
            <w:r w:rsidRPr="00345057">
              <w:rPr>
                <w:rFonts w:ascii="Traditional Arabic" w:eastAsia="Times New Roman" w:hAnsi="Traditional Arabic" w:cs="Traditional Arabic"/>
                <w:color w:val="0F1115"/>
                <w:sz w:val="24"/>
                <w:szCs w:val="24"/>
                <w:rtl/>
              </w:rPr>
              <w:t xml:space="preserve"> </w:t>
            </w:r>
            <w:r w:rsidRPr="00345057">
              <w:rPr>
                <w:rFonts w:ascii="Traditional Arabic" w:eastAsia="Times New Roman" w:hAnsi="Traditional Arabic" w:cs="Traditional Arabic" w:hint="cs"/>
                <w:color w:val="0F1115"/>
                <w:sz w:val="24"/>
                <w:szCs w:val="24"/>
                <w:rtl/>
              </w:rPr>
              <w:t>التكنولوجيا</w:t>
            </w:r>
            <w:r w:rsidRPr="00345057">
              <w:rPr>
                <w:rFonts w:ascii="Traditional Arabic" w:eastAsia="Times New Roman" w:hAnsi="Traditional Arabic" w:cs="Traditional Arabic"/>
                <w:color w:val="0F1115"/>
                <w:sz w:val="24"/>
                <w:szCs w:val="24"/>
                <w:rtl/>
              </w:rPr>
              <w:t xml:space="preserve"> </w:t>
            </w:r>
            <w:r w:rsidRPr="00345057">
              <w:rPr>
                <w:rFonts w:ascii="Traditional Arabic" w:eastAsia="Times New Roman" w:hAnsi="Traditional Arabic" w:cs="Traditional Arabic" w:hint="cs"/>
                <w:color w:val="0F1115"/>
                <w:sz w:val="24"/>
                <w:szCs w:val="24"/>
                <w:rtl/>
              </w:rPr>
              <w:t>الذكية</w:t>
            </w:r>
            <w:r w:rsidRPr="00345057">
              <w:rPr>
                <w:rFonts w:ascii="Traditional Arabic" w:eastAsia="Times New Roman" w:hAnsi="Traditional Arabic" w:cs="Traditional Arabic"/>
                <w:color w:val="0F1115"/>
                <w:sz w:val="24"/>
                <w:szCs w:val="24"/>
                <w:rtl/>
              </w:rPr>
              <w:t xml:space="preserve"> </w:t>
            </w:r>
            <w:r w:rsidRPr="00345057">
              <w:rPr>
                <w:rFonts w:ascii="Times New Roman" w:eastAsia="Times New Roman" w:hAnsi="Times New Roman" w:cs="Times New Roman" w:hint="cs"/>
                <w:color w:val="0F1115"/>
                <w:sz w:val="24"/>
                <w:szCs w:val="24"/>
                <w:rtl/>
              </w:rPr>
              <w:t>←</w:t>
            </w:r>
            <w:r w:rsidRPr="00345057">
              <w:rPr>
                <w:rFonts w:ascii="Traditional Arabic" w:eastAsia="Times New Roman" w:hAnsi="Traditional Arabic" w:cs="Traditional Arabic"/>
                <w:color w:val="0F1115"/>
                <w:sz w:val="24"/>
                <w:szCs w:val="24"/>
                <w:rtl/>
              </w:rPr>
              <w:t xml:space="preserve"> </w:t>
            </w:r>
            <w:r w:rsidRPr="00345057">
              <w:rPr>
                <w:rFonts w:ascii="Traditional Arabic" w:eastAsia="Times New Roman" w:hAnsi="Traditional Arabic" w:cs="Traditional Arabic" w:hint="cs"/>
                <w:color w:val="0F1115"/>
                <w:sz w:val="24"/>
                <w:szCs w:val="24"/>
                <w:rtl/>
              </w:rPr>
              <w:t>إدارة</w:t>
            </w:r>
            <w:r w:rsidRPr="00345057">
              <w:rPr>
                <w:rFonts w:ascii="Traditional Arabic" w:eastAsia="Times New Roman" w:hAnsi="Traditional Arabic" w:cs="Traditional Arabic"/>
                <w:color w:val="0F1115"/>
                <w:sz w:val="24"/>
                <w:szCs w:val="24"/>
                <w:rtl/>
              </w:rPr>
              <w:t xml:space="preserve"> </w:t>
            </w:r>
            <w:r w:rsidRPr="00345057">
              <w:rPr>
                <w:rFonts w:ascii="Traditional Arabic" w:eastAsia="Times New Roman" w:hAnsi="Traditional Arabic" w:cs="Traditional Arabic" w:hint="cs"/>
                <w:color w:val="0F1115"/>
                <w:sz w:val="24"/>
                <w:szCs w:val="24"/>
                <w:rtl/>
              </w:rPr>
              <w:t>المخاطر</w:t>
            </w:r>
            <w:r w:rsidRPr="00345057">
              <w:rPr>
                <w:rFonts w:ascii="Traditional Arabic" w:eastAsia="Times New Roman" w:hAnsi="Traditional Arabic" w:cs="Traditional Arabic"/>
                <w:color w:val="0F1115"/>
                <w:sz w:val="24"/>
                <w:szCs w:val="24"/>
                <w:rtl/>
              </w:rPr>
              <w:t>)</w:t>
            </w:r>
          </w:p>
        </w:tc>
        <w:tc>
          <w:tcPr>
            <w:tcW w:w="0" w:type="auto"/>
            <w:hideMark/>
          </w:tcPr>
          <w:p w14:paraId="11FD0105"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أسلوب إعادة العينات</w:t>
            </w:r>
            <w:r w:rsidRPr="00345057">
              <w:rPr>
                <w:rFonts w:ascii="Traditional Arabic" w:eastAsia="Times New Roman" w:hAnsi="Traditional Arabic" w:cs="Traditional Arabic"/>
                <w:color w:val="0F1115"/>
                <w:sz w:val="24"/>
                <w:szCs w:val="24"/>
              </w:rPr>
              <w:t xml:space="preserve"> (Bootstrapping) </w:t>
            </w:r>
            <w:r w:rsidRPr="00345057">
              <w:rPr>
                <w:rFonts w:ascii="Traditional Arabic" w:eastAsia="Times New Roman" w:hAnsi="Traditional Arabic" w:cs="Traditional Arabic"/>
                <w:color w:val="0F1115"/>
                <w:sz w:val="24"/>
                <w:szCs w:val="24"/>
                <w:rtl/>
              </w:rPr>
              <w:t>بـ 5000 عينة فرعية</w:t>
            </w:r>
          </w:p>
        </w:tc>
        <w:tc>
          <w:tcPr>
            <w:tcW w:w="1365" w:type="dxa"/>
            <w:hideMark/>
          </w:tcPr>
          <w:p w14:paraId="321CD4F0"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SmartPLS (v. 4)</w:t>
            </w:r>
          </w:p>
        </w:tc>
        <w:tc>
          <w:tcPr>
            <w:tcW w:w="2546" w:type="dxa"/>
            <w:hideMark/>
          </w:tcPr>
          <w:p w14:paraId="1721D6E7"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لتقدير التأثير غير المباشر</w:t>
            </w:r>
            <w:r w:rsidRPr="00345057">
              <w:rPr>
                <w:rFonts w:ascii="Traditional Arabic" w:eastAsia="Times New Roman" w:hAnsi="Traditional Arabic" w:cs="Traditional Arabic"/>
                <w:color w:val="0F1115"/>
                <w:sz w:val="24"/>
                <w:szCs w:val="24"/>
              </w:rPr>
              <w:t xml:space="preserve"> (</w:t>
            </w:r>
            <w:proofErr w:type="spellStart"/>
            <w:r w:rsidRPr="00345057">
              <w:rPr>
                <w:rFonts w:ascii="Traditional Arabic" w:eastAsia="Times New Roman" w:hAnsi="Traditional Arabic" w:cs="Traditional Arabic"/>
                <w:color w:val="0F1115"/>
                <w:sz w:val="24"/>
                <w:szCs w:val="24"/>
              </w:rPr>
              <w:t>a×b</w:t>
            </w:r>
            <w:proofErr w:type="spellEnd"/>
            <w:r w:rsidRPr="00345057">
              <w:rPr>
                <w:rFonts w:ascii="Traditional Arabic" w:eastAsia="Times New Roman" w:hAnsi="Traditional Arabic" w:cs="Traditional Arabic"/>
                <w:color w:val="0F1115"/>
                <w:sz w:val="24"/>
                <w:szCs w:val="24"/>
              </w:rPr>
              <w:t xml:space="preserve">) </w:t>
            </w:r>
            <w:r w:rsidRPr="00345057">
              <w:rPr>
                <w:rFonts w:ascii="Traditional Arabic" w:eastAsia="Times New Roman" w:hAnsi="Traditional Arabic" w:cs="Traditional Arabic"/>
                <w:color w:val="0F1115"/>
                <w:sz w:val="24"/>
                <w:szCs w:val="24"/>
                <w:rtl/>
              </w:rPr>
              <w:t>وحساب فترات الثقة</w:t>
            </w:r>
            <w:r w:rsidRPr="00345057">
              <w:rPr>
                <w:rFonts w:ascii="Traditional Arabic" w:eastAsia="Times New Roman" w:hAnsi="Traditional Arabic" w:cs="Traditional Arabic"/>
                <w:color w:val="0F1115"/>
                <w:sz w:val="24"/>
                <w:szCs w:val="24"/>
              </w:rPr>
              <w:t xml:space="preserve"> (95% Bias-Corrected CI)</w:t>
            </w:r>
            <w:r w:rsidRPr="00345057">
              <w:rPr>
                <w:rFonts w:ascii="Traditional Arabic" w:eastAsia="Times New Roman" w:hAnsi="Traditional Arabic" w:cs="Traditional Arabic"/>
                <w:color w:val="0F1115"/>
                <w:sz w:val="24"/>
                <w:szCs w:val="24"/>
                <w:rtl/>
              </w:rPr>
              <w:t>؛ فإذا كانت الفترة لا تحتوي على صفر، فهذا يعني دلالة الوساطة</w:t>
            </w:r>
            <w:r w:rsidRPr="00345057">
              <w:rPr>
                <w:rFonts w:ascii="Traditional Arabic" w:eastAsia="Times New Roman" w:hAnsi="Traditional Arabic" w:cs="Traditional Arabic"/>
                <w:color w:val="0F1115"/>
                <w:sz w:val="24"/>
                <w:szCs w:val="24"/>
              </w:rPr>
              <w:t>.</w:t>
            </w:r>
          </w:p>
        </w:tc>
      </w:tr>
      <w:tr w:rsidR="00345057" w:rsidRPr="00345057" w14:paraId="30E049CB" w14:textId="77777777" w:rsidTr="006C5944">
        <w:tc>
          <w:tcPr>
            <w:tcW w:w="2353" w:type="dxa"/>
            <w:hideMark/>
          </w:tcPr>
          <w:p w14:paraId="51C451A3"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تحديد نوع الوساطة (جزئية أم كلية)</w:t>
            </w:r>
          </w:p>
        </w:tc>
        <w:tc>
          <w:tcPr>
            <w:tcW w:w="0" w:type="auto"/>
            <w:hideMark/>
          </w:tcPr>
          <w:p w14:paraId="737CB1CE" w14:textId="77777777"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مقارنة التأثير الكلي</w:t>
            </w:r>
            <w:r w:rsidRPr="00345057">
              <w:rPr>
                <w:rFonts w:ascii="Traditional Arabic" w:eastAsia="Times New Roman" w:hAnsi="Traditional Arabic" w:cs="Traditional Arabic"/>
                <w:color w:val="0F1115"/>
                <w:sz w:val="24"/>
                <w:szCs w:val="24"/>
              </w:rPr>
              <w:t xml:space="preserve"> (Total Effect)</w:t>
            </w:r>
            <w:r w:rsidRPr="00345057">
              <w:rPr>
                <w:rFonts w:ascii="Traditional Arabic" w:eastAsia="Times New Roman" w:hAnsi="Traditional Arabic" w:cs="Traditional Arabic"/>
                <w:color w:val="0F1115"/>
                <w:sz w:val="24"/>
                <w:szCs w:val="24"/>
                <w:rtl/>
              </w:rPr>
              <w:t>، التأثير المباشر</w:t>
            </w:r>
            <w:r w:rsidRPr="00345057">
              <w:rPr>
                <w:rFonts w:ascii="Traditional Arabic" w:eastAsia="Times New Roman" w:hAnsi="Traditional Arabic" w:cs="Traditional Arabic"/>
                <w:color w:val="0F1115"/>
                <w:sz w:val="24"/>
                <w:szCs w:val="24"/>
              </w:rPr>
              <w:t xml:space="preserve"> (Direct Effect)</w:t>
            </w:r>
            <w:r w:rsidRPr="00345057">
              <w:rPr>
                <w:rFonts w:ascii="Traditional Arabic" w:eastAsia="Times New Roman" w:hAnsi="Traditional Arabic" w:cs="Traditional Arabic"/>
                <w:color w:val="0F1115"/>
                <w:sz w:val="24"/>
                <w:szCs w:val="24"/>
                <w:rtl/>
              </w:rPr>
              <w:t>، والتأثير غير المباشر</w:t>
            </w:r>
            <w:r w:rsidRPr="00345057">
              <w:rPr>
                <w:rFonts w:ascii="Traditional Arabic" w:eastAsia="Times New Roman" w:hAnsi="Traditional Arabic" w:cs="Traditional Arabic"/>
                <w:color w:val="0F1115"/>
                <w:sz w:val="24"/>
                <w:szCs w:val="24"/>
              </w:rPr>
              <w:t xml:space="preserve"> (Indirect Effect)</w:t>
            </w:r>
          </w:p>
        </w:tc>
        <w:tc>
          <w:tcPr>
            <w:tcW w:w="1365" w:type="dxa"/>
            <w:hideMark/>
          </w:tcPr>
          <w:p w14:paraId="11BE12A4" w14:textId="77777777" w:rsidR="00345057" w:rsidRPr="00345057" w:rsidRDefault="00345057" w:rsidP="00345057">
            <w:pPr>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Pr>
              <w:t>SmartPLS (v. 4)</w:t>
            </w:r>
          </w:p>
        </w:tc>
        <w:tc>
          <w:tcPr>
            <w:tcW w:w="2546" w:type="dxa"/>
            <w:hideMark/>
          </w:tcPr>
          <w:p w14:paraId="43DDD925" w14:textId="75321755" w:rsidR="00345057" w:rsidRPr="00345057" w:rsidRDefault="00345057" w:rsidP="006C5944">
            <w:pPr>
              <w:bidi/>
              <w:spacing w:line="375" w:lineRule="atLeast"/>
              <w:jc w:val="center"/>
              <w:rPr>
                <w:rFonts w:ascii="Traditional Arabic" w:eastAsia="Times New Roman" w:hAnsi="Traditional Arabic" w:cs="Traditional Arabic"/>
                <w:color w:val="0F1115"/>
                <w:sz w:val="24"/>
                <w:szCs w:val="24"/>
              </w:rPr>
            </w:pPr>
            <w:r w:rsidRPr="00345057">
              <w:rPr>
                <w:rFonts w:ascii="Traditional Arabic" w:eastAsia="Times New Roman" w:hAnsi="Traditional Arabic" w:cs="Traditional Arabic"/>
                <w:color w:val="0F1115"/>
                <w:sz w:val="24"/>
                <w:szCs w:val="24"/>
                <w:rtl/>
              </w:rPr>
              <w:t>لتحديد ما إذا كانت الوساطة جزئية (إذا بقي التأثير المباشر دالاً إحصائياً) أم كلية (إذا أصبح التأثير المباشر غير د</w:t>
            </w:r>
            <w:r w:rsidR="006C5944">
              <w:rPr>
                <w:rFonts w:ascii="Traditional Arabic" w:eastAsia="Times New Roman" w:hAnsi="Traditional Arabic" w:cs="Traditional Arabic" w:hint="cs"/>
                <w:color w:val="0F1115"/>
                <w:sz w:val="24"/>
                <w:szCs w:val="24"/>
                <w:rtl/>
              </w:rPr>
              <w:t>ال احصائيًا)</w:t>
            </w:r>
          </w:p>
        </w:tc>
      </w:tr>
    </w:tbl>
    <w:p w14:paraId="34A56A62" w14:textId="77777777" w:rsidR="00593AEE" w:rsidRDefault="00593AEE" w:rsidP="00593AEE">
      <w:pPr>
        <w:bidi/>
        <w:spacing w:after="120" w:line="240" w:lineRule="auto"/>
        <w:jc w:val="both"/>
        <w:rPr>
          <w:rFonts w:ascii="Traditional Arabic" w:eastAsia="Times New Roman" w:hAnsi="Traditional Arabic" w:cs="Traditional Arabic" w:hint="cs"/>
          <w:b/>
          <w:sz w:val="24"/>
          <w:szCs w:val="28"/>
          <w:rtl/>
        </w:rPr>
      </w:pPr>
    </w:p>
    <w:p w14:paraId="4B68B859" w14:textId="27095CA2" w:rsidR="00593AEE" w:rsidRPr="00100B6B" w:rsidRDefault="00A02DB3" w:rsidP="00100B6B">
      <w:pPr>
        <w:pStyle w:val="ab"/>
        <w:bidi/>
        <w:spacing w:before="0" w:beforeAutospacing="0" w:after="120" w:afterAutospacing="0"/>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lastRenderedPageBreak/>
        <w:t>ا</w:t>
      </w:r>
      <w:r w:rsidR="00593AEE" w:rsidRPr="00100B6B">
        <w:rPr>
          <w:rFonts w:ascii="Traditional Arabic" w:hAnsi="Traditional Arabic" w:cs="Traditional Arabic" w:hint="cs"/>
          <w:b/>
          <w:bCs/>
          <w:sz w:val="32"/>
          <w:szCs w:val="32"/>
          <w:rtl/>
        </w:rPr>
        <w:t>لمراجع</w:t>
      </w:r>
      <w:r w:rsidR="00100B6B" w:rsidRPr="00100B6B">
        <w:rPr>
          <w:rFonts w:ascii="Traditional Arabic" w:hAnsi="Traditional Arabic" w:cs="Traditional Arabic" w:hint="cs"/>
          <w:b/>
          <w:bCs/>
          <w:sz w:val="32"/>
          <w:szCs w:val="32"/>
          <w:rtl/>
        </w:rPr>
        <w:t xml:space="preserve"> والمصادر</w:t>
      </w:r>
    </w:p>
    <w:p w14:paraId="0B751151" w14:textId="77777777" w:rsidR="00593AEE" w:rsidRDefault="00593AEE" w:rsidP="00593AEE">
      <w:pPr>
        <w:pStyle w:val="ab"/>
        <w:bidi/>
        <w:spacing w:before="0" w:beforeAutospacing="0" w:after="120" w:afterAutospacing="0"/>
        <w:jc w:val="both"/>
        <w:rPr>
          <w:rFonts w:ascii="Traditional Arabic" w:hAnsi="Traditional Arabic" w:cs="Traditional Arabic" w:hint="cs"/>
          <w:b/>
          <w:bCs/>
          <w:sz w:val="28"/>
          <w:szCs w:val="28"/>
          <w:rtl/>
        </w:rPr>
      </w:pPr>
      <w:r w:rsidRPr="009C21A1">
        <w:rPr>
          <w:rFonts w:ascii="Traditional Arabic" w:hAnsi="Traditional Arabic" w:cs="Traditional Arabic" w:hint="cs"/>
          <w:b/>
          <w:bCs/>
          <w:sz w:val="28"/>
          <w:szCs w:val="28"/>
          <w:rtl/>
        </w:rPr>
        <w:t>أولًا: المراجع  العربية</w:t>
      </w:r>
    </w:p>
    <w:p w14:paraId="252601E1" w14:textId="77777777" w:rsidR="00593AEE" w:rsidRPr="00EC5CD1" w:rsidRDefault="00593AEE" w:rsidP="00593AEE">
      <w:pPr>
        <w:pStyle w:val="ab"/>
        <w:bidi/>
        <w:spacing w:before="0" w:beforeAutospacing="0" w:after="120" w:afterAutospacing="0"/>
        <w:jc w:val="both"/>
        <w:rPr>
          <w:rFonts w:ascii="Traditional Arabic" w:hAnsi="Traditional Arabic" w:cs="Traditional Arabic" w:hint="cs"/>
          <w:sz w:val="28"/>
          <w:szCs w:val="28"/>
          <w:rtl/>
        </w:rPr>
      </w:pPr>
      <w:r w:rsidRPr="00EC5CD1">
        <w:rPr>
          <w:rFonts w:ascii="Traditional Arabic" w:hAnsi="Traditional Arabic" w:cs="Traditional Arabic"/>
          <w:sz w:val="28"/>
          <w:szCs w:val="28"/>
          <w:rtl/>
        </w:rPr>
        <w:t>حمدان، ر</w:t>
      </w:r>
      <w:r w:rsidRPr="00EC5CD1">
        <w:rPr>
          <w:rFonts w:ascii="Traditional Arabic" w:hAnsi="Traditional Arabic" w:cs="Traditional Arabic" w:hint="cs"/>
          <w:sz w:val="28"/>
          <w:szCs w:val="28"/>
          <w:rtl/>
        </w:rPr>
        <w:t>حاب</w:t>
      </w:r>
      <w:r w:rsidRPr="00EC5CD1">
        <w:rPr>
          <w:rFonts w:ascii="Traditional Arabic" w:hAnsi="Traditional Arabic" w:cs="Traditional Arabic"/>
          <w:sz w:val="28"/>
          <w:szCs w:val="28"/>
          <w:rtl/>
        </w:rPr>
        <w:t>. (</w:t>
      </w:r>
      <w:r w:rsidRPr="00EC5CD1">
        <w:rPr>
          <w:rFonts w:ascii="Traditional Arabic" w:hAnsi="Traditional Arabic" w:cs="Traditional Arabic" w:hint="cs"/>
          <w:sz w:val="28"/>
          <w:szCs w:val="28"/>
          <w:rtl/>
        </w:rPr>
        <w:t>2025</w:t>
      </w:r>
      <w:r w:rsidRPr="00EC5CD1">
        <w:rPr>
          <w:rFonts w:ascii="Traditional Arabic" w:hAnsi="Traditional Arabic" w:cs="Traditional Arabic"/>
          <w:sz w:val="28"/>
          <w:szCs w:val="28"/>
          <w:rtl/>
        </w:rPr>
        <w:t>)</w:t>
      </w:r>
      <w:r w:rsidRPr="00EC5CD1">
        <w:rPr>
          <w:rFonts w:ascii="Traditional Arabic" w:hAnsi="Traditional Arabic" w:cs="Traditional Arabic"/>
          <w:sz w:val="28"/>
          <w:szCs w:val="28"/>
        </w:rPr>
        <w:t>. </w:t>
      </w:r>
      <w:r w:rsidRPr="00EC5CD1">
        <w:rPr>
          <w:rFonts w:ascii="Traditional Arabic" w:hAnsi="Traditional Arabic" w:cs="Traditional Arabic"/>
          <w:i/>
          <w:iCs/>
          <w:sz w:val="28"/>
          <w:szCs w:val="28"/>
          <w:rtl/>
        </w:rPr>
        <w:t>إعادة الهندسة الإدارية (الهندسة) وأثرها في تحسين الأداء المؤسسي للوزارات الفلسطينية</w:t>
      </w:r>
      <w:r w:rsidRPr="00EC5CD1">
        <w:rPr>
          <w:rFonts w:ascii="Traditional Arabic" w:hAnsi="Traditional Arabic" w:cs="Traditional Arabic"/>
          <w:sz w:val="28"/>
          <w:szCs w:val="28"/>
          <w:rtl/>
        </w:rPr>
        <w:t> </w:t>
      </w:r>
      <w:r>
        <w:rPr>
          <w:rFonts w:ascii="Traditional Arabic" w:hAnsi="Traditional Arabic" w:cs="Traditional Arabic" w:hint="cs"/>
          <w:sz w:val="28"/>
          <w:szCs w:val="28"/>
          <w:rtl/>
        </w:rPr>
        <w:t>(</w:t>
      </w:r>
      <w:r w:rsidRPr="00EC5CD1">
        <w:rPr>
          <w:rFonts w:ascii="Traditional Arabic" w:hAnsi="Traditional Arabic" w:cs="Traditional Arabic"/>
          <w:sz w:val="28"/>
          <w:szCs w:val="28"/>
          <w:rtl/>
        </w:rPr>
        <w:t>رسالة ماجستير</w:t>
      </w:r>
      <w:r>
        <w:rPr>
          <w:rFonts w:ascii="Traditional Arabic" w:hAnsi="Traditional Arabic" w:cs="Traditional Arabic" w:hint="cs"/>
          <w:sz w:val="28"/>
          <w:szCs w:val="28"/>
          <w:rtl/>
        </w:rPr>
        <w:t>)</w:t>
      </w:r>
      <w:r w:rsidRPr="00EC5CD1">
        <w:rPr>
          <w:rFonts w:ascii="Traditional Arabic" w:hAnsi="Traditional Arabic" w:cs="Traditional Arabic"/>
          <w:sz w:val="28"/>
          <w:szCs w:val="28"/>
          <w:rtl/>
        </w:rPr>
        <w:t xml:space="preserve">. </w:t>
      </w:r>
      <w:r w:rsidRPr="00EC5CD1">
        <w:rPr>
          <w:rFonts w:ascii="Traditional Arabic" w:hAnsi="Traditional Arabic" w:cs="Traditional Arabic" w:hint="cs"/>
          <w:sz w:val="28"/>
          <w:szCs w:val="28"/>
          <w:rtl/>
        </w:rPr>
        <w:t>جامعة القدس المفتوحة، فلسطين.</w:t>
      </w:r>
    </w:p>
    <w:p w14:paraId="3E22EA15" w14:textId="77777777" w:rsidR="00593AEE" w:rsidRPr="00EC5CD1" w:rsidRDefault="00593AEE" w:rsidP="00593AEE">
      <w:pPr>
        <w:bidi/>
        <w:spacing w:after="120" w:line="240" w:lineRule="auto"/>
        <w:jc w:val="both"/>
        <w:rPr>
          <w:rFonts w:ascii="Traditional Arabic" w:hAnsi="Traditional Arabic" w:cs="Traditional Arabic"/>
          <w:sz w:val="28"/>
          <w:szCs w:val="28"/>
          <w:rtl/>
        </w:rPr>
      </w:pPr>
      <w:r w:rsidRPr="00EC5CD1">
        <w:rPr>
          <w:rFonts w:ascii="Traditional Arabic" w:hAnsi="Traditional Arabic" w:cs="Traditional Arabic"/>
          <w:sz w:val="28"/>
          <w:szCs w:val="28"/>
          <w:rtl/>
        </w:rPr>
        <w:t>سليمان، إبراهيم عوض. (2021). الدور الوسيط للهيكل التقليدي في العلاقة بين التوجه الاستراتيجي والأداء المؤسسي (أطروحة دكتوراه غير منشورة). جامعة النيلين، السودان</w:t>
      </w:r>
      <w:r>
        <w:rPr>
          <w:rFonts w:ascii="Traditional Arabic" w:hAnsi="Traditional Arabic" w:cs="Traditional Arabic" w:hint="cs"/>
          <w:sz w:val="28"/>
          <w:szCs w:val="28"/>
          <w:rtl/>
        </w:rPr>
        <w:t>.</w:t>
      </w:r>
    </w:p>
    <w:p w14:paraId="5C7AFD32" w14:textId="77777777" w:rsidR="00593AEE" w:rsidRPr="0022273E" w:rsidRDefault="00593AEE" w:rsidP="00593AEE">
      <w:pPr>
        <w:pStyle w:val="ab"/>
        <w:bidi/>
        <w:spacing w:before="0" w:beforeAutospacing="0" w:after="120" w:afterAutospacing="0"/>
        <w:jc w:val="both"/>
        <w:rPr>
          <w:rFonts w:ascii="Traditional Arabic" w:hAnsi="Traditional Arabic" w:cs="Traditional Arabic" w:hint="cs"/>
          <w:sz w:val="28"/>
          <w:szCs w:val="28"/>
          <w:rtl/>
        </w:rPr>
      </w:pPr>
      <w:r>
        <w:rPr>
          <w:rFonts w:ascii="Traditional Arabic" w:hAnsi="Traditional Arabic" w:cs="Traditional Arabic" w:hint="cs"/>
          <w:b/>
          <w:bCs/>
          <w:sz w:val="28"/>
          <w:szCs w:val="28"/>
          <w:rtl/>
        </w:rPr>
        <w:t>ثانيًا</w:t>
      </w:r>
      <w:r w:rsidRPr="009C21A1">
        <w:rPr>
          <w:rFonts w:ascii="Traditional Arabic" w:hAnsi="Traditional Arabic" w:cs="Traditional Arabic" w:hint="cs"/>
          <w:b/>
          <w:bCs/>
          <w:sz w:val="28"/>
          <w:szCs w:val="28"/>
          <w:rtl/>
        </w:rPr>
        <w:t>: المراجع  ال</w:t>
      </w:r>
      <w:r>
        <w:rPr>
          <w:rFonts w:ascii="Traditional Arabic" w:hAnsi="Traditional Arabic" w:cs="Traditional Arabic" w:hint="cs"/>
          <w:b/>
          <w:bCs/>
          <w:sz w:val="28"/>
          <w:szCs w:val="28"/>
          <w:rtl/>
        </w:rPr>
        <w:t>أجنبية</w:t>
      </w:r>
    </w:p>
    <w:p w14:paraId="759ADB33" w14:textId="77777777" w:rsidR="008F1E52" w:rsidRPr="008F1E52" w:rsidRDefault="008F1E52" w:rsidP="008F1E52">
      <w:pPr>
        <w:spacing w:after="120" w:line="240" w:lineRule="auto"/>
        <w:jc w:val="both"/>
        <w:rPr>
          <w:rFonts w:ascii="Traditional Arabic" w:hAnsi="Traditional Arabic" w:cs="Traditional Arabic"/>
          <w:sz w:val="24"/>
          <w:szCs w:val="24"/>
        </w:rPr>
      </w:pPr>
      <w:r w:rsidRPr="008F1E52">
        <w:rPr>
          <w:rFonts w:ascii="Traditional Arabic" w:hAnsi="Traditional Arabic" w:cs="Traditional Arabic"/>
          <w:sz w:val="24"/>
          <w:szCs w:val="24"/>
        </w:rPr>
        <w:t>DeVellis, R. F., &amp; Thorpe, C. T. (2021). </w:t>
      </w:r>
      <w:r w:rsidRPr="008F1E52">
        <w:rPr>
          <w:rFonts w:ascii="Traditional Arabic" w:hAnsi="Traditional Arabic" w:cs="Traditional Arabic"/>
          <w:i/>
          <w:iCs/>
          <w:sz w:val="24"/>
          <w:szCs w:val="24"/>
        </w:rPr>
        <w:t>Scale development: Theory and applications</w:t>
      </w:r>
      <w:r w:rsidRPr="008F1E52">
        <w:rPr>
          <w:rFonts w:ascii="Traditional Arabic" w:hAnsi="Traditional Arabic" w:cs="Traditional Arabic"/>
          <w:sz w:val="24"/>
          <w:szCs w:val="24"/>
        </w:rPr>
        <w:t> (5th ed.). Sage Publications.</w:t>
      </w:r>
    </w:p>
    <w:p w14:paraId="755051A2" w14:textId="1EB714C5" w:rsidR="00593AEE" w:rsidRPr="00F40C5E" w:rsidRDefault="00593AEE" w:rsidP="00593AEE">
      <w:pPr>
        <w:spacing w:after="120" w:line="240" w:lineRule="auto"/>
        <w:jc w:val="both"/>
        <w:rPr>
          <w:rFonts w:ascii="Traditional Arabic" w:hAnsi="Traditional Arabic" w:cs="Traditional Arabic"/>
          <w:bCs/>
          <w:sz w:val="24"/>
          <w:szCs w:val="24"/>
        </w:rPr>
      </w:pPr>
      <w:r w:rsidRPr="00F40C5E">
        <w:rPr>
          <w:rFonts w:ascii="Traditional Arabic" w:hAnsi="Traditional Arabic" w:cs="Traditional Arabic"/>
          <w:bCs/>
          <w:sz w:val="24"/>
          <w:szCs w:val="24"/>
        </w:rPr>
        <w:t>Hair, J. F., Hult, G. T. M., Ringle, C. M., &amp; Sarstedt, M. (2022). </w:t>
      </w:r>
      <w:r w:rsidRPr="00F40C5E">
        <w:rPr>
          <w:rFonts w:ascii="Traditional Arabic" w:hAnsi="Traditional Arabic" w:cs="Traditional Arabic"/>
          <w:bCs/>
          <w:i/>
          <w:iCs/>
          <w:sz w:val="24"/>
          <w:szCs w:val="24"/>
        </w:rPr>
        <w:t>A primer on partial least squares structural equation modeling (PLS-SEM)</w:t>
      </w:r>
      <w:r w:rsidRPr="00F40C5E">
        <w:rPr>
          <w:rFonts w:ascii="Traditional Arabic" w:hAnsi="Traditional Arabic" w:cs="Traditional Arabic"/>
          <w:bCs/>
          <w:sz w:val="24"/>
          <w:szCs w:val="24"/>
        </w:rPr>
        <w:t> (3rd ed.). Sage Publications. </w:t>
      </w:r>
      <w:hyperlink r:id="rId8" w:tgtFrame="_blank" w:history="1">
        <w:r w:rsidRPr="00F40C5E">
          <w:rPr>
            <w:rStyle w:val="Hyperlink"/>
            <w:rFonts w:ascii="Traditional Arabic" w:hAnsi="Traditional Arabic" w:cs="Traditional Arabic"/>
            <w:bCs/>
            <w:sz w:val="24"/>
            <w:szCs w:val="24"/>
          </w:rPr>
          <w:t>https://doi.org/10.1007/978-3-030-80519-7</w:t>
        </w:r>
      </w:hyperlink>
    </w:p>
    <w:p w14:paraId="2558B854" w14:textId="77777777" w:rsidR="00593AEE" w:rsidRDefault="00593AEE" w:rsidP="00593AEE">
      <w:pPr>
        <w:spacing w:after="120" w:line="240" w:lineRule="auto"/>
        <w:jc w:val="both"/>
        <w:rPr>
          <w:rFonts w:ascii="Traditional Arabic" w:hAnsi="Traditional Arabic" w:cs="Traditional Arabic"/>
        </w:rPr>
      </w:pPr>
      <w:r w:rsidRPr="00F40C5E">
        <w:rPr>
          <w:rFonts w:ascii="Traditional Arabic" w:hAnsi="Traditional Arabic" w:cs="Traditional Arabic"/>
          <w:bCs/>
          <w:sz w:val="24"/>
          <w:szCs w:val="24"/>
        </w:rPr>
        <w:t>Hayes, A. F. (2022). </w:t>
      </w:r>
      <w:r w:rsidRPr="00F40C5E">
        <w:rPr>
          <w:rFonts w:ascii="Traditional Arabic" w:hAnsi="Traditional Arabic" w:cs="Traditional Arabic"/>
          <w:bCs/>
          <w:i/>
          <w:iCs/>
          <w:sz w:val="24"/>
          <w:szCs w:val="24"/>
        </w:rPr>
        <w:t>Introduction to mediation, moderation, and conditional process analysis: A regression-based approach</w:t>
      </w:r>
      <w:r w:rsidRPr="00F40C5E">
        <w:rPr>
          <w:rFonts w:ascii="Traditional Arabic" w:hAnsi="Traditional Arabic" w:cs="Traditional Arabic"/>
          <w:bCs/>
          <w:sz w:val="24"/>
          <w:szCs w:val="24"/>
        </w:rPr>
        <w:t> (3rd ed.). Guilford Press</w:t>
      </w:r>
      <w:r w:rsidRPr="0022273E">
        <w:rPr>
          <w:rFonts w:ascii="Segoe UI" w:hAnsi="Segoe UI" w:cs="Segoe UI"/>
          <w:color w:val="0F1115"/>
        </w:rPr>
        <w:t xml:space="preserve"> </w:t>
      </w:r>
      <w:r w:rsidRPr="0022273E">
        <w:rPr>
          <w:rFonts w:ascii="Traditional Arabic" w:hAnsi="Traditional Arabic" w:cs="Traditional Arabic"/>
          <w:bCs/>
          <w:sz w:val="24"/>
          <w:szCs w:val="24"/>
        </w:rPr>
        <w:br/>
      </w:r>
      <w:hyperlink r:id="rId9" w:tgtFrame="_blank" w:history="1">
        <w:r w:rsidRPr="0022273E">
          <w:rPr>
            <w:rStyle w:val="Hyperlink"/>
            <w:rFonts w:ascii="Traditional Arabic" w:hAnsi="Traditional Arabic" w:cs="Traditional Arabic"/>
            <w:bCs/>
            <w:sz w:val="24"/>
            <w:szCs w:val="24"/>
          </w:rPr>
          <w:t>https://www.guilford.com/books/Introduction-to-Mediation-Moderation-and-Conditional-Process-Analysis/Andrew-Hayes/9781462549030</w:t>
        </w:r>
      </w:hyperlink>
    </w:p>
    <w:p w14:paraId="57A42763" w14:textId="77777777" w:rsidR="00593AEE" w:rsidRPr="00A04AF0" w:rsidRDefault="00593AEE" w:rsidP="00593AEE">
      <w:pPr>
        <w:spacing w:after="120" w:line="240" w:lineRule="auto"/>
        <w:jc w:val="both"/>
        <w:rPr>
          <w:rFonts w:ascii="Traditional Arabic" w:hAnsi="Traditional Arabic" w:cs="Traditional Arabic"/>
        </w:rPr>
      </w:pPr>
      <w:r w:rsidRPr="00A04AF0">
        <w:rPr>
          <w:rFonts w:ascii="Traditional Arabic" w:hAnsi="Traditional Arabic" w:cs="Traditional Arabic"/>
        </w:rPr>
        <w:t xml:space="preserve">Jeble, S., Dubey, R., Childe, S. J., Papadopoulos, T., &amp; </w:t>
      </w:r>
      <w:proofErr w:type="spellStart"/>
      <w:r w:rsidRPr="00A04AF0">
        <w:rPr>
          <w:rFonts w:ascii="Traditional Arabic" w:hAnsi="Traditional Arabic" w:cs="Traditional Arabic"/>
        </w:rPr>
        <w:t>Roubaud</w:t>
      </w:r>
      <w:proofErr w:type="spellEnd"/>
      <w:r w:rsidRPr="00A04AF0">
        <w:rPr>
          <w:rFonts w:ascii="Traditional Arabic" w:hAnsi="Traditional Arabic" w:cs="Traditional Arabic"/>
        </w:rPr>
        <w:t xml:space="preserve">, D. (2018). </w:t>
      </w:r>
      <w:r w:rsidRPr="00A04AF0">
        <w:rPr>
          <w:rFonts w:ascii="Traditional Arabic" w:hAnsi="Traditional Arabic" w:cs="Traditional Arabic"/>
          <w:i/>
          <w:iCs/>
        </w:rPr>
        <w:t>Impact of Big Data &amp; Predictive Analytics Capability on Supply Chain Sustainability</w:t>
      </w:r>
      <w:r w:rsidRPr="00A04AF0">
        <w:rPr>
          <w:rFonts w:ascii="Traditional Arabic" w:hAnsi="Traditional Arabic" w:cs="Traditional Arabic"/>
        </w:rPr>
        <w:t xml:space="preserve">. University of Plymouth. </w:t>
      </w:r>
      <w:hyperlink r:id="rId10" w:tgtFrame="_blank" w:history="1">
        <w:r w:rsidRPr="00A04AF0">
          <w:rPr>
            <w:rStyle w:val="Hyperlink"/>
            <w:rFonts w:ascii="Traditional Arabic" w:hAnsi="Traditional Arabic" w:cs="Traditional Arabic"/>
          </w:rPr>
          <w:t>https://pearl.plymouth.ac.uk/cgi/viewcontent.cgi?article=1159&amp;context=pbs-research</w:t>
        </w:r>
      </w:hyperlink>
    </w:p>
    <w:p w14:paraId="4F87D5A2" w14:textId="77777777" w:rsidR="00593AEE" w:rsidRPr="00EC5CD1" w:rsidRDefault="00593AEE" w:rsidP="00593AEE">
      <w:pPr>
        <w:pStyle w:val="ab"/>
        <w:spacing w:before="0" w:beforeAutospacing="0" w:after="120" w:afterAutospacing="0"/>
        <w:jc w:val="both"/>
        <w:rPr>
          <w:rFonts w:ascii="Traditional Arabic" w:hAnsi="Traditional Arabic" w:cs="Traditional Arabic"/>
        </w:rPr>
      </w:pPr>
      <w:r w:rsidRPr="003A729B">
        <w:rPr>
          <w:rFonts w:ascii="Traditional Arabic" w:hAnsi="Traditional Arabic" w:cs="Traditional Arabic"/>
        </w:rPr>
        <w:t xml:space="preserve">Kalogiannidis, S., Kalfas, D., </w:t>
      </w:r>
      <w:proofErr w:type="spellStart"/>
      <w:r w:rsidRPr="003A729B">
        <w:rPr>
          <w:rFonts w:ascii="Traditional Arabic" w:hAnsi="Traditional Arabic" w:cs="Traditional Arabic"/>
        </w:rPr>
        <w:t>Kontsas</w:t>
      </w:r>
      <w:proofErr w:type="spellEnd"/>
      <w:r w:rsidRPr="003A729B">
        <w:rPr>
          <w:rFonts w:ascii="Traditional Arabic" w:hAnsi="Traditional Arabic" w:cs="Traditional Arabic"/>
        </w:rPr>
        <w:t xml:space="preserve">, S., </w:t>
      </w:r>
      <w:proofErr w:type="spellStart"/>
      <w:r w:rsidRPr="003A729B">
        <w:rPr>
          <w:rFonts w:ascii="Traditional Arabic" w:hAnsi="Traditional Arabic" w:cs="Traditional Arabic"/>
        </w:rPr>
        <w:t>Papaevangelou</w:t>
      </w:r>
      <w:proofErr w:type="spellEnd"/>
      <w:r w:rsidRPr="003A729B">
        <w:rPr>
          <w:rFonts w:ascii="Traditional Arabic" w:hAnsi="Traditional Arabic" w:cs="Traditional Arabic"/>
        </w:rPr>
        <w:t xml:space="preserve">, O., &amp; </w:t>
      </w:r>
      <w:proofErr w:type="spellStart"/>
      <w:r w:rsidRPr="003A729B">
        <w:rPr>
          <w:rFonts w:ascii="Traditional Arabic" w:hAnsi="Traditional Arabic" w:cs="Traditional Arabic"/>
        </w:rPr>
        <w:t>Chatzitheodoridis</w:t>
      </w:r>
      <w:proofErr w:type="spellEnd"/>
      <w:r w:rsidRPr="003A729B">
        <w:rPr>
          <w:rFonts w:ascii="Traditional Arabic" w:hAnsi="Traditional Arabic" w:cs="Traditional Arabic"/>
        </w:rPr>
        <w:t xml:space="preserve">, F. (2025). Evaluating the effectiveness of early warning systems in reducing loss of life in natural disasters: A case study of Greece. </w:t>
      </w:r>
      <w:r w:rsidRPr="003A729B">
        <w:rPr>
          <w:rFonts w:ascii="Traditional Arabic" w:hAnsi="Traditional Arabic" w:cs="Traditional Arabic"/>
          <w:i/>
          <w:iCs/>
        </w:rPr>
        <w:t>Journal of Risk Analysis and Crisis Response</w:t>
      </w:r>
      <w:r w:rsidRPr="003A729B">
        <w:rPr>
          <w:rFonts w:ascii="Traditional Arabic" w:hAnsi="Traditional Arabic" w:cs="Traditional Arabic"/>
        </w:rPr>
        <w:t xml:space="preserve">, </w:t>
      </w:r>
      <w:r w:rsidRPr="003A729B">
        <w:rPr>
          <w:rFonts w:ascii="Traditional Arabic" w:hAnsi="Traditional Arabic" w:cs="Traditional Arabic"/>
          <w:i/>
          <w:iCs/>
        </w:rPr>
        <w:t>15</w:t>
      </w:r>
      <w:r w:rsidRPr="003A729B">
        <w:rPr>
          <w:rFonts w:ascii="Traditional Arabic" w:hAnsi="Traditional Arabic" w:cs="Traditional Arabic"/>
        </w:rPr>
        <w:t xml:space="preserve">(1), 1–33. </w:t>
      </w:r>
      <w:hyperlink r:id="rId11" w:tgtFrame="_blank" w:history="1">
        <w:r w:rsidRPr="003A729B">
          <w:rPr>
            <w:rStyle w:val="Hyperlink"/>
            <w:rFonts w:ascii="Traditional Arabic" w:hAnsi="Traditional Arabic" w:cs="Traditional Arabic"/>
          </w:rPr>
          <w:t>https://doi.org/10.54560/jracr.v15i1.547</w:t>
        </w:r>
      </w:hyperlink>
    </w:p>
    <w:p w14:paraId="291B8B6F" w14:textId="77777777" w:rsidR="00593AEE" w:rsidRPr="00F40C5E" w:rsidRDefault="00593AEE" w:rsidP="00593AEE">
      <w:pPr>
        <w:spacing w:after="120" w:line="240" w:lineRule="auto"/>
        <w:jc w:val="both"/>
        <w:rPr>
          <w:rFonts w:ascii="Traditional Arabic" w:hAnsi="Traditional Arabic" w:cs="Traditional Arabic"/>
          <w:bCs/>
          <w:sz w:val="24"/>
          <w:szCs w:val="24"/>
        </w:rPr>
      </w:pPr>
      <w:r w:rsidRPr="00F40C5E">
        <w:rPr>
          <w:rFonts w:ascii="Traditional Arabic" w:hAnsi="Traditional Arabic" w:cs="Traditional Arabic"/>
          <w:bCs/>
          <w:sz w:val="24"/>
          <w:szCs w:val="24"/>
        </w:rPr>
        <w:t>Kline, R. B. (2023). </w:t>
      </w:r>
      <w:r w:rsidRPr="00F40C5E">
        <w:rPr>
          <w:rFonts w:ascii="Traditional Arabic" w:hAnsi="Traditional Arabic" w:cs="Traditional Arabic"/>
          <w:bCs/>
          <w:i/>
          <w:iCs/>
          <w:sz w:val="24"/>
          <w:szCs w:val="24"/>
        </w:rPr>
        <w:t>Principles and practice of structural equation modeling</w:t>
      </w:r>
      <w:r w:rsidRPr="00F40C5E">
        <w:rPr>
          <w:rFonts w:ascii="Traditional Arabic" w:hAnsi="Traditional Arabic" w:cs="Traditional Arabic"/>
          <w:bCs/>
          <w:sz w:val="24"/>
          <w:szCs w:val="24"/>
        </w:rPr>
        <w:t> (5th ed.). Guilford Press. </w:t>
      </w:r>
      <w:hyperlink r:id="rId12" w:tgtFrame="_blank" w:history="1">
        <w:r w:rsidRPr="00F40C5E">
          <w:rPr>
            <w:rStyle w:val="Hyperlink"/>
            <w:rFonts w:ascii="Traditional Arabic" w:hAnsi="Traditional Arabic" w:cs="Traditional Arabic"/>
            <w:bCs/>
            <w:sz w:val="24"/>
            <w:szCs w:val="24"/>
          </w:rPr>
          <w:t>https://doi.org/10.1177/0049124117703778</w:t>
        </w:r>
      </w:hyperlink>
    </w:p>
    <w:p w14:paraId="20C0E42A" w14:textId="77777777" w:rsidR="00593AEE" w:rsidRPr="00266935" w:rsidRDefault="00593AEE" w:rsidP="00593AEE">
      <w:pPr>
        <w:pStyle w:val="ab"/>
        <w:spacing w:before="0" w:beforeAutospacing="0" w:after="120" w:afterAutospacing="0"/>
        <w:jc w:val="both"/>
        <w:rPr>
          <w:rFonts w:ascii="Traditional Arabic" w:hAnsi="Traditional Arabic" w:cs="Traditional Arabic"/>
        </w:rPr>
      </w:pPr>
      <w:r w:rsidRPr="00266935">
        <w:rPr>
          <w:rFonts w:ascii="Traditional Arabic" w:hAnsi="Traditional Arabic" w:cs="Traditional Arabic"/>
        </w:rPr>
        <w:t>Kotsis, F., B</w:t>
      </w:r>
      <w:r w:rsidRPr="00266935">
        <w:rPr>
          <w:rFonts w:ascii="Cambria" w:hAnsi="Cambria" w:cs="Cambria"/>
        </w:rPr>
        <w:t>ä</w:t>
      </w:r>
      <w:r w:rsidRPr="00266935">
        <w:rPr>
          <w:rFonts w:ascii="Traditional Arabic" w:hAnsi="Traditional Arabic" w:cs="Traditional Arabic"/>
        </w:rPr>
        <w:t xml:space="preserve">chle, H., </w:t>
      </w:r>
      <w:proofErr w:type="spellStart"/>
      <w:r w:rsidRPr="00266935">
        <w:rPr>
          <w:rFonts w:ascii="Traditional Arabic" w:hAnsi="Traditional Arabic" w:cs="Traditional Arabic"/>
        </w:rPr>
        <w:t>Altenbuchinger</w:t>
      </w:r>
      <w:proofErr w:type="spellEnd"/>
      <w:r w:rsidRPr="00266935">
        <w:rPr>
          <w:rFonts w:ascii="Traditional Arabic" w:hAnsi="Traditional Arabic" w:cs="Traditional Arabic"/>
        </w:rPr>
        <w:t>, M., D</w:t>
      </w:r>
      <w:r w:rsidRPr="00266935">
        <w:rPr>
          <w:rFonts w:ascii="Cambria" w:hAnsi="Cambria" w:cs="Cambria"/>
        </w:rPr>
        <w:t>ö</w:t>
      </w:r>
      <w:r w:rsidRPr="00266935">
        <w:rPr>
          <w:rFonts w:ascii="Traditional Arabic" w:hAnsi="Traditional Arabic" w:cs="Traditional Arabic"/>
        </w:rPr>
        <w:t xml:space="preserve">nitz, J., </w:t>
      </w:r>
      <w:proofErr w:type="spellStart"/>
      <w:r w:rsidRPr="00266935">
        <w:rPr>
          <w:rFonts w:ascii="Traditional Arabic" w:hAnsi="Traditional Arabic" w:cs="Traditional Arabic"/>
        </w:rPr>
        <w:t>Njipouombe</w:t>
      </w:r>
      <w:proofErr w:type="spellEnd"/>
      <w:r w:rsidRPr="00266935">
        <w:rPr>
          <w:rFonts w:ascii="Traditional Arabic" w:hAnsi="Traditional Arabic" w:cs="Traditional Arabic"/>
        </w:rPr>
        <w:t xml:space="preserve"> Nsangou, Y. A., </w:t>
      </w:r>
      <w:proofErr w:type="spellStart"/>
      <w:r w:rsidRPr="00266935">
        <w:rPr>
          <w:rFonts w:ascii="Traditional Arabic" w:hAnsi="Traditional Arabic" w:cs="Traditional Arabic"/>
        </w:rPr>
        <w:t>Meiselbach</w:t>
      </w:r>
      <w:proofErr w:type="spellEnd"/>
      <w:r w:rsidRPr="00266935">
        <w:rPr>
          <w:rFonts w:ascii="Traditional Arabic" w:hAnsi="Traditional Arabic" w:cs="Traditional Arabic"/>
        </w:rPr>
        <w:t xml:space="preserve">, H., Kosch, R., </w:t>
      </w:r>
      <w:proofErr w:type="spellStart"/>
      <w:r w:rsidRPr="00266935">
        <w:rPr>
          <w:rFonts w:ascii="Traditional Arabic" w:hAnsi="Traditional Arabic" w:cs="Traditional Arabic"/>
        </w:rPr>
        <w:t>Salloch</w:t>
      </w:r>
      <w:proofErr w:type="spellEnd"/>
      <w:r w:rsidRPr="00266935">
        <w:rPr>
          <w:rFonts w:ascii="Traditional Arabic" w:hAnsi="Traditional Arabic" w:cs="Traditional Arabic"/>
        </w:rPr>
        <w:t xml:space="preserve">, S., </w:t>
      </w:r>
      <w:proofErr w:type="spellStart"/>
      <w:r w:rsidRPr="00266935">
        <w:rPr>
          <w:rFonts w:ascii="Traditional Arabic" w:hAnsi="Traditional Arabic" w:cs="Traditional Arabic"/>
        </w:rPr>
        <w:t>Bratan</w:t>
      </w:r>
      <w:proofErr w:type="spellEnd"/>
      <w:r w:rsidRPr="00266935">
        <w:rPr>
          <w:rFonts w:ascii="Traditional Arabic" w:hAnsi="Traditional Arabic" w:cs="Traditional Arabic"/>
        </w:rPr>
        <w:t xml:space="preserve">, T., Zacharias, H. U., &amp; Schultheiss, U. T. (2023). Expectation of clinical decision support systems: A survey study among nephrologist end-users. </w:t>
      </w:r>
      <w:r w:rsidRPr="00266935">
        <w:rPr>
          <w:rFonts w:ascii="Traditional Arabic" w:hAnsi="Traditional Arabic" w:cs="Traditional Arabic"/>
          <w:i/>
          <w:iCs/>
        </w:rPr>
        <w:t>BMC Medical Informatics and Decision Making</w:t>
      </w:r>
      <w:r w:rsidRPr="00266935">
        <w:rPr>
          <w:rFonts w:ascii="Traditional Arabic" w:hAnsi="Traditional Arabic" w:cs="Traditional Arabic"/>
        </w:rPr>
        <w:t xml:space="preserve">, </w:t>
      </w:r>
      <w:r w:rsidRPr="00266935">
        <w:rPr>
          <w:rFonts w:ascii="Traditional Arabic" w:hAnsi="Traditional Arabic" w:cs="Traditional Arabic"/>
          <w:i/>
          <w:iCs/>
        </w:rPr>
        <w:t>23</w:t>
      </w:r>
      <w:r w:rsidRPr="00266935">
        <w:rPr>
          <w:rFonts w:ascii="Traditional Arabic" w:hAnsi="Traditional Arabic" w:cs="Traditional Arabic"/>
        </w:rPr>
        <w:t xml:space="preserve">, Article 239. </w:t>
      </w:r>
      <w:hyperlink r:id="rId13" w:tgtFrame="_blank" w:history="1">
        <w:r w:rsidRPr="00266935">
          <w:rPr>
            <w:rStyle w:val="Hyperlink"/>
            <w:rFonts w:ascii="Traditional Arabic" w:hAnsi="Traditional Arabic" w:cs="Traditional Arabic"/>
          </w:rPr>
          <w:t>https://doi.org/10.1186/s12911-023-02317-x</w:t>
        </w:r>
      </w:hyperlink>
    </w:p>
    <w:p w14:paraId="3C5D44CA" w14:textId="22FDD3A3" w:rsidR="00593AEE" w:rsidRDefault="00593AEE" w:rsidP="00593AEE">
      <w:pPr>
        <w:spacing w:after="120" w:line="240" w:lineRule="auto"/>
        <w:jc w:val="both"/>
        <w:rPr>
          <w:rFonts w:ascii="Traditional Arabic" w:eastAsia="Times New Roman" w:hAnsi="Traditional Arabic" w:cs="Traditional Arabic"/>
          <w:b/>
          <w:sz w:val="24"/>
          <w:szCs w:val="28"/>
          <w:rtl/>
        </w:rPr>
      </w:pPr>
      <w:r w:rsidRPr="00EC5CD1">
        <w:rPr>
          <w:rFonts w:ascii="Traditional Arabic" w:hAnsi="Traditional Arabic" w:cs="Traditional Arabic"/>
          <w:bCs/>
          <w:sz w:val="24"/>
          <w:szCs w:val="24"/>
        </w:rPr>
        <w:t xml:space="preserve">Spreitzer, G. M. (1995). Psychological empowerment in the workplace: Dimensions, measurement, and validation. </w:t>
      </w:r>
      <w:r w:rsidRPr="00EC5CD1">
        <w:rPr>
          <w:rFonts w:ascii="Traditional Arabic" w:hAnsi="Traditional Arabic" w:cs="Traditional Arabic"/>
          <w:bCs/>
          <w:i/>
          <w:iCs/>
          <w:sz w:val="24"/>
          <w:szCs w:val="24"/>
        </w:rPr>
        <w:t>Academy of Management Journal, 38</w:t>
      </w:r>
      <w:r w:rsidRPr="00EC5CD1">
        <w:rPr>
          <w:rFonts w:ascii="Traditional Arabic" w:hAnsi="Traditional Arabic" w:cs="Traditional Arabic"/>
          <w:bCs/>
          <w:sz w:val="24"/>
          <w:szCs w:val="24"/>
        </w:rPr>
        <w:t xml:space="preserve">(5), 1442–1465. </w:t>
      </w:r>
      <w:hyperlink r:id="rId14" w:tgtFrame="_new" w:history="1">
        <w:r w:rsidRPr="00EC5CD1">
          <w:rPr>
            <w:rStyle w:val="Hyperlink"/>
            <w:rFonts w:ascii="Traditional Arabic" w:hAnsi="Traditional Arabic" w:cs="Traditional Arabic"/>
            <w:bCs/>
            <w:sz w:val="24"/>
            <w:szCs w:val="24"/>
          </w:rPr>
          <w:t>https://doi.org/10.2307/256865</w:t>
        </w:r>
      </w:hyperlink>
    </w:p>
    <w:p w14:paraId="2430671A" w14:textId="19489343" w:rsidR="0024473F" w:rsidRDefault="0024473F" w:rsidP="00A16965">
      <w:pPr>
        <w:tabs>
          <w:tab w:val="left" w:pos="3057"/>
        </w:tabs>
        <w:bidi/>
        <w:spacing w:after="120" w:line="240" w:lineRule="auto"/>
        <w:jc w:val="center"/>
        <w:rPr>
          <w:rFonts w:ascii="Traditional Arabic" w:hAnsi="Traditional Arabic" w:cs="Traditional Arabic"/>
          <w:bCs/>
          <w:color w:val="000000" w:themeColor="text1"/>
          <w:sz w:val="32"/>
          <w:szCs w:val="32"/>
          <w:rtl/>
        </w:rPr>
      </w:pPr>
      <w:r w:rsidRPr="00FF19E7">
        <w:rPr>
          <w:rFonts w:ascii="Traditional Arabic" w:hAnsi="Traditional Arabic" w:cs="Traditional Arabic" w:hint="cs"/>
          <w:bCs/>
          <w:color w:val="000000" w:themeColor="text1"/>
          <w:sz w:val="32"/>
          <w:szCs w:val="32"/>
          <w:rtl/>
        </w:rPr>
        <w:lastRenderedPageBreak/>
        <w:t>ملحق</w:t>
      </w:r>
      <w:r w:rsidR="001B58D6">
        <w:rPr>
          <w:rFonts w:ascii="Traditional Arabic" w:hAnsi="Traditional Arabic" w:cs="Traditional Arabic" w:hint="cs"/>
          <w:bCs/>
          <w:color w:val="000000" w:themeColor="text1"/>
          <w:sz w:val="32"/>
          <w:szCs w:val="32"/>
          <w:rtl/>
        </w:rPr>
        <w:t xml:space="preserve"> (1)</w:t>
      </w:r>
      <w:r w:rsidRPr="00FF19E7">
        <w:rPr>
          <w:rFonts w:ascii="Traditional Arabic" w:hAnsi="Traditional Arabic" w:cs="Traditional Arabic" w:hint="cs"/>
          <w:bCs/>
          <w:color w:val="000000" w:themeColor="text1"/>
          <w:sz w:val="32"/>
          <w:szCs w:val="32"/>
          <w:rtl/>
        </w:rPr>
        <w:t xml:space="preserve"> : </w:t>
      </w:r>
      <w:r w:rsidR="001B58D6">
        <w:rPr>
          <w:rFonts w:ascii="Traditional Arabic" w:hAnsi="Traditional Arabic" w:cs="Traditional Arabic" w:hint="cs"/>
          <w:bCs/>
          <w:color w:val="000000" w:themeColor="text1"/>
          <w:sz w:val="32"/>
          <w:szCs w:val="32"/>
          <w:rtl/>
        </w:rPr>
        <w:t>الصورة الأولية ل</w:t>
      </w:r>
      <w:r w:rsidRPr="00FF19E7">
        <w:rPr>
          <w:rFonts w:ascii="Traditional Arabic" w:hAnsi="Traditional Arabic" w:cs="Traditional Arabic" w:hint="cs"/>
          <w:bCs/>
          <w:color w:val="000000" w:themeColor="text1"/>
          <w:sz w:val="32"/>
          <w:szCs w:val="32"/>
          <w:rtl/>
        </w:rPr>
        <w:t>استبانة الدراسة</w:t>
      </w:r>
    </w:p>
    <w:p w14:paraId="2DE8B4A1" w14:textId="77777777" w:rsidR="001B58D6" w:rsidRPr="001B58D6" w:rsidRDefault="001B58D6" w:rsidP="001B58D6">
      <w:pPr>
        <w:pStyle w:val="ab"/>
        <w:bidi/>
        <w:spacing w:before="0"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أخي المستجيب / أختي المستجيبة،</w:t>
      </w:r>
    </w:p>
    <w:p w14:paraId="6C1B9F66" w14:textId="77777777" w:rsidR="00593AEE" w:rsidRDefault="001B58D6" w:rsidP="001B58D6">
      <w:pPr>
        <w:pStyle w:val="ab"/>
        <w:bidi/>
        <w:spacing w:before="0" w:after="120"/>
        <w:jc w:val="both"/>
        <w:rPr>
          <w:rFonts w:ascii="Traditional Arabic" w:hAnsi="Traditional Arabic" w:cs="Traditional Arabic"/>
          <w:sz w:val="28"/>
          <w:szCs w:val="28"/>
          <w:rtl/>
        </w:rPr>
      </w:pPr>
      <w:r w:rsidRPr="001B58D6">
        <w:rPr>
          <w:rFonts w:ascii="Traditional Arabic" w:hAnsi="Traditional Arabic" w:cs="Traditional Arabic"/>
          <w:sz w:val="28"/>
          <w:szCs w:val="28"/>
          <w:rtl/>
        </w:rPr>
        <w:t>بعد التحية، يقوم الباحث (عبد الرحمن الفاهمي) بإجراء دراسة أكاديمية لاستكمال متطلبات درجة الدكتوراه في إدارة الأعمال من جامعة ميداوشن، بعنوان</w:t>
      </w:r>
      <w:r w:rsidRPr="001B58D6">
        <w:rPr>
          <w:rFonts w:ascii="Traditional Arabic" w:hAnsi="Traditional Arabic" w:cs="Traditional Arabic"/>
          <w:sz w:val="28"/>
          <w:szCs w:val="28"/>
        </w:rPr>
        <w:t>:</w:t>
      </w:r>
    </w:p>
    <w:p w14:paraId="536644C7" w14:textId="7ABEFDDE" w:rsidR="001B58D6" w:rsidRPr="001B58D6" w:rsidRDefault="001B58D6" w:rsidP="00593AEE">
      <w:pPr>
        <w:pStyle w:val="ab"/>
        <w:bidi/>
        <w:spacing w:before="0"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w:t>
      </w:r>
      <w:r w:rsidRPr="001B58D6">
        <w:rPr>
          <w:rFonts w:ascii="Traditional Arabic" w:hAnsi="Traditional Arabic" w:cs="Traditional Arabic"/>
          <w:b/>
          <w:bCs/>
          <w:sz w:val="28"/>
          <w:szCs w:val="28"/>
          <w:rtl/>
        </w:rPr>
        <w:t>أثر التطوير التنظيمي في إدارة المخاطر: الدور الوسيط لتوظيف التكنولوجيا الذكية – دراسة تطبيقية على مستشفى الملك فهد المركزي بالباحة</w:t>
      </w:r>
      <w:r w:rsidRPr="001B58D6">
        <w:rPr>
          <w:rFonts w:ascii="Traditional Arabic" w:hAnsi="Traditional Arabic" w:cs="Traditional Arabic"/>
          <w:b/>
          <w:bCs/>
          <w:sz w:val="28"/>
          <w:szCs w:val="28"/>
        </w:rPr>
        <w:t>".</w:t>
      </w:r>
    </w:p>
    <w:p w14:paraId="15695A4A" w14:textId="77777777" w:rsidR="001B58D6" w:rsidRPr="001B58D6" w:rsidRDefault="001B58D6" w:rsidP="001B58D6">
      <w:pPr>
        <w:pStyle w:val="ab"/>
        <w:bidi/>
        <w:spacing w:before="0"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مشاركتك في هذه الاستبانة طوعية تماماً، ولا تتطلب تسجيل أي بيانات تعريفية (الاسم، رقم الهاتف، أو الرقم الوظيفي) للحفاظ على سرية تامة لإجاباتك</w:t>
      </w:r>
      <w:r w:rsidRPr="001B58D6">
        <w:rPr>
          <w:rFonts w:ascii="Traditional Arabic" w:hAnsi="Traditional Arabic" w:cs="Traditional Arabic"/>
          <w:sz w:val="28"/>
          <w:szCs w:val="28"/>
        </w:rPr>
        <w:t>.</w:t>
      </w:r>
    </w:p>
    <w:p w14:paraId="05B9941D" w14:textId="77777777" w:rsidR="001B58D6" w:rsidRPr="001B58D6" w:rsidRDefault="001B58D6" w:rsidP="001B58D6">
      <w:pPr>
        <w:pStyle w:val="ab"/>
        <w:numPr>
          <w:ilvl w:val="0"/>
          <w:numId w:val="107"/>
        </w:numPr>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لن تستغرق الإجابة أكثر من </w:t>
      </w:r>
      <w:r w:rsidRPr="001B58D6">
        <w:rPr>
          <w:rFonts w:ascii="Traditional Arabic" w:hAnsi="Traditional Arabic" w:cs="Traditional Arabic"/>
          <w:sz w:val="28"/>
          <w:szCs w:val="28"/>
        </w:rPr>
        <w:t xml:space="preserve">(12-15) </w:t>
      </w:r>
      <w:r w:rsidRPr="001B58D6">
        <w:rPr>
          <w:rFonts w:ascii="Traditional Arabic" w:hAnsi="Traditional Arabic" w:cs="Traditional Arabic"/>
          <w:sz w:val="28"/>
          <w:szCs w:val="28"/>
          <w:rtl/>
        </w:rPr>
        <w:t>دقيقة</w:t>
      </w:r>
      <w:r w:rsidRPr="001B58D6">
        <w:rPr>
          <w:rFonts w:ascii="Traditional Arabic" w:hAnsi="Traditional Arabic" w:cs="Traditional Arabic"/>
          <w:sz w:val="28"/>
          <w:szCs w:val="28"/>
        </w:rPr>
        <w:t>.</w:t>
      </w:r>
    </w:p>
    <w:p w14:paraId="3B73DE19" w14:textId="77777777" w:rsidR="001B58D6" w:rsidRPr="001B58D6" w:rsidRDefault="001B58D6" w:rsidP="001B58D6">
      <w:pPr>
        <w:pStyle w:val="ab"/>
        <w:numPr>
          <w:ilvl w:val="0"/>
          <w:numId w:val="107"/>
        </w:numPr>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يمكنك التوقف عن الإجابة في أي وقت دون أي تبعات</w:t>
      </w:r>
      <w:r w:rsidRPr="001B58D6">
        <w:rPr>
          <w:rFonts w:ascii="Traditional Arabic" w:hAnsi="Traditional Arabic" w:cs="Traditional Arabic"/>
          <w:sz w:val="28"/>
          <w:szCs w:val="28"/>
        </w:rPr>
        <w:t>.</w:t>
      </w:r>
    </w:p>
    <w:p w14:paraId="671C3C72" w14:textId="3CEB60B9" w:rsidR="001B58D6" w:rsidRPr="001B58D6" w:rsidRDefault="001B58D6" w:rsidP="001B58D6">
      <w:pPr>
        <w:pStyle w:val="ab"/>
        <w:numPr>
          <w:ilvl w:val="0"/>
          <w:numId w:val="107"/>
        </w:numPr>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ستُستخدم البيانات</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لأغراض البحث العلمي، وستُعرض النتائج بصورة إحصائية مجمعة دون الإشارة إلى أي فرد أو قسم بعينه</w:t>
      </w:r>
      <w:r w:rsidRPr="001B58D6">
        <w:rPr>
          <w:rFonts w:ascii="Traditional Arabic" w:hAnsi="Traditional Arabic" w:cs="Traditional Arabic"/>
          <w:sz w:val="28"/>
          <w:szCs w:val="28"/>
        </w:rPr>
        <w:t>.</w:t>
      </w:r>
    </w:p>
    <w:p w14:paraId="4147D9AD" w14:textId="3A045CC1" w:rsidR="001B58D6" w:rsidRPr="001B58D6" w:rsidRDefault="001B58D6" w:rsidP="0022273E">
      <w:pPr>
        <w:pStyle w:val="ab"/>
        <w:bidi/>
        <w:spacing w:before="0" w:after="120"/>
        <w:rPr>
          <w:rFonts w:ascii="Traditional Arabic" w:hAnsi="Traditional Arabic" w:cs="Traditional Arabic"/>
          <w:sz w:val="28"/>
          <w:szCs w:val="28"/>
          <w:u w:val="single"/>
        </w:rPr>
      </w:pPr>
      <w:r w:rsidRPr="001B58D6">
        <w:rPr>
          <w:rFonts w:ascii="Traditional Arabic" w:hAnsi="Traditional Arabic" w:cs="Traditional Arabic"/>
          <w:b/>
          <w:bCs/>
          <w:sz w:val="28"/>
          <w:szCs w:val="28"/>
          <w:u w:val="single"/>
          <w:rtl/>
        </w:rPr>
        <w:t>ببدء الإجابة، فإنك تُقرُّ بموافقتك على المشاركة في هذه الدراسة</w:t>
      </w:r>
      <w:r w:rsidRPr="001B58D6">
        <w:rPr>
          <w:rFonts w:ascii="Traditional Arabic" w:hAnsi="Traditional Arabic" w:cs="Traditional Arabic"/>
          <w:sz w:val="28"/>
          <w:szCs w:val="28"/>
          <w:u w:val="single"/>
        </w:rPr>
        <w:t>.</w:t>
      </w:r>
    </w:p>
    <w:p w14:paraId="6A907F84" w14:textId="77777777" w:rsidR="001B58D6" w:rsidRPr="001B58D6" w:rsidRDefault="001B58D6" w:rsidP="001B58D6">
      <w:pPr>
        <w:pStyle w:val="ab"/>
        <w:bidi/>
        <w:spacing w:before="0"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tl/>
        </w:rPr>
        <w:t>تعليمات الإجابة</w:t>
      </w:r>
    </w:p>
    <w:p w14:paraId="7C535BA1" w14:textId="77777777" w:rsidR="00593AEE" w:rsidRDefault="001B58D6" w:rsidP="001B58D6">
      <w:pPr>
        <w:pStyle w:val="ab"/>
        <w:bidi/>
        <w:spacing w:before="0" w:after="120"/>
        <w:jc w:val="both"/>
        <w:rPr>
          <w:rFonts w:ascii="Traditional Arabic" w:hAnsi="Traditional Arabic" w:cs="Traditional Arabic"/>
          <w:sz w:val="28"/>
          <w:szCs w:val="28"/>
          <w:rtl/>
        </w:rPr>
      </w:pPr>
      <w:r w:rsidRPr="001B58D6">
        <w:rPr>
          <w:rFonts w:ascii="Traditional Arabic" w:hAnsi="Traditional Arabic" w:cs="Traditional Arabic"/>
          <w:sz w:val="28"/>
          <w:szCs w:val="28"/>
          <w:rtl/>
        </w:rPr>
        <w:t>يُرجى تحديد درجة موافقتك على كل عبارة وفق المقياس التالي</w:t>
      </w:r>
      <w:r w:rsidRPr="001B58D6">
        <w:rPr>
          <w:rFonts w:ascii="Traditional Arabic" w:hAnsi="Traditional Arabic" w:cs="Traditional Arabic"/>
          <w:sz w:val="28"/>
          <w:szCs w:val="28"/>
        </w:rPr>
        <w:t>:</w:t>
      </w:r>
    </w:p>
    <w:p w14:paraId="4478DE45" w14:textId="24EF2BB9" w:rsidR="001B58D6" w:rsidRPr="001B58D6" w:rsidRDefault="001B58D6" w:rsidP="00593AEE">
      <w:pPr>
        <w:pStyle w:val="ab"/>
        <w:bidi/>
        <w:spacing w:before="0" w:after="120"/>
        <w:jc w:val="both"/>
        <w:rPr>
          <w:rFonts w:ascii="Traditional Arabic" w:hAnsi="Traditional Arabic" w:cs="Traditional Arabic"/>
          <w:sz w:val="28"/>
          <w:szCs w:val="28"/>
        </w:rPr>
      </w:pPr>
      <w:r w:rsidRPr="001B58D6">
        <w:rPr>
          <w:rFonts w:ascii="Traditional Arabic" w:hAnsi="Traditional Arabic" w:cs="Traditional Arabic"/>
          <w:sz w:val="28"/>
          <w:szCs w:val="28"/>
        </w:rPr>
        <w:t xml:space="preserve">(5) </w:t>
      </w:r>
      <w:r w:rsidR="0022273E" w:rsidRPr="0022273E">
        <w:rPr>
          <w:rFonts w:ascii="Traditional Arabic" w:hAnsi="Traditional Arabic" w:cs="Traditional Arabic" w:hint="cs"/>
          <w:sz w:val="28"/>
          <w:szCs w:val="28"/>
          <w:rtl/>
        </w:rPr>
        <w:t xml:space="preserve"> </w:t>
      </w:r>
      <w:r w:rsidRPr="001B58D6">
        <w:rPr>
          <w:rFonts w:ascii="Traditional Arabic" w:hAnsi="Traditional Arabic" w:cs="Traditional Arabic"/>
          <w:sz w:val="28"/>
          <w:szCs w:val="28"/>
          <w:rtl/>
        </w:rPr>
        <w:t>موافق بشدة | (4) موافق | (3) محايد | (2) غير موافق | (1) غير موافق بشدة</w:t>
      </w:r>
      <w:r w:rsidRPr="001B58D6">
        <w:rPr>
          <w:rFonts w:ascii="Traditional Arabic" w:hAnsi="Traditional Arabic" w:cs="Traditional Arabic"/>
          <w:sz w:val="28"/>
          <w:szCs w:val="28"/>
        </w:rPr>
        <w:t>.</w:t>
      </w:r>
    </w:p>
    <w:p w14:paraId="6BF3C572" w14:textId="32E1AB56" w:rsidR="001B58D6" w:rsidRDefault="001B58D6" w:rsidP="001B58D6">
      <w:pPr>
        <w:pStyle w:val="ab"/>
        <w:bidi/>
        <w:spacing w:before="0" w:after="120"/>
        <w:jc w:val="both"/>
        <w:rPr>
          <w:rFonts w:ascii="Traditional Arabic" w:hAnsi="Traditional Arabic" w:cs="Traditional Arabic"/>
          <w:sz w:val="28"/>
          <w:szCs w:val="28"/>
          <w:rtl/>
        </w:rPr>
      </w:pPr>
      <w:r w:rsidRPr="001B58D6">
        <w:rPr>
          <w:rFonts w:ascii="Traditional Arabic" w:hAnsi="Traditional Arabic" w:cs="Traditional Arabic"/>
          <w:sz w:val="28"/>
          <w:szCs w:val="28"/>
          <w:rtl/>
        </w:rPr>
        <w:t>وفي حال كانت العبارة لا تنطبق على مهامك الوظيفية أو تخصصك، يُرجى اختيار "لا ينطبق</w:t>
      </w:r>
      <w:r w:rsidRPr="0022273E">
        <w:rPr>
          <w:rFonts w:ascii="Traditional Arabic" w:hAnsi="Traditional Arabic" w:cs="Traditional Arabic" w:hint="cs"/>
          <w:sz w:val="28"/>
          <w:szCs w:val="28"/>
          <w:rtl/>
        </w:rPr>
        <w:t>)</w:t>
      </w:r>
    </w:p>
    <w:p w14:paraId="4FBBE71C" w14:textId="77777777" w:rsidR="0022273E" w:rsidRDefault="0022273E" w:rsidP="0022273E">
      <w:pPr>
        <w:pStyle w:val="ab"/>
        <w:bidi/>
        <w:spacing w:before="0" w:after="120"/>
        <w:jc w:val="both"/>
        <w:rPr>
          <w:rFonts w:ascii="Traditional Arabic" w:hAnsi="Traditional Arabic" w:cs="Traditional Arabic"/>
          <w:sz w:val="28"/>
          <w:szCs w:val="28"/>
          <w:rtl/>
        </w:rPr>
      </w:pPr>
    </w:p>
    <w:p w14:paraId="269E0E4E" w14:textId="77777777" w:rsidR="0022273E" w:rsidRPr="001B58D6" w:rsidRDefault="0022273E" w:rsidP="0022273E">
      <w:pPr>
        <w:pStyle w:val="ab"/>
        <w:bidi/>
        <w:spacing w:before="0" w:after="120"/>
        <w:jc w:val="both"/>
        <w:rPr>
          <w:rFonts w:ascii="Traditional Arabic" w:hAnsi="Traditional Arabic" w:cs="Traditional Arabic" w:hint="cs"/>
          <w:sz w:val="28"/>
          <w:szCs w:val="28"/>
          <w:rtl/>
        </w:rPr>
      </w:pPr>
    </w:p>
    <w:tbl>
      <w:tblPr>
        <w:tblStyle w:val="aa"/>
        <w:tblpPr w:leftFromText="180" w:rightFromText="180" w:vertAnchor="page" w:horzAnchor="margin" w:tblpY="1951"/>
        <w:bidiVisual/>
        <w:tblW w:w="8780" w:type="dxa"/>
        <w:tblLook w:val="04A0" w:firstRow="1" w:lastRow="0" w:firstColumn="1" w:lastColumn="0" w:noHBand="0" w:noVBand="1"/>
      </w:tblPr>
      <w:tblGrid>
        <w:gridCol w:w="576"/>
        <w:gridCol w:w="1544"/>
        <w:gridCol w:w="6660"/>
      </w:tblGrid>
      <w:tr w:rsidR="0022273E" w:rsidRPr="001B58D6" w14:paraId="48A9702D" w14:textId="77777777" w:rsidTr="00100B6B">
        <w:tc>
          <w:tcPr>
            <w:tcW w:w="576" w:type="dxa"/>
            <w:hideMark/>
          </w:tcPr>
          <w:p w14:paraId="546B4440" w14:textId="77777777" w:rsidR="0022273E" w:rsidRPr="001B58D6" w:rsidRDefault="0022273E" w:rsidP="0022273E">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lastRenderedPageBreak/>
              <w:t>الرقم</w:t>
            </w:r>
          </w:p>
        </w:tc>
        <w:tc>
          <w:tcPr>
            <w:tcW w:w="1544" w:type="dxa"/>
            <w:hideMark/>
          </w:tcPr>
          <w:p w14:paraId="322638CC" w14:textId="77777777" w:rsidR="0022273E" w:rsidRPr="001B58D6" w:rsidRDefault="0022273E" w:rsidP="0022273E">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الفقرة</w:t>
            </w:r>
          </w:p>
        </w:tc>
        <w:tc>
          <w:tcPr>
            <w:tcW w:w="6660" w:type="dxa"/>
            <w:hideMark/>
          </w:tcPr>
          <w:p w14:paraId="7F5DB303" w14:textId="77777777" w:rsidR="0022273E" w:rsidRPr="001B58D6" w:rsidRDefault="0022273E" w:rsidP="0022273E">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الخيارات</w:t>
            </w:r>
          </w:p>
        </w:tc>
      </w:tr>
      <w:tr w:rsidR="0022273E" w:rsidRPr="001B58D6" w14:paraId="1AF3C01E" w14:textId="77777777" w:rsidTr="00100B6B">
        <w:tc>
          <w:tcPr>
            <w:tcW w:w="576" w:type="dxa"/>
            <w:hideMark/>
          </w:tcPr>
          <w:p w14:paraId="2741526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Pr>
              <w:t>1</w:t>
            </w:r>
          </w:p>
        </w:tc>
        <w:tc>
          <w:tcPr>
            <w:tcW w:w="1544" w:type="dxa"/>
            <w:hideMark/>
          </w:tcPr>
          <w:p w14:paraId="10021986"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الجنس</w:t>
            </w:r>
          </w:p>
        </w:tc>
        <w:tc>
          <w:tcPr>
            <w:tcW w:w="6660" w:type="dxa"/>
            <w:hideMark/>
          </w:tcPr>
          <w:p w14:paraId="3B99EBB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ذكر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أنثى</w:t>
            </w:r>
          </w:p>
        </w:tc>
      </w:tr>
      <w:tr w:rsidR="0022273E" w:rsidRPr="001B58D6" w14:paraId="5FE5C6E2" w14:textId="77777777" w:rsidTr="00100B6B">
        <w:tc>
          <w:tcPr>
            <w:tcW w:w="576" w:type="dxa"/>
            <w:hideMark/>
          </w:tcPr>
          <w:p w14:paraId="141DF812"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w:t>
            </w:r>
          </w:p>
        </w:tc>
        <w:tc>
          <w:tcPr>
            <w:tcW w:w="1544" w:type="dxa"/>
            <w:hideMark/>
          </w:tcPr>
          <w:p w14:paraId="5CC294B7"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الفئة العمرية</w:t>
            </w:r>
          </w:p>
        </w:tc>
        <w:tc>
          <w:tcPr>
            <w:tcW w:w="6660" w:type="dxa"/>
            <w:hideMark/>
          </w:tcPr>
          <w:p w14:paraId="2FD029F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أقل من 25 سنة </w:t>
            </w:r>
            <w:r w:rsidRPr="001B58D6">
              <w:rPr>
                <w:rFonts w:hint="cs"/>
                <w:sz w:val="28"/>
                <w:szCs w:val="28"/>
                <w:rtl/>
              </w:rPr>
              <w:t>□</w:t>
            </w:r>
            <w:r w:rsidRPr="001B58D6">
              <w:rPr>
                <w:rFonts w:ascii="Traditional Arabic" w:hAnsi="Traditional Arabic" w:cs="Traditional Arabic"/>
                <w:sz w:val="28"/>
                <w:szCs w:val="28"/>
                <w:rtl/>
              </w:rPr>
              <w:t xml:space="preserve"> 25-35 </w:t>
            </w:r>
            <w:r w:rsidRPr="001B58D6">
              <w:rPr>
                <w:rFonts w:ascii="Traditional Arabic" w:hAnsi="Traditional Arabic" w:cs="Traditional Arabic" w:hint="cs"/>
                <w:sz w:val="28"/>
                <w:szCs w:val="28"/>
                <w:rtl/>
              </w:rPr>
              <w:t>سنة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36-45 </w:t>
            </w:r>
            <w:r w:rsidRPr="001B58D6">
              <w:rPr>
                <w:rFonts w:ascii="Traditional Arabic" w:hAnsi="Traditional Arabic" w:cs="Traditional Arabic" w:hint="cs"/>
                <w:sz w:val="28"/>
                <w:szCs w:val="28"/>
                <w:rtl/>
              </w:rPr>
              <w:t>سنة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46-55 </w:t>
            </w:r>
            <w:r w:rsidRPr="001B58D6">
              <w:rPr>
                <w:rFonts w:ascii="Traditional Arabic" w:hAnsi="Traditional Arabic" w:cs="Traditional Arabic" w:hint="cs"/>
                <w:sz w:val="28"/>
                <w:szCs w:val="28"/>
                <w:rtl/>
              </w:rPr>
              <w:t>سنة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أكثر</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من</w:t>
            </w:r>
            <w:r w:rsidRPr="001B58D6">
              <w:rPr>
                <w:rFonts w:ascii="Traditional Arabic" w:hAnsi="Traditional Arabic" w:cs="Traditional Arabic"/>
                <w:sz w:val="28"/>
                <w:szCs w:val="28"/>
                <w:rtl/>
              </w:rPr>
              <w:t xml:space="preserve"> 55 </w:t>
            </w:r>
            <w:r w:rsidRPr="001B58D6">
              <w:rPr>
                <w:rFonts w:ascii="Traditional Arabic" w:hAnsi="Traditional Arabic" w:cs="Traditional Arabic" w:hint="cs"/>
                <w:sz w:val="28"/>
                <w:szCs w:val="28"/>
                <w:rtl/>
              </w:rPr>
              <w:t>سنة</w:t>
            </w:r>
          </w:p>
        </w:tc>
      </w:tr>
      <w:tr w:rsidR="0022273E" w:rsidRPr="001B58D6" w14:paraId="16D80571" w14:textId="77777777" w:rsidTr="00100B6B">
        <w:tc>
          <w:tcPr>
            <w:tcW w:w="576" w:type="dxa"/>
            <w:hideMark/>
          </w:tcPr>
          <w:p w14:paraId="0D0BBF1F"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w:t>
            </w:r>
          </w:p>
        </w:tc>
        <w:tc>
          <w:tcPr>
            <w:tcW w:w="1544" w:type="dxa"/>
            <w:hideMark/>
          </w:tcPr>
          <w:p w14:paraId="16AFB4C6"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المؤهل العلمي</w:t>
            </w:r>
          </w:p>
        </w:tc>
        <w:tc>
          <w:tcPr>
            <w:tcW w:w="6660" w:type="dxa"/>
            <w:hideMark/>
          </w:tcPr>
          <w:p w14:paraId="6DB6BF5B"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دبلوم فأقل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بكالوريوس</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ماجستير</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دكتوراه</w:t>
            </w:r>
          </w:p>
        </w:tc>
      </w:tr>
      <w:tr w:rsidR="0022273E" w:rsidRPr="001B58D6" w14:paraId="1A32DF15" w14:textId="77777777" w:rsidTr="00100B6B">
        <w:tc>
          <w:tcPr>
            <w:tcW w:w="576" w:type="dxa"/>
            <w:hideMark/>
          </w:tcPr>
          <w:p w14:paraId="78556B6E"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w:t>
            </w:r>
          </w:p>
        </w:tc>
        <w:tc>
          <w:tcPr>
            <w:tcW w:w="1544" w:type="dxa"/>
            <w:hideMark/>
          </w:tcPr>
          <w:p w14:paraId="000761B0"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المجال الوظيفي</w:t>
            </w:r>
          </w:p>
        </w:tc>
        <w:tc>
          <w:tcPr>
            <w:tcW w:w="6660" w:type="dxa"/>
            <w:hideMark/>
          </w:tcPr>
          <w:p w14:paraId="363B40D4"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طبي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تمريضي</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إداري</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فني</w:t>
            </w:r>
            <w:r w:rsidRPr="001B58D6">
              <w:rPr>
                <w:rFonts w:ascii="Traditional Arabic" w:hAnsi="Traditional Arabic" w:cs="Traditional Arabic"/>
                <w:sz w:val="28"/>
                <w:szCs w:val="28"/>
                <w:rtl/>
              </w:rPr>
              <w:t>/</w:t>
            </w:r>
            <w:r w:rsidRPr="001B58D6">
              <w:rPr>
                <w:rFonts w:ascii="Traditional Arabic" w:hAnsi="Traditional Arabic" w:cs="Traditional Arabic" w:hint="cs"/>
                <w:sz w:val="28"/>
                <w:szCs w:val="28"/>
                <w:rtl/>
              </w:rPr>
              <w:t>مساعد</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صحي</w:t>
            </w:r>
          </w:p>
        </w:tc>
      </w:tr>
      <w:tr w:rsidR="0022273E" w:rsidRPr="001B58D6" w14:paraId="3889E781" w14:textId="77777777" w:rsidTr="00100B6B">
        <w:tc>
          <w:tcPr>
            <w:tcW w:w="576" w:type="dxa"/>
            <w:hideMark/>
          </w:tcPr>
          <w:p w14:paraId="2CA4F67B"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5</w:t>
            </w:r>
          </w:p>
        </w:tc>
        <w:tc>
          <w:tcPr>
            <w:tcW w:w="1544" w:type="dxa"/>
            <w:hideMark/>
          </w:tcPr>
          <w:p w14:paraId="4F909BF5"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المسمى الوظيفي</w:t>
            </w:r>
          </w:p>
        </w:tc>
        <w:tc>
          <w:tcPr>
            <w:tcW w:w="6660" w:type="dxa"/>
            <w:hideMark/>
          </w:tcPr>
          <w:p w14:paraId="79BBE695"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إدارة عليا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إدارة</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وسطى</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إشرافية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موظف</w:t>
            </w:r>
            <w:r w:rsidRPr="001B58D6">
              <w:rPr>
                <w:rFonts w:ascii="Traditional Arabic" w:hAnsi="Traditional Arabic" w:cs="Traditional Arabic"/>
                <w:sz w:val="28"/>
                <w:szCs w:val="28"/>
                <w:rtl/>
              </w:rPr>
              <w:t xml:space="preserve"> / </w:t>
            </w:r>
            <w:r w:rsidRPr="001B58D6">
              <w:rPr>
                <w:rFonts w:ascii="Traditional Arabic" w:hAnsi="Traditional Arabic" w:cs="Traditional Arabic" w:hint="cs"/>
                <w:sz w:val="28"/>
                <w:szCs w:val="28"/>
                <w:rtl/>
              </w:rPr>
              <w:t>ممارس</w:t>
            </w:r>
          </w:p>
        </w:tc>
      </w:tr>
      <w:tr w:rsidR="0022273E" w:rsidRPr="001B58D6" w14:paraId="7970558D" w14:textId="77777777" w:rsidTr="00100B6B">
        <w:tc>
          <w:tcPr>
            <w:tcW w:w="576" w:type="dxa"/>
            <w:hideMark/>
          </w:tcPr>
          <w:p w14:paraId="1D82FFA1"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6</w:t>
            </w:r>
          </w:p>
        </w:tc>
        <w:tc>
          <w:tcPr>
            <w:tcW w:w="1544" w:type="dxa"/>
            <w:hideMark/>
          </w:tcPr>
          <w:p w14:paraId="45958D1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سنوات الخبرة في القطاع الصحي</w:t>
            </w:r>
          </w:p>
        </w:tc>
        <w:tc>
          <w:tcPr>
            <w:tcW w:w="6660" w:type="dxa"/>
            <w:hideMark/>
          </w:tcPr>
          <w:p w14:paraId="1551AD4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أقل من 5 سنوات </w:t>
            </w:r>
            <w:r w:rsidRPr="001B58D6">
              <w:rPr>
                <w:rFonts w:hint="cs"/>
                <w:sz w:val="28"/>
                <w:szCs w:val="28"/>
                <w:rtl/>
              </w:rPr>
              <w:t>□</w:t>
            </w:r>
            <w:r w:rsidRPr="001B58D6">
              <w:rPr>
                <w:rFonts w:ascii="Traditional Arabic" w:hAnsi="Traditional Arabic" w:cs="Traditional Arabic"/>
                <w:sz w:val="28"/>
                <w:szCs w:val="28"/>
                <w:rtl/>
              </w:rPr>
              <w:t xml:space="preserve"> 5-10 </w:t>
            </w:r>
            <w:r w:rsidRPr="001B58D6">
              <w:rPr>
                <w:rFonts w:ascii="Traditional Arabic" w:hAnsi="Traditional Arabic" w:cs="Traditional Arabic" w:hint="cs"/>
                <w:sz w:val="28"/>
                <w:szCs w:val="28"/>
                <w:rtl/>
              </w:rPr>
              <w:t>سنوات</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11-15 </w:t>
            </w:r>
            <w:r w:rsidRPr="001B58D6">
              <w:rPr>
                <w:rFonts w:ascii="Traditional Arabic" w:hAnsi="Traditional Arabic" w:cs="Traditional Arabic" w:hint="cs"/>
                <w:sz w:val="28"/>
                <w:szCs w:val="28"/>
                <w:rtl/>
              </w:rPr>
              <w:t>سنة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أكثر</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من</w:t>
            </w:r>
            <w:r w:rsidRPr="001B58D6">
              <w:rPr>
                <w:rFonts w:ascii="Traditional Arabic" w:hAnsi="Traditional Arabic" w:cs="Traditional Arabic"/>
                <w:sz w:val="28"/>
                <w:szCs w:val="28"/>
                <w:rtl/>
              </w:rPr>
              <w:t xml:space="preserve"> 15 </w:t>
            </w:r>
            <w:r w:rsidRPr="001B58D6">
              <w:rPr>
                <w:rFonts w:ascii="Traditional Arabic" w:hAnsi="Traditional Arabic" w:cs="Traditional Arabic" w:hint="cs"/>
                <w:sz w:val="28"/>
                <w:szCs w:val="28"/>
                <w:rtl/>
              </w:rPr>
              <w:t>سنة</w:t>
            </w:r>
          </w:p>
        </w:tc>
      </w:tr>
      <w:tr w:rsidR="0022273E" w:rsidRPr="001B58D6" w14:paraId="4D972DD2" w14:textId="77777777" w:rsidTr="00100B6B">
        <w:tc>
          <w:tcPr>
            <w:tcW w:w="576" w:type="dxa"/>
            <w:hideMark/>
          </w:tcPr>
          <w:p w14:paraId="658EF23D"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7</w:t>
            </w:r>
          </w:p>
        </w:tc>
        <w:tc>
          <w:tcPr>
            <w:tcW w:w="1544" w:type="dxa"/>
            <w:hideMark/>
          </w:tcPr>
          <w:p w14:paraId="37EFFD48"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طبيعة المناوبة</w:t>
            </w:r>
          </w:p>
        </w:tc>
        <w:tc>
          <w:tcPr>
            <w:tcW w:w="6660" w:type="dxa"/>
            <w:hideMark/>
          </w:tcPr>
          <w:p w14:paraId="0CD474F2"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صباحية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مسائية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ليلية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متغيرة</w:t>
            </w:r>
          </w:p>
        </w:tc>
      </w:tr>
      <w:tr w:rsidR="0022273E" w:rsidRPr="001B58D6" w14:paraId="21C5DC1D" w14:textId="77777777" w:rsidTr="00100B6B">
        <w:tc>
          <w:tcPr>
            <w:tcW w:w="576" w:type="dxa"/>
            <w:hideMark/>
          </w:tcPr>
          <w:p w14:paraId="3BC5BD30"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8</w:t>
            </w:r>
          </w:p>
        </w:tc>
        <w:tc>
          <w:tcPr>
            <w:tcW w:w="1544" w:type="dxa"/>
            <w:hideMark/>
          </w:tcPr>
          <w:p w14:paraId="2BF7A37E" w14:textId="77777777" w:rsidR="0022273E" w:rsidRPr="001B58D6" w:rsidRDefault="0022273E" w:rsidP="0022273E">
            <w:pPr>
              <w:pStyle w:val="ab"/>
              <w:bidi/>
              <w:spacing w:after="120"/>
              <w:jc w:val="both"/>
              <w:rPr>
                <w:rFonts w:ascii="Traditional Arabic" w:hAnsi="Traditional Arabic" w:cs="Traditional Arabic" w:hint="cs"/>
                <w:sz w:val="28"/>
                <w:szCs w:val="28"/>
                <w:rtl/>
              </w:rPr>
            </w:pPr>
            <w:r w:rsidRPr="001B58D6">
              <w:rPr>
                <w:rFonts w:ascii="Traditional Arabic" w:hAnsi="Traditional Arabic" w:cs="Traditional Arabic"/>
                <w:sz w:val="28"/>
                <w:szCs w:val="28"/>
                <w:rtl/>
              </w:rPr>
              <w:t>القسم / الوحدة</w:t>
            </w:r>
          </w:p>
        </w:tc>
        <w:tc>
          <w:tcPr>
            <w:tcW w:w="6660" w:type="dxa"/>
            <w:hideMark/>
          </w:tcPr>
          <w:p w14:paraId="5647F66F"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الطوارئ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العناية</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المركزة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العمليات</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الجراحية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المختبر</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الصيدلية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الأشعة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الجودة</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وإدارة</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المخاطر</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أخرى</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اذكر</w:t>
            </w:r>
            <w:r w:rsidRPr="001B58D6">
              <w:rPr>
                <w:rFonts w:ascii="Traditional Arabic" w:hAnsi="Traditional Arabic" w:cs="Traditional Arabic"/>
                <w:sz w:val="28"/>
                <w:szCs w:val="28"/>
                <w:rtl/>
              </w:rPr>
              <w:t>: ...........)</w:t>
            </w:r>
          </w:p>
        </w:tc>
      </w:tr>
    </w:tbl>
    <w:p w14:paraId="729B8EC2" w14:textId="242CA9EE" w:rsidR="001B58D6" w:rsidRPr="001B58D6" w:rsidRDefault="001B58D6" w:rsidP="00CE7B5D">
      <w:pPr>
        <w:pStyle w:val="ab"/>
        <w:bidi/>
        <w:spacing w:before="0" w:after="120"/>
        <w:jc w:val="both"/>
        <w:rPr>
          <w:rFonts w:ascii="Traditional Arabic" w:hAnsi="Traditional Arabic" w:cs="Traditional Arabic"/>
          <w:sz w:val="28"/>
          <w:szCs w:val="28"/>
        </w:rPr>
      </w:pPr>
      <w:r w:rsidRPr="001B58D6">
        <w:rPr>
          <w:rFonts w:ascii="Traditional Arabic" w:hAnsi="Traditional Arabic" w:cs="Traditional Arabic"/>
          <w:b/>
          <w:bCs/>
          <w:sz w:val="28"/>
          <w:szCs w:val="28"/>
          <w:rtl/>
        </w:rPr>
        <w:t>أولاً: البيانات الديموغرافية والمهنية</w:t>
      </w:r>
    </w:p>
    <w:p w14:paraId="4DF5535C" w14:textId="77777777" w:rsidR="001B58D6" w:rsidRPr="001B58D6" w:rsidRDefault="001B58D6" w:rsidP="001B58D6">
      <w:pPr>
        <w:pStyle w:val="ab"/>
        <w:bidi/>
        <w:spacing w:before="0"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tl/>
        </w:rPr>
        <w:t>ثانياً: محور التطوير التنظيمي (المتغير المستقل)</w:t>
      </w:r>
    </w:p>
    <w:tbl>
      <w:tblPr>
        <w:tblStyle w:val="aa"/>
        <w:bidiVisual/>
        <w:tblW w:w="0" w:type="auto"/>
        <w:tblLook w:val="04A0" w:firstRow="1" w:lastRow="0" w:firstColumn="1" w:lastColumn="0" w:noHBand="0" w:noVBand="1"/>
      </w:tblPr>
      <w:tblGrid>
        <w:gridCol w:w="576"/>
        <w:gridCol w:w="5784"/>
        <w:gridCol w:w="356"/>
        <w:gridCol w:w="356"/>
        <w:gridCol w:w="356"/>
        <w:gridCol w:w="356"/>
        <w:gridCol w:w="356"/>
        <w:gridCol w:w="637"/>
      </w:tblGrid>
      <w:tr w:rsidR="00CE7B5D" w:rsidRPr="001B58D6" w14:paraId="4E1F2267" w14:textId="77777777" w:rsidTr="00100B6B">
        <w:tc>
          <w:tcPr>
            <w:tcW w:w="576" w:type="dxa"/>
            <w:hideMark/>
          </w:tcPr>
          <w:p w14:paraId="578BD92C"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الرقم</w:t>
            </w:r>
          </w:p>
        </w:tc>
        <w:tc>
          <w:tcPr>
            <w:tcW w:w="5784" w:type="dxa"/>
            <w:hideMark/>
          </w:tcPr>
          <w:p w14:paraId="2B174447"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الفقرة</w:t>
            </w:r>
          </w:p>
        </w:tc>
        <w:tc>
          <w:tcPr>
            <w:tcW w:w="0" w:type="auto"/>
            <w:hideMark/>
          </w:tcPr>
          <w:p w14:paraId="36A322B9"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5</w:t>
            </w:r>
          </w:p>
        </w:tc>
        <w:tc>
          <w:tcPr>
            <w:tcW w:w="0" w:type="auto"/>
            <w:hideMark/>
          </w:tcPr>
          <w:p w14:paraId="2B77DF43"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4</w:t>
            </w:r>
          </w:p>
        </w:tc>
        <w:tc>
          <w:tcPr>
            <w:tcW w:w="0" w:type="auto"/>
            <w:hideMark/>
          </w:tcPr>
          <w:p w14:paraId="30BCCED4"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3</w:t>
            </w:r>
          </w:p>
        </w:tc>
        <w:tc>
          <w:tcPr>
            <w:tcW w:w="0" w:type="auto"/>
            <w:hideMark/>
          </w:tcPr>
          <w:p w14:paraId="56576B6A"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2</w:t>
            </w:r>
          </w:p>
        </w:tc>
        <w:tc>
          <w:tcPr>
            <w:tcW w:w="0" w:type="auto"/>
            <w:hideMark/>
          </w:tcPr>
          <w:p w14:paraId="72C09786"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1</w:t>
            </w:r>
          </w:p>
        </w:tc>
        <w:tc>
          <w:tcPr>
            <w:tcW w:w="0" w:type="auto"/>
            <w:hideMark/>
          </w:tcPr>
          <w:p w14:paraId="6181DD99"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لا ينطبق</w:t>
            </w:r>
          </w:p>
        </w:tc>
      </w:tr>
      <w:tr w:rsidR="00CE7B5D" w:rsidRPr="001B58D6" w14:paraId="395F4890" w14:textId="77777777" w:rsidTr="003C34F0">
        <w:tc>
          <w:tcPr>
            <w:tcW w:w="0" w:type="auto"/>
            <w:gridSpan w:val="2"/>
            <w:hideMark/>
          </w:tcPr>
          <w:p w14:paraId="59EF736E" w14:textId="13B8F22A"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الأول: الهيكل التنظيمي</w:t>
            </w:r>
          </w:p>
        </w:tc>
        <w:tc>
          <w:tcPr>
            <w:tcW w:w="0" w:type="auto"/>
            <w:hideMark/>
          </w:tcPr>
          <w:p w14:paraId="522C1E5F"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0196136F"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75743288" w14:textId="77777777" w:rsidR="00CE7B5D" w:rsidRPr="001B58D6" w:rsidRDefault="00CE7B5D" w:rsidP="001B58D6">
            <w:pPr>
              <w:pStyle w:val="ab"/>
              <w:bidi/>
              <w:spacing w:after="120"/>
              <w:jc w:val="both"/>
              <w:rPr>
                <w:rFonts w:ascii="Traditional Arabic" w:hAnsi="Traditional Arabic" w:cs="Traditional Arabic" w:hint="cs"/>
                <w:sz w:val="28"/>
                <w:szCs w:val="28"/>
              </w:rPr>
            </w:pPr>
          </w:p>
        </w:tc>
        <w:tc>
          <w:tcPr>
            <w:tcW w:w="0" w:type="auto"/>
            <w:hideMark/>
          </w:tcPr>
          <w:p w14:paraId="05C387DE"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940036D"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7D033C7"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657AEC3E" w14:textId="77777777" w:rsidTr="00100B6B">
        <w:tc>
          <w:tcPr>
            <w:tcW w:w="576" w:type="dxa"/>
            <w:hideMark/>
          </w:tcPr>
          <w:p w14:paraId="176F8C0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w:t>
            </w:r>
          </w:p>
        </w:tc>
        <w:tc>
          <w:tcPr>
            <w:tcW w:w="5784" w:type="dxa"/>
            <w:hideMark/>
          </w:tcPr>
          <w:p w14:paraId="2D5C194D"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يسهّل الهيكل التنظيمي تدفق المعلومات بين المستويات الإدارية ذات الصلة في المستشفى</w:t>
            </w:r>
            <w:r w:rsidRPr="001B58D6">
              <w:rPr>
                <w:rFonts w:ascii="Traditional Arabic" w:hAnsi="Traditional Arabic" w:cs="Traditional Arabic"/>
                <w:sz w:val="28"/>
                <w:szCs w:val="28"/>
              </w:rPr>
              <w:t>.</w:t>
            </w:r>
          </w:p>
        </w:tc>
        <w:tc>
          <w:tcPr>
            <w:tcW w:w="0" w:type="auto"/>
            <w:hideMark/>
          </w:tcPr>
          <w:p w14:paraId="4143654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19056F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96602B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98352B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E0A0D3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2A956F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09DA6A3" w14:textId="77777777" w:rsidTr="00100B6B">
        <w:tc>
          <w:tcPr>
            <w:tcW w:w="576" w:type="dxa"/>
            <w:hideMark/>
          </w:tcPr>
          <w:p w14:paraId="37C5F98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w:t>
            </w:r>
          </w:p>
        </w:tc>
        <w:tc>
          <w:tcPr>
            <w:tcW w:w="5784" w:type="dxa"/>
            <w:hideMark/>
          </w:tcPr>
          <w:p w14:paraId="4102F60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توضح اللوائح والهياكل المعتمدة خطوط السلطة والمسؤولية في المستشفى</w:t>
            </w:r>
            <w:r w:rsidRPr="001B58D6">
              <w:rPr>
                <w:rFonts w:ascii="Traditional Arabic" w:hAnsi="Traditional Arabic" w:cs="Traditional Arabic"/>
                <w:sz w:val="28"/>
                <w:szCs w:val="28"/>
              </w:rPr>
              <w:t>.</w:t>
            </w:r>
          </w:p>
        </w:tc>
        <w:tc>
          <w:tcPr>
            <w:tcW w:w="0" w:type="auto"/>
            <w:hideMark/>
          </w:tcPr>
          <w:p w14:paraId="29A45A2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123898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B60919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2BEC7A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BFEB56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580FE04"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31D573EC" w14:textId="77777777" w:rsidTr="00100B6B">
        <w:tc>
          <w:tcPr>
            <w:tcW w:w="576" w:type="dxa"/>
            <w:hideMark/>
          </w:tcPr>
          <w:p w14:paraId="0B0E842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w:t>
            </w:r>
          </w:p>
        </w:tc>
        <w:tc>
          <w:tcPr>
            <w:tcW w:w="5784" w:type="dxa"/>
            <w:hideMark/>
          </w:tcPr>
          <w:p w14:paraId="46EF68FC"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تتناسب تخصصات العاملين مع أدوارهم المحددة في الهيكل التنظيمي</w:t>
            </w:r>
            <w:r w:rsidRPr="001B58D6">
              <w:rPr>
                <w:rFonts w:ascii="Traditional Arabic" w:hAnsi="Traditional Arabic" w:cs="Traditional Arabic"/>
                <w:sz w:val="28"/>
                <w:szCs w:val="28"/>
              </w:rPr>
              <w:t>.</w:t>
            </w:r>
          </w:p>
        </w:tc>
        <w:tc>
          <w:tcPr>
            <w:tcW w:w="0" w:type="auto"/>
            <w:hideMark/>
          </w:tcPr>
          <w:p w14:paraId="699B6F9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B14470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3F67FB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28F2A1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94F53B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34B10EF"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3A08633" w14:textId="77777777" w:rsidTr="00100B6B">
        <w:tc>
          <w:tcPr>
            <w:tcW w:w="576" w:type="dxa"/>
            <w:hideMark/>
          </w:tcPr>
          <w:p w14:paraId="64CCE911"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w:t>
            </w:r>
          </w:p>
        </w:tc>
        <w:tc>
          <w:tcPr>
            <w:tcW w:w="5784" w:type="dxa"/>
            <w:hideMark/>
          </w:tcPr>
          <w:p w14:paraId="2416243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تتوزع المسؤوليات والصلاحيات بوضوح بين المستويات الإدارية في المستشفى</w:t>
            </w:r>
            <w:r w:rsidRPr="001B58D6">
              <w:rPr>
                <w:rFonts w:ascii="Traditional Arabic" w:hAnsi="Traditional Arabic" w:cs="Traditional Arabic"/>
                <w:sz w:val="28"/>
                <w:szCs w:val="28"/>
              </w:rPr>
              <w:t>.</w:t>
            </w:r>
          </w:p>
        </w:tc>
        <w:tc>
          <w:tcPr>
            <w:tcW w:w="0" w:type="auto"/>
            <w:hideMark/>
          </w:tcPr>
          <w:p w14:paraId="00773EA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9AC224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BABD6C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A5CA07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E85945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59942B2"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5D2306BA" w14:textId="77777777" w:rsidTr="00100B6B">
        <w:tc>
          <w:tcPr>
            <w:tcW w:w="576" w:type="dxa"/>
            <w:hideMark/>
          </w:tcPr>
          <w:p w14:paraId="00491CB6"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5</w:t>
            </w:r>
          </w:p>
        </w:tc>
        <w:tc>
          <w:tcPr>
            <w:tcW w:w="5784" w:type="dxa"/>
            <w:hideMark/>
          </w:tcPr>
          <w:p w14:paraId="0FDF1EDA"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يساعد الهيكل التنظيمي في توضيح المهام وتسهيل التعاون بين الأقسام المختلفة</w:t>
            </w:r>
            <w:r w:rsidRPr="001B58D6">
              <w:rPr>
                <w:rFonts w:ascii="Traditional Arabic" w:hAnsi="Traditional Arabic" w:cs="Traditional Arabic"/>
                <w:sz w:val="28"/>
                <w:szCs w:val="28"/>
              </w:rPr>
              <w:t>.</w:t>
            </w:r>
          </w:p>
        </w:tc>
        <w:tc>
          <w:tcPr>
            <w:tcW w:w="0" w:type="auto"/>
            <w:hideMark/>
          </w:tcPr>
          <w:p w14:paraId="7DAF558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A711D6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082B48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154F91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3E48AA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1A7CAF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9499C6B" w14:textId="77777777" w:rsidTr="00551135">
        <w:tc>
          <w:tcPr>
            <w:tcW w:w="6360" w:type="dxa"/>
            <w:gridSpan w:val="2"/>
            <w:hideMark/>
          </w:tcPr>
          <w:p w14:paraId="7DACB1E3" w14:textId="5BF98F75"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الثاني: تطوير العمليات وإعادة هندستها</w:t>
            </w:r>
          </w:p>
        </w:tc>
        <w:tc>
          <w:tcPr>
            <w:tcW w:w="0" w:type="auto"/>
            <w:hideMark/>
          </w:tcPr>
          <w:p w14:paraId="6531446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E1A15D6"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9C4743B"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0ABCBD5"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19B78066"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FC5909D"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1C59A444" w14:textId="77777777" w:rsidTr="00100B6B">
        <w:tc>
          <w:tcPr>
            <w:tcW w:w="576" w:type="dxa"/>
            <w:hideMark/>
          </w:tcPr>
          <w:p w14:paraId="2802965B"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6</w:t>
            </w:r>
          </w:p>
        </w:tc>
        <w:tc>
          <w:tcPr>
            <w:tcW w:w="5784" w:type="dxa"/>
            <w:hideMark/>
          </w:tcPr>
          <w:p w14:paraId="064EE09A"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يتم تحليل مسار المريض (أو سير العمل) لتحديد الفجوات وتحسين الخدمات المقدمة</w:t>
            </w:r>
            <w:r w:rsidRPr="001B58D6">
              <w:rPr>
                <w:rFonts w:ascii="Traditional Arabic" w:hAnsi="Traditional Arabic" w:cs="Traditional Arabic"/>
                <w:sz w:val="28"/>
                <w:szCs w:val="28"/>
              </w:rPr>
              <w:t>.</w:t>
            </w:r>
          </w:p>
        </w:tc>
        <w:tc>
          <w:tcPr>
            <w:tcW w:w="0" w:type="auto"/>
            <w:hideMark/>
          </w:tcPr>
          <w:p w14:paraId="1B0B289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62229D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7ABDAE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6FA63F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D967C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56EF27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034409C8" w14:textId="77777777" w:rsidTr="00100B6B">
        <w:tc>
          <w:tcPr>
            <w:tcW w:w="576" w:type="dxa"/>
            <w:hideMark/>
          </w:tcPr>
          <w:p w14:paraId="35FF8C0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7</w:t>
            </w:r>
          </w:p>
        </w:tc>
        <w:tc>
          <w:tcPr>
            <w:tcW w:w="5784" w:type="dxa"/>
            <w:hideMark/>
          </w:tcPr>
          <w:p w14:paraId="27AC0C1D"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تُوظَّف التقنيات الرقمية لإعادة تصميم العمليات وتبسيطها في المستشفى</w:t>
            </w:r>
            <w:r w:rsidRPr="001B58D6">
              <w:rPr>
                <w:rFonts w:ascii="Traditional Arabic" w:hAnsi="Traditional Arabic" w:cs="Traditional Arabic"/>
                <w:sz w:val="28"/>
                <w:szCs w:val="28"/>
              </w:rPr>
              <w:t>.</w:t>
            </w:r>
          </w:p>
        </w:tc>
        <w:tc>
          <w:tcPr>
            <w:tcW w:w="0" w:type="auto"/>
            <w:hideMark/>
          </w:tcPr>
          <w:p w14:paraId="0E597C0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9F78A3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87EDF0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63F41C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3CC0DA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6353BCD"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F7229E0" w14:textId="77777777" w:rsidTr="00100B6B">
        <w:tc>
          <w:tcPr>
            <w:tcW w:w="576" w:type="dxa"/>
            <w:hideMark/>
          </w:tcPr>
          <w:p w14:paraId="6437FD1E"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8</w:t>
            </w:r>
          </w:p>
        </w:tc>
        <w:tc>
          <w:tcPr>
            <w:tcW w:w="5784" w:type="dxa"/>
            <w:hideMark/>
          </w:tcPr>
          <w:p w14:paraId="52F66255"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يتم اختصار الإجراءات غير الضرورية لتبسيط سير العمل داخل المستشفى</w:t>
            </w:r>
            <w:r w:rsidRPr="001B58D6">
              <w:rPr>
                <w:rFonts w:ascii="Traditional Arabic" w:hAnsi="Traditional Arabic" w:cs="Traditional Arabic"/>
                <w:sz w:val="28"/>
                <w:szCs w:val="28"/>
              </w:rPr>
              <w:t>.</w:t>
            </w:r>
          </w:p>
        </w:tc>
        <w:tc>
          <w:tcPr>
            <w:tcW w:w="0" w:type="auto"/>
            <w:hideMark/>
          </w:tcPr>
          <w:p w14:paraId="5127401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9D21A0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C3C70E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5C528C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7B9939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55EC32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FF0F849" w14:textId="77777777" w:rsidTr="00100B6B">
        <w:tc>
          <w:tcPr>
            <w:tcW w:w="576" w:type="dxa"/>
            <w:hideMark/>
          </w:tcPr>
          <w:p w14:paraId="09BD6DBD"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9</w:t>
            </w:r>
          </w:p>
        </w:tc>
        <w:tc>
          <w:tcPr>
            <w:tcW w:w="5784" w:type="dxa"/>
            <w:hideMark/>
          </w:tcPr>
          <w:p w14:paraId="4327ACC6"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تؤدي إعادة تصميم العمليات إلى رفع كفاءة سير العمل في المستشفى</w:t>
            </w:r>
            <w:r w:rsidRPr="001B58D6">
              <w:rPr>
                <w:rFonts w:ascii="Traditional Arabic" w:hAnsi="Traditional Arabic" w:cs="Traditional Arabic"/>
                <w:sz w:val="28"/>
                <w:szCs w:val="28"/>
              </w:rPr>
              <w:t>.</w:t>
            </w:r>
          </w:p>
        </w:tc>
        <w:tc>
          <w:tcPr>
            <w:tcW w:w="0" w:type="auto"/>
            <w:hideMark/>
          </w:tcPr>
          <w:p w14:paraId="641BFBD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0999E7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060B43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8ED6C6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7658D6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DED9EC5"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8A15E12" w14:textId="77777777" w:rsidTr="00100B6B">
        <w:tc>
          <w:tcPr>
            <w:tcW w:w="576" w:type="dxa"/>
            <w:hideMark/>
          </w:tcPr>
          <w:p w14:paraId="7A71C0C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10</w:t>
            </w:r>
          </w:p>
        </w:tc>
        <w:tc>
          <w:tcPr>
            <w:tcW w:w="5784" w:type="dxa"/>
            <w:hideMark/>
          </w:tcPr>
          <w:p w14:paraId="78FDEF07"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تُصمَّم العمليات الإدارية والعلاجية في المستشفى بناءً على احتياجات المرضى والمستفيدين</w:t>
            </w:r>
            <w:r w:rsidRPr="001B58D6">
              <w:rPr>
                <w:rFonts w:ascii="Traditional Arabic" w:hAnsi="Traditional Arabic" w:cs="Traditional Arabic"/>
                <w:sz w:val="28"/>
                <w:szCs w:val="28"/>
              </w:rPr>
              <w:t>.</w:t>
            </w:r>
          </w:p>
        </w:tc>
        <w:tc>
          <w:tcPr>
            <w:tcW w:w="0" w:type="auto"/>
            <w:hideMark/>
          </w:tcPr>
          <w:p w14:paraId="40C7E43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F8BEC6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5F7EE2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378086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EE69CF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020E296"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53ADD4F" w14:textId="77777777" w:rsidTr="00C96E1E">
        <w:tc>
          <w:tcPr>
            <w:tcW w:w="6360" w:type="dxa"/>
            <w:gridSpan w:val="2"/>
            <w:hideMark/>
          </w:tcPr>
          <w:p w14:paraId="3BC42C6A" w14:textId="3EC0D372"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lastRenderedPageBreak/>
              <w:t>البعد الثالث: تمكين العاملين</w:t>
            </w:r>
          </w:p>
        </w:tc>
        <w:tc>
          <w:tcPr>
            <w:tcW w:w="0" w:type="auto"/>
            <w:hideMark/>
          </w:tcPr>
          <w:p w14:paraId="6FE8AF21"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C936FE9"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F391F4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5D71B44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E1D8DDC"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7ED8261B"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1AC99DD6" w14:textId="77777777" w:rsidTr="00100B6B">
        <w:tc>
          <w:tcPr>
            <w:tcW w:w="576" w:type="dxa"/>
            <w:hideMark/>
          </w:tcPr>
          <w:p w14:paraId="7E48F125"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11</w:t>
            </w:r>
          </w:p>
        </w:tc>
        <w:tc>
          <w:tcPr>
            <w:tcW w:w="5784" w:type="dxa"/>
            <w:hideMark/>
          </w:tcPr>
          <w:p w14:paraId="4F58034A"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تتيح لي الإدارة المشاركة في القرارات التي تؤثر في مهامي ووحدتي التنظيمية</w:t>
            </w:r>
            <w:r w:rsidRPr="001B58D6">
              <w:rPr>
                <w:rFonts w:ascii="Traditional Arabic" w:hAnsi="Traditional Arabic" w:cs="Traditional Arabic"/>
                <w:sz w:val="28"/>
                <w:szCs w:val="28"/>
              </w:rPr>
              <w:t>.</w:t>
            </w:r>
          </w:p>
        </w:tc>
        <w:tc>
          <w:tcPr>
            <w:tcW w:w="0" w:type="auto"/>
            <w:hideMark/>
          </w:tcPr>
          <w:p w14:paraId="7E83089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3EE945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2BD28F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DD96C6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91FF81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A7D7A4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B30457B" w14:textId="77777777" w:rsidTr="00100B6B">
        <w:tc>
          <w:tcPr>
            <w:tcW w:w="576" w:type="dxa"/>
            <w:hideMark/>
          </w:tcPr>
          <w:p w14:paraId="43B8E79E"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12</w:t>
            </w:r>
          </w:p>
        </w:tc>
        <w:tc>
          <w:tcPr>
            <w:tcW w:w="5784" w:type="dxa"/>
            <w:hideMark/>
          </w:tcPr>
          <w:p w14:paraId="279A802D"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تمنحني الإدارة الثقة والصلاحيات اللازمة لأداء مهامي بكفاءة عالية</w:t>
            </w:r>
            <w:r w:rsidRPr="001B58D6">
              <w:rPr>
                <w:rFonts w:ascii="Traditional Arabic" w:hAnsi="Traditional Arabic" w:cs="Traditional Arabic"/>
                <w:sz w:val="28"/>
                <w:szCs w:val="28"/>
              </w:rPr>
              <w:t>.</w:t>
            </w:r>
          </w:p>
        </w:tc>
        <w:tc>
          <w:tcPr>
            <w:tcW w:w="0" w:type="auto"/>
            <w:hideMark/>
          </w:tcPr>
          <w:p w14:paraId="6D3407C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01B377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F2A649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861780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E45985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EF2944D"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59A22438" w14:textId="77777777" w:rsidTr="00100B6B">
        <w:tc>
          <w:tcPr>
            <w:tcW w:w="576" w:type="dxa"/>
            <w:hideMark/>
          </w:tcPr>
          <w:p w14:paraId="35E6751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13</w:t>
            </w:r>
          </w:p>
        </w:tc>
        <w:tc>
          <w:tcPr>
            <w:tcW w:w="5784" w:type="dxa"/>
            <w:hideMark/>
          </w:tcPr>
          <w:p w14:paraId="65270BD5"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أتمتع بمساحة مناسبة للتصرف المهني واتخاذ القرار ضمن الصلاحيات والسياسات المعتمدة</w:t>
            </w:r>
            <w:r w:rsidRPr="001B58D6">
              <w:rPr>
                <w:rFonts w:ascii="Traditional Arabic" w:hAnsi="Traditional Arabic" w:cs="Traditional Arabic"/>
                <w:sz w:val="28"/>
                <w:szCs w:val="28"/>
              </w:rPr>
              <w:t>.</w:t>
            </w:r>
          </w:p>
        </w:tc>
        <w:tc>
          <w:tcPr>
            <w:tcW w:w="0" w:type="auto"/>
            <w:hideMark/>
          </w:tcPr>
          <w:p w14:paraId="25FDDCB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7095FB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DAA371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61042F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8E7221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6133340"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AC6A3DD" w14:textId="77777777" w:rsidTr="00100B6B">
        <w:tc>
          <w:tcPr>
            <w:tcW w:w="576" w:type="dxa"/>
            <w:hideMark/>
          </w:tcPr>
          <w:p w14:paraId="3C546FDB"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14</w:t>
            </w:r>
          </w:p>
        </w:tc>
        <w:tc>
          <w:tcPr>
            <w:tcW w:w="5784" w:type="dxa"/>
            <w:hideMark/>
          </w:tcPr>
          <w:p w14:paraId="0E53F389"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أستطيع اتخاذ القرارات التنظيمية اللازمة لرفع كفاءة سير العمل في قسمي</w:t>
            </w:r>
            <w:r w:rsidRPr="001B58D6">
              <w:rPr>
                <w:rFonts w:ascii="Traditional Arabic" w:hAnsi="Traditional Arabic" w:cs="Traditional Arabic"/>
                <w:sz w:val="28"/>
                <w:szCs w:val="28"/>
              </w:rPr>
              <w:t>.</w:t>
            </w:r>
          </w:p>
        </w:tc>
        <w:tc>
          <w:tcPr>
            <w:tcW w:w="0" w:type="auto"/>
            <w:hideMark/>
          </w:tcPr>
          <w:p w14:paraId="45B2937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ED09ED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469763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CE80D8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D5C5BE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B3D53D9"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B689B95" w14:textId="77777777" w:rsidTr="00100B6B">
        <w:tc>
          <w:tcPr>
            <w:tcW w:w="576" w:type="dxa"/>
            <w:hideMark/>
          </w:tcPr>
          <w:p w14:paraId="3189553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15</w:t>
            </w:r>
          </w:p>
        </w:tc>
        <w:tc>
          <w:tcPr>
            <w:tcW w:w="5784" w:type="dxa"/>
            <w:hideMark/>
          </w:tcPr>
          <w:p w14:paraId="7C95EEAC"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يرى العاملون أن أعمالهم مؤثرة وفعالة في تحسين النتائج وجودة الخدمة المقدمة للمرضى</w:t>
            </w:r>
            <w:r w:rsidRPr="001B58D6">
              <w:rPr>
                <w:rFonts w:ascii="Traditional Arabic" w:hAnsi="Traditional Arabic" w:cs="Traditional Arabic"/>
                <w:sz w:val="28"/>
                <w:szCs w:val="28"/>
              </w:rPr>
              <w:t>.</w:t>
            </w:r>
          </w:p>
        </w:tc>
        <w:tc>
          <w:tcPr>
            <w:tcW w:w="0" w:type="auto"/>
            <w:hideMark/>
          </w:tcPr>
          <w:p w14:paraId="1EF22D5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BC1B84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1C7173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DD2854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04ED42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B2D7EDC" w14:textId="77777777" w:rsidR="001B58D6" w:rsidRPr="001B58D6" w:rsidRDefault="001B58D6" w:rsidP="001B58D6">
            <w:pPr>
              <w:pStyle w:val="ab"/>
              <w:bidi/>
              <w:spacing w:after="120"/>
              <w:jc w:val="both"/>
              <w:rPr>
                <w:rFonts w:ascii="Traditional Arabic" w:hAnsi="Traditional Arabic" w:cs="Traditional Arabic"/>
                <w:sz w:val="28"/>
                <w:szCs w:val="28"/>
              </w:rPr>
            </w:pPr>
          </w:p>
        </w:tc>
      </w:tr>
    </w:tbl>
    <w:p w14:paraId="46AAAB93" w14:textId="77777777" w:rsidR="001B58D6" w:rsidRPr="001B58D6" w:rsidRDefault="001B58D6" w:rsidP="001B58D6">
      <w:pPr>
        <w:pStyle w:val="ab"/>
        <w:bidi/>
        <w:spacing w:before="0"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tl/>
        </w:rPr>
        <w:t>ثالثاً: محور توظيف التكنولوجيا الذكية (المتغير الوسيط)</w:t>
      </w:r>
    </w:p>
    <w:tbl>
      <w:tblPr>
        <w:tblStyle w:val="aa"/>
        <w:bidiVisual/>
        <w:tblW w:w="0" w:type="auto"/>
        <w:tblLook w:val="04A0" w:firstRow="1" w:lastRow="0" w:firstColumn="1" w:lastColumn="0" w:noHBand="0" w:noVBand="1"/>
      </w:tblPr>
      <w:tblGrid>
        <w:gridCol w:w="576"/>
        <w:gridCol w:w="5784"/>
        <w:gridCol w:w="356"/>
        <w:gridCol w:w="356"/>
        <w:gridCol w:w="356"/>
        <w:gridCol w:w="356"/>
        <w:gridCol w:w="356"/>
        <w:gridCol w:w="637"/>
      </w:tblGrid>
      <w:tr w:rsidR="00CE7B5D" w:rsidRPr="001B58D6" w14:paraId="3D9CBFE5" w14:textId="77777777" w:rsidTr="00100B6B">
        <w:tc>
          <w:tcPr>
            <w:tcW w:w="576" w:type="dxa"/>
            <w:hideMark/>
          </w:tcPr>
          <w:p w14:paraId="1C84EFC2"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الرقم</w:t>
            </w:r>
          </w:p>
        </w:tc>
        <w:tc>
          <w:tcPr>
            <w:tcW w:w="5784" w:type="dxa"/>
            <w:hideMark/>
          </w:tcPr>
          <w:p w14:paraId="32EEB8A6"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الفقرة</w:t>
            </w:r>
          </w:p>
        </w:tc>
        <w:tc>
          <w:tcPr>
            <w:tcW w:w="0" w:type="auto"/>
            <w:hideMark/>
          </w:tcPr>
          <w:p w14:paraId="0B2E839C"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5</w:t>
            </w:r>
          </w:p>
        </w:tc>
        <w:tc>
          <w:tcPr>
            <w:tcW w:w="0" w:type="auto"/>
            <w:hideMark/>
          </w:tcPr>
          <w:p w14:paraId="127BC035"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4</w:t>
            </w:r>
          </w:p>
        </w:tc>
        <w:tc>
          <w:tcPr>
            <w:tcW w:w="0" w:type="auto"/>
            <w:hideMark/>
          </w:tcPr>
          <w:p w14:paraId="30895E23"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3</w:t>
            </w:r>
          </w:p>
        </w:tc>
        <w:tc>
          <w:tcPr>
            <w:tcW w:w="0" w:type="auto"/>
            <w:hideMark/>
          </w:tcPr>
          <w:p w14:paraId="20ED36FD"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2</w:t>
            </w:r>
          </w:p>
        </w:tc>
        <w:tc>
          <w:tcPr>
            <w:tcW w:w="0" w:type="auto"/>
            <w:hideMark/>
          </w:tcPr>
          <w:p w14:paraId="47634C52"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1</w:t>
            </w:r>
          </w:p>
        </w:tc>
        <w:tc>
          <w:tcPr>
            <w:tcW w:w="0" w:type="auto"/>
            <w:hideMark/>
          </w:tcPr>
          <w:p w14:paraId="4773B969"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لا ينطبق</w:t>
            </w:r>
          </w:p>
        </w:tc>
      </w:tr>
      <w:tr w:rsidR="00CE7B5D" w:rsidRPr="001B58D6" w14:paraId="32F4DB5D" w14:textId="77777777" w:rsidTr="00CE7B5D">
        <w:tc>
          <w:tcPr>
            <w:tcW w:w="6360" w:type="dxa"/>
            <w:gridSpan w:val="2"/>
            <w:hideMark/>
          </w:tcPr>
          <w:p w14:paraId="151AC0EB" w14:textId="0C7968B2"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الأول: أنظمة دعم القرار السريري</w:t>
            </w:r>
          </w:p>
        </w:tc>
        <w:tc>
          <w:tcPr>
            <w:tcW w:w="0" w:type="auto"/>
            <w:hideMark/>
          </w:tcPr>
          <w:p w14:paraId="3E67B483"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B84E7D3"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4BE4226"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1FC83FF"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F609F75"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78D232D4"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3CC6B3AE" w14:textId="77777777" w:rsidTr="00100B6B">
        <w:tc>
          <w:tcPr>
            <w:tcW w:w="576" w:type="dxa"/>
            <w:hideMark/>
          </w:tcPr>
          <w:p w14:paraId="76904B6F"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16</w:t>
            </w:r>
          </w:p>
        </w:tc>
        <w:tc>
          <w:tcPr>
            <w:tcW w:w="5784" w:type="dxa"/>
            <w:hideMark/>
          </w:tcPr>
          <w:p w14:paraId="18AADA90"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تُستخدم أنظمة دعم القرار السريري بانتظام في الأقسام التي تتطلب قرارات علاجية أو إدارية</w:t>
            </w:r>
            <w:r w:rsidRPr="001B58D6">
              <w:rPr>
                <w:rFonts w:ascii="Traditional Arabic" w:hAnsi="Traditional Arabic" w:cs="Traditional Arabic"/>
                <w:sz w:val="28"/>
                <w:szCs w:val="28"/>
              </w:rPr>
              <w:t>.</w:t>
            </w:r>
          </w:p>
        </w:tc>
        <w:tc>
          <w:tcPr>
            <w:tcW w:w="0" w:type="auto"/>
            <w:hideMark/>
          </w:tcPr>
          <w:p w14:paraId="6D8F75E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3AA92C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1CDCC5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F23E1B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98173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BBF1649"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CB8F6CB" w14:textId="77777777" w:rsidTr="00100B6B">
        <w:tc>
          <w:tcPr>
            <w:tcW w:w="576" w:type="dxa"/>
            <w:hideMark/>
          </w:tcPr>
          <w:p w14:paraId="2DE7E6C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17</w:t>
            </w:r>
          </w:p>
        </w:tc>
        <w:tc>
          <w:tcPr>
            <w:tcW w:w="5784" w:type="dxa"/>
            <w:hideMark/>
          </w:tcPr>
          <w:p w14:paraId="348D9F49"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تتوفر الأنظمة التقنية الداعمة للقرار عند الحاجة للممارسين الصحيين</w:t>
            </w:r>
            <w:r w:rsidRPr="001B58D6">
              <w:rPr>
                <w:rFonts w:ascii="Traditional Arabic" w:hAnsi="Traditional Arabic" w:cs="Traditional Arabic"/>
                <w:sz w:val="28"/>
                <w:szCs w:val="28"/>
              </w:rPr>
              <w:t>.</w:t>
            </w:r>
          </w:p>
        </w:tc>
        <w:tc>
          <w:tcPr>
            <w:tcW w:w="0" w:type="auto"/>
            <w:hideMark/>
          </w:tcPr>
          <w:p w14:paraId="38248D6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D52B3F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8CEE00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3742EC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B3251E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47D79DD"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3EC5358C" w14:textId="77777777" w:rsidTr="00100B6B">
        <w:tc>
          <w:tcPr>
            <w:tcW w:w="576" w:type="dxa"/>
            <w:hideMark/>
          </w:tcPr>
          <w:p w14:paraId="7EE0859C"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18</w:t>
            </w:r>
          </w:p>
        </w:tc>
        <w:tc>
          <w:tcPr>
            <w:tcW w:w="5784" w:type="dxa"/>
            <w:hideMark/>
          </w:tcPr>
          <w:p w14:paraId="0672B6E6"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يوفر النظام الإلكتروني إمكانية الوصول السريع لأحدث المبادئ التوجيهية والسياسات المعتمدة</w:t>
            </w:r>
            <w:r w:rsidRPr="001B58D6">
              <w:rPr>
                <w:rFonts w:ascii="Traditional Arabic" w:hAnsi="Traditional Arabic" w:cs="Traditional Arabic"/>
                <w:sz w:val="28"/>
                <w:szCs w:val="28"/>
              </w:rPr>
              <w:t>.</w:t>
            </w:r>
          </w:p>
        </w:tc>
        <w:tc>
          <w:tcPr>
            <w:tcW w:w="0" w:type="auto"/>
            <w:hideMark/>
          </w:tcPr>
          <w:p w14:paraId="79DF478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5C80C2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687867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83F647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2FD26A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4BFD7C3"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3A5D08F" w14:textId="77777777" w:rsidTr="00100B6B">
        <w:tc>
          <w:tcPr>
            <w:tcW w:w="576" w:type="dxa"/>
            <w:hideMark/>
          </w:tcPr>
          <w:p w14:paraId="2EA4104E"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19</w:t>
            </w:r>
          </w:p>
        </w:tc>
        <w:tc>
          <w:tcPr>
            <w:tcW w:w="5784" w:type="dxa"/>
            <w:hideMark/>
          </w:tcPr>
          <w:p w14:paraId="67124F02"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تتيح واجهات النظام عرضاً واضحاً واسترجاعاً دقيقاً للبيانات والسجلات التاريخية للمرضى</w:t>
            </w:r>
            <w:r w:rsidRPr="001B58D6">
              <w:rPr>
                <w:rFonts w:ascii="Traditional Arabic" w:hAnsi="Traditional Arabic" w:cs="Traditional Arabic"/>
                <w:sz w:val="28"/>
                <w:szCs w:val="28"/>
              </w:rPr>
              <w:t>.</w:t>
            </w:r>
          </w:p>
        </w:tc>
        <w:tc>
          <w:tcPr>
            <w:tcW w:w="0" w:type="auto"/>
            <w:hideMark/>
          </w:tcPr>
          <w:p w14:paraId="446DF54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967F17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3A8784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11AAE7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7A38B9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82F8FA0"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A240B49" w14:textId="77777777" w:rsidTr="00100B6B">
        <w:tc>
          <w:tcPr>
            <w:tcW w:w="576" w:type="dxa"/>
            <w:hideMark/>
          </w:tcPr>
          <w:p w14:paraId="5B3EB2D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20</w:t>
            </w:r>
          </w:p>
        </w:tc>
        <w:tc>
          <w:tcPr>
            <w:tcW w:w="5784" w:type="dxa"/>
            <w:hideMark/>
          </w:tcPr>
          <w:p w14:paraId="0F6011D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تتوفر البنية التحتية والأجهزة اللازمة (حواسيب/أجهزة لوحية) للوصول إلى أنظمة دعم القرار في الأقسام المعنية</w:t>
            </w:r>
            <w:r w:rsidRPr="001B58D6">
              <w:rPr>
                <w:rFonts w:ascii="Traditional Arabic" w:hAnsi="Traditional Arabic" w:cs="Traditional Arabic"/>
                <w:sz w:val="28"/>
                <w:szCs w:val="28"/>
              </w:rPr>
              <w:t>.</w:t>
            </w:r>
          </w:p>
        </w:tc>
        <w:tc>
          <w:tcPr>
            <w:tcW w:w="0" w:type="auto"/>
            <w:hideMark/>
          </w:tcPr>
          <w:p w14:paraId="7398306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084CE9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1F5FFC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5621A0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F8C98D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FD143D4"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15C75D6" w14:textId="77777777" w:rsidTr="00D77B6F">
        <w:tc>
          <w:tcPr>
            <w:tcW w:w="6360" w:type="dxa"/>
            <w:gridSpan w:val="2"/>
            <w:hideMark/>
          </w:tcPr>
          <w:p w14:paraId="00A5716D" w14:textId="208230F7"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الثاني: أنظمة الإنذار المبكر والمراقبة</w:t>
            </w:r>
          </w:p>
        </w:tc>
        <w:tc>
          <w:tcPr>
            <w:tcW w:w="0" w:type="auto"/>
            <w:hideMark/>
          </w:tcPr>
          <w:p w14:paraId="65FD24C2"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B780F3A"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07ED06D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B2BB5EE"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6EF26CE"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5FB08147"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4727B680" w14:textId="77777777" w:rsidTr="00100B6B">
        <w:tc>
          <w:tcPr>
            <w:tcW w:w="576" w:type="dxa"/>
            <w:hideMark/>
          </w:tcPr>
          <w:p w14:paraId="23213B95"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21</w:t>
            </w:r>
          </w:p>
        </w:tc>
        <w:tc>
          <w:tcPr>
            <w:tcW w:w="5784" w:type="dxa"/>
            <w:hideMark/>
          </w:tcPr>
          <w:p w14:paraId="4CF7766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توفر أنظمة الإنذار المبكر تنبيهات فورية عند رصد مؤشرات صحية أو تشغيلية تستدعي التدخل</w:t>
            </w:r>
            <w:r w:rsidRPr="001B58D6">
              <w:rPr>
                <w:rFonts w:ascii="Traditional Arabic" w:hAnsi="Traditional Arabic" w:cs="Traditional Arabic"/>
                <w:sz w:val="28"/>
                <w:szCs w:val="28"/>
              </w:rPr>
              <w:t>.</w:t>
            </w:r>
          </w:p>
        </w:tc>
        <w:tc>
          <w:tcPr>
            <w:tcW w:w="0" w:type="auto"/>
            <w:hideMark/>
          </w:tcPr>
          <w:p w14:paraId="4C854A5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082DDE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787B40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11FA2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8B5CDC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1A44CEB"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51FBE8CA" w14:textId="77777777" w:rsidTr="00100B6B">
        <w:tc>
          <w:tcPr>
            <w:tcW w:w="576" w:type="dxa"/>
            <w:hideMark/>
          </w:tcPr>
          <w:p w14:paraId="59913254"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22</w:t>
            </w:r>
          </w:p>
        </w:tc>
        <w:tc>
          <w:tcPr>
            <w:tcW w:w="5784" w:type="dxa"/>
            <w:hideMark/>
          </w:tcPr>
          <w:p w14:paraId="32449496"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توضح التنبيهات الصادرة عن الأنظمة طبيعة المشكلة أو التدهور الصحي الذي يتطلب التدخل</w:t>
            </w:r>
            <w:r w:rsidRPr="001B58D6">
              <w:rPr>
                <w:rFonts w:ascii="Traditional Arabic" w:hAnsi="Traditional Arabic" w:cs="Traditional Arabic"/>
                <w:sz w:val="28"/>
                <w:szCs w:val="28"/>
              </w:rPr>
              <w:t>.</w:t>
            </w:r>
          </w:p>
        </w:tc>
        <w:tc>
          <w:tcPr>
            <w:tcW w:w="0" w:type="auto"/>
            <w:hideMark/>
          </w:tcPr>
          <w:p w14:paraId="0C0510B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95E13B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92837C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6F0289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6518F7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1F93F3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716F2B7" w14:textId="77777777" w:rsidTr="00100B6B">
        <w:tc>
          <w:tcPr>
            <w:tcW w:w="576" w:type="dxa"/>
            <w:hideMark/>
          </w:tcPr>
          <w:p w14:paraId="481E813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23</w:t>
            </w:r>
          </w:p>
        </w:tc>
        <w:tc>
          <w:tcPr>
            <w:tcW w:w="5784" w:type="dxa"/>
            <w:hideMark/>
          </w:tcPr>
          <w:p w14:paraId="5550518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تُعرض تنبيهات الأنظمة بطريقة واضحة تضمن سرعة ملاحظتها من قبل العاملين</w:t>
            </w:r>
            <w:r w:rsidRPr="001B58D6">
              <w:rPr>
                <w:rFonts w:ascii="Traditional Arabic" w:hAnsi="Traditional Arabic" w:cs="Traditional Arabic"/>
                <w:sz w:val="28"/>
                <w:szCs w:val="28"/>
              </w:rPr>
              <w:t>.</w:t>
            </w:r>
          </w:p>
        </w:tc>
        <w:tc>
          <w:tcPr>
            <w:tcW w:w="0" w:type="auto"/>
            <w:hideMark/>
          </w:tcPr>
          <w:p w14:paraId="0553ADF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6467A8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8D69E8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C8C57A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F0BFE8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A3179B6"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0BC030B" w14:textId="77777777" w:rsidTr="00100B6B">
        <w:tc>
          <w:tcPr>
            <w:tcW w:w="576" w:type="dxa"/>
            <w:hideMark/>
          </w:tcPr>
          <w:p w14:paraId="566A27C7"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24</w:t>
            </w:r>
          </w:p>
        </w:tc>
        <w:tc>
          <w:tcPr>
            <w:tcW w:w="5784" w:type="dxa"/>
            <w:hideMark/>
          </w:tcPr>
          <w:p w14:paraId="4184DA34"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تتميز رسائل التنبيه بالوضوح وسهولة الفهم، وتحدد سبب التنبيه والإجراء المطلوب</w:t>
            </w:r>
            <w:r w:rsidRPr="001B58D6">
              <w:rPr>
                <w:rFonts w:ascii="Traditional Arabic" w:hAnsi="Traditional Arabic" w:cs="Traditional Arabic"/>
                <w:sz w:val="28"/>
                <w:szCs w:val="28"/>
              </w:rPr>
              <w:t>.</w:t>
            </w:r>
          </w:p>
        </w:tc>
        <w:tc>
          <w:tcPr>
            <w:tcW w:w="0" w:type="auto"/>
            <w:hideMark/>
          </w:tcPr>
          <w:p w14:paraId="20B3DFB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F9A861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616D79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5591D9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6D0CEA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39470E7"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28861344" w14:textId="77777777" w:rsidTr="00100B6B">
        <w:tc>
          <w:tcPr>
            <w:tcW w:w="576" w:type="dxa"/>
            <w:hideMark/>
          </w:tcPr>
          <w:p w14:paraId="07CD8E86"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25</w:t>
            </w:r>
          </w:p>
        </w:tc>
        <w:tc>
          <w:tcPr>
            <w:tcW w:w="5784" w:type="dxa"/>
            <w:hideMark/>
          </w:tcPr>
          <w:p w14:paraId="73E14FC4"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صُممت الأنظمة بطريقة تتيح سهولة الاستخدام في بيئة العمل اليومية</w:t>
            </w:r>
            <w:r w:rsidRPr="001B58D6">
              <w:rPr>
                <w:rFonts w:ascii="Traditional Arabic" w:hAnsi="Traditional Arabic" w:cs="Traditional Arabic"/>
                <w:sz w:val="28"/>
                <w:szCs w:val="28"/>
              </w:rPr>
              <w:t>.</w:t>
            </w:r>
          </w:p>
        </w:tc>
        <w:tc>
          <w:tcPr>
            <w:tcW w:w="0" w:type="auto"/>
            <w:hideMark/>
          </w:tcPr>
          <w:p w14:paraId="25BE0F0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753976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CE4EB3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51F924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73BF26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1CF4B3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08F28914" w14:textId="77777777" w:rsidTr="004A662C">
        <w:tc>
          <w:tcPr>
            <w:tcW w:w="6360" w:type="dxa"/>
            <w:gridSpan w:val="2"/>
            <w:hideMark/>
          </w:tcPr>
          <w:p w14:paraId="560F0CC6" w14:textId="6DA3E0EE"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الثالث: التحليلات التنبؤية وتكامل البيانات</w:t>
            </w:r>
          </w:p>
        </w:tc>
        <w:tc>
          <w:tcPr>
            <w:tcW w:w="0" w:type="auto"/>
            <w:hideMark/>
          </w:tcPr>
          <w:p w14:paraId="1A69EBA9"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C82832A"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5EEDB1D"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1758E74A"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8ADD01C"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F158DEC"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501C3C35" w14:textId="77777777" w:rsidTr="00100B6B">
        <w:tc>
          <w:tcPr>
            <w:tcW w:w="576" w:type="dxa"/>
            <w:hideMark/>
          </w:tcPr>
          <w:p w14:paraId="5B817EC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lastRenderedPageBreak/>
              <w:t>26</w:t>
            </w:r>
          </w:p>
        </w:tc>
        <w:tc>
          <w:tcPr>
            <w:tcW w:w="5784" w:type="dxa"/>
            <w:hideMark/>
          </w:tcPr>
          <w:p w14:paraId="11E9B98B"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يُجري النظام تكاملاً آلياً للبيانات القادمة من مصادر داخلية متعددة (مثل المختبر، الأشعة، العلامات الحيوية) في قاعدة بيانات مركزية</w:t>
            </w:r>
            <w:r w:rsidRPr="001B58D6">
              <w:rPr>
                <w:rFonts w:ascii="Traditional Arabic" w:hAnsi="Traditional Arabic" w:cs="Traditional Arabic"/>
                <w:sz w:val="28"/>
                <w:szCs w:val="28"/>
              </w:rPr>
              <w:t>.</w:t>
            </w:r>
          </w:p>
        </w:tc>
        <w:tc>
          <w:tcPr>
            <w:tcW w:w="0" w:type="auto"/>
            <w:hideMark/>
          </w:tcPr>
          <w:p w14:paraId="4E7FB8C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4E0756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203978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D7E91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16A85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C4437C5"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071955DF" w14:textId="77777777" w:rsidTr="00100B6B">
        <w:tc>
          <w:tcPr>
            <w:tcW w:w="576" w:type="dxa"/>
            <w:hideMark/>
          </w:tcPr>
          <w:p w14:paraId="663EAD92"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27</w:t>
            </w:r>
          </w:p>
        </w:tc>
        <w:tc>
          <w:tcPr>
            <w:tcW w:w="5784" w:type="dxa"/>
            <w:hideMark/>
          </w:tcPr>
          <w:p w14:paraId="0D959E99"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يستخدم المستشفى بيانات صحية كبيرة ومتنوعة لدعم التحليلات التنبؤية الخاصة برعاية المرضى</w:t>
            </w:r>
            <w:r w:rsidRPr="001B58D6">
              <w:rPr>
                <w:rFonts w:ascii="Traditional Arabic" w:hAnsi="Traditional Arabic" w:cs="Traditional Arabic"/>
                <w:sz w:val="28"/>
                <w:szCs w:val="28"/>
              </w:rPr>
              <w:t>.</w:t>
            </w:r>
          </w:p>
        </w:tc>
        <w:tc>
          <w:tcPr>
            <w:tcW w:w="0" w:type="auto"/>
            <w:hideMark/>
          </w:tcPr>
          <w:p w14:paraId="3FF1FDE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1A6EBE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BB4B3F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E69DE2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7C77E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8119F4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DA822F4" w14:textId="77777777" w:rsidTr="00100B6B">
        <w:tc>
          <w:tcPr>
            <w:tcW w:w="576" w:type="dxa"/>
            <w:hideMark/>
          </w:tcPr>
          <w:p w14:paraId="71FFFA04"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28</w:t>
            </w:r>
          </w:p>
        </w:tc>
        <w:tc>
          <w:tcPr>
            <w:tcW w:w="5784" w:type="dxa"/>
            <w:hideMark/>
          </w:tcPr>
          <w:p w14:paraId="04275987"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توفر أنظمة التحليل والرسوم البيانية القدرة على استشراف الاتجاهات المستقبلية لتدفق المرضى أو المخاطر</w:t>
            </w:r>
            <w:r w:rsidRPr="001B58D6">
              <w:rPr>
                <w:rFonts w:ascii="Traditional Arabic" w:hAnsi="Traditional Arabic" w:cs="Traditional Arabic"/>
                <w:sz w:val="28"/>
                <w:szCs w:val="28"/>
              </w:rPr>
              <w:t>.</w:t>
            </w:r>
          </w:p>
        </w:tc>
        <w:tc>
          <w:tcPr>
            <w:tcW w:w="0" w:type="auto"/>
            <w:hideMark/>
          </w:tcPr>
          <w:p w14:paraId="74A23D1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F0DE21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2A82EB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91483C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30F978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835A92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38A6E9C" w14:textId="77777777" w:rsidTr="00100B6B">
        <w:tc>
          <w:tcPr>
            <w:tcW w:w="576" w:type="dxa"/>
            <w:hideMark/>
          </w:tcPr>
          <w:p w14:paraId="5651AAEE"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29</w:t>
            </w:r>
          </w:p>
        </w:tc>
        <w:tc>
          <w:tcPr>
            <w:tcW w:w="5784" w:type="dxa"/>
            <w:hideMark/>
          </w:tcPr>
          <w:p w14:paraId="16174075"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تستند القرارات السريرية والإدارية إلى مؤشرات البيانات والتحليلات التنبؤية</w:t>
            </w:r>
            <w:r w:rsidRPr="001B58D6">
              <w:rPr>
                <w:rFonts w:ascii="Traditional Arabic" w:hAnsi="Traditional Arabic" w:cs="Traditional Arabic"/>
                <w:sz w:val="28"/>
                <w:szCs w:val="28"/>
              </w:rPr>
              <w:t>.</w:t>
            </w:r>
          </w:p>
        </w:tc>
        <w:tc>
          <w:tcPr>
            <w:tcW w:w="0" w:type="auto"/>
            <w:hideMark/>
          </w:tcPr>
          <w:p w14:paraId="151093B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80054D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FC4534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9BC0FC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EB633A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EE8C997"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8F44231" w14:textId="77777777" w:rsidTr="00100B6B">
        <w:tc>
          <w:tcPr>
            <w:tcW w:w="576" w:type="dxa"/>
            <w:hideMark/>
          </w:tcPr>
          <w:p w14:paraId="50C23ED2" w14:textId="77777777" w:rsidR="001B58D6" w:rsidRPr="001B58D6" w:rsidRDefault="001B58D6" w:rsidP="00CE7B5D">
            <w:pPr>
              <w:pStyle w:val="ab"/>
              <w:bidi/>
              <w:spacing w:after="120"/>
              <w:jc w:val="center"/>
              <w:rPr>
                <w:rFonts w:ascii="Traditional Arabic" w:hAnsi="Traditional Arabic" w:cs="Traditional Arabic" w:hint="cs"/>
                <w:sz w:val="28"/>
                <w:szCs w:val="28"/>
                <w:rtl/>
              </w:rPr>
            </w:pPr>
            <w:r w:rsidRPr="001B58D6">
              <w:rPr>
                <w:rFonts w:ascii="Traditional Arabic" w:hAnsi="Traditional Arabic" w:cs="Traditional Arabic"/>
                <w:sz w:val="28"/>
                <w:szCs w:val="28"/>
              </w:rPr>
              <w:t>30</w:t>
            </w:r>
          </w:p>
        </w:tc>
        <w:tc>
          <w:tcPr>
            <w:tcW w:w="5784" w:type="dxa"/>
            <w:hideMark/>
          </w:tcPr>
          <w:p w14:paraId="46F0EA8F"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تُتاح مخرجات التحليلات التنبؤية في الوقت المناسب وبدرجة دقة عالية لاتخاذ القرار</w:t>
            </w:r>
            <w:r w:rsidRPr="001B58D6">
              <w:rPr>
                <w:rFonts w:ascii="Traditional Arabic" w:hAnsi="Traditional Arabic" w:cs="Traditional Arabic"/>
                <w:sz w:val="28"/>
                <w:szCs w:val="28"/>
              </w:rPr>
              <w:t>.</w:t>
            </w:r>
          </w:p>
        </w:tc>
        <w:tc>
          <w:tcPr>
            <w:tcW w:w="0" w:type="auto"/>
            <w:hideMark/>
          </w:tcPr>
          <w:p w14:paraId="23635BD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5C75CE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C434E2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D18FD6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2BE928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4089977" w14:textId="77777777" w:rsidR="001B58D6" w:rsidRPr="001B58D6" w:rsidRDefault="001B58D6" w:rsidP="001B58D6">
            <w:pPr>
              <w:pStyle w:val="ab"/>
              <w:bidi/>
              <w:spacing w:after="120"/>
              <w:jc w:val="both"/>
              <w:rPr>
                <w:rFonts w:ascii="Traditional Arabic" w:hAnsi="Traditional Arabic" w:cs="Traditional Arabic"/>
                <w:sz w:val="28"/>
                <w:szCs w:val="28"/>
              </w:rPr>
            </w:pPr>
          </w:p>
        </w:tc>
      </w:tr>
    </w:tbl>
    <w:p w14:paraId="026CF1D2" w14:textId="77777777" w:rsidR="001B58D6" w:rsidRPr="001B58D6" w:rsidRDefault="001B58D6" w:rsidP="001B58D6">
      <w:pPr>
        <w:pStyle w:val="ab"/>
        <w:bidi/>
        <w:spacing w:before="0"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tl/>
        </w:rPr>
        <w:t>رابعاً: محور إدارة المخاطر (المتغير التابع)</w:t>
      </w:r>
    </w:p>
    <w:tbl>
      <w:tblPr>
        <w:tblStyle w:val="aa"/>
        <w:bidiVisual/>
        <w:tblW w:w="0" w:type="auto"/>
        <w:tblLook w:val="04A0" w:firstRow="1" w:lastRow="0" w:firstColumn="1" w:lastColumn="0" w:noHBand="0" w:noVBand="1"/>
      </w:tblPr>
      <w:tblGrid>
        <w:gridCol w:w="576"/>
        <w:gridCol w:w="5784"/>
        <w:gridCol w:w="356"/>
        <w:gridCol w:w="356"/>
        <w:gridCol w:w="356"/>
        <w:gridCol w:w="356"/>
        <w:gridCol w:w="356"/>
        <w:gridCol w:w="637"/>
      </w:tblGrid>
      <w:tr w:rsidR="00CE7B5D" w:rsidRPr="001B58D6" w14:paraId="0752CD19" w14:textId="77777777" w:rsidTr="00100B6B">
        <w:tc>
          <w:tcPr>
            <w:tcW w:w="576" w:type="dxa"/>
            <w:hideMark/>
          </w:tcPr>
          <w:p w14:paraId="2885AAC1" w14:textId="77777777" w:rsidR="001B58D6" w:rsidRPr="001B58D6" w:rsidRDefault="001B58D6" w:rsidP="00CE7B5D">
            <w:pPr>
              <w:pStyle w:val="ab"/>
              <w:bidi/>
              <w:spacing w:after="120"/>
              <w:jc w:val="center"/>
              <w:rPr>
                <w:rFonts w:ascii="Traditional Arabic" w:hAnsi="Traditional Arabic" w:cs="Traditional Arabic" w:hint="cs"/>
                <w:b/>
                <w:bCs/>
                <w:sz w:val="28"/>
                <w:szCs w:val="28"/>
                <w:rtl/>
              </w:rPr>
            </w:pPr>
            <w:r w:rsidRPr="001B58D6">
              <w:rPr>
                <w:rFonts w:ascii="Traditional Arabic" w:hAnsi="Traditional Arabic" w:cs="Traditional Arabic"/>
                <w:b/>
                <w:bCs/>
                <w:sz w:val="28"/>
                <w:szCs w:val="28"/>
                <w:rtl/>
              </w:rPr>
              <w:t>الرقم</w:t>
            </w:r>
          </w:p>
        </w:tc>
        <w:tc>
          <w:tcPr>
            <w:tcW w:w="5784" w:type="dxa"/>
            <w:hideMark/>
          </w:tcPr>
          <w:p w14:paraId="2AF48110"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الفقرة</w:t>
            </w:r>
          </w:p>
        </w:tc>
        <w:tc>
          <w:tcPr>
            <w:tcW w:w="0" w:type="auto"/>
            <w:hideMark/>
          </w:tcPr>
          <w:p w14:paraId="01081038"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5</w:t>
            </w:r>
          </w:p>
        </w:tc>
        <w:tc>
          <w:tcPr>
            <w:tcW w:w="0" w:type="auto"/>
            <w:hideMark/>
          </w:tcPr>
          <w:p w14:paraId="2D62D9CF"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4</w:t>
            </w:r>
          </w:p>
        </w:tc>
        <w:tc>
          <w:tcPr>
            <w:tcW w:w="0" w:type="auto"/>
            <w:hideMark/>
          </w:tcPr>
          <w:p w14:paraId="444AAD25"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3</w:t>
            </w:r>
          </w:p>
        </w:tc>
        <w:tc>
          <w:tcPr>
            <w:tcW w:w="0" w:type="auto"/>
            <w:hideMark/>
          </w:tcPr>
          <w:p w14:paraId="7FE14CB3"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2</w:t>
            </w:r>
          </w:p>
        </w:tc>
        <w:tc>
          <w:tcPr>
            <w:tcW w:w="0" w:type="auto"/>
            <w:hideMark/>
          </w:tcPr>
          <w:p w14:paraId="014878E6"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1</w:t>
            </w:r>
          </w:p>
        </w:tc>
        <w:tc>
          <w:tcPr>
            <w:tcW w:w="0" w:type="auto"/>
            <w:hideMark/>
          </w:tcPr>
          <w:p w14:paraId="5452CB6C"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tl/>
              </w:rPr>
              <w:t>لا ينطبق</w:t>
            </w:r>
          </w:p>
        </w:tc>
      </w:tr>
      <w:tr w:rsidR="00CE7B5D" w:rsidRPr="001B58D6" w14:paraId="430AC947" w14:textId="77777777" w:rsidTr="00A45800">
        <w:tc>
          <w:tcPr>
            <w:tcW w:w="0" w:type="auto"/>
            <w:gridSpan w:val="2"/>
            <w:hideMark/>
          </w:tcPr>
          <w:p w14:paraId="36DC2DAE" w14:textId="4D571528"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الأول: التخطيط الاستراتيجي للمخاطر</w:t>
            </w:r>
          </w:p>
        </w:tc>
        <w:tc>
          <w:tcPr>
            <w:tcW w:w="0" w:type="auto"/>
            <w:hideMark/>
          </w:tcPr>
          <w:p w14:paraId="37D142D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71FD97F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8BB5CC9" w14:textId="77777777" w:rsidR="00CE7B5D" w:rsidRPr="001B58D6" w:rsidRDefault="00CE7B5D" w:rsidP="001B58D6">
            <w:pPr>
              <w:pStyle w:val="ab"/>
              <w:bidi/>
              <w:spacing w:after="120"/>
              <w:jc w:val="both"/>
              <w:rPr>
                <w:rFonts w:ascii="Traditional Arabic" w:hAnsi="Traditional Arabic" w:cs="Traditional Arabic" w:hint="cs"/>
                <w:sz w:val="28"/>
                <w:szCs w:val="28"/>
              </w:rPr>
            </w:pPr>
          </w:p>
        </w:tc>
        <w:tc>
          <w:tcPr>
            <w:tcW w:w="0" w:type="auto"/>
            <w:hideMark/>
          </w:tcPr>
          <w:p w14:paraId="36E34949"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87F4D2F"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56C0F1D8"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29D9797E" w14:textId="77777777" w:rsidTr="00100B6B">
        <w:tc>
          <w:tcPr>
            <w:tcW w:w="576" w:type="dxa"/>
            <w:hideMark/>
          </w:tcPr>
          <w:p w14:paraId="0FD89285"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31</w:t>
            </w:r>
          </w:p>
        </w:tc>
        <w:tc>
          <w:tcPr>
            <w:tcW w:w="5784" w:type="dxa"/>
            <w:hideMark/>
          </w:tcPr>
          <w:p w14:paraId="0279B71C"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توفر إدارة المستشفى بيئة تنظيمية تدعم التخطيط الفعال لإدارة المخاطر وسلامة المرضى</w:t>
            </w:r>
            <w:r w:rsidRPr="001B58D6">
              <w:rPr>
                <w:rFonts w:ascii="Traditional Arabic" w:hAnsi="Traditional Arabic" w:cs="Traditional Arabic"/>
                <w:sz w:val="28"/>
                <w:szCs w:val="28"/>
              </w:rPr>
              <w:t>.</w:t>
            </w:r>
          </w:p>
        </w:tc>
        <w:tc>
          <w:tcPr>
            <w:tcW w:w="0" w:type="auto"/>
            <w:hideMark/>
          </w:tcPr>
          <w:p w14:paraId="127268E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A2EC3C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F18942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CF9BD7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3E5875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7852496"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F4086EB" w14:textId="77777777" w:rsidTr="00100B6B">
        <w:tc>
          <w:tcPr>
            <w:tcW w:w="576" w:type="dxa"/>
            <w:hideMark/>
          </w:tcPr>
          <w:p w14:paraId="171698F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32</w:t>
            </w:r>
          </w:p>
        </w:tc>
        <w:tc>
          <w:tcPr>
            <w:tcW w:w="5784" w:type="dxa"/>
            <w:hideMark/>
          </w:tcPr>
          <w:p w14:paraId="58F5F193"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تُعَدُّ سلامة المرضى وإدارة المخاطر أولوية رئيسية عند إعداد الخطط التشغيلية</w:t>
            </w:r>
            <w:r w:rsidRPr="001B58D6">
              <w:rPr>
                <w:rFonts w:ascii="Traditional Arabic" w:hAnsi="Traditional Arabic" w:cs="Traditional Arabic"/>
                <w:sz w:val="28"/>
                <w:szCs w:val="28"/>
              </w:rPr>
              <w:t>.</w:t>
            </w:r>
          </w:p>
        </w:tc>
        <w:tc>
          <w:tcPr>
            <w:tcW w:w="0" w:type="auto"/>
            <w:hideMark/>
          </w:tcPr>
          <w:p w14:paraId="6E416BB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CD569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67FD14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08C2BE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C7DA6C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B73A9AA"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D776D1C" w14:textId="77777777" w:rsidTr="00100B6B">
        <w:tc>
          <w:tcPr>
            <w:tcW w:w="576" w:type="dxa"/>
            <w:hideMark/>
          </w:tcPr>
          <w:p w14:paraId="1984CD0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33</w:t>
            </w:r>
          </w:p>
        </w:tc>
        <w:tc>
          <w:tcPr>
            <w:tcW w:w="5784" w:type="dxa"/>
            <w:hideMark/>
          </w:tcPr>
          <w:p w14:paraId="16B93492"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تراعي إدارة المستشفى المخاطر المحتملة عند تطوير الخطط أو إدخال أي تغييرات تنظيمية</w:t>
            </w:r>
            <w:r w:rsidRPr="001B58D6">
              <w:rPr>
                <w:rFonts w:ascii="Traditional Arabic" w:hAnsi="Traditional Arabic" w:cs="Traditional Arabic"/>
                <w:sz w:val="28"/>
                <w:szCs w:val="28"/>
              </w:rPr>
              <w:t>.</w:t>
            </w:r>
          </w:p>
        </w:tc>
        <w:tc>
          <w:tcPr>
            <w:tcW w:w="0" w:type="auto"/>
            <w:hideMark/>
          </w:tcPr>
          <w:p w14:paraId="5A22880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9C936D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74A3FE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681902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383F3D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82E90D8"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58E5AFC" w14:textId="77777777" w:rsidTr="00100B6B">
        <w:tc>
          <w:tcPr>
            <w:tcW w:w="576" w:type="dxa"/>
            <w:hideMark/>
          </w:tcPr>
          <w:p w14:paraId="79A19F5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34</w:t>
            </w:r>
          </w:p>
        </w:tc>
        <w:tc>
          <w:tcPr>
            <w:tcW w:w="5784" w:type="dxa"/>
            <w:hideMark/>
          </w:tcPr>
          <w:p w14:paraId="4869BF97" w14:textId="3F531B49"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w:t>
            </w:r>
            <w:r w:rsidR="00CE7B5D">
              <w:rPr>
                <w:rFonts w:ascii="Traditional Arabic" w:hAnsi="Traditional Arabic" w:cs="Traditional Arabic" w:hint="cs"/>
                <w:sz w:val="28"/>
                <w:szCs w:val="28"/>
                <w:rtl/>
              </w:rPr>
              <w:t>يتم تحديث</w:t>
            </w:r>
            <w:r w:rsidRPr="001B58D6">
              <w:rPr>
                <w:rFonts w:ascii="Traditional Arabic" w:hAnsi="Traditional Arabic" w:cs="Traditional Arabic"/>
                <w:sz w:val="28"/>
                <w:szCs w:val="28"/>
                <w:rtl/>
              </w:rPr>
              <w:t xml:space="preserve"> سجلات المخاطر</w:t>
            </w:r>
            <w:r w:rsidRPr="001B58D6">
              <w:rPr>
                <w:rFonts w:ascii="Traditional Arabic" w:hAnsi="Traditional Arabic" w:cs="Traditional Arabic"/>
                <w:sz w:val="28"/>
                <w:szCs w:val="28"/>
              </w:rPr>
              <w:t xml:space="preserve"> (Risk Register) </w:t>
            </w:r>
            <w:r w:rsidRPr="001B58D6">
              <w:rPr>
                <w:rFonts w:ascii="Traditional Arabic" w:hAnsi="Traditional Arabic" w:cs="Traditional Arabic"/>
                <w:sz w:val="28"/>
                <w:szCs w:val="28"/>
                <w:rtl/>
              </w:rPr>
              <w:t>دورياً، وتُحدَّد لكل خطر مسؤوليات واضحة للمتابعة والاستجابة</w:t>
            </w:r>
            <w:r w:rsidRPr="001B58D6">
              <w:rPr>
                <w:rFonts w:ascii="Traditional Arabic" w:hAnsi="Traditional Arabic" w:cs="Traditional Arabic"/>
                <w:sz w:val="28"/>
                <w:szCs w:val="28"/>
              </w:rPr>
              <w:t>.</w:t>
            </w:r>
          </w:p>
        </w:tc>
        <w:tc>
          <w:tcPr>
            <w:tcW w:w="0" w:type="auto"/>
            <w:hideMark/>
          </w:tcPr>
          <w:p w14:paraId="1BE7E3B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A16BCF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55D1EE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076B04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456388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AC3D34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C00A36A" w14:textId="77777777" w:rsidTr="00100B6B">
        <w:tc>
          <w:tcPr>
            <w:tcW w:w="576" w:type="dxa"/>
            <w:hideMark/>
          </w:tcPr>
          <w:p w14:paraId="014554EF"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35</w:t>
            </w:r>
          </w:p>
        </w:tc>
        <w:tc>
          <w:tcPr>
            <w:tcW w:w="5784" w:type="dxa"/>
            <w:hideMark/>
          </w:tcPr>
          <w:p w14:paraId="5BD81111" w14:textId="30BEE0E7" w:rsidR="001B58D6" w:rsidRPr="001B58D6" w:rsidRDefault="00CE7B5D" w:rsidP="001B58D6">
            <w:pPr>
              <w:pStyle w:val="ab"/>
              <w:bidi/>
              <w:spacing w:after="120"/>
              <w:jc w:val="both"/>
              <w:rPr>
                <w:rFonts w:ascii="Traditional Arabic" w:hAnsi="Traditional Arabic" w:cs="Traditional Arabic" w:hint="cs"/>
                <w:sz w:val="28"/>
                <w:szCs w:val="28"/>
                <w:rtl/>
              </w:rPr>
            </w:pPr>
            <w:r>
              <w:rPr>
                <w:rFonts w:ascii="Traditional Arabic" w:hAnsi="Traditional Arabic" w:cs="Traditional Arabic" w:hint="cs"/>
                <w:sz w:val="28"/>
                <w:szCs w:val="28"/>
                <w:rtl/>
              </w:rPr>
              <w:t>يتم اختبار</w:t>
            </w:r>
            <w:r w:rsidR="001B58D6" w:rsidRPr="001B58D6">
              <w:rPr>
                <w:rFonts w:ascii="Traditional Arabic" w:hAnsi="Traditional Arabic" w:cs="Traditional Arabic"/>
                <w:sz w:val="28"/>
                <w:szCs w:val="28"/>
                <w:rtl/>
              </w:rPr>
              <w:t xml:space="preserve"> خطط الاستجابة للطوارئ بشكل دوري، وتُتاح الموارد البشرية والمالية اللازمة لتنفيذها</w:t>
            </w:r>
            <w:r>
              <w:rPr>
                <w:rFonts w:ascii="Traditional Arabic" w:hAnsi="Traditional Arabic" w:cs="Traditional Arabic" w:hint="cs"/>
                <w:sz w:val="28"/>
                <w:szCs w:val="28"/>
                <w:rtl/>
              </w:rPr>
              <w:t>.</w:t>
            </w:r>
          </w:p>
        </w:tc>
        <w:tc>
          <w:tcPr>
            <w:tcW w:w="0" w:type="auto"/>
            <w:hideMark/>
          </w:tcPr>
          <w:p w14:paraId="0B13948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9355B0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F1010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C1C80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B22B35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D47F14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C935323" w14:textId="77777777" w:rsidTr="00992429">
        <w:tc>
          <w:tcPr>
            <w:tcW w:w="6360" w:type="dxa"/>
            <w:gridSpan w:val="2"/>
            <w:hideMark/>
          </w:tcPr>
          <w:p w14:paraId="4569E722" w14:textId="2B6CCC69"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الثاني: الاستباقية والإبلاغ عن المخاطر</w:t>
            </w:r>
          </w:p>
        </w:tc>
        <w:tc>
          <w:tcPr>
            <w:tcW w:w="0" w:type="auto"/>
            <w:hideMark/>
          </w:tcPr>
          <w:p w14:paraId="0AD4CE35"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0F78C5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53CFAB3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0E82D01"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61358E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F467214"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0870A152" w14:textId="77777777" w:rsidTr="00100B6B">
        <w:tc>
          <w:tcPr>
            <w:tcW w:w="576" w:type="dxa"/>
            <w:hideMark/>
          </w:tcPr>
          <w:p w14:paraId="3AE958E1"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36</w:t>
            </w:r>
          </w:p>
        </w:tc>
        <w:tc>
          <w:tcPr>
            <w:tcW w:w="5784" w:type="dxa"/>
            <w:hideMark/>
          </w:tcPr>
          <w:p w14:paraId="2503909F"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تشجع إدارة المستشفى العاملين على الإبلاغ عن المخاطر والأخطاء دون خوف من العقاب</w:t>
            </w:r>
            <w:r w:rsidRPr="001B58D6">
              <w:rPr>
                <w:rFonts w:ascii="Traditional Arabic" w:hAnsi="Traditional Arabic" w:cs="Traditional Arabic"/>
                <w:sz w:val="28"/>
                <w:szCs w:val="28"/>
              </w:rPr>
              <w:t>.</w:t>
            </w:r>
          </w:p>
        </w:tc>
        <w:tc>
          <w:tcPr>
            <w:tcW w:w="0" w:type="auto"/>
            <w:hideMark/>
          </w:tcPr>
          <w:p w14:paraId="14CFF84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974B7C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DBBFE8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021413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6CF943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4764638"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4247ED7" w14:textId="77777777" w:rsidTr="00100B6B">
        <w:tc>
          <w:tcPr>
            <w:tcW w:w="576" w:type="dxa"/>
            <w:hideMark/>
          </w:tcPr>
          <w:p w14:paraId="63E98B7F"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37</w:t>
            </w:r>
          </w:p>
        </w:tc>
        <w:tc>
          <w:tcPr>
            <w:tcW w:w="5784" w:type="dxa"/>
            <w:hideMark/>
          </w:tcPr>
          <w:p w14:paraId="119976A2"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تأخذ إدارة المستشفى مقترحات العاملين المتعلقة بالحد من المخاطر وتحسين السلامة بعين الاعتبار</w:t>
            </w:r>
            <w:r w:rsidRPr="001B58D6">
              <w:rPr>
                <w:rFonts w:ascii="Traditional Arabic" w:hAnsi="Traditional Arabic" w:cs="Traditional Arabic"/>
                <w:sz w:val="28"/>
                <w:szCs w:val="28"/>
              </w:rPr>
              <w:t>.</w:t>
            </w:r>
          </w:p>
        </w:tc>
        <w:tc>
          <w:tcPr>
            <w:tcW w:w="0" w:type="auto"/>
            <w:hideMark/>
          </w:tcPr>
          <w:p w14:paraId="4768E31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DDDCD9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123FB1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C64327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AEFDC6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EE78D4D"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29AE812" w14:textId="77777777" w:rsidTr="00100B6B">
        <w:tc>
          <w:tcPr>
            <w:tcW w:w="576" w:type="dxa"/>
            <w:hideMark/>
          </w:tcPr>
          <w:p w14:paraId="6722DCF6"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38</w:t>
            </w:r>
          </w:p>
        </w:tc>
        <w:tc>
          <w:tcPr>
            <w:tcW w:w="5784" w:type="dxa"/>
            <w:hideMark/>
          </w:tcPr>
          <w:p w14:paraId="3F83C7EC"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تعتمد المستشفى منهجاً استباقياً في التعرف على المخاطر قبل وقوعها</w:t>
            </w:r>
            <w:r w:rsidRPr="001B58D6">
              <w:rPr>
                <w:rFonts w:ascii="Traditional Arabic" w:hAnsi="Traditional Arabic" w:cs="Traditional Arabic"/>
                <w:sz w:val="28"/>
                <w:szCs w:val="28"/>
              </w:rPr>
              <w:t>.</w:t>
            </w:r>
          </w:p>
        </w:tc>
        <w:tc>
          <w:tcPr>
            <w:tcW w:w="0" w:type="auto"/>
            <w:hideMark/>
          </w:tcPr>
          <w:p w14:paraId="3D997A8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3FF80E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C0156F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A731AC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CD7093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089D41A"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5E0AD43" w14:textId="77777777" w:rsidTr="00100B6B">
        <w:tc>
          <w:tcPr>
            <w:tcW w:w="576" w:type="dxa"/>
            <w:hideMark/>
          </w:tcPr>
          <w:p w14:paraId="3BC5F9D8"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39</w:t>
            </w:r>
          </w:p>
        </w:tc>
        <w:tc>
          <w:tcPr>
            <w:tcW w:w="5784" w:type="dxa"/>
            <w:hideMark/>
          </w:tcPr>
          <w:p w14:paraId="350E9E53"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تُتخذ القرارات المتعلقة بإدارة المخاطر من قبل الأشخاص المؤهلين وبمشاركة الجهات المعنية</w:t>
            </w:r>
            <w:r w:rsidRPr="001B58D6">
              <w:rPr>
                <w:rFonts w:ascii="Traditional Arabic" w:hAnsi="Traditional Arabic" w:cs="Traditional Arabic"/>
                <w:sz w:val="28"/>
                <w:szCs w:val="28"/>
              </w:rPr>
              <w:t>.</w:t>
            </w:r>
          </w:p>
        </w:tc>
        <w:tc>
          <w:tcPr>
            <w:tcW w:w="0" w:type="auto"/>
            <w:hideMark/>
          </w:tcPr>
          <w:p w14:paraId="0CDC9B3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63C38C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F5AAD9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4C2536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E0625D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E70612"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3256A727" w14:textId="77777777" w:rsidTr="00100B6B">
        <w:tc>
          <w:tcPr>
            <w:tcW w:w="576" w:type="dxa"/>
            <w:hideMark/>
          </w:tcPr>
          <w:p w14:paraId="7763E38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lastRenderedPageBreak/>
              <w:t>40</w:t>
            </w:r>
          </w:p>
        </w:tc>
        <w:tc>
          <w:tcPr>
            <w:tcW w:w="5784" w:type="dxa"/>
            <w:hideMark/>
          </w:tcPr>
          <w:p w14:paraId="4E1D1D2B"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يوجد تواصل فعال بين مختلف المستويات الإدارية بشأن المخاطر المحتملة وإجراءات الحد منها</w:t>
            </w:r>
            <w:r w:rsidRPr="001B58D6">
              <w:rPr>
                <w:rFonts w:ascii="Traditional Arabic" w:hAnsi="Traditional Arabic" w:cs="Traditional Arabic"/>
                <w:sz w:val="28"/>
                <w:szCs w:val="28"/>
              </w:rPr>
              <w:t>.</w:t>
            </w:r>
          </w:p>
        </w:tc>
        <w:tc>
          <w:tcPr>
            <w:tcW w:w="0" w:type="auto"/>
            <w:hideMark/>
          </w:tcPr>
          <w:p w14:paraId="4DF4D42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47C050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4DAD3F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A02511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5EDDF9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1A642A0"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E2F3A0E" w14:textId="77777777" w:rsidTr="00E01AAA">
        <w:tc>
          <w:tcPr>
            <w:tcW w:w="6360" w:type="dxa"/>
            <w:gridSpan w:val="2"/>
            <w:hideMark/>
          </w:tcPr>
          <w:p w14:paraId="4DDA5B72" w14:textId="07EA9B36" w:rsidR="00CE7B5D" w:rsidRPr="001B58D6" w:rsidRDefault="00CE7B5D" w:rsidP="00CE7B5D">
            <w:pPr>
              <w:pStyle w:val="ab"/>
              <w:bidi/>
              <w:spacing w:after="120"/>
              <w:jc w:val="center"/>
              <w:rPr>
                <w:rFonts w:ascii="Traditional Arabic" w:hAnsi="Traditional Arabic" w:cs="Traditional Arabic" w:hint="cs"/>
                <w:sz w:val="28"/>
                <w:szCs w:val="28"/>
                <w:rtl/>
              </w:rPr>
            </w:pPr>
            <w:r w:rsidRPr="001B58D6">
              <w:rPr>
                <w:rFonts w:ascii="Traditional Arabic" w:hAnsi="Traditional Arabic" w:cs="Traditional Arabic"/>
                <w:b/>
                <w:bCs/>
                <w:sz w:val="28"/>
                <w:szCs w:val="28"/>
                <w:rtl/>
              </w:rPr>
              <w:t>البعد الثالث: الممارسات الوقائية والتدريبية</w:t>
            </w:r>
          </w:p>
        </w:tc>
        <w:tc>
          <w:tcPr>
            <w:tcW w:w="0" w:type="auto"/>
            <w:hideMark/>
          </w:tcPr>
          <w:p w14:paraId="4CF2F06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1EFD0D36"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CF0A522"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6FC055B"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D666593"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0C53995D"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4A84DACD" w14:textId="77777777" w:rsidTr="00100B6B">
        <w:tc>
          <w:tcPr>
            <w:tcW w:w="576" w:type="dxa"/>
            <w:hideMark/>
          </w:tcPr>
          <w:p w14:paraId="74D330E8"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41</w:t>
            </w:r>
          </w:p>
        </w:tc>
        <w:tc>
          <w:tcPr>
            <w:tcW w:w="5784" w:type="dxa"/>
            <w:hideMark/>
          </w:tcPr>
          <w:p w14:paraId="65081E01" w14:textId="4224C374"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w:t>
            </w:r>
            <w:r w:rsidR="00CE7B5D">
              <w:rPr>
                <w:rFonts w:ascii="Traditional Arabic" w:hAnsi="Traditional Arabic" w:cs="Traditional Arabic" w:hint="cs"/>
                <w:sz w:val="28"/>
                <w:szCs w:val="28"/>
                <w:rtl/>
              </w:rPr>
              <w:t>تم الالتزام</w:t>
            </w:r>
            <w:r w:rsidRPr="001B58D6">
              <w:rPr>
                <w:rFonts w:ascii="Traditional Arabic" w:hAnsi="Traditional Arabic" w:cs="Traditional Arabic"/>
                <w:sz w:val="28"/>
                <w:szCs w:val="28"/>
                <w:rtl/>
              </w:rPr>
              <w:t xml:space="preserve"> ببروتوكولات مكافحة العدوى وإجراءات السلامة في جميع أقسام المستشفى</w:t>
            </w:r>
            <w:r w:rsidRPr="001B58D6">
              <w:rPr>
                <w:rFonts w:ascii="Traditional Arabic" w:hAnsi="Traditional Arabic" w:cs="Traditional Arabic"/>
                <w:sz w:val="28"/>
                <w:szCs w:val="28"/>
              </w:rPr>
              <w:t>.</w:t>
            </w:r>
          </w:p>
        </w:tc>
        <w:tc>
          <w:tcPr>
            <w:tcW w:w="0" w:type="auto"/>
            <w:hideMark/>
          </w:tcPr>
          <w:p w14:paraId="0373F19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20816E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B638F1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574F97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3920B3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4C5FCE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21CBB6D5" w14:textId="77777777" w:rsidTr="00100B6B">
        <w:tc>
          <w:tcPr>
            <w:tcW w:w="576" w:type="dxa"/>
            <w:hideMark/>
          </w:tcPr>
          <w:p w14:paraId="65CAC7FB"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42</w:t>
            </w:r>
          </w:p>
        </w:tc>
        <w:tc>
          <w:tcPr>
            <w:tcW w:w="5784" w:type="dxa"/>
            <w:hideMark/>
          </w:tcPr>
          <w:p w14:paraId="2F66DC66"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تتوافر الأجهزة والمعدات الطبية اللازمة وتُخضَع للصيانة الدورية لضمان سلامة المرضى</w:t>
            </w:r>
            <w:r w:rsidRPr="001B58D6">
              <w:rPr>
                <w:rFonts w:ascii="Traditional Arabic" w:hAnsi="Traditional Arabic" w:cs="Traditional Arabic"/>
                <w:sz w:val="28"/>
                <w:szCs w:val="28"/>
              </w:rPr>
              <w:t>.</w:t>
            </w:r>
          </w:p>
        </w:tc>
        <w:tc>
          <w:tcPr>
            <w:tcW w:w="0" w:type="auto"/>
            <w:hideMark/>
          </w:tcPr>
          <w:p w14:paraId="1822045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C0CEB1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6A3FD1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31417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8A9FBA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271134"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5C3AE62E" w14:textId="77777777" w:rsidTr="00100B6B">
        <w:tc>
          <w:tcPr>
            <w:tcW w:w="576" w:type="dxa"/>
            <w:hideMark/>
          </w:tcPr>
          <w:p w14:paraId="1F31D30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43</w:t>
            </w:r>
          </w:p>
        </w:tc>
        <w:tc>
          <w:tcPr>
            <w:tcW w:w="5784" w:type="dxa"/>
            <w:hideMark/>
          </w:tcPr>
          <w:p w14:paraId="5579C8F3"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يحصل العاملون على تدريب دوري على إجراءات السلامة والطوارئ وإدارة المخاطر</w:t>
            </w:r>
            <w:r w:rsidRPr="001B58D6">
              <w:rPr>
                <w:rFonts w:ascii="Traditional Arabic" w:hAnsi="Traditional Arabic" w:cs="Traditional Arabic"/>
                <w:sz w:val="28"/>
                <w:szCs w:val="28"/>
              </w:rPr>
              <w:t>.</w:t>
            </w:r>
          </w:p>
        </w:tc>
        <w:tc>
          <w:tcPr>
            <w:tcW w:w="0" w:type="auto"/>
            <w:hideMark/>
          </w:tcPr>
          <w:p w14:paraId="3C1EF37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A6EBFE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5C49FB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32FFC0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2E5975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CEC31B0"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0347590B" w14:textId="77777777" w:rsidTr="00100B6B">
        <w:tc>
          <w:tcPr>
            <w:tcW w:w="576" w:type="dxa"/>
            <w:hideMark/>
          </w:tcPr>
          <w:p w14:paraId="5A9D6A38"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44</w:t>
            </w:r>
          </w:p>
        </w:tc>
        <w:tc>
          <w:tcPr>
            <w:tcW w:w="5784" w:type="dxa"/>
            <w:hideMark/>
          </w:tcPr>
          <w:p w14:paraId="6400DBAE"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يتم تنفيذ تدريبات ومحاكاة دورية للتأكد من جاهزية العاملين للتعامل مع حالات الطوارئ</w:t>
            </w:r>
            <w:r w:rsidRPr="001B58D6">
              <w:rPr>
                <w:rFonts w:ascii="Traditional Arabic" w:hAnsi="Traditional Arabic" w:cs="Traditional Arabic"/>
                <w:sz w:val="28"/>
                <w:szCs w:val="28"/>
              </w:rPr>
              <w:t>.</w:t>
            </w:r>
          </w:p>
        </w:tc>
        <w:tc>
          <w:tcPr>
            <w:tcW w:w="0" w:type="auto"/>
            <w:hideMark/>
          </w:tcPr>
          <w:p w14:paraId="0FF88D4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D50F2A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579AEE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838DE7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8BC4F2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B367585"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28A905A" w14:textId="77777777" w:rsidTr="00100B6B">
        <w:tc>
          <w:tcPr>
            <w:tcW w:w="576" w:type="dxa"/>
            <w:hideMark/>
          </w:tcPr>
          <w:p w14:paraId="632FB9C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45</w:t>
            </w:r>
          </w:p>
        </w:tc>
        <w:tc>
          <w:tcPr>
            <w:tcW w:w="5784" w:type="dxa"/>
            <w:hideMark/>
          </w:tcPr>
          <w:p w14:paraId="38F7361B"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تُراجَع الإجراءات الوقائية بشكل دوري وتُحدَّث في ضوء نتائج الحوادث والدروس المستفادة</w:t>
            </w:r>
            <w:r w:rsidRPr="001B58D6">
              <w:rPr>
                <w:rFonts w:ascii="Traditional Arabic" w:hAnsi="Traditional Arabic" w:cs="Traditional Arabic"/>
                <w:sz w:val="28"/>
                <w:szCs w:val="28"/>
              </w:rPr>
              <w:t>.</w:t>
            </w:r>
          </w:p>
        </w:tc>
        <w:tc>
          <w:tcPr>
            <w:tcW w:w="0" w:type="auto"/>
            <w:hideMark/>
          </w:tcPr>
          <w:p w14:paraId="7EE36B5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59AF2E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46473C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CBABBF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2C9B35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F11A4B" w14:textId="77777777" w:rsidR="001B58D6" w:rsidRPr="001B58D6" w:rsidRDefault="001B58D6" w:rsidP="001B58D6">
            <w:pPr>
              <w:pStyle w:val="ab"/>
              <w:bidi/>
              <w:spacing w:after="120"/>
              <w:jc w:val="both"/>
              <w:rPr>
                <w:rFonts w:ascii="Traditional Arabic" w:hAnsi="Traditional Arabic" w:cs="Traditional Arabic"/>
                <w:sz w:val="28"/>
                <w:szCs w:val="28"/>
              </w:rPr>
            </w:pPr>
          </w:p>
        </w:tc>
      </w:tr>
    </w:tbl>
    <w:p w14:paraId="43077CD9" w14:textId="77777777" w:rsidR="001B58D6" w:rsidRPr="001B58D6" w:rsidRDefault="001B58D6" w:rsidP="00CE7B5D">
      <w:pPr>
        <w:pStyle w:val="ab"/>
        <w:bidi/>
        <w:spacing w:before="0"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شكراً جزيلاً لوقتك الثمين ومشاركتك القيمة في إنجاح هذا البحث العلمي</w:t>
      </w:r>
      <w:r w:rsidRPr="001B58D6">
        <w:rPr>
          <w:rFonts w:ascii="Traditional Arabic" w:hAnsi="Traditional Arabic" w:cs="Traditional Arabic"/>
          <w:b/>
          <w:bCs/>
          <w:sz w:val="28"/>
          <w:szCs w:val="28"/>
        </w:rPr>
        <w:t>.</w:t>
      </w:r>
    </w:p>
    <w:p w14:paraId="09E56B88" w14:textId="77777777" w:rsidR="009C21A1" w:rsidRDefault="009C21A1" w:rsidP="00345057">
      <w:pPr>
        <w:pStyle w:val="ab"/>
        <w:bidi/>
        <w:spacing w:before="0" w:beforeAutospacing="0" w:after="120" w:afterAutospacing="0"/>
        <w:jc w:val="both"/>
        <w:rPr>
          <w:rFonts w:ascii="Traditional Arabic" w:hAnsi="Traditional Arabic" w:cs="Traditional Arabic"/>
          <w:sz w:val="28"/>
          <w:szCs w:val="28"/>
          <w:rtl/>
        </w:rPr>
      </w:pPr>
    </w:p>
    <w:p w14:paraId="5C1F562F" w14:textId="77777777" w:rsidR="009C21A1" w:rsidRDefault="009C21A1" w:rsidP="00345057">
      <w:pPr>
        <w:pStyle w:val="ab"/>
        <w:bidi/>
        <w:spacing w:before="0" w:beforeAutospacing="0" w:after="120" w:afterAutospacing="0"/>
        <w:jc w:val="both"/>
        <w:rPr>
          <w:rFonts w:ascii="Traditional Arabic" w:hAnsi="Traditional Arabic" w:cs="Traditional Arabic"/>
          <w:sz w:val="28"/>
          <w:szCs w:val="28"/>
          <w:rtl/>
        </w:rPr>
      </w:pPr>
    </w:p>
    <w:p w14:paraId="05E1821D" w14:textId="77777777" w:rsidR="009C21A1" w:rsidRDefault="009C21A1" w:rsidP="00345057">
      <w:pPr>
        <w:pStyle w:val="ab"/>
        <w:bidi/>
        <w:spacing w:before="0" w:beforeAutospacing="0" w:after="120" w:afterAutospacing="0"/>
        <w:jc w:val="both"/>
        <w:rPr>
          <w:rFonts w:ascii="Traditional Arabic" w:hAnsi="Traditional Arabic" w:cs="Traditional Arabic"/>
          <w:sz w:val="28"/>
          <w:szCs w:val="28"/>
          <w:rtl/>
        </w:rPr>
      </w:pPr>
    </w:p>
    <w:p w14:paraId="13EF91A8" w14:textId="77777777" w:rsidR="009C21A1" w:rsidRDefault="009C21A1" w:rsidP="00345057">
      <w:pPr>
        <w:pStyle w:val="ab"/>
        <w:bidi/>
        <w:spacing w:before="0" w:beforeAutospacing="0" w:after="120" w:afterAutospacing="0"/>
        <w:jc w:val="both"/>
        <w:rPr>
          <w:rFonts w:ascii="Traditional Arabic" w:hAnsi="Traditional Arabic" w:cs="Traditional Arabic"/>
          <w:sz w:val="28"/>
          <w:szCs w:val="28"/>
          <w:rtl/>
        </w:rPr>
      </w:pPr>
    </w:p>
    <w:p w14:paraId="3D0C4151"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226353BB"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4838EFF1"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4FB6047D"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1B00319A"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2FA30642"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7B1E509F" w14:textId="77777777" w:rsidR="00593AEE" w:rsidRDefault="00593AEE" w:rsidP="00593AEE">
      <w:pPr>
        <w:pStyle w:val="ab"/>
        <w:bidi/>
        <w:spacing w:before="0" w:beforeAutospacing="0" w:after="120" w:afterAutospacing="0"/>
        <w:jc w:val="both"/>
        <w:rPr>
          <w:rFonts w:ascii="Traditional Arabic" w:hAnsi="Traditional Arabic" w:cs="Traditional Arabic"/>
          <w:sz w:val="28"/>
          <w:szCs w:val="28"/>
          <w:rtl/>
        </w:rPr>
      </w:pPr>
    </w:p>
    <w:p w14:paraId="27E44D62" w14:textId="77777777" w:rsidR="00593AEE" w:rsidRDefault="00593AEE" w:rsidP="00593AEE">
      <w:pPr>
        <w:pStyle w:val="ab"/>
        <w:bidi/>
        <w:spacing w:before="0" w:beforeAutospacing="0" w:after="120" w:afterAutospacing="0"/>
        <w:jc w:val="both"/>
        <w:rPr>
          <w:rFonts w:ascii="Traditional Arabic" w:hAnsi="Traditional Arabic" w:cs="Traditional Arabic"/>
          <w:sz w:val="28"/>
          <w:szCs w:val="28"/>
          <w:rtl/>
        </w:rPr>
      </w:pPr>
    </w:p>
    <w:p w14:paraId="58FEC3B8" w14:textId="77777777" w:rsidR="00593AEE" w:rsidRDefault="00593AEE" w:rsidP="00593AEE">
      <w:pPr>
        <w:pStyle w:val="ab"/>
        <w:bidi/>
        <w:spacing w:before="0" w:beforeAutospacing="0" w:after="120" w:afterAutospacing="0"/>
        <w:jc w:val="both"/>
        <w:rPr>
          <w:rFonts w:ascii="Traditional Arabic" w:hAnsi="Traditional Arabic" w:cs="Traditional Arabic"/>
          <w:sz w:val="28"/>
          <w:szCs w:val="28"/>
          <w:rtl/>
        </w:rPr>
      </w:pPr>
    </w:p>
    <w:sectPr w:rsidR="00593AEE" w:rsidSect="003928E8">
      <w:footerReference w:type="default" r:id="rId15"/>
      <w:pgSz w:w="11906" w:h="16838"/>
      <w:pgMar w:top="1418" w:right="1701"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38BAC" w14:textId="77777777" w:rsidR="00846DF8" w:rsidRDefault="00846DF8" w:rsidP="004A1639">
      <w:pPr>
        <w:spacing w:after="0" w:line="240" w:lineRule="auto"/>
      </w:pPr>
      <w:r>
        <w:separator/>
      </w:r>
    </w:p>
  </w:endnote>
  <w:endnote w:type="continuationSeparator" w:id="0">
    <w:p w14:paraId="25AD351B" w14:textId="77777777" w:rsidR="00846DF8" w:rsidRDefault="00846DF8" w:rsidP="004A1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10000000000000000"/>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1217664"/>
      <w:docPartObj>
        <w:docPartGallery w:val="Page Numbers (Bottom of Page)"/>
        <w:docPartUnique/>
      </w:docPartObj>
    </w:sdtPr>
    <w:sdtContent>
      <w:p w14:paraId="42B781F6" w14:textId="099264EF" w:rsidR="004A1639" w:rsidRDefault="004A1639">
        <w:pPr>
          <w:pStyle w:val="af3"/>
          <w:jc w:val="center"/>
        </w:pPr>
        <w:r>
          <w:fldChar w:fldCharType="begin"/>
        </w:r>
        <w:r>
          <w:instrText>PAGE   \* MERGEFORMAT</w:instrText>
        </w:r>
        <w:r>
          <w:fldChar w:fldCharType="separate"/>
        </w:r>
        <w:r>
          <w:rPr>
            <w:rtl/>
            <w:lang w:val="ar-SA"/>
          </w:rPr>
          <w:t>2</w:t>
        </w:r>
        <w:r>
          <w:fldChar w:fldCharType="end"/>
        </w:r>
      </w:p>
    </w:sdtContent>
  </w:sdt>
  <w:p w14:paraId="70E154BB" w14:textId="77777777" w:rsidR="004A1639" w:rsidRDefault="004A163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F1A93" w14:textId="77777777" w:rsidR="00846DF8" w:rsidRDefault="00846DF8" w:rsidP="004A1639">
      <w:pPr>
        <w:spacing w:after="0" w:line="240" w:lineRule="auto"/>
      </w:pPr>
      <w:r>
        <w:separator/>
      </w:r>
    </w:p>
  </w:footnote>
  <w:footnote w:type="continuationSeparator" w:id="0">
    <w:p w14:paraId="07D80C71" w14:textId="77777777" w:rsidR="00846DF8" w:rsidRDefault="00846DF8" w:rsidP="004A1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E39EE456"/>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A4719D"/>
    <w:multiLevelType w:val="multilevel"/>
    <w:tmpl w:val="D8E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A2201"/>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8E419C"/>
    <w:multiLevelType w:val="hybridMultilevel"/>
    <w:tmpl w:val="81E0071A"/>
    <w:lvl w:ilvl="0" w:tplc="7F7C2FA6">
      <w:numFmt w:val="bullet"/>
      <w:lvlText w:val="•"/>
      <w:lvlJc w:val="left"/>
      <w:pPr>
        <w:ind w:left="2205" w:hanging="1845"/>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A70E55"/>
    <w:multiLevelType w:val="multilevel"/>
    <w:tmpl w:val="16A4C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DA30F3"/>
    <w:multiLevelType w:val="multilevel"/>
    <w:tmpl w:val="54A6E1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5E6BF1"/>
    <w:multiLevelType w:val="multilevel"/>
    <w:tmpl w:val="765292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7C6098"/>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9816C7"/>
    <w:multiLevelType w:val="multilevel"/>
    <w:tmpl w:val="226E3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F56DB8"/>
    <w:multiLevelType w:val="multilevel"/>
    <w:tmpl w:val="0834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0012BA"/>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CD5C36"/>
    <w:multiLevelType w:val="multilevel"/>
    <w:tmpl w:val="AFA6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E6371A"/>
    <w:multiLevelType w:val="multilevel"/>
    <w:tmpl w:val="2F924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3C4AD7"/>
    <w:multiLevelType w:val="multilevel"/>
    <w:tmpl w:val="A586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AA3C63"/>
    <w:multiLevelType w:val="hybridMultilevel"/>
    <w:tmpl w:val="D40C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E64024"/>
    <w:multiLevelType w:val="multilevel"/>
    <w:tmpl w:val="3F807914"/>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16D94AD2"/>
    <w:multiLevelType w:val="hybridMultilevel"/>
    <w:tmpl w:val="B44A23A6"/>
    <w:lvl w:ilvl="0" w:tplc="DFFA10B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1A34A9"/>
    <w:multiLevelType w:val="hybridMultilevel"/>
    <w:tmpl w:val="D1BA7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1B066E"/>
    <w:multiLevelType w:val="multilevel"/>
    <w:tmpl w:val="8F56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C3096E"/>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2B2C7E"/>
    <w:multiLevelType w:val="hybridMultilevel"/>
    <w:tmpl w:val="2A44E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3353E3"/>
    <w:multiLevelType w:val="multilevel"/>
    <w:tmpl w:val="FDE258B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ED33A27"/>
    <w:multiLevelType w:val="multilevel"/>
    <w:tmpl w:val="83DE5022"/>
    <w:lvl w:ilvl="0">
      <w:start w:val="1"/>
      <w:numFmt w:val="decimal"/>
      <w:lvlText w:val="%1."/>
      <w:lvlJc w:val="left"/>
      <w:pPr>
        <w:tabs>
          <w:tab w:val="num" w:pos="720"/>
        </w:tabs>
        <w:ind w:left="720" w:hanging="360"/>
      </w:pPr>
      <w:rPr>
        <w:b w:val="0"/>
        <w:bCs/>
        <w:sz w:val="24"/>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FFC2C07"/>
    <w:multiLevelType w:val="multilevel"/>
    <w:tmpl w:val="AAC0F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5A649D"/>
    <w:multiLevelType w:val="multilevel"/>
    <w:tmpl w:val="6F68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AB76BD"/>
    <w:multiLevelType w:val="hybridMultilevel"/>
    <w:tmpl w:val="E0CCB726"/>
    <w:lvl w:ilvl="0" w:tplc="7F7C2FA6">
      <w:numFmt w:val="bullet"/>
      <w:lvlText w:val="•"/>
      <w:lvlJc w:val="left"/>
      <w:pPr>
        <w:ind w:left="2205" w:hanging="1845"/>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14D31BD"/>
    <w:multiLevelType w:val="hybridMultilevel"/>
    <w:tmpl w:val="CBD09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146753"/>
    <w:multiLevelType w:val="multilevel"/>
    <w:tmpl w:val="3A3E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3B45D6C"/>
    <w:multiLevelType w:val="hybridMultilevel"/>
    <w:tmpl w:val="768A0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3CF7382"/>
    <w:multiLevelType w:val="multilevel"/>
    <w:tmpl w:val="478C59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4DC5292"/>
    <w:multiLevelType w:val="multilevel"/>
    <w:tmpl w:val="DBCE1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2C3DF7"/>
    <w:multiLevelType w:val="multilevel"/>
    <w:tmpl w:val="CA62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8C1386"/>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6293860"/>
    <w:multiLevelType w:val="hybridMultilevel"/>
    <w:tmpl w:val="46440BF4"/>
    <w:lvl w:ilvl="0" w:tplc="7F7C2FA6">
      <w:numFmt w:val="bullet"/>
      <w:lvlText w:val="•"/>
      <w:lvlJc w:val="left"/>
      <w:pPr>
        <w:ind w:left="2205" w:hanging="1845"/>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64E31AD"/>
    <w:multiLevelType w:val="multilevel"/>
    <w:tmpl w:val="C63EC8E4"/>
    <w:lvl w:ilvl="0">
      <w:start w:val="1"/>
      <w:numFmt w:val="decimal"/>
      <w:lvlText w:val="%1."/>
      <w:lvlJc w:val="left"/>
      <w:pPr>
        <w:tabs>
          <w:tab w:val="num" w:pos="360"/>
        </w:tabs>
        <w:ind w:left="360" w:hanging="360"/>
      </w:pPr>
      <w:rPr>
        <w:b w:val="0"/>
        <w:bCs/>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26665AE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6C57D6D"/>
    <w:multiLevelType w:val="hybridMultilevel"/>
    <w:tmpl w:val="58E6EA70"/>
    <w:lvl w:ilvl="0" w:tplc="7174EB7A">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8167F2F"/>
    <w:multiLevelType w:val="multilevel"/>
    <w:tmpl w:val="1936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34075F"/>
    <w:multiLevelType w:val="hybridMultilevel"/>
    <w:tmpl w:val="D922AE6A"/>
    <w:lvl w:ilvl="0" w:tplc="A81A58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87E35DE"/>
    <w:multiLevelType w:val="multilevel"/>
    <w:tmpl w:val="6DCC9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A646E8D"/>
    <w:multiLevelType w:val="multilevel"/>
    <w:tmpl w:val="04FCA798"/>
    <w:lvl w:ilvl="0">
      <w:start w:val="1"/>
      <w:numFmt w:val="decimal"/>
      <w:lvlText w:val="%1."/>
      <w:lvlJc w:val="left"/>
      <w:pPr>
        <w:tabs>
          <w:tab w:val="num" w:pos="720"/>
        </w:tabs>
        <w:ind w:left="720" w:hanging="360"/>
      </w:pPr>
      <w:rPr>
        <w:b w:val="0"/>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AAD5B10"/>
    <w:multiLevelType w:val="multilevel"/>
    <w:tmpl w:val="803CF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ED13608"/>
    <w:multiLevelType w:val="hybridMultilevel"/>
    <w:tmpl w:val="0EB0C6EC"/>
    <w:lvl w:ilvl="0" w:tplc="0409000F">
      <w:start w:val="1"/>
      <w:numFmt w:val="decimal"/>
      <w:lvlText w:val="%1."/>
      <w:lvlJc w:val="left"/>
      <w:pPr>
        <w:ind w:left="405" w:hanging="360"/>
      </w:p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3" w15:restartNumberingAfterBreak="0">
    <w:nsid w:val="2FFA44D5"/>
    <w:multiLevelType w:val="multilevel"/>
    <w:tmpl w:val="BD78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1745EAB"/>
    <w:multiLevelType w:val="multilevel"/>
    <w:tmpl w:val="FF46B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3837A6"/>
    <w:multiLevelType w:val="multilevel"/>
    <w:tmpl w:val="2D78C0D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42D6352"/>
    <w:multiLevelType w:val="multilevel"/>
    <w:tmpl w:val="FA226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5A3763A"/>
    <w:multiLevelType w:val="multilevel"/>
    <w:tmpl w:val="A1EE99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6D37B56"/>
    <w:multiLevelType w:val="hybridMultilevel"/>
    <w:tmpl w:val="B3788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73D56BC"/>
    <w:multiLevelType w:val="multilevel"/>
    <w:tmpl w:val="56CC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0857AD"/>
    <w:multiLevelType w:val="multilevel"/>
    <w:tmpl w:val="A058E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839230D"/>
    <w:multiLevelType w:val="multilevel"/>
    <w:tmpl w:val="DC40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8F837D7"/>
    <w:multiLevelType w:val="hybridMultilevel"/>
    <w:tmpl w:val="F9F25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95357CC"/>
    <w:multiLevelType w:val="multilevel"/>
    <w:tmpl w:val="D21A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565261"/>
    <w:multiLevelType w:val="hybridMultilevel"/>
    <w:tmpl w:val="33DE22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3A7142BE"/>
    <w:multiLevelType w:val="multilevel"/>
    <w:tmpl w:val="656C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ED2545"/>
    <w:multiLevelType w:val="multilevel"/>
    <w:tmpl w:val="E9D2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C1C3D61"/>
    <w:multiLevelType w:val="multilevel"/>
    <w:tmpl w:val="CF50E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C8C1753"/>
    <w:multiLevelType w:val="multilevel"/>
    <w:tmpl w:val="26D4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D6469C2"/>
    <w:multiLevelType w:val="multilevel"/>
    <w:tmpl w:val="1D32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E300A69"/>
    <w:multiLevelType w:val="multilevel"/>
    <w:tmpl w:val="0DF24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11B5C89"/>
    <w:multiLevelType w:val="multilevel"/>
    <w:tmpl w:val="5B765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2475E02"/>
    <w:multiLevelType w:val="hybridMultilevel"/>
    <w:tmpl w:val="6360CF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435A0DE0"/>
    <w:multiLevelType w:val="multilevel"/>
    <w:tmpl w:val="121E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5CE3BEA"/>
    <w:multiLevelType w:val="multilevel"/>
    <w:tmpl w:val="62AE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71D7578"/>
    <w:multiLevelType w:val="hybridMultilevel"/>
    <w:tmpl w:val="BE929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7373F6D"/>
    <w:multiLevelType w:val="hybridMultilevel"/>
    <w:tmpl w:val="D33EA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7E5603A"/>
    <w:multiLevelType w:val="multilevel"/>
    <w:tmpl w:val="5A8AB264"/>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7FE13B4"/>
    <w:multiLevelType w:val="multilevel"/>
    <w:tmpl w:val="115E90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D434FD2"/>
    <w:multiLevelType w:val="multilevel"/>
    <w:tmpl w:val="07CEC4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F20398A"/>
    <w:multiLevelType w:val="multilevel"/>
    <w:tmpl w:val="3D08B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03016AB"/>
    <w:multiLevelType w:val="multilevel"/>
    <w:tmpl w:val="A568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0C26EC5"/>
    <w:multiLevelType w:val="multilevel"/>
    <w:tmpl w:val="73D4E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1AC0485"/>
    <w:multiLevelType w:val="multilevel"/>
    <w:tmpl w:val="2B6C457A"/>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2BE052B"/>
    <w:multiLevelType w:val="multilevel"/>
    <w:tmpl w:val="FC6C5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2F0119F"/>
    <w:multiLevelType w:val="multilevel"/>
    <w:tmpl w:val="8CF05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303686D"/>
    <w:multiLevelType w:val="multilevel"/>
    <w:tmpl w:val="CBFC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5B95CC7"/>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5D47032"/>
    <w:multiLevelType w:val="multilevel"/>
    <w:tmpl w:val="FB48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78C6DDD"/>
    <w:multiLevelType w:val="hybridMultilevel"/>
    <w:tmpl w:val="021082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57FC222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83E0B2D"/>
    <w:multiLevelType w:val="multilevel"/>
    <w:tmpl w:val="BEAC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89A4C83"/>
    <w:multiLevelType w:val="multilevel"/>
    <w:tmpl w:val="ECD41024"/>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9FD01E2"/>
    <w:multiLevelType w:val="hybridMultilevel"/>
    <w:tmpl w:val="F4DA10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C672DA1"/>
    <w:multiLevelType w:val="multilevel"/>
    <w:tmpl w:val="804A2636"/>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CC37C54"/>
    <w:multiLevelType w:val="hybridMultilevel"/>
    <w:tmpl w:val="E92A8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DFF3ABC"/>
    <w:multiLevelType w:val="multilevel"/>
    <w:tmpl w:val="1696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E2902FF"/>
    <w:multiLevelType w:val="multilevel"/>
    <w:tmpl w:val="1B88B44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13337CE"/>
    <w:multiLevelType w:val="multilevel"/>
    <w:tmpl w:val="52DE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20C4197"/>
    <w:multiLevelType w:val="hybridMultilevel"/>
    <w:tmpl w:val="3E7A4868"/>
    <w:lvl w:ilvl="0" w:tplc="452896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0F0A93"/>
    <w:multiLevelType w:val="multilevel"/>
    <w:tmpl w:val="AB3C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3755913"/>
    <w:multiLevelType w:val="hybridMultilevel"/>
    <w:tmpl w:val="87BEFA72"/>
    <w:lvl w:ilvl="0" w:tplc="80EC7DDE">
      <w:start w:val="1"/>
      <w:numFmt w:val="arabicAlpha"/>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63F02F56"/>
    <w:multiLevelType w:val="multilevel"/>
    <w:tmpl w:val="53C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53B44F3"/>
    <w:multiLevelType w:val="multilevel"/>
    <w:tmpl w:val="A460A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90A79A1"/>
    <w:multiLevelType w:val="multilevel"/>
    <w:tmpl w:val="ED0C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A9A7743"/>
    <w:multiLevelType w:val="multilevel"/>
    <w:tmpl w:val="2DE2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B352221"/>
    <w:multiLevelType w:val="multilevel"/>
    <w:tmpl w:val="F152748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C7B7551"/>
    <w:multiLevelType w:val="multilevel"/>
    <w:tmpl w:val="D92C0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2573E2E"/>
    <w:multiLevelType w:val="multilevel"/>
    <w:tmpl w:val="63A2C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29215F3"/>
    <w:multiLevelType w:val="multilevel"/>
    <w:tmpl w:val="9C7CE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2B4407C"/>
    <w:multiLevelType w:val="multilevel"/>
    <w:tmpl w:val="48845EB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3BD5D73"/>
    <w:multiLevelType w:val="multilevel"/>
    <w:tmpl w:val="9442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47B75B1"/>
    <w:multiLevelType w:val="multilevel"/>
    <w:tmpl w:val="95C2B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A2B0D33"/>
    <w:multiLevelType w:val="multilevel"/>
    <w:tmpl w:val="036E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C5528A5"/>
    <w:multiLevelType w:val="multilevel"/>
    <w:tmpl w:val="F0B4A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FAB20C2"/>
    <w:multiLevelType w:val="multilevel"/>
    <w:tmpl w:val="4516C4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FB50E83"/>
    <w:multiLevelType w:val="hybridMultilevel"/>
    <w:tmpl w:val="D31464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7FBE6211"/>
    <w:multiLevelType w:val="multilevel"/>
    <w:tmpl w:val="DC869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6826678">
    <w:abstractNumId w:val="0"/>
  </w:num>
  <w:num w:numId="2" w16cid:durableId="1351881297">
    <w:abstractNumId w:val="62"/>
  </w:num>
  <w:num w:numId="3" w16cid:durableId="1107116010">
    <w:abstractNumId w:val="2"/>
  </w:num>
  <w:num w:numId="4" w16cid:durableId="44572101">
    <w:abstractNumId w:val="65"/>
  </w:num>
  <w:num w:numId="5" w16cid:durableId="1999577724">
    <w:abstractNumId w:val="74"/>
  </w:num>
  <w:num w:numId="6" w16cid:durableId="730277617">
    <w:abstractNumId w:val="45"/>
  </w:num>
  <w:num w:numId="7" w16cid:durableId="686634900">
    <w:abstractNumId w:val="21"/>
  </w:num>
  <w:num w:numId="8" w16cid:durableId="489566864">
    <w:abstractNumId w:val="96"/>
  </w:num>
  <w:num w:numId="9" w16cid:durableId="152840107">
    <w:abstractNumId w:val="100"/>
  </w:num>
  <w:num w:numId="10" w16cid:durableId="906499823">
    <w:abstractNumId w:val="6"/>
  </w:num>
  <w:num w:numId="11" w16cid:durableId="1157301439">
    <w:abstractNumId w:val="37"/>
  </w:num>
  <w:num w:numId="12" w16cid:durableId="564030565">
    <w:abstractNumId w:val="26"/>
  </w:num>
  <w:num w:numId="13" w16cid:durableId="1864393913">
    <w:abstractNumId w:val="19"/>
  </w:num>
  <w:num w:numId="14" w16cid:durableId="602498165">
    <w:abstractNumId w:val="80"/>
  </w:num>
  <w:num w:numId="15" w16cid:durableId="1688365601">
    <w:abstractNumId w:val="35"/>
  </w:num>
  <w:num w:numId="16" w16cid:durableId="255944570">
    <w:abstractNumId w:val="87"/>
  </w:num>
  <w:num w:numId="17" w16cid:durableId="87234457">
    <w:abstractNumId w:val="7"/>
  </w:num>
  <w:num w:numId="18" w16cid:durableId="2025281478">
    <w:abstractNumId w:val="106"/>
  </w:num>
  <w:num w:numId="19" w16cid:durableId="2014986248">
    <w:abstractNumId w:val="105"/>
  </w:num>
  <w:num w:numId="20" w16cid:durableId="325061349">
    <w:abstractNumId w:val="50"/>
  </w:num>
  <w:num w:numId="21" w16cid:durableId="369914212">
    <w:abstractNumId w:val="10"/>
  </w:num>
  <w:num w:numId="22" w16cid:durableId="2059696854">
    <w:abstractNumId w:val="77"/>
  </w:num>
  <w:num w:numId="23" w16cid:durableId="1738236351">
    <w:abstractNumId w:val="48"/>
  </w:num>
  <w:num w:numId="24" w16cid:durableId="1016079239">
    <w:abstractNumId w:val="32"/>
  </w:num>
  <w:num w:numId="25" w16cid:durableId="889413532">
    <w:abstractNumId w:val="52"/>
  </w:num>
  <w:num w:numId="26" w16cid:durableId="722680063">
    <w:abstractNumId w:val="16"/>
  </w:num>
  <w:num w:numId="27" w16cid:durableId="675035868">
    <w:abstractNumId w:val="98"/>
  </w:num>
  <w:num w:numId="28" w16cid:durableId="1452171080">
    <w:abstractNumId w:val="36"/>
  </w:num>
  <w:num w:numId="29" w16cid:durableId="1068579071">
    <w:abstractNumId w:val="27"/>
  </w:num>
  <w:num w:numId="30" w16cid:durableId="978341576">
    <w:abstractNumId w:val="17"/>
  </w:num>
  <w:num w:numId="31" w16cid:durableId="1123772088">
    <w:abstractNumId w:val="89"/>
  </w:num>
  <w:num w:numId="32" w16cid:durableId="1240365166">
    <w:abstractNumId w:val="79"/>
  </w:num>
  <w:num w:numId="33" w16cid:durableId="1350528428">
    <w:abstractNumId w:val="54"/>
  </w:num>
  <w:num w:numId="34" w16cid:durableId="903415578">
    <w:abstractNumId w:val="42"/>
  </w:num>
  <w:num w:numId="35" w16cid:durableId="693194906">
    <w:abstractNumId w:val="85"/>
  </w:num>
  <w:num w:numId="36" w16cid:durableId="1261715043">
    <w:abstractNumId w:val="28"/>
  </w:num>
  <w:num w:numId="37" w16cid:durableId="1618945508">
    <w:abstractNumId w:val="83"/>
  </w:num>
  <w:num w:numId="38" w16cid:durableId="54817463">
    <w:abstractNumId w:val="31"/>
  </w:num>
  <w:num w:numId="39" w16cid:durableId="962418847">
    <w:abstractNumId w:val="30"/>
  </w:num>
  <w:num w:numId="40" w16cid:durableId="872308580">
    <w:abstractNumId w:val="59"/>
  </w:num>
  <w:num w:numId="41" w16cid:durableId="564875237">
    <w:abstractNumId w:val="58"/>
  </w:num>
  <w:num w:numId="42" w16cid:durableId="1630239210">
    <w:abstractNumId w:val="56"/>
  </w:num>
  <w:num w:numId="43" w16cid:durableId="1991906865">
    <w:abstractNumId w:val="41"/>
  </w:num>
  <w:num w:numId="44" w16cid:durableId="639580145">
    <w:abstractNumId w:val="4"/>
  </w:num>
  <w:num w:numId="45" w16cid:durableId="2038238824">
    <w:abstractNumId w:val="43"/>
  </w:num>
  <w:num w:numId="46" w16cid:durableId="766537694">
    <w:abstractNumId w:val="107"/>
  </w:num>
  <w:num w:numId="47" w16cid:durableId="379669799">
    <w:abstractNumId w:val="78"/>
  </w:num>
  <w:num w:numId="48" w16cid:durableId="1219249151">
    <w:abstractNumId w:val="24"/>
  </w:num>
  <w:num w:numId="49" w16cid:durableId="1404834150">
    <w:abstractNumId w:val="61"/>
  </w:num>
  <w:num w:numId="50" w16cid:durableId="644161803">
    <w:abstractNumId w:val="18"/>
  </w:num>
  <w:num w:numId="51" w16cid:durableId="1799715190">
    <w:abstractNumId w:val="93"/>
  </w:num>
  <w:num w:numId="52" w16cid:durableId="1052654037">
    <w:abstractNumId w:val="92"/>
  </w:num>
  <w:num w:numId="53" w16cid:durableId="1242179355">
    <w:abstractNumId w:val="90"/>
  </w:num>
  <w:num w:numId="54" w16cid:durableId="2135827728">
    <w:abstractNumId w:val="94"/>
  </w:num>
  <w:num w:numId="55" w16cid:durableId="1409767190">
    <w:abstractNumId w:val="1"/>
  </w:num>
  <w:num w:numId="56" w16cid:durableId="434324059">
    <w:abstractNumId w:val="29"/>
  </w:num>
  <w:num w:numId="57" w16cid:durableId="2118400150">
    <w:abstractNumId w:val="39"/>
  </w:num>
  <w:num w:numId="58" w16cid:durableId="556477514">
    <w:abstractNumId w:val="49"/>
  </w:num>
  <w:num w:numId="59" w16cid:durableId="2014409245">
    <w:abstractNumId w:val="81"/>
  </w:num>
  <w:num w:numId="60" w16cid:durableId="1648978023">
    <w:abstractNumId w:val="64"/>
  </w:num>
  <w:num w:numId="61" w16cid:durableId="767122403">
    <w:abstractNumId w:val="101"/>
  </w:num>
  <w:num w:numId="62" w16cid:durableId="2133942647">
    <w:abstractNumId w:val="71"/>
  </w:num>
  <w:num w:numId="63" w16cid:durableId="1725134932">
    <w:abstractNumId w:val="55"/>
  </w:num>
  <w:num w:numId="64" w16cid:durableId="1873766840">
    <w:abstractNumId w:val="46"/>
  </w:num>
  <w:num w:numId="65" w16cid:durableId="1629437006">
    <w:abstractNumId w:val="9"/>
  </w:num>
  <w:num w:numId="66" w16cid:durableId="456334693">
    <w:abstractNumId w:val="72"/>
  </w:num>
  <w:num w:numId="67" w16cid:durableId="1293249347">
    <w:abstractNumId w:val="84"/>
  </w:num>
  <w:num w:numId="68" w16cid:durableId="842358371">
    <w:abstractNumId w:val="51"/>
  </w:num>
  <w:num w:numId="69" w16cid:durableId="924801852">
    <w:abstractNumId w:val="47"/>
  </w:num>
  <w:num w:numId="70" w16cid:durableId="1651321610">
    <w:abstractNumId w:val="76"/>
  </w:num>
  <w:num w:numId="71" w16cid:durableId="691033308">
    <w:abstractNumId w:val="68"/>
  </w:num>
  <w:num w:numId="72" w16cid:durableId="1506478742">
    <w:abstractNumId w:val="44"/>
  </w:num>
  <w:num w:numId="73" w16cid:durableId="403794219">
    <w:abstractNumId w:val="69"/>
  </w:num>
  <w:num w:numId="74" w16cid:durableId="324825481">
    <w:abstractNumId w:val="86"/>
  </w:num>
  <w:num w:numId="75" w16cid:durableId="1870604999">
    <w:abstractNumId w:val="66"/>
  </w:num>
  <w:num w:numId="76" w16cid:durableId="544562811">
    <w:abstractNumId w:val="91"/>
  </w:num>
  <w:num w:numId="77" w16cid:durableId="1077021664">
    <w:abstractNumId w:val="97"/>
  </w:num>
  <w:num w:numId="78" w16cid:durableId="150829446">
    <w:abstractNumId w:val="67"/>
  </w:num>
  <w:num w:numId="79" w16cid:durableId="1131243535">
    <w:abstractNumId w:val="82"/>
  </w:num>
  <w:num w:numId="80" w16cid:durableId="727338447">
    <w:abstractNumId w:val="73"/>
  </w:num>
  <w:num w:numId="81" w16cid:durableId="252469888">
    <w:abstractNumId w:val="15"/>
  </w:num>
  <w:num w:numId="82" w16cid:durableId="358238653">
    <w:abstractNumId w:val="14"/>
  </w:num>
  <w:num w:numId="83" w16cid:durableId="1546672088">
    <w:abstractNumId w:val="33"/>
  </w:num>
  <w:num w:numId="84" w16cid:durableId="529682901">
    <w:abstractNumId w:val="38"/>
  </w:num>
  <w:num w:numId="85" w16cid:durableId="988244178">
    <w:abstractNumId w:val="20"/>
  </w:num>
  <w:num w:numId="86" w16cid:durableId="1675066974">
    <w:abstractNumId w:val="25"/>
  </w:num>
  <w:num w:numId="87" w16cid:durableId="2061320703">
    <w:abstractNumId w:val="3"/>
  </w:num>
  <w:num w:numId="88" w16cid:durableId="2133749067">
    <w:abstractNumId w:val="11"/>
  </w:num>
  <w:num w:numId="89" w16cid:durableId="1771122700">
    <w:abstractNumId w:val="23"/>
  </w:num>
  <w:num w:numId="90" w16cid:durableId="1895655864">
    <w:abstractNumId w:val="103"/>
  </w:num>
  <w:num w:numId="91" w16cid:durableId="294288511">
    <w:abstractNumId w:val="12"/>
  </w:num>
  <w:num w:numId="92" w16cid:durableId="880046858">
    <w:abstractNumId w:val="99"/>
  </w:num>
  <w:num w:numId="93" w16cid:durableId="1000472899">
    <w:abstractNumId w:val="5"/>
  </w:num>
  <w:num w:numId="94" w16cid:durableId="2086368214">
    <w:abstractNumId w:val="13"/>
  </w:num>
  <w:num w:numId="95" w16cid:durableId="203760082">
    <w:abstractNumId w:val="34"/>
  </w:num>
  <w:num w:numId="96" w16cid:durableId="135493937">
    <w:abstractNumId w:val="104"/>
  </w:num>
  <w:num w:numId="97" w16cid:durableId="520163956">
    <w:abstractNumId w:val="22"/>
  </w:num>
  <w:num w:numId="98" w16cid:durableId="882447990">
    <w:abstractNumId w:val="40"/>
  </w:num>
  <w:num w:numId="99" w16cid:durableId="920721177">
    <w:abstractNumId w:val="70"/>
  </w:num>
  <w:num w:numId="100" w16cid:durableId="331178136">
    <w:abstractNumId w:val="88"/>
  </w:num>
  <w:num w:numId="101" w16cid:durableId="2072191665">
    <w:abstractNumId w:val="102"/>
  </w:num>
  <w:num w:numId="102" w16cid:durableId="1540163038">
    <w:abstractNumId w:val="8"/>
  </w:num>
  <w:num w:numId="103" w16cid:durableId="364209895">
    <w:abstractNumId w:val="75"/>
  </w:num>
  <w:num w:numId="104" w16cid:durableId="1293362599">
    <w:abstractNumId w:val="95"/>
  </w:num>
  <w:num w:numId="105" w16cid:durableId="600844019">
    <w:abstractNumId w:val="53"/>
  </w:num>
  <w:num w:numId="106" w16cid:durableId="600719797">
    <w:abstractNumId w:val="57"/>
  </w:num>
  <w:num w:numId="107" w16cid:durableId="331421196">
    <w:abstractNumId w:val="63"/>
  </w:num>
  <w:num w:numId="108" w16cid:durableId="187183533">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0CB"/>
    <w:rsid w:val="00004292"/>
    <w:rsid w:val="00021536"/>
    <w:rsid w:val="000342E7"/>
    <w:rsid w:val="00037ACA"/>
    <w:rsid w:val="00044F32"/>
    <w:rsid w:val="00045F69"/>
    <w:rsid w:val="00054753"/>
    <w:rsid w:val="0006065F"/>
    <w:rsid w:val="00071AF6"/>
    <w:rsid w:val="00071BF3"/>
    <w:rsid w:val="0007464E"/>
    <w:rsid w:val="000848C0"/>
    <w:rsid w:val="000A2B03"/>
    <w:rsid w:val="000C183B"/>
    <w:rsid w:val="000D4102"/>
    <w:rsid w:val="000E5565"/>
    <w:rsid w:val="00100B6B"/>
    <w:rsid w:val="00112CE3"/>
    <w:rsid w:val="001228EB"/>
    <w:rsid w:val="0013374E"/>
    <w:rsid w:val="00134AD8"/>
    <w:rsid w:val="001421CB"/>
    <w:rsid w:val="0019137B"/>
    <w:rsid w:val="001B3C88"/>
    <w:rsid w:val="001B4C76"/>
    <w:rsid w:val="001B58D6"/>
    <w:rsid w:val="001D3FC5"/>
    <w:rsid w:val="001D7068"/>
    <w:rsid w:val="001E61F8"/>
    <w:rsid w:val="001F42E5"/>
    <w:rsid w:val="001F6467"/>
    <w:rsid w:val="00213FCC"/>
    <w:rsid w:val="00220624"/>
    <w:rsid w:val="0022273E"/>
    <w:rsid w:val="00230393"/>
    <w:rsid w:val="002312AF"/>
    <w:rsid w:val="002367A0"/>
    <w:rsid w:val="0024473F"/>
    <w:rsid w:val="002465A7"/>
    <w:rsid w:val="00260EE9"/>
    <w:rsid w:val="00262709"/>
    <w:rsid w:val="00266935"/>
    <w:rsid w:val="00267F3D"/>
    <w:rsid w:val="00270EC6"/>
    <w:rsid w:val="00274045"/>
    <w:rsid w:val="002A338F"/>
    <w:rsid w:val="002B023C"/>
    <w:rsid w:val="002B3971"/>
    <w:rsid w:val="002E30C2"/>
    <w:rsid w:val="002F06F0"/>
    <w:rsid w:val="00301613"/>
    <w:rsid w:val="00304A55"/>
    <w:rsid w:val="00316EC7"/>
    <w:rsid w:val="003279CF"/>
    <w:rsid w:val="00331420"/>
    <w:rsid w:val="00341B1E"/>
    <w:rsid w:val="0034470A"/>
    <w:rsid w:val="00345057"/>
    <w:rsid w:val="00356BB4"/>
    <w:rsid w:val="003928E8"/>
    <w:rsid w:val="00394F6D"/>
    <w:rsid w:val="003A729B"/>
    <w:rsid w:val="003B35BF"/>
    <w:rsid w:val="003B7621"/>
    <w:rsid w:val="003C2682"/>
    <w:rsid w:val="003F6A16"/>
    <w:rsid w:val="004236C6"/>
    <w:rsid w:val="004478E3"/>
    <w:rsid w:val="00455284"/>
    <w:rsid w:val="00471B8E"/>
    <w:rsid w:val="004A1639"/>
    <w:rsid w:val="004A7EDB"/>
    <w:rsid w:val="004D053D"/>
    <w:rsid w:val="004E5E21"/>
    <w:rsid w:val="004E7192"/>
    <w:rsid w:val="004F6D9C"/>
    <w:rsid w:val="005253A7"/>
    <w:rsid w:val="00527F39"/>
    <w:rsid w:val="0053528C"/>
    <w:rsid w:val="00535B22"/>
    <w:rsid w:val="0054477F"/>
    <w:rsid w:val="00544D70"/>
    <w:rsid w:val="005510D1"/>
    <w:rsid w:val="00577466"/>
    <w:rsid w:val="0059131B"/>
    <w:rsid w:val="00593AEE"/>
    <w:rsid w:val="005B7C30"/>
    <w:rsid w:val="005D64DD"/>
    <w:rsid w:val="005D64E4"/>
    <w:rsid w:val="005D6680"/>
    <w:rsid w:val="005D7327"/>
    <w:rsid w:val="0061565E"/>
    <w:rsid w:val="006160CB"/>
    <w:rsid w:val="00616D40"/>
    <w:rsid w:val="006233BD"/>
    <w:rsid w:val="006262A1"/>
    <w:rsid w:val="006455ED"/>
    <w:rsid w:val="006815F2"/>
    <w:rsid w:val="0068182D"/>
    <w:rsid w:val="006839E7"/>
    <w:rsid w:val="00696CA0"/>
    <w:rsid w:val="0069760E"/>
    <w:rsid w:val="006A481F"/>
    <w:rsid w:val="006C5944"/>
    <w:rsid w:val="007251F2"/>
    <w:rsid w:val="00732C42"/>
    <w:rsid w:val="007524A9"/>
    <w:rsid w:val="00764D08"/>
    <w:rsid w:val="00766152"/>
    <w:rsid w:val="00785C78"/>
    <w:rsid w:val="007A67C2"/>
    <w:rsid w:val="007B350F"/>
    <w:rsid w:val="007C371F"/>
    <w:rsid w:val="007C4BEE"/>
    <w:rsid w:val="007C694D"/>
    <w:rsid w:val="007D1A48"/>
    <w:rsid w:val="007E52F0"/>
    <w:rsid w:val="007F14BB"/>
    <w:rsid w:val="00820FB1"/>
    <w:rsid w:val="00823042"/>
    <w:rsid w:val="0083295F"/>
    <w:rsid w:val="00833BCD"/>
    <w:rsid w:val="00846DF8"/>
    <w:rsid w:val="00861775"/>
    <w:rsid w:val="00870430"/>
    <w:rsid w:val="008802CE"/>
    <w:rsid w:val="008813EF"/>
    <w:rsid w:val="00883BD3"/>
    <w:rsid w:val="008B1EB6"/>
    <w:rsid w:val="008D2104"/>
    <w:rsid w:val="008D3620"/>
    <w:rsid w:val="008F05D3"/>
    <w:rsid w:val="008F1E52"/>
    <w:rsid w:val="008F6533"/>
    <w:rsid w:val="00914F7F"/>
    <w:rsid w:val="00916F8F"/>
    <w:rsid w:val="0091771F"/>
    <w:rsid w:val="009221B0"/>
    <w:rsid w:val="00931F0A"/>
    <w:rsid w:val="009B4B6D"/>
    <w:rsid w:val="009C21A1"/>
    <w:rsid w:val="009D00B1"/>
    <w:rsid w:val="009D01BD"/>
    <w:rsid w:val="009D043A"/>
    <w:rsid w:val="009D25F8"/>
    <w:rsid w:val="009F193B"/>
    <w:rsid w:val="00A02DB3"/>
    <w:rsid w:val="00A04AF0"/>
    <w:rsid w:val="00A16965"/>
    <w:rsid w:val="00A258B7"/>
    <w:rsid w:val="00A368F7"/>
    <w:rsid w:val="00A47731"/>
    <w:rsid w:val="00A50E12"/>
    <w:rsid w:val="00A70F35"/>
    <w:rsid w:val="00A7365E"/>
    <w:rsid w:val="00A74497"/>
    <w:rsid w:val="00A77A00"/>
    <w:rsid w:val="00A90631"/>
    <w:rsid w:val="00A93BFF"/>
    <w:rsid w:val="00AA79FC"/>
    <w:rsid w:val="00AB3663"/>
    <w:rsid w:val="00AC3595"/>
    <w:rsid w:val="00AC6C47"/>
    <w:rsid w:val="00AD4A91"/>
    <w:rsid w:val="00AE77C2"/>
    <w:rsid w:val="00B1477C"/>
    <w:rsid w:val="00B174CD"/>
    <w:rsid w:val="00B20E88"/>
    <w:rsid w:val="00B231EA"/>
    <w:rsid w:val="00B343B0"/>
    <w:rsid w:val="00B37564"/>
    <w:rsid w:val="00B620E0"/>
    <w:rsid w:val="00B65972"/>
    <w:rsid w:val="00B93E0D"/>
    <w:rsid w:val="00B96727"/>
    <w:rsid w:val="00BA60C5"/>
    <w:rsid w:val="00BA7198"/>
    <w:rsid w:val="00BB6B3F"/>
    <w:rsid w:val="00BC74DA"/>
    <w:rsid w:val="00BD2819"/>
    <w:rsid w:val="00BD70D7"/>
    <w:rsid w:val="00BE3424"/>
    <w:rsid w:val="00BF56C4"/>
    <w:rsid w:val="00BF6650"/>
    <w:rsid w:val="00C11D81"/>
    <w:rsid w:val="00C127EA"/>
    <w:rsid w:val="00C163C1"/>
    <w:rsid w:val="00C4276B"/>
    <w:rsid w:val="00C43618"/>
    <w:rsid w:val="00C574B4"/>
    <w:rsid w:val="00C7494F"/>
    <w:rsid w:val="00C80FBF"/>
    <w:rsid w:val="00C90053"/>
    <w:rsid w:val="00C97AF4"/>
    <w:rsid w:val="00CC0DCB"/>
    <w:rsid w:val="00CD1986"/>
    <w:rsid w:val="00CE01C6"/>
    <w:rsid w:val="00CE265E"/>
    <w:rsid w:val="00CE7B5D"/>
    <w:rsid w:val="00D23D98"/>
    <w:rsid w:val="00D264B9"/>
    <w:rsid w:val="00D450E1"/>
    <w:rsid w:val="00D46337"/>
    <w:rsid w:val="00D47A78"/>
    <w:rsid w:val="00D641B3"/>
    <w:rsid w:val="00D643CC"/>
    <w:rsid w:val="00D6634B"/>
    <w:rsid w:val="00D932BA"/>
    <w:rsid w:val="00DA1AFC"/>
    <w:rsid w:val="00DF0323"/>
    <w:rsid w:val="00E12DD9"/>
    <w:rsid w:val="00E8250D"/>
    <w:rsid w:val="00E91366"/>
    <w:rsid w:val="00E92B10"/>
    <w:rsid w:val="00EB4994"/>
    <w:rsid w:val="00EC519F"/>
    <w:rsid w:val="00EC5CD1"/>
    <w:rsid w:val="00EF6158"/>
    <w:rsid w:val="00F042C2"/>
    <w:rsid w:val="00F1616D"/>
    <w:rsid w:val="00F205DF"/>
    <w:rsid w:val="00F31399"/>
    <w:rsid w:val="00F40C5E"/>
    <w:rsid w:val="00F44E94"/>
    <w:rsid w:val="00F72A67"/>
    <w:rsid w:val="00F84D93"/>
    <w:rsid w:val="00F91711"/>
    <w:rsid w:val="00FA3322"/>
    <w:rsid w:val="00FF02FA"/>
    <w:rsid w:val="00FF19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DE09"/>
  <w15:chartTrackingRefBased/>
  <w15:docId w15:val="{24C4A845-72BA-46EA-BDF4-F0056071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60CB"/>
    <w:rPr>
      <w:kern w:val="0"/>
      <w14:ligatures w14:val="none"/>
    </w:rPr>
  </w:style>
  <w:style w:type="paragraph" w:styleId="1">
    <w:name w:val="heading 1"/>
    <w:basedOn w:val="a"/>
    <w:next w:val="a"/>
    <w:link w:val="1Char"/>
    <w:uiPriority w:val="9"/>
    <w:qFormat/>
    <w:rsid w:val="006160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160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160C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6160C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6160C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60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60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60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60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60C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160C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160CB"/>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6160CB"/>
    <w:rPr>
      <w:rFonts w:eastAsiaTheme="majorEastAsia" w:cstheme="majorBidi"/>
      <w:i/>
      <w:iCs/>
      <w:color w:val="2F5496" w:themeColor="accent1" w:themeShade="BF"/>
    </w:rPr>
  </w:style>
  <w:style w:type="character" w:customStyle="1" w:styleId="5Char">
    <w:name w:val="عنوان 5 Char"/>
    <w:basedOn w:val="a0"/>
    <w:link w:val="5"/>
    <w:uiPriority w:val="9"/>
    <w:rsid w:val="006160CB"/>
    <w:rPr>
      <w:rFonts w:eastAsiaTheme="majorEastAsia" w:cstheme="majorBidi"/>
      <w:color w:val="2F5496" w:themeColor="accent1" w:themeShade="BF"/>
    </w:rPr>
  </w:style>
  <w:style w:type="character" w:customStyle="1" w:styleId="6Char">
    <w:name w:val="عنوان 6 Char"/>
    <w:basedOn w:val="a0"/>
    <w:link w:val="6"/>
    <w:uiPriority w:val="9"/>
    <w:semiHidden/>
    <w:rsid w:val="006160CB"/>
    <w:rPr>
      <w:rFonts w:eastAsiaTheme="majorEastAsia" w:cstheme="majorBidi"/>
      <w:i/>
      <w:iCs/>
      <w:color w:val="595959" w:themeColor="text1" w:themeTint="A6"/>
    </w:rPr>
  </w:style>
  <w:style w:type="character" w:customStyle="1" w:styleId="7Char">
    <w:name w:val="عنوان 7 Char"/>
    <w:basedOn w:val="a0"/>
    <w:link w:val="7"/>
    <w:uiPriority w:val="9"/>
    <w:semiHidden/>
    <w:rsid w:val="006160CB"/>
    <w:rPr>
      <w:rFonts w:eastAsiaTheme="majorEastAsia" w:cstheme="majorBidi"/>
      <w:color w:val="595959" w:themeColor="text1" w:themeTint="A6"/>
    </w:rPr>
  </w:style>
  <w:style w:type="character" w:customStyle="1" w:styleId="8Char">
    <w:name w:val="عنوان 8 Char"/>
    <w:basedOn w:val="a0"/>
    <w:link w:val="8"/>
    <w:uiPriority w:val="9"/>
    <w:semiHidden/>
    <w:rsid w:val="006160CB"/>
    <w:rPr>
      <w:rFonts w:eastAsiaTheme="majorEastAsia" w:cstheme="majorBidi"/>
      <w:i/>
      <w:iCs/>
      <w:color w:val="272727" w:themeColor="text1" w:themeTint="D8"/>
    </w:rPr>
  </w:style>
  <w:style w:type="character" w:customStyle="1" w:styleId="9Char">
    <w:name w:val="عنوان 9 Char"/>
    <w:basedOn w:val="a0"/>
    <w:link w:val="9"/>
    <w:uiPriority w:val="9"/>
    <w:semiHidden/>
    <w:rsid w:val="006160CB"/>
    <w:rPr>
      <w:rFonts w:eastAsiaTheme="majorEastAsia" w:cstheme="majorBidi"/>
      <w:color w:val="272727" w:themeColor="text1" w:themeTint="D8"/>
    </w:rPr>
  </w:style>
  <w:style w:type="paragraph" w:styleId="a3">
    <w:name w:val="Title"/>
    <w:basedOn w:val="a"/>
    <w:next w:val="a"/>
    <w:link w:val="Char"/>
    <w:uiPriority w:val="10"/>
    <w:qFormat/>
    <w:rsid w:val="00616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60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60C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60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60CB"/>
    <w:pPr>
      <w:spacing w:before="160"/>
      <w:jc w:val="center"/>
    </w:pPr>
    <w:rPr>
      <w:i/>
      <w:iCs/>
      <w:color w:val="404040" w:themeColor="text1" w:themeTint="BF"/>
    </w:rPr>
  </w:style>
  <w:style w:type="character" w:customStyle="1" w:styleId="Char1">
    <w:name w:val="اقتباس Char"/>
    <w:basedOn w:val="a0"/>
    <w:link w:val="a5"/>
    <w:uiPriority w:val="29"/>
    <w:rsid w:val="006160CB"/>
    <w:rPr>
      <w:i/>
      <w:iCs/>
      <w:color w:val="404040" w:themeColor="text1" w:themeTint="BF"/>
    </w:rPr>
  </w:style>
  <w:style w:type="paragraph" w:styleId="a6">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
    <w:link w:val="Char2"/>
    <w:uiPriority w:val="34"/>
    <w:qFormat/>
    <w:rsid w:val="006160CB"/>
    <w:pPr>
      <w:ind w:left="720"/>
      <w:contextualSpacing/>
    </w:pPr>
  </w:style>
  <w:style w:type="character" w:styleId="a7">
    <w:name w:val="Intense Emphasis"/>
    <w:basedOn w:val="a0"/>
    <w:uiPriority w:val="21"/>
    <w:qFormat/>
    <w:rsid w:val="006160CB"/>
    <w:rPr>
      <w:i/>
      <w:iCs/>
      <w:color w:val="2F5496" w:themeColor="accent1" w:themeShade="BF"/>
    </w:rPr>
  </w:style>
  <w:style w:type="paragraph" w:styleId="a8">
    <w:name w:val="Intense Quote"/>
    <w:basedOn w:val="a"/>
    <w:next w:val="a"/>
    <w:link w:val="Char3"/>
    <w:uiPriority w:val="30"/>
    <w:qFormat/>
    <w:rsid w:val="006160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160CB"/>
    <w:rPr>
      <w:i/>
      <w:iCs/>
      <w:color w:val="2F5496" w:themeColor="accent1" w:themeShade="BF"/>
    </w:rPr>
  </w:style>
  <w:style w:type="character" w:styleId="a9">
    <w:name w:val="Intense Reference"/>
    <w:basedOn w:val="a0"/>
    <w:uiPriority w:val="32"/>
    <w:qFormat/>
    <w:rsid w:val="006160CB"/>
    <w:rPr>
      <w:b/>
      <w:bCs/>
      <w:smallCaps/>
      <w:color w:val="2F5496" w:themeColor="accent1" w:themeShade="BF"/>
      <w:spacing w:val="5"/>
    </w:rPr>
  </w:style>
  <w:style w:type="table" w:styleId="aa">
    <w:name w:val="Table Grid"/>
    <w:basedOn w:val="a1"/>
    <w:uiPriority w:val="39"/>
    <w:rsid w:val="006160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6"/>
    <w:uiPriority w:val="34"/>
    <w:qFormat/>
    <w:locked/>
    <w:rsid w:val="006160CB"/>
  </w:style>
  <w:style w:type="paragraph" w:styleId="ab">
    <w:name w:val="Normal (Web)"/>
    <w:basedOn w:val="a"/>
    <w:uiPriority w:val="99"/>
    <w:unhideWhenUsed/>
    <w:rsid w:val="00F161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a"/>
    <w:rsid w:val="007251F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7251F2"/>
    <w:rPr>
      <w:b/>
      <w:bCs/>
    </w:rPr>
  </w:style>
  <w:style w:type="character" w:styleId="Hyperlink">
    <w:name w:val="Hyperlink"/>
    <w:basedOn w:val="a0"/>
    <w:uiPriority w:val="99"/>
    <w:unhideWhenUsed/>
    <w:rsid w:val="00B20E88"/>
    <w:rPr>
      <w:color w:val="0563C1" w:themeColor="hyperlink"/>
      <w:u w:val="single"/>
    </w:rPr>
  </w:style>
  <w:style w:type="character" w:styleId="ad">
    <w:name w:val="Unresolved Mention"/>
    <w:basedOn w:val="a0"/>
    <w:uiPriority w:val="99"/>
    <w:semiHidden/>
    <w:unhideWhenUsed/>
    <w:rsid w:val="00B20E88"/>
    <w:rPr>
      <w:color w:val="605E5C"/>
      <w:shd w:val="clear" w:color="auto" w:fill="E1DFDD"/>
    </w:rPr>
  </w:style>
  <w:style w:type="character" w:styleId="HTMLCode">
    <w:name w:val="HTML Code"/>
    <w:basedOn w:val="a0"/>
    <w:uiPriority w:val="99"/>
    <w:semiHidden/>
    <w:unhideWhenUsed/>
    <w:rsid w:val="00B20E88"/>
    <w:rPr>
      <w:rFonts w:ascii="Courier New" w:eastAsia="Times New Roman" w:hAnsi="Courier New" w:cs="Courier New"/>
      <w:sz w:val="20"/>
      <w:szCs w:val="20"/>
    </w:rPr>
  </w:style>
  <w:style w:type="character" w:styleId="ae">
    <w:name w:val="Emphasis"/>
    <w:basedOn w:val="a0"/>
    <w:uiPriority w:val="20"/>
    <w:qFormat/>
    <w:rsid w:val="005D64DD"/>
    <w:rPr>
      <w:i/>
      <w:iCs/>
    </w:rPr>
  </w:style>
  <w:style w:type="character" w:styleId="af">
    <w:name w:val="annotation reference"/>
    <w:basedOn w:val="a0"/>
    <w:uiPriority w:val="99"/>
    <w:semiHidden/>
    <w:unhideWhenUsed/>
    <w:rsid w:val="00535B22"/>
    <w:rPr>
      <w:sz w:val="16"/>
      <w:szCs w:val="16"/>
    </w:rPr>
  </w:style>
  <w:style w:type="paragraph" w:styleId="af0">
    <w:name w:val="annotation text"/>
    <w:basedOn w:val="a"/>
    <w:link w:val="Char4"/>
    <w:uiPriority w:val="99"/>
    <w:semiHidden/>
    <w:unhideWhenUsed/>
    <w:rsid w:val="00535B22"/>
    <w:pPr>
      <w:spacing w:line="240" w:lineRule="auto"/>
    </w:pPr>
    <w:rPr>
      <w:sz w:val="20"/>
      <w:szCs w:val="20"/>
    </w:rPr>
  </w:style>
  <w:style w:type="character" w:customStyle="1" w:styleId="Char4">
    <w:name w:val="نص تعليق Char"/>
    <w:basedOn w:val="a0"/>
    <w:link w:val="af0"/>
    <w:uiPriority w:val="99"/>
    <w:semiHidden/>
    <w:rsid w:val="00535B22"/>
    <w:rPr>
      <w:kern w:val="0"/>
      <w:sz w:val="20"/>
      <w:szCs w:val="20"/>
      <w14:ligatures w14:val="none"/>
    </w:rPr>
  </w:style>
  <w:style w:type="paragraph" w:styleId="af1">
    <w:name w:val="annotation subject"/>
    <w:basedOn w:val="af0"/>
    <w:next w:val="af0"/>
    <w:link w:val="Char5"/>
    <w:uiPriority w:val="99"/>
    <w:semiHidden/>
    <w:unhideWhenUsed/>
    <w:rsid w:val="00535B22"/>
    <w:rPr>
      <w:b/>
      <w:bCs/>
    </w:rPr>
  </w:style>
  <w:style w:type="character" w:customStyle="1" w:styleId="Char5">
    <w:name w:val="موضوع تعليق Char"/>
    <w:basedOn w:val="Char4"/>
    <w:link w:val="af1"/>
    <w:uiPriority w:val="99"/>
    <w:semiHidden/>
    <w:rsid w:val="00535B22"/>
    <w:rPr>
      <w:b/>
      <w:bCs/>
      <w:kern w:val="0"/>
      <w:sz w:val="20"/>
      <w:szCs w:val="20"/>
      <w14:ligatures w14:val="none"/>
    </w:rPr>
  </w:style>
  <w:style w:type="paragraph" w:customStyle="1" w:styleId="msonormal0">
    <w:name w:val="msonormal"/>
    <w:basedOn w:val="a"/>
    <w:rsid w:val="00246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katex-display">
    <w:name w:val="katex-display"/>
    <w:basedOn w:val="a0"/>
    <w:rsid w:val="002465A7"/>
  </w:style>
  <w:style w:type="character" w:customStyle="1" w:styleId="katex">
    <w:name w:val="katex"/>
    <w:basedOn w:val="a0"/>
    <w:rsid w:val="002465A7"/>
  </w:style>
  <w:style w:type="character" w:customStyle="1" w:styleId="katex-mathml">
    <w:name w:val="katex-mathml"/>
    <w:basedOn w:val="a0"/>
    <w:rsid w:val="002465A7"/>
  </w:style>
  <w:style w:type="character" w:customStyle="1" w:styleId="katex-html">
    <w:name w:val="katex-html"/>
    <w:basedOn w:val="a0"/>
    <w:rsid w:val="002465A7"/>
  </w:style>
  <w:style w:type="character" w:customStyle="1" w:styleId="base">
    <w:name w:val="base"/>
    <w:basedOn w:val="a0"/>
    <w:rsid w:val="002465A7"/>
  </w:style>
  <w:style w:type="character" w:customStyle="1" w:styleId="strut">
    <w:name w:val="strut"/>
    <w:basedOn w:val="a0"/>
    <w:rsid w:val="002465A7"/>
  </w:style>
  <w:style w:type="character" w:customStyle="1" w:styleId="mord">
    <w:name w:val="mord"/>
    <w:basedOn w:val="a0"/>
    <w:rsid w:val="002465A7"/>
  </w:style>
  <w:style w:type="character" w:customStyle="1" w:styleId="mspace">
    <w:name w:val="mspace"/>
    <w:basedOn w:val="a0"/>
    <w:rsid w:val="002465A7"/>
  </w:style>
  <w:style w:type="character" w:customStyle="1" w:styleId="mrel">
    <w:name w:val="mrel"/>
    <w:basedOn w:val="a0"/>
    <w:rsid w:val="002465A7"/>
  </w:style>
  <w:style w:type="character" w:customStyle="1" w:styleId="mopen">
    <w:name w:val="mopen"/>
    <w:basedOn w:val="a0"/>
    <w:rsid w:val="002465A7"/>
  </w:style>
  <w:style w:type="character" w:customStyle="1" w:styleId="mfrac">
    <w:name w:val="mfrac"/>
    <w:basedOn w:val="a0"/>
    <w:rsid w:val="002465A7"/>
  </w:style>
  <w:style w:type="character" w:customStyle="1" w:styleId="vlist-t">
    <w:name w:val="vlist-t"/>
    <w:basedOn w:val="a0"/>
    <w:rsid w:val="002465A7"/>
  </w:style>
  <w:style w:type="character" w:customStyle="1" w:styleId="vlist-r">
    <w:name w:val="vlist-r"/>
    <w:basedOn w:val="a0"/>
    <w:rsid w:val="002465A7"/>
  </w:style>
  <w:style w:type="character" w:customStyle="1" w:styleId="vlist">
    <w:name w:val="vlist"/>
    <w:basedOn w:val="a0"/>
    <w:rsid w:val="002465A7"/>
  </w:style>
  <w:style w:type="character" w:customStyle="1" w:styleId="pstrut">
    <w:name w:val="pstrut"/>
    <w:basedOn w:val="a0"/>
    <w:rsid w:val="002465A7"/>
  </w:style>
  <w:style w:type="character" w:customStyle="1" w:styleId="msupsub">
    <w:name w:val="msupsub"/>
    <w:basedOn w:val="a0"/>
    <w:rsid w:val="002465A7"/>
  </w:style>
  <w:style w:type="character" w:customStyle="1" w:styleId="sizing">
    <w:name w:val="sizing"/>
    <w:basedOn w:val="a0"/>
    <w:rsid w:val="002465A7"/>
  </w:style>
  <w:style w:type="character" w:customStyle="1" w:styleId="frac-line">
    <w:name w:val="frac-line"/>
    <w:basedOn w:val="a0"/>
    <w:rsid w:val="002465A7"/>
  </w:style>
  <w:style w:type="character" w:customStyle="1" w:styleId="mbin">
    <w:name w:val="mbin"/>
    <w:basedOn w:val="a0"/>
    <w:rsid w:val="002465A7"/>
  </w:style>
  <w:style w:type="character" w:customStyle="1" w:styleId="mclose">
    <w:name w:val="mclose"/>
    <w:basedOn w:val="a0"/>
    <w:rsid w:val="002465A7"/>
  </w:style>
  <w:style w:type="character" w:customStyle="1" w:styleId="vlist-s">
    <w:name w:val="vlist-s"/>
    <w:basedOn w:val="a0"/>
    <w:rsid w:val="002465A7"/>
  </w:style>
  <w:style w:type="character" w:customStyle="1" w:styleId="math-inline">
    <w:name w:val="math-inline"/>
    <w:basedOn w:val="a0"/>
    <w:rsid w:val="004A1639"/>
  </w:style>
  <w:style w:type="paragraph" w:styleId="af2">
    <w:name w:val="header"/>
    <w:basedOn w:val="a"/>
    <w:link w:val="Char6"/>
    <w:uiPriority w:val="99"/>
    <w:unhideWhenUsed/>
    <w:rsid w:val="004A1639"/>
    <w:pPr>
      <w:tabs>
        <w:tab w:val="center" w:pos="4153"/>
        <w:tab w:val="right" w:pos="8306"/>
      </w:tabs>
      <w:spacing w:after="0" w:line="240" w:lineRule="auto"/>
    </w:pPr>
  </w:style>
  <w:style w:type="character" w:customStyle="1" w:styleId="Char6">
    <w:name w:val="رأس الصفحة Char"/>
    <w:basedOn w:val="a0"/>
    <w:link w:val="af2"/>
    <w:uiPriority w:val="99"/>
    <w:rsid w:val="004A1639"/>
    <w:rPr>
      <w:kern w:val="0"/>
      <w14:ligatures w14:val="none"/>
    </w:rPr>
  </w:style>
  <w:style w:type="paragraph" w:styleId="af3">
    <w:name w:val="footer"/>
    <w:basedOn w:val="a"/>
    <w:link w:val="Char7"/>
    <w:uiPriority w:val="99"/>
    <w:unhideWhenUsed/>
    <w:rsid w:val="004A1639"/>
    <w:pPr>
      <w:tabs>
        <w:tab w:val="center" w:pos="4153"/>
        <w:tab w:val="right" w:pos="8306"/>
      </w:tabs>
      <w:spacing w:after="0" w:line="240" w:lineRule="auto"/>
    </w:pPr>
  </w:style>
  <w:style w:type="character" w:customStyle="1" w:styleId="Char7">
    <w:name w:val="تذييل الصفحة Char"/>
    <w:basedOn w:val="a0"/>
    <w:link w:val="af3"/>
    <w:uiPriority w:val="99"/>
    <w:rsid w:val="004A1639"/>
    <w:rPr>
      <w:kern w:val="0"/>
      <w14:ligatures w14:val="none"/>
    </w:rPr>
  </w:style>
  <w:style w:type="character" w:styleId="af4">
    <w:name w:val="Placeholder Text"/>
    <w:basedOn w:val="a0"/>
    <w:uiPriority w:val="99"/>
    <w:semiHidden/>
    <w:rsid w:val="00785C7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0-80519-7" TargetMode="External"/><Relationship Id="rId13" Type="http://schemas.openxmlformats.org/officeDocument/2006/relationships/hyperlink" Target="https://doi.org/10.1186/s12911-023-02317-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77/004912411770377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4560/jracr.v15i1.54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pearl.plymouth.ac.uk/cgi/viewcontent.cgi?article=1159&amp;context=pbs-research" TargetMode="External"/><Relationship Id="rId4" Type="http://schemas.openxmlformats.org/officeDocument/2006/relationships/webSettings" Target="webSettings.xml"/><Relationship Id="rId9" Type="http://schemas.openxmlformats.org/officeDocument/2006/relationships/hyperlink" Target="https://www.guilford.com/books/Introduction-to-Mediation-Moderation-and-Conditional-Process-Analysis/Andrew-Hayes/9781462549030" TargetMode="External"/><Relationship Id="rId14" Type="http://schemas.openxmlformats.org/officeDocument/2006/relationships/hyperlink" Target="https://doi.org/10.2307/256865"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17</Pages>
  <Words>4284</Words>
  <Characters>24425</Characters>
  <Application>Microsoft Office Word</Application>
  <DocSecurity>0</DocSecurity>
  <Lines>203</Lines>
  <Paragraphs>57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2026-07-23T18:50:00Z</dcterms:created>
  <dcterms:modified xsi:type="dcterms:W3CDTF">2026-07-23T18:50:00Z</dcterms:modified>
</cp:coreProperties>
</file>