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9D3" w:rsidRPr="00B577CC" w:rsidRDefault="002429D3" w:rsidP="00B577CC">
      <w:pPr>
        <w:bidi/>
        <w:spacing w:before="480" w:after="240" w:line="450" w:lineRule="atLeast"/>
        <w:ind w:left="360"/>
        <w:outlineLvl w:val="2"/>
        <w:rPr>
          <w:rFonts w:asciiTheme="majorBidi" w:eastAsia="Times New Roman" w:hAnsiTheme="majorBidi" w:cstheme="majorBidi"/>
          <w:b/>
          <w:bCs/>
          <w:color w:val="0F1115"/>
          <w:sz w:val="28"/>
          <w:szCs w:val="28"/>
        </w:rPr>
      </w:pPr>
      <w:r w:rsidRPr="00B577CC">
        <w:rPr>
          <w:rFonts w:asciiTheme="majorBidi" w:eastAsia="Times New Roman" w:hAnsiTheme="majorBidi" w:cstheme="majorBidi"/>
          <w:b/>
          <w:bCs/>
          <w:color w:val="0F1115"/>
          <w:sz w:val="28"/>
          <w:szCs w:val="28"/>
          <w:rtl/>
        </w:rPr>
        <w:t>تقييم عام للرسالة</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color w:val="0F1115"/>
          <w:sz w:val="28"/>
          <w:szCs w:val="28"/>
          <w:rtl/>
        </w:rPr>
        <w:t>تتناول هذه الرسالة موضوعًا بالغ الأهمية والتوقيت، وهو التقاطع بين التحول الرقمي وكفاءة العمليات اللوجستية في قطاع حيوي واستراتيجي للاقتصاد السعودي (قطاع الألبان)، وفي سياق يتماشى تمامًا مع مستهدفات رؤية المملكة 2030. تُظهر الرسالة هيكلاً تنظيمياً واضحاً، وتصوغ مشكلة البحث وأهدافه وفروضه بطريقة منطقية. المنهجية المتبعة سليمة بشكل عام، والمراجعة النظرية شاملة، والتحليل الإحصائي مطبق بشكل صحيح لاختبار الفرضيات</w:t>
      </w:r>
      <w:r w:rsidRPr="00B577CC">
        <w:rPr>
          <w:rFonts w:asciiTheme="majorBidi" w:eastAsia="Times New Roman" w:hAnsiTheme="majorBidi" w:cstheme="majorBidi"/>
          <w:color w:val="0F1115"/>
          <w:sz w:val="28"/>
          <w:szCs w:val="28"/>
        </w:rPr>
        <w:t>.</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b/>
          <w:bCs/>
          <w:color w:val="0F1115"/>
          <w:sz w:val="28"/>
          <w:szCs w:val="28"/>
          <w:rtl/>
        </w:rPr>
        <w:t>المجالات التي تتطلب التطوير (نظرة عامة)</w:t>
      </w:r>
      <w:r w:rsidRPr="00B577CC">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عمق التحليل والمناقشة</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على الرغم من وضوح عرض النتائج، إلا أن مناقشتها تفتقر إلى العمق المطلوب. يجب تحليل النتائج بشكل نقدي أعمق، ومقارنتها بالدراسات السابقة ليس فقط من حيث الاتفاق أو الاختلاف، بل وتفسير أسباب ذلك في السياق الخاص بالصناعة السعودية</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ربط النماذج النظرية</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تم استعراض نماذج نظرية هامة</w:t>
      </w:r>
      <w:r w:rsidRPr="002429D3">
        <w:rPr>
          <w:rFonts w:asciiTheme="majorBidi" w:eastAsia="Times New Roman" w:hAnsiTheme="majorBidi" w:cstheme="majorBidi"/>
          <w:color w:val="0F1115"/>
          <w:sz w:val="28"/>
          <w:szCs w:val="28"/>
        </w:rPr>
        <w:t xml:space="preserve"> (</w:t>
      </w:r>
      <w:r w:rsidRPr="002429D3">
        <w:rPr>
          <w:rFonts w:asciiTheme="majorBidi" w:eastAsia="Times New Roman" w:hAnsiTheme="majorBidi" w:cstheme="majorBidi"/>
          <w:color w:val="0F1115"/>
          <w:sz w:val="28"/>
          <w:szCs w:val="28"/>
          <w:rtl/>
        </w:rPr>
        <w:t>مثل</w:t>
      </w:r>
      <w:r w:rsidRPr="002429D3">
        <w:rPr>
          <w:rFonts w:asciiTheme="majorBidi" w:eastAsia="Times New Roman" w:hAnsiTheme="majorBidi" w:cstheme="majorBidi"/>
          <w:color w:val="0F1115"/>
          <w:sz w:val="28"/>
          <w:szCs w:val="28"/>
        </w:rPr>
        <w:t xml:space="preserve"> </w:t>
      </w:r>
      <w:proofErr w:type="spellStart"/>
      <w:r w:rsidRPr="002429D3">
        <w:rPr>
          <w:rFonts w:asciiTheme="majorBidi" w:eastAsia="Times New Roman" w:hAnsiTheme="majorBidi" w:cstheme="majorBidi"/>
          <w:color w:val="0F1115"/>
          <w:sz w:val="28"/>
          <w:szCs w:val="28"/>
        </w:rPr>
        <w:t>Innocook</w:t>
      </w:r>
      <w:proofErr w:type="spellEnd"/>
      <w:r w:rsidRPr="002429D3">
        <w:rPr>
          <w:rFonts w:asciiTheme="majorBidi" w:eastAsia="Times New Roman" w:hAnsiTheme="majorBidi" w:cstheme="majorBidi"/>
          <w:color w:val="0F1115"/>
          <w:sz w:val="28"/>
          <w:szCs w:val="28"/>
          <w:rtl/>
        </w:rPr>
        <w:t>، ونموذج بورتر لسلسلة القيمة، ونموذج أدكار</w:t>
      </w:r>
      <w:r w:rsidRPr="002429D3">
        <w:rPr>
          <w:rFonts w:asciiTheme="majorBidi" w:eastAsia="Times New Roman" w:hAnsiTheme="majorBidi" w:cstheme="majorBidi"/>
          <w:color w:val="0F1115"/>
          <w:sz w:val="28"/>
          <w:szCs w:val="28"/>
        </w:rPr>
        <w:t xml:space="preserve">) </w:t>
      </w:r>
      <w:r w:rsidRPr="002429D3">
        <w:rPr>
          <w:rFonts w:asciiTheme="majorBidi" w:eastAsia="Times New Roman" w:hAnsiTheme="majorBidi" w:cstheme="majorBidi"/>
          <w:color w:val="0F1115"/>
          <w:sz w:val="28"/>
          <w:szCs w:val="28"/>
          <w:rtl/>
        </w:rPr>
        <w:t>في الفصل الثاني، لكنها لم تُستخدم في تحليل النتائج أو صياغة التوصيات. يجب توظيفها كأدوات تحليلية لتعميق النقاش</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ضعف الفصل الخامس (الخاتمة)</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هذا هو الفصل الأهم في الرسالة، وهو حاليًا الأقل نضجًا. يقرأ وكأنه مجرد ملخص للنقاط السابقة، بينما يجب أن يكون توليفة قوية تبرز إسهامات الدراسة وتقدم توصيات استراتيجية وتناقش قيود البحث بشفافية</w:t>
      </w:r>
      <w:r w:rsidRPr="002429D3">
        <w:rPr>
          <w:rFonts w:asciiTheme="majorBidi" w:eastAsia="Times New Roman" w:hAnsiTheme="majorBidi" w:cstheme="majorBidi"/>
          <w:color w:val="0F1115"/>
          <w:sz w:val="28"/>
          <w:szCs w:val="28"/>
        </w:rPr>
        <w:t>.</w:t>
      </w:r>
    </w:p>
    <w:p w:rsidR="002429D3" w:rsidRPr="00B577CC" w:rsidRDefault="002429D3" w:rsidP="00B577CC">
      <w:pPr>
        <w:bidi/>
        <w:spacing w:before="480" w:after="240" w:line="450" w:lineRule="atLeast"/>
        <w:ind w:left="360"/>
        <w:outlineLvl w:val="2"/>
        <w:rPr>
          <w:rFonts w:asciiTheme="majorBidi" w:eastAsia="Times New Roman" w:hAnsiTheme="majorBidi" w:cstheme="majorBidi"/>
          <w:b/>
          <w:bCs/>
          <w:color w:val="0F1115"/>
          <w:sz w:val="28"/>
          <w:szCs w:val="28"/>
        </w:rPr>
      </w:pPr>
      <w:r w:rsidRPr="00B577CC">
        <w:rPr>
          <w:rFonts w:asciiTheme="majorBidi" w:eastAsia="Times New Roman" w:hAnsiTheme="majorBidi" w:cstheme="majorBidi"/>
          <w:b/>
          <w:bCs/>
          <w:color w:val="0F1115"/>
          <w:sz w:val="28"/>
          <w:szCs w:val="28"/>
          <w:rtl/>
        </w:rPr>
        <w:t>تعليقات وتوصيات تفصيلية حسب الصفحات</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b/>
          <w:bCs/>
          <w:color w:val="0F1115"/>
          <w:sz w:val="28"/>
          <w:szCs w:val="28"/>
          <w:rtl/>
        </w:rPr>
        <w:t>صفحات 76-82 (الفصل الرابع: النتائج)</w:t>
      </w:r>
      <w:r w:rsidRPr="00B577CC">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ملاحظة</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عرض النتائج واضح ومنطقي، ويجيب على أسئلة الدراسة ويختبر الفرضيات بالتسلسل المطلوب</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12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صفحة 76، الجدول 1.4 (واقع تطبيق التحول الرقمي)</w:t>
      </w:r>
      <w:r w:rsidRPr="002429D3">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tl/>
        </w:rPr>
        <w:t>المتوسط العام 3.14 تم تفسيره بشكل صحيح على أنه "متوسط". المناقشة التي تربط هذا بالبنية التحتية ومقاومة التغيير جيدة</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lastRenderedPageBreak/>
        <w:t>اقتراح</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إضافة تعليق موجز حول العبارات الأعلى والأدنى تحقيقاً. على سبيل المثال: "تُشير النتيجة إلى أن العبارة رقم 6 ('تساهم التقنيات الرقمية في تحسين إدارة المخزون') حصلت على أعلى متوسط حسابي (3.42)، مما قد يعكس تركيز المصانع في المرحلة الحالية على توظيف التقنيات في المجالات ذات التأثير المباشر والملموس، بينما حصلت العبارة رقم 2 ('تحسين التواصل') على أدنى متوسط (2.73)، مما قد يشير إلى وجود تحديات تنظيمية داخلية تعيق تحقيق الفائدة الكاملة من الرقمنة على مستوى التنسيق بين الإدارات</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12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صفحات 79-82 (اختبار الفرضيات)</w:t>
      </w:r>
      <w:r w:rsidRPr="002429D3">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tl/>
        </w:rPr>
        <w:t>تحليل الانحدار تم تطبيقه بشكل صحيح. قيم</w:t>
      </w:r>
      <w:r w:rsidRPr="002429D3">
        <w:rPr>
          <w:rFonts w:asciiTheme="majorBidi" w:eastAsia="Times New Roman" w:hAnsiTheme="majorBidi" w:cstheme="majorBidi"/>
          <w:color w:val="0F1115"/>
          <w:sz w:val="28"/>
          <w:szCs w:val="28"/>
        </w:rPr>
        <w:t xml:space="preserve"> R² </w:t>
      </w:r>
      <w:r w:rsidRPr="002429D3">
        <w:rPr>
          <w:rFonts w:asciiTheme="majorBidi" w:eastAsia="Times New Roman" w:hAnsiTheme="majorBidi" w:cstheme="majorBidi"/>
          <w:color w:val="0F1115"/>
          <w:sz w:val="28"/>
          <w:szCs w:val="28"/>
          <w:rtl/>
        </w:rPr>
        <w:t>عالية بشكل استثنائي (0.883, 0.856, 0.799)، وهي نتيجة قوية جدًا جدًا</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نقد علمي هام</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على الرغم من أن قيم</w:t>
      </w:r>
      <w:r w:rsidRPr="002429D3">
        <w:rPr>
          <w:rFonts w:asciiTheme="majorBidi" w:eastAsia="Times New Roman" w:hAnsiTheme="majorBidi" w:cstheme="majorBidi"/>
          <w:color w:val="0F1115"/>
          <w:sz w:val="28"/>
          <w:szCs w:val="28"/>
        </w:rPr>
        <w:t xml:space="preserve"> R² </w:t>
      </w:r>
      <w:r w:rsidRPr="002429D3">
        <w:rPr>
          <w:rFonts w:asciiTheme="majorBidi" w:eastAsia="Times New Roman" w:hAnsiTheme="majorBidi" w:cstheme="majorBidi"/>
          <w:color w:val="0F1115"/>
          <w:sz w:val="28"/>
          <w:szCs w:val="28"/>
          <w:rtl/>
        </w:rPr>
        <w:t>المرتفعة هذه مثيرة للإعجاب، إلا أنها </w:t>
      </w:r>
      <w:r w:rsidRPr="002429D3">
        <w:rPr>
          <w:rFonts w:asciiTheme="majorBidi" w:eastAsia="Times New Roman" w:hAnsiTheme="majorBidi" w:cstheme="majorBidi"/>
          <w:b/>
          <w:bCs/>
          <w:color w:val="0F1115"/>
          <w:sz w:val="28"/>
          <w:szCs w:val="28"/>
          <w:rtl/>
        </w:rPr>
        <w:t>مرتفعة بشكل غير معتاد</w:t>
      </w:r>
      <w:r w:rsidRPr="002429D3">
        <w:rPr>
          <w:rFonts w:asciiTheme="majorBidi" w:eastAsia="Times New Roman" w:hAnsiTheme="majorBidi" w:cstheme="majorBidi"/>
          <w:color w:val="0F1115"/>
          <w:sz w:val="28"/>
          <w:szCs w:val="28"/>
          <w:rtl/>
        </w:rPr>
        <w:t> في أبحاث العلوم الاجتماعية. هذا قد يشير إلى وجود مشكلة إحصائية محتملة مثل </w:t>
      </w:r>
      <w:r w:rsidRPr="002429D3">
        <w:rPr>
          <w:rFonts w:asciiTheme="majorBidi" w:eastAsia="Times New Roman" w:hAnsiTheme="majorBidi" w:cstheme="majorBidi"/>
          <w:b/>
          <w:bCs/>
          <w:color w:val="0F1115"/>
          <w:sz w:val="28"/>
          <w:szCs w:val="28"/>
          <w:rtl/>
        </w:rPr>
        <w:t>الارتباط الخطي المتعدد</w:t>
      </w:r>
      <w:r w:rsidRPr="002429D3">
        <w:rPr>
          <w:rFonts w:asciiTheme="majorBidi" w:eastAsia="Times New Roman" w:hAnsiTheme="majorBidi" w:cstheme="majorBidi"/>
          <w:b/>
          <w:bCs/>
          <w:color w:val="0F1115"/>
          <w:sz w:val="28"/>
          <w:szCs w:val="28"/>
        </w:rPr>
        <w:t xml:space="preserve"> (</w:t>
      </w:r>
      <w:proofErr w:type="spellStart"/>
      <w:r w:rsidRPr="002429D3">
        <w:rPr>
          <w:rFonts w:asciiTheme="majorBidi" w:eastAsia="Times New Roman" w:hAnsiTheme="majorBidi" w:cstheme="majorBidi"/>
          <w:b/>
          <w:bCs/>
          <w:color w:val="0F1115"/>
          <w:sz w:val="28"/>
          <w:szCs w:val="28"/>
        </w:rPr>
        <w:t>Multicollinearity</w:t>
      </w:r>
      <w:proofErr w:type="spellEnd"/>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بين فقرات المتغير المستقل (التحول الرقمي) إذا لم يتم اختباره، أو أن المتغير التابع (كفاءة العمليات اللوجستية) يتم تفسيره بشكل شبه كامل بواسطة المتغير المستقل في هذا النموذج. لا يعني هذا بالضرورة وجود خطأ، لكن الباحثة مطالبة بالإشارة إلى ذلك في مناقشة النتائج والاعتراف به في قيود الدراسة، مع اقتراح أن بحوثاً مستقبلية بإدخال متغيرات أخرى قد تكشف عن عوامل إضافية مؤثرة</w:t>
      </w:r>
      <w:r w:rsidRPr="002429D3">
        <w:rPr>
          <w:rFonts w:asciiTheme="majorBidi" w:eastAsia="Times New Roman" w:hAnsiTheme="majorBidi" w:cstheme="majorBidi"/>
          <w:color w:val="0F1115"/>
          <w:sz w:val="28"/>
          <w:szCs w:val="28"/>
        </w:rPr>
        <w:t>.</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b/>
          <w:bCs/>
          <w:color w:val="0F1115"/>
          <w:sz w:val="28"/>
          <w:szCs w:val="28"/>
          <w:rtl/>
        </w:rPr>
        <w:t>صفحات 83-85 (الفصل الخامس: ملخص النتائج، التوصيات، المقترحات)</w:t>
      </w:r>
      <w:r w:rsidRPr="00B577CC">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ملاحظة عامة</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هذا الفصل، رغم تطرقه للنقاط الرئيسية، هو حاليًا أضعف فصول الرسالة ويحتاج إلى تطوير جوهري للارتقاء به إلى المستوى المطلوب في رسالة الدكتوراه</w:t>
      </w:r>
      <w:r w:rsidRPr="002429D3">
        <w:rPr>
          <w:rFonts w:asciiTheme="majorBidi" w:eastAsia="Times New Roman" w:hAnsiTheme="majorBidi" w:cstheme="majorBidi"/>
          <w:color w:val="0F1115"/>
          <w:sz w:val="28"/>
          <w:szCs w:val="28"/>
        </w:rPr>
        <w:t>.</w:t>
      </w:r>
    </w:p>
    <w:p w:rsidR="002429D3" w:rsidRPr="00B577CC" w:rsidRDefault="002429D3" w:rsidP="00B577CC">
      <w:pPr>
        <w:bidi/>
        <w:spacing w:before="480" w:after="240" w:line="450" w:lineRule="atLeast"/>
        <w:ind w:left="360"/>
        <w:outlineLvl w:val="2"/>
        <w:rPr>
          <w:rFonts w:asciiTheme="majorBidi" w:eastAsia="Times New Roman" w:hAnsiTheme="majorBidi" w:cstheme="majorBidi"/>
          <w:b/>
          <w:bCs/>
          <w:color w:val="0F1115"/>
          <w:sz w:val="28"/>
          <w:szCs w:val="28"/>
        </w:rPr>
      </w:pPr>
      <w:r w:rsidRPr="00B577CC">
        <w:rPr>
          <w:rFonts w:asciiTheme="majorBidi" w:eastAsia="Times New Roman" w:hAnsiTheme="majorBidi" w:cstheme="majorBidi"/>
          <w:b/>
          <w:bCs/>
          <w:color w:val="0F1115"/>
          <w:sz w:val="28"/>
          <w:szCs w:val="28"/>
          <w:rtl/>
        </w:rPr>
        <w:t>توصيات محددة لتطوير الفصل الخامس (ملخص نتائج الدراسة والتوصيات والمقترحات)</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color w:val="0F1115"/>
          <w:sz w:val="28"/>
          <w:szCs w:val="28"/>
          <w:rtl/>
        </w:rPr>
        <w:t>يجب تحويل هذا الفصل من مجرد ملخص إلى توليفة قوية وخاتمة علمية محكمة. أقترح الهيكل والمحتوى التالي لفصل خامس أكثر قوة وتأثيراً</w:t>
      </w:r>
      <w:r w:rsidRPr="00B577CC">
        <w:rPr>
          <w:rFonts w:asciiTheme="majorBidi" w:eastAsia="Times New Roman" w:hAnsiTheme="majorBidi" w:cstheme="majorBidi"/>
          <w:color w:val="0F1115"/>
          <w:sz w:val="28"/>
          <w:szCs w:val="28"/>
        </w:rPr>
        <w:t>:</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b/>
          <w:bCs/>
          <w:color w:val="0F1115"/>
          <w:sz w:val="28"/>
          <w:szCs w:val="28"/>
        </w:rPr>
        <w:t xml:space="preserve">1.5 </w:t>
      </w:r>
      <w:r w:rsidRPr="00B577CC">
        <w:rPr>
          <w:rFonts w:asciiTheme="majorBidi" w:eastAsia="Times New Roman" w:hAnsiTheme="majorBidi" w:cstheme="majorBidi"/>
          <w:b/>
          <w:bCs/>
          <w:color w:val="0F1115"/>
          <w:sz w:val="28"/>
          <w:szCs w:val="28"/>
          <w:rtl/>
        </w:rPr>
        <w:t>ملخص النتائج</w:t>
      </w:r>
      <w:r w:rsidRPr="00B577CC">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tl/>
        </w:rPr>
        <w:t>هذا القسم مقبول ولكن يمكن تحسينه. بدلاً من سرد النتائج كنقاط منفصلة، قومي بتوليفها ودمجها</w:t>
      </w:r>
      <w:r w:rsidRPr="002429D3">
        <w:rPr>
          <w:rFonts w:asciiTheme="majorBidi" w:eastAsia="Times New Roman" w:hAnsiTheme="majorBidi" w:cstheme="majorBidi"/>
          <w:color w:val="0F1115"/>
          <w:sz w:val="28"/>
          <w:szCs w:val="28"/>
        </w:rPr>
        <w:t>.</w:t>
      </w:r>
    </w:p>
    <w:p w:rsidR="002429D3" w:rsidRPr="002429D3" w:rsidRDefault="002429D3" w:rsidP="008F04C8">
      <w:pPr>
        <w:bidi/>
        <w:spacing w:before="100" w:beforeAutospacing="1" w:after="0" w:line="420" w:lineRule="atLeast"/>
        <w:ind w:left="360"/>
        <w:jc w:val="both"/>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lastRenderedPageBreak/>
        <w:t>صياغة مقترحة</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تكشف النتائج الرئيسية للدراسة عن واقع مزدوج. أولاً، أن المستوى الحالي لتطبيق التحول الرقمي (بمتوسط حسابي 3.14) وكفاءة العمليات اللوجستية (بمتوسط حسابي 3.16) في مصانع الألبان السعودية يقع في النطاق المتوسط، مما يشير إلى وجود إمكانات كبيرة غير مستغلة للتطوير. ثانيًا، والأهم، تقدم الدراسة دليلاً تجريبياً قوياً على وجود تأثير إيجابي وذو دلالة إحصائية للتحول الرقمي على جميع أبعاد العمليات اللوجستية. فقد أظهر تحليل الانحدار أن التحول الرقمي يفسر نسبة كبيرة من التباين في كفاءة التخزين (88.3%)، وكفاءة النقل (85.6%)، وكفاءة التسليم (79.9%). تؤكد هذه النتائج صحة الفرضية المركزية للبحث وتُعزز الفهم النظري للعلاقة بين المتغيرين</w:t>
      </w:r>
      <w:r w:rsidRPr="002429D3">
        <w:rPr>
          <w:rFonts w:asciiTheme="majorBidi" w:eastAsia="Times New Roman" w:hAnsiTheme="majorBidi" w:cstheme="majorBidi"/>
          <w:color w:val="0F1115"/>
          <w:sz w:val="28"/>
          <w:szCs w:val="28"/>
        </w:rPr>
        <w:t>."</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b/>
          <w:bCs/>
          <w:color w:val="0F1115"/>
          <w:sz w:val="28"/>
          <w:szCs w:val="28"/>
        </w:rPr>
        <w:t xml:space="preserve">2.5 </w:t>
      </w:r>
      <w:r w:rsidRPr="00B577CC">
        <w:rPr>
          <w:rFonts w:asciiTheme="majorBidi" w:eastAsia="Times New Roman" w:hAnsiTheme="majorBidi" w:cstheme="majorBidi"/>
          <w:b/>
          <w:bCs/>
          <w:color w:val="0F1115"/>
          <w:sz w:val="28"/>
          <w:szCs w:val="28"/>
          <w:rtl/>
        </w:rPr>
        <w:t>التوصيات</w:t>
      </w:r>
      <w:r w:rsidRPr="00B577CC">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tl/>
        </w:rPr>
        <w:t>هذا هو القسم الأكثر أهمية لإظهار القيمة العملية والاستراتيجية لبحثك</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tl/>
        </w:rPr>
        <w:t>التوصيات الحالية عامة وتصلح لأي دراسة. يجب جعلها أكثر تحديداً وقابلة للتنفيذ وموجهة لجهات محددة</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12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هيكل مقترح للتوصيات</w:t>
      </w:r>
      <w:r w:rsidRPr="002429D3">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12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توصيات لإدارة المصانع (موجهة للقطاع الخاص)</w:t>
      </w:r>
      <w:r w:rsidRPr="002429D3">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180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بناءً على التأثير القوي على التخزين</w:t>
      </w:r>
      <w:r w:rsidRPr="002429D3">
        <w:rPr>
          <w:rFonts w:asciiTheme="majorBidi" w:eastAsia="Times New Roman" w:hAnsiTheme="majorBidi" w:cstheme="majorBidi"/>
          <w:b/>
          <w:bCs/>
          <w:color w:val="0F1115"/>
          <w:sz w:val="28"/>
          <w:szCs w:val="28"/>
        </w:rPr>
        <w:t xml:space="preserve"> (R²=0.883):</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تُوصي الدراسة إدارات المصانع بإعطاء الأولوية للاستثمار في </w:t>
      </w:r>
      <w:r w:rsidRPr="002429D3">
        <w:rPr>
          <w:rFonts w:asciiTheme="majorBidi" w:eastAsia="Times New Roman" w:hAnsiTheme="majorBidi" w:cstheme="majorBidi"/>
          <w:b/>
          <w:bCs/>
          <w:color w:val="0F1115"/>
          <w:sz w:val="28"/>
          <w:szCs w:val="28"/>
          <w:rtl/>
        </w:rPr>
        <w:t>أنظمة إدارة المستودعات الرقمية المتقدمة والمتكاملة مع أنظمة الذكاء الاصطناعي للتنبؤ بالطلب</w:t>
      </w:r>
      <w:r w:rsidRPr="002429D3">
        <w:rPr>
          <w:rFonts w:asciiTheme="majorBidi" w:eastAsia="Times New Roman" w:hAnsiTheme="majorBidi" w:cstheme="majorBidi"/>
          <w:color w:val="0F1115"/>
          <w:sz w:val="28"/>
          <w:szCs w:val="28"/>
        </w:rPr>
        <w:t xml:space="preserve">. </w:t>
      </w:r>
      <w:r w:rsidRPr="002429D3">
        <w:rPr>
          <w:rFonts w:asciiTheme="majorBidi" w:eastAsia="Times New Roman" w:hAnsiTheme="majorBidi" w:cstheme="majorBidi"/>
          <w:color w:val="0F1115"/>
          <w:sz w:val="28"/>
          <w:szCs w:val="28"/>
          <w:rtl/>
        </w:rPr>
        <w:t>سيسهم ذلك في تحسين مستويات المخزون، وتقليل الفاقد من المنتجات سريعة التلف، وتعزيز كفاءة التخزين بشكل عام</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80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بناءً على التأثير القوي على النقل</w:t>
      </w:r>
      <w:r w:rsidRPr="002429D3">
        <w:rPr>
          <w:rFonts w:asciiTheme="majorBidi" w:eastAsia="Times New Roman" w:hAnsiTheme="majorBidi" w:cstheme="majorBidi"/>
          <w:b/>
          <w:bCs/>
          <w:color w:val="0F1115"/>
          <w:sz w:val="28"/>
          <w:szCs w:val="28"/>
        </w:rPr>
        <w:t xml:space="preserve"> (R²=0.856):</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تُوصي الدراسة بتطبيق </w:t>
      </w:r>
      <w:r w:rsidRPr="002429D3">
        <w:rPr>
          <w:rFonts w:asciiTheme="majorBidi" w:eastAsia="Times New Roman" w:hAnsiTheme="majorBidi" w:cstheme="majorBidi"/>
          <w:b/>
          <w:bCs/>
          <w:color w:val="0F1115"/>
          <w:sz w:val="28"/>
          <w:szCs w:val="28"/>
          <w:rtl/>
        </w:rPr>
        <w:t>أنظمة متكاملة لإدارة أساطيل النقل</w:t>
      </w:r>
      <w:r w:rsidRPr="002429D3">
        <w:rPr>
          <w:rFonts w:asciiTheme="majorBidi" w:eastAsia="Times New Roman" w:hAnsiTheme="majorBidi" w:cstheme="majorBidi"/>
          <w:b/>
          <w:bCs/>
          <w:color w:val="0F1115"/>
          <w:sz w:val="28"/>
          <w:szCs w:val="28"/>
        </w:rPr>
        <w:t xml:space="preserve"> (FMS)</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تعتمد على إنترنت الأشياء وأجهزة الاستشعار لمراقبة درجة حرارة سلسلة التبريد آنياً، وتتبع الشحنات، وتحسين مسارات النقل. هذا من شأنه خفض التكاليف وضمان جودة المنتج وسلامته</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80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بناءً على المستوى المتوسط للتطبيق</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ضرورة تبني استراتيجية داخلية مرحلية للتحول الرقمي تتضمن برنامجاً متخصصاً لإدارة التغيير (يسترشد بنموذج أدكار) يستهدف بناء 'الوعي' وخلق 'الرغبة' في التغيير لدى جميع الموظفين، والتعامل مع مقاومة التغيير كعائق رئيسي قبل الشروع في الاستثمارات التقنية</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12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lastRenderedPageBreak/>
        <w:t>توصيات للجهات الحكومية وصناع القرار (وزارة الصناعة، وزارة النقل، الهيئة العامة للمنشآت الصغيرة والمتوسطة)</w:t>
      </w:r>
      <w:r w:rsidRPr="002429D3">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180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بناءً على الأهمية الاستراتيجية للقطاع</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في إطار تحقيق مستهدفات رؤية 2030، تُوصي الدراسة بإنشاء برنامج وطني متخصص يقدم </w:t>
      </w:r>
      <w:r w:rsidRPr="002429D3">
        <w:rPr>
          <w:rFonts w:asciiTheme="majorBidi" w:eastAsia="Times New Roman" w:hAnsiTheme="majorBidi" w:cstheme="majorBidi"/>
          <w:b/>
          <w:bCs/>
          <w:color w:val="0F1115"/>
          <w:sz w:val="28"/>
          <w:szCs w:val="28"/>
          <w:rtl/>
        </w:rPr>
        <w:t>قروضاً ميسرة ودعماً استشارياً وفنياً</w:t>
      </w:r>
      <w:r w:rsidRPr="002429D3">
        <w:rPr>
          <w:rFonts w:asciiTheme="majorBidi" w:eastAsia="Times New Roman" w:hAnsiTheme="majorBidi" w:cstheme="majorBidi"/>
          <w:color w:val="0F1115"/>
          <w:sz w:val="28"/>
          <w:szCs w:val="28"/>
          <w:rtl/>
        </w:rPr>
        <w:t> للمصانع الصغيرة والمتوسطة في قطاع الألبان، لمساعدتها على تخطي حاجز التكلفة المرتفعة للاستثمار في التقنيات الرقمية</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80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بناءً على الحاجة للتكامل الوطني</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العمل على تطوير </w:t>
      </w:r>
      <w:r w:rsidRPr="002429D3">
        <w:rPr>
          <w:rFonts w:asciiTheme="majorBidi" w:eastAsia="Times New Roman" w:hAnsiTheme="majorBidi" w:cstheme="majorBidi"/>
          <w:b/>
          <w:bCs/>
          <w:color w:val="0F1115"/>
          <w:sz w:val="28"/>
          <w:szCs w:val="28"/>
          <w:rtl/>
        </w:rPr>
        <w:t>منصة وطنية رقمية للخدمات اللوجستية</w:t>
      </w:r>
      <w:r w:rsidRPr="002429D3">
        <w:rPr>
          <w:rFonts w:asciiTheme="majorBidi" w:eastAsia="Times New Roman" w:hAnsiTheme="majorBidi" w:cstheme="majorBidi"/>
          <w:color w:val="0F1115"/>
          <w:sz w:val="28"/>
          <w:szCs w:val="28"/>
          <w:rtl/>
        </w:rPr>
        <w:t> تربط منتجي الألبان ومقدمي الخدمات اللوجستية وشركات التجزئة. تتيح هذه المنصة تبادل البيانات آنياً حول الطلب والعرض ووسائل النقل، مما يعزز كفاءة سلسلة التوريد الغذائي على المستوى الوطني</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80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بناءً على فجوة المهارات</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التعاون مع المؤسسات التدريبية والفنية لإنشاء برامج دبلوم وشهادات مهنية متخصصة في 'اللوجستيات الرقمية للصناعات الغذائية' بهدف بناء كفاءات وطنية مؤهلة لقيادة هذا التحول</w:t>
      </w:r>
      <w:r w:rsidRPr="002429D3">
        <w:rPr>
          <w:rFonts w:asciiTheme="majorBidi" w:eastAsia="Times New Roman" w:hAnsiTheme="majorBidi" w:cstheme="majorBidi"/>
          <w:color w:val="0F1115"/>
          <w:sz w:val="28"/>
          <w:szCs w:val="28"/>
        </w:rPr>
        <w:t>."</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b/>
          <w:bCs/>
          <w:color w:val="0F1115"/>
          <w:sz w:val="28"/>
          <w:szCs w:val="28"/>
        </w:rPr>
        <w:t xml:space="preserve">3.5 </w:t>
      </w:r>
      <w:r w:rsidRPr="00B577CC">
        <w:rPr>
          <w:rFonts w:asciiTheme="majorBidi" w:eastAsia="Times New Roman" w:hAnsiTheme="majorBidi" w:cstheme="majorBidi"/>
          <w:b/>
          <w:bCs/>
          <w:color w:val="0F1115"/>
          <w:sz w:val="28"/>
          <w:szCs w:val="28"/>
          <w:rtl/>
        </w:rPr>
        <w:t>المقترحات البحثية</w:t>
      </w:r>
      <w:r w:rsidRPr="00B577CC">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tl/>
        </w:rPr>
        <w:t>المقترحات الحالية جيدة. يمكن إضافة أفكار أكثر تحديداً مستمدة من قيود الدراسة ونتائجها</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12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إضافات مقترحة</w:t>
      </w:r>
      <w:r w:rsidRPr="002429D3">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Pr>
        <w:t>"</w:t>
      </w:r>
      <w:r w:rsidRPr="002429D3">
        <w:rPr>
          <w:rFonts w:asciiTheme="majorBidi" w:eastAsia="Times New Roman" w:hAnsiTheme="majorBidi" w:cstheme="majorBidi"/>
          <w:color w:val="0F1115"/>
          <w:sz w:val="28"/>
          <w:szCs w:val="28"/>
          <w:rtl/>
        </w:rPr>
        <w:t>إجراء دراسة مقارنة بين المصانع الرائدة (موضوع الدراسة) والمصانع الأصغر حجماً لتحديد عوامل النجاح الرئيسية والمعوقات الأكثر تأثيراً في تبني التحول الرقمي بناءً على حجم المنشأة ومواردها</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Pr>
        <w:t>"</w:t>
      </w:r>
      <w:r w:rsidRPr="002429D3">
        <w:rPr>
          <w:rFonts w:asciiTheme="majorBidi" w:eastAsia="Times New Roman" w:hAnsiTheme="majorBidi" w:cstheme="majorBidi"/>
          <w:color w:val="0F1115"/>
          <w:sz w:val="28"/>
          <w:szCs w:val="28"/>
          <w:rtl/>
        </w:rPr>
        <w:t>إجراء دراسة معمقة لتحليل تأثير تقنيات رقمية محددة (مثل إنترنت الأشياء، الذكاء الاصطناعي، أو البلوك تشين) بشكل منفصل على كل بعد من أبعاد الكفاءة اللوجستية (التخزين، النقل، التسليم) باستخدام أداة بحث أكثر تفصيلاً</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Pr>
        <w:t>"</w:t>
      </w:r>
      <w:r w:rsidRPr="002429D3">
        <w:rPr>
          <w:rFonts w:asciiTheme="majorBidi" w:eastAsia="Times New Roman" w:hAnsiTheme="majorBidi" w:cstheme="majorBidi"/>
          <w:color w:val="0F1115"/>
          <w:sz w:val="28"/>
          <w:szCs w:val="28"/>
          <w:rtl/>
        </w:rPr>
        <w:t>اختبار نموذج معدل يتضمن متغيرات وسيطة أو معدلة، مثل الثقافة التنظيمية أو المهارات الرقمية للقوى العاملة، لفهم الآلية التي يؤثر بها التحول الرقمي على الكفاءة اللوجستية بشكل أعمق</w:t>
      </w:r>
      <w:r w:rsidRPr="002429D3">
        <w:rPr>
          <w:rFonts w:asciiTheme="majorBidi" w:eastAsia="Times New Roman" w:hAnsiTheme="majorBidi" w:cstheme="majorBidi"/>
          <w:color w:val="0F1115"/>
          <w:sz w:val="28"/>
          <w:szCs w:val="28"/>
        </w:rPr>
        <w:t>."</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b/>
          <w:bCs/>
          <w:color w:val="0F1115"/>
          <w:sz w:val="28"/>
          <w:szCs w:val="28"/>
        </w:rPr>
        <w:t xml:space="preserve">4.5 </w:t>
      </w:r>
      <w:r w:rsidRPr="00B577CC">
        <w:rPr>
          <w:rFonts w:asciiTheme="majorBidi" w:eastAsia="Times New Roman" w:hAnsiTheme="majorBidi" w:cstheme="majorBidi"/>
          <w:b/>
          <w:bCs/>
          <w:color w:val="0F1115"/>
          <w:sz w:val="28"/>
          <w:szCs w:val="28"/>
          <w:rtl/>
        </w:rPr>
        <w:t>قيود الدراسة</w:t>
      </w:r>
      <w:r w:rsidRPr="00B577CC">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tl/>
        </w:rPr>
        <w:lastRenderedPageBreak/>
        <w:t>من الضروري إضافة قسم جديد يعترف بقيود البحث بشفافية علمية، وهذا يعزز مصداقية الباحثة</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12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إضافة قسم بعنوان "قيود الدراسة" يتضمن</w:t>
      </w:r>
      <w:r w:rsidRPr="002429D3">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التعميم</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تقتصر نتائج الدراسة على المصانع الرائدة التي شملتها العينة، وقد لا تكون قابلة للتعميم على جميع مصانع الألبان في المملكة</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المنهجية</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الاعتماد على استبانة التقرير الذاتي قد يتسبب في تحيز في الاستجابات. كما أن البيانات مقطعية (تعكس لحظة زمنية محددة) بينما التحول الرقمي عملية ديناميكية مستمرة</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الجانب الإحصائي</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الإشارة إلى أن قيم</w:t>
      </w:r>
      <w:r w:rsidRPr="002429D3">
        <w:rPr>
          <w:rFonts w:asciiTheme="majorBidi" w:eastAsia="Times New Roman" w:hAnsiTheme="majorBidi" w:cstheme="majorBidi"/>
          <w:color w:val="0F1115"/>
          <w:sz w:val="28"/>
          <w:szCs w:val="28"/>
        </w:rPr>
        <w:t xml:space="preserve"> R² </w:t>
      </w:r>
      <w:r w:rsidRPr="002429D3">
        <w:rPr>
          <w:rFonts w:asciiTheme="majorBidi" w:eastAsia="Times New Roman" w:hAnsiTheme="majorBidi" w:cstheme="majorBidi"/>
          <w:color w:val="0F1115"/>
          <w:sz w:val="28"/>
          <w:szCs w:val="28"/>
          <w:rtl/>
        </w:rPr>
        <w:t>المرتفعة قد تخفي مشكلة الارتباط الخطي المتعدد، وأن النموذج ركز على متغير مستقل واحد، بينما قد تكون هناك متغيرات أخرى مؤثرة لم يتم تضمينها</w:t>
      </w:r>
      <w:r w:rsidRPr="002429D3">
        <w:rPr>
          <w:rFonts w:asciiTheme="majorBidi" w:eastAsia="Times New Roman" w:hAnsiTheme="majorBidi" w:cstheme="majorBidi"/>
          <w:color w:val="0F1115"/>
          <w:sz w:val="28"/>
          <w:szCs w:val="28"/>
        </w:rPr>
        <w:t>.</w:t>
      </w:r>
    </w:p>
    <w:p w:rsidR="002429D3" w:rsidRPr="002429D3" w:rsidRDefault="002429D3" w:rsidP="00B577CC">
      <w:pPr>
        <w:bidi/>
        <w:spacing w:before="100" w:beforeAutospacing="1" w:after="0" w:line="420" w:lineRule="atLeast"/>
        <w:ind w:left="1080"/>
        <w:rPr>
          <w:rFonts w:asciiTheme="majorBidi" w:eastAsia="Times New Roman" w:hAnsiTheme="majorBidi" w:cstheme="majorBidi"/>
          <w:color w:val="0F1115"/>
          <w:sz w:val="28"/>
          <w:szCs w:val="28"/>
        </w:rPr>
      </w:pPr>
      <w:r w:rsidRPr="002429D3">
        <w:rPr>
          <w:rFonts w:asciiTheme="majorBidi" w:eastAsia="Times New Roman" w:hAnsiTheme="majorBidi" w:cstheme="majorBidi"/>
          <w:b/>
          <w:bCs/>
          <w:color w:val="0F1115"/>
          <w:sz w:val="28"/>
          <w:szCs w:val="28"/>
          <w:rtl/>
        </w:rPr>
        <w:t>الجانب الزمني</w:t>
      </w:r>
      <w:r w:rsidRPr="002429D3">
        <w:rPr>
          <w:rFonts w:asciiTheme="majorBidi" w:eastAsia="Times New Roman" w:hAnsiTheme="majorBidi" w:cstheme="majorBidi"/>
          <w:b/>
          <w:bCs/>
          <w:color w:val="0F1115"/>
          <w:sz w:val="28"/>
          <w:szCs w:val="28"/>
        </w:rPr>
        <w:t>:</w:t>
      </w:r>
      <w:r w:rsidRPr="002429D3">
        <w:rPr>
          <w:rFonts w:asciiTheme="majorBidi" w:eastAsia="Times New Roman" w:hAnsiTheme="majorBidi" w:cstheme="majorBidi"/>
          <w:color w:val="0F1115"/>
          <w:sz w:val="28"/>
          <w:szCs w:val="28"/>
        </w:rPr>
        <w:t> </w:t>
      </w:r>
      <w:r w:rsidRPr="002429D3">
        <w:rPr>
          <w:rFonts w:asciiTheme="majorBidi" w:eastAsia="Times New Roman" w:hAnsiTheme="majorBidi" w:cstheme="majorBidi"/>
          <w:color w:val="0F1115"/>
          <w:sz w:val="28"/>
          <w:szCs w:val="28"/>
          <w:rtl/>
        </w:rPr>
        <w:t>الإشارة إلى أن البيانات جمعت في 2020-2021، وأن نتائج الدراسة قد لا تعكس التطورات السريعة التي حدثت في المجال منذ ذلك التاريخ</w:t>
      </w:r>
      <w:r w:rsidRPr="002429D3">
        <w:rPr>
          <w:rFonts w:asciiTheme="majorBidi" w:eastAsia="Times New Roman" w:hAnsiTheme="majorBidi" w:cstheme="majorBidi"/>
          <w:color w:val="0F1115"/>
          <w:sz w:val="28"/>
          <w:szCs w:val="28"/>
        </w:rPr>
        <w:t>.</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b/>
          <w:bCs/>
          <w:color w:val="0F1115"/>
          <w:sz w:val="28"/>
          <w:szCs w:val="28"/>
          <w:rtl/>
        </w:rPr>
        <w:t>الفقرة الختامية النهائية</w:t>
      </w:r>
      <w:r w:rsidRPr="00B577CC">
        <w:rPr>
          <w:rFonts w:asciiTheme="majorBidi" w:eastAsia="Times New Roman" w:hAnsiTheme="majorBidi" w:cstheme="majorBidi"/>
          <w:b/>
          <w:bCs/>
          <w:color w:val="0F1115"/>
          <w:sz w:val="28"/>
          <w:szCs w:val="28"/>
        </w:rPr>
        <w:t>:</w:t>
      </w:r>
    </w:p>
    <w:p w:rsidR="002429D3" w:rsidRPr="002429D3" w:rsidRDefault="002429D3" w:rsidP="00B577CC">
      <w:pPr>
        <w:bidi/>
        <w:spacing w:before="100" w:beforeAutospacing="1" w:after="0" w:line="420" w:lineRule="atLeast"/>
        <w:ind w:left="360"/>
        <w:rPr>
          <w:rFonts w:asciiTheme="majorBidi" w:eastAsia="Times New Roman" w:hAnsiTheme="majorBidi" w:cstheme="majorBidi"/>
          <w:color w:val="0F1115"/>
          <w:sz w:val="28"/>
          <w:szCs w:val="28"/>
        </w:rPr>
      </w:pPr>
      <w:r w:rsidRPr="002429D3">
        <w:rPr>
          <w:rFonts w:asciiTheme="majorBidi" w:eastAsia="Times New Roman" w:hAnsiTheme="majorBidi" w:cstheme="majorBidi"/>
          <w:color w:val="0F1115"/>
          <w:sz w:val="28"/>
          <w:szCs w:val="28"/>
          <w:rtl/>
        </w:rPr>
        <w:t>تعزيز الفقرة الختامية لتصوغ إسهام الدراسة بشكل قوي وتربطه بالأهداف الوطنية. يمكن استخدام العبارات الموجودة ولكن بصياغة أكثر تأثيراً. على سبيل المثال: "وختاماً، لا تقف هذه الدراسة عند حدود إثبات العلاقة الإحصائية بين التحول الرقمي والكفاءة اللوجستية، بل تقدم خارطة طريق عملية لصناع القرار، مؤكدة أن الاستثمار في التحول الرقمي هو استثمار استراتيجي في مستقبل الأمن الغذائي والتنافسية الوطنية، ليسهم القطاع بشكل فاعل في تحقيق طموحات رؤية المملكة 2030</w:t>
      </w:r>
      <w:r w:rsidRPr="002429D3">
        <w:rPr>
          <w:rFonts w:asciiTheme="majorBidi" w:eastAsia="Times New Roman" w:hAnsiTheme="majorBidi" w:cstheme="majorBidi"/>
          <w:color w:val="0F1115"/>
          <w:sz w:val="28"/>
          <w:szCs w:val="28"/>
        </w:rPr>
        <w:t>."</w:t>
      </w:r>
    </w:p>
    <w:p w:rsidR="002429D3" w:rsidRPr="00B577CC" w:rsidRDefault="002429D3" w:rsidP="00B577CC">
      <w:pPr>
        <w:bidi/>
        <w:spacing w:before="240" w:after="240" w:line="420" w:lineRule="atLeast"/>
        <w:ind w:left="360"/>
        <w:rPr>
          <w:rFonts w:asciiTheme="majorBidi" w:eastAsia="Times New Roman" w:hAnsiTheme="majorBidi" w:cstheme="majorBidi"/>
          <w:color w:val="0F1115"/>
          <w:sz w:val="28"/>
          <w:szCs w:val="28"/>
        </w:rPr>
      </w:pPr>
      <w:r w:rsidRPr="00B577CC">
        <w:rPr>
          <w:rFonts w:asciiTheme="majorBidi" w:eastAsia="Times New Roman" w:hAnsiTheme="majorBidi" w:cstheme="majorBidi"/>
          <w:b/>
          <w:bCs/>
          <w:color w:val="0F1115"/>
          <w:sz w:val="28"/>
          <w:szCs w:val="28"/>
          <w:rtl/>
        </w:rPr>
        <w:t>الخلاصة النهائية للممتحن</w:t>
      </w:r>
      <w:r w:rsidRPr="00B577CC">
        <w:rPr>
          <w:rFonts w:asciiTheme="majorBidi" w:eastAsia="Times New Roman" w:hAnsiTheme="majorBidi" w:cstheme="majorBidi"/>
          <w:b/>
          <w:bCs/>
          <w:color w:val="0F1115"/>
          <w:sz w:val="28"/>
          <w:szCs w:val="28"/>
        </w:rPr>
        <w:t>:</w:t>
      </w:r>
    </w:p>
    <w:p w:rsidR="0006329B" w:rsidRDefault="002429D3" w:rsidP="008F04C8">
      <w:pPr>
        <w:bidi/>
        <w:spacing w:before="240" w:after="100" w:afterAutospacing="1" w:line="420" w:lineRule="atLeast"/>
        <w:ind w:left="360"/>
        <w:rPr>
          <w:rFonts w:asciiTheme="majorBidi" w:eastAsia="Times New Roman" w:hAnsiTheme="majorBidi" w:cstheme="majorBidi"/>
          <w:color w:val="0F1115"/>
          <w:sz w:val="28"/>
          <w:szCs w:val="28"/>
          <w:rtl/>
        </w:rPr>
      </w:pPr>
      <w:r w:rsidRPr="00B577CC">
        <w:rPr>
          <w:rFonts w:asciiTheme="majorBidi" w:eastAsia="Times New Roman" w:hAnsiTheme="majorBidi" w:cstheme="majorBidi"/>
          <w:color w:val="0F1115"/>
          <w:sz w:val="28"/>
          <w:szCs w:val="28"/>
          <w:rtl/>
        </w:rPr>
        <w:t xml:space="preserve">الرسالة في جوهرها العلمي جيدة وتستحق النظر فيها بجدية بعد إجراء التعديلات الجوهرية المطلوبة. العمل المنجز في الفصول الأربعة الأولى قوي ويعكس جهداً أكاديمياً مشرفاً. نقطة الضعف الرئيسية هي الفصل الخامس وبعض الهفوات في الربط النظري والتحليل العميق. مع الالتزام الصارم بالملاحظات المذكورة أعلاه، خاصةً ما يتعلق بإعادة صياغة الفصل الخامس والمراجعة اللغوية الشاملة، يمكن لهذه الرسالة أن ترتقي إلى المستوى المطلوب لنيل درجة الدكتوراه. </w:t>
      </w:r>
      <w:bookmarkStart w:id="0" w:name="_GoBack"/>
      <w:bookmarkEnd w:id="0"/>
    </w:p>
    <w:p w:rsidR="008F04C8" w:rsidRPr="00B577CC" w:rsidRDefault="008F04C8" w:rsidP="008F04C8">
      <w:pPr>
        <w:bidi/>
        <w:spacing w:before="240" w:after="100" w:afterAutospacing="1" w:line="420" w:lineRule="atLeast"/>
        <w:ind w:left="360"/>
        <w:jc w:val="center"/>
        <w:rPr>
          <w:rFonts w:asciiTheme="majorBidi" w:hAnsiTheme="majorBidi" w:cstheme="majorBidi"/>
          <w:sz w:val="28"/>
          <w:szCs w:val="28"/>
        </w:rPr>
      </w:pPr>
      <w:r>
        <w:rPr>
          <w:rFonts w:asciiTheme="majorBidi" w:eastAsia="Times New Roman" w:hAnsiTheme="majorBidi" w:cstheme="majorBidi" w:hint="cs"/>
          <w:color w:val="0F1115"/>
          <w:sz w:val="28"/>
          <w:szCs w:val="28"/>
          <w:rtl/>
        </w:rPr>
        <w:t>بالتوفيق ان شاء الله</w:t>
      </w:r>
    </w:p>
    <w:sectPr w:rsidR="008F04C8" w:rsidRPr="00B577CC" w:rsidSect="00B577CC">
      <w:pgSz w:w="12240" w:h="15840"/>
      <w:pgMar w:top="1440" w:right="72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248D9"/>
    <w:multiLevelType w:val="multilevel"/>
    <w:tmpl w:val="00BCA3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E4522"/>
    <w:multiLevelType w:val="multilevel"/>
    <w:tmpl w:val="CFAA5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C627A"/>
    <w:multiLevelType w:val="multilevel"/>
    <w:tmpl w:val="42A8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16919"/>
    <w:multiLevelType w:val="multilevel"/>
    <w:tmpl w:val="7878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E0A63"/>
    <w:multiLevelType w:val="multilevel"/>
    <w:tmpl w:val="74229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C45C16"/>
    <w:multiLevelType w:val="hybridMultilevel"/>
    <w:tmpl w:val="0FFC9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BF4B64"/>
    <w:multiLevelType w:val="multilevel"/>
    <w:tmpl w:val="02BC1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52A23"/>
    <w:multiLevelType w:val="multilevel"/>
    <w:tmpl w:val="6846B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8D5F34"/>
    <w:multiLevelType w:val="multilevel"/>
    <w:tmpl w:val="0B60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474196"/>
    <w:multiLevelType w:val="multilevel"/>
    <w:tmpl w:val="A1A26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051DDE"/>
    <w:multiLevelType w:val="multilevel"/>
    <w:tmpl w:val="E6A610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AC58F2"/>
    <w:multiLevelType w:val="multilevel"/>
    <w:tmpl w:val="18F6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D84A63"/>
    <w:multiLevelType w:val="multilevel"/>
    <w:tmpl w:val="07AC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A926F9"/>
    <w:multiLevelType w:val="multilevel"/>
    <w:tmpl w:val="98BE3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A23579"/>
    <w:multiLevelType w:val="multilevel"/>
    <w:tmpl w:val="35FC7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3201AC"/>
    <w:multiLevelType w:val="multilevel"/>
    <w:tmpl w:val="C658B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45107E"/>
    <w:multiLevelType w:val="multilevel"/>
    <w:tmpl w:val="C20C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D5216D"/>
    <w:multiLevelType w:val="multilevel"/>
    <w:tmpl w:val="F7204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4"/>
  </w:num>
  <w:num w:numId="3">
    <w:abstractNumId w:val="12"/>
  </w:num>
  <w:num w:numId="4">
    <w:abstractNumId w:val="16"/>
  </w:num>
  <w:num w:numId="5">
    <w:abstractNumId w:val="1"/>
  </w:num>
  <w:num w:numId="6">
    <w:abstractNumId w:val="3"/>
  </w:num>
  <w:num w:numId="7">
    <w:abstractNumId w:val="15"/>
  </w:num>
  <w:num w:numId="8">
    <w:abstractNumId w:val="9"/>
  </w:num>
  <w:num w:numId="9">
    <w:abstractNumId w:val="0"/>
  </w:num>
  <w:num w:numId="10">
    <w:abstractNumId w:val="6"/>
  </w:num>
  <w:num w:numId="11">
    <w:abstractNumId w:val="11"/>
  </w:num>
  <w:num w:numId="12">
    <w:abstractNumId w:val="8"/>
  </w:num>
  <w:num w:numId="13">
    <w:abstractNumId w:val="14"/>
  </w:num>
  <w:num w:numId="14">
    <w:abstractNumId w:val="7"/>
  </w:num>
  <w:num w:numId="15">
    <w:abstractNumId w:val="10"/>
  </w:num>
  <w:num w:numId="16">
    <w:abstractNumId w:val="2"/>
  </w:num>
  <w:num w:numId="17">
    <w:abstractNumId w:val="1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cwMzQyMTIzNjEzMzZU0lEKTi0uzszPAykwrAUAWuyh1ywAAAA="/>
  </w:docVars>
  <w:rsids>
    <w:rsidRoot w:val="000B10C3"/>
    <w:rsid w:val="0006329B"/>
    <w:rsid w:val="000B10C3"/>
    <w:rsid w:val="002429D3"/>
    <w:rsid w:val="008F04C8"/>
    <w:rsid w:val="00B577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6E1E1"/>
  <w15:chartTrackingRefBased/>
  <w15:docId w15:val="{94EF2D61-08E4-476F-95F8-4E1C8B660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429D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429D3"/>
    <w:rPr>
      <w:rFonts w:ascii="Times New Roman" w:eastAsia="Times New Roman" w:hAnsi="Times New Roman" w:cs="Times New Roman"/>
      <w:b/>
      <w:bCs/>
      <w:sz w:val="27"/>
      <w:szCs w:val="27"/>
    </w:rPr>
  </w:style>
  <w:style w:type="character" w:styleId="Strong">
    <w:name w:val="Strong"/>
    <w:basedOn w:val="DefaultParagraphFont"/>
    <w:uiPriority w:val="22"/>
    <w:qFormat/>
    <w:rsid w:val="002429D3"/>
    <w:rPr>
      <w:b/>
      <w:bCs/>
    </w:rPr>
  </w:style>
  <w:style w:type="paragraph" w:customStyle="1" w:styleId="ds-markdown-paragraph">
    <w:name w:val="ds-markdown-paragraph"/>
    <w:basedOn w:val="Normal"/>
    <w:rsid w:val="002429D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577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812520">
      <w:bodyDiv w:val="1"/>
      <w:marLeft w:val="0"/>
      <w:marRight w:val="0"/>
      <w:marTop w:val="0"/>
      <w:marBottom w:val="0"/>
      <w:divBdr>
        <w:top w:val="none" w:sz="0" w:space="0" w:color="auto"/>
        <w:left w:val="none" w:sz="0" w:space="0" w:color="auto"/>
        <w:bottom w:val="none" w:sz="0" w:space="0" w:color="auto"/>
        <w:right w:val="none" w:sz="0" w:space="0" w:color="auto"/>
      </w:divBdr>
      <w:divsChild>
        <w:div w:id="1728871366">
          <w:marLeft w:val="0"/>
          <w:marRight w:val="0"/>
          <w:marTop w:val="0"/>
          <w:marBottom w:val="0"/>
          <w:divBdr>
            <w:top w:val="none" w:sz="0" w:space="0" w:color="auto"/>
            <w:left w:val="none" w:sz="0" w:space="0" w:color="auto"/>
            <w:bottom w:val="none" w:sz="0" w:space="0" w:color="auto"/>
            <w:right w:val="none" w:sz="0" w:space="0" w:color="auto"/>
          </w:divBdr>
          <w:divsChild>
            <w:div w:id="303781997">
              <w:marLeft w:val="0"/>
              <w:marRight w:val="0"/>
              <w:marTop w:val="0"/>
              <w:marBottom w:val="0"/>
              <w:divBdr>
                <w:top w:val="none" w:sz="0" w:space="0" w:color="auto"/>
                <w:left w:val="none" w:sz="0" w:space="0" w:color="auto"/>
                <w:bottom w:val="none" w:sz="0" w:space="0" w:color="auto"/>
                <w:right w:val="none" w:sz="0" w:space="0" w:color="auto"/>
              </w:divBdr>
              <w:divsChild>
                <w:div w:id="80026276">
                  <w:marLeft w:val="0"/>
                  <w:marRight w:val="0"/>
                  <w:marTop w:val="0"/>
                  <w:marBottom w:val="0"/>
                  <w:divBdr>
                    <w:top w:val="none" w:sz="0" w:space="0" w:color="auto"/>
                    <w:left w:val="none" w:sz="0" w:space="0" w:color="auto"/>
                    <w:bottom w:val="none" w:sz="0" w:space="0" w:color="auto"/>
                    <w:right w:val="none" w:sz="0" w:space="0" w:color="auto"/>
                  </w:divBdr>
                  <w:divsChild>
                    <w:div w:id="1186868477">
                      <w:marLeft w:val="0"/>
                      <w:marRight w:val="0"/>
                      <w:marTop w:val="0"/>
                      <w:marBottom w:val="0"/>
                      <w:divBdr>
                        <w:top w:val="none" w:sz="0" w:space="0" w:color="auto"/>
                        <w:left w:val="none" w:sz="0" w:space="0" w:color="auto"/>
                        <w:bottom w:val="none" w:sz="0" w:space="0" w:color="auto"/>
                        <w:right w:val="none" w:sz="0" w:space="0" w:color="auto"/>
                      </w:divBdr>
                      <w:divsChild>
                        <w:div w:id="1477332666">
                          <w:marLeft w:val="0"/>
                          <w:marRight w:val="0"/>
                          <w:marTop w:val="0"/>
                          <w:marBottom w:val="0"/>
                          <w:divBdr>
                            <w:top w:val="none" w:sz="0" w:space="0" w:color="auto"/>
                            <w:left w:val="none" w:sz="0" w:space="0" w:color="auto"/>
                            <w:bottom w:val="none" w:sz="0" w:space="0" w:color="auto"/>
                            <w:right w:val="none" w:sz="0" w:space="0" w:color="auto"/>
                          </w:divBdr>
                          <w:divsChild>
                            <w:div w:id="74017558">
                              <w:marLeft w:val="0"/>
                              <w:marRight w:val="0"/>
                              <w:marTop w:val="0"/>
                              <w:marBottom w:val="0"/>
                              <w:divBdr>
                                <w:top w:val="none" w:sz="0" w:space="0" w:color="auto"/>
                                <w:left w:val="none" w:sz="0" w:space="0" w:color="auto"/>
                                <w:bottom w:val="none" w:sz="0" w:space="0" w:color="auto"/>
                                <w:right w:val="none" w:sz="0" w:space="0" w:color="auto"/>
                              </w:divBdr>
                              <w:divsChild>
                                <w:div w:id="749472425">
                                  <w:marLeft w:val="0"/>
                                  <w:marRight w:val="0"/>
                                  <w:marTop w:val="0"/>
                                  <w:marBottom w:val="0"/>
                                  <w:divBdr>
                                    <w:top w:val="none" w:sz="0" w:space="0" w:color="auto"/>
                                    <w:left w:val="none" w:sz="0" w:space="0" w:color="auto"/>
                                    <w:bottom w:val="none" w:sz="0" w:space="0" w:color="auto"/>
                                    <w:right w:val="none" w:sz="0" w:space="0" w:color="auto"/>
                                  </w:divBdr>
                                  <w:divsChild>
                                    <w:div w:id="1781415978">
                                      <w:marLeft w:val="0"/>
                                      <w:marRight w:val="0"/>
                                      <w:marTop w:val="0"/>
                                      <w:marBottom w:val="0"/>
                                      <w:divBdr>
                                        <w:top w:val="none" w:sz="0" w:space="0" w:color="auto"/>
                                        <w:left w:val="none" w:sz="0" w:space="0" w:color="auto"/>
                                        <w:bottom w:val="none" w:sz="0" w:space="0" w:color="auto"/>
                                        <w:right w:val="none" w:sz="0" w:space="0" w:color="auto"/>
                                      </w:divBdr>
                                      <w:divsChild>
                                        <w:div w:id="2029137572">
                                          <w:marLeft w:val="0"/>
                                          <w:marRight w:val="0"/>
                                          <w:marTop w:val="100"/>
                                          <w:marBottom w:val="100"/>
                                          <w:divBdr>
                                            <w:top w:val="none" w:sz="0" w:space="0" w:color="auto"/>
                                            <w:left w:val="none" w:sz="0" w:space="0" w:color="auto"/>
                                            <w:bottom w:val="none" w:sz="0" w:space="0" w:color="auto"/>
                                            <w:right w:val="none" w:sz="0" w:space="0" w:color="auto"/>
                                          </w:divBdr>
                                          <w:divsChild>
                                            <w:div w:id="726686440">
                                              <w:marLeft w:val="660"/>
                                              <w:marRight w:val="660"/>
                                              <w:marTop w:val="0"/>
                                              <w:marBottom w:val="360"/>
                                              <w:divBdr>
                                                <w:top w:val="none" w:sz="0" w:space="0" w:color="auto"/>
                                                <w:left w:val="none" w:sz="0" w:space="0" w:color="auto"/>
                                                <w:bottom w:val="none" w:sz="0" w:space="0" w:color="auto"/>
                                                <w:right w:val="none" w:sz="0" w:space="0" w:color="auto"/>
                                              </w:divBdr>
                                              <w:divsChild>
                                                <w:div w:id="58674476">
                                                  <w:marLeft w:val="0"/>
                                                  <w:marRight w:val="0"/>
                                                  <w:marTop w:val="0"/>
                                                  <w:marBottom w:val="0"/>
                                                  <w:divBdr>
                                                    <w:top w:val="none" w:sz="0" w:space="0" w:color="auto"/>
                                                    <w:left w:val="none" w:sz="0" w:space="0" w:color="auto"/>
                                                    <w:bottom w:val="none" w:sz="0" w:space="0" w:color="auto"/>
                                                    <w:right w:val="none" w:sz="0" w:space="0" w:color="auto"/>
                                                  </w:divBdr>
                                                  <w:divsChild>
                                                    <w:div w:id="1617249181">
                                                      <w:marLeft w:val="0"/>
                                                      <w:marRight w:val="0"/>
                                                      <w:marTop w:val="0"/>
                                                      <w:marBottom w:val="0"/>
                                                      <w:divBdr>
                                                        <w:top w:val="none" w:sz="0" w:space="0" w:color="auto"/>
                                                        <w:left w:val="none" w:sz="0" w:space="0" w:color="auto"/>
                                                        <w:bottom w:val="none" w:sz="0" w:space="0" w:color="auto"/>
                                                        <w:right w:val="none" w:sz="0" w:space="0" w:color="auto"/>
                                                      </w:divBdr>
                                                      <w:divsChild>
                                                        <w:div w:id="108476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029626">
                                              <w:marLeft w:val="480"/>
                                              <w:marRight w:val="480"/>
                                              <w:marTop w:val="100"/>
                                              <w:marBottom w:val="0"/>
                                              <w:divBdr>
                                                <w:top w:val="none" w:sz="0" w:space="0" w:color="auto"/>
                                                <w:left w:val="none" w:sz="0" w:space="0" w:color="auto"/>
                                                <w:bottom w:val="none" w:sz="0" w:space="0" w:color="auto"/>
                                                <w:right w:val="none" w:sz="0" w:space="0" w:color="auto"/>
                                              </w:divBdr>
                                              <w:divsChild>
                                                <w:div w:id="317001573">
                                                  <w:marLeft w:val="0"/>
                                                  <w:marRight w:val="0"/>
                                                  <w:marTop w:val="0"/>
                                                  <w:marBottom w:val="0"/>
                                                  <w:divBdr>
                                                    <w:top w:val="none" w:sz="0" w:space="0" w:color="auto"/>
                                                    <w:left w:val="none" w:sz="0" w:space="0" w:color="auto"/>
                                                    <w:bottom w:val="none" w:sz="0" w:space="0" w:color="auto"/>
                                                    <w:right w:val="none" w:sz="0" w:space="0" w:color="auto"/>
                                                  </w:divBdr>
                                                  <w:divsChild>
                                                    <w:div w:id="574508435">
                                                      <w:marLeft w:val="0"/>
                                                      <w:marRight w:val="0"/>
                                                      <w:marTop w:val="0"/>
                                                      <w:marBottom w:val="0"/>
                                                      <w:divBdr>
                                                        <w:top w:val="single" w:sz="4" w:space="0" w:color="auto"/>
                                                        <w:left w:val="single" w:sz="4" w:space="0" w:color="auto"/>
                                                        <w:bottom w:val="single" w:sz="4" w:space="0" w:color="auto"/>
                                                        <w:right w:val="single" w:sz="4" w:space="0" w:color="auto"/>
                                                      </w:divBdr>
                                                      <w:divsChild>
                                                        <w:div w:id="1053890402">
                                                          <w:marLeft w:val="0"/>
                                                          <w:marRight w:val="0"/>
                                                          <w:marTop w:val="0"/>
                                                          <w:marBottom w:val="0"/>
                                                          <w:divBdr>
                                                            <w:top w:val="none" w:sz="0" w:space="0" w:color="auto"/>
                                                            <w:left w:val="none" w:sz="0" w:space="0" w:color="auto"/>
                                                            <w:bottom w:val="none" w:sz="0" w:space="0" w:color="auto"/>
                                                            <w:right w:val="none" w:sz="0" w:space="0" w:color="auto"/>
                                                          </w:divBdr>
                                                          <w:divsChild>
                                                            <w:div w:id="33045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1230</Words>
  <Characters>7015</Characters>
  <Application>Microsoft Office Word</Application>
  <DocSecurity>0</DocSecurity>
  <Lines>58</Lines>
  <Paragraphs>16</Paragraphs>
  <ScaleCrop>false</ScaleCrop>
  <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4</cp:revision>
  <dcterms:created xsi:type="dcterms:W3CDTF">2026-03-04T01:27:00Z</dcterms:created>
  <dcterms:modified xsi:type="dcterms:W3CDTF">2026-03-05T14:31:00Z</dcterms:modified>
</cp:coreProperties>
</file>