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70EDF6" w14:textId="77777777" w:rsidR="00E84E23" w:rsidRDefault="00CC7EC0">
      <w:pPr>
        <w:rPr>
          <w:rFonts w:ascii="Sakkal Majalla" w:hAnsi="Sakkal Majalla" w:cs="Sakkal Majalla"/>
          <w:b/>
          <w:bCs/>
          <w:sz w:val="28"/>
          <w:szCs w:val="28"/>
          <w:lang w:bidi="ar-EG"/>
        </w:rPr>
      </w:pPr>
      <w:bookmarkStart w:id="0" w:name="_Hlk172555450"/>
      <w:bookmarkEnd w:id="0"/>
      <w:r>
        <w:rPr>
          <w:rFonts w:ascii="Sakkal Majalla" w:hAnsi="Sakkal Majalla" w:cs="Sakkal Majalla"/>
          <w:b/>
          <w:bCs/>
          <w:noProof/>
          <w:sz w:val="28"/>
          <w:szCs w:val="28"/>
        </w:rPr>
        <w:drawing>
          <wp:anchor distT="0" distB="0" distL="114300" distR="114300" simplePos="0" relativeHeight="2" behindDoc="0" locked="0" layoutInCell="1" allowOverlap="1" wp14:anchorId="39184715" wp14:editId="736BBD94">
            <wp:simplePos x="0" y="0"/>
            <wp:positionH relativeFrom="margin">
              <wp:posOffset>-210460</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A65B5FC" w14:textId="77777777" w:rsidR="00E84E23" w:rsidRDefault="00CC7EC0">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4B034030" w14:textId="77777777" w:rsidR="00E84E23" w:rsidRDefault="00CC7EC0">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مخاطر</w:t>
      </w:r>
    </w:p>
    <w:p w14:paraId="56C261C1" w14:textId="77777777" w:rsidR="00E84E23" w:rsidRDefault="00E84E23">
      <w:pPr>
        <w:rPr>
          <w:rFonts w:ascii="Sakkal Majalla" w:hAnsi="Sakkal Majalla" w:cs="Sakkal Majalla"/>
          <w:sz w:val="28"/>
          <w:szCs w:val="28"/>
          <w:rtl/>
          <w:lang w:bidi="ar-EG"/>
        </w:rPr>
      </w:pPr>
    </w:p>
    <w:p w14:paraId="7A2D0DAA" w14:textId="77777777" w:rsidR="00E84E23" w:rsidRDefault="00E84E23">
      <w:pPr>
        <w:rPr>
          <w:rFonts w:ascii="Sakkal Majalla" w:hAnsi="Sakkal Majalla" w:cs="Sakkal Majalla"/>
          <w:sz w:val="28"/>
          <w:szCs w:val="28"/>
          <w:rtl/>
          <w:lang w:bidi="ar-EG"/>
        </w:rPr>
      </w:pPr>
    </w:p>
    <w:p w14:paraId="2D7229D2" w14:textId="77777777" w:rsidR="00E84E23" w:rsidRDefault="00E84E23">
      <w:pPr>
        <w:rPr>
          <w:rFonts w:ascii="Sakkal Majalla" w:hAnsi="Sakkal Majalla" w:cs="Sakkal Majalla"/>
          <w:sz w:val="28"/>
          <w:szCs w:val="28"/>
          <w:rtl/>
          <w:lang w:bidi="ar-EG"/>
        </w:rPr>
      </w:pPr>
    </w:p>
    <w:p w14:paraId="0FBB28E5" w14:textId="77777777" w:rsidR="00E84E23" w:rsidRDefault="00E84E23">
      <w:pPr>
        <w:rPr>
          <w:rFonts w:ascii="Sakkal Majalla" w:hAnsi="Sakkal Majalla" w:cs="Sakkal Majalla"/>
          <w:sz w:val="28"/>
          <w:szCs w:val="28"/>
          <w:rtl/>
          <w:lang w:bidi="ar-EG"/>
        </w:rPr>
      </w:pPr>
    </w:p>
    <w:p w14:paraId="1A1C973C" w14:textId="77777777" w:rsidR="00E84E23" w:rsidRDefault="00CC7EC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14:paraId="55E29B8F" w14:textId="77777777" w:rsidR="00E84E23" w:rsidRDefault="00CC7EC0">
      <w:pPr>
        <w:jc w:val="center"/>
        <w:rPr>
          <w:rFonts w:ascii="Sakkal Majalla" w:hAnsi="Sakkal Majalla" w:cs="Sakkal Majalla"/>
          <w:sz w:val="28"/>
          <w:szCs w:val="28"/>
          <w:rtl/>
          <w:lang w:bidi="ar-EG"/>
        </w:rPr>
      </w:pPr>
      <w:r>
        <w:rPr>
          <w:rFonts w:ascii="Sakkal Majalla" w:hAnsi="Sakkal Majalla" w:cs="Sakkal Majalla"/>
          <w:sz w:val="28"/>
          <w:szCs w:val="28"/>
          <w:rtl/>
          <w:lang w:bidi="ar-EG"/>
        </w:rPr>
        <w:t xml:space="preserve">دور القيادات العليا في تعزيز </w:t>
      </w:r>
      <w:r>
        <w:rPr>
          <w:rFonts w:ascii="Sakkal Majalla" w:hAnsi="Sakkal Majalla" w:cs="Sakkal Majalla" w:hint="cs"/>
          <w:sz w:val="28"/>
          <w:szCs w:val="28"/>
          <w:rtl/>
          <w:lang w:bidi="ar-EG"/>
        </w:rPr>
        <w:t>ثقافة واستمرارية</w:t>
      </w:r>
      <w:r>
        <w:rPr>
          <w:rFonts w:ascii="Sakkal Majalla" w:hAnsi="Sakkal Majalla" w:cs="Sakkal Majalla"/>
          <w:sz w:val="28"/>
          <w:szCs w:val="28"/>
          <w:rtl/>
          <w:lang w:bidi="ar-EG"/>
        </w:rPr>
        <w:t xml:space="preserve"> الأعمال في </w:t>
      </w:r>
      <w:r>
        <w:rPr>
          <w:rFonts w:ascii="Sakkal Majalla" w:hAnsi="Sakkal Majalla" w:cs="Sakkal Majalla" w:hint="cs"/>
          <w:sz w:val="28"/>
          <w:szCs w:val="28"/>
          <w:rtl/>
          <w:lang w:bidi="ar-EG"/>
        </w:rPr>
        <w:t>القطاع الحكومي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المملكة العربية السعودية</w:t>
      </w:r>
    </w:p>
    <w:p w14:paraId="717690B7" w14:textId="77777777" w:rsidR="00E84E23" w:rsidRDefault="00E84E23">
      <w:pPr>
        <w:spacing w:line="360" w:lineRule="auto"/>
        <w:jc w:val="center"/>
        <w:rPr>
          <w:rFonts w:ascii="Sakkal Majalla" w:hAnsi="Sakkal Majalla" w:cs="Sakkal Majalla"/>
          <w:b/>
          <w:bCs/>
          <w:sz w:val="28"/>
          <w:szCs w:val="28"/>
          <w:rtl/>
          <w:lang w:bidi="ar-EG"/>
        </w:rPr>
      </w:pPr>
    </w:p>
    <w:p w14:paraId="6C9ABF87" w14:textId="77777777" w:rsidR="00E84E23" w:rsidRDefault="00E84E23">
      <w:pPr>
        <w:spacing w:line="360" w:lineRule="auto"/>
        <w:jc w:val="center"/>
        <w:rPr>
          <w:rFonts w:ascii="Sakkal Majalla" w:hAnsi="Sakkal Majalla" w:cs="Sakkal Majalla"/>
          <w:b/>
          <w:bCs/>
          <w:sz w:val="28"/>
          <w:szCs w:val="28"/>
          <w:rtl/>
          <w:lang w:bidi="ar-EG"/>
        </w:rPr>
      </w:pPr>
    </w:p>
    <w:p w14:paraId="07B29269" w14:textId="77777777" w:rsidR="00E84E23" w:rsidRDefault="00CC7EC0">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إعداد/</w:t>
      </w:r>
    </w:p>
    <w:p w14:paraId="68A77D11" w14:textId="77777777" w:rsidR="00E84E23" w:rsidRDefault="00CC7EC0">
      <w:pPr>
        <w:spacing w:line="360" w:lineRule="auto"/>
        <w:jc w:val="center"/>
        <w:rPr>
          <w:rFonts w:ascii="Sakkal Majalla" w:hAnsi="Sakkal Majalla"/>
          <w:b/>
          <w:bCs/>
          <w:sz w:val="28"/>
          <w:szCs w:val="28"/>
          <w:rtl/>
          <w:lang w:bidi="ar-DZ"/>
        </w:rPr>
      </w:pPr>
      <w:r>
        <w:rPr>
          <w:rFonts w:ascii="Sakkal Majalla" w:hAnsi="Sakkal Majalla" w:hint="cs"/>
          <w:b/>
          <w:bCs/>
          <w:sz w:val="28"/>
          <w:szCs w:val="28"/>
          <w:rtl/>
          <w:lang w:bidi="ar-DZ"/>
        </w:rPr>
        <w:t>أحمد يوسف مطر</w:t>
      </w:r>
    </w:p>
    <w:p w14:paraId="7C75D47B" w14:textId="77777777" w:rsidR="00E84E23" w:rsidRDefault="00CC7EC0">
      <w:pPr>
        <w:spacing w:line="360" w:lineRule="auto"/>
        <w:jc w:val="center"/>
        <w:rPr>
          <w:rFonts w:ascii="Sakkal Majalla" w:hAnsi="Sakkal Majalla" w:cs="Sakkal Majalla"/>
          <w:b/>
          <w:bCs/>
          <w:sz w:val="28"/>
          <w:szCs w:val="28"/>
          <w:lang w:bidi="ar-EG"/>
        </w:rPr>
      </w:pPr>
      <w:r>
        <w:rPr>
          <w:rFonts w:ascii="Sakkal Majalla" w:hAnsi="Sakkal Majalla" w:hint="cs"/>
          <w:b/>
          <w:bCs/>
          <w:sz w:val="28"/>
          <w:szCs w:val="28"/>
          <w:rtl/>
          <w:lang w:bidi="ar-DZ"/>
        </w:rPr>
        <w:t xml:space="preserve"> 233000991</w:t>
      </w:r>
    </w:p>
    <w:p w14:paraId="4F6574AF" w14:textId="77777777" w:rsidR="00E84E23" w:rsidRDefault="00CC7EC0">
      <w:pPr>
        <w:spacing w:line="360" w:lineRule="auto"/>
        <w:jc w:val="center"/>
        <w:rPr>
          <w:rFonts w:ascii="Sakkal Majalla" w:hAnsi="Sakkal Majalla" w:cs="Sakkal Majalla"/>
          <w:b/>
          <w:bCs/>
          <w:sz w:val="28"/>
          <w:szCs w:val="28"/>
          <w:lang w:bidi="ar-EG"/>
        </w:rPr>
      </w:pPr>
      <w:r>
        <w:rPr>
          <w:rFonts w:ascii="Sakkal Majalla" w:hAnsi="Sakkal Majalla" w:hint="cs"/>
          <w:b/>
          <w:bCs/>
          <w:sz w:val="28"/>
          <w:szCs w:val="28"/>
          <w:rtl/>
          <w:lang w:bidi="ar-DZ"/>
        </w:rPr>
        <w:t xml:space="preserve">فؤاد محمد بشارة </w:t>
      </w:r>
    </w:p>
    <w:p w14:paraId="023A3D1D" w14:textId="77777777" w:rsidR="00E84E23" w:rsidRDefault="00CC7EC0">
      <w:pPr>
        <w:spacing w:line="360" w:lineRule="auto"/>
        <w:jc w:val="center"/>
        <w:rPr>
          <w:rFonts w:ascii="Sakkal Majalla" w:hAnsi="Sakkal Majalla" w:cs="Sakkal Majalla"/>
          <w:b/>
          <w:bCs/>
          <w:sz w:val="28"/>
          <w:szCs w:val="28"/>
          <w:rtl/>
          <w:lang w:bidi="ar-EG"/>
        </w:rPr>
      </w:pPr>
      <w:r>
        <w:rPr>
          <w:rFonts w:hAnsi="Sakkal Majalla" w:cs="Sakkal Majalla"/>
          <w:b/>
          <w:bCs/>
          <w:sz w:val="28"/>
          <w:szCs w:val="28"/>
          <w:lang w:bidi="ar-DZ"/>
        </w:rPr>
        <w:t>233001012</w:t>
      </w:r>
    </w:p>
    <w:p w14:paraId="0F47255B" w14:textId="77777777" w:rsidR="00E84E23" w:rsidRDefault="00E84E23">
      <w:pPr>
        <w:rPr>
          <w:rFonts w:ascii="Sakkal Majalla" w:hAnsi="Sakkal Majalla" w:cs="Sakkal Majalla"/>
          <w:b/>
          <w:bCs/>
          <w:sz w:val="28"/>
          <w:szCs w:val="28"/>
          <w:rtl/>
          <w:lang w:bidi="ar-EG"/>
        </w:rPr>
      </w:pPr>
    </w:p>
    <w:p w14:paraId="3770C0CB" w14:textId="77777777" w:rsidR="00E84E23" w:rsidRDefault="00CC7EC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w:t>
      </w:r>
    </w:p>
    <w:p w14:paraId="7BA10715" w14:textId="77777777" w:rsidR="00E84E23" w:rsidRDefault="00CC7EC0">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د الفيصل عبد الحمید محمد</w:t>
      </w:r>
    </w:p>
    <w:p w14:paraId="6B999A93" w14:textId="77777777" w:rsidR="00E84E23" w:rsidRDefault="00E84E23">
      <w:pPr>
        <w:rPr>
          <w:rFonts w:ascii="Sakkal Majalla" w:hAnsi="Sakkal Majalla" w:cs="Sakkal Majalla"/>
          <w:b/>
          <w:bCs/>
          <w:sz w:val="28"/>
          <w:szCs w:val="28"/>
          <w:rtl/>
          <w:lang w:bidi="ar-EG"/>
        </w:rPr>
      </w:pPr>
    </w:p>
    <w:p w14:paraId="7ECBF39B" w14:textId="77777777" w:rsidR="00E84E23" w:rsidRDefault="00CC7EC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العام الدراسي:</w:t>
      </w:r>
    </w:p>
    <w:p w14:paraId="714D8B66" w14:textId="77777777" w:rsidR="00E84E23" w:rsidRDefault="00CC7EC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46E9BF44" w14:textId="77777777" w:rsidR="00E84E23" w:rsidRDefault="00E84E23">
      <w:pPr>
        <w:jc w:val="center"/>
        <w:rPr>
          <w:rFonts w:ascii="Sakkal Majalla" w:hAnsi="Sakkal Majalla" w:cs="Sakkal Majalla"/>
          <w:b/>
          <w:bCs/>
          <w:sz w:val="28"/>
          <w:szCs w:val="28"/>
          <w:rtl/>
          <w:lang w:bidi="ar-EG"/>
        </w:rPr>
      </w:pPr>
    </w:p>
    <w:p w14:paraId="105B6D3F" w14:textId="77777777" w:rsidR="00E84E23" w:rsidRDefault="00E84E23">
      <w:pPr>
        <w:jc w:val="center"/>
        <w:rPr>
          <w:rFonts w:ascii="Sakkal Majalla" w:hAnsi="Sakkal Majalla" w:cs="Sakkal Majalla"/>
          <w:b/>
          <w:bCs/>
          <w:sz w:val="28"/>
          <w:szCs w:val="28"/>
          <w:rtl/>
          <w:lang w:bidi="ar-EG"/>
        </w:rPr>
      </w:pPr>
    </w:p>
    <w:p w14:paraId="1E7ABFB0" w14:textId="77777777" w:rsidR="00E84E23" w:rsidRDefault="00E84E23">
      <w:pPr>
        <w:jc w:val="center"/>
        <w:rPr>
          <w:rFonts w:ascii="Sakkal Majalla" w:hAnsi="Sakkal Majalla" w:cs="Sakkal Majalla"/>
          <w:b/>
          <w:bCs/>
          <w:sz w:val="28"/>
          <w:szCs w:val="28"/>
          <w:rtl/>
          <w:lang w:bidi="ar-EG"/>
        </w:rPr>
      </w:pPr>
    </w:p>
    <w:p w14:paraId="66188672" w14:textId="77777777" w:rsidR="00E84E23" w:rsidRDefault="00E84E23">
      <w:pPr>
        <w:jc w:val="center"/>
        <w:rPr>
          <w:rFonts w:ascii="Sakkal Majalla" w:hAnsi="Sakkal Majalla" w:cs="Sakkal Majalla"/>
          <w:b/>
          <w:bCs/>
          <w:sz w:val="28"/>
          <w:szCs w:val="28"/>
          <w:rtl/>
          <w:lang w:bidi="ar-EG"/>
        </w:rPr>
      </w:pPr>
    </w:p>
    <w:p w14:paraId="55EAB681" w14:textId="77777777" w:rsidR="00E84E23" w:rsidRDefault="00E84E23">
      <w:pPr>
        <w:jc w:val="center"/>
        <w:rPr>
          <w:rFonts w:ascii="Sakkal Majalla" w:hAnsi="Sakkal Majalla" w:cs="Sakkal Majalla"/>
          <w:b/>
          <w:bCs/>
          <w:sz w:val="28"/>
          <w:szCs w:val="28"/>
          <w:rtl/>
          <w:lang w:bidi="ar-EG"/>
        </w:rPr>
      </w:pPr>
    </w:p>
    <w:p w14:paraId="28684CB4" w14:textId="77777777" w:rsidR="00E84E23" w:rsidRDefault="00E84E23">
      <w:pPr>
        <w:jc w:val="center"/>
        <w:rPr>
          <w:rFonts w:ascii="Sakkal Majalla" w:hAnsi="Sakkal Majalla" w:cs="Sakkal Majalla"/>
          <w:b/>
          <w:bCs/>
          <w:sz w:val="28"/>
          <w:szCs w:val="28"/>
          <w:rtl/>
          <w:lang w:bidi="ar-EG"/>
        </w:rPr>
      </w:pPr>
    </w:p>
    <w:p w14:paraId="44536710" w14:textId="77777777" w:rsidR="00E84E23" w:rsidRDefault="00E84E23">
      <w:pPr>
        <w:jc w:val="center"/>
        <w:rPr>
          <w:rFonts w:ascii="Sakkal Majalla" w:hAnsi="Sakkal Majalla" w:cs="Sakkal Majalla"/>
          <w:b/>
          <w:bCs/>
          <w:sz w:val="28"/>
          <w:szCs w:val="28"/>
          <w:rtl/>
          <w:lang w:bidi="ar-EG"/>
        </w:rPr>
      </w:pPr>
    </w:p>
    <w:p w14:paraId="4EA5AA34" w14:textId="77777777" w:rsidR="00E84E23" w:rsidRDefault="00E84E23">
      <w:pPr>
        <w:jc w:val="center"/>
        <w:rPr>
          <w:rFonts w:ascii="Sakkal Majalla" w:hAnsi="Sakkal Majalla" w:cs="Sakkal Majalla"/>
          <w:b/>
          <w:bCs/>
          <w:sz w:val="28"/>
          <w:szCs w:val="28"/>
          <w:rtl/>
          <w:lang w:bidi="ar-EG"/>
        </w:rPr>
      </w:pPr>
    </w:p>
    <w:p w14:paraId="447F5B1E" w14:textId="77777777" w:rsidR="00E84E23" w:rsidRDefault="00CC7EC0">
      <w:pPr>
        <w:pStyle w:val="Heading1"/>
        <w:jc w:val="center"/>
        <w:rPr>
          <w:rFonts w:ascii="Sakkal Majalla" w:hAnsi="Sakkal Majalla" w:cs="Sakkal Majalla"/>
          <w:b/>
          <w:bCs/>
          <w:color w:val="000000"/>
          <w:sz w:val="96"/>
          <w:szCs w:val="96"/>
          <w:rtl/>
        </w:rPr>
      </w:pPr>
      <w:bookmarkStart w:id="1" w:name="_Toc172397775"/>
      <w:bookmarkStart w:id="2" w:name="_Toc172746088"/>
      <w:bookmarkStart w:id="3" w:name="_Toc173606886"/>
      <w:r>
        <w:rPr>
          <w:rFonts w:ascii="Sakkal Majalla" w:hAnsi="Sakkal Majalla" w:cs="Sakkal Majalla"/>
          <w:b/>
          <w:bCs/>
          <w:color w:val="000000"/>
          <w:sz w:val="96"/>
          <w:szCs w:val="96"/>
          <w:rtl/>
        </w:rPr>
        <w:t>الفصل الأول</w:t>
      </w:r>
      <w:bookmarkEnd w:id="1"/>
      <w:bookmarkEnd w:id="2"/>
      <w:bookmarkEnd w:id="3"/>
    </w:p>
    <w:p w14:paraId="64D759A6" w14:textId="77777777" w:rsidR="00E84E23" w:rsidRDefault="00E84E23">
      <w:pPr>
        <w:rPr>
          <w:rFonts w:ascii="Sakkal Majalla" w:hAnsi="Sakkal Majalla" w:cs="Sakkal Majalla"/>
          <w:sz w:val="28"/>
          <w:szCs w:val="28"/>
          <w:u w:val="single"/>
          <w:rtl/>
        </w:rPr>
      </w:pPr>
    </w:p>
    <w:p w14:paraId="349727A5" w14:textId="77777777" w:rsidR="00E84E23" w:rsidRDefault="00E84E23">
      <w:pPr>
        <w:rPr>
          <w:rFonts w:ascii="Sakkal Majalla" w:hAnsi="Sakkal Majalla" w:cs="Sakkal Majalla"/>
          <w:sz w:val="28"/>
          <w:szCs w:val="28"/>
          <w:u w:val="single"/>
          <w:rtl/>
        </w:rPr>
      </w:pPr>
    </w:p>
    <w:p w14:paraId="25D8C5D3" w14:textId="77777777" w:rsidR="00E84E23" w:rsidRDefault="00E84E23">
      <w:pPr>
        <w:rPr>
          <w:rFonts w:ascii="Sakkal Majalla" w:hAnsi="Sakkal Majalla" w:cs="Sakkal Majalla"/>
          <w:sz w:val="28"/>
          <w:szCs w:val="28"/>
          <w:u w:val="single"/>
          <w:rtl/>
        </w:rPr>
      </w:pPr>
    </w:p>
    <w:p w14:paraId="082A042D" w14:textId="77777777" w:rsidR="00E84E23" w:rsidRDefault="00E84E23">
      <w:pPr>
        <w:rPr>
          <w:rFonts w:ascii="Sakkal Majalla" w:hAnsi="Sakkal Majalla" w:cs="Sakkal Majalla"/>
          <w:sz w:val="28"/>
          <w:szCs w:val="28"/>
          <w:u w:val="single"/>
          <w:rtl/>
        </w:rPr>
      </w:pPr>
    </w:p>
    <w:p w14:paraId="4EEEE1A0" w14:textId="77777777" w:rsidR="00E84E23" w:rsidRDefault="00E84E23">
      <w:pPr>
        <w:rPr>
          <w:rFonts w:ascii="Sakkal Majalla" w:hAnsi="Sakkal Majalla" w:cs="Sakkal Majalla"/>
          <w:sz w:val="28"/>
          <w:szCs w:val="28"/>
          <w:u w:val="single"/>
          <w:rtl/>
        </w:rPr>
      </w:pPr>
    </w:p>
    <w:p w14:paraId="3D52A891" w14:textId="77777777" w:rsidR="00E84E23" w:rsidRDefault="00E84E23">
      <w:pPr>
        <w:rPr>
          <w:rFonts w:ascii="Sakkal Majalla" w:hAnsi="Sakkal Majalla" w:cs="Sakkal Majalla"/>
          <w:sz w:val="28"/>
          <w:szCs w:val="28"/>
          <w:u w:val="single"/>
          <w:rtl/>
        </w:rPr>
      </w:pPr>
    </w:p>
    <w:p w14:paraId="27199CAB" w14:textId="77777777" w:rsidR="00E84E23" w:rsidRDefault="00E84E23">
      <w:pPr>
        <w:rPr>
          <w:rFonts w:ascii="Sakkal Majalla" w:hAnsi="Sakkal Majalla" w:cs="Sakkal Majalla"/>
          <w:sz w:val="28"/>
          <w:szCs w:val="28"/>
          <w:u w:val="single"/>
          <w:rtl/>
        </w:rPr>
      </w:pPr>
    </w:p>
    <w:p w14:paraId="1C9C055E" w14:textId="77777777" w:rsidR="00E84E23" w:rsidRDefault="00E84E23">
      <w:pPr>
        <w:rPr>
          <w:rFonts w:ascii="Sakkal Majalla" w:hAnsi="Sakkal Majalla" w:cs="Sakkal Majalla"/>
          <w:sz w:val="28"/>
          <w:szCs w:val="28"/>
          <w:u w:val="single"/>
          <w:rtl/>
        </w:rPr>
      </w:pPr>
    </w:p>
    <w:p w14:paraId="2886B84C" w14:textId="77777777" w:rsidR="00E84E23" w:rsidRDefault="00E84E23">
      <w:pPr>
        <w:rPr>
          <w:rFonts w:ascii="Sakkal Majalla" w:hAnsi="Sakkal Majalla" w:cs="Sakkal Majalla"/>
          <w:sz w:val="28"/>
          <w:szCs w:val="28"/>
          <w:u w:val="single"/>
          <w:rtl/>
        </w:rPr>
      </w:pPr>
    </w:p>
    <w:p w14:paraId="53590A95" w14:textId="77777777" w:rsidR="00E84E23" w:rsidRDefault="00E84E23">
      <w:pPr>
        <w:rPr>
          <w:rFonts w:ascii="Sakkal Majalla" w:hAnsi="Sakkal Majalla" w:cs="Sakkal Majalla"/>
          <w:sz w:val="28"/>
          <w:szCs w:val="28"/>
          <w:u w:val="single"/>
          <w:rtl/>
        </w:rPr>
      </w:pPr>
    </w:p>
    <w:p w14:paraId="19F7E134" w14:textId="77777777" w:rsidR="00E84E23" w:rsidRDefault="00E84E23">
      <w:pPr>
        <w:rPr>
          <w:rFonts w:ascii="Sakkal Majalla" w:hAnsi="Sakkal Majalla" w:cs="Sakkal Majalla"/>
          <w:sz w:val="28"/>
          <w:szCs w:val="28"/>
          <w:u w:val="single"/>
          <w:rtl/>
        </w:rPr>
      </w:pPr>
    </w:p>
    <w:p w14:paraId="55875105" w14:textId="77777777" w:rsidR="00E84E23" w:rsidRDefault="00CC7EC0">
      <w:pPr>
        <w:pStyle w:val="Heading2"/>
        <w:spacing w:line="360" w:lineRule="auto"/>
        <w:rPr>
          <w:rFonts w:ascii="Sakkal Majalla" w:hAnsi="Sakkal Majalla" w:cs="Sakkal Majalla"/>
          <w:b/>
          <w:bCs/>
          <w:color w:val="000000"/>
          <w:sz w:val="28"/>
          <w:szCs w:val="28"/>
          <w:rtl/>
        </w:rPr>
      </w:pPr>
      <w:bookmarkStart w:id="4" w:name="_Toc172397776"/>
      <w:bookmarkStart w:id="5" w:name="_Toc172746089"/>
      <w:bookmarkStart w:id="6" w:name="_Toc173606887"/>
      <w:r>
        <w:rPr>
          <w:rFonts w:ascii="Sakkal Majalla" w:hAnsi="Sakkal Majalla" w:cs="Sakkal Majalla"/>
          <w:b/>
          <w:bCs/>
          <w:color w:val="000000"/>
          <w:sz w:val="28"/>
          <w:szCs w:val="28"/>
          <w:rtl/>
        </w:rPr>
        <w:t>المقدمة</w:t>
      </w:r>
      <w:bookmarkEnd w:id="4"/>
      <w:bookmarkEnd w:id="5"/>
      <w:bookmarkEnd w:id="6"/>
    </w:p>
    <w:p w14:paraId="433C1172"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تلعب القيادات العليا دورًا حيويًا ومحوريًا في تعزيز ثقافة واستمرارية الأعمال داخل القطاعات الحكومية في المملكة العربية السعودية، حيث تعتبر هذه المسؤولية جزءًا لا </w:t>
      </w:r>
      <w:r>
        <w:rPr>
          <w:rFonts w:ascii="Sakkal Majalla" w:hAnsi="Sakkal Majalla" w:cs="Sakkal Majalla"/>
          <w:sz w:val="28"/>
          <w:szCs w:val="28"/>
          <w:rtl/>
        </w:rPr>
        <w:t>يتجزأ من رؤية المملكة 2030. هذه الرؤية الطموحة تسعى إلى تحويل المملكة إلى نموذج رائد في مجالات متعددة، بما في ذلك كفاءة وفعالية القطاع الحكومي. يتطلب هذا التحول تبني أفضل الممارسات العالمية في الإدارة والقيادة، وتعزيز الابتكار، والقدرة على الاستجابة السريعة للتغيرات والتحديات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Algarni</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72761A14"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يتجلى دور القيادات العليا في توجيه الفرق الحكومية نحو تحقيق الأهداف الاستراتيجية المرسومة. هذا يتطلب منهم ليس فقط وضع هذه الأهداف، ولكن أيضًا التأكد من فهم الجميع للرؤية الشاملة وكيفية مساهمتهم الفردية في تحقيقها. يتطلب ذلك بناء فرق عمل متناغمة وفعالة تستطيع العمل بشكل جماعي لتحقيق نتائج ملموسة. وتعتبر مهارات التواصل الفعّال والتوجيه المستمر من الأدوات الرئيسية التي تستخدمها القيادات العليا لضمان تنفيذ الخطط الاستراتيجية بكفاءة وفعالية.</w:t>
      </w:r>
    </w:p>
    <w:p w14:paraId="37D35F09"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تعتبر ثقافة الابتكار والاستجابة السريعة للتغيرات من العوامل الأساسية لضمان استمرارية الأعمال. وهنا يظهر دور القيادات العليا في خلق بيئة عمل تحفز على الابتكار والتجديد. يتطلب ذلك تشجيع الموظفين على التفكير الإبداعي وتقديم الأفكار الجديدة، بالإضافة إلى توفير الدعم اللازم لتحويل هذه الأفكار إلى واقع ملموس. القيادات العليا هي المسؤولة عن خلق هذه البيئة من خلال تبني سياسات تشجع على التجريب وتقبل الفشل كجزء من عملية التعلم والتحسين المستمر</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Alateeg</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42F1BA28"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يتضمن تعزيز استمرارية الأعمال تبني منهجيات فعالة لإدارة المخاطر وإعداد خطط طوارئ تضمن استمرار العمليات في حالات الأزمات. يتطلب ذلك من القيادات العليا القدرة على توقع المخاطر المحتملة وتقييم تأثيرها ووضع استراتيجيات للتعامل معها بشكل استباقي. تشمل هذه الاستراتيجيات إعداد خطط استمرارية الأعمال التي تحدد الإجراءات الواجب اتخاذها لضمان استمرارية العمل في حالات الطوارئ، بالإضافة إلى تدريب الموظفين على كيفية التعامل مع هذه الحالات بفعالية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Hamed</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4E7F5ADC"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تتطلب التنمية المستدامة تضافر جهود القيادات العليا لتعزيز </w:t>
      </w:r>
      <w:r>
        <w:rPr>
          <w:rFonts w:ascii="Sakkal Majalla" w:hAnsi="Sakkal Majalla" w:cs="Sakkal Majalla"/>
          <w:sz w:val="28"/>
          <w:szCs w:val="28"/>
          <w:rtl/>
        </w:rPr>
        <w:t>استمرارية الأعمال. يشمل ذلك تبني سياسات وإجراءات تدعم الاستدامة البيئية والاقتصادية والاجتماعية. القيادات العليا هي المسؤولة عن دمج مبادئ الاستدامة في جميع جوانب العمل الحكومي، بما في ذلك التخطيط الاستراتيجي، وتنفيذ المشاريع، وتطوير الكوادر البشرية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Ali14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Ali</w:t>
      </w:r>
      <w:r>
        <w:rPr>
          <w:rFonts w:ascii="Sakkal Majalla" w:hAnsi="Sakkal Majalla" w:cs="Sakkal Majalla" w:hint="cs"/>
          <w:noProof/>
          <w:sz w:val="28"/>
          <w:szCs w:val="28"/>
          <w:rtl/>
        </w:rPr>
        <w:t>، 2024)</w:t>
      </w:r>
      <w:r>
        <w:rPr>
          <w:rFonts w:ascii="Sakkal Majalla" w:hAnsi="Sakkal Majalla" w:cs="Sakkal Majalla"/>
          <w:sz w:val="28"/>
          <w:szCs w:val="28"/>
          <w:rtl/>
        </w:rPr>
        <w:fldChar w:fldCharType="end"/>
      </w:r>
      <w:r>
        <w:rPr>
          <w:rFonts w:ascii="Sakkal Majalla" w:hAnsi="Sakkal Majalla" w:cs="Sakkal Majalla"/>
          <w:sz w:val="28"/>
          <w:szCs w:val="28"/>
          <w:rtl/>
        </w:rPr>
        <w:t>.</w:t>
      </w:r>
      <w:r>
        <w:rPr>
          <w:rFonts w:ascii="Sakkal Majalla" w:hAnsi="Sakkal Majalla" w:cs="Sakkal Majalla" w:hint="cs"/>
          <w:sz w:val="28"/>
          <w:szCs w:val="28"/>
          <w:rtl/>
        </w:rPr>
        <w:t xml:space="preserve"> </w:t>
      </w:r>
    </w:p>
    <w:p w14:paraId="06CD8AF5" w14:textId="77777777" w:rsidR="00E84E23" w:rsidRDefault="00E84E23">
      <w:pPr>
        <w:rPr>
          <w:rtl/>
        </w:rPr>
      </w:pPr>
    </w:p>
    <w:p w14:paraId="16589519" w14:textId="77777777" w:rsidR="00E84E23" w:rsidRDefault="00CC7EC0">
      <w:pPr>
        <w:pStyle w:val="Heading2"/>
        <w:spacing w:line="360" w:lineRule="auto"/>
        <w:rPr>
          <w:rFonts w:ascii="Sakkal Majalla" w:hAnsi="Sakkal Majalla" w:cs="Sakkal Majalla"/>
          <w:b/>
          <w:bCs/>
          <w:color w:val="000000"/>
          <w:sz w:val="28"/>
          <w:szCs w:val="28"/>
          <w:rtl/>
        </w:rPr>
      </w:pPr>
      <w:bookmarkStart w:id="7" w:name="_Toc172397777"/>
      <w:bookmarkStart w:id="8" w:name="_Toc172746090"/>
      <w:bookmarkStart w:id="9" w:name="_Toc173606888"/>
      <w:r>
        <w:rPr>
          <w:rFonts w:ascii="Sakkal Majalla" w:hAnsi="Sakkal Majalla" w:cs="Sakkal Majalla"/>
          <w:b/>
          <w:bCs/>
          <w:color w:val="000000"/>
          <w:sz w:val="28"/>
          <w:szCs w:val="28"/>
          <w:rtl/>
        </w:rPr>
        <w:t>مشكلة الدراسة</w:t>
      </w:r>
      <w:bookmarkEnd w:id="7"/>
      <w:bookmarkEnd w:id="8"/>
      <w:bookmarkEnd w:id="9"/>
      <w:r>
        <w:rPr>
          <w:rFonts w:ascii="Sakkal Majalla" w:hAnsi="Sakkal Majalla" w:cs="Sakkal Majalla"/>
          <w:b/>
          <w:bCs/>
          <w:color w:val="000000"/>
          <w:sz w:val="28"/>
          <w:szCs w:val="28"/>
          <w:rtl/>
        </w:rPr>
        <w:t xml:space="preserve"> </w:t>
      </w:r>
    </w:p>
    <w:p w14:paraId="5F5CAD7B" w14:textId="77777777" w:rsidR="00E84E23" w:rsidRDefault="00CC7EC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في ظل التحولات الاقتصادية والاجتماعية الكبيرة التي تشهدها المملكة العربية السعودية، أصبح دور القيادات العليا في تعزيز ثقافة واستمرارية الأعمال داخل القطاعات الحكومية أكثر أهمية وتعقيدًا من أي وقت مضى. </w:t>
      </w:r>
      <w:r>
        <w:rPr>
          <w:rFonts w:ascii="Sakkal Majalla" w:hAnsi="Sakkal Majalla" w:cs="Sakkal Majalla"/>
          <w:sz w:val="28"/>
          <w:szCs w:val="28"/>
          <w:rtl/>
          <w:lang w:bidi="ar-EG"/>
        </w:rPr>
        <w:t>تواجه هذه القيادات تحديات متعددة تتعلق بالتغيرات السريعة في البيئة الاقتصادية، والتطورات التكنولوجية، والاحتياجات المتزايدة للمواطنين، إضافة إلى الأزمات الطارئة مثل جائحة كوفيد-19. هذه التحديات تستدعي دراسة متعمقة لتحديد مدى فعالية القيادات العليا في التعامل معها وضمان استمرارية الأعمال.</w:t>
      </w:r>
    </w:p>
    <w:p w14:paraId="017839E1" w14:textId="77777777" w:rsidR="00E84E23" w:rsidRDefault="00CC7EC0">
      <w:pPr>
        <w:pStyle w:val="ListParagraph"/>
        <w:numPr>
          <w:ilvl w:val="0"/>
          <w:numId w:val="1"/>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فجوة التطبيق والتنفيذ</w:t>
      </w:r>
    </w:p>
    <w:p w14:paraId="7C511951" w14:textId="77777777" w:rsidR="00E84E23" w:rsidRDefault="00CC7EC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تتمثل إحدى المشاكل الرئيسية في الفجوة بين السياسات والاستراتيجيات الموضوعة من قبل القيادات العليا وبين التنفيذ الفعلي لهذه السياسات على أرض الواقع. رغم الجهود الكبيرة التي تبذلها القيادات في وضع خطط </w:t>
      </w:r>
      <w:r>
        <w:rPr>
          <w:rFonts w:ascii="Sakkal Majalla" w:hAnsi="Sakkal Majalla" w:cs="Sakkal Majalla"/>
          <w:sz w:val="28"/>
          <w:szCs w:val="28"/>
          <w:rtl/>
          <w:lang w:bidi="ar-EG"/>
        </w:rPr>
        <w:t>استراتيجية شاملة، إلا أن التطبيق العملي يواجه عراقيل متعددة.</w:t>
      </w:r>
    </w:p>
    <w:p w14:paraId="4E453B8D" w14:textId="77777777" w:rsidR="00E84E23" w:rsidRDefault="00CC7EC0">
      <w:pPr>
        <w:pStyle w:val="ListParagraph"/>
        <w:numPr>
          <w:ilvl w:val="0"/>
          <w:numId w:val="2"/>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نقص الكفاءات والمهارات</w:t>
      </w:r>
    </w:p>
    <w:p w14:paraId="510A70A8" w14:textId="77777777" w:rsidR="00E84E23" w:rsidRDefault="00CC7EC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تواجه القطاعات الحكومية في المملكة تحديًا كبيرًا يتمثل في نقص الكفاءات والمهارات اللازمة لضمان استمرارية الأعمال. تلعب القيادات العليا دورًا حيويًا في تطوير وتأهيل الكوادر البشرية، إلا أن هذا الدور يتطلب استراتيجيات واضحة ومستدامة للتدريب والتطوير المهني. </w:t>
      </w:r>
    </w:p>
    <w:p w14:paraId="1890AE1B" w14:textId="77777777" w:rsidR="00E84E23" w:rsidRDefault="00CC7EC0">
      <w:pPr>
        <w:pStyle w:val="ListParagraph"/>
        <w:numPr>
          <w:ilvl w:val="0"/>
          <w:numId w:val="2"/>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مقاومة التغيير والتحول الرقمي</w:t>
      </w:r>
    </w:p>
    <w:p w14:paraId="017409D2" w14:textId="77777777" w:rsidR="00E84E23" w:rsidRDefault="00CC7EC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تواجه القيادات العليا أيضًا تحديات كبيرة تتعلق بمقاومة التغيير والتحول الرقمي داخل المؤسسات الحكومية. على الرغم من الفوائد الكبيرة للتحول الرقمي في تحسين كفاءة وفعالية العمل، إلا أن تطبيقه يواجه مقاومة من بعض الموظفين الذين يفضلون الأساليب التقليدية في العمل. </w:t>
      </w:r>
    </w:p>
    <w:p w14:paraId="5BA95FC1" w14:textId="77777777" w:rsidR="00E84E23" w:rsidRDefault="00CC7EC0">
      <w:pPr>
        <w:pStyle w:val="ListParagraph"/>
        <w:numPr>
          <w:ilvl w:val="0"/>
          <w:numId w:val="2"/>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إدارة الأزمات والطوارئ</w:t>
      </w:r>
    </w:p>
    <w:p w14:paraId="0BCB5E3D" w14:textId="77777777" w:rsidR="00E84E23" w:rsidRDefault="00CC7EC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إدارة الأزمات والطوارئ تمثل تحديًا آخر للقيادات العليا في ضمان استمرارية الأعمال. الأزمات مثل الكوارث الطبيعية، والأزمات الصحية، والتهديدات الأمنية يمكن أن تعطل العمليات الحكومية بشكل كبير. تتطلب إدارة هذه الأزمات استراتيجيات محكمة وخطط طوارئ فعالة، بالإضافة إلى قدرة على اتخاذ القرارات السريعة والصحيحة. </w:t>
      </w:r>
    </w:p>
    <w:p w14:paraId="13EAF10D" w14:textId="77777777" w:rsidR="00E84E23" w:rsidRDefault="00CC7EC0">
      <w:pPr>
        <w:pStyle w:val="ListParagraph"/>
        <w:numPr>
          <w:ilvl w:val="0"/>
          <w:numId w:val="2"/>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الحوكمة والشفافية</w:t>
      </w:r>
    </w:p>
    <w:p w14:paraId="372E3D9D" w14:textId="77777777" w:rsidR="00E84E23" w:rsidRDefault="00CC7EC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الشفافية والحوكمة الرشيدة تعتبران من العناصر الأساسية لضمان استمرارية الأعمال، ومع ذلك، فإن تحقيق هذه العناصر في القطاعات الحكومية يمثل تحديًا كبيرًا. يمكن أن تكون هناك مقاومة للشفافية من بعض الجهات، أو نقص في الآليات التي تضمن المساءلة. هذه المشاكل قد تؤدي إلى تراجع الثقة بين المواطنين والحكومة، مما يعيق جهود القيادات العليا في تعزيز استمرارية الأعمال.</w:t>
      </w:r>
    </w:p>
    <w:p w14:paraId="03FE8B3A" w14:textId="77777777" w:rsidR="00E84E23" w:rsidRDefault="00E84E23">
      <w:pPr>
        <w:spacing w:line="360" w:lineRule="auto"/>
        <w:rPr>
          <w:rFonts w:ascii="Sakkal Majalla" w:hAnsi="Sakkal Majalla" w:cs="Sakkal Majalla"/>
          <w:sz w:val="28"/>
          <w:szCs w:val="28"/>
          <w:lang w:bidi="ar-EG"/>
        </w:rPr>
      </w:pPr>
    </w:p>
    <w:p w14:paraId="572FE5B8" w14:textId="77777777" w:rsidR="00E84E23" w:rsidRDefault="00CC7EC0">
      <w:pPr>
        <w:pStyle w:val="Heading2"/>
        <w:spacing w:line="360" w:lineRule="auto"/>
        <w:rPr>
          <w:rFonts w:ascii="Sakkal Majalla" w:hAnsi="Sakkal Majalla" w:cs="Sakkal Majalla"/>
          <w:b/>
          <w:bCs/>
          <w:color w:val="000000"/>
          <w:sz w:val="28"/>
          <w:szCs w:val="28"/>
          <w:rtl/>
        </w:rPr>
      </w:pPr>
      <w:bookmarkStart w:id="10" w:name="_Toc172397778"/>
      <w:bookmarkStart w:id="11" w:name="_Toc172746091"/>
      <w:bookmarkStart w:id="12" w:name="_Toc173606889"/>
      <w:r>
        <w:rPr>
          <w:rFonts w:ascii="Sakkal Majalla" w:hAnsi="Sakkal Majalla" w:cs="Sakkal Majalla"/>
          <w:b/>
          <w:bCs/>
          <w:color w:val="000000"/>
          <w:sz w:val="28"/>
          <w:szCs w:val="28"/>
          <w:rtl/>
        </w:rPr>
        <w:t>أهمية الدراسة</w:t>
      </w:r>
      <w:bookmarkEnd w:id="10"/>
      <w:bookmarkEnd w:id="11"/>
      <w:bookmarkEnd w:id="12"/>
    </w:p>
    <w:p w14:paraId="638C9FC7"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تكتسب دراسة دور القيادات العليا في تعزيز ثقافة واستمرارية الأعمال في القطاعات الحكومية في المملكة العربية السعودية أهمية كبيرة، نظراً للدور الحيوي الذي تلعبه هذه القيادات في تحقيق رؤية المملكة 2030. تأتي هذه الأهمية من عدة جوانب رئيسية تتعلق بتطوير الأداء الحكومي، تعزيز الاستدامة، تحقيق الأهداف الاستراتيجية، ومواجهة التحديات المستقبلية.</w:t>
      </w:r>
    </w:p>
    <w:p w14:paraId="24DA90A0" w14:textId="77777777" w:rsidR="00E84E23" w:rsidRDefault="00CC7EC0">
      <w:pPr>
        <w:pStyle w:val="ListParagraph"/>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تطوير الأداء الحكومي</w:t>
      </w:r>
    </w:p>
    <w:p w14:paraId="6FEB2336"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تعتبر القيادات العليا القوة الدافعة وراء تحسين الأداء الحكومي من خلال تبني أفضل الممارسات الإدارية والتنظيمية. يتطلب ذلك بناء قدرات ومهارات فرق العمل، وتطوير بيئة عمل محفزة، وتعزيز ثقافة الابتكار والتعلم المستمر. </w:t>
      </w:r>
    </w:p>
    <w:p w14:paraId="2AB2CDB2" w14:textId="77777777" w:rsidR="00E84E23" w:rsidRDefault="00CC7EC0">
      <w:pPr>
        <w:pStyle w:val="ListParagraph"/>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الاستدامة</w:t>
      </w:r>
    </w:p>
    <w:p w14:paraId="288A01E7"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تلعب القيادات العليا دوراً محورياً في ضمان استدامة الأعمال الحكومية على المدى الطويل. يشمل ذلك التخطيط الاستراتيجي الفعّال، إدارة الموارد بكفاءة، وتبني سياسات استدامة بيئية واقتصادية واجتماعية.</w:t>
      </w:r>
    </w:p>
    <w:p w14:paraId="5177C565" w14:textId="77777777" w:rsidR="00E84E23" w:rsidRDefault="00CC7EC0">
      <w:pPr>
        <w:pStyle w:val="ListParagraph"/>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تحقيق الأهداف الاستراتيجية لرؤية 2030</w:t>
      </w:r>
    </w:p>
    <w:p w14:paraId="7ADCA2A8"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تلعب القيادات العليا دوراً حاسماً في تحقيق الأهداف الاستراتيجية لرؤية المملكة 2030، والتي تسعى إلى تحويل الاقتصاد السعودي وتعزيز التنمية المستدامة. من خلال دراسة دور هذه القيادات، يمكن تحديد العوامل التي تسهم في نجاح تنفيذ الخطط الاستراتيجية وكيفية تجاوز العقبات التي قد تعترض طريقها.</w:t>
      </w:r>
    </w:p>
    <w:p w14:paraId="7D59079B" w14:textId="77777777" w:rsidR="00E84E23" w:rsidRDefault="00CC7EC0">
      <w:pPr>
        <w:pStyle w:val="ListParagraph"/>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مواجهة التحديات المستقبلية</w:t>
      </w:r>
    </w:p>
    <w:p w14:paraId="5B85B9D2"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يواجه العالم اليوم تحديات متزايدة تتعلق بالتغيرات التكنولوجية، الأزمات الصحية، والكوارث الطبيعية، مما يجعل دور القيادات العليا في تعزيز استمرارية الأعمال أكثر أهمية من أي وقت مضى.</w:t>
      </w:r>
    </w:p>
    <w:p w14:paraId="34369883" w14:textId="77777777" w:rsidR="00E84E23" w:rsidRDefault="00CC7EC0">
      <w:pPr>
        <w:pStyle w:val="ListParagraph"/>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تعزيز الشفافية </w:t>
      </w:r>
      <w:r>
        <w:rPr>
          <w:rFonts w:ascii="Sakkal Majalla" w:hAnsi="Sakkal Majalla" w:cs="Sakkal Majalla" w:hint="cs"/>
          <w:b/>
          <w:bCs/>
          <w:sz w:val="28"/>
          <w:szCs w:val="28"/>
          <w:rtl/>
        </w:rPr>
        <w:t>والمساءل</w:t>
      </w:r>
      <w:r>
        <w:rPr>
          <w:rFonts w:ascii="Sakkal Majalla" w:hAnsi="Sakkal Majalla" w:cs="Sakkal Majalla" w:hint="eastAsia"/>
          <w:b/>
          <w:bCs/>
          <w:sz w:val="28"/>
          <w:szCs w:val="28"/>
          <w:rtl/>
        </w:rPr>
        <w:t>ة</w:t>
      </w:r>
    </w:p>
    <w:p w14:paraId="2D85B0A8"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الشفافية والمساءلة هما من الأسس </w:t>
      </w:r>
      <w:r>
        <w:rPr>
          <w:rFonts w:ascii="Sakkal Majalla" w:hAnsi="Sakkal Majalla" w:cs="Sakkal Majalla"/>
          <w:sz w:val="28"/>
          <w:szCs w:val="28"/>
          <w:rtl/>
        </w:rPr>
        <w:t>الرئيسية لضمان استمرارية الأعمال وتحقيق الثقة بين الحكومة والمواطنين. تلعب القيادات العليا دوراً أساسياً في تعزيز هذه القيم من خلال تبني سياسات حوكمة فعّالة وتطبيقها بشكل صارم.</w:t>
      </w:r>
    </w:p>
    <w:p w14:paraId="7CD6F96A" w14:textId="77777777" w:rsidR="00E84E23" w:rsidRDefault="00CC7EC0">
      <w:pPr>
        <w:pStyle w:val="ListParagraph"/>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الابتكار والتحول الرقمي</w:t>
      </w:r>
    </w:p>
    <w:p w14:paraId="5E2B5649"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في عصر التكنولوجيا الرقمية، يعد الابتكار والتحول الرقمي من العوامل الأساسية لضمان استمرارية الأعمال وتحسين الأداء الحكومي. تلعب القيادات العليا دوراً مهماً في تبني التكنولوجيا الحديثة وتطبيقها بشكل فعال داخل المؤسسات الحكومية.</w:t>
      </w:r>
    </w:p>
    <w:p w14:paraId="3F9A153F"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تتجلى أهمية دراسة دور القيادات العليا في تعزيز ثقافة واستمرارية الأعمال في القطاعات الحكومية في المملكة العربية السعودية في تأثيرها الكبير على تحسين الأداء الحكومي، تعزيز الاستدامة، تحقيق الأهداف الاستراتيجية، مواجهة التحديات المستقبلية، وتعزيز الشفافية والمساءلة. هذه الدراسة تسهم في توفير رؤى عميقة واستراتيجيات فعّالة لدعم جهود القيادات العليا في تحقيق التنمية المستدامة والازدهار الاقتصادي والاجتماعي للمملكة. من خلال فهم أفضل لهذه العوامل، يمكن للمؤسسات الحكومية تحقيق تحسينات ملموسة في أدائها وضمان استمرار</w:t>
      </w:r>
      <w:r>
        <w:rPr>
          <w:rFonts w:ascii="Sakkal Majalla" w:hAnsi="Sakkal Majalla" w:cs="Sakkal Majalla"/>
          <w:sz w:val="28"/>
          <w:szCs w:val="28"/>
          <w:rtl/>
        </w:rPr>
        <w:t>ية أعمالها بشكل فعّال ومستدام.</w:t>
      </w:r>
    </w:p>
    <w:p w14:paraId="152DECDA" w14:textId="77777777" w:rsidR="00E84E23" w:rsidRDefault="00E84E23">
      <w:pPr>
        <w:spacing w:after="0" w:line="360" w:lineRule="auto"/>
        <w:rPr>
          <w:rFonts w:ascii="Sakkal Majalla" w:hAnsi="Sakkal Majalla" w:cs="Sakkal Majalla"/>
          <w:sz w:val="28"/>
          <w:szCs w:val="28"/>
        </w:rPr>
      </w:pPr>
    </w:p>
    <w:p w14:paraId="1DE42E4E" w14:textId="77777777" w:rsidR="00E84E23" w:rsidRDefault="00CC7EC0">
      <w:pPr>
        <w:pStyle w:val="Heading2"/>
        <w:spacing w:line="360" w:lineRule="auto"/>
        <w:rPr>
          <w:rFonts w:ascii="Sakkal Majalla" w:hAnsi="Sakkal Majalla" w:cs="Sakkal Majalla"/>
          <w:b/>
          <w:bCs/>
          <w:color w:val="000000"/>
          <w:sz w:val="28"/>
          <w:szCs w:val="28"/>
          <w:rtl/>
        </w:rPr>
      </w:pPr>
      <w:bookmarkStart w:id="13" w:name="_Toc172397779"/>
      <w:bookmarkStart w:id="14" w:name="_Toc172746092"/>
      <w:bookmarkStart w:id="15" w:name="_Toc173606890"/>
      <w:r>
        <w:rPr>
          <w:rFonts w:ascii="Sakkal Majalla" w:hAnsi="Sakkal Majalla" w:cs="Sakkal Majalla"/>
          <w:b/>
          <w:bCs/>
          <w:color w:val="000000"/>
          <w:sz w:val="28"/>
          <w:szCs w:val="28"/>
          <w:rtl/>
        </w:rPr>
        <w:t>أهداف الدراسة</w:t>
      </w:r>
      <w:bookmarkEnd w:id="13"/>
      <w:bookmarkEnd w:id="14"/>
      <w:bookmarkEnd w:id="15"/>
    </w:p>
    <w:p w14:paraId="55D12846" w14:textId="77777777" w:rsidR="00E84E23" w:rsidRDefault="00CC7EC0">
      <w:pPr>
        <w:spacing w:line="360" w:lineRule="auto"/>
        <w:rPr>
          <w:rFonts w:ascii="Sakkal Majalla" w:hAnsi="Sakkal Majalla" w:cs="Sakkal Majalla"/>
          <w:sz w:val="28"/>
          <w:szCs w:val="28"/>
          <w:rtl/>
        </w:rPr>
      </w:pPr>
      <w:bookmarkStart w:id="16" w:name="_Toc172397780"/>
      <w:bookmarkStart w:id="17" w:name="_Toc172746093"/>
      <w:r>
        <w:rPr>
          <w:rFonts w:ascii="Sakkal Majalla" w:hAnsi="Sakkal Majalla" w:cs="Sakkal Majalla"/>
          <w:sz w:val="28"/>
          <w:szCs w:val="28"/>
          <w:rtl/>
        </w:rPr>
        <w:t>تتعدد أهداف الدراسة التي تتناول دور القيادات العليا في تعزيز ثقافة واستمرارية الأعمال في القطاعات الحكومية في المملكة العربية السعودية. تهدف هذه الدراسة إلى تقديم فهم شامل وعميق لكيفية تأثير القيادات العليا في تحقيق استدامة وفعالية الأعمال الحكومية. تتضمن هذه الأهداف عدة جوانب رئيسية تشمل تحسين الأداء الحكومي، تعزيز الاستدامة، تطوير قدرات الكوادر البشرية، تحقيق التحول الرقمي، إدارة الأزمات، وتعزيز الشفافية والمساءلة.</w:t>
      </w:r>
    </w:p>
    <w:p w14:paraId="5402D946" w14:textId="77777777" w:rsidR="00E84E23" w:rsidRDefault="00CC7EC0">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الأداء الحكومي</w:t>
      </w:r>
    </w:p>
    <w:p w14:paraId="0C563616"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من الأهداف الأساسية لهذه الدراسة هو استكشاف الطرق التي يمكن من خلالها للقيادات العليا تحسين الأداء الحكومي. يتضمن ذلك تحليل استراتيجيات القيادة الفعّالة التي تسهم في زيادة كفاءة العمليات والإجراءات داخل المؤسسات الحكومية. </w:t>
      </w:r>
    </w:p>
    <w:p w14:paraId="6265B3CB" w14:textId="77777777" w:rsidR="00E84E23" w:rsidRDefault="00CC7EC0">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الاستدامة في العمليات الحكومية</w:t>
      </w:r>
    </w:p>
    <w:p w14:paraId="72AF6FB9"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يعد تعزيز الاستدامة في العمليات الحكومية هدفًا رئيسيًا لهذه الدراسة. تسعى الدراسة إلى فهم كيفية تبني القيادات العليا لممارسات مستدامة تسهم في تحقيق التوازن بين التطلعات الاقتصادية والاجتماعية والبيئية.</w:t>
      </w:r>
    </w:p>
    <w:p w14:paraId="4F5E0B82" w14:textId="77777777" w:rsidR="00E84E23" w:rsidRDefault="00CC7EC0">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تطوير قدرات الكوادر البشرية</w:t>
      </w:r>
    </w:p>
    <w:p w14:paraId="65EC6B71"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تهدف الدراسة إلى تحديد الدور الذي تلعبه القيادات العليا في تطوير قدرات ومهارات الكوادر البشرية داخل القطاعات الحكومية. يتضمن </w:t>
      </w:r>
      <w:r>
        <w:rPr>
          <w:rFonts w:ascii="Sakkal Majalla" w:hAnsi="Sakkal Majalla" w:cs="Sakkal Majalla"/>
          <w:sz w:val="28"/>
          <w:szCs w:val="28"/>
          <w:rtl/>
        </w:rPr>
        <w:t>ذلك تحليل البرامج التدريبية وخطط التطوير المهني التي تساعد في رفع كفاءة الموظفين وتحسين أدائهم. الهدف هو فهم كيفية إنشاء بيئة عمل محفزة تدعم التعلم المستمر والابتكار، مما يسهم في تحقيق استمرارية الأعمال وزيادة الإنتاجية.</w:t>
      </w:r>
    </w:p>
    <w:p w14:paraId="39E2B980" w14:textId="77777777" w:rsidR="00E84E23" w:rsidRDefault="00CC7EC0">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تحقيق التحول الرقمي</w:t>
      </w:r>
    </w:p>
    <w:p w14:paraId="49F3291C"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من الأهداف المهمة لهذه الدراسة هو استكشاف كيفية دعم القيادات العليا للتحول الرقمي داخل المؤسسات الحكومية. يهدف التحول الرقمي إلى تحسين كفاءة وفعالية العمليات الحكومية من خلال تبني التكنولوجيا الحديثة.</w:t>
      </w:r>
    </w:p>
    <w:p w14:paraId="107CE733" w14:textId="77777777" w:rsidR="00E84E23" w:rsidRDefault="00CC7EC0">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إدارة الأزمات والطوارئ</w:t>
      </w:r>
    </w:p>
    <w:p w14:paraId="22BE42B5"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تسعى الدراسة إلى فهم الدور الحيوي الذي تلعبه القيادات العليا في إدارة الأزمات والطوارئ، وضمان استمرارية الأعمال في ظل الظروف الطارئة.</w:t>
      </w:r>
    </w:p>
    <w:p w14:paraId="7811CF8D" w14:textId="77777777" w:rsidR="00E84E23" w:rsidRDefault="00CC7EC0">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الشفافية والمساءلة</w:t>
      </w:r>
    </w:p>
    <w:p w14:paraId="5E543E18"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تهدف الدراسة أيضًا إلى تحليل دور القيادات العليا في تعزيز الشفافية والمساءلة داخل القطاعات الحكومية. يشمل ذلك استكشاف السياسات والإجراءات التي تضمن وضوح العمليات والإجراءات، وتسهيل تتبعها وتقييمها. الهدف هو فهم كيفية تعزيز ثقافة الشفافية والمساءلة، مما يسهم في رفع مستوى الثقة بين الحكومة والمواطنين، وتحسين فعالية وكفاءة العمل الحكومي.</w:t>
      </w:r>
    </w:p>
    <w:p w14:paraId="60DF11E2" w14:textId="77777777" w:rsidR="00E84E23" w:rsidRDefault="00E84E23">
      <w:pPr>
        <w:spacing w:line="360" w:lineRule="auto"/>
        <w:rPr>
          <w:rFonts w:ascii="Sakkal Majalla" w:hAnsi="Sakkal Majalla" w:cs="Sakkal Majalla"/>
          <w:sz w:val="28"/>
          <w:szCs w:val="28"/>
          <w:rtl/>
        </w:rPr>
      </w:pPr>
    </w:p>
    <w:p w14:paraId="68BDEBE8" w14:textId="77777777" w:rsidR="00E84E23" w:rsidRDefault="00CC7EC0">
      <w:pPr>
        <w:pStyle w:val="Heading2"/>
        <w:spacing w:line="360" w:lineRule="auto"/>
        <w:rPr>
          <w:rFonts w:ascii="Sakkal Majalla" w:hAnsi="Sakkal Majalla" w:cs="Sakkal Majalla"/>
          <w:b/>
          <w:bCs/>
          <w:color w:val="000000"/>
          <w:sz w:val="28"/>
          <w:szCs w:val="28"/>
        </w:rPr>
      </w:pPr>
      <w:bookmarkStart w:id="18" w:name="_Toc173606891"/>
      <w:r>
        <w:rPr>
          <w:rFonts w:ascii="Sakkal Majalla" w:hAnsi="Sakkal Majalla" w:cs="Sakkal Majalla"/>
          <w:b/>
          <w:bCs/>
          <w:color w:val="000000"/>
          <w:sz w:val="28"/>
          <w:szCs w:val="28"/>
          <w:rtl/>
        </w:rPr>
        <w:t>تساؤلات الدراسة</w:t>
      </w:r>
      <w:bookmarkEnd w:id="16"/>
      <w:bookmarkEnd w:id="17"/>
      <w:bookmarkEnd w:id="18"/>
    </w:p>
    <w:p w14:paraId="59101732" w14:textId="77777777" w:rsidR="00E84E23" w:rsidRDefault="00CC7EC0">
      <w:pPr>
        <w:spacing w:after="0" w:line="360" w:lineRule="auto"/>
        <w:rPr>
          <w:rFonts w:ascii="Sakkal Majalla" w:hAnsi="Sakkal Majalla" w:cs="Sakkal Majalla"/>
          <w:b/>
          <w:bCs/>
          <w:sz w:val="28"/>
          <w:szCs w:val="28"/>
          <w:rtl/>
        </w:rPr>
      </w:pPr>
      <w:bookmarkStart w:id="19" w:name="_Toc172397781"/>
      <w:bookmarkStart w:id="20" w:name="_Toc172746094"/>
      <w:r>
        <w:rPr>
          <w:rFonts w:ascii="Sakkal Majalla" w:hAnsi="Sakkal Majalla" w:cs="Sakkal Majalla"/>
          <w:b/>
          <w:bCs/>
          <w:sz w:val="28"/>
          <w:szCs w:val="28"/>
          <w:rtl/>
        </w:rPr>
        <w:t>سؤال الدراسة الرئيسي:</w:t>
      </w:r>
    </w:p>
    <w:p w14:paraId="5956B2ED" w14:textId="77777777" w:rsidR="00E84E23" w:rsidRDefault="00CC7EC0">
      <w:pPr>
        <w:numPr>
          <w:ilvl w:val="0"/>
          <w:numId w:val="5"/>
        </w:numPr>
        <w:spacing w:after="0" w:line="360" w:lineRule="auto"/>
        <w:rPr>
          <w:rFonts w:ascii="Sakkal Majalla" w:hAnsi="Sakkal Majalla" w:cs="Sakkal Majalla"/>
          <w:sz w:val="28"/>
          <w:szCs w:val="28"/>
        </w:rPr>
      </w:pPr>
      <w:r>
        <w:rPr>
          <w:rFonts w:ascii="Sakkal Majalla" w:hAnsi="Sakkal Majalla" w:cs="Sakkal Majalla"/>
          <w:sz w:val="28"/>
          <w:szCs w:val="28"/>
          <w:rtl/>
        </w:rPr>
        <w:t xml:space="preserve">ما هو دور </w:t>
      </w:r>
      <w:r>
        <w:rPr>
          <w:rFonts w:ascii="Sakkal Majalla" w:hAnsi="Sakkal Majalla" w:cs="Sakkal Majalla"/>
          <w:sz w:val="28"/>
          <w:szCs w:val="28"/>
          <w:rtl/>
        </w:rPr>
        <w:t>القيادات العليا في تعزيز ثقافة واستمرارية الأعمال في القطاعات الحكومية في المملكة العربية السعودية؟</w:t>
      </w:r>
    </w:p>
    <w:p w14:paraId="6E1B1F29" w14:textId="77777777" w:rsidR="00E84E23" w:rsidRDefault="00CC7EC0">
      <w:pPr>
        <w:spacing w:after="0" w:line="360" w:lineRule="auto"/>
        <w:rPr>
          <w:rFonts w:ascii="Sakkal Majalla" w:hAnsi="Sakkal Majalla" w:cs="Sakkal Majalla"/>
          <w:sz w:val="28"/>
          <w:szCs w:val="28"/>
        </w:rPr>
      </w:pPr>
      <w:r>
        <w:rPr>
          <w:rFonts w:ascii="Sakkal Majalla" w:hAnsi="Sakkal Majalla" w:cs="Sakkal Majalla"/>
          <w:b/>
          <w:bCs/>
          <w:sz w:val="28"/>
          <w:szCs w:val="28"/>
          <w:rtl/>
        </w:rPr>
        <w:lastRenderedPageBreak/>
        <w:t>الأسئلة الفرعية:</w:t>
      </w:r>
    </w:p>
    <w:p w14:paraId="21876BC5" w14:textId="77777777" w:rsidR="00E84E23" w:rsidRDefault="00CC7EC0">
      <w:pPr>
        <w:pStyle w:val="ListParagraph"/>
        <w:numPr>
          <w:ilvl w:val="0"/>
          <w:numId w:val="6"/>
        </w:numPr>
        <w:spacing w:line="360" w:lineRule="auto"/>
        <w:rPr>
          <w:rFonts w:ascii="Sakkal Majalla" w:hAnsi="Sakkal Majalla" w:cs="Sakkal Majalla"/>
          <w:sz w:val="28"/>
          <w:szCs w:val="28"/>
          <w:rtl/>
        </w:rPr>
      </w:pPr>
      <w:r>
        <w:rPr>
          <w:rFonts w:ascii="Sakkal Majalla" w:hAnsi="Sakkal Majalla" w:cs="Sakkal Majalla"/>
          <w:sz w:val="28"/>
          <w:szCs w:val="28"/>
          <w:rtl/>
        </w:rPr>
        <w:t>كيف تساهم استراتيجيات القيادة العليا في تحسين الأداء الحكومي؟</w:t>
      </w:r>
    </w:p>
    <w:p w14:paraId="633E326A" w14:textId="77777777" w:rsidR="00E84E23" w:rsidRDefault="00CC7EC0">
      <w:pPr>
        <w:pStyle w:val="ListParagraph"/>
        <w:numPr>
          <w:ilvl w:val="0"/>
          <w:numId w:val="6"/>
        </w:numPr>
        <w:spacing w:line="360" w:lineRule="auto"/>
        <w:rPr>
          <w:rFonts w:ascii="Sakkal Majalla" w:hAnsi="Sakkal Majalla" w:cs="Sakkal Majalla"/>
          <w:sz w:val="28"/>
          <w:szCs w:val="28"/>
          <w:rtl/>
        </w:rPr>
      </w:pPr>
      <w:r>
        <w:rPr>
          <w:rFonts w:ascii="Sakkal Majalla" w:hAnsi="Sakkal Majalla" w:cs="Sakkal Majalla"/>
          <w:sz w:val="28"/>
          <w:szCs w:val="28"/>
          <w:rtl/>
        </w:rPr>
        <w:t>ما هو تأثير القيادات العليا على تعزيز الاستدامة في العمليات الحكومية؟</w:t>
      </w:r>
    </w:p>
    <w:p w14:paraId="64210225" w14:textId="77777777" w:rsidR="00E84E23" w:rsidRDefault="00CC7EC0">
      <w:pPr>
        <w:pStyle w:val="ListParagraph"/>
        <w:numPr>
          <w:ilvl w:val="0"/>
          <w:numId w:val="6"/>
        </w:numPr>
        <w:spacing w:line="360" w:lineRule="auto"/>
        <w:rPr>
          <w:rFonts w:ascii="Sakkal Majalla" w:hAnsi="Sakkal Majalla" w:cs="Sakkal Majalla"/>
          <w:sz w:val="28"/>
          <w:szCs w:val="28"/>
          <w:rtl/>
        </w:rPr>
      </w:pPr>
      <w:r>
        <w:rPr>
          <w:rFonts w:ascii="Sakkal Majalla" w:hAnsi="Sakkal Majalla" w:cs="Sakkal Majalla"/>
          <w:sz w:val="28"/>
          <w:szCs w:val="28"/>
          <w:rtl/>
        </w:rPr>
        <w:t>كيف تُسهم القيادات العليا في تطوير قدرات ومهارات الكوادر البشرية داخل القطاعات الحكومية؟</w:t>
      </w:r>
    </w:p>
    <w:p w14:paraId="615C2606" w14:textId="77777777" w:rsidR="00E84E23" w:rsidRDefault="00CC7EC0">
      <w:pPr>
        <w:pStyle w:val="ListParagraph"/>
        <w:numPr>
          <w:ilvl w:val="0"/>
          <w:numId w:val="6"/>
        </w:numPr>
        <w:spacing w:line="360" w:lineRule="auto"/>
        <w:rPr>
          <w:rFonts w:ascii="Sakkal Majalla" w:hAnsi="Sakkal Majalla" w:cs="Sakkal Majalla"/>
          <w:sz w:val="28"/>
          <w:szCs w:val="28"/>
          <w:rtl/>
        </w:rPr>
      </w:pPr>
      <w:r>
        <w:rPr>
          <w:rFonts w:ascii="Sakkal Majalla" w:hAnsi="Sakkal Majalla" w:cs="Sakkal Majalla"/>
          <w:sz w:val="28"/>
          <w:szCs w:val="28"/>
          <w:rtl/>
        </w:rPr>
        <w:t>ما هو دور القيادات العليا في تحقيق التحول الرقمي داخل المؤسسات الحكومية؟</w:t>
      </w:r>
    </w:p>
    <w:p w14:paraId="272B9331" w14:textId="77777777" w:rsidR="00E84E23" w:rsidRDefault="00CC7EC0">
      <w:pPr>
        <w:pStyle w:val="ListParagraph"/>
        <w:numPr>
          <w:ilvl w:val="0"/>
          <w:numId w:val="6"/>
        </w:numPr>
        <w:spacing w:line="360" w:lineRule="auto"/>
        <w:rPr>
          <w:rFonts w:ascii="Sakkal Majalla" w:hAnsi="Sakkal Majalla" w:cs="Sakkal Majalla"/>
          <w:sz w:val="28"/>
          <w:szCs w:val="28"/>
          <w:rtl/>
        </w:rPr>
      </w:pPr>
      <w:r>
        <w:rPr>
          <w:rFonts w:ascii="Sakkal Majalla" w:hAnsi="Sakkal Majalla" w:cs="Sakkal Majalla"/>
          <w:sz w:val="28"/>
          <w:szCs w:val="28"/>
          <w:rtl/>
        </w:rPr>
        <w:t>كيف تساهم القيادات العليا في إدارة الأزمات وضمان استمرارية الأعمال في ظل الظروف الطارئة؟</w:t>
      </w:r>
    </w:p>
    <w:p w14:paraId="4DBA7E90" w14:textId="77777777" w:rsidR="00E84E23" w:rsidRDefault="00CC7EC0">
      <w:pPr>
        <w:pStyle w:val="ListParagraph"/>
        <w:numPr>
          <w:ilvl w:val="0"/>
          <w:numId w:val="6"/>
        </w:numPr>
        <w:spacing w:line="360" w:lineRule="auto"/>
        <w:rPr>
          <w:rFonts w:ascii="Sakkal Majalla" w:hAnsi="Sakkal Majalla" w:cs="Sakkal Majalla"/>
          <w:sz w:val="28"/>
          <w:szCs w:val="28"/>
        </w:rPr>
      </w:pPr>
      <w:r>
        <w:rPr>
          <w:rFonts w:ascii="Sakkal Majalla" w:hAnsi="Sakkal Majalla" w:cs="Sakkal Majalla"/>
          <w:sz w:val="28"/>
          <w:szCs w:val="28"/>
          <w:rtl/>
        </w:rPr>
        <w:t>كيف تُعزز القيادات العليا الشفافية والمساءلة داخل القطاعات الحكومية؟</w:t>
      </w:r>
    </w:p>
    <w:p w14:paraId="06964A42" w14:textId="77777777" w:rsidR="00E84E23" w:rsidRDefault="00E84E23"/>
    <w:p w14:paraId="4EAB87B0" w14:textId="77777777" w:rsidR="00E84E23" w:rsidRDefault="00CC7EC0">
      <w:pPr>
        <w:pStyle w:val="Heading2"/>
        <w:spacing w:line="360" w:lineRule="auto"/>
        <w:rPr>
          <w:rFonts w:ascii="Sakkal Majalla" w:hAnsi="Sakkal Majalla" w:cs="Sakkal Majalla"/>
          <w:b/>
          <w:bCs/>
          <w:color w:val="000000"/>
          <w:sz w:val="28"/>
          <w:szCs w:val="28"/>
          <w:rtl/>
        </w:rPr>
      </w:pPr>
      <w:bookmarkStart w:id="21" w:name="_Toc173606892"/>
      <w:r>
        <w:rPr>
          <w:rFonts w:ascii="Sakkal Majalla" w:hAnsi="Sakkal Majalla" w:cs="Sakkal Majalla"/>
          <w:b/>
          <w:bCs/>
          <w:color w:val="000000"/>
          <w:sz w:val="28"/>
          <w:szCs w:val="28"/>
          <w:rtl/>
        </w:rPr>
        <w:t>فروض الدراسة</w:t>
      </w:r>
      <w:bookmarkEnd w:id="19"/>
      <w:bookmarkEnd w:id="20"/>
      <w:bookmarkEnd w:id="21"/>
    </w:p>
    <w:p w14:paraId="2581503E"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الفرض الرئيسي:</w:t>
      </w:r>
    </w:p>
    <w:p w14:paraId="6CF0242D" w14:textId="77777777" w:rsidR="00E84E23" w:rsidRDefault="00CC7EC0">
      <w:pPr>
        <w:numPr>
          <w:ilvl w:val="0"/>
          <w:numId w:val="7"/>
        </w:numPr>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دور القيادات العليا وتعزيز ثقافة واستمرارية الأعمال في القطاعات الحكومية في المملكة العربية السعودية</w:t>
      </w:r>
      <w:r>
        <w:rPr>
          <w:rFonts w:ascii="Sakkal Majalla" w:hAnsi="Sakkal Majalla" w:cs="Sakkal Majalla"/>
          <w:sz w:val="28"/>
          <w:szCs w:val="28"/>
        </w:rPr>
        <w:t>.</w:t>
      </w:r>
    </w:p>
    <w:p w14:paraId="53A8C164" w14:textId="77777777" w:rsidR="00E84E23" w:rsidRDefault="00CC7EC0">
      <w:p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الفروض </w:t>
      </w:r>
      <w:r>
        <w:rPr>
          <w:rFonts w:ascii="Sakkal Majalla" w:hAnsi="Sakkal Majalla" w:cs="Sakkal Majalla"/>
          <w:b/>
          <w:bCs/>
          <w:sz w:val="28"/>
          <w:szCs w:val="28"/>
          <w:rtl/>
        </w:rPr>
        <w:t>الفرعية:</w:t>
      </w:r>
    </w:p>
    <w:p w14:paraId="0C0FFAAA" w14:textId="77777777" w:rsidR="00E84E23" w:rsidRDefault="00CC7EC0">
      <w:pPr>
        <w:numPr>
          <w:ilvl w:val="0"/>
          <w:numId w:val="8"/>
        </w:numPr>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استراتيجيات القيادة العليا وتحسين الأداء الحكومي</w:t>
      </w:r>
      <w:r>
        <w:rPr>
          <w:rFonts w:ascii="Sakkal Majalla" w:hAnsi="Sakkal Majalla" w:cs="Sakkal Majalla"/>
          <w:sz w:val="28"/>
          <w:szCs w:val="28"/>
        </w:rPr>
        <w:t>.</w:t>
      </w:r>
    </w:p>
    <w:p w14:paraId="5C0FFD5C" w14:textId="77777777" w:rsidR="00E84E23" w:rsidRDefault="00CC7EC0">
      <w:pPr>
        <w:numPr>
          <w:ilvl w:val="0"/>
          <w:numId w:val="8"/>
        </w:numPr>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دور القيادات العليا وتعزيز الاستدامة في العمليات الحكومية</w:t>
      </w:r>
      <w:r>
        <w:rPr>
          <w:rFonts w:ascii="Sakkal Majalla" w:hAnsi="Sakkal Majalla" w:cs="Sakkal Majalla"/>
          <w:sz w:val="28"/>
          <w:szCs w:val="28"/>
        </w:rPr>
        <w:t>.</w:t>
      </w:r>
    </w:p>
    <w:p w14:paraId="6C7795B3" w14:textId="77777777" w:rsidR="00E84E23" w:rsidRDefault="00CC7EC0">
      <w:pPr>
        <w:numPr>
          <w:ilvl w:val="0"/>
          <w:numId w:val="8"/>
        </w:numPr>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دور القيادات العليا في تطوير قدرات ومهارات الكوادر البشرية داخل القطاعات الحكومية</w:t>
      </w:r>
      <w:r>
        <w:rPr>
          <w:rFonts w:ascii="Sakkal Majalla" w:hAnsi="Sakkal Majalla" w:cs="Sakkal Majalla"/>
          <w:sz w:val="28"/>
          <w:szCs w:val="28"/>
        </w:rPr>
        <w:t>.</w:t>
      </w:r>
    </w:p>
    <w:p w14:paraId="42B6E7B7" w14:textId="77777777" w:rsidR="00E84E23" w:rsidRDefault="00CC7EC0">
      <w:pPr>
        <w:numPr>
          <w:ilvl w:val="0"/>
          <w:numId w:val="8"/>
        </w:numPr>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دور القيادات العليا وتحقيق التحول الرقمي داخل المؤسسات الحكومية</w:t>
      </w:r>
      <w:r>
        <w:rPr>
          <w:rFonts w:ascii="Sakkal Majalla" w:hAnsi="Sakkal Majalla" w:cs="Sakkal Majalla"/>
          <w:sz w:val="28"/>
          <w:szCs w:val="28"/>
        </w:rPr>
        <w:t>.</w:t>
      </w:r>
    </w:p>
    <w:p w14:paraId="7DE442B3" w14:textId="77777777" w:rsidR="00E84E23" w:rsidRDefault="00CC7EC0">
      <w:pPr>
        <w:numPr>
          <w:ilvl w:val="0"/>
          <w:numId w:val="8"/>
        </w:numPr>
        <w:spacing w:after="0" w:line="360" w:lineRule="auto"/>
        <w:rPr>
          <w:rFonts w:ascii="Sakkal Majalla" w:hAnsi="Sakkal Majalla" w:cs="Sakkal Majalla"/>
          <w:sz w:val="28"/>
          <w:szCs w:val="28"/>
        </w:rPr>
      </w:pPr>
      <w:r>
        <w:rPr>
          <w:rFonts w:ascii="Sakkal Majalla" w:hAnsi="Sakkal Majalla" w:cs="Sakkal Majalla"/>
          <w:sz w:val="28"/>
          <w:szCs w:val="28"/>
          <w:rtl/>
        </w:rPr>
        <w:lastRenderedPageBreak/>
        <w:t xml:space="preserve">توجد علاقة ذات دلالة </w:t>
      </w:r>
      <w:r>
        <w:rPr>
          <w:rFonts w:ascii="Sakkal Majalla" w:hAnsi="Sakkal Majalla" w:cs="Sakkal Majalla"/>
          <w:sz w:val="28"/>
          <w:szCs w:val="28"/>
          <w:rtl/>
        </w:rPr>
        <w:t>إحصائية عند مستوى معنوية 0.05 بين دور القيادات العليا وإدارة الأزمات وضمان استمرارية الأعمال في ظل الظروف الطارئة</w:t>
      </w:r>
      <w:r>
        <w:rPr>
          <w:rFonts w:ascii="Sakkal Majalla" w:hAnsi="Sakkal Majalla" w:cs="Sakkal Majalla"/>
          <w:sz w:val="28"/>
          <w:szCs w:val="28"/>
        </w:rPr>
        <w:t>.</w:t>
      </w:r>
    </w:p>
    <w:p w14:paraId="38DFCA75" w14:textId="77777777" w:rsidR="00E84E23" w:rsidRDefault="00CC7EC0">
      <w:pPr>
        <w:numPr>
          <w:ilvl w:val="0"/>
          <w:numId w:val="8"/>
        </w:numPr>
        <w:spacing w:after="0" w:line="360" w:lineRule="auto"/>
        <w:rPr>
          <w:rFonts w:ascii="Sakkal Majalla" w:hAnsi="Sakkal Majalla" w:cs="Sakkal Majalla"/>
          <w:sz w:val="28"/>
          <w:szCs w:val="28"/>
          <w:rtl/>
        </w:rPr>
      </w:pPr>
      <w:r>
        <w:rPr>
          <w:rFonts w:ascii="Sakkal Majalla" w:hAnsi="Sakkal Majalla" w:cs="Sakkal Majalla"/>
          <w:sz w:val="28"/>
          <w:szCs w:val="28"/>
          <w:rtl/>
        </w:rPr>
        <w:t>توجد علاقة ذات دلالة إحصائية عند مستوى معنوية 0.05 بين دور القيادات العليا في تعزيز الشفافية والمساءلة داخل القطاعات الحكومية</w:t>
      </w:r>
      <w:r>
        <w:rPr>
          <w:rFonts w:ascii="Sakkal Majalla" w:hAnsi="Sakkal Majalla" w:cs="Sakkal Majalla"/>
          <w:sz w:val="28"/>
          <w:szCs w:val="28"/>
        </w:rPr>
        <w:t>.</w:t>
      </w:r>
    </w:p>
    <w:p w14:paraId="7C66C709" w14:textId="77777777" w:rsidR="00E84E23" w:rsidRDefault="00E84E23">
      <w:pPr>
        <w:spacing w:after="0" w:line="360" w:lineRule="auto"/>
        <w:rPr>
          <w:rFonts w:ascii="Sakkal Majalla" w:hAnsi="Sakkal Majalla" w:cs="Sakkal Majalla"/>
          <w:sz w:val="28"/>
          <w:szCs w:val="28"/>
        </w:rPr>
      </w:pPr>
    </w:p>
    <w:p w14:paraId="0DEEB0FD" w14:textId="77777777" w:rsidR="00E84E23" w:rsidRDefault="00CC7EC0">
      <w:pPr>
        <w:pStyle w:val="Heading2"/>
        <w:spacing w:before="0" w:line="360" w:lineRule="auto"/>
        <w:rPr>
          <w:rFonts w:ascii="Sakkal Majalla" w:hAnsi="Sakkal Majalla" w:cs="Sakkal Majalla"/>
          <w:b/>
          <w:bCs/>
          <w:color w:val="000000"/>
          <w:sz w:val="28"/>
          <w:szCs w:val="28"/>
          <w:rtl/>
        </w:rPr>
      </w:pPr>
      <w:bookmarkStart w:id="22" w:name="_Toc172397782"/>
      <w:bookmarkStart w:id="23" w:name="_Toc172746095"/>
      <w:bookmarkStart w:id="24" w:name="_Toc173606893"/>
      <w:r>
        <w:rPr>
          <w:rFonts w:ascii="Sakkal Majalla" w:hAnsi="Sakkal Majalla" w:cs="Sakkal Majalla"/>
          <w:b/>
          <w:bCs/>
          <w:color w:val="000000"/>
          <w:sz w:val="28"/>
          <w:szCs w:val="28"/>
          <w:rtl/>
        </w:rPr>
        <w:t>النظرية العلمية المتبعة لإعداد البحث</w:t>
      </w:r>
      <w:bookmarkEnd w:id="22"/>
      <w:bookmarkEnd w:id="23"/>
      <w:bookmarkEnd w:id="24"/>
    </w:p>
    <w:p w14:paraId="1908922F" w14:textId="77777777" w:rsidR="00E84E23" w:rsidRDefault="00CC7EC0">
      <w:pPr>
        <w:spacing w:after="0" w:line="360" w:lineRule="auto"/>
        <w:rPr>
          <w:rFonts w:ascii="Sakkal Majalla" w:hAnsi="Sakkal Majalla" w:cs="Sakkal Majalla"/>
          <w:sz w:val="28"/>
          <w:szCs w:val="28"/>
          <w:rtl/>
        </w:rPr>
      </w:pPr>
      <w:r>
        <w:rPr>
          <w:rFonts w:ascii="Sakkal Majalla" w:hAnsi="Sakkal Majalla" w:cs="Sakkal Majalla"/>
          <w:sz w:val="28"/>
          <w:szCs w:val="28"/>
          <w:rtl/>
        </w:rPr>
        <w:t>في إطار دراسة دور القيادات العليا في تعزيز ثقافة واستمرارية الأعمال في القطاع الحكومي في المملكة العربية السعودية، تعد النظرية العلمية المتبعة لإعداد البحث</w:t>
      </w:r>
      <w:r>
        <w:rPr>
          <w:rFonts w:ascii="Sakkal Majalla" w:hAnsi="Sakkal Majalla" w:cs="Sakkal Majalla" w:hint="cs"/>
          <w:sz w:val="28"/>
          <w:szCs w:val="28"/>
          <w:rtl/>
        </w:rPr>
        <w:t xml:space="preserve"> </w:t>
      </w:r>
      <w:r>
        <w:rPr>
          <w:rFonts w:ascii="Sakkal Majalla" w:hAnsi="Sakkal Majalla" w:cs="Sakkal Majalla"/>
          <w:sz w:val="28"/>
          <w:szCs w:val="28"/>
          <w:rtl/>
        </w:rPr>
        <w:t>عنصراً أساسياً في بناء الهيكل النظري والدعائم التي ترتكز عليها الدراسة. تمثل النظرية العلمية أساساً لفهم وتحليل الظواهر محل البحث وتوجيه منهجية البحث وأدواته، مما يساهم في تحقيق نتائج موثوقة وقابلة للتعميم. لذا، فإن شرح النظرية العلمية المتبعة في هذه الدراسة يتطلب تناول كيفية اختيار النظرية، وأسباب تبنيها، وكيفية تطبيقها في سياق البحث.</w:t>
      </w:r>
    </w:p>
    <w:p w14:paraId="78DCD85B" w14:textId="77777777" w:rsidR="00E84E23" w:rsidRDefault="00CC7EC0">
      <w:pPr>
        <w:pStyle w:val="ListParagraph"/>
        <w:numPr>
          <w:ilvl w:val="0"/>
          <w:numId w:val="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اختيار النظرية العلمية:</w:t>
      </w:r>
    </w:p>
    <w:p w14:paraId="4B651F9B" w14:textId="77777777" w:rsidR="00E84E23" w:rsidRDefault="00CC7EC0">
      <w:pPr>
        <w:spacing w:after="0" w:line="360" w:lineRule="auto"/>
        <w:rPr>
          <w:rFonts w:ascii="Sakkal Majalla" w:hAnsi="Sakkal Majalla" w:cs="Sakkal Majalla"/>
          <w:sz w:val="28"/>
          <w:szCs w:val="28"/>
          <w:rtl/>
        </w:rPr>
      </w:pPr>
      <w:r>
        <w:rPr>
          <w:rFonts w:ascii="Sakkal Majalla" w:hAnsi="Sakkal Majalla" w:cs="Sakkal Majalla"/>
          <w:sz w:val="28"/>
          <w:szCs w:val="28"/>
          <w:rtl/>
        </w:rPr>
        <w:t>النظرية العلمية التي تم تبنيها في هذه الدراسة تتمحور حول فهم العلاقة بين القيادات العليا وثقافة واستمرارية الأعمال في القطاع الحكومي. من بين النظريات المعتبرة، تم اختيار نظرية القيادة التحويلية</w:t>
      </w:r>
      <w:r>
        <w:rPr>
          <w:rFonts w:ascii="Sakkal Majalla" w:hAnsi="Sakkal Majalla" w:cs="Sakkal Majalla" w:hint="cs"/>
          <w:sz w:val="28"/>
          <w:szCs w:val="28"/>
          <w:rtl/>
        </w:rPr>
        <w:t xml:space="preserve"> </w:t>
      </w:r>
      <w:r>
        <w:rPr>
          <w:rFonts w:ascii="Sakkal Majalla" w:hAnsi="Sakkal Majalla" w:cs="Sakkal Majalla"/>
          <w:sz w:val="28"/>
          <w:szCs w:val="28"/>
          <w:rtl/>
        </w:rPr>
        <w:t>كنظرية محورية في هذه الدراسة. تنص هذه النظرية على أن القادة الفعالين يمكنهم التأثير بشكل كبير على أداء المؤسسات من خلال إلهام وتحفيز موظفيهم، مما يساهم في خلق بيئة عمل إيجابية وتعزيز الاستمرارية والابتكار. تركز هذه النظرية على كيفية تحفيز القادة للموظفين وتوجيههم نحو تحقيق الأهداف المشتركة، مما ينعكس بشكل مباشر على الثقافة التنظيمية واستمرارية الأعمال.</w:t>
      </w:r>
    </w:p>
    <w:p w14:paraId="017A6397" w14:textId="77777777" w:rsidR="00E84E23" w:rsidRDefault="00CC7EC0">
      <w:pPr>
        <w:pStyle w:val="ListParagraph"/>
        <w:numPr>
          <w:ilvl w:val="0"/>
          <w:numId w:val="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تطبيق النظرية العلمية في الدراسة:</w:t>
      </w:r>
    </w:p>
    <w:p w14:paraId="4F4B4902" w14:textId="77777777" w:rsidR="00E84E23" w:rsidRDefault="00CC7EC0">
      <w:pPr>
        <w:spacing w:after="0" w:line="360" w:lineRule="auto"/>
        <w:rPr>
          <w:rFonts w:ascii="Sakkal Majalla" w:hAnsi="Sakkal Majalla" w:cs="Sakkal Majalla"/>
          <w:sz w:val="28"/>
          <w:szCs w:val="28"/>
          <w:rtl/>
        </w:rPr>
      </w:pPr>
      <w:r>
        <w:rPr>
          <w:rFonts w:ascii="Sakkal Majalla" w:hAnsi="Sakkal Majalla" w:cs="Sakkal Majalla"/>
          <w:sz w:val="28"/>
          <w:szCs w:val="28"/>
          <w:rtl/>
        </w:rPr>
        <w:t>في إطار الدراسة، يتم استخدام نظرية القيادة التحويلية كإطار نظري لتحليل كيف يمكن للقيادات العليا في القطاع الحكومي تعزيز ثقافة العمل واستمرارية الأعمال. تتناول النظرية العوامل التي تؤثر على كيفية تحقيق القادة لرؤيتهم، مثل القيادة بالقدوة، والتحفيز الملهم، والاهتمام الفردي. هذه العوامل تعتبر ضرورية في سياق القطاع الحكومي الذي غالباً ما يواجه تحديات في تحقيق الاستدامة والابتكار.</w:t>
      </w:r>
    </w:p>
    <w:p w14:paraId="163CB190" w14:textId="77777777" w:rsidR="00E84E23" w:rsidRDefault="00CC7EC0">
      <w:pPr>
        <w:pStyle w:val="ListParagraph"/>
        <w:numPr>
          <w:ilvl w:val="1"/>
          <w:numId w:val="7"/>
        </w:numPr>
        <w:spacing w:after="0" w:line="360" w:lineRule="auto"/>
        <w:ind w:left="732"/>
        <w:rPr>
          <w:rFonts w:ascii="Sakkal Majalla" w:hAnsi="Sakkal Majalla" w:cs="Sakkal Majalla"/>
          <w:sz w:val="28"/>
          <w:szCs w:val="28"/>
          <w:rtl/>
        </w:rPr>
      </w:pPr>
      <w:r>
        <w:rPr>
          <w:rFonts w:ascii="Sakkal Majalla" w:hAnsi="Sakkal Majalla" w:cs="Sakkal Majalla"/>
          <w:sz w:val="28"/>
          <w:szCs w:val="28"/>
          <w:rtl/>
        </w:rPr>
        <w:lastRenderedPageBreak/>
        <w:t>القيادة بالقدوة</w:t>
      </w:r>
      <w:r>
        <w:rPr>
          <w:rFonts w:ascii="Sakkal Majalla" w:hAnsi="Sakkal Majalla" w:cs="Sakkal Majalla" w:hint="cs"/>
          <w:sz w:val="28"/>
          <w:szCs w:val="28"/>
          <w:rtl/>
        </w:rPr>
        <w:t xml:space="preserve"> </w:t>
      </w:r>
      <w:r>
        <w:rPr>
          <w:rFonts w:ascii="Sakkal Majalla" w:hAnsi="Sakkal Majalla" w:cs="Sakkal Majalla"/>
          <w:sz w:val="28"/>
          <w:szCs w:val="28"/>
          <w:rtl/>
        </w:rPr>
        <w:t>في هذه الدراسة، يُفترض أن القيادة بالقدوة تلعب دوراً مهماً في تعزيز ثقافة العمل. عندما يرى الموظفون القادة يتبنون السلوكيات والقيم المرغوبة، فإن ذلك يعزز من ثقافة العمل الإيجابية. القادة الذين يظهرون الالتزام بالأهداف الاستراتيجية والقيم التنظيمية يساهمون في بناء بيئة عمل قائمة على الثقة والاحترام المتبادل، مما يعزز من استمرارية الأعمال.</w:t>
      </w:r>
    </w:p>
    <w:p w14:paraId="3174AC77" w14:textId="77777777" w:rsidR="00E84E23" w:rsidRDefault="00CC7EC0">
      <w:pPr>
        <w:pStyle w:val="ListParagraph"/>
        <w:numPr>
          <w:ilvl w:val="1"/>
          <w:numId w:val="7"/>
        </w:numPr>
        <w:spacing w:after="0" w:line="360" w:lineRule="auto"/>
        <w:ind w:left="732"/>
        <w:rPr>
          <w:rFonts w:ascii="Sakkal Majalla" w:hAnsi="Sakkal Majalla" w:cs="Sakkal Majalla"/>
          <w:sz w:val="28"/>
          <w:szCs w:val="28"/>
          <w:rtl/>
        </w:rPr>
      </w:pPr>
      <w:r>
        <w:rPr>
          <w:rFonts w:ascii="Sakkal Majalla" w:hAnsi="Sakkal Majalla" w:cs="Sakkal Majalla"/>
          <w:sz w:val="28"/>
          <w:szCs w:val="28"/>
          <w:rtl/>
        </w:rPr>
        <w:t>التحفيز الملهم</w:t>
      </w:r>
      <w:r>
        <w:rPr>
          <w:rFonts w:ascii="Sakkal Majalla" w:hAnsi="Sakkal Majalla" w:cs="Sakkal Majalla" w:hint="cs"/>
          <w:sz w:val="28"/>
          <w:szCs w:val="28"/>
          <w:rtl/>
        </w:rPr>
        <w:t>؛</w:t>
      </w:r>
      <w:r>
        <w:rPr>
          <w:rFonts w:ascii="Sakkal Majalla" w:hAnsi="Sakkal Majalla" w:cs="Sakkal Majalla"/>
          <w:sz w:val="28"/>
          <w:szCs w:val="28"/>
          <w:rtl/>
        </w:rPr>
        <w:t xml:space="preserve"> نظرية القيادة التحويلية تؤكد على أهمية التحفيز الملهم في تعزيز الأداء. في السياق الحكومي، يلعب التحفيز الملهم دوراً رئيسياً في تحفيز الموظفين نحو تحقيق أهداف استراتيجية. دراسة كيف يمكن للقيادات العليا استخدام استراتيجيات تحفيزية لإلهام موظفيهم تعتبر جزءاً أساسياً من التحليل.</w:t>
      </w:r>
    </w:p>
    <w:p w14:paraId="64093230" w14:textId="77777777" w:rsidR="00E84E23" w:rsidRDefault="00CC7EC0">
      <w:pPr>
        <w:pStyle w:val="ListParagraph"/>
        <w:numPr>
          <w:ilvl w:val="1"/>
          <w:numId w:val="7"/>
        </w:numPr>
        <w:spacing w:after="0" w:line="360" w:lineRule="auto"/>
        <w:ind w:left="732"/>
        <w:rPr>
          <w:rFonts w:ascii="Sakkal Majalla" w:hAnsi="Sakkal Majalla" w:cs="Sakkal Majalla"/>
          <w:sz w:val="28"/>
          <w:szCs w:val="28"/>
          <w:rtl/>
        </w:rPr>
      </w:pPr>
      <w:r>
        <w:rPr>
          <w:rFonts w:ascii="Sakkal Majalla" w:hAnsi="Sakkal Majalla" w:cs="Sakkal Majalla"/>
          <w:sz w:val="28"/>
          <w:szCs w:val="28"/>
          <w:rtl/>
        </w:rPr>
        <w:t>الاهتمام الفردي</w:t>
      </w:r>
      <w:r>
        <w:rPr>
          <w:rFonts w:ascii="Sakkal Majalla" w:hAnsi="Sakkal Majalla" w:cs="Sakkal Majalla" w:hint="cs"/>
          <w:sz w:val="28"/>
          <w:szCs w:val="28"/>
          <w:rtl/>
        </w:rPr>
        <w:t xml:space="preserve">؛ </w:t>
      </w:r>
      <w:r>
        <w:rPr>
          <w:rFonts w:ascii="Sakkal Majalla" w:hAnsi="Sakkal Majalla" w:cs="Sakkal Majalla"/>
          <w:sz w:val="28"/>
          <w:szCs w:val="28"/>
          <w:rtl/>
        </w:rPr>
        <w:t>الاعتراف بأهمية الاحتياجات الفردية للموظفين وكيفية تلبيتها يُعتبر عنصراً محورياً في نظرية القيادة التحويلية. في القطاع الحكومي، يمكن للقادة تقديم الدعم الشخصي والتدريب لتحسين مهارات الموظفين وتطويرهم، مما يساهم في تعزيز استمرارية الأعمال.</w:t>
      </w:r>
    </w:p>
    <w:p w14:paraId="4FD736ED" w14:textId="77777777" w:rsidR="00E84E23" w:rsidRDefault="00CC7EC0">
      <w:p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أهمية النظرية العلمية في البحث:</w:t>
      </w:r>
    </w:p>
    <w:p w14:paraId="0E62F39F" w14:textId="77777777" w:rsidR="00E84E23" w:rsidRDefault="00CC7EC0">
      <w:pPr>
        <w:spacing w:after="0" w:line="360" w:lineRule="auto"/>
        <w:rPr>
          <w:rFonts w:ascii="Sakkal Majalla" w:hAnsi="Sakkal Majalla" w:cs="Sakkal Majalla"/>
          <w:sz w:val="28"/>
          <w:szCs w:val="28"/>
          <w:rtl/>
        </w:rPr>
      </w:pPr>
      <w:r>
        <w:rPr>
          <w:rFonts w:ascii="Sakkal Majalla" w:hAnsi="Sakkal Majalla" w:cs="Sakkal Majalla"/>
          <w:sz w:val="28"/>
          <w:szCs w:val="28"/>
          <w:rtl/>
        </w:rPr>
        <w:t>تعتبر النظرية العلمية المحورية في هذه الدراسة أساسية لفهم ديناميات العلاقة بين القيادات العليا وثقافة واستمرارية الأعمال. من خلال تبني نظرية القيادة التحويلية، يُمكن للبحث تحليل كيفية تأثير القيادات العليا على ثقافة العمل وتحقيق الاستمرارية في السياق الحكومي. توفر النظرية إطاراً لفهم سلوك القادة وكيفية تأثيره على بيئة العمل، مما يساعد في تحديد الاستراتيجيات التي يمكن أن تكون فعالة في تحسين الأداء المؤسسي.</w:t>
      </w:r>
    </w:p>
    <w:p w14:paraId="0528E638" w14:textId="77777777" w:rsidR="00E84E23" w:rsidRDefault="00CC7EC0">
      <w:pPr>
        <w:spacing w:after="0" w:line="360" w:lineRule="auto"/>
        <w:rPr>
          <w:rFonts w:ascii="Sakkal Majalla" w:hAnsi="Sakkal Majalla" w:cs="Sakkal Majalla"/>
          <w:sz w:val="28"/>
          <w:szCs w:val="28"/>
          <w:rtl/>
        </w:rPr>
      </w:pPr>
      <w:r>
        <w:rPr>
          <w:rFonts w:ascii="Sakkal Majalla" w:hAnsi="Sakkal Majalla" w:cs="Sakkal Majalla"/>
          <w:sz w:val="28"/>
          <w:szCs w:val="28"/>
          <w:rtl/>
        </w:rPr>
        <w:t>تطبيق النظرية يمكن أن يُسهم في تقديم توصيات عملية قائمة على الفهم العميق لتأثير القيادة على الثقافة التنظيمية. كما أن النظرية تساعد في تفسير كيفية تأثير سلوكيات القيادة على الاستدامة والابتكار، وتحديد العوامل التي يمكن تعزيزها لتحسين الأداء المؤسسي.</w:t>
      </w:r>
    </w:p>
    <w:p w14:paraId="0D14A273" w14:textId="77777777" w:rsidR="00E84E23" w:rsidRDefault="00CC7EC0">
      <w:pPr>
        <w:spacing w:after="0" w:line="360" w:lineRule="auto"/>
        <w:rPr>
          <w:rFonts w:ascii="Sakkal Majalla" w:hAnsi="Sakkal Majalla" w:cs="Sakkal Majalla"/>
          <w:sz w:val="28"/>
          <w:szCs w:val="28"/>
          <w:rtl/>
        </w:rPr>
      </w:pPr>
      <w:r>
        <w:rPr>
          <w:rFonts w:ascii="Sakkal Majalla" w:hAnsi="Sakkal Majalla" w:cs="Sakkal Majalla"/>
          <w:sz w:val="28"/>
          <w:szCs w:val="28"/>
          <w:rtl/>
        </w:rPr>
        <w:t>تشكل النظرية العلمية المتبعة أساساً لفهم وتحليل تأثير القيادات العليا في القطاع الحكومي على ثقافة واستمرارية الأعمال. من خلال تبني نظرية القيادة التحويلية، يُمكن للدراسة تقديم رؤى معمقة حول كيفية تعزيز القيم التنظيمية وتحقيق الأهداف الاستراتيجية، مما يساهم في تحسين الأداء المؤسسي وضمان استمرارية الأعمال في القطاع الحكومي.</w:t>
      </w:r>
    </w:p>
    <w:p w14:paraId="6BA8E0C7" w14:textId="77777777" w:rsidR="00E84E23" w:rsidRDefault="00E84E23">
      <w:pPr>
        <w:rPr>
          <w:rFonts w:ascii="Sakkal Majalla" w:hAnsi="Sakkal Majalla" w:cs="Sakkal Majalla"/>
          <w:b/>
          <w:bCs/>
          <w:sz w:val="56"/>
          <w:szCs w:val="56"/>
          <w:u w:val="single"/>
          <w:rtl/>
        </w:rPr>
      </w:pPr>
    </w:p>
    <w:p w14:paraId="48C42BAD" w14:textId="77777777" w:rsidR="00E84E23" w:rsidRDefault="00E84E23">
      <w:pPr>
        <w:rPr>
          <w:rFonts w:ascii="Sakkal Majalla" w:hAnsi="Sakkal Majalla" w:cs="Sakkal Majalla"/>
          <w:b/>
          <w:bCs/>
          <w:sz w:val="56"/>
          <w:szCs w:val="56"/>
          <w:u w:val="single"/>
          <w:rtl/>
        </w:rPr>
      </w:pPr>
    </w:p>
    <w:p w14:paraId="28CC6F94" w14:textId="77777777" w:rsidR="00E84E23" w:rsidRDefault="00E84E23">
      <w:pPr>
        <w:rPr>
          <w:rFonts w:ascii="Sakkal Majalla" w:hAnsi="Sakkal Majalla" w:cs="Sakkal Majalla"/>
          <w:b/>
          <w:bCs/>
          <w:sz w:val="56"/>
          <w:szCs w:val="56"/>
          <w:u w:val="single"/>
          <w:rtl/>
        </w:rPr>
      </w:pPr>
    </w:p>
    <w:p w14:paraId="45E1518A" w14:textId="77777777" w:rsidR="00E84E23" w:rsidRDefault="00E84E23">
      <w:pPr>
        <w:rPr>
          <w:rFonts w:ascii="Sakkal Majalla" w:hAnsi="Sakkal Majalla" w:cs="Sakkal Majalla"/>
          <w:b/>
          <w:bCs/>
          <w:sz w:val="56"/>
          <w:szCs w:val="56"/>
          <w:u w:val="single"/>
          <w:rtl/>
        </w:rPr>
      </w:pPr>
    </w:p>
    <w:p w14:paraId="7001EDA0" w14:textId="77777777" w:rsidR="00E84E23" w:rsidRDefault="00CC7EC0">
      <w:pPr>
        <w:pStyle w:val="Heading1"/>
        <w:jc w:val="center"/>
        <w:rPr>
          <w:rFonts w:ascii="Sakkal Majalla" w:hAnsi="Sakkal Majalla" w:cs="Sakkal Majalla"/>
          <w:b/>
          <w:bCs/>
          <w:color w:val="000000"/>
          <w:sz w:val="96"/>
          <w:szCs w:val="96"/>
          <w:rtl/>
        </w:rPr>
      </w:pPr>
      <w:bookmarkStart w:id="25" w:name="_Toc172397783"/>
      <w:bookmarkStart w:id="26" w:name="_Toc172746096"/>
      <w:bookmarkStart w:id="27" w:name="_Toc173606894"/>
      <w:r>
        <w:rPr>
          <w:rFonts w:ascii="Sakkal Majalla" w:hAnsi="Sakkal Majalla" w:cs="Sakkal Majalla"/>
          <w:b/>
          <w:bCs/>
          <w:color w:val="000000"/>
          <w:sz w:val="96"/>
          <w:szCs w:val="96"/>
          <w:rtl/>
        </w:rPr>
        <w:t>الفصل الثاني</w:t>
      </w:r>
      <w:bookmarkEnd w:id="25"/>
      <w:bookmarkEnd w:id="26"/>
      <w:bookmarkEnd w:id="27"/>
    </w:p>
    <w:p w14:paraId="150612CE" w14:textId="77777777" w:rsidR="00E84E23" w:rsidRDefault="00CC7EC0">
      <w:pPr>
        <w:pStyle w:val="Heading1"/>
        <w:jc w:val="center"/>
        <w:rPr>
          <w:rFonts w:ascii="Sakkal Majalla" w:hAnsi="Sakkal Majalla" w:cs="Sakkal Majalla"/>
          <w:b/>
          <w:bCs/>
          <w:color w:val="000000"/>
          <w:sz w:val="96"/>
          <w:szCs w:val="96"/>
          <w:rtl/>
        </w:rPr>
      </w:pPr>
      <w:bookmarkStart w:id="28" w:name="_Toc172397784"/>
      <w:bookmarkStart w:id="29" w:name="_Toc172746097"/>
      <w:bookmarkStart w:id="30" w:name="_Toc173606895"/>
      <w:r>
        <w:rPr>
          <w:rFonts w:ascii="Sakkal Majalla" w:hAnsi="Sakkal Majalla" w:cs="Sakkal Majalla"/>
          <w:b/>
          <w:bCs/>
          <w:color w:val="000000"/>
          <w:sz w:val="96"/>
          <w:szCs w:val="96"/>
          <w:rtl/>
        </w:rPr>
        <w:t>الدراسات السابقة</w:t>
      </w:r>
      <w:bookmarkEnd w:id="28"/>
      <w:bookmarkEnd w:id="29"/>
      <w:bookmarkEnd w:id="30"/>
    </w:p>
    <w:p w14:paraId="250C3018" w14:textId="77777777" w:rsidR="00E84E23" w:rsidRDefault="00E84E23">
      <w:pPr>
        <w:rPr>
          <w:b/>
          <w:bCs/>
          <w:rtl/>
        </w:rPr>
      </w:pPr>
    </w:p>
    <w:p w14:paraId="5F9DD897" w14:textId="77777777" w:rsidR="00E84E23" w:rsidRDefault="00E84E23">
      <w:pPr>
        <w:rPr>
          <w:b/>
          <w:bCs/>
          <w:rtl/>
        </w:rPr>
      </w:pPr>
    </w:p>
    <w:p w14:paraId="458B0AD2" w14:textId="77777777" w:rsidR="00E84E23" w:rsidRDefault="00E84E23">
      <w:pPr>
        <w:rPr>
          <w:rFonts w:ascii="Sakkal Majalla" w:hAnsi="Sakkal Majalla" w:cs="Sakkal Majalla"/>
          <w:b/>
          <w:bCs/>
          <w:sz w:val="28"/>
          <w:szCs w:val="28"/>
          <w:u w:val="single"/>
          <w:rtl/>
        </w:rPr>
      </w:pPr>
    </w:p>
    <w:p w14:paraId="022AFEB2" w14:textId="77777777" w:rsidR="00E84E23" w:rsidRDefault="00E84E23">
      <w:pPr>
        <w:rPr>
          <w:rFonts w:ascii="Sakkal Majalla" w:hAnsi="Sakkal Majalla" w:cs="Sakkal Majalla"/>
          <w:b/>
          <w:bCs/>
          <w:sz w:val="28"/>
          <w:szCs w:val="28"/>
          <w:u w:val="single"/>
          <w:rtl/>
        </w:rPr>
      </w:pPr>
    </w:p>
    <w:p w14:paraId="4679B56D" w14:textId="77777777" w:rsidR="00E84E23" w:rsidRDefault="00E84E23">
      <w:pPr>
        <w:rPr>
          <w:rFonts w:ascii="Sakkal Majalla" w:hAnsi="Sakkal Majalla" w:cs="Sakkal Majalla"/>
          <w:b/>
          <w:bCs/>
          <w:sz w:val="28"/>
          <w:szCs w:val="28"/>
          <w:u w:val="single"/>
          <w:rtl/>
        </w:rPr>
      </w:pPr>
    </w:p>
    <w:p w14:paraId="4631EA5F" w14:textId="77777777" w:rsidR="00E84E23" w:rsidRDefault="00E84E23">
      <w:pPr>
        <w:rPr>
          <w:rFonts w:ascii="Sakkal Majalla" w:hAnsi="Sakkal Majalla" w:cs="Sakkal Majalla"/>
          <w:sz w:val="28"/>
          <w:szCs w:val="28"/>
          <w:u w:val="single"/>
          <w:rtl/>
        </w:rPr>
      </w:pPr>
    </w:p>
    <w:p w14:paraId="03F90BD7" w14:textId="77777777" w:rsidR="00E84E23" w:rsidRDefault="00E84E23">
      <w:pPr>
        <w:rPr>
          <w:rFonts w:ascii="Sakkal Majalla" w:hAnsi="Sakkal Majalla" w:cs="Sakkal Majalla"/>
          <w:sz w:val="28"/>
          <w:szCs w:val="28"/>
          <w:u w:val="single"/>
          <w:rtl/>
        </w:rPr>
      </w:pPr>
    </w:p>
    <w:p w14:paraId="0447FBF8" w14:textId="77777777" w:rsidR="00E84E23" w:rsidRDefault="00E84E23">
      <w:pPr>
        <w:rPr>
          <w:rFonts w:ascii="Sakkal Majalla" w:hAnsi="Sakkal Majalla" w:cs="Sakkal Majalla"/>
          <w:sz w:val="28"/>
          <w:szCs w:val="28"/>
          <w:u w:val="single"/>
          <w:rtl/>
        </w:rPr>
      </w:pPr>
    </w:p>
    <w:p w14:paraId="589A09CC" w14:textId="77777777" w:rsidR="00E84E23" w:rsidRDefault="00E84E23">
      <w:pPr>
        <w:rPr>
          <w:rFonts w:ascii="Sakkal Majalla" w:hAnsi="Sakkal Majalla" w:cs="Sakkal Majalla"/>
          <w:sz w:val="28"/>
          <w:szCs w:val="28"/>
          <w:u w:val="single"/>
          <w:rtl/>
        </w:rPr>
      </w:pPr>
    </w:p>
    <w:p w14:paraId="2876B37F" w14:textId="77777777" w:rsidR="00E84E23" w:rsidRDefault="00CC7EC0">
      <w:pPr>
        <w:pStyle w:val="Heading2"/>
        <w:spacing w:line="360" w:lineRule="auto"/>
        <w:rPr>
          <w:rFonts w:ascii="Sakkal Majalla" w:hAnsi="Sakkal Majalla" w:cs="Sakkal Majalla"/>
          <w:b/>
          <w:bCs/>
          <w:color w:val="000000"/>
          <w:sz w:val="28"/>
          <w:szCs w:val="28"/>
          <w:rtl/>
        </w:rPr>
      </w:pPr>
      <w:bookmarkStart w:id="31" w:name="_Toc172397785"/>
      <w:bookmarkStart w:id="32" w:name="_Toc172746098"/>
      <w:bookmarkStart w:id="33" w:name="_Toc173606896"/>
      <w:r>
        <w:rPr>
          <w:rFonts w:ascii="Sakkal Majalla" w:hAnsi="Sakkal Majalla" w:cs="Sakkal Majalla"/>
          <w:b/>
          <w:bCs/>
          <w:color w:val="000000"/>
          <w:sz w:val="28"/>
          <w:szCs w:val="28"/>
          <w:rtl/>
        </w:rPr>
        <w:lastRenderedPageBreak/>
        <w:t>مقدمة</w:t>
      </w:r>
      <w:bookmarkEnd w:id="31"/>
      <w:bookmarkEnd w:id="32"/>
      <w:bookmarkEnd w:id="33"/>
    </w:p>
    <w:p w14:paraId="6CD0E78D"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في سياق دراسة بعنوان دور القيادات العليا في تعزيز ثقافة واستمرارية الأعمال في القطاع الحكومي في المملكة العربية السعودية، يعتبر الفصل الثاني من الدراسة من أهم الأجزاء التي تشكل الأساس </w:t>
      </w:r>
      <w:r>
        <w:rPr>
          <w:rFonts w:ascii="Sakkal Majalla" w:hAnsi="Sakkal Majalla" w:cs="Sakkal Majalla"/>
          <w:sz w:val="28"/>
          <w:szCs w:val="28"/>
          <w:rtl/>
        </w:rPr>
        <w:t>المنهجي والنظري للبحث. يتناول هذا الفصل عدة جوانب رئيسية تتعلق بالتحليل النظري والدراسات السابقة، ويأتي في شكل مدخل أساسي لتقديم الفهم العميق للموضوع محل الدراسة. يتناول الفصل الثاني بشكل رئيسي شرح المفاهيم الأساسية المتعلقة بالمتغيرات التابعة والمستقلة، ويستعرض الإطار النظري الذي يوجه البحث، ويقدم مراجعة مستفيضة للدراسات السابقة ذات الصلة. هذا التناول يتطلب أهمية كبيرة لفهم كيف يتم تكوين الإطار النظري والبحثي للدراسة، ولماذا تعتبر هذه العوامل أساسية في تقديم تحليل شامل ودقيق للموضوع.</w:t>
      </w:r>
    </w:p>
    <w:p w14:paraId="254FF2F4"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في بداية الفصل، يتناول تحديد المتغيرات الرئيسية التي ستكون محور الدراسة. يعد تحديد المتغيرات التابعة والمستقلة خطوة أساسية لفهم الديناميات التي ستتم دراستها. من خلال تحديد المتغيرات، يُمكن للبحث توضيح كيفية تأثير العوامل المختلفة على النتائج المستهدفة. على سبيل المثال، في دراسة دور القيادات العليا في تعزيز ثقافة واستمرارية الأعمال، تحديد المتغيرات التي تُعنى بالقيادة العليا كعامل مستقل وتأثيرها على ثقافة واستمرارية الأعمال كمتغير تابع يوفر وضوحاً في كيفية دراسة العلاقة بين هذه العوامل.</w:t>
      </w:r>
    </w:p>
    <w:p w14:paraId="07282F52"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يعتبر الإطار النظري في الفصل الثاني أحد أهم الأجزاء التي تساهم في فهم الأسس النظرية التي تستند إليها الدراسة. يتضمن هذا الإطار النظري تحليل النظريات والمفاهيم التي تشكل أساس البحث، مثل نظرية القيادة التحويلية وتأثيرها على ثقافة المنظمة واستمراريتها. من خلال تقديم الإطار النظري، يُمكن للبحث وضع الدراسة في سياقها الأكاديمي والتاريخي، مما يساعد في تفسير النتائج والبحث في كيفية تطبيق النظريات المعتمدة على الواقع الحكومي السعودي.</w:t>
      </w:r>
    </w:p>
    <w:p w14:paraId="2BAC0481"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تشمل هذه المراجعة دراسة الأعمال البحثية السابقة التي تناولت مواضيع مشابهة. تعتبر مراجعة الدراسات السابقة خطوة حيوية لفهم ما تم تحقيقه في هذا المجال من البحث، وما هي الفجوات التي قد لا تزال قائمة. من خلال تحليل الدراسات السابقة، يمكن للدراسة تقديم سياق حول كيفية تطور البحث في هذا المجال، وكيفية تطبيق نتائج الدراسات السابقة في </w:t>
      </w:r>
      <w:r>
        <w:rPr>
          <w:rFonts w:ascii="Sakkal Majalla" w:hAnsi="Sakkal Majalla" w:cs="Sakkal Majalla"/>
          <w:sz w:val="28"/>
          <w:szCs w:val="28"/>
          <w:rtl/>
        </w:rPr>
        <w:lastRenderedPageBreak/>
        <w:t>دراسة الحالة الحالية. كما تساعد مراجعة الدراسات السابقة في تحديد الأساليب التي تم استخدامها والتحديات التي تم مواجهتها، مما يوفر قاعدة بيانات قوية لدعم النتائج والتوصيات التي ستقدمها الدراسة.</w:t>
      </w:r>
    </w:p>
    <w:p w14:paraId="013586AF"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توجهات الفصل الثاني تُشكل الأسس التي يبنى عليها البحث. من خلال تحديد المتغيرات الأساسية، وفهم الإطار النظري، ومراجعة الدراسات السابقة، يُمكن للبحث أن يحدد الأساليب المناسبة للتحليل ويطور فرضيات بحثية قوية. هذا التوجيه ضروري لضمان أن الدراسة تستند إلى أسس علمية دقيقة، مما يعزز من مصداقية النتائج ويساهم في تقديم توصيات عملية وفعالة.</w:t>
      </w:r>
    </w:p>
    <w:p w14:paraId="7D7C956D"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فهم الفصل الثاني يتجاوز كونه مجرد تقديم للمفاهيم والنظريات، بل يعد عملية ضرورية لضمان أن الدراسة تتسم بالدقة والعمق. يُعزز هذا الفصل من قدرة الباحثين على تقديم تحليل متماسك وشامل للعلاقة بين القيادات العليا وثقافة واستمرارية الأعمال، مما يدعم تحقيق نتائج دقيقة وموثوقة. كما يساعد في تحديد الأسس التي تُبنى عليها التوصيات العملية، ويُمكن من بناء قاعدة علمية صلبة لدراسات مستقبلية في هذا المجال.</w:t>
      </w:r>
    </w:p>
    <w:p w14:paraId="2F7D7D19"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يُعد الفصل الثاني من الدراسة جوهرياً في تقديم خلفية نظرية وشاملة حول الموضوع، ويُساهم في بناء فهم متكامل حول كيفية تأثير القيادات العليا على ثقافة واستمرارية الأعمال في القطاع الحكومي. من خلال هذا الفصل، يتم تقديم الأسس التي تدعم التحليل والنتائج، مما يُعزز من فعالية الدراسة وتطبيقاتها العملية في سياق الواقع الحكومي السعودي.</w:t>
      </w:r>
    </w:p>
    <w:p w14:paraId="7C34E8E4" w14:textId="77777777" w:rsidR="00E84E23" w:rsidRDefault="00E84E23">
      <w:pPr>
        <w:spacing w:line="360" w:lineRule="auto"/>
        <w:rPr>
          <w:rFonts w:ascii="Sakkal Majalla" w:hAnsi="Sakkal Majalla" w:cs="Sakkal Majalla"/>
          <w:sz w:val="28"/>
          <w:szCs w:val="28"/>
          <w:rtl/>
        </w:rPr>
      </w:pPr>
    </w:p>
    <w:p w14:paraId="14D7779B" w14:textId="77777777" w:rsidR="00E84E23" w:rsidRDefault="00E84E23">
      <w:pPr>
        <w:spacing w:line="360" w:lineRule="auto"/>
        <w:rPr>
          <w:rFonts w:ascii="Sakkal Majalla" w:hAnsi="Sakkal Majalla" w:cs="Sakkal Majalla"/>
          <w:sz w:val="28"/>
          <w:szCs w:val="28"/>
          <w:rtl/>
        </w:rPr>
      </w:pPr>
    </w:p>
    <w:p w14:paraId="291423B1" w14:textId="77777777" w:rsidR="00E84E23" w:rsidRDefault="00E84E23">
      <w:pPr>
        <w:spacing w:line="360" w:lineRule="auto"/>
        <w:rPr>
          <w:rFonts w:ascii="Sakkal Majalla" w:hAnsi="Sakkal Majalla" w:cs="Sakkal Majalla"/>
          <w:sz w:val="28"/>
          <w:szCs w:val="28"/>
          <w:rtl/>
        </w:rPr>
      </w:pPr>
    </w:p>
    <w:p w14:paraId="04AA017D" w14:textId="77777777" w:rsidR="00E84E23" w:rsidRDefault="00E84E23">
      <w:pPr>
        <w:spacing w:line="360" w:lineRule="auto"/>
        <w:rPr>
          <w:rFonts w:ascii="Sakkal Majalla" w:hAnsi="Sakkal Majalla" w:cs="Sakkal Majalla"/>
          <w:sz w:val="28"/>
          <w:szCs w:val="28"/>
          <w:rtl/>
        </w:rPr>
      </w:pPr>
    </w:p>
    <w:p w14:paraId="0907D721" w14:textId="77777777" w:rsidR="00E84E23" w:rsidRDefault="00E84E23">
      <w:pPr>
        <w:spacing w:line="360" w:lineRule="auto"/>
        <w:rPr>
          <w:rFonts w:ascii="Sakkal Majalla" w:hAnsi="Sakkal Majalla" w:cs="Sakkal Majalla"/>
          <w:sz w:val="28"/>
          <w:szCs w:val="28"/>
          <w:rtl/>
        </w:rPr>
      </w:pPr>
    </w:p>
    <w:p w14:paraId="0CD4C1BE" w14:textId="77777777" w:rsidR="00E84E23" w:rsidRDefault="00E84E23">
      <w:pPr>
        <w:spacing w:line="360" w:lineRule="auto"/>
        <w:rPr>
          <w:rFonts w:ascii="Sakkal Majalla" w:hAnsi="Sakkal Majalla" w:cs="Sakkal Majalla"/>
          <w:sz w:val="28"/>
          <w:szCs w:val="28"/>
          <w:rtl/>
        </w:rPr>
      </w:pPr>
    </w:p>
    <w:p w14:paraId="591944B4" w14:textId="77777777" w:rsidR="00E84E23" w:rsidRDefault="00CC7EC0">
      <w:pPr>
        <w:pStyle w:val="Heading2"/>
        <w:spacing w:line="360" w:lineRule="auto"/>
        <w:rPr>
          <w:rFonts w:ascii="Sakkal Majalla" w:hAnsi="Sakkal Majalla" w:cs="Sakkal Majalla"/>
          <w:b/>
          <w:bCs/>
          <w:color w:val="000000"/>
          <w:sz w:val="28"/>
          <w:szCs w:val="28"/>
          <w:rtl/>
        </w:rPr>
      </w:pPr>
      <w:bookmarkStart w:id="34" w:name="_Toc173606897"/>
      <w:r>
        <w:rPr>
          <w:rFonts w:ascii="Sakkal Majalla" w:hAnsi="Sakkal Majalla" w:cs="Sakkal Majalla"/>
          <w:b/>
          <w:bCs/>
          <w:color w:val="000000"/>
          <w:sz w:val="28"/>
          <w:szCs w:val="28"/>
          <w:rtl/>
        </w:rPr>
        <w:lastRenderedPageBreak/>
        <w:t>المتغير التابع والمستقل</w:t>
      </w:r>
      <w:bookmarkEnd w:id="34"/>
    </w:p>
    <w:p w14:paraId="396D8D73"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في سياق دراسة تركز على دور القيادات العليا في تعزيز </w:t>
      </w:r>
      <w:r>
        <w:rPr>
          <w:rFonts w:ascii="Sakkal Majalla" w:hAnsi="Sakkal Majalla" w:cs="Sakkal Majalla"/>
          <w:sz w:val="28"/>
          <w:szCs w:val="28"/>
          <w:rtl/>
        </w:rPr>
        <w:t>ثقافة واستمرارية الأعمال في القطاع الحكومي في المملكة العربية السعودية، تُعد دراسة المتغيرات التابعة والمستقلة من العناصر الأساسية التي تحدد كيفية تأثير العوامل المختلفة على الثقافة التنظيمية. في هذا الإطار، يأتي التركيز على متغيرات الدراسة التابعة والمستقلة لتقديم فهم شامل عن كيفية تعزيز ثقافة العمل الجماعي في القطاع الحكومي، وذلك من خلال استكشاف تأثير المتغيرات المستقلة مثل الإبداع والابتكار، بيئة العمل المحفزة، والتعلم المستمر وتطوير الكفاءات.</w:t>
      </w:r>
    </w:p>
    <w:p w14:paraId="3AD8495F"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المتغير التابع: </w:t>
      </w:r>
    </w:p>
    <w:p w14:paraId="16839E20" w14:textId="77777777" w:rsidR="00E84E23" w:rsidRDefault="00CC7EC0">
      <w:pPr>
        <w:pStyle w:val="ListParagraph"/>
        <w:numPr>
          <w:ilvl w:val="0"/>
          <w:numId w:val="9"/>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ثقافة العمل الجماعي في القطاع الحكومي</w:t>
      </w:r>
    </w:p>
    <w:p w14:paraId="5255F895"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ثقافة العمل الجماعي تُعد متغيراً تابعاً في هذه الدراسة، حيث يُقاس مدى قوة وفعالية التعاون والتنسيق بين الأفراد في بيئة العمل الحكومية. تمثل ثقافة العمل الجماعي الأجواء والبيئة التي تشجع على العمل المشترك والتعاون بين الموظفين، مما يساهم في تحقيق الأهداف التنظيمية بفاعلية وكفاءة. من خلال تحليل ثقافة العمل الجماعي، يمكن تحديد كيفية تأثير العوامل المختلفة على تعزيز أو تقويض التعاون بين الفرق، وكيفية انعكاس هذه الثقافة على أداء المؤسسات الحكومية. ثقافة العمل الجماعي تشمل القيم والمعتقدات والممارسات التي تعزز من</w:t>
      </w:r>
      <w:r>
        <w:rPr>
          <w:rFonts w:ascii="Sakkal Majalla" w:hAnsi="Sakkal Majalla" w:cs="Sakkal Majalla"/>
          <w:sz w:val="28"/>
          <w:szCs w:val="28"/>
          <w:rtl/>
        </w:rPr>
        <w:t xml:space="preserve"> التفاعل الإيجابي بين الموظفين، وتساعد في بناء بيئة عمل تشجع على تبادل المعرفة، ودعم الزملاء، وتحقيق الأهداف المشتركة.</w:t>
      </w:r>
    </w:p>
    <w:p w14:paraId="472E467E"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المتغيرات المستقلة:</w:t>
      </w:r>
    </w:p>
    <w:p w14:paraId="55532BDC" w14:textId="77777777" w:rsidR="00E84E23" w:rsidRDefault="00CC7EC0">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الإبداع والابتكار:</w:t>
      </w:r>
    </w:p>
    <w:p w14:paraId="72C679D3"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الإبداع والابتكار يمثلان أحد المتغيرات المستقلة الرئيسية التي تؤثر على ثقافة العمل الجماعي في القطاع الحكومي. الإبداع والابتكار يشملان القدرة على تقديم أفكار جديدة وحلول مبتكرة للتحديات التي تواجه المؤسسات الحكومية. تساهم القيادة العليا في تعزيز الإبداع من خلال تشجيع الموظفين على التفكير خارج الصندوق، وتوفير الموارد والوقت اللازم لتطوير الأفكار الجديدة. الابتكار في بيئة العمل يؤدي إلى تحسين الأداء وزيادة فعالية العمليات، مما يسهم في تعزيز ثقافة العمل الجماعي </w:t>
      </w:r>
      <w:r>
        <w:rPr>
          <w:rFonts w:ascii="Sakkal Majalla" w:hAnsi="Sakkal Majalla" w:cs="Sakkal Majalla"/>
          <w:sz w:val="28"/>
          <w:szCs w:val="28"/>
          <w:rtl/>
        </w:rPr>
        <w:lastRenderedPageBreak/>
        <w:t>من خلال خلق فرص جديدة للتعاون والتنسيق بين الأفراد. من خلال تحليل تأثير الإبداع والابتكار، يمكن قياس مدى قدرة المؤسسات على تحفيز موظفيها لتقديم أفكار مبتكرة، وكيفية تأثير ذلك على تعزيز ثقافة العمل الجماعي.</w:t>
      </w:r>
    </w:p>
    <w:p w14:paraId="433C8ADD" w14:textId="77777777" w:rsidR="00E84E23" w:rsidRDefault="00CC7EC0">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بيئة عمل محفزة للموظفين:</w:t>
      </w:r>
    </w:p>
    <w:p w14:paraId="04A819D4"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بيئة العمل المحفزة تُعتبر متغيراً مستقلاً يؤثر بشكل كبير على ثقافة العمل الجماعي. البيئة المحفزة تشمل العوامل التي تساهم في خلق أجواء عمل إيجابية تدعم التحفيز والإنتاجية، مثل وجود سياسات داعمة، فرص للتقدم المهني، والتقدير المناسب للجهود. القيادة العليا تلعب دوراً مهماً في تشكيل هذه البيئة من خلال تصميم سياسات وتشجيع مبادرات تحفز الموظفين وتدعمهم في تحقيق أهدافهم. بيئة العمل المحفزة تساهم في تعزيز الروح الجماعية، مما يشجع الأفراد على التعاون والمشاركة في تحقيق الأهداف المشتركة، ويؤدي إلى تحسين التفاعل بين ال</w:t>
      </w:r>
      <w:r>
        <w:rPr>
          <w:rFonts w:ascii="Sakkal Majalla" w:hAnsi="Sakkal Majalla" w:cs="Sakkal Majalla"/>
          <w:sz w:val="28"/>
          <w:szCs w:val="28"/>
          <w:rtl/>
        </w:rPr>
        <w:t>فرق. تحليل تأثير بيئة العمل المحفزة يمكن أن يسلط الضوء على كيف تسهم هذه البيئة في تعزيز العمل الجماعي وزيادة فعالية الفريق.</w:t>
      </w:r>
    </w:p>
    <w:p w14:paraId="3FF38FD1" w14:textId="77777777" w:rsidR="00E84E23" w:rsidRDefault="00CC7EC0">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التعلم المستمر وتطوير الكفاءات:</w:t>
      </w:r>
    </w:p>
    <w:p w14:paraId="7DE1086F"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التعلم المستمر وتطوير الكفاءات يمثلان متغيراً مستقلاً آخر يؤثر على ثقافة العمل الجماعي. يشمل التعلم المستمر توفير فرص تدريب وتعليم للموظفين لتطوير مهاراتهم ومعرفتهم في مجالات عملهم. تطوير الكفاءات يشمل تحسين المهارات الفنية والإدارية للأفراد، مما يساهم في تعزيز قدراتهم على التعاون والعمل بفاعلية ضمن الفرق. القيادة العليا تسهم في هذا الجانب من خلال توفير برامج تدريبية وورش عمل تدعم النمو المهني للموظفين. التعلم المستمر وتطوير الكفاءات يعززان من ثقافة العمل الجماعي من خلال تحسين مستوى الأداء والتنسيق بين الأف</w:t>
      </w:r>
      <w:r>
        <w:rPr>
          <w:rFonts w:ascii="Sakkal Majalla" w:hAnsi="Sakkal Majalla" w:cs="Sakkal Majalla"/>
          <w:sz w:val="28"/>
          <w:szCs w:val="28"/>
          <w:rtl/>
        </w:rPr>
        <w:t>راد، ويؤديان إلى تعزيز التعاون والإبداع ضمن الفرق. دراسة تأثير هذا المتغير تساعد في فهم كيفية تحسين مستوى الكفاءات والمهارات، وكيفية تأثير ذلك على تعزيز ثقافة العمل الجماعي.</w:t>
      </w:r>
    </w:p>
    <w:p w14:paraId="3D0D7D6A"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في هذه الدراسة، يُعتبر تحليل المتغيرات التابعة والمستقلة ضرورياً لفهم كيف تؤثر العوامل المختلفة على ثقافة العمل الجماعي في القطاع الحكومي. من خلال التركيز على تأثير الإبداع والابتكار، بيئة العمل المحفزة، والتعلم المستمر وتطوير الكفاءات، يمكن تقديم رؤى قيمة حول كيفية تحسين ثقافة العمل الجماعي وتعزيز فعالية الفرق في المؤسسات الحكومية. </w:t>
      </w:r>
      <w:r>
        <w:rPr>
          <w:rFonts w:ascii="Sakkal Majalla" w:hAnsi="Sakkal Majalla" w:cs="Sakkal Majalla"/>
          <w:sz w:val="28"/>
          <w:szCs w:val="28"/>
          <w:rtl/>
        </w:rPr>
        <w:lastRenderedPageBreak/>
        <w:t>كما أن فهم العلاقة بين هذه المتغيرات يساعد في تحديد الاستراتيجيات التي يمكن للقيادات العليا اعتمادها لتعزيز التعاون والإبداع وتحقيق أهداف المؤسسة بشكل أكثر كفاءة وفعالية.</w:t>
      </w:r>
    </w:p>
    <w:p w14:paraId="49912559" w14:textId="77777777" w:rsidR="00E84E23" w:rsidRDefault="00E84E23">
      <w:pPr>
        <w:spacing w:line="360" w:lineRule="auto"/>
        <w:rPr>
          <w:rFonts w:ascii="Sakkal Majalla" w:hAnsi="Sakkal Majalla" w:cs="Sakkal Majalla"/>
          <w:sz w:val="28"/>
          <w:szCs w:val="28"/>
          <w:rtl/>
        </w:rPr>
      </w:pPr>
    </w:p>
    <w:p w14:paraId="60529901" w14:textId="77777777" w:rsidR="00E84E23" w:rsidRDefault="00CC7EC0">
      <w:pPr>
        <w:pStyle w:val="Heading2"/>
        <w:spacing w:line="360" w:lineRule="auto"/>
        <w:rPr>
          <w:rFonts w:ascii="Sakkal Majalla" w:hAnsi="Sakkal Majalla" w:cs="Sakkal Majalla"/>
          <w:b/>
          <w:bCs/>
          <w:color w:val="000000"/>
          <w:sz w:val="28"/>
          <w:szCs w:val="28"/>
          <w:rtl/>
        </w:rPr>
      </w:pPr>
      <w:bookmarkStart w:id="35" w:name="_Toc172397786"/>
      <w:bookmarkStart w:id="36" w:name="_Toc172746099"/>
      <w:bookmarkStart w:id="37" w:name="_Toc173606898"/>
      <w:r>
        <w:rPr>
          <w:rFonts w:ascii="Sakkal Majalla" w:hAnsi="Sakkal Majalla" w:cs="Sakkal Majalla"/>
          <w:b/>
          <w:bCs/>
          <w:color w:val="000000"/>
          <w:sz w:val="28"/>
          <w:szCs w:val="28"/>
          <w:rtl/>
        </w:rPr>
        <w:t>الدراسات السابقة</w:t>
      </w:r>
      <w:bookmarkEnd w:id="35"/>
      <w:bookmarkEnd w:id="36"/>
      <w:bookmarkEnd w:id="37"/>
    </w:p>
    <w:p w14:paraId="5BC494C0" w14:textId="77777777" w:rsidR="00E84E23" w:rsidRDefault="00CC7EC0">
      <w:pPr>
        <w:spacing w:line="360" w:lineRule="auto"/>
        <w:rPr>
          <w:rFonts w:ascii="Sakkal Majalla" w:hAnsi="Sakkal Majalla" w:cs="Sakkal Majalla"/>
          <w:sz w:val="28"/>
          <w:szCs w:val="28"/>
          <w:rtl/>
        </w:rPr>
      </w:pPr>
      <w:bookmarkStart w:id="38" w:name="_Toc172397787"/>
      <w:bookmarkStart w:id="39" w:name="_Toc172746100"/>
      <w:r>
        <w:rPr>
          <w:rFonts w:ascii="Sakkal Majalla" w:hAnsi="Sakkal Majalla" w:cs="Sakkal Majalla"/>
          <w:sz w:val="28"/>
          <w:szCs w:val="28"/>
          <w:rtl/>
        </w:rPr>
        <w:t xml:space="preserve">هدفت هذه الدراسة إلى التعرف على دور القيادة الفعَّالة في تحقيق جودة الأداء الإداري، ولتحقيق هذا الهدف اعتمدت الدراسة المنهج الوصفي التحليلي، وتكون مجتمع الدراسة من جميع المعلمات بالمرحلة الابتدائية وعددهم </w:t>
      </w:r>
      <w:r>
        <w:rPr>
          <w:rFonts w:ascii="Sakkal Majalla" w:hAnsi="Sakkal Majalla" w:cs="Sakkal Majalla" w:hint="cs"/>
          <w:sz w:val="28"/>
          <w:szCs w:val="28"/>
          <w:rtl/>
        </w:rPr>
        <w:t>(</w:t>
      </w:r>
      <w:r>
        <w:rPr>
          <w:rFonts w:ascii="Sakkal Majalla" w:hAnsi="Sakkal Majalla" w:cs="Sakkal Majalla"/>
          <w:sz w:val="28"/>
          <w:szCs w:val="28"/>
          <w:rtl/>
        </w:rPr>
        <w:t>6279</w:t>
      </w:r>
      <w:r>
        <w:rPr>
          <w:rFonts w:ascii="Sakkal Majalla" w:hAnsi="Sakkal Majalla" w:cs="Sakkal Majalla" w:hint="cs"/>
          <w:sz w:val="28"/>
          <w:szCs w:val="28"/>
          <w:rtl/>
        </w:rPr>
        <w:t>)</w:t>
      </w:r>
      <w:r>
        <w:rPr>
          <w:rFonts w:ascii="Sakkal Majalla" w:hAnsi="Sakkal Majalla" w:cs="Sakkal Majalla"/>
          <w:sz w:val="28"/>
          <w:szCs w:val="28"/>
          <w:rtl/>
        </w:rPr>
        <w:t xml:space="preserve"> معلمة بقطاع التعليم بمنطقة المدينة المنورة، وتم سحب عينة عشوائية بسيطة مقدارها </w:t>
      </w:r>
      <w:r>
        <w:rPr>
          <w:rFonts w:ascii="Sakkal Majalla" w:hAnsi="Sakkal Majalla" w:cs="Sakkal Majalla" w:hint="cs"/>
          <w:sz w:val="28"/>
          <w:szCs w:val="28"/>
          <w:rtl/>
        </w:rPr>
        <w:t>(</w:t>
      </w:r>
      <w:r>
        <w:rPr>
          <w:rFonts w:ascii="Sakkal Majalla" w:hAnsi="Sakkal Majalla" w:cs="Sakkal Majalla"/>
          <w:sz w:val="28"/>
          <w:szCs w:val="28"/>
          <w:rtl/>
        </w:rPr>
        <w:t>362</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معلمة من </w:t>
      </w:r>
      <w:r>
        <w:rPr>
          <w:rFonts w:ascii="Sakkal Majalla" w:hAnsi="Sakkal Majalla" w:cs="Sakkal Majalla" w:hint="cs"/>
          <w:sz w:val="28"/>
          <w:szCs w:val="28"/>
          <w:rtl/>
        </w:rPr>
        <w:t>(</w:t>
      </w:r>
      <w:r>
        <w:rPr>
          <w:rFonts w:ascii="Sakkal Majalla" w:hAnsi="Sakkal Majalla" w:cs="Sakkal Majalla"/>
          <w:sz w:val="28"/>
          <w:szCs w:val="28"/>
          <w:rtl/>
        </w:rPr>
        <w:t>2</w:t>
      </w:r>
      <w:r>
        <w:rPr>
          <w:rFonts w:ascii="Sakkal Majalla" w:hAnsi="Sakkal Majalla" w:cs="Sakkal Majalla" w:hint="cs"/>
          <w:sz w:val="28"/>
          <w:szCs w:val="28"/>
          <w:rtl/>
        </w:rPr>
        <w:t xml:space="preserve">0) </w:t>
      </w:r>
      <w:r>
        <w:rPr>
          <w:rFonts w:ascii="Sakkal Majalla" w:hAnsi="Sakkal Majalla" w:cs="Sakkal Majalla"/>
          <w:sz w:val="28"/>
          <w:szCs w:val="28"/>
          <w:rtl/>
        </w:rPr>
        <w:t>مدرسة ابتدائية تم اختيارها عشوائيا واستخدمت الدراسة الاستبانة أداة لها، وأظهرت نتائج الدراسة: أن القيادات الإدارية بقطاع التعليم بمنطقة المدينة المنورة، يمارسون جداً المهارات القيادية الفعالة بدرجة مرتفعة ، ويمارسون المتطلبات اللازمة للقيادة التعليمية الفعالة بدرجة مرتفعة، ويمارسون تقييم جودة الأداء بدرجة مرتفعة، كما يواجهون معوقات تحد من فعالية القيادة بدرجة مرتفعة، ويحققون جودة الأداء الإداري بدرجة مرتفعة، وتوجد عالقة ذات دلالة إحصائية بين القيادة الفعالة وجودة الأداء الإداري بقطاع التعليم بالمدينة المنور</w:t>
      </w:r>
      <w:r>
        <w:rPr>
          <w:rFonts w:ascii="Sakkal Majalla" w:hAnsi="Sakkal Majalla" w:cs="Sakkal Majalla"/>
          <w:sz w:val="28"/>
          <w:szCs w:val="28"/>
          <w:rtl/>
        </w:rPr>
        <w:t>ة بدرجة مرتفعة، ووجود فروق ذات دلالة إحصائية بين متوسطات تقديرات مجتمع الدراسة حول أثر القيادة الفعَّالة في جودة الأداء الإداري تعزى إلى متغير )السن، المؤهل العلمي(، وعدم وجود فروق ذات دلالة إحصائية بين متوسطات تقديرات مجتمع الدراسة حول أثر القيادة الفعَّالة في جودة الأداء الإداري تعزى إلى متغير الخبرة؛ وفي ضوء النتائج التي توصلت إليها الدراسة توصي الباحثة بما يلي: عقد مزيد من الدورات لمديري المدارس لتفعيل عملهم القيادي وتطويره مثل دورات في القيادة والتغيير، والإدارة المدرسية الحديثة، ومهارات التواصل مع الم</w:t>
      </w:r>
      <w:r>
        <w:rPr>
          <w:rFonts w:ascii="Sakkal Majalla" w:hAnsi="Sakkal Majalla" w:cs="Sakkal Majalla"/>
          <w:sz w:val="28"/>
          <w:szCs w:val="28"/>
          <w:rtl/>
        </w:rPr>
        <w:t>علمين والطلبة والاهتمام بتنمية الصفات القيادية لديهم، وتشجيع المديرين على الاهتمام بالتقدم المهني الاكاديمي للمعلمين من خلال حثهم على الاشتراك بالمؤتمرات والندوات العلمية والأبحاث ومتابعتهم لدراساتهم العليا، وربط نتائج تقييم أداء المديرين والمعلمين بالاحتياجات التطويرية والتدريبية، والاهتمام بآراء المديرين حول تقييم الأداء، وأخذ وجهة نظرهم على محمل من الجدية، ومنح مديرو المناطق التعليمية صالحيات واسعة تمكنهم من أداء مهامهم بما يتناسب مع متطلبات مركزهم الوظيفي، ومنح مزيد من الثقة والشعور بالأمان لمديري المدا</w:t>
      </w:r>
      <w:r>
        <w:rPr>
          <w:rFonts w:ascii="Sakkal Majalla" w:hAnsi="Sakkal Majalla" w:cs="Sakkal Majalla"/>
          <w:sz w:val="28"/>
          <w:szCs w:val="28"/>
          <w:rtl/>
        </w:rPr>
        <w:t xml:space="preserve">رس والاستماع إلى الآراء الإيجابية لتعزيز </w:t>
      </w:r>
      <w:r>
        <w:rPr>
          <w:rFonts w:ascii="Sakkal Majalla" w:hAnsi="Sakkal Majalla" w:cs="Sakkal Majalla"/>
          <w:sz w:val="28"/>
          <w:szCs w:val="28"/>
          <w:rtl/>
        </w:rPr>
        <w:lastRenderedPageBreak/>
        <w:t>العمل بروح الفريق، ونشر ثقافة الجودة في الأداء من خلال إقامة العديد من ورش العمل، وتشجيع المديرين على المشاركة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الع19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(العوفي،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1F8B7E57"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سعت</w:t>
      </w:r>
      <w:r>
        <w:rPr>
          <w:rFonts w:ascii="Sakkal Majalla" w:hAnsi="Sakkal Majalla" w:cs="Sakkal Majalla" w:hint="cs"/>
          <w:sz w:val="28"/>
          <w:szCs w:val="28"/>
          <w:rtl/>
        </w:rPr>
        <w:t xml:space="preserve"> 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Abadi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تحليل دور الثقافة في القيادة والحكم في المملكة العربية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عتمدت الدراسة المنهج المكتبي. يشير البحث المكتبي إلى البيانات الثانوية أو تلك التي يمكن جمعها دون العمل الميداني. يشارك البحث المكتبي بشكل أساسي في جمع البيانات من الموارد الموجودة، وبالتالي غالبًا ما يعتبر أسلوبًا منخفض التكلفة مقارنة بالبحث الميداني، حيث أن التكلفة الرئيسية تتعلق بوقت المدير التنفيذي ورسوم الهاتف والأدلة. ولذلك اعتمدت الدراسة على الدراسات والتقارير والإحصائيات المنشورة مسبقاً. تم الوصول بسهولة إلى هذه البيانات الثانوية </w:t>
      </w:r>
      <w:r>
        <w:rPr>
          <w:rFonts w:ascii="Sakkal Majalla" w:hAnsi="Sakkal Majalla" w:cs="Sakkal Majalla"/>
          <w:sz w:val="28"/>
          <w:szCs w:val="28"/>
          <w:rtl/>
        </w:rPr>
        <w:t>من خلال المجلات والمكتبات عبر الإنترنت.</w:t>
      </w:r>
      <w:r>
        <w:rPr>
          <w:rFonts w:ascii="Sakkal Majalla" w:hAnsi="Sakkal Majalla" w:cs="Sakkal Majalla" w:hint="cs"/>
          <w:sz w:val="28"/>
          <w:szCs w:val="28"/>
          <w:rtl/>
        </w:rPr>
        <w:t xml:space="preserve"> </w:t>
      </w:r>
      <w:r>
        <w:rPr>
          <w:rFonts w:ascii="Sakkal Majalla" w:hAnsi="Sakkal Majalla" w:cs="Sakkal Majalla"/>
          <w:sz w:val="28"/>
          <w:szCs w:val="28"/>
          <w:rtl/>
        </w:rPr>
        <w:t>أظهرت النتائج أن الثقافة لها تأثير عميق على الطرق التي يتم بها هيكلة الحكومات والقرارات التي يتم اتخاذها. فهو يؤثر على أنواع القادة الذين يتم اختيارهم، والقيم والأهداف التي تشكل نتائج السياسات، والسياق المؤسسي الذي يعمل فيه القادة. ويشير هذا إلى أن الثقافة عامل مهم يجب أخذه بعين الاعتبار في أي مناقشة حول الحكم والقيادة.</w:t>
      </w:r>
      <w:r>
        <w:rPr>
          <w:rFonts w:ascii="Sakkal Majalla" w:hAnsi="Sakkal Majalla" w:cs="Sakkal Majalla" w:hint="cs"/>
          <w:sz w:val="28"/>
          <w:szCs w:val="28"/>
          <w:rtl/>
        </w:rPr>
        <w:t xml:space="preserve"> </w:t>
      </w:r>
      <w:r>
        <w:rPr>
          <w:rFonts w:ascii="Sakkal Majalla" w:hAnsi="Sakkal Majalla" w:cs="Sakkal Majalla"/>
          <w:sz w:val="28"/>
          <w:szCs w:val="28"/>
          <w:rtl/>
        </w:rPr>
        <w:t>يمكن استخدام نظرية المستوى الثقافي ونظرية النسبية الثقافية ونظرية السياق الثقافي لترسيخ الدراسات المستقبلية في قطاع القيادة والحكم. وستفيد نتائج الدرا</w:t>
      </w:r>
      <w:r>
        <w:rPr>
          <w:rFonts w:ascii="Sakkal Majalla" w:hAnsi="Sakkal Majalla" w:cs="Sakkal Majalla"/>
          <w:sz w:val="28"/>
          <w:szCs w:val="28"/>
          <w:rtl/>
        </w:rPr>
        <w:t>سة أيضًا أصحاب المصلحة الآخرين مثل صانعي السياسات وكذلك الباحثين والعلماء من مختلف أنحاء العالم. كما ستستخدم الإدارة العليا للشركات في الدولة نتائج الدراسة لتحسين الثقافة وضمان الأداء العالي والمستقر في جميع أنشطتها وبرامجها. وتوصي الدراسة بأن اعتماد سياسات ثقافية فعالة في قطاع القيادة والحوكمة سيساعد على تحسين الكفاءة في عملياتهم وأنشطتهم الرئيسية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w:instrText>
      </w:r>
      <w:r>
        <w:rPr>
          <w:rFonts w:ascii="Sakkal Majalla" w:hAnsi="Sakkal Majalla" w:cs="Sakkal Majalla"/>
          <w:sz w:val="28"/>
          <w:szCs w:val="28"/>
          <w:rtl/>
        </w:rPr>
        <w:instrText>سلي23</w:instrText>
      </w:r>
      <w:r>
        <w:rPr>
          <w:rFonts w:ascii="Sakkal Majalla" w:hAnsi="Sakkal Majalla" w:cs="Sakkal Majalla"/>
          <w:sz w:val="28"/>
          <w:szCs w:val="28"/>
        </w:rPr>
        <w:instrText xml:space="preserve">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Pr>
          <w:rFonts w:ascii="Sakkal Majalla" w:hAnsi="Sakkal Majalla" w:cs="Sakkal Majalla"/>
          <w:noProof/>
          <w:sz w:val="28"/>
          <w:szCs w:val="28"/>
          <w:rtl/>
        </w:rPr>
        <w:t>سليمان, 2023</w:t>
      </w:r>
      <w:r>
        <w:rPr>
          <w:rFonts w:ascii="Sakkal Majalla" w:hAnsi="Sakkal Majalla" w:cs="Sakkal Majalla"/>
          <w:noProof/>
          <w:sz w:val="28"/>
          <w:szCs w:val="28"/>
        </w:rPr>
        <w:t>)</w:t>
      </w:r>
      <w:r>
        <w:rPr>
          <w:rFonts w:ascii="Sakkal Majalla" w:hAnsi="Sakkal Majalla" w:cs="Sakkal Majalla"/>
          <w:sz w:val="28"/>
          <w:szCs w:val="28"/>
          <w:rtl/>
        </w:rPr>
        <w:fldChar w:fldCharType="end"/>
      </w:r>
      <w:r>
        <w:rPr>
          <w:rFonts w:ascii="Sakkal Majalla" w:hAnsi="Sakkal Majalla" w:cs="Sakkal Majalla"/>
          <w:sz w:val="28"/>
          <w:szCs w:val="28"/>
          <w:rtl/>
        </w:rPr>
        <w:t>.</w:t>
      </w:r>
    </w:p>
    <w:p w14:paraId="457A9B5C"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Aljubair</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tl/>
        </w:rPr>
        <w:t>إلى التعرف على أثر القيادة الإبداعية في تعزيز مستوى الثقافة التنظيمية داخل المنظمات غير الربحية في المملكة العربية السعودية، التعرف على أثر أبعاد القيادة الإبداعية (الحساسية للمشكلات، المثابرة، المبادرة، الإبداع). على الثقافة التنظيمية في المنظمة، للكشف عن مدى الاختلاف في الآراء والتصورات أفاد المشاركون بأن القيادة الإبداعية ترجع إلى المتغيرات الديموغرافية مثل المؤهل العلمي، وسنوات الخبرة، والمسمى الوظيفي. تنبع أهمية الدراسة من الاكتشاف المباشر للقيادة الإبداعية داخل مؤسسات القطاع غير الربحي في المملكة العر</w:t>
      </w:r>
      <w:r>
        <w:rPr>
          <w:rFonts w:ascii="Sakkal Majalla" w:hAnsi="Sakkal Majalla" w:cs="Sakkal Majalla"/>
          <w:sz w:val="28"/>
          <w:szCs w:val="28"/>
          <w:rtl/>
        </w:rPr>
        <w:t xml:space="preserve">بية السعودية لتسخير قدراتها الإبداعية لتعزيز الثقافة التنظيمية للمنظمة. وأظهرت النتائج التي تم الحصول عليها من خلال تطبيق أداة الدراسة على </w:t>
      </w:r>
      <w:r>
        <w:rPr>
          <w:rFonts w:ascii="Sakkal Majalla" w:hAnsi="Sakkal Majalla" w:cs="Sakkal Majalla"/>
          <w:sz w:val="28"/>
          <w:szCs w:val="28"/>
          <w:rtl/>
        </w:rPr>
        <w:lastRenderedPageBreak/>
        <w:t>أفراد العينة ما يلي: توجد علاقة ذات دلالة إحصائية بأبعاد القيادة الإبداعية على الثقافة التنظيمية في المنظمات غير الربحية في المملكة العربية السعودية؛ لا توجد فروق ذات دلالة إحصائية بين أفراد عينة الدراسة حول القيادة الإبداعية تعزى للبيانات الشخصية. وتوصلت الدراسة إلى عدد من التوصيات أهمها: أهمية إدراج مفهوم القطاع غير الربحي في مناهج التعليم الإداري، أهمية إنشاء مراكز مس</w:t>
      </w:r>
      <w:r>
        <w:rPr>
          <w:rFonts w:ascii="Sakkal Majalla" w:hAnsi="Sakkal Majalla" w:cs="Sakkal Majalla"/>
          <w:sz w:val="28"/>
          <w:szCs w:val="28"/>
          <w:rtl/>
        </w:rPr>
        <w:t>تقلة متخصصة في نشر البحوث والدراسات العلمية حول القطاع غير الربحي السعودي. - القطاع الربحي في كافة المجالات وإنشاء مركز يهتم بتعظيم وقياس الأثر الاجتماعي.</w:t>
      </w:r>
    </w:p>
    <w:p w14:paraId="0BA6E467"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المنظمات هي كيانات ديناميكية، بحيث أنها تتطور وتتغير باستمرار. وعلى هذا النحو، تحتاج هذه الكيانات إلى قيادة قادرة على إدارة التحولات. القيادة التحويلية هي نموذج قيادي فعال يركز على التكيف مع الظروف البيئية القائمة سواء من خلال المعلومات الداخلية أو الموارد البشرية والنقدية أو المتغيرات الخارجية المختلفة. تهدف هذه الدراسة إلى تسليط الضوء على خصائص القيادة التحويلية وأثرها على الجامعات الحكومية في المملكة العربية السعودية بشكل خاص، وتسلط هذه الدراسة الضوء على الحاجة الملحة لاختبار النوايا السلوكية في الجامعات</w:t>
      </w:r>
      <w:r>
        <w:rPr>
          <w:rFonts w:ascii="Sakkal Majalla" w:hAnsi="Sakkal Majalla" w:cs="Sakkal Majalla"/>
          <w:sz w:val="28"/>
          <w:szCs w:val="28"/>
          <w:rtl/>
        </w:rPr>
        <w:t xml:space="preserve"> الحكومية في المملكة العربية السعودية. ولتحقيق هذا الهدف، تم استخدام العديد من قواعد البيانات الرئيسية. تم تحديد فترة الدراسة من 2011 إلى 2020 حيث أن موضوع الدراسة هو القيادة التحويلية الحالية داخل الجامعات الحكومية في المملكة العربية السعودية. كان هناك ما مجموعه 47.400.000 دراسة حول القيادة التحويلية على جوجل، ومع ذلك، تمت مراجعة 22 دراسة فقط والتي أجريت بالكامل في جامعات المملكة العربية السعودية. وأظهرت النتائج أنه في الجامعات الحكومية في المملكة العربية السعودية، تمارس القيادة التحويلية عبر أربعة أبعاد: </w:t>
      </w:r>
      <w:r>
        <w:rPr>
          <w:rFonts w:ascii="Sakkal Majalla" w:hAnsi="Sakkal Majalla" w:cs="Sakkal Majalla"/>
          <w:sz w:val="28"/>
          <w:szCs w:val="28"/>
          <w:rtl/>
        </w:rPr>
        <w:t xml:space="preserve">التأثير المثالي، والتحفيز الملهم، والتحفيز الفكري، والاعتبار الفردي. وتم استخدام منهج البحث الوثائقي لاستعراض أحدث جوانب الأدبيات الإدارية حول نظرية القيادة التحويلية ونتائجها التنظيمية. بالإضافة إلى ذلك، تم استخدام </w:t>
      </w:r>
      <w:r>
        <w:rPr>
          <w:rFonts w:ascii="Sakkal Majalla" w:hAnsi="Sakkal Majalla" w:cs="Sakkal Majalla"/>
          <w:sz w:val="28"/>
          <w:szCs w:val="28"/>
        </w:rPr>
        <w:t>NVIVO 11</w:t>
      </w:r>
      <w:r>
        <w:rPr>
          <w:rFonts w:ascii="Sakkal Majalla" w:hAnsi="Sakkal Majalla" w:cs="Sakkal Majalla"/>
          <w:sz w:val="28"/>
          <w:szCs w:val="28"/>
          <w:rtl/>
        </w:rPr>
        <w:t xml:space="preserve"> لإجراء تحليل موضوعي للروابط بين القيادة التحويلية والنتائج التنظيمية: الالتزام التنظيمي، وممارسات إدارة المعرفة، والروح المعنوية، وتمكين الموظفين، ومستوى الرضا الوظيفي، والإبداع الإداري، وسلوك المواطنة التنظيمية، ومستوى التحول نحو الجودة والإثراء الوظيفي. ولذلك، فقد تمت دراسة الاتجاهات </w:t>
      </w:r>
      <w:r>
        <w:rPr>
          <w:rFonts w:ascii="Sakkal Majalla" w:hAnsi="Sakkal Majalla" w:cs="Sakkal Majalla"/>
          <w:sz w:val="28"/>
          <w:szCs w:val="28"/>
          <w:rtl/>
        </w:rPr>
        <w:t>السلوكية مثل الالتزام التنظيمي، والتمكين، والرضا الوظيفي، وممارسات إدارة المعرفة بشكل أكثر إثارة للاهتمام وانتقادًا. علاوة على ذلك، تحتاج هذه الجوانب السلوكية إلى استكشاف أكثر في الجامعات الحكومية في المملكة العربية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Alessa</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r>
        <w:rPr>
          <w:rFonts w:ascii="Sakkal Majalla" w:hAnsi="Sakkal Majalla" w:cs="Sakkal Majalla" w:hint="cs"/>
          <w:sz w:val="28"/>
          <w:szCs w:val="28"/>
          <w:rtl/>
        </w:rPr>
        <w:t xml:space="preserve"> </w:t>
      </w:r>
    </w:p>
    <w:p w14:paraId="1C94FDF1"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تم تطوير خطة إدارة استمرارية الأعمال المستدامة (</w:t>
      </w:r>
      <w:r>
        <w:rPr>
          <w:rFonts w:ascii="Sakkal Majalla" w:hAnsi="Sakkal Majalla" w:cs="Sakkal Majalla"/>
          <w:sz w:val="28"/>
          <w:szCs w:val="28"/>
        </w:rPr>
        <w:t>BCM</w:t>
      </w:r>
      <w:r>
        <w:rPr>
          <w:rFonts w:ascii="Sakkal Majalla" w:hAnsi="Sakkal Majalla" w:cs="Sakkal Majalla"/>
          <w:sz w:val="28"/>
          <w:szCs w:val="28"/>
          <w:rtl/>
        </w:rPr>
        <w:t>) للتكيف والاستجابة لبيئة الأعمال الحالية المعقدة والديناميكية، مع استيعاب تحولات النظام الرئيسية في نفس الوقت. وباعتباره جزءًا لا يتجزأ من إدارة استمرارية الأعمال، فإن جاهزية الأعمال تقلل من تأثير التعطيل على الموظفين والإنتاجية والربحية. بالإضافة إلى ذلك، تساعد إدارة استمرارية الأعمال والتعافي من الكوارث مقدمي الخدمات وأصحاب البنية التحتية الحيوية، مثل شبكات الاتصالات ومرافق الطاقة الرقمية، على استئناف التشغيل في أقصر وقت في حالة وقوع كارثة. الدافع الرئيسي لهذا البحث المكثف هو تطوير نموذج النضج لإدارة است</w:t>
      </w:r>
      <w:r>
        <w:rPr>
          <w:rFonts w:ascii="Sakkal Majalla" w:hAnsi="Sakkal Majalla" w:cs="Sakkal Majalla"/>
          <w:sz w:val="28"/>
          <w:szCs w:val="28"/>
          <w:rtl/>
        </w:rPr>
        <w:t xml:space="preserve">مرارية الأعمال/الحد من الكوارث لقياس قدرة إدارة استمرارية الأعمال والتعافي من الكوارث لشركات المملكة العربية السعودية. تم اعتماد خطة بحث نوعية، تتميز بمقابلة مفتوحة لاستكشاف الجانب الأساسي لموضوع البحث. تم تطوير نموذج نضج مخصص لقطاع تكنولوجيا المعلومات والاتصالات في المملكة العربية السعودية من خلال تحليل النموذج الحالي ومن ثم التحقق من صحة نموذج النضج المطور مقابل الأهداف المحددة مسبقًا. أظهر البحث أن إنشاء نموذج نضج موحد لـ </w:t>
      </w:r>
      <w:r>
        <w:rPr>
          <w:rFonts w:ascii="Sakkal Majalla" w:hAnsi="Sakkal Majalla" w:cs="Sakkal Majalla"/>
          <w:sz w:val="28"/>
          <w:szCs w:val="28"/>
        </w:rPr>
        <w:t>BCM/DR</w:t>
      </w:r>
      <w:r>
        <w:rPr>
          <w:rFonts w:ascii="Sakkal Majalla" w:hAnsi="Sakkal Majalla" w:cs="Sakkal Majalla"/>
          <w:sz w:val="28"/>
          <w:szCs w:val="28"/>
          <w:rtl/>
        </w:rPr>
        <w:t xml:space="preserve"> كأداة لقدرة قطاع تكنولوجيا المعلومات والاتصالات يعد أمرًا قيمًا لمعالجة الفج</w:t>
      </w:r>
      <w:r>
        <w:rPr>
          <w:rFonts w:ascii="Sakkal Majalla" w:hAnsi="Sakkal Majalla" w:cs="Sakkal Majalla"/>
          <w:sz w:val="28"/>
          <w:szCs w:val="28"/>
          <w:rtl/>
        </w:rPr>
        <w:t xml:space="preserve">وة في مؤسسات المملكة العربية السعودية أثناء تقييمها لكفاءات برامج أو عمليات </w:t>
      </w:r>
      <w:r>
        <w:rPr>
          <w:rFonts w:ascii="Sakkal Majalla" w:hAnsi="Sakkal Majalla" w:cs="Sakkal Majalla"/>
          <w:sz w:val="28"/>
          <w:szCs w:val="28"/>
        </w:rPr>
        <w:t>BCM/DR</w:t>
      </w:r>
      <w:r>
        <w:rPr>
          <w:rFonts w:ascii="Sakkal Majalla" w:hAnsi="Sakkal Majalla" w:cs="Sakkal Majalla"/>
          <w:sz w:val="28"/>
          <w:szCs w:val="28"/>
          <w:rtl/>
        </w:rPr>
        <w:t xml:space="preserve"> الخاصة بها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Alenezi</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1ADEB4B6" w14:textId="77777777" w:rsidR="00E84E23" w:rsidRDefault="00E84E23">
      <w:pPr>
        <w:spacing w:line="360" w:lineRule="auto"/>
        <w:rPr>
          <w:rFonts w:ascii="Sakkal Majalla" w:hAnsi="Sakkal Majalla" w:cs="Sakkal Majalla"/>
          <w:sz w:val="28"/>
          <w:szCs w:val="28"/>
          <w:rtl/>
        </w:rPr>
      </w:pPr>
    </w:p>
    <w:p w14:paraId="6CC75965" w14:textId="77777777" w:rsidR="00E84E23" w:rsidRDefault="00E84E23">
      <w:pPr>
        <w:spacing w:line="360" w:lineRule="auto"/>
        <w:rPr>
          <w:rFonts w:ascii="Sakkal Majalla" w:hAnsi="Sakkal Majalla" w:cs="Sakkal Majalla"/>
          <w:sz w:val="28"/>
          <w:szCs w:val="28"/>
          <w:rtl/>
        </w:rPr>
      </w:pPr>
    </w:p>
    <w:p w14:paraId="36BD6922" w14:textId="77777777" w:rsidR="00E84E23" w:rsidRDefault="00E84E23">
      <w:pPr>
        <w:spacing w:line="360" w:lineRule="auto"/>
        <w:rPr>
          <w:rFonts w:ascii="Sakkal Majalla" w:hAnsi="Sakkal Majalla" w:cs="Sakkal Majalla"/>
          <w:sz w:val="28"/>
          <w:szCs w:val="28"/>
          <w:rtl/>
        </w:rPr>
      </w:pPr>
    </w:p>
    <w:p w14:paraId="1B77177E" w14:textId="77777777" w:rsidR="00E84E23" w:rsidRDefault="00E84E23">
      <w:pPr>
        <w:spacing w:line="360" w:lineRule="auto"/>
        <w:rPr>
          <w:rFonts w:ascii="Sakkal Majalla" w:hAnsi="Sakkal Majalla" w:cs="Sakkal Majalla"/>
          <w:sz w:val="28"/>
          <w:szCs w:val="28"/>
          <w:rtl/>
        </w:rPr>
      </w:pPr>
    </w:p>
    <w:p w14:paraId="42CD03F5" w14:textId="77777777" w:rsidR="00E84E23" w:rsidRDefault="00E84E23">
      <w:pPr>
        <w:spacing w:line="360" w:lineRule="auto"/>
        <w:rPr>
          <w:rFonts w:ascii="Sakkal Majalla" w:hAnsi="Sakkal Majalla" w:cs="Sakkal Majalla"/>
          <w:sz w:val="28"/>
          <w:szCs w:val="28"/>
          <w:rtl/>
        </w:rPr>
      </w:pPr>
    </w:p>
    <w:p w14:paraId="4E1D96E9" w14:textId="77777777" w:rsidR="00E84E23" w:rsidRDefault="00E84E23">
      <w:pPr>
        <w:spacing w:line="360" w:lineRule="auto"/>
        <w:rPr>
          <w:rFonts w:ascii="Sakkal Majalla" w:hAnsi="Sakkal Majalla" w:cs="Sakkal Majalla"/>
          <w:sz w:val="28"/>
          <w:szCs w:val="28"/>
          <w:rtl/>
        </w:rPr>
      </w:pPr>
    </w:p>
    <w:p w14:paraId="6033385E" w14:textId="77777777" w:rsidR="00E84E23" w:rsidRDefault="00E84E23">
      <w:pPr>
        <w:spacing w:line="360" w:lineRule="auto"/>
        <w:rPr>
          <w:rFonts w:ascii="Sakkal Majalla" w:hAnsi="Sakkal Majalla" w:cs="Sakkal Majalla"/>
          <w:sz w:val="28"/>
          <w:szCs w:val="28"/>
          <w:rtl/>
        </w:rPr>
      </w:pPr>
    </w:p>
    <w:p w14:paraId="2806522E" w14:textId="77777777" w:rsidR="00E84E23" w:rsidRDefault="00E84E23">
      <w:pPr>
        <w:spacing w:line="360" w:lineRule="auto"/>
        <w:rPr>
          <w:rFonts w:ascii="Sakkal Majalla" w:hAnsi="Sakkal Majalla" w:cs="Sakkal Majalla"/>
          <w:sz w:val="28"/>
          <w:szCs w:val="28"/>
          <w:rtl/>
        </w:rPr>
      </w:pPr>
    </w:p>
    <w:p w14:paraId="158B74FF" w14:textId="77777777" w:rsidR="00E84E23" w:rsidRDefault="00CC7EC0">
      <w:pPr>
        <w:pStyle w:val="Heading2"/>
        <w:spacing w:line="360" w:lineRule="auto"/>
        <w:rPr>
          <w:rFonts w:ascii="Sakkal Majalla" w:hAnsi="Sakkal Majalla" w:cs="Sakkal Majalla"/>
          <w:b/>
          <w:bCs/>
          <w:color w:val="000000"/>
          <w:sz w:val="28"/>
          <w:szCs w:val="28"/>
          <w:rtl/>
        </w:rPr>
      </w:pPr>
      <w:bookmarkStart w:id="40" w:name="_Toc173606899"/>
      <w:r>
        <w:rPr>
          <w:rFonts w:ascii="Sakkal Majalla" w:hAnsi="Sakkal Majalla" w:cs="Sakkal Majalla"/>
          <w:b/>
          <w:bCs/>
          <w:color w:val="000000"/>
          <w:sz w:val="28"/>
          <w:szCs w:val="28"/>
          <w:rtl/>
        </w:rPr>
        <w:lastRenderedPageBreak/>
        <w:t>الإطار النظري</w:t>
      </w:r>
      <w:bookmarkEnd w:id="38"/>
      <w:bookmarkEnd w:id="39"/>
      <w:bookmarkEnd w:id="40"/>
    </w:p>
    <w:p w14:paraId="22141CA7"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تستند هذه الدراسة إلى مجموعة من المنطلقات النظرية التي تسهم في فهم الدور الحيوي للقيادات </w:t>
      </w:r>
      <w:r>
        <w:rPr>
          <w:rFonts w:ascii="Sakkal Majalla" w:hAnsi="Sakkal Majalla" w:cs="Sakkal Majalla"/>
          <w:sz w:val="28"/>
          <w:szCs w:val="28"/>
          <w:rtl/>
        </w:rPr>
        <w:t>العليا في تعزيز ثقافة واستمرارية الأعمال في القطاعات الحكومية. تتناول المنطلقات النظرية مفاهيم القيادة، الاستدامة، إدارة الأزمات، التحول الرقمي، وتنمية الموارد البشرية، بالإضافة إلى الشفافية والمساءلة. تمثل هذه المنطلقات إطارًا شاملاً يمكن من خلاله تحليل دور القيادات العليا وتأثيرها على الأداء الحكومي.</w:t>
      </w:r>
    </w:p>
    <w:p w14:paraId="789BE71D" w14:textId="77777777" w:rsidR="00E84E23" w:rsidRDefault="00CC7EC0">
      <w:pPr>
        <w:spacing w:line="360" w:lineRule="auto"/>
        <w:rPr>
          <w:rtl/>
        </w:rPr>
      </w:pPr>
      <w:r>
        <w:pict w14:anchorId="0754C5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37.25pt;height:284.25pt;visibility:visible;mso-wrap-distance-left:0;mso-wrap-distance-right:0">
            <v:imagedata r:id="rId7" o:title="" embosscolor="white"/>
          </v:shape>
        </w:pict>
      </w:r>
    </w:p>
    <w:p w14:paraId="0FFE496F" w14:textId="77777777" w:rsidR="00E84E23" w:rsidRDefault="00CC7EC0">
      <w:pPr>
        <w:pStyle w:val="Caption"/>
        <w:jc w:val="center"/>
        <w:rPr>
          <w:rFonts w:ascii="Sakkal Majalla" w:hAnsi="Sakkal Majalla" w:cs="Sakkal Majalla"/>
          <w:sz w:val="28"/>
          <w:szCs w:val="28"/>
          <w:rtl/>
        </w:rPr>
      </w:pPr>
      <w:bookmarkStart w:id="41" w:name="_Toc17360607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1"/>
    </w:p>
    <w:p w14:paraId="2953F194" w14:textId="77777777" w:rsidR="00E84E23" w:rsidRDefault="00CC7EC0">
      <w:pPr>
        <w:pStyle w:val="ListParagraph"/>
        <w:numPr>
          <w:ilvl w:val="0"/>
          <w:numId w:val="10"/>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القيادة التحويلية</w:t>
      </w:r>
    </w:p>
    <w:p w14:paraId="146794D5"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تعد نظرية القيادة التحويلية من أبرز النظريات التي تفسر دور القيادات العليا في تعزيز ثقافة واستمرارية الأعمال. </w:t>
      </w:r>
      <w:r>
        <w:rPr>
          <w:rFonts w:ascii="Sakkal Majalla" w:hAnsi="Sakkal Majalla" w:cs="Sakkal Majalla"/>
          <w:sz w:val="28"/>
          <w:szCs w:val="28"/>
          <w:rtl/>
        </w:rPr>
        <w:t>تشير هذه النظرية إلى أن القادة التحويليين يمتلكون القدرة على تحفيز الموظفين، وإلهامهم لتحقيق أهداف أكبر، وتبني رؤية مشتركة للمستقبل. يتميز القادة التحويليون بقدرتهم على إحداث تغييرات جوهرية في المؤسسات من خلال تعزيز الابتكار والتطوير المستمر</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Ode23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Odeh</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64C56F97"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مفهوم القيادة التحويلية</w:t>
      </w:r>
    </w:p>
    <w:p w14:paraId="0556E740"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القيادة التحويلية تتضمن أربع مكونات رئيسية هي: التأثير المثالي، التحفيز الإلهامي، الاعتبار الفردي، والتحفيز الفكري. كل مكون يلعب دورًا حيويًا في تشكيل القائد التحويلي وتأثيره على المؤسسة:</w:t>
      </w:r>
    </w:p>
    <w:p w14:paraId="71F22B3C" w14:textId="77777777" w:rsidR="00E84E23" w:rsidRDefault="00CC7EC0">
      <w:pPr>
        <w:pStyle w:val="ListParagraph"/>
        <w:numPr>
          <w:ilvl w:val="0"/>
          <w:numId w:val="12"/>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يهتم القائد </w:t>
      </w:r>
      <w:r>
        <w:rPr>
          <w:rFonts w:ascii="Sakkal Majalla" w:hAnsi="Sakkal Majalla" w:cs="Sakkal Majalla"/>
          <w:sz w:val="28"/>
          <w:szCs w:val="28"/>
          <w:rtl/>
        </w:rPr>
        <w:t>التحويلي باحتياجات وتطلعات كل فرد من أفراد الفريق، ويعمل على تقديم الدعم والتوجيه اللازم لهم. هذا الاعتبار الفردي يساعد في تطوير مهارات الموظفين وتعزيز رضاهم الوظيفي، مما يسهم في تحقيق استمرارية الأعمال.</w:t>
      </w:r>
    </w:p>
    <w:p w14:paraId="72718458" w14:textId="77777777" w:rsidR="00E84E23" w:rsidRDefault="00CC7EC0">
      <w:pPr>
        <w:pStyle w:val="ListParagraph"/>
        <w:numPr>
          <w:ilvl w:val="0"/>
          <w:numId w:val="12"/>
        </w:numPr>
        <w:spacing w:line="360" w:lineRule="auto"/>
        <w:rPr>
          <w:rFonts w:ascii="Sakkal Majalla" w:hAnsi="Sakkal Majalla" w:cs="Sakkal Majalla"/>
          <w:sz w:val="28"/>
          <w:szCs w:val="28"/>
          <w:rtl/>
        </w:rPr>
      </w:pPr>
      <w:r>
        <w:rPr>
          <w:rFonts w:ascii="Sakkal Majalla" w:hAnsi="Sakkal Majalla" w:cs="Sakkal Majalla"/>
          <w:sz w:val="28"/>
          <w:szCs w:val="28"/>
          <w:rtl/>
        </w:rPr>
        <w:t>يشجع القائد التحويلي أتباعه على التفكير الإبداعي والابتكار، وتحليل المشاكل من زوايا مختلفة. هذا التحفيز الفكري يمكن أن يكون حاسمًا في معالجة التحديات الحكومية المعقدة وتحقيق التحسينات المستمرة في الأداء</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خشا22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(خشان،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07EF2560"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تطبيق القيادة التحويلية في القطاعات الحكومية السعودية</w:t>
      </w:r>
    </w:p>
    <w:p w14:paraId="7C797BA9"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تطبيق نظرية القيادة التحويلية في القطاعات الحكومية يتطلب من القيادات العليا تبني مجموعة من المبادئ والممارسات التي تعزز من فعالية الأداء الحكومي واستمرارية الأعمال. تتضمن هذه الممارسات:</w:t>
      </w:r>
    </w:p>
    <w:p w14:paraId="5B89ED8A" w14:textId="77777777" w:rsidR="00E84E23" w:rsidRDefault="00CC7EC0">
      <w:pPr>
        <w:pStyle w:val="ListParagraph"/>
        <w:numPr>
          <w:ilvl w:val="0"/>
          <w:numId w:val="13"/>
        </w:numPr>
        <w:spacing w:line="360" w:lineRule="auto"/>
        <w:rPr>
          <w:rFonts w:ascii="Sakkal Majalla" w:hAnsi="Sakkal Majalla" w:cs="Sakkal Majalla"/>
          <w:sz w:val="28"/>
          <w:szCs w:val="28"/>
          <w:rtl/>
        </w:rPr>
      </w:pPr>
      <w:r>
        <w:rPr>
          <w:rFonts w:ascii="Sakkal Majalla" w:hAnsi="Sakkal Majalla" w:cs="Sakkal Majalla"/>
          <w:sz w:val="28"/>
          <w:szCs w:val="28"/>
          <w:rtl/>
        </w:rPr>
        <w:t>يجب على القيادات العليا العمل على صياغة رؤية استراتيجية واضحة ومُلهمة تتماشى مع أهداف رؤية المملكة 2030. هذه الرؤية يجب أن تكون مشتركًة بين جميع أفراد المؤسسة، وأن تُترجم إلى أهداف محددة وخطط عمل تنفيذية.</w:t>
      </w:r>
    </w:p>
    <w:p w14:paraId="556ABDBE" w14:textId="77777777" w:rsidR="00E84E23" w:rsidRDefault="00CC7EC0">
      <w:pPr>
        <w:pStyle w:val="ListParagraph"/>
        <w:numPr>
          <w:ilvl w:val="0"/>
          <w:numId w:val="13"/>
        </w:numPr>
        <w:spacing w:line="360" w:lineRule="auto"/>
        <w:rPr>
          <w:rFonts w:ascii="Sakkal Majalla" w:hAnsi="Sakkal Majalla" w:cs="Sakkal Majalla"/>
          <w:sz w:val="28"/>
          <w:szCs w:val="28"/>
          <w:rtl/>
        </w:rPr>
      </w:pPr>
      <w:r>
        <w:rPr>
          <w:rFonts w:ascii="Sakkal Majalla" w:hAnsi="Sakkal Majalla" w:cs="Sakkal Majalla"/>
          <w:sz w:val="28"/>
          <w:szCs w:val="28"/>
          <w:rtl/>
        </w:rPr>
        <w:t>يجب على القادة التحويليين تشجيع موظفيهم على التفكير خارج الصندوق وتقديم حلول مبتكرة للتحديات التي تواجههم. يمكن تحقيق ذلك من خلال خلق بيئة عمل تقدر الإبداع وتكافئ الأفكار الجديدة.</w:t>
      </w:r>
    </w:p>
    <w:p w14:paraId="7AFE1077"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تأثير القيادة التحويلية على استمرارية الأعمال</w:t>
      </w:r>
    </w:p>
    <w:p w14:paraId="7FCA9B64"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تسهم القيادة التحويلية بشكل كبير في تعزيز استمرارية الأعمال من خلال عدة طرق:</w:t>
      </w:r>
    </w:p>
    <w:p w14:paraId="1AB83667" w14:textId="77777777" w:rsidR="00E84E23" w:rsidRDefault="00CC7EC0">
      <w:pPr>
        <w:pStyle w:val="ListParagraph"/>
        <w:numPr>
          <w:ilvl w:val="0"/>
          <w:numId w:val="14"/>
        </w:num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القادة التحويليون يخلقون بيئة عمل تلهم الالتزام والولاء من قبل الموظفين، مما </w:t>
      </w:r>
      <w:r>
        <w:rPr>
          <w:rFonts w:ascii="Sakkal Majalla" w:hAnsi="Sakkal Majalla" w:cs="Sakkal Majalla"/>
          <w:sz w:val="28"/>
          <w:szCs w:val="28"/>
          <w:rtl/>
        </w:rPr>
        <w:t>يساهم في تقليل معدل دوران الموظفين وزيادة الاستقرار المؤسسي.</w:t>
      </w:r>
    </w:p>
    <w:p w14:paraId="280BD6A0" w14:textId="77777777" w:rsidR="00E84E23" w:rsidRDefault="00CC7EC0">
      <w:pPr>
        <w:pStyle w:val="ListParagraph"/>
        <w:numPr>
          <w:ilvl w:val="0"/>
          <w:numId w:val="14"/>
        </w:numPr>
        <w:spacing w:line="360" w:lineRule="auto"/>
        <w:rPr>
          <w:rFonts w:ascii="Sakkal Majalla" w:hAnsi="Sakkal Majalla" w:cs="Sakkal Majalla"/>
          <w:sz w:val="28"/>
          <w:szCs w:val="28"/>
          <w:rtl/>
        </w:rPr>
      </w:pPr>
      <w:r>
        <w:rPr>
          <w:rFonts w:ascii="Sakkal Majalla" w:hAnsi="Sakkal Majalla" w:cs="Sakkal Majalla"/>
          <w:sz w:val="28"/>
          <w:szCs w:val="28"/>
          <w:rtl/>
        </w:rPr>
        <w:t>من خلال تبني ممارسات مستدامة وداعمة للبيئة، يمكن للقيادات التحويلية المساهمة في تحقيق استدامة الأعمال وضمان توازن بين الأهداف الاقتصادية والاجتماعية والبيئية.</w:t>
      </w:r>
    </w:p>
    <w:p w14:paraId="69357D5B" w14:textId="77777777" w:rsidR="00E84E23" w:rsidRDefault="00CC7EC0">
      <w:pPr>
        <w:pStyle w:val="ListParagraph"/>
        <w:numPr>
          <w:ilvl w:val="0"/>
          <w:numId w:val="10"/>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الاستدامة المؤسسية</w:t>
      </w:r>
    </w:p>
    <w:p w14:paraId="441705F8"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نظرية الاستدامة المؤسسية تمثل إطارًا نظريًا مهمًا لفهم كيفية تعزيز القيادات العليا ثقافة الاستمرارية والأعمال في القطاعات الحكومية. تعتمد هذه النظرية على فكرة أن المؤسسات يجب أن تكون قادرة على تحقيق التوازن بين الأبعاد الاقتصادية والاجتماعية والبيئية لتضمن استمراريتها على المدى الطويل.</w:t>
      </w:r>
    </w:p>
    <w:p w14:paraId="424CC2E0"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مفهوم الاستدامة المؤسسية</w:t>
      </w:r>
    </w:p>
    <w:p w14:paraId="15DCE5AB"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الاستدامة المؤسسية تعني القدرة على تلبية احتياجات الجيل الحالي دون المساس بقدرة الأجيال المستقبلية على تلبية احتياجاتها. في سياق القطاعات الحكومية في السعودية، تعتبر الاستدامة المؤسسية أساسية لتحقيق </w:t>
      </w:r>
      <w:r>
        <w:rPr>
          <w:rFonts w:ascii="Sakkal Majalla" w:hAnsi="Sakkal Majalla" w:cs="Sakkal Majalla"/>
          <w:sz w:val="28"/>
          <w:szCs w:val="28"/>
          <w:rtl/>
        </w:rPr>
        <w:t>التنمية المستدامة وضمان استمرارية الخدمات العامة والبنية التحتية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Abubakar</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56637FE0"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تطبيق الاستدامة المؤسسية في القطاعات الحكومية السعودية</w:t>
      </w:r>
    </w:p>
    <w:p w14:paraId="422D9B67"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تطبيق نظرية الاستدامة المؤسسية يتطلب من القيادات العليا في القطاعات الحكومية اعتماد مجموعة من الممارسات الرئيسية:</w:t>
      </w:r>
    </w:p>
    <w:p w14:paraId="6AAF8EE4" w14:textId="77777777" w:rsidR="00E84E23" w:rsidRDefault="00CC7EC0">
      <w:pPr>
        <w:pStyle w:val="ListParagraph"/>
        <w:numPr>
          <w:ilvl w:val="0"/>
          <w:numId w:val="15"/>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ينبغي على القيادات العليا وضع استراتيجيات تنمية مستدامة تدمج الأبعاد الثلاث </w:t>
      </w:r>
      <w:r>
        <w:rPr>
          <w:rFonts w:ascii="Sakkal Majalla" w:hAnsi="Sakkal Majalla" w:cs="Sakkal Majalla" w:hint="cs"/>
          <w:sz w:val="28"/>
          <w:szCs w:val="28"/>
          <w:rtl/>
        </w:rPr>
        <w:t>للاستدامة</w:t>
      </w:r>
      <w:r>
        <w:rPr>
          <w:rFonts w:ascii="Sakkal Majalla" w:hAnsi="Sakkal Majalla" w:cs="Sakkal Majalla"/>
          <w:sz w:val="28"/>
          <w:szCs w:val="28"/>
          <w:rtl/>
        </w:rPr>
        <w:t xml:space="preserve"> وتوفر إطارًا لتحقيق الأهداف المستدامة على المدى البعيد.</w:t>
      </w:r>
    </w:p>
    <w:p w14:paraId="6C099DD0" w14:textId="77777777" w:rsidR="00E84E23" w:rsidRDefault="00CC7EC0">
      <w:pPr>
        <w:pStyle w:val="ListParagraph"/>
        <w:numPr>
          <w:ilvl w:val="0"/>
          <w:numId w:val="15"/>
        </w:numPr>
        <w:spacing w:line="360" w:lineRule="auto"/>
        <w:rPr>
          <w:rFonts w:ascii="Sakkal Majalla" w:hAnsi="Sakkal Majalla" w:cs="Sakkal Majalla"/>
          <w:sz w:val="28"/>
          <w:szCs w:val="28"/>
          <w:rtl/>
        </w:rPr>
      </w:pPr>
      <w:r>
        <w:rPr>
          <w:rFonts w:ascii="Sakkal Majalla" w:hAnsi="Sakkal Majalla" w:cs="Sakkal Majalla"/>
          <w:sz w:val="28"/>
          <w:szCs w:val="28"/>
          <w:rtl/>
        </w:rPr>
        <w:t>من خلال تعزيز المشاركة المجتمعية واستشراف الرؤى المستقبلية مع مختلف أصحاب المصلحة، يمكن للقادة العليا أن يعززوا الدعم الشعبي للمبادرات المستدامة ويحققوا تأثيرًا أكبر.</w:t>
      </w:r>
    </w:p>
    <w:p w14:paraId="47F81E5C"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تأثير الاستدامة المؤسسية على استمرارية الأعمال</w:t>
      </w:r>
    </w:p>
    <w:p w14:paraId="14B19B8C"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تسهم الاستدامة المؤسسية في تعزيز استمرارية الأعمال بعدة طرق مهمة:</w:t>
      </w:r>
    </w:p>
    <w:p w14:paraId="7CA90174" w14:textId="77777777" w:rsidR="00E84E23" w:rsidRDefault="00CC7EC0">
      <w:pPr>
        <w:pStyle w:val="ListParagraph"/>
        <w:numPr>
          <w:ilvl w:val="0"/>
          <w:numId w:val="16"/>
        </w:numPr>
        <w:spacing w:line="360" w:lineRule="auto"/>
        <w:rPr>
          <w:rFonts w:ascii="Sakkal Majalla" w:hAnsi="Sakkal Majalla" w:cs="Sakkal Majalla"/>
          <w:sz w:val="28"/>
          <w:szCs w:val="28"/>
          <w:rtl/>
        </w:rPr>
      </w:pPr>
      <w:r>
        <w:rPr>
          <w:rFonts w:ascii="Sakkal Majalla" w:hAnsi="Sakkal Majalla" w:cs="Sakkal Majalla"/>
          <w:sz w:val="28"/>
          <w:szCs w:val="28"/>
          <w:rtl/>
        </w:rPr>
        <w:t>من خلال تكامل الأبعاد الاقتصادية والاجتماعية والبيئية، تعزز القيادات العليا الاستقرار المؤسسي وتحافظ على توازن العلاقات بين الحكومة والمجتمع.</w:t>
      </w:r>
    </w:p>
    <w:p w14:paraId="7AA9B6CC" w14:textId="77777777" w:rsidR="00E84E23" w:rsidRDefault="00CC7EC0">
      <w:pPr>
        <w:pStyle w:val="ListParagraph"/>
        <w:numPr>
          <w:ilvl w:val="0"/>
          <w:numId w:val="16"/>
        </w:numPr>
        <w:spacing w:line="360" w:lineRule="auto"/>
        <w:rPr>
          <w:rFonts w:ascii="Sakkal Majalla" w:hAnsi="Sakkal Majalla" w:cs="Sakkal Majalla"/>
          <w:sz w:val="28"/>
          <w:szCs w:val="28"/>
          <w:rtl/>
        </w:rPr>
      </w:pPr>
      <w:r>
        <w:rPr>
          <w:rFonts w:ascii="Sakkal Majalla" w:hAnsi="Sakkal Majalla" w:cs="Sakkal Majalla"/>
          <w:sz w:val="28"/>
          <w:szCs w:val="28"/>
          <w:rtl/>
        </w:rPr>
        <w:t>تسهم الاستراتيجيات المستدامة في تحقيق التنمية المستدامة التي تنعكس إيجابيًا على النمو الاقتصادي والاجتماعي للمملكة، وبالتالي تعزز من استمرارية الأعمال والتنمية المستدامة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Alenazi</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5BD6B375" w14:textId="77777777" w:rsidR="00E84E23" w:rsidRDefault="00CC7EC0">
      <w:pPr>
        <w:pStyle w:val="ListParagraph"/>
        <w:numPr>
          <w:ilvl w:val="0"/>
          <w:numId w:val="10"/>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إدارة الأزمات</w:t>
      </w:r>
    </w:p>
    <w:p w14:paraId="56AF7960"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تعتبر نظرية إدارة الأزمات من النظريات الهامة في فهم كيفية تعامل القيادات العليا مع الظروف الطارئة وضمان استمرارية الأعمال. تشير هذه النظرية إلى أهمية وجود خطط طوارئ واستراتيجيات محكمة لإدارة الأزمات والتعامل مع المخاطر.</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Jaaffar</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4D04AF8"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مفهوم إدارة الأزمات</w:t>
      </w:r>
    </w:p>
    <w:p w14:paraId="65D8BF91"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إدارة الأزمات تتعامل بشكل رئيسي مع كيفية التعامل مع الأزمات المفاجئة والمتوقعة، والتي قد تؤثر سلبًا على استمرارية الأعمال وتعرض الأمن الوطني والاقتصادي للخطر. </w:t>
      </w:r>
      <w:r>
        <w:rPr>
          <w:rFonts w:ascii="Sakkal Majalla" w:hAnsi="Sakkal Majalla" w:cs="Sakkal Majalla"/>
          <w:sz w:val="28"/>
          <w:szCs w:val="28"/>
          <w:rtl/>
        </w:rPr>
        <w:t>تتضمن إدارة الأزمات تحليل المخاطر، ووضع استراتيجيات للتعامل مع الأزمات، وتنفيذ خطط الطوارئ للحد من الأضرار والمخاطر.</w:t>
      </w:r>
    </w:p>
    <w:p w14:paraId="473A15B6"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أهمية نظرية إدارة الأزمات في القطاعات الحكومية</w:t>
      </w:r>
    </w:p>
    <w:p w14:paraId="1A5FC082" w14:textId="77777777" w:rsidR="00E84E23" w:rsidRDefault="00CC7EC0">
      <w:pPr>
        <w:spacing w:line="360" w:lineRule="auto"/>
        <w:rPr>
          <w:rFonts w:ascii="Sakkal Majalla" w:hAnsi="Sakkal Majalla" w:cs="Sakkal Majalla"/>
          <w:sz w:val="28"/>
          <w:szCs w:val="28"/>
        </w:rPr>
      </w:pPr>
      <w:r>
        <w:rPr>
          <w:rFonts w:ascii="Sakkal Majalla" w:hAnsi="Sakkal Majalla" w:cs="Sakkal Majalla"/>
          <w:sz w:val="28"/>
          <w:szCs w:val="28"/>
          <w:rtl/>
        </w:rPr>
        <w:t>تعزز نظرية إدارة الأزمات قدرة الحكومات على التنبؤ بالأزمات المحتملة والاستعداد لها، مما يحسن من استجابتها ويحد من تأثيراتها السلبية على الأعمال والخدمات الحكومية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Sup17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Supriadi</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66690973"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تطبيق نظرية إدارة الأزمات في القطاعات الحكومية السعودية</w:t>
      </w:r>
    </w:p>
    <w:p w14:paraId="669C72E4"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تطبيق نظرية إدارة الأزمات يتطلب من القيادات العليا في الحكومة:</w:t>
      </w:r>
    </w:p>
    <w:p w14:paraId="1AF0872C" w14:textId="77777777" w:rsidR="00E84E23" w:rsidRDefault="00CC7EC0">
      <w:pPr>
        <w:pStyle w:val="ListParagraph"/>
        <w:numPr>
          <w:ilvl w:val="0"/>
          <w:numId w:val="17"/>
        </w:num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يجب أن تقوم </w:t>
      </w:r>
      <w:r>
        <w:rPr>
          <w:rFonts w:ascii="Sakkal Majalla" w:hAnsi="Sakkal Majalla" w:cs="Sakkal Majalla"/>
          <w:sz w:val="28"/>
          <w:szCs w:val="28"/>
          <w:rtl/>
        </w:rPr>
        <w:t>القيادات العليا بوضع استراتيجيات لإدارة الأزمات تشمل التحليل المسبق للمخاطر وتطوير خطط الطوارئ المناسبة للتعامل مع مجموعة متنوعة من السيناريوهات المحتملة.</w:t>
      </w:r>
    </w:p>
    <w:p w14:paraId="187E5D82" w14:textId="77777777" w:rsidR="00E84E23" w:rsidRDefault="00CC7EC0">
      <w:pPr>
        <w:pStyle w:val="ListParagraph"/>
        <w:numPr>
          <w:ilvl w:val="0"/>
          <w:numId w:val="17"/>
        </w:numPr>
        <w:spacing w:line="360" w:lineRule="auto"/>
        <w:rPr>
          <w:rFonts w:ascii="Sakkal Majalla" w:hAnsi="Sakkal Majalla" w:cs="Sakkal Majalla"/>
          <w:sz w:val="28"/>
          <w:szCs w:val="28"/>
          <w:rtl/>
        </w:rPr>
      </w:pPr>
      <w:r>
        <w:rPr>
          <w:rFonts w:ascii="Sakkal Majalla" w:hAnsi="Sakkal Majalla" w:cs="Sakkal Majalla"/>
          <w:sz w:val="28"/>
          <w:szCs w:val="28"/>
          <w:rtl/>
        </w:rPr>
        <w:t>ينبغي على الحكومة تعزيز القدرات الفنية للموظفين وتوفير التدريب المستمر في مجال إدارة الأزمات، لضمان استعدادهم للتعامل مع أي أزمة قد تطرأ</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Mizrak</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42D5F262"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تأثير إدارة الأزمات على استمرارية الأعمال</w:t>
      </w:r>
    </w:p>
    <w:p w14:paraId="24C06F3F"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إدارة الأزمات تلعب دورًا حاسمًا في تعزيز استمرارية الأعمال في القطاعات الحكومية من خلال:</w:t>
      </w:r>
    </w:p>
    <w:p w14:paraId="05788EF8" w14:textId="77777777" w:rsidR="00E84E23" w:rsidRDefault="00CC7EC0">
      <w:pPr>
        <w:pStyle w:val="ListParagraph"/>
        <w:numPr>
          <w:ilvl w:val="0"/>
          <w:numId w:val="18"/>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بتطبيق خطط الطوارئ والاستجابة الفعالة، </w:t>
      </w:r>
      <w:r>
        <w:rPr>
          <w:rFonts w:ascii="Sakkal Majalla" w:hAnsi="Sakkal Majalla" w:cs="Sakkal Majalla"/>
          <w:sz w:val="28"/>
          <w:szCs w:val="28"/>
          <w:rtl/>
        </w:rPr>
        <w:t>يمكن للحكومة الحفاظ على استمرارية الخدمات الأساسية وضمان تقديمها للمواطنين في جميع الظروف.</w:t>
      </w:r>
    </w:p>
    <w:p w14:paraId="7D1173B7" w14:textId="77777777" w:rsidR="00E84E23" w:rsidRDefault="00CC7EC0">
      <w:pPr>
        <w:pStyle w:val="ListParagraph"/>
        <w:numPr>
          <w:ilvl w:val="0"/>
          <w:numId w:val="18"/>
        </w:numPr>
        <w:spacing w:line="360" w:lineRule="auto"/>
        <w:rPr>
          <w:rFonts w:ascii="Sakkal Majalla" w:hAnsi="Sakkal Majalla" w:cs="Sakkal Majalla"/>
          <w:sz w:val="28"/>
          <w:szCs w:val="28"/>
          <w:rtl/>
        </w:rPr>
      </w:pPr>
      <w:r>
        <w:rPr>
          <w:rFonts w:ascii="Sakkal Majalla" w:hAnsi="Sakkal Majalla" w:cs="Sakkal Majalla"/>
          <w:sz w:val="28"/>
          <w:szCs w:val="28"/>
          <w:rtl/>
        </w:rPr>
        <w:t>بوضع استراتيجيات التعافي المستدامة، يمكن للحكومة التعافي بشكل أسرع والعودة إلى الوضع الطبيعي بأقل تأثير ممكن على الخدمات الحكومية والمجتمع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Margherita</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21913974" w14:textId="77777777" w:rsidR="00E84E23" w:rsidRDefault="00CC7EC0">
      <w:pPr>
        <w:pStyle w:val="ListParagraph"/>
        <w:numPr>
          <w:ilvl w:val="0"/>
          <w:numId w:val="10"/>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التحول الرقمي</w:t>
      </w:r>
    </w:p>
    <w:p w14:paraId="5B55E849" w14:textId="77777777" w:rsidR="00E84E23" w:rsidRDefault="00CC7EC0">
      <w:pPr>
        <w:spacing w:line="360" w:lineRule="auto"/>
        <w:rPr>
          <w:rFonts w:ascii="Sakkal Majalla" w:hAnsi="Sakkal Majalla" w:cs="Sakkal Majalla"/>
          <w:sz w:val="28"/>
          <w:szCs w:val="28"/>
        </w:rPr>
      </w:pPr>
      <w:r>
        <w:rPr>
          <w:rFonts w:ascii="Sakkal Majalla" w:hAnsi="Sakkal Majalla" w:cs="Sakkal Majalla"/>
          <w:sz w:val="28"/>
          <w:szCs w:val="28"/>
          <w:rtl/>
        </w:rPr>
        <w:t xml:space="preserve">تسلط نظرية التحول الرقمي الضوء على أهمية تبني التكنولوجيا الحديثة لتحسين كفاءة وفعالية العمليات المؤسسية. يشمل التحول الرقمي تطوير البنية التحتية التكنولوجية، وتحسين العمليات الداخلية، وتقديم خدمات متميزة </w:t>
      </w:r>
      <w:r>
        <w:rPr>
          <w:rFonts w:ascii="Sakkal Majalla" w:hAnsi="Sakkal Majalla" w:cs="Sakkal Majalla"/>
          <w:sz w:val="28"/>
          <w:szCs w:val="28"/>
          <w:rtl/>
        </w:rPr>
        <w:t>للمستفيدين. في السياق الحكومي السعودي، يمكن للقيادات العليا تطبيق مبادئ التحول الرقمي لتسريع وتيرة التقدم التكنولوجي وتحسين جودة الخدمات الحكومية. يتضمن ذلك تطوير سياسات تدعم الابتكار التكنولوجي، وتدريب الموظفين على استخدام التقنيات الحديثة، وتبني حلول رقمية متقدمة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Tratkowska</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09BD2DDC"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أهمية نظرية التحول الرقمي في القطاعات الحكومية</w:t>
      </w:r>
    </w:p>
    <w:p w14:paraId="399515A2" w14:textId="77777777" w:rsidR="00E84E23" w:rsidRDefault="00CC7EC0">
      <w:pPr>
        <w:pStyle w:val="ListParagraph"/>
        <w:numPr>
          <w:ilvl w:val="0"/>
          <w:numId w:val="19"/>
        </w:numPr>
        <w:spacing w:line="360" w:lineRule="auto"/>
        <w:rPr>
          <w:rFonts w:ascii="Sakkal Majalla" w:hAnsi="Sakkal Majalla" w:cs="Sakkal Majalla"/>
          <w:sz w:val="28"/>
          <w:szCs w:val="28"/>
          <w:rtl/>
        </w:rPr>
      </w:pPr>
      <w:r>
        <w:rPr>
          <w:rFonts w:ascii="Sakkal Majalla" w:hAnsi="Sakkal Majalla" w:cs="Sakkal Majalla"/>
          <w:sz w:val="28"/>
          <w:szCs w:val="28"/>
          <w:rtl/>
        </w:rPr>
        <w:t>من خلال التحول الرقمي، يمكن للحكومات زيادة مستويات الشفافية والمساءلة عبر توفير البيانات والمعلومات بشكل أكثر سهولة الوصول ودقة.</w:t>
      </w:r>
    </w:p>
    <w:p w14:paraId="276BB0FC" w14:textId="77777777" w:rsidR="00E84E23" w:rsidRDefault="00CC7EC0">
      <w:pPr>
        <w:pStyle w:val="ListParagraph"/>
        <w:numPr>
          <w:ilvl w:val="0"/>
          <w:numId w:val="19"/>
        </w:num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يمكن للتحول الرقمي تعزيز قدرة الحكومات على الابتكار والتنافسية عبر تطوير حلول رقمية مبتكرة تلبي احتياجات المواطنين والقطاعات الأخرى</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She221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Shenkoya</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697171CF"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تأثير التحول الرقمي على استمرارية الأعمال</w:t>
      </w:r>
    </w:p>
    <w:p w14:paraId="4028103B"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تسهم استراتيجيات التحول الرقمي في تحقيق استمرارية </w:t>
      </w:r>
      <w:r>
        <w:rPr>
          <w:rFonts w:ascii="Sakkal Majalla" w:hAnsi="Sakkal Majalla" w:cs="Sakkal Majalla"/>
          <w:sz w:val="28"/>
          <w:szCs w:val="28"/>
          <w:rtl/>
        </w:rPr>
        <w:t>الأعمال في القطاعات الحكومية من خلال:</w:t>
      </w:r>
    </w:p>
    <w:p w14:paraId="5C036ED7" w14:textId="77777777" w:rsidR="00E84E23" w:rsidRDefault="00CC7EC0">
      <w:pPr>
        <w:pStyle w:val="ListParagraph"/>
        <w:numPr>
          <w:ilvl w:val="0"/>
          <w:numId w:val="20"/>
        </w:numPr>
        <w:spacing w:line="360" w:lineRule="auto"/>
        <w:rPr>
          <w:rFonts w:ascii="Sakkal Majalla" w:hAnsi="Sakkal Majalla" w:cs="Sakkal Majalla"/>
          <w:sz w:val="28"/>
          <w:szCs w:val="28"/>
          <w:rtl/>
        </w:rPr>
      </w:pPr>
      <w:r>
        <w:rPr>
          <w:rFonts w:ascii="Sakkal Majalla" w:hAnsi="Sakkal Majalla" w:cs="Sakkal Majalla"/>
          <w:sz w:val="28"/>
          <w:szCs w:val="28"/>
          <w:rtl/>
        </w:rPr>
        <w:t>بتطبيق التقنيات الرقمية، يمكن للحكومة تحسين الكفاءة الإدارية والعملياتية، مما يقلل من التكاليف ويزيد من إنتاجية الموظفين.</w:t>
      </w:r>
    </w:p>
    <w:p w14:paraId="0AC00BEB" w14:textId="77777777" w:rsidR="00E84E23" w:rsidRDefault="00CC7EC0">
      <w:pPr>
        <w:pStyle w:val="ListParagraph"/>
        <w:numPr>
          <w:ilvl w:val="0"/>
          <w:numId w:val="20"/>
        </w:numPr>
        <w:spacing w:line="360" w:lineRule="auto"/>
        <w:rPr>
          <w:rFonts w:ascii="Sakkal Majalla" w:hAnsi="Sakkal Majalla" w:cs="Sakkal Majalla"/>
          <w:sz w:val="28"/>
          <w:szCs w:val="28"/>
          <w:rtl/>
        </w:rPr>
      </w:pPr>
      <w:r>
        <w:rPr>
          <w:rFonts w:ascii="Sakkal Majalla" w:hAnsi="Sakkal Majalla" w:cs="Sakkal Majalla"/>
          <w:sz w:val="28"/>
          <w:szCs w:val="28"/>
          <w:rtl/>
        </w:rPr>
        <w:t>يمكن للتحول الرقمي دعم رؤية الحكومة الذكية من خلال تقديم خدمات أفضل وأكثر فعالية للمواطنين، وتحقيق التنمية المستدامة على المدى البعيد</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Jaafar</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0495F9BC" w14:textId="77777777" w:rsidR="00E84E23" w:rsidRDefault="00CC7EC0">
      <w:pPr>
        <w:pStyle w:val="ListParagraph"/>
        <w:numPr>
          <w:ilvl w:val="0"/>
          <w:numId w:val="10"/>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تنمية الموارد البشرية</w:t>
      </w:r>
    </w:p>
    <w:p w14:paraId="089A6017"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تركز نظرية تنمية الموارد البشرية على أهمية تطوير قدرات ومهارات الموظفين لزيادة كفاءتهم وتحسين أدائهم. تشير هذه النظرية إلى ضرورة توفير برامج تدريبية وخطط تطوير مهني مستمرة للموظفين. في السياق الحكومي السعودي، يمكن للقيادات العليا تبني استراتيجيات تنمية الموارد البشرية لتحسين كفاءة العمل وتعزيز الإنتاجية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Alqahtani</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25650E13"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أهمية تطبيق نظرية تنمية الموارد البشرية في </w:t>
      </w:r>
      <w:r>
        <w:rPr>
          <w:rFonts w:ascii="Sakkal Majalla" w:hAnsi="Sakkal Majalla" w:cs="Sakkal Majalla"/>
          <w:b/>
          <w:bCs/>
          <w:sz w:val="28"/>
          <w:szCs w:val="28"/>
          <w:rtl/>
        </w:rPr>
        <w:t>القطاعات الحكومية</w:t>
      </w:r>
    </w:p>
    <w:p w14:paraId="30D9BFD3" w14:textId="77777777" w:rsidR="00E84E23" w:rsidRDefault="00CC7EC0">
      <w:pPr>
        <w:pStyle w:val="ListParagraph"/>
        <w:numPr>
          <w:ilvl w:val="0"/>
          <w:numId w:val="21"/>
        </w:numPr>
        <w:spacing w:line="360" w:lineRule="auto"/>
        <w:rPr>
          <w:rFonts w:ascii="Sakkal Majalla" w:hAnsi="Sakkal Majalla" w:cs="Sakkal Majalla"/>
          <w:sz w:val="28"/>
          <w:szCs w:val="28"/>
          <w:rtl/>
        </w:rPr>
      </w:pPr>
      <w:r>
        <w:rPr>
          <w:rFonts w:ascii="Sakkal Majalla" w:hAnsi="Sakkal Majalla" w:cs="Sakkal Majalla"/>
          <w:sz w:val="28"/>
          <w:szCs w:val="28"/>
          <w:rtl/>
        </w:rPr>
        <w:t>يمكن لتنمية الموارد البشرية أن تساهم في تعزيز كفاءة الإدارة الحكومية من خلال تحسين مهارات وقدرات القيادات العليا والموظفين.</w:t>
      </w:r>
    </w:p>
    <w:p w14:paraId="2CA0E216" w14:textId="77777777" w:rsidR="00E84E23" w:rsidRDefault="00CC7EC0">
      <w:pPr>
        <w:pStyle w:val="ListParagraph"/>
        <w:numPr>
          <w:ilvl w:val="0"/>
          <w:numId w:val="21"/>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يمكن لتنمية الموارد البشرية تجهيز الحكومة بالقدرة على التكيف مع التحديات الجديدة والتغيرات السريعة في البيئة </w:t>
      </w:r>
      <w:r>
        <w:rPr>
          <w:rFonts w:ascii="Sakkal Majalla" w:hAnsi="Sakkal Majalla" w:cs="Sakkal Majalla"/>
          <w:sz w:val="28"/>
          <w:szCs w:val="28"/>
          <w:rtl/>
        </w:rPr>
        <w:t>الخارجية، مما يعزز من استمرارية الأعمال والأداء الحكومي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Apa22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Apascaritei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330E3711"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تطبيق نظرية تنمية الموارد البشرية في القطاعات الحكومية السعودية</w:t>
      </w:r>
    </w:p>
    <w:p w14:paraId="43634F2F"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تطبيق نظرية تنمية الموارد البشرية في القطاعات الحكومية السعودية يتطلب من القيادات العليا:</w:t>
      </w:r>
    </w:p>
    <w:p w14:paraId="53E186E7" w14:textId="77777777" w:rsidR="00E84E23" w:rsidRDefault="00CC7EC0">
      <w:pPr>
        <w:pStyle w:val="ListParagraph"/>
        <w:numPr>
          <w:ilvl w:val="0"/>
          <w:numId w:val="22"/>
        </w:num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ينبغي على الحكومة تشجيع ثقافة التعلم المستمر بين موظفيها من خلال توفير الفرص التعليمية والتدريبية الملائمة.</w:t>
      </w:r>
    </w:p>
    <w:p w14:paraId="0E013B0A" w14:textId="77777777" w:rsidR="00E84E23" w:rsidRDefault="00CC7EC0">
      <w:pPr>
        <w:pStyle w:val="ListParagraph"/>
        <w:numPr>
          <w:ilvl w:val="0"/>
          <w:numId w:val="22"/>
        </w:numPr>
        <w:spacing w:line="360" w:lineRule="auto"/>
        <w:rPr>
          <w:rFonts w:ascii="Sakkal Majalla" w:hAnsi="Sakkal Majalla" w:cs="Sakkal Majalla"/>
          <w:sz w:val="28"/>
          <w:szCs w:val="28"/>
          <w:rtl/>
        </w:rPr>
      </w:pPr>
      <w:r>
        <w:rPr>
          <w:rFonts w:ascii="Sakkal Majalla" w:hAnsi="Sakkal Majalla" w:cs="Sakkal Majalla"/>
          <w:sz w:val="28"/>
          <w:szCs w:val="28"/>
          <w:rtl/>
        </w:rPr>
        <w:t>يمكن للحكومة تعزيز قدرات موظفيها عبر تطوير المهارات الفنية والإدارية المطلوبة لتحقيق أهداف الخدمة العامة بشكل أفضل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Oth221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Othayman</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6042B06B" w14:textId="77777777" w:rsidR="00E84E23" w:rsidRDefault="00CC7EC0">
      <w:pPr>
        <w:pStyle w:val="ListParagraph"/>
        <w:numPr>
          <w:ilvl w:val="0"/>
          <w:numId w:val="11"/>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الشفافية والمساءلة</w:t>
      </w:r>
    </w:p>
    <w:p w14:paraId="7976E524"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تعد نظرية الشفافية والمساءلة من النظريات الأساسية التي تدعم تحسين الأداء المؤسسي وتعزيز الثقة بين الحكومة والمواطنين. تشير هذه النظرية إلى أهمية وجود سياسات وإجراءات تضمن وضوح العمليات وتسهيل تتبعها وتقييمها.</w:t>
      </w:r>
    </w:p>
    <w:p w14:paraId="614181F9"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أساسيات نظرية الشفافية والمساءلة</w:t>
      </w:r>
    </w:p>
    <w:p w14:paraId="29241CE1" w14:textId="77777777" w:rsidR="00E84E23" w:rsidRDefault="00CC7EC0">
      <w:pPr>
        <w:pStyle w:val="ListParagraph"/>
        <w:numPr>
          <w:ilvl w:val="0"/>
          <w:numId w:val="23"/>
        </w:numPr>
        <w:spacing w:line="360" w:lineRule="auto"/>
        <w:rPr>
          <w:rFonts w:ascii="Sakkal Majalla" w:hAnsi="Sakkal Majalla" w:cs="Sakkal Majalla"/>
          <w:sz w:val="28"/>
          <w:szCs w:val="28"/>
          <w:rtl/>
        </w:rPr>
      </w:pPr>
      <w:r>
        <w:rPr>
          <w:rFonts w:ascii="Sakkal Majalla" w:hAnsi="Sakkal Majalla" w:cs="Sakkal Majalla"/>
          <w:sz w:val="28"/>
          <w:szCs w:val="28"/>
          <w:rtl/>
        </w:rPr>
        <w:t>تنص نظرية الشفافية والمساءلة على أن تعزيز الشفافية في إدارة المؤسسات الحكومية يسهم في تحقيق النزاهة وتوفير المعلومات الضرورية للمواطنين والمسؤولين.</w:t>
      </w:r>
    </w:p>
    <w:p w14:paraId="69749B08" w14:textId="77777777" w:rsidR="00E84E23" w:rsidRDefault="00CC7EC0">
      <w:pPr>
        <w:pStyle w:val="ListParagraph"/>
        <w:numPr>
          <w:ilvl w:val="0"/>
          <w:numId w:val="23"/>
        </w:numPr>
        <w:spacing w:line="360" w:lineRule="auto"/>
        <w:rPr>
          <w:rFonts w:ascii="Sakkal Majalla" w:hAnsi="Sakkal Majalla" w:cs="Sakkal Majalla"/>
          <w:sz w:val="28"/>
          <w:szCs w:val="28"/>
          <w:rtl/>
        </w:rPr>
      </w:pPr>
      <w:r>
        <w:rPr>
          <w:rFonts w:ascii="Sakkal Majalla" w:hAnsi="Sakkal Majalla" w:cs="Sakkal Majalla"/>
          <w:sz w:val="28"/>
          <w:szCs w:val="28"/>
          <w:rtl/>
        </w:rPr>
        <w:t>يقع على عاتق القيادات العليا دور أساسي في تعزيز ثقافة المساءلة داخل المؤسسات، وضمان تطبيق مبادئ الشفافية في جميع الأنشطة الحكومية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Mab16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Mabillard</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396C840F"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أهمية تطبيق نظرية الشفافية والمساءلة في القطاعات الحكومية</w:t>
      </w:r>
    </w:p>
    <w:p w14:paraId="1312FA7C" w14:textId="77777777" w:rsidR="00E84E23" w:rsidRDefault="00CC7EC0">
      <w:pPr>
        <w:pStyle w:val="ListParagraph"/>
        <w:numPr>
          <w:ilvl w:val="0"/>
          <w:numId w:val="24"/>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يمكن لتعزيز الشفافية والمساءلة في القطاعات الحكومية أن يساهم في بناء الثقة بين الحكومة </w:t>
      </w:r>
      <w:r>
        <w:rPr>
          <w:rFonts w:ascii="Sakkal Majalla" w:hAnsi="Sakkal Majalla" w:cs="Sakkal Majalla"/>
          <w:sz w:val="28"/>
          <w:szCs w:val="28"/>
          <w:rtl/>
        </w:rPr>
        <w:t>والمواطنين والشركاء الاستراتيجيين.</w:t>
      </w:r>
    </w:p>
    <w:p w14:paraId="5A202204" w14:textId="77777777" w:rsidR="00E84E23" w:rsidRDefault="00CC7EC0">
      <w:pPr>
        <w:pStyle w:val="ListParagraph"/>
        <w:numPr>
          <w:ilvl w:val="0"/>
          <w:numId w:val="24"/>
        </w:numPr>
        <w:spacing w:line="360" w:lineRule="auto"/>
        <w:rPr>
          <w:rFonts w:ascii="Sakkal Majalla" w:hAnsi="Sakkal Majalla" w:cs="Sakkal Majalla"/>
          <w:sz w:val="28"/>
          <w:szCs w:val="28"/>
          <w:rtl/>
        </w:rPr>
      </w:pPr>
      <w:r>
        <w:rPr>
          <w:rFonts w:ascii="Sakkal Majalla" w:hAnsi="Sakkal Majalla" w:cs="Sakkal Majalla"/>
          <w:sz w:val="28"/>
          <w:szCs w:val="28"/>
          <w:rtl/>
        </w:rPr>
        <w:t>يشجع التطبيق الصحيح للشفافية والمساءلة على تحفيز الموظفين وتعزيز ثقافة الابتكار داخل الحكومة، مما يؤدي إلى تحسين الأداء العام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Svä17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Svärd</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1DC5CB6C" w14:textId="77777777" w:rsidR="00E84E23" w:rsidRDefault="00CC7EC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تطبيق نظرية الشفافية والمساءلة في القطاعات الحكومية السعودية</w:t>
      </w:r>
    </w:p>
    <w:p w14:paraId="4819AB27" w14:textId="77777777" w:rsidR="00E84E23" w:rsidRDefault="00CC7EC0">
      <w:pPr>
        <w:spacing w:line="360" w:lineRule="auto"/>
        <w:rPr>
          <w:rFonts w:ascii="Sakkal Majalla" w:hAnsi="Sakkal Majalla" w:cs="Sakkal Majalla"/>
          <w:sz w:val="28"/>
          <w:szCs w:val="28"/>
          <w:rtl/>
        </w:rPr>
      </w:pPr>
      <w:r>
        <w:rPr>
          <w:rFonts w:ascii="Sakkal Majalla" w:hAnsi="Sakkal Majalla" w:cs="Sakkal Majalla"/>
          <w:sz w:val="28"/>
          <w:szCs w:val="28"/>
          <w:rtl/>
        </w:rPr>
        <w:t>تطبيق نظرية الشفافية والمساءلة في القطاعات الحكومية السعودية يتطلب:</w:t>
      </w:r>
    </w:p>
    <w:p w14:paraId="1BC7C47F" w14:textId="77777777" w:rsidR="00E84E23" w:rsidRDefault="00CC7EC0">
      <w:pPr>
        <w:pStyle w:val="ListParagraph"/>
        <w:numPr>
          <w:ilvl w:val="0"/>
          <w:numId w:val="25"/>
        </w:num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يجب على الحكومة تعزيز نظم الإفصاح العامة لتوفير المعلومات بشكل واف وشاف، وضمان الوصول العادل لهذه المعلومات من قبل المواطنين.</w:t>
      </w:r>
    </w:p>
    <w:p w14:paraId="59CA00FF" w14:textId="77777777" w:rsidR="00E84E23" w:rsidRDefault="00CC7EC0">
      <w:pPr>
        <w:pStyle w:val="ListParagraph"/>
        <w:numPr>
          <w:ilvl w:val="0"/>
          <w:numId w:val="25"/>
        </w:num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sz w:val="28"/>
          <w:szCs w:val="28"/>
          <w:rtl/>
        </w:rPr>
        <w:t>على القيادات العليا تعزيز ثقافة الشفافية داخل المؤسسات الحكومية من خلال تحفيز الموظفين وتوفير الدعم اللازم لتنفيذ المبادرات المشتركة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Kalia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5950DB4" w14:textId="77777777" w:rsidR="00E84E23" w:rsidRDefault="00CC7EC0">
      <w:pPr>
        <w:bidi w:val="0"/>
        <w:spacing w:line="278" w:lineRule="auto"/>
        <w:rPr>
          <w:rtl/>
        </w:rPr>
      </w:pPr>
      <w:r>
        <w:rPr>
          <w:rtl/>
        </w:rPr>
        <w:br w:type="page"/>
      </w:r>
    </w:p>
    <w:p w14:paraId="323B8EC7" w14:textId="77777777" w:rsidR="00E84E23" w:rsidRDefault="00CC7EC0">
      <w:pPr>
        <w:pStyle w:val="Heading1"/>
      </w:pPr>
      <w:r>
        <w:lastRenderedPageBreak/>
        <w:t>References</w:t>
      </w:r>
    </w:p>
    <w:p w14:paraId="31E140B6" w14:textId="77777777" w:rsidR="00E84E23" w:rsidRDefault="00CC7EC0">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Abadi, M. (2023). Role of Culture on Leadership and Governance in Saudi Arabia. Retrieved from </w:t>
      </w:r>
      <w:r>
        <w:rPr>
          <w:noProof/>
        </w:rPr>
        <w:t>https://www.iprjb.org/journals/index.php/IJLG/article/view/1926</w:t>
      </w:r>
    </w:p>
    <w:p w14:paraId="297C467B" w14:textId="77777777" w:rsidR="00E84E23" w:rsidRDefault="00CC7EC0">
      <w:pPr>
        <w:pStyle w:val="Bibliography"/>
        <w:bidi w:val="0"/>
        <w:ind w:left="720" w:hanging="720"/>
        <w:rPr>
          <w:noProof/>
        </w:rPr>
      </w:pPr>
      <w:r>
        <w:rPr>
          <w:noProof/>
        </w:rPr>
        <w:t>Abubakar, I. R. (2016). Students’ Assessment of Campus Sustainability at the University of Dammam, Saudi Arabia. Retrieved from https://www.mdpi.com/2071-1050/8/1/59</w:t>
      </w:r>
    </w:p>
    <w:p w14:paraId="1FA8B7A6" w14:textId="77777777" w:rsidR="00E84E23" w:rsidRDefault="00CC7EC0">
      <w:pPr>
        <w:pStyle w:val="Bibliography"/>
        <w:bidi w:val="0"/>
        <w:ind w:left="720" w:hanging="720"/>
        <w:rPr>
          <w:noProof/>
        </w:rPr>
      </w:pPr>
      <w:r>
        <w:rPr>
          <w:noProof/>
        </w:rPr>
        <w:t>Alateeg, S. (2024). The Impact of Organizational Culture on Organizational Innovation with mediation role of Strategic Leadership in Saudi Arabia. Retrieved from https://www.researchgate.net/publication/377206682_The_Impact_of_Organizational_Culture_on_Organizational_Innovation_with_mediation_role_of_Strategic_Leadership_in_Saudi_Arabia</w:t>
      </w:r>
    </w:p>
    <w:p w14:paraId="269A226A" w14:textId="77777777" w:rsidR="00E84E23" w:rsidRDefault="00CC7EC0">
      <w:pPr>
        <w:pStyle w:val="Bibliography"/>
        <w:bidi w:val="0"/>
        <w:ind w:left="720" w:hanging="720"/>
        <w:rPr>
          <w:noProof/>
        </w:rPr>
      </w:pPr>
      <w:r>
        <w:rPr>
          <w:noProof/>
        </w:rPr>
        <w:t>Alenazi, F. (2017). Transformational Leaders in Saudi Arabia. Retrieved from https://www.researchgate.net/publication/318716781_Transformational_Leaders_in_Saudi_Arabia</w:t>
      </w:r>
    </w:p>
    <w:p w14:paraId="0226FE73" w14:textId="77777777" w:rsidR="00E84E23" w:rsidRDefault="00CC7EC0">
      <w:pPr>
        <w:pStyle w:val="Bibliography"/>
        <w:bidi w:val="0"/>
        <w:ind w:left="720" w:hanging="720"/>
        <w:rPr>
          <w:noProof/>
        </w:rPr>
      </w:pPr>
      <w:r>
        <w:rPr>
          <w:noProof/>
        </w:rPr>
        <w:t xml:space="preserve">Alenezi, T. A. (2016). Business Continuity Management &amp; Disaster Recovery Capabilities in Saudi Arabia ICT Businesses. </w:t>
      </w:r>
      <w:r>
        <w:rPr>
          <w:i/>
          <w:iCs/>
          <w:noProof/>
        </w:rPr>
        <w:t>9</w:t>
      </w:r>
      <w:r>
        <w:rPr>
          <w:noProof/>
        </w:rPr>
        <w:t>(11). Retrieved from https://d1wqtxts1xzle7.cloudfront.net/50725545/10-libre.pdf?1480955001=&amp;response-content-disposition=inline%3B+filename%3DBusiness_Continuity_Management_and_Disas.pdf&amp;Expires=1719831332&amp;Signature=MTSBV4BFbnzWQUdm8r6fdaITcwuMBFCut2Ejm9s9zDv8HTiSenYghzMJszL</w:t>
      </w:r>
    </w:p>
    <w:p w14:paraId="2CFC2F43" w14:textId="77777777" w:rsidR="00E84E23" w:rsidRDefault="00CC7EC0">
      <w:pPr>
        <w:pStyle w:val="Bibliography"/>
        <w:bidi w:val="0"/>
        <w:ind w:left="720" w:hanging="720"/>
        <w:rPr>
          <w:noProof/>
        </w:rPr>
      </w:pPr>
      <w:r>
        <w:rPr>
          <w:noProof/>
        </w:rPr>
        <w:t>Alessa, G. S. (2021). The Dimensions of Transformational Leadership and Its Organizational Effects in Public Universities in Saudi Arabia: A Systematic Review. Retrieved from https://www.frontiersin.org/journals/psychology/articles/10.3389/fpsyg.2021.682092/full</w:t>
      </w:r>
    </w:p>
    <w:p w14:paraId="61ADDAA2" w14:textId="77777777" w:rsidR="00E84E23" w:rsidRDefault="00CC7EC0">
      <w:pPr>
        <w:pStyle w:val="Bibliography"/>
        <w:bidi w:val="0"/>
        <w:ind w:left="720" w:hanging="720"/>
        <w:rPr>
          <w:noProof/>
        </w:rPr>
      </w:pPr>
      <w:r>
        <w:rPr>
          <w:noProof/>
        </w:rPr>
        <w:t>Algarni, N. (2020). The Effects of Cultural Aspects and Leadership Practices on the Healthcare Organizations' Performance: The Case of Saudi Arabia. Retrieved from https://www.researchgate.net/publication/347954431_The_Effects_of_Cultural_Aspects_and_Leadership_Practices_on_the_Healthcare_Organizations'_Performance_The_Case_of_Saudi_Arabia</w:t>
      </w:r>
    </w:p>
    <w:p w14:paraId="65A959A8" w14:textId="77777777" w:rsidR="00E84E23" w:rsidRDefault="00CC7EC0">
      <w:pPr>
        <w:pStyle w:val="Bibliography"/>
        <w:bidi w:val="0"/>
        <w:ind w:left="720" w:hanging="720"/>
        <w:rPr>
          <w:noProof/>
        </w:rPr>
      </w:pPr>
      <w:r>
        <w:rPr>
          <w:noProof/>
        </w:rPr>
        <w:t>Ali, S. (2024). The Impact of Strategic Leadership and Its Role in Achieving Sustainable Development within Economic Institutions in the Kingdom of Saudi Arabia. Retrieved from https://www.researchgate.net/publication/378475061_The_Impact_of_Strategic_Leadership_and_Its_Role_in_Achieving_Sustainable_Development_within_Economic_Institutions_in_the_Kingdom_of_Saudi_Arabia</w:t>
      </w:r>
    </w:p>
    <w:p w14:paraId="2CE175F2" w14:textId="77777777" w:rsidR="00E84E23" w:rsidRDefault="00CC7EC0">
      <w:pPr>
        <w:pStyle w:val="Bibliography"/>
        <w:bidi w:val="0"/>
        <w:ind w:left="720" w:hanging="720"/>
        <w:rPr>
          <w:noProof/>
        </w:rPr>
      </w:pPr>
      <w:r>
        <w:rPr>
          <w:noProof/>
        </w:rPr>
        <w:t>Aljubair, E. A. (2024). The Impact of Creative Leadership on Enhancing the Level of Organizational Culture (A Field Study on Non-profit Sector Organizations in the Kingdom of Saudi Arabia). Retrieved from https://www.ijrsp.com/volume/issue-34/6/</w:t>
      </w:r>
    </w:p>
    <w:p w14:paraId="60769EAD" w14:textId="77777777" w:rsidR="00E84E23" w:rsidRDefault="00CC7EC0">
      <w:pPr>
        <w:pStyle w:val="Bibliography"/>
        <w:bidi w:val="0"/>
        <w:ind w:left="720" w:hanging="720"/>
        <w:rPr>
          <w:noProof/>
        </w:rPr>
      </w:pPr>
      <w:r>
        <w:rPr>
          <w:noProof/>
        </w:rPr>
        <w:lastRenderedPageBreak/>
        <w:t>Alqahtani, M. (2021). The devolvement of HR practices in Saudi Arabian public universities: Exploring tensions and challenges. Retrieved from https://www.sciencedirect.com/science/article/pii/S1029313220300567</w:t>
      </w:r>
    </w:p>
    <w:p w14:paraId="41B243EA" w14:textId="77777777" w:rsidR="00E84E23" w:rsidRDefault="00CC7EC0">
      <w:pPr>
        <w:pStyle w:val="Bibliography"/>
        <w:bidi w:val="0"/>
        <w:ind w:left="720" w:hanging="720"/>
        <w:rPr>
          <w:noProof/>
        </w:rPr>
      </w:pPr>
      <w:r>
        <w:rPr>
          <w:noProof/>
        </w:rPr>
        <w:t>Apascaritei, P. (2022). Dynamizing human resources: An integrative review of SHRM and dynamic capabilities research. Retrieved from https://www.sciencedirect.com/science/article/pii/S1053482221000577</w:t>
      </w:r>
    </w:p>
    <w:p w14:paraId="6EE44584" w14:textId="77777777" w:rsidR="00E84E23" w:rsidRDefault="00CC7EC0">
      <w:pPr>
        <w:pStyle w:val="Bibliography"/>
        <w:bidi w:val="0"/>
        <w:ind w:left="720" w:hanging="720"/>
        <w:rPr>
          <w:noProof/>
        </w:rPr>
      </w:pPr>
      <w:r>
        <w:rPr>
          <w:noProof/>
        </w:rPr>
        <w:t>Hamed, T. A. (2016). Business Continuity Management &amp; Disaster Recovery Capabilities in Saudi Arabia ICT Businesses. Retrieved from https://www.researchgate.net/publication/312159452_Business_Continuity_Management_Disaster_Recovery_Capabilities_in_Saudi_Arabia_ICT_Businesses</w:t>
      </w:r>
    </w:p>
    <w:p w14:paraId="464BCD2B" w14:textId="77777777" w:rsidR="00E84E23" w:rsidRDefault="00CC7EC0">
      <w:pPr>
        <w:pStyle w:val="Bibliography"/>
        <w:bidi w:val="0"/>
        <w:ind w:left="720" w:hanging="720"/>
        <w:rPr>
          <w:noProof/>
        </w:rPr>
      </w:pPr>
      <w:r>
        <w:rPr>
          <w:noProof/>
        </w:rPr>
        <w:t>Jaafar, A. H. (2023). Leadership and crisis management and their link to improvement of hotel performance: A study of the Jordanian hotel sector. Retrieved from https://www.researchgate.net/publication/372461433_Leadership_and_crisis_management_and_their_link_to_improvement_of_hotel_performance_A_study_of_the_Jordanian_hotel_sector</w:t>
      </w:r>
    </w:p>
    <w:p w14:paraId="650AB9F8" w14:textId="77777777" w:rsidR="00E84E23" w:rsidRDefault="00CC7EC0">
      <w:pPr>
        <w:pStyle w:val="Bibliography"/>
        <w:bidi w:val="0"/>
        <w:ind w:left="720" w:hanging="720"/>
        <w:rPr>
          <w:noProof/>
        </w:rPr>
      </w:pPr>
      <w:r>
        <w:rPr>
          <w:noProof/>
        </w:rPr>
        <w:t>Jaaffar, A. H. (2023). Leadership and crisis management and their link to improvement of hotel performance: A study of the Jordanian hotel sector. Retrieved from https://www.sciencedirect.com/science/article/pii/S2405844023050478</w:t>
      </w:r>
    </w:p>
    <w:p w14:paraId="678D46A4" w14:textId="77777777" w:rsidR="00E84E23" w:rsidRDefault="00CC7EC0">
      <w:pPr>
        <w:pStyle w:val="Bibliography"/>
        <w:bidi w:val="0"/>
        <w:ind w:left="720" w:hanging="720"/>
        <w:rPr>
          <w:noProof/>
        </w:rPr>
      </w:pPr>
      <w:r>
        <w:rPr>
          <w:noProof/>
        </w:rPr>
        <w:t xml:space="preserve">Kalia, P. (2023). Human resource management practices and employee retention in the Indian textile industry. </w:t>
      </w:r>
      <w:r>
        <w:rPr>
          <w:i/>
          <w:iCs/>
          <w:noProof/>
        </w:rPr>
        <w:t>73</w:t>
      </w:r>
      <w:r>
        <w:rPr>
          <w:noProof/>
        </w:rPr>
        <w:t>(11). Retrieved from https://www.emerald.com/insight/content/doi/10.1108/IJPPM-01-2022-0057/full/html</w:t>
      </w:r>
    </w:p>
    <w:p w14:paraId="31DC02D5" w14:textId="77777777" w:rsidR="00E84E23" w:rsidRDefault="00CC7EC0">
      <w:pPr>
        <w:pStyle w:val="Bibliography"/>
        <w:bidi w:val="0"/>
        <w:ind w:left="720" w:hanging="720"/>
        <w:rPr>
          <w:noProof/>
        </w:rPr>
      </w:pPr>
      <w:r>
        <w:rPr>
          <w:noProof/>
        </w:rPr>
        <w:t>Mabillard, V. (2016). The complex relationship between transparency and accountability: A synthesis and contribution to existing frameworks. Retrieved from https://www.researchgate.net/publication/304070388_The_complex_relationship_between_transparency_and_accountability_A_synthesis_and_contribution_to_existing_frameworks</w:t>
      </w:r>
    </w:p>
    <w:p w14:paraId="60656584" w14:textId="77777777" w:rsidR="00E84E23" w:rsidRDefault="00CC7EC0">
      <w:pPr>
        <w:pStyle w:val="Bibliography"/>
        <w:bidi w:val="0"/>
        <w:ind w:left="720" w:hanging="720"/>
        <w:rPr>
          <w:noProof/>
        </w:rPr>
      </w:pPr>
      <w:r>
        <w:rPr>
          <w:noProof/>
        </w:rPr>
        <w:t>Margherita, A. (2021). Business continuity in the COVID-19 emergency: A framework of actions undertaken by world-leading companies. Retrieved from https://www.ncbi.nlm.nih.gov/pmc/articles/PMC7859707/</w:t>
      </w:r>
    </w:p>
    <w:p w14:paraId="2CF46560" w14:textId="77777777" w:rsidR="00E84E23" w:rsidRDefault="00CC7EC0">
      <w:pPr>
        <w:pStyle w:val="Bibliography"/>
        <w:bidi w:val="0"/>
        <w:ind w:left="720" w:hanging="720"/>
        <w:rPr>
          <w:noProof/>
        </w:rPr>
      </w:pPr>
      <w:r>
        <w:rPr>
          <w:noProof/>
        </w:rPr>
        <w:t>Mizrak, K. C. (2024). Crisis Management and Risk Mitigation: Strategies for Effective Response and Resilience. Retrieved from https://www.researchgate.net/publication/378432533_Crisis_Management_and_Risk_Mitigation_Strategies_for_Effective_Response_and_Resilience</w:t>
      </w:r>
    </w:p>
    <w:p w14:paraId="36E1E759" w14:textId="77777777" w:rsidR="00E84E23" w:rsidRDefault="00CC7EC0">
      <w:pPr>
        <w:pStyle w:val="Bibliography"/>
        <w:bidi w:val="0"/>
        <w:ind w:left="720" w:hanging="720"/>
        <w:rPr>
          <w:noProof/>
        </w:rPr>
      </w:pPr>
      <w:r>
        <w:rPr>
          <w:noProof/>
        </w:rPr>
        <w:t>Odeh, R. B. (2023). The transformational leadership role in achieving organizational resilience through adaptive cultures: the case of Dubai service sector. Retrieved from https://www.researchgate.net/publication/353350959_The_transformational_leadership_role_in_achieving_organizational_resilience_through_adaptive_cultures_the_case_of_Dubai_service_sector</w:t>
      </w:r>
    </w:p>
    <w:p w14:paraId="13750226" w14:textId="77777777" w:rsidR="00E84E23" w:rsidRDefault="00CC7EC0">
      <w:pPr>
        <w:pStyle w:val="Bibliography"/>
        <w:bidi w:val="0"/>
        <w:ind w:left="720" w:hanging="720"/>
        <w:rPr>
          <w:noProof/>
        </w:rPr>
      </w:pPr>
      <w:r>
        <w:rPr>
          <w:noProof/>
        </w:rPr>
        <w:t xml:space="preserve">Othayman, M. B. (2022). The challenges confronting the training needs assessment in Saudi Arabian higher education. Retrieved from </w:t>
      </w:r>
      <w:r>
        <w:rPr>
          <w:noProof/>
        </w:rPr>
        <w:lastRenderedPageBreak/>
        <w:t>https://journals.sagepub.com/doi/10.1177/18479790211049706?icid=int.sj-abstract.citing-articles.10</w:t>
      </w:r>
    </w:p>
    <w:p w14:paraId="0AE023DB" w14:textId="77777777" w:rsidR="00E84E23" w:rsidRDefault="00CC7EC0">
      <w:pPr>
        <w:pStyle w:val="Bibliography"/>
        <w:bidi w:val="0"/>
        <w:ind w:left="720" w:hanging="720"/>
        <w:rPr>
          <w:noProof/>
        </w:rPr>
      </w:pPr>
      <w:r>
        <w:rPr>
          <w:noProof/>
        </w:rPr>
        <w:t>Shenkoya, T. (2022). Can digital transformation improve transparency and accountability of public governance in Nigeria? Retrieved from https://www.researchgate.net/publication/365184708_Can_digital_transformation_improve_transparency_and_accountability_of_public_governance_in_Nigeria</w:t>
      </w:r>
    </w:p>
    <w:p w14:paraId="53CC36F0" w14:textId="77777777" w:rsidR="00E84E23" w:rsidRDefault="00CC7EC0">
      <w:pPr>
        <w:pStyle w:val="Bibliography"/>
        <w:bidi w:val="0"/>
        <w:ind w:left="720" w:hanging="720"/>
        <w:rPr>
          <w:noProof/>
        </w:rPr>
      </w:pPr>
      <w:r>
        <w:rPr>
          <w:noProof/>
        </w:rPr>
        <w:t>Supriadi, L. S. (2017). Business Continuity Management (BCM). Retrieved from https://www.ncbi.nlm.nih.gov/pmc/articles/PMC7123772/</w:t>
      </w:r>
    </w:p>
    <w:p w14:paraId="5C647FBC" w14:textId="77777777" w:rsidR="00E84E23" w:rsidRDefault="00CC7EC0">
      <w:pPr>
        <w:pStyle w:val="Bibliography"/>
        <w:bidi w:val="0"/>
        <w:ind w:left="720" w:hanging="720"/>
        <w:rPr>
          <w:noProof/>
        </w:rPr>
      </w:pPr>
      <w:r>
        <w:rPr>
          <w:noProof/>
        </w:rPr>
        <w:t>Svärd, P. (2017). Accountability, transparency, and the role of information management. Retrieved from https://www.researchgate.net/publication/316909106_Accountability_transparency_and_the_role_of_information_management</w:t>
      </w:r>
    </w:p>
    <w:p w14:paraId="16853461" w14:textId="77777777" w:rsidR="00E84E23" w:rsidRDefault="00CC7EC0">
      <w:pPr>
        <w:pStyle w:val="Bibliography"/>
        <w:bidi w:val="0"/>
        <w:ind w:left="720" w:hanging="720"/>
        <w:rPr>
          <w:noProof/>
        </w:rPr>
      </w:pPr>
      <w:r>
        <w:rPr>
          <w:noProof/>
        </w:rPr>
        <w:t xml:space="preserve">Tratkowska, K. (2020). Digital </w:t>
      </w:r>
      <w:r>
        <w:rPr>
          <w:noProof/>
        </w:rPr>
        <w:t>transformation: theoretical backgrounds of digital change. Retrieved from https://www.researchgate.net/publication/343272619_Digital_transformation_theoretical_backgrounds_of_digital_change</w:t>
      </w:r>
    </w:p>
    <w:p w14:paraId="0F3721FE" w14:textId="77777777" w:rsidR="00E84E23" w:rsidRDefault="00CC7EC0">
      <w:pPr>
        <w:pStyle w:val="Bibliography"/>
        <w:bidi w:val="0"/>
        <w:ind w:left="720" w:hanging="720"/>
        <w:rPr>
          <w:noProof/>
        </w:rPr>
      </w:pPr>
      <w:r>
        <w:rPr>
          <w:noProof/>
          <w:rtl/>
        </w:rPr>
        <w:t>العوفي, ه. س</w:t>
      </w:r>
      <w:r>
        <w:rPr>
          <w:noProof/>
        </w:rPr>
        <w:t xml:space="preserve">. (2019). </w:t>
      </w:r>
      <w:r>
        <w:rPr>
          <w:noProof/>
          <w:rtl/>
        </w:rPr>
        <w:t xml:space="preserve">دور القيادة الفعَّالة في تحقيق جودة </w:t>
      </w:r>
      <w:r>
        <w:rPr>
          <w:noProof/>
          <w:rtl/>
        </w:rPr>
        <w:t>الأداء الاداري دراسة ميدانية على القيادات اإلدارية بقطاع التعليم بمنطقة المدينة المنورة</w:t>
      </w:r>
      <w:r>
        <w:rPr>
          <w:noProof/>
        </w:rPr>
        <w:t>. Retrieved from https://mrk.journals.ekb.eg/article_206336_bc87222647168805ca6e4477133226e4.pdf</w:t>
      </w:r>
    </w:p>
    <w:p w14:paraId="511FBBF4" w14:textId="77777777" w:rsidR="00E84E23" w:rsidRDefault="00CC7EC0">
      <w:pPr>
        <w:pStyle w:val="Bibliography"/>
        <w:bidi w:val="0"/>
        <w:ind w:left="720" w:hanging="720"/>
        <w:rPr>
          <w:noProof/>
        </w:rPr>
      </w:pPr>
      <w:r>
        <w:rPr>
          <w:noProof/>
          <w:rtl/>
        </w:rPr>
        <w:t>خشان, ب. م</w:t>
      </w:r>
      <w:r>
        <w:rPr>
          <w:noProof/>
        </w:rPr>
        <w:t xml:space="preserve">. (2022). </w:t>
      </w:r>
      <w:r>
        <w:rPr>
          <w:noProof/>
          <w:rtl/>
        </w:rPr>
        <w:t>الاستعداد الرقمي لدى مدراء المدارس بمديرية قصبة عمان وأثره في إدارة المهام الإدارية من وجهة نظر المعلمين</w:t>
      </w:r>
      <w:r>
        <w:rPr>
          <w:noProof/>
        </w:rPr>
        <w:t xml:space="preserve">. </w:t>
      </w:r>
      <w:r>
        <w:rPr>
          <w:i/>
          <w:iCs/>
          <w:noProof/>
        </w:rPr>
        <w:t>38</w:t>
      </w:r>
      <w:r>
        <w:rPr>
          <w:noProof/>
        </w:rPr>
        <w:t>(12), 440-467. Retrieved from https://journals.ekb.eg/article_287424_0.html</w:t>
      </w:r>
    </w:p>
    <w:p w14:paraId="497A5FB3" w14:textId="77777777" w:rsidR="00E84E23" w:rsidRDefault="00CC7EC0">
      <w:pPr>
        <w:pStyle w:val="Bibliography"/>
        <w:bidi w:val="0"/>
        <w:ind w:left="720" w:hanging="720"/>
        <w:rPr>
          <w:noProof/>
        </w:rPr>
      </w:pPr>
      <w:r>
        <w:rPr>
          <w:noProof/>
          <w:rtl/>
        </w:rPr>
        <w:t>سليمان, إ. ا</w:t>
      </w:r>
      <w:r>
        <w:rPr>
          <w:noProof/>
        </w:rPr>
        <w:t xml:space="preserve">. (2023). </w:t>
      </w:r>
      <w:r>
        <w:rPr>
          <w:noProof/>
          <w:rtl/>
        </w:rPr>
        <w:t>متطلبات هيكلة التحالف الاستراتيجي لتعزيز التميز التنظيمي لمؤسسات التعليم قبل الجامعي</w:t>
      </w:r>
      <w:r>
        <w:rPr>
          <w:noProof/>
        </w:rPr>
        <w:t xml:space="preserve">. </w:t>
      </w:r>
      <w:r>
        <w:rPr>
          <w:i/>
          <w:iCs/>
          <w:noProof/>
        </w:rPr>
        <w:t>39</w:t>
      </w:r>
      <w:r>
        <w:rPr>
          <w:noProof/>
        </w:rPr>
        <w:t>(1). Retrieved from https://journals.ekb.eg/article_290141.html</w:t>
      </w:r>
    </w:p>
    <w:p w14:paraId="76B62A9E" w14:textId="77777777" w:rsidR="00E84E23" w:rsidRDefault="00CC7EC0">
      <w:r>
        <w:rPr>
          <w:b/>
          <w:bCs/>
          <w:noProof/>
        </w:rPr>
        <w:fldChar w:fldCharType="end"/>
      </w:r>
    </w:p>
    <w:p w14:paraId="458DF260" w14:textId="77777777" w:rsidR="00E84E23" w:rsidRDefault="00CC7EC0">
      <w:pPr>
        <w:bidi w:val="0"/>
        <w:spacing w:line="278" w:lineRule="auto"/>
        <w:rPr>
          <w:rtl/>
        </w:rPr>
      </w:pPr>
      <w:r>
        <w:rPr>
          <w:rtl/>
        </w:rPr>
        <w:br w:type="page"/>
      </w:r>
    </w:p>
    <w:p w14:paraId="719813D4" w14:textId="77777777" w:rsidR="00E84E23" w:rsidRDefault="00CC7EC0">
      <w:pPr>
        <w:bidi w:val="0"/>
        <w:ind w:left="-360"/>
        <w:rPr>
          <w:rFonts w:ascii="Sakkal Majalla" w:hAnsi="Sakkal Majalla" w:cs="Sakkal Majalla"/>
          <w:b/>
          <w:bCs/>
          <w:sz w:val="28"/>
          <w:szCs w:val="28"/>
          <w:u w:val="single"/>
        </w:rPr>
      </w:pPr>
      <w:r>
        <w:rPr>
          <w:rFonts w:ascii="Sakkal Majalla" w:hAnsi="Sakkal Majalla" w:cs="Sakkal Majalla"/>
          <w:b/>
          <w:bCs/>
          <w:noProof/>
          <w:sz w:val="28"/>
          <w:szCs w:val="28"/>
        </w:rPr>
        <w:lastRenderedPageBreak/>
        <w:drawing>
          <wp:anchor distT="0" distB="0" distL="114300" distR="114300" simplePos="0" relativeHeight="3" behindDoc="0" locked="0" layoutInCell="1" allowOverlap="1" wp14:anchorId="5A29F80C" wp14:editId="171DCCD0">
            <wp:simplePos x="0" y="0"/>
            <wp:positionH relativeFrom="margin">
              <wp:posOffset>3877255</wp:posOffset>
            </wp:positionH>
            <wp:positionV relativeFrom="margin">
              <wp:posOffset>-220565</wp:posOffset>
            </wp:positionV>
            <wp:extent cx="2226945" cy="1713864"/>
            <wp:effectExtent l="0" t="0" r="1905" b="635"/>
            <wp:wrapSquare wrapText="bothSides"/>
            <wp:docPr id="1030"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76379141"/>
                    <pic:cNvPicPr/>
                  </pic:nvPicPr>
                  <pic:blipFill>
                    <a:blip r:embed="rId8" cstate="print"/>
                    <a:srcRect/>
                    <a:stretch/>
                  </pic:blipFill>
                  <pic:spPr>
                    <a:xfrm>
                      <a:off x="0" y="0"/>
                      <a:ext cx="2226945" cy="1713864"/>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u w:val="single"/>
        </w:rPr>
        <w:t xml:space="preserve">Midocean University </w:t>
      </w:r>
    </w:p>
    <w:p w14:paraId="723DACBD" w14:textId="77777777" w:rsidR="00E84E23" w:rsidRDefault="00CC7EC0">
      <w:pPr>
        <w:bidi w:val="0"/>
        <w:ind w:left="-360"/>
        <w:rPr>
          <w:rFonts w:ascii="Sakkal Majalla" w:hAnsi="Sakkal Majalla" w:cs="Sakkal Majalla"/>
          <w:b/>
          <w:bCs/>
          <w:sz w:val="28"/>
          <w:szCs w:val="28"/>
          <w:u w:val="single"/>
          <w:rtl/>
        </w:rPr>
      </w:pPr>
      <w:r>
        <w:rPr>
          <w:rFonts w:ascii="Sakkal Majalla" w:hAnsi="Sakkal Majalla" w:cs="Sakkal Majalla"/>
          <w:b/>
          <w:bCs/>
          <w:sz w:val="28"/>
          <w:szCs w:val="28"/>
          <w:u w:val="single"/>
        </w:rPr>
        <w:t>College of Management</w:t>
      </w:r>
    </w:p>
    <w:p w14:paraId="4318D143" w14:textId="77777777" w:rsidR="00E84E23" w:rsidRDefault="00CC7EC0">
      <w:pPr>
        <w:bidi w:val="0"/>
        <w:ind w:left="-360"/>
        <w:rPr>
          <w:rFonts w:ascii="Sakkal Majalla" w:hAnsi="Sakkal Majalla" w:cs="Sakkal Majalla"/>
          <w:b/>
          <w:bCs/>
          <w:sz w:val="28"/>
          <w:szCs w:val="28"/>
          <w:u w:val="single"/>
        </w:rPr>
      </w:pPr>
      <w:r>
        <w:rPr>
          <w:rFonts w:ascii="Sakkal Majalla" w:hAnsi="Sakkal Majalla" w:cs="Sakkal Majalla"/>
          <w:b/>
          <w:bCs/>
          <w:sz w:val="28"/>
          <w:szCs w:val="28"/>
          <w:u w:val="single"/>
        </w:rPr>
        <w:t>Specialization in Risk management</w:t>
      </w:r>
    </w:p>
    <w:p w14:paraId="2A20C1E5" w14:textId="77777777" w:rsidR="00E84E23" w:rsidRDefault="00E84E23">
      <w:pPr>
        <w:tabs>
          <w:tab w:val="left" w:pos="942"/>
        </w:tabs>
        <w:rPr>
          <w:rFonts w:ascii="Sakkal Majalla" w:hAnsi="Sakkal Majalla" w:cs="Sakkal Majalla"/>
          <w:b/>
          <w:bCs/>
          <w:sz w:val="28"/>
          <w:szCs w:val="28"/>
        </w:rPr>
      </w:pPr>
    </w:p>
    <w:p w14:paraId="45BB3DC4" w14:textId="77777777" w:rsidR="00E84E23" w:rsidRDefault="00E84E23">
      <w:pPr>
        <w:spacing w:after="0"/>
        <w:rPr>
          <w:rFonts w:ascii="Sakkal Majalla" w:hAnsi="Sakkal Majalla" w:cs="Sakkal Majalla"/>
          <w:sz w:val="28"/>
          <w:szCs w:val="28"/>
          <w:rtl/>
        </w:rPr>
      </w:pPr>
    </w:p>
    <w:p w14:paraId="3B3D5E4C" w14:textId="77777777" w:rsidR="00E84E23" w:rsidRDefault="00E84E23">
      <w:pPr>
        <w:spacing w:after="0"/>
        <w:rPr>
          <w:rFonts w:ascii="Sakkal Majalla" w:hAnsi="Sakkal Majalla" w:cs="Sakkal Majalla"/>
          <w:sz w:val="28"/>
          <w:szCs w:val="28"/>
          <w:rtl/>
        </w:rPr>
      </w:pPr>
    </w:p>
    <w:p w14:paraId="3C575823" w14:textId="77777777" w:rsidR="00E84E23" w:rsidRDefault="00E84E23">
      <w:pPr>
        <w:spacing w:after="0"/>
        <w:rPr>
          <w:rFonts w:ascii="Sakkal Majalla" w:hAnsi="Sakkal Majalla" w:cs="Sakkal Majalla"/>
          <w:sz w:val="28"/>
          <w:szCs w:val="28"/>
          <w:rtl/>
        </w:rPr>
      </w:pPr>
    </w:p>
    <w:p w14:paraId="7DDCF7F9" w14:textId="77777777" w:rsidR="00E84E23" w:rsidRDefault="00CC7EC0">
      <w:pPr>
        <w:tabs>
          <w:tab w:val="left" w:pos="5292"/>
        </w:tabs>
        <w:spacing w:after="0" w:line="360" w:lineRule="auto"/>
        <w:jc w:val="center"/>
        <w:rPr>
          <w:rFonts w:ascii="Sakkal Majalla" w:hAnsi="Sakkal Majalla" w:cs="Sakkal Majalla"/>
          <w:b/>
          <w:bCs/>
          <w:sz w:val="28"/>
          <w:szCs w:val="28"/>
        </w:rPr>
      </w:pPr>
      <w:r>
        <w:rPr>
          <w:rFonts w:ascii="Sakkal Majalla" w:hAnsi="Sakkal Majalla" w:cs="Sakkal Majalla"/>
          <w:b/>
          <w:bCs/>
          <w:sz w:val="28"/>
          <w:szCs w:val="28"/>
        </w:rPr>
        <w:t>Title in English</w:t>
      </w:r>
    </w:p>
    <w:p w14:paraId="212213AE" w14:textId="77777777" w:rsidR="00E84E23" w:rsidRDefault="00CC7EC0">
      <w:pPr>
        <w:bidi w:val="0"/>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 xml:space="preserve">The role of regulatory and supervisory authorities in enhancing risk management in the </w:t>
      </w:r>
      <w:r>
        <w:rPr>
          <w:rFonts w:ascii="Sakkal Majalla" w:hAnsi="Sakkal Majalla" w:cs="Sakkal Majalla"/>
          <w:sz w:val="28"/>
          <w:szCs w:val="28"/>
          <w:lang w:bidi="ar-EG"/>
        </w:rPr>
        <w:t>construction sector in the Kingdom of Saudi Arabia</w:t>
      </w:r>
    </w:p>
    <w:p w14:paraId="3359B661" w14:textId="77777777" w:rsidR="00E84E23" w:rsidRDefault="00E84E23">
      <w:pPr>
        <w:bidi w:val="0"/>
        <w:spacing w:line="360" w:lineRule="auto"/>
        <w:rPr>
          <w:rFonts w:ascii="Sakkal Majalla" w:hAnsi="Sakkal Majalla" w:cs="Sakkal Majalla"/>
          <w:sz w:val="28"/>
          <w:szCs w:val="28"/>
          <w:rtl/>
          <w:lang w:bidi="ar-EG"/>
        </w:rPr>
      </w:pPr>
    </w:p>
    <w:p w14:paraId="13B67B9C" w14:textId="77777777" w:rsidR="00E84E23" w:rsidRDefault="00CC7EC0">
      <w:pPr>
        <w:jc w:val="center"/>
        <w:rPr>
          <w:rFonts w:ascii="Sakkal Majalla" w:hAnsi="Sakkal Majalla" w:cs="Sakkal Majalla"/>
          <w:b/>
          <w:bCs/>
          <w:sz w:val="28"/>
          <w:szCs w:val="28"/>
        </w:rPr>
      </w:pPr>
      <w:r>
        <w:rPr>
          <w:rFonts w:hAnsi="Sakkal Majalla" w:cs="Sakkal Majalla"/>
          <w:b/>
          <w:bCs/>
          <w:sz w:val="28"/>
          <w:szCs w:val="28"/>
        </w:rPr>
        <w:t>Student preparation/</w:t>
      </w:r>
      <w:r>
        <w:rPr>
          <w:rFonts w:hAnsi="Sakkal Majalla" w:cs="Sakkal Majalla"/>
          <w:b/>
          <w:bCs/>
          <w:sz w:val="28"/>
          <w:szCs w:val="28"/>
        </w:rPr>
        <w:cr/>
      </w:r>
    </w:p>
    <w:p w14:paraId="5AB0D760" w14:textId="77777777" w:rsidR="00E84E23" w:rsidRDefault="00CC7EC0">
      <w:pPr>
        <w:jc w:val="center"/>
        <w:rPr>
          <w:rFonts w:ascii="Sakkal Majalla" w:hAnsi="Sakkal Majalla" w:cs="Sakkal Majalla"/>
          <w:b/>
          <w:bCs/>
          <w:sz w:val="28"/>
          <w:szCs w:val="28"/>
        </w:rPr>
      </w:pPr>
      <w:r>
        <w:rPr>
          <w:rFonts w:hAnsi="Sakkal Majalla" w:cs="Sakkal Majalla"/>
          <w:b/>
          <w:bCs/>
          <w:sz w:val="28"/>
          <w:szCs w:val="28"/>
        </w:rPr>
        <w:t>Ahmed Youssef Matar</w:t>
      </w:r>
      <w:r>
        <w:rPr>
          <w:rFonts w:hAnsi="Sakkal Majalla" w:cs="Sakkal Majalla"/>
          <w:b/>
          <w:bCs/>
          <w:sz w:val="28"/>
          <w:szCs w:val="28"/>
        </w:rPr>
        <w:cr/>
      </w:r>
    </w:p>
    <w:p w14:paraId="4D43778F" w14:textId="77777777" w:rsidR="00E84E23" w:rsidRDefault="00CC7EC0">
      <w:pPr>
        <w:jc w:val="center"/>
        <w:rPr>
          <w:rFonts w:ascii="Sakkal Majalla" w:hAnsi="Sakkal Majalla" w:cs="Sakkal Majalla"/>
          <w:b/>
          <w:bCs/>
          <w:sz w:val="28"/>
          <w:szCs w:val="28"/>
        </w:rPr>
      </w:pPr>
      <w:r>
        <w:rPr>
          <w:rFonts w:hAnsi="Sakkal Majalla" w:cs="Sakkal Majalla"/>
          <w:b/>
          <w:bCs/>
          <w:sz w:val="28"/>
          <w:szCs w:val="28"/>
        </w:rPr>
        <w:t>233000991</w:t>
      </w:r>
      <w:r>
        <w:rPr>
          <w:rFonts w:hAnsi="Sakkal Majalla" w:cs="Sakkal Majalla"/>
          <w:b/>
          <w:bCs/>
          <w:sz w:val="28"/>
          <w:szCs w:val="28"/>
        </w:rPr>
        <w:cr/>
      </w:r>
    </w:p>
    <w:p w14:paraId="304E8231" w14:textId="77777777" w:rsidR="00E84E23" w:rsidRDefault="00CC7EC0">
      <w:pPr>
        <w:jc w:val="center"/>
        <w:rPr>
          <w:rFonts w:ascii="Sakkal Majalla" w:hAnsi="Sakkal Majalla" w:cs="Sakkal Majalla"/>
          <w:b/>
          <w:bCs/>
          <w:sz w:val="28"/>
          <w:szCs w:val="28"/>
        </w:rPr>
      </w:pPr>
      <w:r>
        <w:rPr>
          <w:rFonts w:hAnsi="Sakkal Majalla" w:cs="Sakkal Majalla"/>
          <w:b/>
          <w:bCs/>
          <w:sz w:val="28"/>
          <w:szCs w:val="28"/>
        </w:rPr>
        <w:t>Fouad Mohamed Bishara</w:t>
      </w:r>
      <w:r>
        <w:rPr>
          <w:rFonts w:hAnsi="Sakkal Majalla" w:cs="Sakkal Majalla"/>
          <w:b/>
          <w:bCs/>
          <w:sz w:val="28"/>
          <w:szCs w:val="28"/>
        </w:rPr>
        <w:cr/>
      </w:r>
    </w:p>
    <w:p w14:paraId="4EE55217" w14:textId="77777777" w:rsidR="00E84E23" w:rsidRDefault="00CC7EC0">
      <w:pPr>
        <w:jc w:val="center"/>
        <w:rPr>
          <w:rFonts w:ascii="Sakkal Majalla" w:hAnsi="Sakkal Majalla" w:cs="Sakkal Majalla"/>
          <w:b/>
          <w:bCs/>
          <w:sz w:val="28"/>
          <w:szCs w:val="28"/>
        </w:rPr>
      </w:pPr>
      <w:r>
        <w:rPr>
          <w:rFonts w:hAnsi="Sakkal Majalla" w:cs="Sakkal Majalla"/>
          <w:b/>
          <w:bCs/>
          <w:sz w:val="28"/>
          <w:szCs w:val="28"/>
        </w:rPr>
        <w:t>233001012</w:t>
      </w:r>
    </w:p>
    <w:p w14:paraId="4E8B1059" w14:textId="77777777" w:rsidR="00E84E23" w:rsidRDefault="00E84E23">
      <w:pPr>
        <w:jc w:val="center"/>
        <w:rPr>
          <w:rFonts w:ascii="Sakkal Majalla" w:hAnsi="Sakkal Majalla" w:cs="Sakkal Majalla"/>
          <w:b/>
          <w:bCs/>
          <w:sz w:val="28"/>
          <w:szCs w:val="28"/>
        </w:rPr>
      </w:pPr>
    </w:p>
    <w:p w14:paraId="47FF17EC" w14:textId="77777777" w:rsidR="00E84E23" w:rsidRDefault="00CC7EC0">
      <w:pPr>
        <w:jc w:val="center"/>
        <w:rPr>
          <w:rFonts w:ascii="Sakkal Majalla" w:hAnsi="Sakkal Majalla" w:cs="Sakkal Majalla"/>
          <w:b/>
          <w:bCs/>
          <w:sz w:val="28"/>
          <w:szCs w:val="28"/>
        </w:rPr>
      </w:pPr>
      <w:r>
        <w:rPr>
          <w:rFonts w:hAnsi="Sakkal Majalla" w:cs="Sakkal Majalla"/>
          <w:b/>
          <w:bCs/>
          <w:sz w:val="28"/>
          <w:szCs w:val="28"/>
        </w:rPr>
        <w:t xml:space="preserve">Dr.Alfaisal Abdelhameed Mohammed </w:t>
      </w:r>
    </w:p>
    <w:p w14:paraId="2045A0AA" w14:textId="77777777" w:rsidR="00E84E23" w:rsidRDefault="00E84E23">
      <w:pPr>
        <w:rPr>
          <w:rFonts w:ascii="Sakkal Majalla" w:hAnsi="Sakkal Majalla" w:cs="Sakkal Majalla"/>
          <w:b/>
          <w:bCs/>
          <w:sz w:val="28"/>
          <w:szCs w:val="28"/>
        </w:rPr>
      </w:pPr>
    </w:p>
    <w:p w14:paraId="2A314AC3" w14:textId="77777777" w:rsidR="00E84E23" w:rsidRDefault="00E84E23">
      <w:pPr>
        <w:jc w:val="center"/>
        <w:rPr>
          <w:rFonts w:ascii="Sakkal Majalla" w:hAnsi="Sakkal Majalla" w:cs="Sakkal Majalla"/>
          <w:b/>
          <w:bCs/>
          <w:sz w:val="28"/>
          <w:szCs w:val="28"/>
        </w:rPr>
      </w:pPr>
    </w:p>
    <w:p w14:paraId="400DECBD" w14:textId="77777777" w:rsidR="00E84E23" w:rsidRDefault="00CC7EC0">
      <w:pPr>
        <w:jc w:val="center"/>
        <w:rPr>
          <w:rFonts w:ascii="Sakkal Majalla" w:hAnsi="Sakkal Majalla" w:cs="Sakkal Majalla"/>
          <w:b/>
          <w:bCs/>
          <w:sz w:val="28"/>
          <w:szCs w:val="28"/>
        </w:rPr>
      </w:pPr>
      <w:r>
        <w:rPr>
          <w:rFonts w:ascii="Sakkal Majalla" w:hAnsi="Sakkal Majalla" w:cs="Sakkal Majalla"/>
          <w:b/>
          <w:bCs/>
          <w:sz w:val="28"/>
          <w:szCs w:val="28"/>
        </w:rPr>
        <w:lastRenderedPageBreak/>
        <w:t>Year: 2024</w:t>
      </w:r>
    </w:p>
    <w:p w14:paraId="713FD697" w14:textId="77777777" w:rsidR="00E84E23" w:rsidRDefault="00E84E23"/>
    <w:sectPr w:rsidR="00E84E23">
      <w:pgSz w:w="12240" w:h="15840"/>
      <w:pgMar w:top="1440" w:right="1440" w:bottom="1440" w:left="1440" w:header="720" w:footer="720" w:gutter="0"/>
      <w:pgBorders w:offsetFrom="page">
        <w:top w:val="thinThickSmallGap" w:sz="24" w:space="24" w:color="auto" w:shadow="1"/>
        <w:left w:val="thinThickSmallGap" w:sz="24" w:space="24" w:color="auto" w:shadow="1"/>
        <w:bottom w:val="thinThickSmallGap" w:sz="24" w:space="24" w:color="auto" w:shadow="1"/>
        <w:right w:val="thinThickSmallGap" w:sz="24" w:space="24" w:color="auto" w:shadow="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B64887D8"/>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8FCA9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multilevel"/>
    <w:tmpl w:val="BAACC862"/>
    <w:lvl w:ilvl="0">
      <w:start w:val="1"/>
      <w:numFmt w:val="bullet"/>
      <w:lvlText w:val="-"/>
      <w:lvlJc w:val="left"/>
      <w:pPr>
        <w:tabs>
          <w:tab w:val="left" w:pos="720"/>
        </w:tabs>
        <w:ind w:left="720" w:hanging="360"/>
      </w:pPr>
      <w:rPr>
        <w:rFonts w:ascii="Arial" w:eastAsia="Aptos" w:hAnsi="Arial" w:cs="Arial" w:hint="default"/>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3"/>
    <w:multiLevelType w:val="multilevel"/>
    <w:tmpl w:val="2A768006"/>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4"/>
    <w:multiLevelType w:val="hybridMultilevel"/>
    <w:tmpl w:val="E2D0E6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40624912"/>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F8BCE6F2"/>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multilevel"/>
    <w:tmpl w:val="55F04A18"/>
    <w:lvl w:ilvl="0">
      <w:start w:val="1"/>
      <w:numFmt w:val="bullet"/>
      <w:lvlText w:val="-"/>
      <w:lvlJc w:val="left"/>
      <w:pPr>
        <w:tabs>
          <w:tab w:val="left" w:pos="720"/>
        </w:tabs>
        <w:ind w:left="720" w:hanging="360"/>
      </w:pPr>
      <w:rPr>
        <w:rFonts w:ascii="Arial" w:eastAsia="Aptos" w:hAnsi="Arial" w:cs="Aria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8"/>
    <w:multiLevelType w:val="hybridMultilevel"/>
    <w:tmpl w:val="5D8A0676"/>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79D8AF2E"/>
    <w:lvl w:ilvl="0" w:tplc="04090001">
      <w:start w:val="1"/>
      <w:numFmt w:val="bullet"/>
      <w:lvlText w:val=""/>
      <w:lvlJc w:val="left"/>
      <w:pPr>
        <w:ind w:left="720" w:hanging="360"/>
      </w:pPr>
      <w:rPr>
        <w:rFonts w:ascii="Symbol" w:hAnsi="Symbol" w:hint="default"/>
      </w:rPr>
    </w:lvl>
    <w:lvl w:ilvl="1" w:tplc="B19C4AC6" w:tentative="1">
      <w:start w:val="1"/>
      <w:numFmt w:val="bullet"/>
      <w:lvlText w:val="o"/>
      <w:lvlJc w:val="left"/>
      <w:pPr>
        <w:ind w:left="1440" w:hanging="360"/>
      </w:pPr>
      <w:rPr>
        <w:rFonts w:ascii="Courier New" w:hAnsi="Courier New" w:cs="Courier New" w:hint="default"/>
      </w:rPr>
    </w:lvl>
    <w:lvl w:ilvl="2" w:tplc="2104E93A" w:tentative="1">
      <w:start w:val="1"/>
      <w:numFmt w:val="bullet"/>
      <w:lvlText w:val=""/>
      <w:lvlJc w:val="left"/>
      <w:pPr>
        <w:ind w:left="2160" w:hanging="360"/>
      </w:pPr>
      <w:rPr>
        <w:rFonts w:ascii="Wingdings" w:hAnsi="Wingdings" w:hint="default"/>
      </w:rPr>
    </w:lvl>
    <w:lvl w:ilvl="3" w:tplc="0C684A6E" w:tentative="1">
      <w:start w:val="1"/>
      <w:numFmt w:val="bullet"/>
      <w:lvlText w:val=""/>
      <w:lvlJc w:val="left"/>
      <w:pPr>
        <w:ind w:left="2880" w:hanging="360"/>
      </w:pPr>
      <w:rPr>
        <w:rFonts w:ascii="Symbol" w:hAnsi="Symbol" w:hint="default"/>
      </w:rPr>
    </w:lvl>
    <w:lvl w:ilvl="4" w:tplc="C200FB22" w:tentative="1">
      <w:start w:val="1"/>
      <w:numFmt w:val="bullet"/>
      <w:lvlText w:val="o"/>
      <w:lvlJc w:val="left"/>
      <w:pPr>
        <w:ind w:left="3600" w:hanging="360"/>
      </w:pPr>
      <w:rPr>
        <w:rFonts w:ascii="Courier New" w:hAnsi="Courier New" w:cs="Courier New" w:hint="default"/>
      </w:rPr>
    </w:lvl>
    <w:lvl w:ilvl="5" w:tplc="EC7E2C8C" w:tentative="1">
      <w:start w:val="1"/>
      <w:numFmt w:val="bullet"/>
      <w:lvlText w:val=""/>
      <w:lvlJc w:val="left"/>
      <w:pPr>
        <w:ind w:left="4320" w:hanging="360"/>
      </w:pPr>
      <w:rPr>
        <w:rFonts w:ascii="Wingdings" w:hAnsi="Wingdings" w:hint="default"/>
      </w:rPr>
    </w:lvl>
    <w:lvl w:ilvl="6" w:tplc="86E4389C" w:tentative="1">
      <w:start w:val="1"/>
      <w:numFmt w:val="bullet"/>
      <w:lvlText w:val=""/>
      <w:lvlJc w:val="left"/>
      <w:pPr>
        <w:ind w:left="5040" w:hanging="360"/>
      </w:pPr>
      <w:rPr>
        <w:rFonts w:ascii="Symbol" w:hAnsi="Symbol" w:hint="default"/>
      </w:rPr>
    </w:lvl>
    <w:lvl w:ilvl="7" w:tplc="016E1946" w:tentative="1">
      <w:start w:val="1"/>
      <w:numFmt w:val="bullet"/>
      <w:lvlText w:val="o"/>
      <w:lvlJc w:val="left"/>
      <w:pPr>
        <w:ind w:left="5760" w:hanging="360"/>
      </w:pPr>
      <w:rPr>
        <w:rFonts w:ascii="Courier New" w:hAnsi="Courier New" w:cs="Courier New" w:hint="default"/>
      </w:rPr>
    </w:lvl>
    <w:lvl w:ilvl="8" w:tplc="11E4D7B4"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F9CCB4D0"/>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A462B136"/>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38DA8240"/>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A9D4B122"/>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9178391A"/>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multilevel"/>
    <w:tmpl w:val="CEB81E8E"/>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0"/>
    <w:multiLevelType w:val="hybridMultilevel"/>
    <w:tmpl w:val="CC08F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F238E92C"/>
    <w:lvl w:ilvl="0" w:tplc="2F4821C6">
      <w:start w:val="1"/>
      <w:numFmt w:val="bullet"/>
      <w:lvlText w:val="-"/>
      <w:lvlJc w:val="left"/>
      <w:pPr>
        <w:ind w:left="720" w:hanging="360"/>
      </w:pPr>
      <w:rPr>
        <w:rFonts w:ascii="Arial" w:eastAsia="Aptos" w:hAnsi="Arial" w:cs="Arial" w:hint="default"/>
      </w:rPr>
    </w:lvl>
    <w:lvl w:ilvl="1" w:tplc="073494DC" w:tentative="1">
      <w:start w:val="1"/>
      <w:numFmt w:val="bullet"/>
      <w:lvlText w:val="o"/>
      <w:lvlJc w:val="left"/>
      <w:pPr>
        <w:ind w:left="1440" w:hanging="360"/>
      </w:pPr>
      <w:rPr>
        <w:rFonts w:ascii="Courier New" w:hAnsi="Courier New" w:cs="Courier New" w:hint="default"/>
      </w:rPr>
    </w:lvl>
    <w:lvl w:ilvl="2" w:tplc="2C8C638C" w:tentative="1">
      <w:start w:val="1"/>
      <w:numFmt w:val="bullet"/>
      <w:lvlText w:val=""/>
      <w:lvlJc w:val="left"/>
      <w:pPr>
        <w:ind w:left="2160" w:hanging="360"/>
      </w:pPr>
      <w:rPr>
        <w:rFonts w:ascii="Wingdings" w:hAnsi="Wingdings" w:hint="default"/>
      </w:rPr>
    </w:lvl>
    <w:lvl w:ilvl="3" w:tplc="54FC9FD6" w:tentative="1">
      <w:start w:val="1"/>
      <w:numFmt w:val="bullet"/>
      <w:lvlText w:val=""/>
      <w:lvlJc w:val="left"/>
      <w:pPr>
        <w:ind w:left="2880" w:hanging="360"/>
      </w:pPr>
      <w:rPr>
        <w:rFonts w:ascii="Symbol" w:hAnsi="Symbol" w:hint="default"/>
      </w:rPr>
    </w:lvl>
    <w:lvl w:ilvl="4" w:tplc="78C0F856" w:tentative="1">
      <w:start w:val="1"/>
      <w:numFmt w:val="bullet"/>
      <w:lvlText w:val="o"/>
      <w:lvlJc w:val="left"/>
      <w:pPr>
        <w:ind w:left="3600" w:hanging="360"/>
      </w:pPr>
      <w:rPr>
        <w:rFonts w:ascii="Courier New" w:hAnsi="Courier New" w:cs="Courier New" w:hint="default"/>
      </w:rPr>
    </w:lvl>
    <w:lvl w:ilvl="5" w:tplc="95161594" w:tentative="1">
      <w:start w:val="1"/>
      <w:numFmt w:val="bullet"/>
      <w:lvlText w:val=""/>
      <w:lvlJc w:val="left"/>
      <w:pPr>
        <w:ind w:left="4320" w:hanging="360"/>
      </w:pPr>
      <w:rPr>
        <w:rFonts w:ascii="Wingdings" w:hAnsi="Wingdings" w:hint="default"/>
      </w:rPr>
    </w:lvl>
    <w:lvl w:ilvl="6" w:tplc="1878318A" w:tentative="1">
      <w:start w:val="1"/>
      <w:numFmt w:val="bullet"/>
      <w:lvlText w:val=""/>
      <w:lvlJc w:val="left"/>
      <w:pPr>
        <w:ind w:left="5040" w:hanging="360"/>
      </w:pPr>
      <w:rPr>
        <w:rFonts w:ascii="Symbol" w:hAnsi="Symbol" w:hint="default"/>
      </w:rPr>
    </w:lvl>
    <w:lvl w:ilvl="7" w:tplc="DF36C996" w:tentative="1">
      <w:start w:val="1"/>
      <w:numFmt w:val="bullet"/>
      <w:lvlText w:val="o"/>
      <w:lvlJc w:val="left"/>
      <w:pPr>
        <w:ind w:left="5760" w:hanging="360"/>
      </w:pPr>
      <w:rPr>
        <w:rFonts w:ascii="Courier New" w:hAnsi="Courier New" w:cs="Courier New" w:hint="default"/>
      </w:rPr>
    </w:lvl>
    <w:lvl w:ilvl="8" w:tplc="1848E01C"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024C60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B89CBCAE"/>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4E405E7E"/>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4FACF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6"/>
    <w:multiLevelType w:val="hybridMultilevel"/>
    <w:tmpl w:val="AF0AB64C"/>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hybridMultilevel"/>
    <w:tmpl w:val="CB7A8370"/>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8"/>
    <w:multiLevelType w:val="hybridMultilevel"/>
    <w:tmpl w:val="25A2FB82"/>
    <w:lvl w:ilvl="0" w:tplc="04090001">
      <w:start w:val="1"/>
      <w:numFmt w:val="bullet"/>
      <w:lvlText w:val=""/>
      <w:lvlJc w:val="left"/>
      <w:pPr>
        <w:ind w:left="720" w:hanging="360"/>
      </w:pPr>
      <w:rPr>
        <w:rFonts w:ascii="Symbol" w:hAnsi="Symbol" w:hint="default"/>
      </w:rPr>
    </w:lvl>
    <w:lvl w:ilvl="1" w:tplc="4EF6A628" w:tentative="1">
      <w:start w:val="1"/>
      <w:numFmt w:val="bullet"/>
      <w:lvlText w:val="o"/>
      <w:lvlJc w:val="left"/>
      <w:pPr>
        <w:ind w:left="1440" w:hanging="360"/>
      </w:pPr>
      <w:rPr>
        <w:rFonts w:ascii="Courier New" w:hAnsi="Courier New" w:cs="Courier New" w:hint="default"/>
      </w:rPr>
    </w:lvl>
    <w:lvl w:ilvl="2" w:tplc="DCFE9F94" w:tentative="1">
      <w:start w:val="1"/>
      <w:numFmt w:val="bullet"/>
      <w:lvlText w:val=""/>
      <w:lvlJc w:val="left"/>
      <w:pPr>
        <w:ind w:left="2160" w:hanging="360"/>
      </w:pPr>
      <w:rPr>
        <w:rFonts w:ascii="Wingdings" w:hAnsi="Wingdings" w:hint="default"/>
      </w:rPr>
    </w:lvl>
    <w:lvl w:ilvl="3" w:tplc="63D077B8" w:tentative="1">
      <w:start w:val="1"/>
      <w:numFmt w:val="bullet"/>
      <w:lvlText w:val=""/>
      <w:lvlJc w:val="left"/>
      <w:pPr>
        <w:ind w:left="2880" w:hanging="360"/>
      </w:pPr>
      <w:rPr>
        <w:rFonts w:ascii="Symbol" w:hAnsi="Symbol" w:hint="default"/>
      </w:rPr>
    </w:lvl>
    <w:lvl w:ilvl="4" w:tplc="713ED654" w:tentative="1">
      <w:start w:val="1"/>
      <w:numFmt w:val="bullet"/>
      <w:lvlText w:val="o"/>
      <w:lvlJc w:val="left"/>
      <w:pPr>
        <w:ind w:left="3600" w:hanging="360"/>
      </w:pPr>
      <w:rPr>
        <w:rFonts w:ascii="Courier New" w:hAnsi="Courier New" w:cs="Courier New" w:hint="default"/>
      </w:rPr>
    </w:lvl>
    <w:lvl w:ilvl="5" w:tplc="DB62C5E8" w:tentative="1">
      <w:start w:val="1"/>
      <w:numFmt w:val="bullet"/>
      <w:lvlText w:val=""/>
      <w:lvlJc w:val="left"/>
      <w:pPr>
        <w:ind w:left="4320" w:hanging="360"/>
      </w:pPr>
      <w:rPr>
        <w:rFonts w:ascii="Wingdings" w:hAnsi="Wingdings" w:hint="default"/>
      </w:rPr>
    </w:lvl>
    <w:lvl w:ilvl="6" w:tplc="D4041F08" w:tentative="1">
      <w:start w:val="1"/>
      <w:numFmt w:val="bullet"/>
      <w:lvlText w:val=""/>
      <w:lvlJc w:val="left"/>
      <w:pPr>
        <w:ind w:left="5040" w:hanging="360"/>
      </w:pPr>
      <w:rPr>
        <w:rFonts w:ascii="Symbol" w:hAnsi="Symbol" w:hint="default"/>
      </w:rPr>
    </w:lvl>
    <w:lvl w:ilvl="7" w:tplc="EC2CF998" w:tentative="1">
      <w:start w:val="1"/>
      <w:numFmt w:val="bullet"/>
      <w:lvlText w:val="o"/>
      <w:lvlJc w:val="left"/>
      <w:pPr>
        <w:ind w:left="5760" w:hanging="360"/>
      </w:pPr>
      <w:rPr>
        <w:rFonts w:ascii="Courier New" w:hAnsi="Courier New" w:cs="Courier New" w:hint="default"/>
      </w:rPr>
    </w:lvl>
    <w:lvl w:ilvl="8" w:tplc="F8F0AB32" w:tentative="1">
      <w:start w:val="1"/>
      <w:numFmt w:val="bullet"/>
      <w:lvlText w:val=""/>
      <w:lvlJc w:val="left"/>
      <w:pPr>
        <w:ind w:left="6480" w:hanging="360"/>
      </w:pPr>
      <w:rPr>
        <w:rFonts w:ascii="Wingdings" w:hAnsi="Wingdings" w:hint="default"/>
      </w:rPr>
    </w:lvl>
  </w:abstractNum>
  <w:num w:numId="1" w16cid:durableId="72247014">
    <w:abstractNumId w:val="16"/>
  </w:num>
  <w:num w:numId="2" w16cid:durableId="1537307914">
    <w:abstractNumId w:val="24"/>
  </w:num>
  <w:num w:numId="3" w16cid:durableId="1075201692">
    <w:abstractNumId w:val="1"/>
  </w:num>
  <w:num w:numId="4" w16cid:durableId="17318437">
    <w:abstractNumId w:val="4"/>
  </w:num>
  <w:num w:numId="5" w16cid:durableId="1457329112">
    <w:abstractNumId w:val="15"/>
  </w:num>
  <w:num w:numId="6" w16cid:durableId="47346176">
    <w:abstractNumId w:val="7"/>
  </w:num>
  <w:num w:numId="7" w16cid:durableId="1038117934">
    <w:abstractNumId w:val="3"/>
  </w:num>
  <w:num w:numId="8" w16cid:durableId="495001640">
    <w:abstractNumId w:val="2"/>
  </w:num>
  <w:num w:numId="9" w16cid:durableId="2025208401">
    <w:abstractNumId w:val="18"/>
  </w:num>
  <w:num w:numId="10" w16cid:durableId="472143226">
    <w:abstractNumId w:val="9"/>
  </w:num>
  <w:num w:numId="11" w16cid:durableId="1433285984">
    <w:abstractNumId w:val="21"/>
  </w:num>
  <w:num w:numId="12" w16cid:durableId="1741052496">
    <w:abstractNumId w:val="10"/>
  </w:num>
  <w:num w:numId="13" w16cid:durableId="1987391087">
    <w:abstractNumId w:val="19"/>
  </w:num>
  <w:num w:numId="14" w16cid:durableId="1172840042">
    <w:abstractNumId w:val="20"/>
  </w:num>
  <w:num w:numId="15" w16cid:durableId="1965500560">
    <w:abstractNumId w:val="14"/>
  </w:num>
  <w:num w:numId="16" w16cid:durableId="1459757249">
    <w:abstractNumId w:val="23"/>
  </w:num>
  <w:num w:numId="17" w16cid:durableId="544416561">
    <w:abstractNumId w:val="5"/>
  </w:num>
  <w:num w:numId="18" w16cid:durableId="2142575657">
    <w:abstractNumId w:val="22"/>
  </w:num>
  <w:num w:numId="19" w16cid:durableId="105974211">
    <w:abstractNumId w:val="17"/>
  </w:num>
  <w:num w:numId="20" w16cid:durableId="1018579333">
    <w:abstractNumId w:val="11"/>
  </w:num>
  <w:num w:numId="21" w16cid:durableId="1022247809">
    <w:abstractNumId w:val="6"/>
  </w:num>
  <w:num w:numId="22" w16cid:durableId="1936471518">
    <w:abstractNumId w:val="0"/>
  </w:num>
  <w:num w:numId="23" w16cid:durableId="1120954739">
    <w:abstractNumId w:val="8"/>
  </w:num>
  <w:num w:numId="24" w16cid:durableId="574903506">
    <w:abstractNumId w:val="13"/>
  </w:num>
  <w:num w:numId="25" w16cid:durableId="16139003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E23"/>
    <w:rsid w:val="007867DF"/>
    <w:rsid w:val="00CC7EC0"/>
    <w:rsid w:val="00E84E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83E223"/>
  <w15:docId w15:val="{410C2861-9835-4ADE-A28D-3BBB14C06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pPr>
    <w:rPr>
      <w:sz w:val="22"/>
      <w:szCs w:val="22"/>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pPr>
    <w:rPr>
      <w:i/>
      <w:iCs/>
      <w:color w:val="0E2841"/>
      <w:sz w:val="18"/>
      <w:szCs w:val="18"/>
    </w:rPr>
  </w:style>
  <w:style w:type="paragraph" w:styleId="Bibliography">
    <w:name w:val="Bibliography"/>
    <w:basedOn w:val="Normal"/>
    <w:next w:val="Normal"/>
    <w:uiPriority w:val="37"/>
  </w:style>
  <w:style w:type="table" w:styleId="TableGrid">
    <w:name w:val="Table Grid"/>
    <w:basedOn w:val="TableNormal"/>
    <w:uiPriority w:val="39"/>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Alg20</b:Tag>
    <b:SourceType>JournalArticle</b:SourceType>
    <b:Guid>{518A43DB-2B79-40AB-8177-D782A2E87AFE}</b:Guid>
    <b:Author>
      <b:Author>
        <b:NameList>
          <b:Person>
            <b:Last>Algarni</b:Last>
            <b:First>Namshan</b:First>
          </b:Person>
        </b:NameList>
      </b:Author>
    </b:Author>
    <b:Title>The Effects of Cultural Aspects and Leadership Practices on the Healthcare Organizations' Performance: The Case of Saudi Arabia</b:Title>
    <b:Year>2020</b:Year>
    <b:URL>https://www.researchgate.net/publication/347954431_The_Effects_of_Cultural_Aspects_and_Leadership_Practices_on_the_Healthcare_Organizations'_Performance_The_Case_of_Saudi_Arabia</b:URL>
    <b:RefOrder>1</b:RefOrder>
  </b:Source>
  <b:Source>
    <b:Tag>Ala241</b:Tag>
    <b:SourceType>JournalArticle</b:SourceType>
    <b:Guid>{3397F737-80FE-4867-904A-4747813AFF02}</b:Guid>
    <b:Author>
      <b:Author>
        <b:NameList>
          <b:Person>
            <b:Last>Alateeg</b:Last>
            <b:First>Sultan</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2</b:RefOrder>
  </b:Source>
  <b:Source>
    <b:Tag>Ham16</b:Tag>
    <b:SourceType>JournalArticle</b:SourceType>
    <b:Guid>{D14CCE25-ECD4-4E15-BBE1-50A1F1F5D53F}</b:Guid>
    <b:Author>
      <b:Author>
        <b:NameList>
          <b:Person>
            <b:Last>Hamed</b:Last>
            <b:First>Thamer</b:First>
            <b:Middle>Al</b:Middle>
          </b:Person>
        </b:NameList>
      </b:Author>
    </b:Author>
    <b:Title>Business Continuity Management &amp; Disaster Recovery Capabilities in Saudi Arabia ICT Businesses</b:Title>
    <b:Year>2016</b:Year>
    <b:URL>https://www.researchgate.net/publication/312159452_Business_Continuity_Management_Disaster_Recovery_Capabilities_in_Saudi_Arabia_ICT_Businesses</b:URL>
    <b:RefOrder>3</b:RefOrder>
  </b:Source>
  <b:Source>
    <b:Tag>Ali14</b:Tag>
    <b:SourceType>JournalArticle</b:SourceType>
    <b:Guid>{C31F4267-8CB4-4A03-8909-EC79BA6739AB}</b:Guid>
    <b:Author>
      <b:Author>
        <b:NameList>
          <b:Person>
            <b:Last>Ali</b:Last>
            <b:First>Sadiq</b:First>
          </b:Person>
        </b:NameList>
      </b:Author>
    </b:Author>
    <b:Title>The Impact of Strategic Leadership and Its Role in Achieving Sustainable Development within Economic Institutions in the Kingdom of Saudi Arabia</b:Title>
    <b:Year>2024</b:Year>
    <b:URL>https://www.researchgate.net/publication/378475061_The_Impact_of_Strategic_Leadership_and_Its_Role_in_Achieving_Sustainable_Development_within_Economic_Institutions_in_the_Kingdom_of_Saudi_Arabia</b:URL>
    <b:RefOrder>4</b:RefOrder>
  </b:Source>
  <b:Source>
    <b:Tag>الع19</b:Tag>
    <b:SourceType>JournalArticle</b:SourceType>
    <b:Guid>{18633D8F-611A-4D78-80CD-DC09544D9617}</b:Guid>
    <b:Author>
      <b:Author>
        <b:NameList>
          <b:Person>
            <b:Last>العوفي</b:Last>
            <b:First>هيفا</b:First>
            <b:Middle>سويعد</b:Middle>
          </b:Person>
        </b:NameList>
      </b:Author>
    </b:Author>
    <b:Title>دور القيادة الفعَّالة في تحقيق جودة الأداء الاداري دراسة ميدانية على القيادات اإلدارية بقطاع التعليم بمنطقة المدينة المنورة</b:Title>
    <b:Year>2019</b:Year>
    <b:URL>https://mrk.journals.ekb.eg/article_206336_bc87222647168805ca6e4477133226e4.pdf</b:URL>
    <b:RefOrder>5</b:RefOrder>
  </b:Source>
  <b:Source>
    <b:Tag>Aba23</b:Tag>
    <b:SourceType>JournalArticle</b:SourceType>
    <b:Guid>{3E0D3A45-E829-45CF-AA20-F2291EBE4D99}</b:Guid>
    <b:Author>
      <b:Author>
        <b:NameList>
          <b:Person>
            <b:Last>Abadi</b:Last>
            <b:First>Mohammed</b:First>
          </b:Person>
        </b:NameList>
      </b:Author>
    </b:Author>
    <b:Title>Role of Culture on Leadership and Governance in Saudi Arabia</b:Title>
    <b:Year>2023</b:Year>
    <b:URL>https://www.iprjb.org/journals/index.php/IJLG/article/view/1926</b:URL>
    <b:RefOrder>6</b:RefOrder>
  </b:Source>
  <b:Source>
    <b:Tag>سلي23</b:Tag>
    <b:SourceType>JournalArticle</b:SourceType>
    <b:Guid>{7E7EE748-8D69-42F3-901A-D72B06683429}</b:Guid>
    <b:Author>
      <b:Author>
        <b:NameList>
          <b:Person>
            <b:Last>سليمان</b:Last>
            <b:First>إيناس</b:First>
            <b:Middle>السيد محمد</b:Middle>
          </b:Person>
        </b:NameList>
      </b:Author>
    </b:Author>
    <b:Title>متطلبات هيكلة التحالف الاستراتيجي لتعزيز التميز التنظيمي لمؤسسات التعليم قبل الجامعي</b:Title>
    <b:Year>2023</b:Year>
    <b:Volume>39</b:Volume>
    <b:Issue>1</b:Issue>
    <b:URL>https://journals.ekb.eg/article_290141.html</b:URL>
    <b:RefOrder>7</b:RefOrder>
  </b:Source>
  <b:Source>
    <b:Tag>Alj242</b:Tag>
    <b:SourceType>JournalArticle</b:SourceType>
    <b:Guid>{78535180-3693-4358-B334-5FFF9E30375D}</b:Guid>
    <b:Author>
      <b:Author>
        <b:NameList>
          <b:Person>
            <b:Last>Aljubair</b:Last>
            <b:First>Ebtisam</b:First>
            <b:Middle>Abdullah</b:Middle>
          </b:Person>
        </b:NameList>
      </b:Author>
    </b:Author>
    <b:Title>The Impact of Creative Leadership on Enhancing the Level of Organizational Culture (A Field Study on Non-profit Sector Organizations in the Kingdom of Saudi Arabia)</b:Title>
    <b:Year>2024</b:Year>
    <b:URL>https://www.ijrsp.com/volume/issue-34/6/</b:URL>
    <b:RefOrder>8</b:RefOrder>
  </b:Source>
  <b:Source>
    <b:Tag>Ale21</b:Tag>
    <b:SourceType>JournalArticle</b:SourceType>
    <b:Guid>{0AE7EFF8-B465-4556-BA4E-952C24090DFA}</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9</b:RefOrder>
  </b:Source>
  <b:Source>
    <b:Tag>Ale16</b:Tag>
    <b:SourceType>JournalArticle</b:SourceType>
    <b:Guid>{1EC7FF37-E783-4065-8DC3-F26BBFAAE5CC}</b:Guid>
    <b:Author>
      <b:Author>
        <b:NameList>
          <b:Person>
            <b:Last>Alenezi</b:Last>
            <b:First>Thamer</b:First>
            <b:Middle>Al Hamed and Mamdouh</b:Middle>
          </b:Person>
        </b:NameList>
      </b:Author>
    </b:Author>
    <b:Title>Business Continuity Management &amp; Disaster Recovery Capabilities in Saudi Arabia ICT Businesses</b:Title>
    <b:Year>2016</b:Year>
    <b:Volume>9</b:Volume>
    <b:Issue>11</b:Issue>
    <b:URL>https://d1wqtxts1xzle7.cloudfront.net/50725545/10-libre.pdf?1480955001=&amp;response-content-disposition=inline%3B+filename%3DBusiness_Continuity_Management_and_Disas.pdf&amp;Expires=1719831332&amp;Signature=MTSBV4BFbnzWQUdm8r6fdaITcwuMBFCut2Ejm9s9zDv8HTiSenYghzMJszL</b:URL>
    <b:RefOrder>10</b:RefOrder>
  </b:Source>
  <b:Source>
    <b:Tag>Ode23</b:Tag>
    <b:SourceType>JournalArticle</b:SourceType>
    <b:Guid>{D935C075-BB8B-4740-8CBA-ADA1CD5BEEAD}</b:Guid>
    <b:Author>
      <b:Author>
        <b:NameList>
          <b:Person>
            <b:Last>Odeh</b:Last>
            <b:First>Rana</b:First>
            <b:Middle>B. Madi</b:Middle>
          </b:Person>
        </b:NameList>
      </b:Author>
    </b:Author>
    <b:Title>The transformational leadership role in achieving organizational resilience through adaptive cultures: the case of Dubai service sector</b:Title>
    <b:Year>2023</b:Year>
    <b:URL>https://www.researchgate.net/publication/353350959_The_transformational_leadership_role_in_achieving_organizational_resilience_through_adaptive_cultures_the_case_of_Dubai_service_sector</b:URL>
    <b:RefOrder>11</b:RefOrder>
  </b:Source>
  <b:Source>
    <b:Tag>خشا22</b:Tag>
    <b:SourceType>JournalArticle</b:SourceType>
    <b:Guid>{980944A9-D76F-41BC-9B76-BE73640CE1BD}</b:Guid>
    <b:Author>
      <b:Author>
        <b:NameList>
          <b:Person>
            <b:Last>خشان</b:Last>
            <b:First>بلال</b:First>
            <b:Middle>محمد احمد</b:Middle>
          </b:Person>
        </b:NameList>
      </b:Author>
    </b:Author>
    <b:Title>الاستعداد الرقمي لدى مدراء المدارس بمديرية قصبة عمان وأثره في إدارة المهام الإدارية من وجهة نظر المعلمين</b:Title>
    <b:Year>2022</b:Year>
    <b:Pages>440-467</b:Pages>
    <b:Volume>38</b:Volume>
    <b:Issue>12</b:Issue>
    <b:URL>https://journals.ekb.eg/article_287424_0.html</b:URL>
    <b:RefOrder>12</b:RefOrder>
  </b:Source>
  <b:Source>
    <b:Tag>Abu16</b:Tag>
    <b:SourceType>JournalArticle</b:SourceType>
    <b:Guid>{60E07DA3-CF59-4501-AE31-0D141CE0100B}</b:Guid>
    <b:Author>
      <b:Author>
        <b:NameList>
          <b:Person>
            <b:Last>Abubakar</b:Last>
            <b:First>Ismaila</b:First>
            <b:Middle>R.</b:Middle>
          </b:Person>
        </b:NameList>
      </b:Author>
    </b:Author>
    <b:Title>Students’ Assessment of Campus Sustainability at the University of Dammam, Saudi Arabia</b:Title>
    <b:Year>2016</b:Year>
    <b:URL>https://www.mdpi.com/2071-1050/8/1/59</b:URL>
    <b:RefOrder>13</b:RefOrder>
  </b:Source>
  <b:Source>
    <b:Tag>Ale17</b:Tag>
    <b:SourceType>JournalArticle</b:SourceType>
    <b:Guid>{448C33D5-B159-4746-8706-782A9D776947}</b:Guid>
    <b:Author>
      <b:Author>
        <b:NameList>
          <b:Person>
            <b:Last>Alenazi</b:Last>
            <b:First>Fiyad</b:First>
          </b:Person>
        </b:NameList>
      </b:Author>
    </b:Author>
    <b:Title>Transformational Leaders in Saudi Arabia</b:Title>
    <b:Year>2017</b:Year>
    <b:URL>https://www.researchgate.net/publication/318716781_Transformational_Leaders_in_Saudi_Arabia</b:URL>
    <b:RefOrder>14</b:RefOrder>
  </b:Source>
  <b:Source>
    <b:Tag>Jaa23</b:Tag>
    <b:SourceType>JournalArticle</b:SourceType>
    <b:Guid>{24800808-2333-4652-B0C8-DAFBB10B6645}</b:Guid>
    <b:Author>
      <b:Author>
        <b:NameList>
          <b:Person>
            <b:Last>Jaaffar</b:Last>
            <b:First>Amar</b:First>
            <b:Middle>Hisham</b:Middle>
          </b:Person>
        </b:NameList>
      </b:Author>
    </b:Author>
    <b:Title>Leadership and crisis management and their link to improvement of hotel performance: A study of the Jordanian hotel sector</b:Title>
    <b:Year>2023</b:Year>
    <b:URL>https://www.sciencedirect.com/science/article/pii/S2405844023050478</b:URL>
    <b:RefOrder>15</b:RefOrder>
  </b:Source>
  <b:Source>
    <b:Tag>Sup17</b:Tag>
    <b:SourceType>JournalArticle</b:SourceType>
    <b:Guid>{45B56E5E-5582-4606-A397-99D7DF642D0C}</b:Guid>
    <b:Author>
      <b:Author>
        <b:NameList>
          <b:Person>
            <b:Last>Supriadi</b:Last>
            <b:First>Leni</b:First>
            <b:Middle>Sagita Riantini</b:Middle>
          </b:Person>
        </b:NameList>
      </b:Author>
    </b:Author>
    <b:Title>Business Continuity Management (BCM)</b:Title>
    <b:Year>2017</b:Year>
    <b:URL>https://www.ncbi.nlm.nih.gov/pmc/articles/PMC7123772/</b:URL>
    <b:RefOrder>16</b:RefOrder>
  </b:Source>
  <b:Source>
    <b:Tag>Miz24</b:Tag>
    <b:SourceType>JournalArticle</b:SourceType>
    <b:Guid>{87822DC2-C979-40FD-B368-3D4E263F05D9}</b:Guid>
    <b:Author>
      <b:Author>
        <b:NameList>
          <b:Person>
            <b:Last>Mizrak</b:Last>
            <b:First>Kağan</b:First>
            <b:Middle>Cenk</b:Middle>
          </b:Person>
        </b:NameList>
      </b:Author>
    </b:Author>
    <b:Title>Crisis Management and Risk Mitigation: Strategies for Effective Response and Resilience</b:Title>
    <b:Year>2024</b:Year>
    <b:URL>https://www.researchgate.net/publication/378432533_Crisis_Management_and_Risk_Mitigation_Strategies_for_Effective_Response_and_Resilience</b:URL>
    <b:RefOrder>17</b:RefOrder>
  </b:Source>
  <b:Source>
    <b:Tag>Mar211</b:Tag>
    <b:SourceType>JournalArticle</b:SourceType>
    <b:Guid>{D0E5DBFF-A8C5-4D22-B8CC-2BEBC062C7F9}</b:Guid>
    <b:Author>
      <b:Author>
        <b:NameList>
          <b:Person>
            <b:Last>Margherita</b:Last>
            <b:First>Alessandro</b:First>
          </b:Person>
        </b:NameList>
      </b:Author>
    </b:Author>
    <b:Title>Business continuity in the COVID-19 emergency: A framework of actions undertaken by world-leading companies</b:Title>
    <b:Year>2021</b:Year>
    <b:URL>https://www.ncbi.nlm.nih.gov/pmc/articles/PMC7859707/</b:URL>
    <b:RefOrder>18</b:RefOrder>
  </b:Source>
  <b:Source>
    <b:Tag>Tra20</b:Tag>
    <b:SourceType>JournalArticle</b:SourceType>
    <b:Guid>{EC985CA9-8CAD-4908-95FD-2DC58C0A3842}</b:Guid>
    <b:Author>
      <b:Author>
        <b:NameList>
          <b:Person>
            <b:Last>Tratkowska</b:Last>
            <b:First>Kamila</b:First>
          </b:Person>
        </b:NameList>
      </b:Author>
    </b:Author>
    <b:Title>Digital transformation: theoretical backgrounds of digital change</b:Title>
    <b:Year>2020</b:Year>
    <b:URL>https://www.researchgate.net/publication/343272619_Digital_transformation_theoretical_backgrounds_of_digital_change</b:URL>
    <b:RefOrder>19</b:RefOrder>
  </b:Source>
  <b:Source>
    <b:Tag>She221</b:Tag>
    <b:SourceType>JournalArticle</b:SourceType>
    <b:Guid>{61BE65E9-3A6E-45FC-804A-7D969DB1319A}</b:Guid>
    <b:Author>
      <b:Author>
        <b:NameList>
          <b:Person>
            <b:Last>Shenkoya</b:Last>
            <b:First>Temitayo</b:First>
          </b:Person>
        </b:NameList>
      </b:Author>
    </b:Author>
    <b:Title>Can digital transformation improve transparency and accountability of public governance in Nigeria?</b:Title>
    <b:Year>2022</b:Year>
    <b:URL>https://www.researchgate.net/publication/365184708_Can_digital_transformation_improve_transparency_and_accountability_of_public_governance_in_Nigeria</b:URL>
    <b:RefOrder>20</b:RefOrder>
  </b:Source>
  <b:Source>
    <b:Tag>Jaa231</b:Tag>
    <b:SourceType>JournalArticle</b:SourceType>
    <b:Guid>{9EBCE8A5-CA38-46A5-8E96-558ABF421B9B}</b:Guid>
    <b:Author>
      <b:Author>
        <b:NameList>
          <b:Person>
            <b:Last>Jaafar</b:Last>
            <b:First>Amar</b:First>
            <b:Middle>Hisham</b:Middle>
          </b:Person>
        </b:NameList>
      </b:Author>
    </b:Author>
    <b:Title>Leadership and crisis management and their link to improvement of hotel performance: A study of the Jordanian hotel sector</b:Title>
    <b:Year>2023</b:Year>
    <b:URL>https://www.researchgate.net/publication/372461433_Leadership_and_crisis_management_and_their_link_to_improvement_of_hotel_performance_A_study_of_the_Jordanian_hotel_sector</b:URL>
    <b:RefOrder>21</b:RefOrder>
  </b:Source>
  <b:Source>
    <b:Tag>Alq21</b:Tag>
    <b:SourceType>JournalArticle</b:SourceType>
    <b:Guid>{FAFE4982-6695-4ECA-9086-ECFDFBAAC3E7}</b:Guid>
    <b:Author>
      <b:Author>
        <b:NameList>
          <b:Person>
            <b:Last>Alqahtani</b:Last>
            <b:First>Mohammad</b:First>
          </b:Person>
        </b:NameList>
      </b:Author>
    </b:Author>
    <b:Title>The devolvement of HR practices in Saudi Arabian public universities: Exploring tensions and challenges</b:Title>
    <b:Year>2021</b:Year>
    <b:URL>https://www.sciencedirect.com/science/article/pii/S1029313220300567</b:URL>
    <b:RefOrder>22</b:RefOrder>
  </b:Source>
  <b:Source>
    <b:Tag>Apa22</b:Tag>
    <b:SourceType>JournalArticle</b:SourceType>
    <b:Guid>{EE82209A-90F9-499C-8FD5-542498ED2B79}</b:Guid>
    <b:Author>
      <b:Author>
        <b:NameList>
          <b:Person>
            <b:Last>Apascaritei</b:Last>
            <b:First>Paula</b:First>
          </b:Person>
        </b:NameList>
      </b:Author>
    </b:Author>
    <b:Title>Dynamizing human resources: An integrative review of SHRM and dynamic capabilities research</b:Title>
    <b:Year>2022</b:Year>
    <b:URL>https://www.sciencedirect.com/science/article/pii/S1053482221000577</b:URL>
    <b:RefOrder>23</b:RefOrder>
  </b:Source>
  <b:Source>
    <b:Tag>Oth221</b:Tag>
    <b:SourceType>JournalArticle</b:SourceType>
    <b:Guid>{C6D8C4B0-EA60-4F87-9258-6AD24EB03A6A}</b:Guid>
    <b:Author>
      <b:Author>
        <b:NameList>
          <b:Person>
            <b:Last>Othayman</b:Last>
            <b:First>Majed</b:First>
            <b:Middle>Bin</b:Middle>
          </b:Person>
        </b:NameList>
      </b:Author>
    </b:Author>
    <b:Title>The challenges confronting the training needs assessment in Saudi Arabian higher education</b:Title>
    <b:Year>2022</b:Year>
    <b:URL>https://journals.sagepub.com/doi/10.1177/18479790211049706?icid=int.sj-abstract.citing-articles.10</b:URL>
    <b:RefOrder>24</b:RefOrder>
  </b:Source>
  <b:Source>
    <b:Tag>Mab16</b:Tag>
    <b:SourceType>JournalArticle</b:SourceType>
    <b:Guid>{688A2A2C-0EC3-4215-9311-FDA39EDAEADD}</b:Guid>
    <b:Author>
      <b:Author>
        <b:NameList>
          <b:Person>
            <b:Last>Mabillard</b:Last>
            <b:First>Vincent</b:First>
          </b:Person>
        </b:NameList>
      </b:Author>
    </b:Author>
    <b:Title>The complex relationship between transparency and accountability: A synthesis and contribution to existing frameworks</b:Title>
    <b:Year>2016</b:Year>
    <b:URL>https://www.researchgate.net/publication/304070388_The_complex_relationship_between_transparency_and_accountability_A_synthesis_and_contribution_to_existing_frameworks</b:URL>
    <b:RefOrder>25</b:RefOrder>
  </b:Source>
  <b:Source>
    <b:Tag>Svä17</b:Tag>
    <b:SourceType>JournalArticle</b:SourceType>
    <b:Guid>{9F4F9825-7E9A-42E6-8DAA-5F6ED803F7C9}</b:Guid>
    <b:Author>
      <b:Author>
        <b:NameList>
          <b:Person>
            <b:Last>Svärd</b:Last>
            <b:First>Proscovia</b:First>
          </b:Person>
        </b:NameList>
      </b:Author>
    </b:Author>
    <b:Title>Accountability, transparency, and the role of information management</b:Title>
    <b:Year>2017</b:Year>
    <b:URL>https://www.researchgate.net/publication/316909106_Accountability_transparency_and_the_role_of_information_management</b:URL>
    <b:RefOrder>26</b:RefOrder>
  </b:Source>
  <b:Source>
    <b:Tag>Kal23</b:Tag>
    <b:SourceType>JournalArticle</b:SourceType>
    <b:Guid>{46B1EC75-DF23-4128-8D33-9BD8240FFCDE}</b:Guid>
    <b:Author>
      <b:Author>
        <b:NameList>
          <b:Person>
            <b:Last>Kalia</b:Last>
            <b:First>Prateek</b:First>
          </b:Person>
        </b:NameList>
      </b:Author>
    </b:Author>
    <b:Title>Human resource management practices and employee retention in the Indian textile industry</b:Title>
    <b:Year>2023</b:Year>
    <b:Volume>73</b:Volume>
    <b:Issue>11</b:Issue>
    <b:URL>https://www.emerald.com/insight/content/doi/10.1108/IJPPM-01-2022-0057/full/html</b:URL>
    <b:RefOrder>27</b:RefOrder>
  </b:Source>
</b:Sources>
</file>

<file path=customXml/itemProps1.xml><?xml version="1.0" encoding="utf-8"?>
<ds:datastoreItem xmlns:ds="http://schemas.openxmlformats.org/officeDocument/2006/customXml" ds:itemID="{8312E2AF-194D-41F4-B297-40029BD10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6844</Words>
  <Characters>39016</Characters>
  <Application>Microsoft Office Word</Application>
  <DocSecurity>0</DocSecurity>
  <Lines>325</Lines>
  <Paragraphs>91</Paragraphs>
  <ScaleCrop>false</ScaleCrop>
  <Company/>
  <LinksUpToDate>false</LinksUpToDate>
  <CharactersWithSpaces>45769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abdelrhman tarek</dc:creator>
  <cp:lastModifiedBy>Ahmed Yousuf Mattar</cp:lastModifiedBy>
  <cp:revision>2</cp:revision>
  <dcterms:created xsi:type="dcterms:W3CDTF">2024-08-06T07:28:00Z</dcterms:created>
  <dcterms:modified xsi:type="dcterms:W3CDTF">2024-08-06T07:28:00Z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ec479247fc4e4b288a8c42a020843822</vt:lpwstr>
  </property>
</Properties>
</file>