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xmlns:wp14="http://schemas.microsoft.com/office/word/2010/wordml" w:rsidR="00154593" w:rsidRDefault="00154593" w14:paraId="672A6659" wp14:textId="77777777">
      <w:pPr>
        <w:bidi/>
        <w:rPr>
          <w:rFonts w:ascii="Sakkal Majalla" w:hAnsi="Sakkal Majalla" w:eastAsia="Sakkal Majalla" w:cs="Sakkal Majalla"/>
          <w:b/>
          <w:sz w:val="22"/>
          <w:szCs w:val="22"/>
        </w:rPr>
      </w:pPr>
    </w:p>
    <w:p xmlns:wp14="http://schemas.microsoft.com/office/word/2010/wordml" w:rsidR="00154593" w:rsidRDefault="00211E3A" w14:paraId="734A324C" wp14:textId="77777777">
      <w:pPr>
        <w:bidi/>
        <w:jc w:val="center"/>
        <w:rPr>
          <w:rFonts w:ascii="Sakkal Majalla" w:hAnsi="Sakkal Majalla" w:eastAsia="Sakkal Majalla" w:cs="Sakkal Majalla"/>
          <w:b/>
          <w:sz w:val="36"/>
          <w:szCs w:val="36"/>
        </w:rPr>
      </w:pPr>
      <w:r>
        <w:rPr>
          <w:rFonts w:ascii="Sakkal Majalla" w:hAnsi="Sakkal Majalla" w:eastAsia="Sakkal Majalla" w:cs="Sakkal Majalla"/>
          <w:b/>
          <w:sz w:val="36"/>
          <w:szCs w:val="36"/>
          <w:rtl/>
        </w:rPr>
        <w:t>خطة بحثية مقدمة لتسجيل درجة الماجستير في التسويق الرقمي</w:t>
      </w:r>
    </w:p>
    <w:p xmlns:wp14="http://schemas.microsoft.com/office/word/2010/wordml" w:rsidR="00154593" w:rsidRDefault="00211E3A" w14:paraId="7C40D6E0" wp14:textId="77777777">
      <w:pPr>
        <w:bidi/>
        <w:jc w:val="center"/>
        <w:rPr>
          <w:rFonts w:ascii="Sakkal Majalla" w:hAnsi="Sakkal Majalla" w:eastAsia="Sakkal Majalla" w:cs="Sakkal Majalla"/>
          <w:sz w:val="36"/>
          <w:szCs w:val="36"/>
        </w:rPr>
      </w:pPr>
      <w:r>
        <w:rPr>
          <w:rFonts w:ascii="Sakkal Majalla" w:hAnsi="Sakkal Majalla" w:eastAsia="Sakkal Majalla" w:cs="Sakkal Majalla"/>
          <w:b/>
          <w:sz w:val="36"/>
          <w:szCs w:val="36"/>
        </w:rPr>
        <w:t xml:space="preserve">" </w:t>
      </w:r>
      <w:r>
        <w:rPr>
          <w:rFonts w:ascii="Sakkal Majalla" w:hAnsi="Sakkal Majalla" w:eastAsia="Sakkal Majalla" w:cs="Sakkal Majalla"/>
          <w:sz w:val="36"/>
          <w:szCs w:val="36"/>
          <w:rtl/>
        </w:rPr>
        <w:t>إدارة الشركات للمحتوى التسويقي في مواقع التواصل الاجتماعي وانعكاسه على الثقة في العلامة التجارية "</w:t>
      </w:r>
    </w:p>
    <w:p xmlns:wp14="http://schemas.microsoft.com/office/word/2010/wordml" w:rsidR="00154593" w:rsidRDefault="00211E3A" w14:paraId="4E1936E7" wp14:textId="77777777">
      <w:pPr>
        <w:bidi/>
        <w:jc w:val="center"/>
        <w:rPr>
          <w:rFonts w:ascii="Sakkal Majalla" w:hAnsi="Sakkal Majalla" w:eastAsia="Sakkal Majalla" w:cs="Sakkal Majalla"/>
          <w:b/>
          <w:sz w:val="36"/>
          <w:szCs w:val="36"/>
          <w:u w:val="single"/>
        </w:rPr>
      </w:pPr>
      <w:r>
        <w:rPr>
          <w:rFonts w:ascii="Sakkal Majalla" w:hAnsi="Sakkal Majalla" w:eastAsia="Sakkal Majalla" w:cs="Sakkal Majalla"/>
          <w:sz w:val="36"/>
          <w:szCs w:val="36"/>
        </w:rPr>
        <w:br/>
      </w:r>
      <w:r>
        <w:rPr>
          <w:rFonts w:ascii="Sakkal Majalla" w:hAnsi="Sakkal Majalla" w:eastAsia="Sakkal Majalla" w:cs="Sakkal Majalla"/>
          <w:sz w:val="36"/>
          <w:szCs w:val="36"/>
        </w:rPr>
        <w:t>" Corporate Management of Marketing Content on Social Media Platforms and Its Impact on Brand Trust "</w:t>
      </w:r>
    </w:p>
    <w:p xmlns:wp14="http://schemas.microsoft.com/office/word/2010/wordml" w:rsidR="00154593" w:rsidRDefault="00154593" w14:paraId="0A37501D" wp14:textId="77777777">
      <w:pPr>
        <w:bidi/>
        <w:rPr>
          <w:rFonts w:ascii="Sakkal Majalla" w:hAnsi="Sakkal Majalla" w:eastAsia="Sakkal Majalla" w:cs="Sakkal Majalla"/>
          <w:b/>
          <w:u w:val="single"/>
        </w:rPr>
      </w:pPr>
    </w:p>
    <w:p xmlns:wp14="http://schemas.microsoft.com/office/word/2010/wordml" w:rsidR="00154593" w:rsidRDefault="00211E3A" w14:paraId="19CACDFC" wp14:textId="77777777">
      <w:pPr>
        <w:bidi/>
        <w:jc w:val="center"/>
        <w:rPr>
          <w:rFonts w:ascii="Sakkal Majalla" w:hAnsi="Sakkal Majalla" w:eastAsia="Sakkal Majalla" w:cs="Sakkal Majalla"/>
          <w:b/>
          <w:sz w:val="32"/>
          <w:szCs w:val="32"/>
          <w:u w:val="single"/>
        </w:rPr>
      </w:pPr>
      <w:r>
        <w:rPr>
          <w:rFonts w:ascii="Sakkal Majalla" w:hAnsi="Sakkal Majalla" w:eastAsia="Sakkal Majalla" w:cs="Sakkal Majalla"/>
          <w:b/>
          <w:sz w:val="32"/>
          <w:szCs w:val="32"/>
          <w:u w:val="single"/>
          <w:rtl/>
        </w:rPr>
        <w:t>إعداد : محمد جمال الكولي</w:t>
      </w:r>
    </w:p>
    <w:p xmlns:wp14="http://schemas.microsoft.com/office/word/2010/wordml" w:rsidR="00154593" w:rsidRDefault="00154593" w14:paraId="5DAB6C7B" wp14:textId="77777777">
      <w:pPr>
        <w:bidi/>
        <w:jc w:val="center"/>
        <w:rPr>
          <w:rFonts w:ascii="Sakkal Majalla" w:hAnsi="Sakkal Majalla" w:eastAsia="Sakkal Majalla" w:cs="Sakkal Majalla"/>
          <w:b/>
          <w:sz w:val="32"/>
          <w:szCs w:val="32"/>
          <w:u w:val="single"/>
        </w:rPr>
      </w:pPr>
    </w:p>
    <w:p xmlns:wp14="http://schemas.microsoft.com/office/word/2010/wordml" w:rsidR="00154593" w:rsidRDefault="00211E3A" w14:paraId="20A4CC0C" wp14:textId="77777777">
      <w:pPr>
        <w:bidi/>
        <w:jc w:val="center"/>
        <w:rPr>
          <w:rFonts w:ascii="Sakkal Majalla" w:hAnsi="Sakkal Majalla" w:eastAsia="Sakkal Majalla" w:cs="Sakkal Majalla"/>
          <w:b/>
          <w:sz w:val="32"/>
          <w:szCs w:val="32"/>
          <w:u w:val="single"/>
        </w:rPr>
      </w:pPr>
      <w:r>
        <w:rPr>
          <w:rFonts w:ascii="Sakkal Majalla" w:hAnsi="Sakkal Majalla" w:eastAsia="Sakkal Majalla" w:cs="Sakkal Majalla"/>
          <w:b/>
          <w:sz w:val="32"/>
          <w:szCs w:val="32"/>
          <w:u w:val="single"/>
          <w:rtl/>
        </w:rPr>
        <w:t>تحت إشراف</w:t>
      </w:r>
    </w:p>
    <w:p xmlns:wp14="http://schemas.microsoft.com/office/word/2010/wordml" w:rsidR="00154593" w:rsidRDefault="00211E3A" w14:paraId="18856655" wp14:textId="77777777">
      <w:pPr>
        <w:bidi/>
        <w:jc w:val="center"/>
        <w:rPr>
          <w:rFonts w:ascii="Sakkal Majalla" w:hAnsi="Sakkal Majalla" w:eastAsia="Sakkal Majalla" w:cs="Sakkal Majalla"/>
          <w:b/>
          <w:sz w:val="32"/>
          <w:szCs w:val="32"/>
          <w:u w:val="single"/>
        </w:rPr>
      </w:pPr>
      <w:r>
        <w:rPr>
          <w:rFonts w:ascii="Sakkal Majalla" w:hAnsi="Sakkal Majalla" w:eastAsia="Sakkal Majalla" w:cs="Sakkal Majalla"/>
          <w:b/>
          <w:sz w:val="32"/>
          <w:szCs w:val="32"/>
          <w:u w:val="single"/>
          <w:rtl/>
        </w:rPr>
        <w:t>د/ محمد عويس</w:t>
      </w:r>
    </w:p>
    <w:p xmlns:wp14="http://schemas.microsoft.com/office/word/2010/wordml" w:rsidR="00154593" w:rsidRDefault="00154593" w14:paraId="02EB378F" wp14:textId="77777777">
      <w:pPr>
        <w:bidi/>
        <w:jc w:val="center"/>
        <w:rPr>
          <w:rFonts w:ascii="Sakkal Majalla" w:hAnsi="Sakkal Majalla" w:eastAsia="Sakkal Majalla" w:cs="Sakkal Majalla"/>
          <w:b/>
          <w:sz w:val="32"/>
          <w:szCs w:val="32"/>
          <w:u w:val="single"/>
        </w:rPr>
      </w:pPr>
    </w:p>
    <w:p xmlns:wp14="http://schemas.microsoft.com/office/word/2010/wordml" w:rsidR="00154593" w:rsidRDefault="00211E3A" w14:paraId="3D31B435" wp14:textId="77777777">
      <w:pPr>
        <w:bidi/>
        <w:jc w:val="center"/>
        <w:rPr>
          <w:rFonts w:ascii="Sakkal Majalla" w:hAnsi="Sakkal Majalla" w:eastAsia="Sakkal Majalla" w:cs="Sakkal Majalla"/>
          <w:b/>
          <w:sz w:val="32"/>
          <w:szCs w:val="32"/>
          <w:u w:val="single"/>
        </w:rPr>
      </w:pPr>
      <w:r>
        <w:rPr>
          <w:rFonts w:ascii="Sakkal Majalla" w:hAnsi="Sakkal Majalla" w:eastAsia="Sakkal Majalla" w:cs="Sakkal Majalla"/>
          <w:b/>
          <w:sz w:val="32"/>
          <w:szCs w:val="32"/>
          <w:u w:val="single"/>
          <w:rtl/>
        </w:rPr>
        <w:t>الشهر / السنة</w:t>
      </w:r>
    </w:p>
    <w:p xmlns:wp14="http://schemas.microsoft.com/office/word/2010/wordml" w:rsidR="00154593" w:rsidRDefault="00211E3A" w14:paraId="44D27348" wp14:textId="77777777">
      <w:pPr>
        <w:bidi/>
        <w:jc w:val="center"/>
        <w:rPr>
          <w:rFonts w:ascii="Sakkal Majalla" w:hAnsi="Sakkal Majalla" w:eastAsia="Sakkal Majalla" w:cs="Sakkal Majalla"/>
          <w:b/>
          <w:sz w:val="32"/>
          <w:szCs w:val="32"/>
          <w:u w:val="single"/>
        </w:rPr>
      </w:pPr>
      <w:r>
        <w:rPr>
          <w:rFonts w:ascii="Sakkal Majalla" w:hAnsi="Sakkal Majalla" w:eastAsia="Sakkal Majalla" w:cs="Sakkal Majalla"/>
          <w:b/>
          <w:sz w:val="32"/>
          <w:szCs w:val="32"/>
          <w:u w:val="single"/>
        </w:rPr>
        <w:t>10/2025</w:t>
      </w:r>
    </w:p>
    <w:p xmlns:wp14="http://schemas.microsoft.com/office/word/2010/wordml" w:rsidR="00154593" w:rsidRDefault="00211E3A" w14:paraId="6A05A809" wp14:textId="77777777">
      <w:pPr>
        <w:bidi/>
        <w:rPr>
          <w:rFonts w:ascii="Sakkal Majalla" w:hAnsi="Sakkal Majalla" w:eastAsia="Sakkal Majalla" w:cs="Sakkal Majalla"/>
          <w:sz w:val="32"/>
          <w:szCs w:val="32"/>
        </w:rPr>
      </w:pPr>
      <w:r>
        <w:br w:type="page"/>
      </w:r>
    </w:p>
    <w:p xmlns:wp14="http://schemas.microsoft.com/office/word/2010/wordml" w:rsidR="00154593" w:rsidRDefault="00211E3A" w14:paraId="3E6ACE39" wp14:textId="77777777">
      <w:pPr>
        <w:bidi/>
        <w:jc w:val="center"/>
        <w:rPr>
          <w:rFonts w:ascii="Sakkal Majalla" w:hAnsi="Sakkal Majalla" w:eastAsia="Sakkal Majalla" w:cs="Sakkal Majalla"/>
          <w:b/>
          <w:sz w:val="32"/>
          <w:szCs w:val="32"/>
          <w:u w:val="single"/>
        </w:rPr>
      </w:pPr>
      <w:r>
        <w:rPr>
          <w:rFonts w:ascii="Sakkal Majalla" w:hAnsi="Sakkal Majalla" w:eastAsia="Sakkal Majalla" w:cs="Sakkal Majalla"/>
          <w:b/>
          <w:sz w:val="32"/>
          <w:szCs w:val="32"/>
          <w:u w:val="single"/>
          <w:rtl/>
        </w:rPr>
        <w:t>جدول المحتويات</w:t>
      </w:r>
    </w:p>
    <w:p xmlns:wp14="http://schemas.microsoft.com/office/word/2010/wordml" w:rsidR="00154593" w:rsidRDefault="00211E3A" w14:paraId="0E4B84A7" wp14:textId="77777777">
      <w:pPr>
        <w:bidi/>
        <w:rPr>
          <w:rFonts w:ascii="Sakkal Majalla" w:hAnsi="Sakkal Majalla" w:eastAsia="Sakkal Majalla" w:cs="Sakkal Majalla"/>
          <w:sz w:val="28"/>
          <w:szCs w:val="28"/>
        </w:rPr>
      </w:pPr>
      <w:r>
        <w:rPr>
          <w:rFonts w:ascii="Sakkal Majalla" w:hAnsi="Sakkal Majalla" w:eastAsia="Sakkal Majalla" w:cs="Sakkal Majalla"/>
          <w:sz w:val="28"/>
          <w:szCs w:val="28"/>
          <w:rtl/>
        </w:rPr>
        <w:t>عنوان الدراسة</w:t>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1</w:t>
      </w:r>
    </w:p>
    <w:p xmlns:wp14="http://schemas.microsoft.com/office/word/2010/wordml" w:rsidR="00154593" w:rsidRDefault="00211E3A" w14:paraId="253AAB5F" wp14:textId="77777777">
      <w:pPr>
        <w:bidi/>
        <w:rPr>
          <w:rFonts w:ascii="Sakkal Majalla" w:hAnsi="Sakkal Majalla" w:eastAsia="Sakkal Majalla" w:cs="Sakkal Majalla"/>
          <w:sz w:val="28"/>
          <w:szCs w:val="28"/>
        </w:rPr>
      </w:pPr>
      <w:r>
        <w:rPr>
          <w:rFonts w:ascii="Sakkal Majalla" w:hAnsi="Sakkal Majalla" w:eastAsia="Sakkal Majalla" w:cs="Sakkal Majalla"/>
          <w:sz w:val="28"/>
          <w:szCs w:val="28"/>
          <w:rtl/>
        </w:rPr>
        <w:t>المقدمة</w:t>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3</w:t>
      </w:r>
    </w:p>
    <w:p xmlns:wp14="http://schemas.microsoft.com/office/word/2010/wordml" w:rsidR="00154593" w:rsidRDefault="00211E3A" w14:paraId="1B0CAF85" wp14:textId="77777777">
      <w:pPr>
        <w:bidi/>
        <w:rPr>
          <w:rFonts w:ascii="Sakkal Majalla" w:hAnsi="Sakkal Majalla" w:eastAsia="Sakkal Majalla" w:cs="Sakkal Majalla"/>
          <w:sz w:val="28"/>
          <w:szCs w:val="28"/>
        </w:rPr>
      </w:pPr>
      <w:r>
        <w:rPr>
          <w:rFonts w:ascii="Sakkal Majalla" w:hAnsi="Sakkal Majalla" w:eastAsia="Sakkal Majalla" w:cs="Sakkal Majalla"/>
          <w:sz w:val="28"/>
          <w:szCs w:val="28"/>
          <w:rtl/>
        </w:rPr>
        <w:t>الدراسات السابقة</w:t>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4</w:t>
      </w:r>
    </w:p>
    <w:p xmlns:wp14="http://schemas.microsoft.com/office/word/2010/wordml" w:rsidR="00154593" w:rsidRDefault="00211E3A" w14:paraId="5D10BC4B" wp14:textId="77777777">
      <w:pPr>
        <w:bidi/>
        <w:rPr>
          <w:rFonts w:ascii="Sakkal Majalla" w:hAnsi="Sakkal Majalla" w:eastAsia="Sakkal Majalla" w:cs="Sakkal Majalla"/>
          <w:sz w:val="28"/>
          <w:szCs w:val="28"/>
        </w:rPr>
      </w:pPr>
      <w:r>
        <w:rPr>
          <w:rFonts w:ascii="Sakkal Majalla" w:hAnsi="Sakkal Majalla" w:eastAsia="Sakkal Majalla" w:cs="Sakkal Majalla"/>
          <w:sz w:val="28"/>
          <w:szCs w:val="28"/>
          <w:rtl/>
        </w:rPr>
        <w:t>مشكلة الدراسة</w:t>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8</w:t>
      </w:r>
    </w:p>
    <w:p xmlns:wp14="http://schemas.microsoft.com/office/word/2010/wordml" w:rsidR="00154593" w:rsidRDefault="00211E3A" w14:paraId="45F19757" wp14:textId="77777777">
      <w:pPr>
        <w:bidi/>
        <w:rPr>
          <w:rFonts w:ascii="Sakkal Majalla" w:hAnsi="Sakkal Majalla" w:eastAsia="Sakkal Majalla" w:cs="Sakkal Majalla"/>
          <w:sz w:val="28"/>
          <w:szCs w:val="28"/>
        </w:rPr>
      </w:pPr>
      <w:r>
        <w:rPr>
          <w:rFonts w:ascii="Sakkal Majalla" w:hAnsi="Sakkal Majalla" w:eastAsia="Sakkal Majalla" w:cs="Sakkal Majalla"/>
          <w:sz w:val="28"/>
          <w:szCs w:val="28"/>
          <w:rtl/>
        </w:rPr>
        <w:t>أسئلة الدراسة</w:t>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19</w:t>
      </w:r>
    </w:p>
    <w:p xmlns:wp14="http://schemas.microsoft.com/office/word/2010/wordml" w:rsidR="00154593" w:rsidRDefault="00211E3A" w14:paraId="6B4D9AED" wp14:textId="77777777">
      <w:pPr>
        <w:bidi/>
        <w:rPr>
          <w:rFonts w:ascii="Sakkal Majalla" w:hAnsi="Sakkal Majalla" w:eastAsia="Sakkal Majalla" w:cs="Sakkal Majalla"/>
          <w:sz w:val="28"/>
          <w:szCs w:val="28"/>
        </w:rPr>
      </w:pPr>
      <w:r>
        <w:rPr>
          <w:rFonts w:ascii="Sakkal Majalla" w:hAnsi="Sakkal Majalla" w:eastAsia="Sakkal Majalla" w:cs="Sakkal Majalla"/>
          <w:sz w:val="28"/>
          <w:szCs w:val="28"/>
          <w:rtl/>
        </w:rPr>
        <w:t>أهمية الدراسة</w:t>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9</w:t>
      </w:r>
    </w:p>
    <w:p xmlns:wp14="http://schemas.microsoft.com/office/word/2010/wordml" w:rsidR="00154593" w:rsidRDefault="00211E3A" w14:paraId="6FA16BE0" wp14:textId="77777777">
      <w:pPr>
        <w:bidi/>
        <w:rPr>
          <w:rFonts w:ascii="Sakkal Majalla" w:hAnsi="Sakkal Majalla" w:eastAsia="Sakkal Majalla" w:cs="Sakkal Majalla"/>
          <w:sz w:val="28"/>
          <w:szCs w:val="28"/>
        </w:rPr>
      </w:pPr>
      <w:r>
        <w:rPr>
          <w:rFonts w:ascii="Sakkal Majalla" w:hAnsi="Sakkal Majalla" w:eastAsia="Sakkal Majalla" w:cs="Sakkal Majalla"/>
          <w:sz w:val="28"/>
          <w:szCs w:val="28"/>
          <w:rtl/>
        </w:rPr>
        <w:t>أهداف الدراسة</w:t>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10</w:t>
      </w:r>
    </w:p>
    <w:p xmlns:wp14="http://schemas.microsoft.com/office/word/2010/wordml" w:rsidR="00154593" w:rsidRDefault="00211E3A" w14:paraId="26EB62F5" wp14:textId="77777777">
      <w:pPr>
        <w:bidi/>
        <w:rPr>
          <w:rFonts w:ascii="Sakkal Majalla" w:hAnsi="Sakkal Majalla" w:eastAsia="Sakkal Majalla" w:cs="Sakkal Majalla"/>
          <w:sz w:val="28"/>
          <w:szCs w:val="28"/>
        </w:rPr>
      </w:pPr>
      <w:r>
        <w:rPr>
          <w:rFonts w:ascii="Sakkal Majalla" w:hAnsi="Sakkal Majalla" w:eastAsia="Sakkal Majalla" w:cs="Sakkal Majalla"/>
          <w:sz w:val="28"/>
          <w:szCs w:val="28"/>
          <w:rtl/>
        </w:rPr>
        <w:t>فروض الدراسة</w:t>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11</w:t>
      </w:r>
    </w:p>
    <w:p xmlns:wp14="http://schemas.microsoft.com/office/word/2010/wordml" w:rsidR="00154593" w:rsidRDefault="00211E3A" w14:paraId="76D8D621" wp14:textId="77777777">
      <w:pPr>
        <w:bidi/>
        <w:rPr>
          <w:rFonts w:ascii="Sakkal Majalla" w:hAnsi="Sakkal Majalla" w:eastAsia="Sakkal Majalla" w:cs="Sakkal Majalla"/>
          <w:sz w:val="28"/>
          <w:szCs w:val="28"/>
        </w:rPr>
      </w:pPr>
      <w:r>
        <w:rPr>
          <w:rFonts w:ascii="Sakkal Majalla" w:hAnsi="Sakkal Majalla" w:eastAsia="Sakkal Majalla" w:cs="Sakkal Majalla"/>
          <w:sz w:val="28"/>
          <w:szCs w:val="28"/>
          <w:rtl/>
        </w:rPr>
        <w:t>مفاهيم الدراسة</w:t>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12</w:t>
      </w:r>
    </w:p>
    <w:p xmlns:wp14="http://schemas.microsoft.com/office/word/2010/wordml" w:rsidR="00154593" w:rsidRDefault="00211E3A" w14:paraId="525CF1F2" wp14:textId="77777777">
      <w:pPr>
        <w:bidi/>
        <w:rPr>
          <w:rFonts w:ascii="Sakkal Majalla" w:hAnsi="Sakkal Majalla" w:eastAsia="Sakkal Majalla" w:cs="Sakkal Majalla"/>
          <w:sz w:val="28"/>
          <w:szCs w:val="28"/>
        </w:rPr>
      </w:pPr>
      <w:r>
        <w:rPr>
          <w:rFonts w:ascii="Sakkal Majalla" w:hAnsi="Sakkal Majalla" w:eastAsia="Sakkal Majalla" w:cs="Sakkal Majalla"/>
          <w:sz w:val="28"/>
          <w:szCs w:val="28"/>
          <w:rtl/>
        </w:rPr>
        <w:t>الإطار النظري</w:t>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14</w:t>
      </w:r>
    </w:p>
    <w:p xmlns:wp14="http://schemas.microsoft.com/office/word/2010/wordml" w:rsidR="00154593" w:rsidRDefault="00211E3A" w14:paraId="4778A908" wp14:textId="77777777">
      <w:pPr>
        <w:bidi/>
        <w:rPr>
          <w:rFonts w:ascii="Sakkal Majalla" w:hAnsi="Sakkal Majalla" w:eastAsia="Sakkal Majalla" w:cs="Sakkal Majalla"/>
          <w:sz w:val="28"/>
          <w:szCs w:val="28"/>
        </w:rPr>
      </w:pPr>
      <w:r>
        <w:rPr>
          <w:rFonts w:ascii="Sakkal Majalla" w:hAnsi="Sakkal Majalla" w:eastAsia="Sakkal Majalla" w:cs="Sakkal Majalla"/>
          <w:sz w:val="28"/>
          <w:szCs w:val="28"/>
          <w:rtl/>
        </w:rPr>
        <w:t>إجراءات الدراسة</w:t>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17</w:t>
      </w:r>
    </w:p>
    <w:p xmlns:wp14="http://schemas.microsoft.com/office/word/2010/wordml" w:rsidR="00154593" w:rsidRDefault="00211E3A" w14:paraId="195DC86C" wp14:textId="77777777">
      <w:pPr>
        <w:bidi/>
        <w:rPr>
          <w:rFonts w:ascii="Sakkal Majalla" w:hAnsi="Sakkal Majalla" w:eastAsia="Sakkal Majalla" w:cs="Sakkal Majalla"/>
          <w:sz w:val="28"/>
          <w:szCs w:val="28"/>
        </w:rPr>
      </w:pPr>
      <w:r>
        <w:rPr>
          <w:rFonts w:ascii="Sakkal Majalla" w:hAnsi="Sakkal Majalla" w:eastAsia="Sakkal Majalla" w:cs="Sakkal Majalla"/>
          <w:sz w:val="28"/>
          <w:szCs w:val="28"/>
          <w:rtl/>
        </w:rPr>
        <w:t>منهج الدراسة</w:t>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17</w:t>
      </w:r>
    </w:p>
    <w:p xmlns:wp14="http://schemas.microsoft.com/office/word/2010/wordml" w:rsidR="00154593" w:rsidRDefault="00211E3A" w14:paraId="25ACB7B4" wp14:textId="77777777">
      <w:pPr>
        <w:bidi/>
        <w:rPr>
          <w:rFonts w:ascii="Sakkal Majalla" w:hAnsi="Sakkal Majalla" w:eastAsia="Sakkal Majalla" w:cs="Sakkal Majalla"/>
          <w:sz w:val="28"/>
          <w:szCs w:val="28"/>
        </w:rPr>
      </w:pPr>
      <w:r>
        <w:rPr>
          <w:rFonts w:ascii="Sakkal Majalla" w:hAnsi="Sakkal Majalla" w:eastAsia="Sakkal Majalla" w:cs="Sakkal Majalla"/>
          <w:sz w:val="28"/>
          <w:szCs w:val="28"/>
          <w:rtl/>
        </w:rPr>
        <w:t>الخطة الزمنية لتنفيذ المشروع</w:t>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19</w:t>
      </w:r>
    </w:p>
    <w:p xmlns:wp14="http://schemas.microsoft.com/office/word/2010/wordml" w:rsidR="00154593" w:rsidRDefault="00211E3A" w14:paraId="2D5D5279" wp14:textId="77777777">
      <w:pPr>
        <w:bidi/>
        <w:rPr>
          <w:rFonts w:ascii="Sakkal Majalla" w:hAnsi="Sakkal Majalla" w:eastAsia="Sakkal Majalla" w:cs="Sakkal Majalla"/>
          <w:sz w:val="28"/>
          <w:szCs w:val="28"/>
        </w:rPr>
      </w:pPr>
      <w:r>
        <w:rPr>
          <w:rFonts w:ascii="Sakkal Majalla" w:hAnsi="Sakkal Majalla" w:eastAsia="Sakkal Majalla" w:cs="Sakkal Majalla"/>
          <w:sz w:val="28"/>
          <w:szCs w:val="28"/>
          <w:rtl/>
        </w:rPr>
        <w:t>قائمة المراجع</w:t>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ab/>
      </w:r>
      <w:r>
        <w:rPr>
          <w:rFonts w:ascii="Sakkal Majalla" w:hAnsi="Sakkal Majalla" w:eastAsia="Sakkal Majalla" w:cs="Sakkal Majalla"/>
          <w:sz w:val="28"/>
          <w:szCs w:val="28"/>
          <w:rtl/>
        </w:rPr>
        <w:t>20</w:t>
      </w:r>
    </w:p>
    <w:p xmlns:wp14="http://schemas.microsoft.com/office/word/2010/wordml" w:rsidR="00154593" w:rsidRDefault="00154593" w14:paraId="5A39BBE3" wp14:textId="77777777">
      <w:pPr>
        <w:bidi/>
        <w:rPr>
          <w:rFonts w:ascii="Sakkal Majalla" w:hAnsi="Sakkal Majalla" w:eastAsia="Sakkal Majalla" w:cs="Sakkal Majalla"/>
          <w:b/>
          <w:sz w:val="32"/>
          <w:szCs w:val="32"/>
          <w:u w:val="single"/>
        </w:rPr>
      </w:pPr>
    </w:p>
    <w:p xmlns:wp14="http://schemas.microsoft.com/office/word/2010/wordml" w:rsidR="00154593" w:rsidRDefault="00211E3A" w14:paraId="41C8F396" wp14:textId="77777777">
      <w:pPr>
        <w:bidi/>
        <w:rPr>
          <w:rFonts w:ascii="Sakkal Majalla" w:hAnsi="Sakkal Majalla" w:eastAsia="Sakkal Majalla" w:cs="Sakkal Majalla"/>
          <w:b/>
          <w:sz w:val="32"/>
          <w:szCs w:val="32"/>
          <w:u w:val="single"/>
        </w:rPr>
      </w:pPr>
      <w:r>
        <w:br w:type="page"/>
      </w:r>
    </w:p>
    <w:p xmlns:wp14="http://schemas.microsoft.com/office/word/2010/wordml" w:rsidR="00154593" w:rsidRDefault="00154593" w14:paraId="72A3D3EC" wp14:textId="77777777">
      <w:pPr>
        <w:bidi/>
        <w:rPr>
          <w:rFonts w:ascii="Sakkal Majalla" w:hAnsi="Sakkal Majalla" w:eastAsia="Sakkal Majalla" w:cs="Sakkal Majalla"/>
          <w:sz w:val="32"/>
          <w:szCs w:val="32"/>
        </w:rPr>
      </w:pPr>
    </w:p>
    <w:p xmlns:wp14="http://schemas.microsoft.com/office/word/2010/wordml" w:rsidR="00154593" w:rsidRDefault="00211E3A" w14:paraId="09DDF7C8"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b/>
          <w:sz w:val="32"/>
          <w:szCs w:val="32"/>
          <w:rtl/>
        </w:rPr>
        <w:t>المقدمة:</w:t>
      </w:r>
      <w:r>
        <w:rPr>
          <w:rFonts w:ascii="Sakkal Majalla" w:hAnsi="Sakkal Majalla" w:eastAsia="Sakkal Majalla" w:cs="Sakkal Majalla"/>
          <w:sz w:val="32"/>
          <w:szCs w:val="32"/>
        </w:rPr>
        <w:t xml:space="preserve"> </w:t>
      </w:r>
      <w:r>
        <w:rPr>
          <w:rFonts w:ascii="Sakkal Majalla" w:hAnsi="Sakkal Majalla" w:eastAsia="Sakkal Majalla" w:cs="Sakkal Majalla"/>
          <w:sz w:val="32"/>
          <w:szCs w:val="32"/>
        </w:rPr>
        <w:br/>
      </w:r>
      <w:r>
        <w:rPr>
          <w:rFonts w:ascii="Sakkal Majalla" w:hAnsi="Sakkal Majalla" w:eastAsia="Sakkal Majalla" w:cs="Sakkal Majalla"/>
          <w:sz w:val="24"/>
          <w:szCs w:val="24"/>
          <w:rtl/>
        </w:rPr>
        <w:t>في ظل التغيرات المتزايدة بوتيرة سريعة في التسويق الرقمي، أصبحت إدارة محتوى وسائل التواصل الاجتماعي أحد العوامل المحورية التي تركز عليها الشركات لبناء هويتها الرقمية ودعم العلاقة مع العملاء. اليوم، لم يعد المحتوى التسويقي مجرد أداة ترويج أو نشر، بل تطور إلى نظام إدارة متكامل يركز على تحليل أداء العلامة التجارية في تخطيط وتنفيذ وتقييم البيئة الرقمية المستمرة (</w:t>
      </w:r>
      <w:r>
        <w:rPr>
          <w:rFonts w:ascii="Sakkal Majalla" w:hAnsi="Sakkal Majalla" w:eastAsia="Sakkal Majalla" w:cs="Sakkal Majalla"/>
          <w:sz w:val="24"/>
          <w:szCs w:val="24"/>
        </w:rPr>
        <w:t>Dwivedi</w:t>
      </w:r>
      <w:r>
        <w:rPr>
          <w:rFonts w:ascii="Sakkal Majalla" w:hAnsi="Sakkal Majalla" w:eastAsia="Sakkal Majalla" w:cs="Sakkal Majalla"/>
          <w:sz w:val="24"/>
          <w:szCs w:val="24"/>
          <w:rtl/>
        </w:rPr>
        <w:t xml:space="preserve"> وآخرون، 2021).</w:t>
      </w:r>
    </w:p>
    <w:p xmlns:wp14="http://schemas.microsoft.com/office/word/2010/wordml" w:rsidR="00154593" w:rsidRDefault="00211E3A" w14:paraId="72CF4F2B"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 xml:space="preserve">أظهرت التحليلات الأخيرة أن نجاح إدارة المحتوى لا يتعلق بنشاط بحجم كبير أو العديد من </w:t>
      </w:r>
      <w:r>
        <w:rPr>
          <w:rFonts w:ascii="Sakkal Majalla" w:hAnsi="Sakkal Majalla" w:eastAsia="Sakkal Majalla" w:cs="Sakkal Majalla"/>
          <w:sz w:val="24"/>
          <w:szCs w:val="24"/>
          <w:rtl/>
        </w:rPr>
        <w:t>المنشورات، بل يتعلق بإدارة استراتيجية فعالة تجعل الرسائل متسقة وذات صلة بين رسائل التسويق والجمهور (</w:t>
      </w:r>
      <w:r>
        <w:rPr>
          <w:rFonts w:ascii="Sakkal Majalla" w:hAnsi="Sakkal Majalla" w:eastAsia="Sakkal Majalla" w:cs="Sakkal Majalla"/>
          <w:sz w:val="24"/>
          <w:szCs w:val="24"/>
        </w:rPr>
        <w:t>Appel</w:t>
      </w:r>
      <w:r>
        <w:rPr>
          <w:rFonts w:ascii="Sakkal Majalla" w:hAnsi="Sakkal Majalla" w:eastAsia="Sakkal Majalla" w:cs="Sakkal Majalla"/>
          <w:sz w:val="24"/>
          <w:szCs w:val="24"/>
          <w:rtl/>
        </w:rPr>
        <w:t xml:space="preserve"> وآخرون، 2020).</w:t>
      </w:r>
    </w:p>
    <w:p xmlns:wp14="http://schemas.microsoft.com/office/word/2010/wordml" w:rsidR="00154593" w:rsidRDefault="00211E3A" w14:paraId="5BF2828B"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المحتوى المُنشأ على أساس الصدق والشفافية وبناء ثقة صلبة هو أحد الطرق الأساسية لتحقيق المبيعات، من خلال استخدام المؤثرين كسفراء للعلامة التجارية، مع سياسة إفصاح صادقة (</w:t>
      </w:r>
      <w:r>
        <w:rPr>
          <w:rFonts w:ascii="Sakkal Majalla" w:hAnsi="Sakkal Majalla" w:eastAsia="Sakkal Majalla" w:cs="Sakkal Majalla"/>
          <w:sz w:val="24"/>
          <w:szCs w:val="24"/>
        </w:rPr>
        <w:t>Belanche</w:t>
      </w:r>
      <w:r>
        <w:rPr>
          <w:rFonts w:ascii="Sakkal Majalla" w:hAnsi="Sakkal Majalla" w:eastAsia="Sakkal Majalla" w:cs="Sakkal Majalla"/>
          <w:sz w:val="24"/>
          <w:szCs w:val="24"/>
          <w:rtl/>
        </w:rPr>
        <w:t xml:space="preserve"> وآخرون، 2021). تشير دراسة أخرى إلى أن تخصيص المحتوى وفقًا لتحليلات البيانات الكبيرة يُحسِّن من شعور العملاء بالاهتمام الشخصي (</w:t>
      </w:r>
      <w:r>
        <w:rPr>
          <w:rFonts w:ascii="Sakkal Majalla" w:hAnsi="Sakkal Majalla" w:eastAsia="Sakkal Majalla" w:cs="Sakkal Majalla"/>
          <w:sz w:val="24"/>
          <w:szCs w:val="24"/>
        </w:rPr>
        <w:t>Chatterjee &amp; Kar</w:t>
      </w:r>
      <w:r>
        <w:rPr>
          <w:rFonts w:ascii="Sakkal Majalla" w:hAnsi="Sakkal Majalla" w:eastAsia="Sakkal Majalla" w:cs="Sakkal Majalla"/>
          <w:sz w:val="24"/>
          <w:szCs w:val="24"/>
          <w:rtl/>
        </w:rPr>
        <w:t>، 2022) حيث أن الدراسات التجريبية اقترحت أن لذلك تأثيرًا كبيرًا على علاقة التواصل بين العميل والعلامة التجارية.</w:t>
      </w:r>
    </w:p>
    <w:p xmlns:wp14="http://schemas.microsoft.com/office/word/2010/wordml" w:rsidR="00154593" w:rsidRDefault="00211E3A" w14:paraId="2F48DD16"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من ناحية أخرى، تشير عدة دراسات إلى أن الثقة في العلامة التجارية هي أحد العوامل الرئيسية التي تؤثر على نوايا الشراء والولاء في السياق الرقمي وأنها تتأثر مباشرة بمستوى عالٍ من الشفافية، وتناسق الاتصال والأصالة في المحتوى المستمد من الشركات (</w:t>
      </w:r>
      <w:r>
        <w:rPr>
          <w:rFonts w:ascii="Sakkal Majalla" w:hAnsi="Sakkal Majalla" w:eastAsia="Sakkal Majalla" w:cs="Sakkal Majalla"/>
          <w:sz w:val="24"/>
          <w:szCs w:val="24"/>
        </w:rPr>
        <w:t>Wang</w:t>
      </w:r>
      <w:r>
        <w:rPr>
          <w:rFonts w:ascii="Sakkal Majalla" w:hAnsi="Sakkal Majalla" w:eastAsia="Sakkal Majalla" w:cs="Sakkal Majalla"/>
          <w:sz w:val="24"/>
          <w:szCs w:val="24"/>
          <w:rtl/>
        </w:rPr>
        <w:t xml:space="preserve"> وآخرون، 2022؛ </w:t>
      </w:r>
      <w:r>
        <w:rPr>
          <w:rFonts w:ascii="Sakkal Majalla" w:hAnsi="Sakkal Majalla" w:eastAsia="Sakkal Majalla" w:cs="Sakkal Majalla"/>
          <w:sz w:val="24"/>
          <w:szCs w:val="24"/>
        </w:rPr>
        <w:t>Hossain &amp; Rahman</w:t>
      </w:r>
      <w:r>
        <w:rPr>
          <w:rFonts w:ascii="Sakkal Majalla" w:hAnsi="Sakkal Majalla" w:eastAsia="Sakkal Majalla" w:cs="Sakkal Majalla"/>
          <w:sz w:val="24"/>
          <w:szCs w:val="24"/>
        </w:rPr>
        <w:t>،</w:t>
      </w:r>
      <w:r>
        <w:rPr>
          <w:rFonts w:ascii="Sakkal Majalla" w:hAnsi="Sakkal Majalla" w:eastAsia="Sakkal Majalla" w:cs="Sakkal Majalla"/>
          <w:sz w:val="24"/>
          <w:szCs w:val="24"/>
        </w:rPr>
        <w:t xml:space="preserve"> 2021</w:t>
      </w:r>
      <w:r>
        <w:rPr>
          <w:rFonts w:ascii="Sakkal Majalla" w:hAnsi="Sakkal Majalla" w:eastAsia="Sakkal Majalla" w:cs="Sakkal Majalla"/>
          <w:sz w:val="24"/>
          <w:szCs w:val="24"/>
        </w:rPr>
        <w:t>؛</w:t>
      </w:r>
      <w:r>
        <w:rPr>
          <w:rFonts w:ascii="Sakkal Majalla" w:hAnsi="Sakkal Majalla" w:eastAsia="Sakkal Majalla" w:cs="Sakkal Majalla"/>
          <w:sz w:val="24"/>
          <w:szCs w:val="24"/>
        </w:rPr>
        <w:t xml:space="preserve"> Park &amp; Lee</w:t>
      </w:r>
      <w:r>
        <w:rPr>
          <w:rFonts w:ascii="Sakkal Majalla" w:hAnsi="Sakkal Majalla" w:eastAsia="Sakkal Majalla" w:cs="Sakkal Majalla"/>
          <w:sz w:val="24"/>
          <w:szCs w:val="24"/>
          <w:rtl/>
        </w:rPr>
        <w:t xml:space="preserve">، 2023). اقترح </w:t>
      </w:r>
      <w:r>
        <w:rPr>
          <w:rFonts w:ascii="Sakkal Majalla" w:hAnsi="Sakkal Majalla" w:eastAsia="Sakkal Majalla" w:cs="Sakkal Majalla"/>
          <w:sz w:val="24"/>
          <w:szCs w:val="24"/>
        </w:rPr>
        <w:t>Sansome</w:t>
      </w:r>
      <w:r>
        <w:rPr>
          <w:rFonts w:ascii="Sakkal Majalla" w:hAnsi="Sakkal Majalla" w:eastAsia="Sakkal Majalla" w:cs="Sakkal Majalla"/>
          <w:sz w:val="24"/>
          <w:szCs w:val="24"/>
          <w:rtl/>
        </w:rPr>
        <w:t xml:space="preserve"> وآخرون (2024) وعليه فإن تناسق وتماسك الرسالة عبر وسائل إعلام متعددة يوفر موقفًا أكثر إيجابية للعملاء حول العلامة التجارية ويزيد من مصداقيتها.</w:t>
      </w:r>
    </w:p>
    <w:p xmlns:wp14="http://schemas.microsoft.com/office/word/2010/wordml" w:rsidR="00154593" w:rsidRDefault="00211E3A" w14:paraId="63F09274"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من منظور سعودي، خَلُصَ (</w:t>
      </w:r>
      <w:r>
        <w:rPr>
          <w:rFonts w:ascii="Sakkal Majalla" w:hAnsi="Sakkal Majalla" w:eastAsia="Sakkal Majalla" w:cs="Sakkal Majalla"/>
          <w:sz w:val="24"/>
          <w:szCs w:val="24"/>
        </w:rPr>
        <w:t>Alanazi</w:t>
      </w:r>
      <w:r>
        <w:rPr>
          <w:rFonts w:ascii="Sakkal Majalla" w:hAnsi="Sakkal Majalla" w:eastAsia="Sakkal Majalla" w:cs="Sakkal Majalla"/>
          <w:sz w:val="24"/>
          <w:szCs w:val="24"/>
          <w:rtl/>
        </w:rPr>
        <w:t xml:space="preserve"> (2023 إلى أن جودة تسويق إدارة المحتوى على وسائل التواصل الاجتماعي ترتبط بشكل إيجابي مع ولاء العلامة التجارية بين عملاء قطاع الموضة، كما أشار </w:t>
      </w:r>
      <w:r>
        <w:rPr>
          <w:rFonts w:ascii="Sakkal Majalla" w:hAnsi="Sakkal Majalla" w:eastAsia="Sakkal Majalla" w:cs="Sakkal Majalla"/>
          <w:sz w:val="24"/>
          <w:szCs w:val="24"/>
        </w:rPr>
        <w:t>Sohail</w:t>
      </w:r>
      <w:r>
        <w:rPr>
          <w:rFonts w:ascii="Sakkal Majalla" w:hAnsi="Sakkal Majalla" w:eastAsia="Sakkal Majalla" w:cs="Sakkal Majalla"/>
          <w:sz w:val="24"/>
          <w:szCs w:val="24"/>
          <w:rtl/>
        </w:rPr>
        <w:t xml:space="preserve"> وآخرون (2020) إلى أن التسويق الرقمي بما في ذلك التفاعل، والتخصيص، والمجتمعات الافتراضية له تأثير مباشر على ثقة العملاء في العلامات التجارية المحلية والعالمية.</w:t>
      </w:r>
    </w:p>
    <w:p xmlns:wp14="http://schemas.microsoft.com/office/word/2010/wordml" w:rsidR="00154593" w:rsidRDefault="00154593" w14:paraId="0D0B940D" wp14:textId="77777777">
      <w:pPr>
        <w:bidi/>
        <w:spacing w:line="360" w:lineRule="auto"/>
        <w:jc w:val="both"/>
        <w:rPr>
          <w:rFonts w:ascii="Sakkal Majalla" w:hAnsi="Sakkal Majalla" w:eastAsia="Sakkal Majalla" w:cs="Sakkal Majalla"/>
          <w:sz w:val="24"/>
          <w:szCs w:val="24"/>
        </w:rPr>
      </w:pPr>
    </w:p>
    <w:p xmlns:wp14="http://schemas.microsoft.com/office/word/2010/wordml" w:rsidR="00154593" w:rsidRDefault="00211E3A" w14:paraId="1838BB9B"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كما أكدت دراسات حديثة على الدور المحوري لوسائل التواصل الاجتماعي في بناء العلاقات بين العلامات التجارية والجمهور، حيث بيّنت دراسة (الحطامي وعويس، 2024) أن التسويق عبر هذه المنصات يُعد من أكثر الأدوات تأثيرًا في تعزيز ولاء العملاء وزيادة ارتباطهم بالعلامة التجارية.</w:t>
      </w:r>
    </w:p>
    <w:p xmlns:wp14="http://schemas.microsoft.com/office/word/2010/wordml" w:rsidR="00154593" w:rsidRDefault="00211E3A" w14:paraId="1360D4BF"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تشير النتائج إلى أن السوق الرقمي في السعودية يمكن أن يكون موقعًا مثيرًا لفحص كيفية ارتباط إدارة المحتوى وثقة العلامة التجارية فيما بينها، نظرًا لتنوع المنصات المستخدمة من قبل المستهلكين ومستوى التعرض والمعرفة الواسعة بالوسائط الرقمية.</w:t>
      </w:r>
    </w:p>
    <w:p xmlns:wp14="http://schemas.microsoft.com/office/word/2010/wordml" w:rsidR="00154593" w:rsidRDefault="00211E3A" w14:paraId="126B9234"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وعلى الرغم من زيادة الأبحاث حول التسويق عبر وسائل التواصل الاجتماعي، لا يزال هناك فجوة واضحة بين إدارة الشركة لمحتويات تسويقها والثقة في العلامة التجارية خاصة فيما يتعلق بالمجالات العربية والخليجية التي تتميز بخصوصية ثقافية واتصالية عالية.</w:t>
      </w:r>
    </w:p>
    <w:p xmlns:wp14="http://schemas.microsoft.com/office/word/2010/wordml" w:rsidR="00154593" w:rsidRDefault="00211E3A" w14:paraId="52EFC554"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لذا، تهدف هذه الدراسة إلى استكشاف مدى تأثير ممارسات إدارة المحتوى التسويقي على الثقة في العلامة التجارية فيما يتعلق بأربعة أبعاد رئيسية لإدارة المحتوى (الشفافية، الأصالة، التخصيص وتناسق القنوات)، مع قياس تأثيرها على ثقة العملاء في المملكة العربية السعودية.</w:t>
      </w:r>
    </w:p>
    <w:p xmlns:wp14="http://schemas.microsoft.com/office/word/2010/wordml" w:rsidR="00154593" w:rsidRDefault="00211E3A" w14:paraId="47915113"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وبناءً على ما سبق، تبرز الحاجة إلى دراسة العلاقة بين إدارة الشركات لمحتواها التسويقي ومستوى الثقة في العلامة التجارية لذا فإننا في هذه الدراسة تغطية الفجوة النظرية/التطبيقية في التسويق والسعي لتقديم نموذج تحليلي يساهم في مساعدة الشركات على إنشاء استراتيجيات محتوى مهنية تبني الثقة والولاء في سوق رقمي تنافسي مع تغييرات ديناميكية.</w:t>
      </w:r>
    </w:p>
    <w:p xmlns:wp14="http://schemas.microsoft.com/office/word/2010/wordml" w:rsidR="00154593" w:rsidRDefault="00211E3A" w14:paraId="2B68ACAA" wp14:textId="77777777">
      <w:pPr>
        <w:bidi/>
        <w:spacing w:line="360" w:lineRule="auto"/>
        <w:jc w:val="both"/>
        <w:rPr>
          <w:rFonts w:ascii="Sakkal Majalla" w:hAnsi="Sakkal Majalla" w:eastAsia="Sakkal Majalla" w:cs="Sakkal Majalla"/>
          <w:b/>
          <w:sz w:val="32"/>
          <w:szCs w:val="32"/>
        </w:rPr>
      </w:pPr>
      <w:r>
        <w:rPr>
          <w:rFonts w:ascii="Sakkal Majalla" w:hAnsi="Sakkal Majalla" w:eastAsia="Sakkal Majalla" w:cs="Sakkal Majalla"/>
          <w:b/>
          <w:sz w:val="32"/>
          <w:szCs w:val="32"/>
          <w:rtl/>
        </w:rPr>
        <w:t xml:space="preserve">الدراسات السابقة : </w:t>
      </w:r>
    </w:p>
    <w:p xmlns:wp14="http://schemas.microsoft.com/office/word/2010/wordml" w:rsidR="00154593" w:rsidRDefault="00211E3A" w14:paraId="3EAE0344"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b/>
          <w:sz w:val="28"/>
          <w:szCs w:val="28"/>
          <w:rtl/>
        </w:rPr>
        <w:t>المحور الأول: إدارة تسويق محتوى وسائل التواصل الاجتماعي</w:t>
      </w:r>
    </w:p>
    <w:p xmlns:wp14="http://schemas.microsoft.com/office/word/2010/wordml" w:rsidR="00154593" w:rsidRDefault="00211E3A" w14:paraId="2F26C244"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أصبحت إدارة المحتوى التسويقي في بيئة التواصل الاجتماعي إحدى أهم المحاور الاستراتيجية في التسويق الرقمي الحديث، إذ لم تعد تمثل نشاطًا ترويجيًا منفصلًا، بل أصبحت نظامًا إداريًا متكاملًا يقوم على التحليل، والتخطيط، والتنفيذ، والتقييم المستمر. وقد أوضح (</w:t>
      </w:r>
      <w:r>
        <w:rPr>
          <w:rFonts w:ascii="Sakkal Majalla" w:hAnsi="Sakkal Majalla" w:eastAsia="Sakkal Majalla" w:cs="Sakkal Majalla"/>
          <w:sz w:val="24"/>
          <w:szCs w:val="24"/>
        </w:rPr>
        <w:t>Dwivedi et al</w:t>
      </w:r>
      <w:r>
        <w:rPr>
          <w:rFonts w:ascii="Sakkal Majalla" w:hAnsi="Sakkal Majalla" w:eastAsia="Sakkal Majalla" w:cs="Sakkal Majalla"/>
          <w:sz w:val="24"/>
          <w:szCs w:val="24"/>
          <w:rtl/>
        </w:rPr>
        <w:t>. (2021 أن التحولات الرقمية فرضت على الشركات اعتماد نهج “حوكمة المحتوى” من خلال تخطيط متكامل للأهداف، وجدولة النشر، وقياس مؤشرات الأداء عبر البيانات الضخمة؛ وهي ممارسات أساسية تمثل جوهر مفهوم "إدارة المحتوى" الذي يتناوله هذا البحث.</w:t>
      </w:r>
    </w:p>
    <w:p xmlns:wp14="http://schemas.microsoft.com/office/word/2010/wordml" w:rsidR="00154593" w:rsidRDefault="00154593" w14:paraId="0E27B00A" wp14:textId="77777777">
      <w:pPr>
        <w:bidi/>
        <w:spacing w:line="360" w:lineRule="auto"/>
        <w:jc w:val="both"/>
        <w:rPr>
          <w:rFonts w:ascii="Sakkal Majalla" w:hAnsi="Sakkal Majalla" w:eastAsia="Sakkal Majalla" w:cs="Sakkal Majalla"/>
          <w:sz w:val="24"/>
          <w:szCs w:val="24"/>
        </w:rPr>
      </w:pPr>
    </w:p>
    <w:p xmlns:wp14="http://schemas.microsoft.com/office/word/2010/wordml" w:rsidR="00154593" w:rsidRDefault="00211E3A" w14:paraId="7A612AFC"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كما تدعم دراسة (</w:t>
      </w:r>
      <w:r>
        <w:rPr>
          <w:rFonts w:ascii="Sakkal Majalla" w:hAnsi="Sakkal Majalla" w:eastAsia="Sakkal Majalla" w:cs="Sakkal Majalla"/>
          <w:sz w:val="24"/>
          <w:szCs w:val="24"/>
        </w:rPr>
        <w:t>Appel et al</w:t>
      </w:r>
      <w:r>
        <w:rPr>
          <w:rFonts w:ascii="Sakkal Majalla" w:hAnsi="Sakkal Majalla" w:eastAsia="Sakkal Majalla" w:cs="Sakkal Majalla"/>
          <w:sz w:val="24"/>
          <w:szCs w:val="24"/>
          <w:rtl/>
        </w:rPr>
        <w:t>. (2020 هذا التوجه من خلال إبراز تطور المنصات الاجتماعية من قنوات للتواصل إلى بيئات متكاملة للتجارة والاكتشاف والاستهلاك، ما يعني أن تصميم الرسائل التسويقية يجب أن يتوافق مع خصائص المنصة والجمهور المستهدف. ويؤكد هذا أن الإدارة الفعّالة للمحتوى تتطلب توافقًا بين شكل الرسالة وطبيعة المنصة، وهو أحد أبعاد إدارة المحتوى محل الدراسة.</w:t>
      </w:r>
    </w:p>
    <w:p xmlns:wp14="http://schemas.microsoft.com/office/word/2010/wordml" w:rsidR="00154593" w:rsidRDefault="00211E3A" w14:paraId="76AA1722"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أما (</w:t>
      </w:r>
      <w:r>
        <w:rPr>
          <w:rFonts w:ascii="Sakkal Majalla" w:hAnsi="Sakkal Majalla" w:eastAsia="Sakkal Majalla" w:cs="Sakkal Majalla"/>
          <w:sz w:val="24"/>
          <w:szCs w:val="24"/>
        </w:rPr>
        <w:t>Belanche et al</w:t>
      </w:r>
      <w:r>
        <w:rPr>
          <w:rFonts w:ascii="Sakkal Majalla" w:hAnsi="Sakkal Majalla" w:eastAsia="Sakkal Majalla" w:cs="Sakkal Majalla"/>
          <w:sz w:val="24"/>
          <w:szCs w:val="24"/>
          <w:rtl/>
        </w:rPr>
        <w:t>. (2021 فقد تناولوا دور المؤثرين في تكوين مصداقية العلامة التجارية عبر المنصات الرقمية، مؤكدين أن الأصالة والشفافية والإفصاح عن الشراكات الإعلانية هي عوامل حاسمة في تعزيز الثقة. ومن هذا المنطلق، يمكن النظر إلى “اختيار المؤثرين” و“سياسات الإفصاح” كقرارات استراتيجية ضمن إدارة المحتوى التي تسهم في بناء الموثوقية والشفافية.</w:t>
      </w:r>
    </w:p>
    <w:p xmlns:wp14="http://schemas.microsoft.com/office/word/2010/wordml" w:rsidR="00154593" w:rsidRDefault="00211E3A" w14:paraId="3B951C15"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كما أشار (</w:t>
      </w:r>
      <w:r>
        <w:rPr>
          <w:rFonts w:ascii="Sakkal Majalla" w:hAnsi="Sakkal Majalla" w:eastAsia="Sakkal Majalla" w:cs="Sakkal Majalla"/>
          <w:sz w:val="24"/>
          <w:szCs w:val="24"/>
        </w:rPr>
        <w:t>Hafez</w:t>
      </w:r>
      <w:r>
        <w:rPr>
          <w:rFonts w:ascii="Sakkal Majalla" w:hAnsi="Sakkal Majalla" w:eastAsia="Sakkal Majalla" w:cs="Sakkal Majalla"/>
          <w:sz w:val="24"/>
          <w:szCs w:val="24"/>
          <w:rtl/>
        </w:rPr>
        <w:t xml:space="preserve"> (2022 إلى أن أنشطة التسويق عبر وسائل التواصل الاجتماعي (</w:t>
      </w:r>
      <w:r>
        <w:rPr>
          <w:rFonts w:ascii="Sakkal Majalla" w:hAnsi="Sakkal Majalla" w:eastAsia="Sakkal Majalla" w:cs="Sakkal Majalla"/>
          <w:sz w:val="24"/>
          <w:szCs w:val="24"/>
        </w:rPr>
        <w:t>SMMAs</w:t>
      </w:r>
      <w:r>
        <w:rPr>
          <w:rFonts w:ascii="Sakkal Majalla" w:hAnsi="Sakkal Majalla" w:eastAsia="Sakkal Majalla" w:cs="Sakkal Majalla"/>
          <w:sz w:val="24"/>
          <w:szCs w:val="24"/>
          <w:rtl/>
        </w:rPr>
        <w:t>) تؤثر بشكل مباشر في قيمة العلامة التجارية، من خلال تعزيز الصورة الذهنية والتفرّد. ويترجم ذلك عمليًا إلى أهمية التوازن في إدارة أنشطة المحتوى بحيث تكون متسقة وهادفة بدلًا من عشوائية النشر.</w:t>
      </w:r>
    </w:p>
    <w:p xmlns:wp14="http://schemas.microsoft.com/office/word/2010/wordml" w:rsidR="00154593" w:rsidRDefault="00211E3A" w14:paraId="64B12DC7"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وفي الإطار ذاته، بينت دراسة (</w:t>
      </w:r>
      <w:r>
        <w:rPr>
          <w:rFonts w:ascii="Sakkal Majalla" w:hAnsi="Sakkal Majalla" w:eastAsia="Sakkal Majalla" w:cs="Sakkal Majalla"/>
          <w:sz w:val="24"/>
          <w:szCs w:val="24"/>
        </w:rPr>
        <w:t>Chatterjee and Kar</w:t>
      </w:r>
      <w:r>
        <w:rPr>
          <w:rFonts w:ascii="Sakkal Majalla" w:hAnsi="Sakkal Majalla" w:eastAsia="Sakkal Majalla" w:cs="Sakkal Majalla"/>
          <w:sz w:val="24"/>
          <w:szCs w:val="24"/>
          <w:rtl/>
        </w:rPr>
        <w:t xml:space="preserve"> (2022 أن التخصيص المعتمد على تحليل البيانات الضخمة يساعد الشركات على صياغة رسائل أكثر دقة وملاءمة للجمهور المستهدف، مما يزيد من إحساس المستخدم بالاهتمام الشخصي ويعزز الثقة. كما أوضحت (</w:t>
      </w:r>
      <w:r>
        <w:rPr>
          <w:rFonts w:ascii="Sakkal Majalla" w:hAnsi="Sakkal Majalla" w:eastAsia="Sakkal Majalla" w:cs="Sakkal Majalla"/>
          <w:sz w:val="24"/>
          <w:szCs w:val="24"/>
        </w:rPr>
        <w:t>Amoah et al</w:t>
      </w:r>
      <w:r>
        <w:rPr>
          <w:rFonts w:ascii="Sakkal Majalla" w:hAnsi="Sakkal Majalla" w:eastAsia="Sakkal Majalla" w:cs="Sakkal Majalla"/>
          <w:sz w:val="24"/>
          <w:szCs w:val="24"/>
          <w:rtl/>
        </w:rPr>
        <w:t>. (2023 أن الشركات التي تتبنى استراتيجيات واضحة لقياس أداء المحتوى وتحديثه باستمرار تحقق نتائج أفضل على مستوى التواصل والاستدامة المؤسسية.</w:t>
      </w:r>
    </w:p>
    <w:p xmlns:wp14="http://schemas.microsoft.com/office/word/2010/wordml" w:rsidR="00154593" w:rsidRDefault="00211E3A" w14:paraId="0FD786EB"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أما (</w:t>
      </w:r>
      <w:r>
        <w:rPr>
          <w:rFonts w:ascii="Sakkal Majalla" w:hAnsi="Sakkal Majalla" w:eastAsia="Sakkal Majalla" w:cs="Sakkal Majalla"/>
          <w:sz w:val="24"/>
          <w:szCs w:val="24"/>
        </w:rPr>
        <w:t>Agustini et al</w:t>
      </w:r>
      <w:r>
        <w:rPr>
          <w:rFonts w:ascii="Sakkal Majalla" w:hAnsi="Sakkal Majalla" w:eastAsia="Sakkal Majalla" w:cs="Sakkal Majalla"/>
          <w:sz w:val="24"/>
          <w:szCs w:val="24"/>
          <w:rtl/>
        </w:rPr>
        <w:t>. (2023 فقد دمجت بين البعد القيمي والمسؤولية الاجتماعية للشركات (</w:t>
      </w:r>
      <w:r>
        <w:rPr>
          <w:rFonts w:ascii="Sakkal Majalla" w:hAnsi="Sakkal Majalla" w:eastAsia="Sakkal Majalla" w:cs="Sakkal Majalla"/>
          <w:sz w:val="24"/>
          <w:szCs w:val="24"/>
        </w:rPr>
        <w:t>CSR</w:t>
      </w:r>
      <w:r>
        <w:rPr>
          <w:rFonts w:ascii="Sakkal Majalla" w:hAnsi="Sakkal Majalla" w:eastAsia="Sakkal Majalla" w:cs="Sakkal Majalla"/>
          <w:sz w:val="24"/>
          <w:szCs w:val="24"/>
          <w:rtl/>
        </w:rPr>
        <w:t>) ضمن استراتيجيات المحتوى، مؤكدة أن تضمين الرسائل الأخلاقية والإنسانية يعزز ارتباط العملاء بالعلامة من خلال الثقة القائمة على القيم. ويدعم هذا البعد فرضية بحثنا بأن المحتوى ليس مجرد وسيلة إقناع، بل أداة لبناء مصداقية وهوية مؤسسية مستقرة.</w:t>
      </w:r>
    </w:p>
    <w:p xmlns:wp14="http://schemas.microsoft.com/office/word/2010/wordml" w:rsidR="00154593" w:rsidRDefault="00211E3A" w14:paraId="73DC86C1"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من جهة أخرى، كشفت (</w:t>
      </w:r>
      <w:r>
        <w:rPr>
          <w:rFonts w:ascii="Sakkal Majalla" w:hAnsi="Sakkal Majalla" w:eastAsia="Sakkal Majalla" w:cs="Sakkal Majalla"/>
          <w:sz w:val="24"/>
          <w:szCs w:val="24"/>
        </w:rPr>
        <w:t>Beyari and Hashem</w:t>
      </w:r>
      <w:r>
        <w:rPr>
          <w:rFonts w:ascii="Sakkal Majalla" w:hAnsi="Sakkal Majalla" w:eastAsia="Sakkal Majalla" w:cs="Sakkal Majalla"/>
          <w:sz w:val="24"/>
          <w:szCs w:val="24"/>
          <w:rtl/>
        </w:rPr>
        <w:t xml:space="preserve"> (2025 أن استخدام الذكاء الاصطناعي في تخصيص المحتوى وتحليل أنماط تفاعل الجمهور يمكّن الشركات من تحسين تجربة المستخدم، مما يزيد من استجابته الإيجابية ويعزز إدراكه لموثوقية العلامة. وتكمل (</w:t>
      </w:r>
      <w:r>
        <w:rPr>
          <w:rFonts w:ascii="Sakkal Majalla" w:hAnsi="Sakkal Majalla" w:eastAsia="Sakkal Majalla" w:cs="Sakkal Majalla"/>
          <w:sz w:val="24"/>
          <w:szCs w:val="24"/>
        </w:rPr>
        <w:t>Hollebeek and Macky</w:t>
      </w:r>
      <w:r>
        <w:rPr>
          <w:rFonts w:ascii="Sakkal Majalla" w:hAnsi="Sakkal Majalla" w:eastAsia="Sakkal Majalla" w:cs="Sakkal Majalla"/>
          <w:sz w:val="24"/>
          <w:szCs w:val="24"/>
          <w:rtl/>
        </w:rPr>
        <w:t xml:space="preserve"> (2019 هذا الطرح عبر تأكيد أن المحتوى الذي يجمع بين المنفعة المعلوماتية والقيمة العاطفية يرفع معدلات المشاركة والثقة على حد سواء.</w:t>
      </w:r>
    </w:p>
    <w:p xmlns:wp14="http://schemas.microsoft.com/office/word/2010/wordml" w:rsidR="00154593" w:rsidRDefault="00211E3A" w14:paraId="7F5F1E63"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أما في السياق المحلي، فقد قدمت دراسة (</w:t>
      </w:r>
      <w:r>
        <w:rPr>
          <w:rFonts w:ascii="Sakkal Majalla" w:hAnsi="Sakkal Majalla" w:eastAsia="Sakkal Majalla" w:cs="Sakkal Majalla"/>
          <w:sz w:val="24"/>
          <w:szCs w:val="24"/>
        </w:rPr>
        <w:t>Alanazi</w:t>
      </w:r>
      <w:r>
        <w:rPr>
          <w:rFonts w:ascii="Sakkal Majalla" w:hAnsi="Sakkal Majalla" w:eastAsia="Sakkal Majalla" w:cs="Sakkal Majalla"/>
          <w:sz w:val="24"/>
          <w:szCs w:val="24"/>
          <w:rtl/>
        </w:rPr>
        <w:t xml:space="preserve"> (2023 نموذجًا تطبيقيًا سعوديًا يختبر تأثير أبعاد التسويق عبر وسائل التواصل الاجتماعي على ولاء العلامة التجارية في قطاع الأزياء، موضحة أن عناصر التفاعل والترفيه والكلمة الشفوية عبر المنصات كان لها أثر واضح في تعزيز ولاء المستهلكين. وعلى الرغم من أن الدراسة ركزت على الولاء أكثر من الثقة، إلا أنها تقدم دليلًا ميدانيًا على أن جودة إدارة المحتوى في البيئة السعودية قادرة على التأثير في الاتجاهات السلوكية والمعرفية للعملاء، ما يعزز فرضية هذا البحث حول انعكاس الإدارة الفعّالة للمحتوى على الثقة بالعلامة التج</w:t>
      </w:r>
      <w:r>
        <w:rPr>
          <w:rFonts w:ascii="Sakkal Majalla" w:hAnsi="Sakkal Majalla" w:eastAsia="Sakkal Majalla" w:cs="Sakkal Majalla"/>
          <w:sz w:val="24"/>
          <w:szCs w:val="24"/>
          <w:rtl/>
        </w:rPr>
        <w:t>ارية.</w:t>
      </w:r>
    </w:p>
    <w:p xmlns:wp14="http://schemas.microsoft.com/office/word/2010/wordml" w:rsidR="00154593" w:rsidRDefault="00211E3A" w14:paraId="4A9D731B"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بناءً على ذلك، يتضح من الأدبيات أن إدارة المحتوى التسويقي تمثل منظومة متعددة الأبعاد تشمل التخطيط، الاتساق، الأصالة، التخصيص، والشفافية، وكلها تسهم في تكوين إدراك إيجابي لدى العملاء يُترجم لاحقًا إلى ثقة في العلامة التجارية.</w:t>
      </w:r>
    </w:p>
    <w:p xmlns:wp14="http://schemas.microsoft.com/office/word/2010/wordml" w:rsidR="00154593" w:rsidRDefault="00211E3A" w14:paraId="261973AA"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b/>
          <w:sz w:val="32"/>
          <w:szCs w:val="32"/>
          <w:rtl/>
        </w:rPr>
        <w:t>المحور الثاني: الثقة في العلامة التجارية من قبل العملاء</w:t>
      </w:r>
    </w:p>
    <w:p xmlns:wp14="http://schemas.microsoft.com/office/word/2010/wordml" w:rsidR="00154593" w:rsidRDefault="00211E3A" w14:paraId="2EC78C13"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 xml:space="preserve">تمثل الثقة في العلامة التجارية الركيزة الأساسية لبناء علاقات طويلة الأمد بين الشركات والعملاء في البيئة الرقمية. </w:t>
      </w:r>
      <w:r>
        <w:rPr>
          <w:rFonts w:ascii="Sakkal Majalla" w:hAnsi="Sakkal Majalla" w:eastAsia="Sakkal Majalla" w:cs="Sakkal Majalla"/>
          <w:sz w:val="24"/>
          <w:szCs w:val="24"/>
          <w:rtl/>
        </w:rPr>
        <w:br/>
      </w:r>
      <w:r>
        <w:rPr>
          <w:rFonts w:ascii="Sakkal Majalla" w:hAnsi="Sakkal Majalla" w:eastAsia="Sakkal Majalla" w:cs="Sakkal Majalla"/>
          <w:sz w:val="24"/>
          <w:szCs w:val="24"/>
          <w:rtl/>
        </w:rPr>
        <w:t>وقد بين (</w:t>
      </w:r>
      <w:r>
        <w:rPr>
          <w:rFonts w:ascii="Sakkal Majalla" w:hAnsi="Sakkal Majalla" w:eastAsia="Sakkal Majalla" w:cs="Sakkal Majalla"/>
          <w:sz w:val="24"/>
          <w:szCs w:val="24"/>
        </w:rPr>
        <w:t>Wang et al</w:t>
      </w:r>
      <w:r>
        <w:rPr>
          <w:rFonts w:ascii="Sakkal Majalla" w:hAnsi="Sakkal Majalla" w:eastAsia="Sakkal Majalla" w:cs="Sakkal Majalla"/>
          <w:sz w:val="24"/>
          <w:szCs w:val="24"/>
          <w:rtl/>
        </w:rPr>
        <w:t>. (2022 من خلال تحليل شمولي أن الثقة تعد أحد أهم المحددات لنوايا الشراء عبر الإنترنت، وأنها تتوسط العلاقة بين الأنشطة التسويقية والإدراك الإيجابي للعلامة التجارية.</w:t>
      </w:r>
    </w:p>
    <w:p xmlns:wp14="http://schemas.microsoft.com/office/word/2010/wordml" w:rsidR="00154593" w:rsidRDefault="00211E3A" w14:paraId="22F35321"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كما أظهرت دراسة (</w:t>
      </w:r>
      <w:r>
        <w:rPr>
          <w:rFonts w:ascii="Sakkal Majalla" w:hAnsi="Sakkal Majalla" w:eastAsia="Sakkal Majalla" w:cs="Sakkal Majalla"/>
          <w:sz w:val="24"/>
          <w:szCs w:val="24"/>
        </w:rPr>
        <w:t>Sokolova and Kefi</w:t>
      </w:r>
      <w:r>
        <w:rPr>
          <w:rFonts w:ascii="Sakkal Majalla" w:hAnsi="Sakkal Majalla" w:eastAsia="Sakkal Majalla" w:cs="Sakkal Majalla"/>
          <w:sz w:val="24"/>
          <w:szCs w:val="24"/>
          <w:rtl/>
        </w:rPr>
        <w:t xml:space="preserve"> (2020 أن مصداقية المؤثرين والتفاعل شبه الاجتماعي بين المؤثرين والجمهور يسهمان في بناء الثقة العاطفية والمعرفية بالعلامة، فيما أكدت (</w:t>
      </w:r>
      <w:r>
        <w:rPr>
          <w:rFonts w:ascii="Sakkal Majalla" w:hAnsi="Sakkal Majalla" w:eastAsia="Sakkal Majalla" w:cs="Sakkal Majalla"/>
          <w:sz w:val="24"/>
          <w:szCs w:val="24"/>
        </w:rPr>
        <w:t>Casaló et al</w:t>
      </w:r>
      <w:r>
        <w:rPr>
          <w:rFonts w:ascii="Sakkal Majalla" w:hAnsi="Sakkal Majalla" w:eastAsia="Sakkal Majalla" w:cs="Sakkal Majalla"/>
          <w:sz w:val="24"/>
          <w:szCs w:val="24"/>
          <w:rtl/>
        </w:rPr>
        <w:t>. (2020 أن إدراك المستهلك لأصالة الرسائل الترويجية – سواء من المؤثرين أو العلامة نفسها – يرتبط ارتباطًا مباشرًا بمستوى الثقة، مما يجعل الأصالة والشفافية عاملين أساسيين في تشكيل الثقة.</w:t>
      </w:r>
    </w:p>
    <w:p xmlns:wp14="http://schemas.microsoft.com/office/word/2010/wordml" w:rsidR="00154593" w:rsidP="0CBE20A7" w:rsidRDefault="00211E3A" w14:paraId="71F58413" wp14:textId="77777777">
      <w:pPr>
        <w:bidi/>
        <w:spacing w:line="360" w:lineRule="auto"/>
        <w:jc w:val="left"/>
        <w:rPr>
          <w:rFonts w:ascii="Sakkal Majalla" w:hAnsi="Sakkal Majalla" w:eastAsia="Sakkal Majalla" w:cs="Sakkal Majalla"/>
          <w:sz w:val="24"/>
          <w:szCs w:val="24"/>
        </w:rPr>
      </w:pPr>
      <w:r w:rsidRPr="0CBE20A7" w:rsidR="00211E3A">
        <w:rPr>
          <w:rFonts w:ascii="Sakkal Majalla" w:hAnsi="Sakkal Majalla" w:eastAsia="Sakkal Majalla" w:cs="Sakkal Majalla"/>
          <w:sz w:val="24"/>
          <w:szCs w:val="24"/>
          <w:rtl w:val="1"/>
        </w:rPr>
        <w:t>وأشارت (</w:t>
      </w:r>
      <w:r w:rsidRPr="0CBE20A7" w:rsidR="00211E3A">
        <w:rPr>
          <w:rFonts w:ascii="Sakkal Majalla" w:hAnsi="Sakkal Majalla" w:eastAsia="Sakkal Majalla" w:cs="Sakkal Majalla"/>
          <w:sz w:val="24"/>
          <w:szCs w:val="24"/>
        </w:rPr>
        <w:t>Hossain and Rahman</w:t>
      </w:r>
      <w:r w:rsidRPr="0CBE20A7" w:rsidR="00211E3A">
        <w:rPr>
          <w:rFonts w:ascii="Sakkal Majalla" w:hAnsi="Sakkal Majalla" w:eastAsia="Sakkal Majalla" w:cs="Sakkal Majalla"/>
          <w:sz w:val="24"/>
          <w:szCs w:val="24"/>
        </w:rPr>
        <w:t xml:space="preserve"> (2021</w:t>
      </w:r>
      <w:r w:rsidRPr="0CBE20A7" w:rsidR="00211E3A">
        <w:rPr>
          <w:rFonts w:ascii="Sakkal Majalla" w:hAnsi="Sakkal Majalla" w:eastAsia="Sakkal Majalla" w:cs="Sakkal Majalla"/>
          <w:sz w:val="24"/>
          <w:szCs w:val="24"/>
          <w:rtl w:val="1"/>
        </w:rPr>
        <w:t xml:space="preserve"> </w:t>
      </w:r>
      <w:r w:rsidRPr="0CBE20A7" w:rsidR="00211E3A">
        <w:rPr>
          <w:rFonts w:ascii="Sakkal Majalla" w:hAnsi="Sakkal Majalla" w:eastAsia="Sakkal Majalla" w:cs="Sakkal Majalla"/>
          <w:sz w:val="24"/>
          <w:szCs w:val="24"/>
          <w:rtl w:val="1"/>
        </w:rPr>
        <w:t>إلى</w:t>
      </w:r>
      <w:r w:rsidRPr="0CBE20A7" w:rsidR="00211E3A">
        <w:rPr>
          <w:rFonts w:ascii="Sakkal Majalla" w:hAnsi="Sakkal Majalla" w:eastAsia="Sakkal Majalla" w:cs="Sakkal Majalla"/>
          <w:sz w:val="24"/>
          <w:szCs w:val="24"/>
          <w:rtl w:val="1"/>
        </w:rPr>
        <w:t xml:space="preserve"> </w:t>
      </w:r>
      <w:r w:rsidRPr="0CBE20A7" w:rsidR="00211E3A">
        <w:rPr>
          <w:rFonts w:ascii="Sakkal Majalla" w:hAnsi="Sakkal Majalla" w:eastAsia="Sakkal Majalla" w:cs="Sakkal Majalla"/>
          <w:sz w:val="24"/>
          <w:szCs w:val="24"/>
          <w:rtl w:val="1"/>
        </w:rPr>
        <w:t>أن</w:t>
      </w:r>
      <w:r w:rsidRPr="0CBE20A7" w:rsidR="00211E3A">
        <w:rPr>
          <w:rFonts w:ascii="Sakkal Majalla" w:hAnsi="Sakkal Majalla" w:eastAsia="Sakkal Majalla" w:cs="Sakkal Majalla"/>
          <w:sz w:val="24"/>
          <w:szCs w:val="24"/>
          <w:rtl w:val="1"/>
        </w:rPr>
        <w:t xml:space="preserve"> </w:t>
      </w:r>
      <w:r w:rsidRPr="0CBE20A7" w:rsidR="00211E3A">
        <w:rPr>
          <w:rFonts w:ascii="Sakkal Majalla" w:hAnsi="Sakkal Majalla" w:eastAsia="Sakkal Majalla" w:cs="Sakkal Majalla"/>
          <w:sz w:val="24"/>
          <w:szCs w:val="24"/>
          <w:rtl w:val="1"/>
        </w:rPr>
        <w:t>الشفافية</w:t>
      </w:r>
      <w:r w:rsidRPr="0CBE20A7" w:rsidR="00211E3A">
        <w:rPr>
          <w:rFonts w:ascii="Sakkal Majalla" w:hAnsi="Sakkal Majalla" w:eastAsia="Sakkal Majalla" w:cs="Sakkal Majalla"/>
          <w:sz w:val="24"/>
          <w:szCs w:val="24"/>
          <w:rtl w:val="1"/>
        </w:rPr>
        <w:t xml:space="preserve"> </w:t>
      </w:r>
      <w:r w:rsidRPr="0CBE20A7" w:rsidR="00211E3A">
        <w:rPr>
          <w:rFonts w:ascii="Sakkal Majalla" w:hAnsi="Sakkal Majalla" w:eastAsia="Sakkal Majalla" w:cs="Sakkal Majalla"/>
          <w:sz w:val="24"/>
          <w:szCs w:val="24"/>
          <w:rtl w:val="1"/>
        </w:rPr>
        <w:t>الرقمية</w:t>
      </w:r>
      <w:r w:rsidRPr="0CBE20A7" w:rsidR="00211E3A">
        <w:rPr>
          <w:rFonts w:ascii="Sakkal Majalla" w:hAnsi="Sakkal Majalla" w:eastAsia="Sakkal Majalla" w:cs="Sakkal Majalla"/>
          <w:sz w:val="24"/>
          <w:szCs w:val="24"/>
          <w:rtl w:val="1"/>
        </w:rPr>
        <w:t xml:space="preserve"> </w:t>
      </w:r>
      <w:r w:rsidRPr="0CBE20A7" w:rsidR="00211E3A">
        <w:rPr>
          <w:rFonts w:ascii="Sakkal Majalla" w:hAnsi="Sakkal Majalla" w:eastAsia="Sakkal Majalla" w:cs="Sakkal Majalla"/>
          <w:sz w:val="24"/>
          <w:szCs w:val="24"/>
          <w:rtl w:val="1"/>
        </w:rPr>
        <w:t>تقلل</w:t>
      </w:r>
      <w:r w:rsidRPr="0CBE20A7" w:rsidR="00211E3A">
        <w:rPr>
          <w:rFonts w:ascii="Sakkal Majalla" w:hAnsi="Sakkal Majalla" w:eastAsia="Sakkal Majalla" w:cs="Sakkal Majalla"/>
          <w:sz w:val="24"/>
          <w:szCs w:val="24"/>
          <w:rtl w:val="1"/>
        </w:rPr>
        <w:t xml:space="preserve"> </w:t>
      </w:r>
      <w:r w:rsidRPr="0CBE20A7" w:rsidR="00211E3A">
        <w:rPr>
          <w:rFonts w:ascii="Sakkal Majalla" w:hAnsi="Sakkal Majalla" w:eastAsia="Sakkal Majalla" w:cs="Sakkal Majalla"/>
          <w:sz w:val="24"/>
          <w:szCs w:val="24"/>
          <w:rtl w:val="1"/>
        </w:rPr>
        <w:t>من</w:t>
      </w:r>
      <w:r w:rsidRPr="0CBE20A7" w:rsidR="00211E3A">
        <w:rPr>
          <w:rFonts w:ascii="Sakkal Majalla" w:hAnsi="Sakkal Majalla" w:eastAsia="Sakkal Majalla" w:cs="Sakkal Majalla"/>
          <w:sz w:val="24"/>
          <w:szCs w:val="24"/>
          <w:rtl w:val="1"/>
        </w:rPr>
        <w:t xml:space="preserve"> </w:t>
      </w:r>
      <w:r w:rsidRPr="0CBE20A7" w:rsidR="00211E3A">
        <w:rPr>
          <w:rFonts w:ascii="Sakkal Majalla" w:hAnsi="Sakkal Majalla" w:eastAsia="Sakkal Majalla" w:cs="Sakkal Majalla"/>
          <w:sz w:val="24"/>
          <w:szCs w:val="24"/>
          <w:rtl w:val="1"/>
        </w:rPr>
        <w:t>الغموض</w:t>
      </w:r>
      <w:r w:rsidRPr="0CBE20A7" w:rsidR="00211E3A">
        <w:rPr>
          <w:rFonts w:ascii="Sakkal Majalla" w:hAnsi="Sakkal Majalla" w:eastAsia="Sakkal Majalla" w:cs="Sakkal Majalla"/>
          <w:sz w:val="24"/>
          <w:szCs w:val="24"/>
          <w:rtl w:val="1"/>
        </w:rPr>
        <w:t xml:space="preserve"> </w:t>
      </w:r>
      <w:r w:rsidRPr="0CBE20A7" w:rsidR="00211E3A">
        <w:rPr>
          <w:rFonts w:ascii="Sakkal Majalla" w:hAnsi="Sakkal Majalla" w:eastAsia="Sakkal Majalla" w:cs="Sakkal Majalla"/>
          <w:sz w:val="24"/>
          <w:szCs w:val="24"/>
          <w:rtl w:val="1"/>
        </w:rPr>
        <w:t>الإدراكي</w:t>
      </w:r>
      <w:r w:rsidRPr="0CBE20A7" w:rsidR="00211E3A">
        <w:rPr>
          <w:rFonts w:ascii="Sakkal Majalla" w:hAnsi="Sakkal Majalla" w:eastAsia="Sakkal Majalla" w:cs="Sakkal Majalla"/>
          <w:sz w:val="24"/>
          <w:szCs w:val="24"/>
          <w:rtl w:val="1"/>
        </w:rPr>
        <w:t xml:space="preserve"> </w:t>
      </w:r>
      <w:r w:rsidRPr="0CBE20A7" w:rsidR="00211E3A">
        <w:rPr>
          <w:rFonts w:ascii="Sakkal Majalla" w:hAnsi="Sakkal Majalla" w:eastAsia="Sakkal Majalla" w:cs="Sakkal Majalla"/>
          <w:sz w:val="24"/>
          <w:szCs w:val="24"/>
          <w:rtl w:val="1"/>
        </w:rPr>
        <w:t>وتزيد</w:t>
      </w:r>
      <w:r w:rsidRPr="0CBE20A7" w:rsidR="00211E3A">
        <w:rPr>
          <w:rFonts w:ascii="Sakkal Majalla" w:hAnsi="Sakkal Majalla" w:eastAsia="Sakkal Majalla" w:cs="Sakkal Majalla"/>
          <w:sz w:val="24"/>
          <w:szCs w:val="24"/>
          <w:rtl w:val="1"/>
        </w:rPr>
        <w:t xml:space="preserve"> </w:t>
      </w:r>
      <w:r w:rsidRPr="0CBE20A7" w:rsidR="00211E3A">
        <w:rPr>
          <w:rFonts w:ascii="Sakkal Majalla" w:hAnsi="Sakkal Majalla" w:eastAsia="Sakkal Majalla" w:cs="Sakkal Majalla"/>
          <w:sz w:val="24"/>
          <w:szCs w:val="24"/>
          <w:rtl w:val="1"/>
        </w:rPr>
        <w:t>من</w:t>
      </w:r>
      <w:r w:rsidRPr="0CBE20A7" w:rsidR="00211E3A">
        <w:rPr>
          <w:rFonts w:ascii="Sakkal Majalla" w:hAnsi="Sakkal Majalla" w:eastAsia="Sakkal Majalla" w:cs="Sakkal Majalla"/>
          <w:sz w:val="24"/>
          <w:szCs w:val="24"/>
          <w:rtl w:val="1"/>
        </w:rPr>
        <w:t xml:space="preserve"> </w:t>
      </w:r>
      <w:r w:rsidRPr="0CBE20A7" w:rsidR="00211E3A">
        <w:rPr>
          <w:rFonts w:ascii="Sakkal Majalla" w:hAnsi="Sakkal Majalla" w:eastAsia="Sakkal Majalla" w:cs="Sakkal Majalla"/>
          <w:sz w:val="24"/>
          <w:szCs w:val="24"/>
          <w:rtl w:val="1"/>
        </w:rPr>
        <w:t>إحساس</w:t>
      </w:r>
      <w:r w:rsidRPr="0CBE20A7" w:rsidR="00211E3A">
        <w:rPr>
          <w:rFonts w:ascii="Sakkal Majalla" w:hAnsi="Sakkal Majalla" w:eastAsia="Sakkal Majalla" w:cs="Sakkal Majalla"/>
          <w:sz w:val="24"/>
          <w:szCs w:val="24"/>
          <w:rtl w:val="1"/>
        </w:rPr>
        <w:t xml:space="preserve"> </w:t>
      </w:r>
      <w:r w:rsidRPr="0CBE20A7" w:rsidR="00211E3A">
        <w:rPr>
          <w:rFonts w:ascii="Sakkal Majalla" w:hAnsi="Sakkal Majalla" w:eastAsia="Sakkal Majalla" w:cs="Sakkal Majalla"/>
          <w:sz w:val="24"/>
          <w:szCs w:val="24"/>
          <w:rtl w:val="1"/>
        </w:rPr>
        <w:t>المستهلك</w:t>
      </w:r>
      <w:r w:rsidRPr="0CBE20A7" w:rsidR="00211E3A">
        <w:rPr>
          <w:rFonts w:ascii="Sakkal Majalla" w:hAnsi="Sakkal Majalla" w:eastAsia="Sakkal Majalla" w:cs="Sakkal Majalla"/>
          <w:sz w:val="24"/>
          <w:szCs w:val="24"/>
          <w:rtl w:val="1"/>
        </w:rPr>
        <w:t xml:space="preserve"> </w:t>
      </w:r>
      <w:r w:rsidRPr="0CBE20A7" w:rsidR="00211E3A">
        <w:rPr>
          <w:rFonts w:ascii="Sakkal Majalla" w:hAnsi="Sakkal Majalla" w:eastAsia="Sakkal Majalla" w:cs="Sakkal Majalla"/>
          <w:sz w:val="24"/>
          <w:szCs w:val="24"/>
          <w:rtl w:val="1"/>
        </w:rPr>
        <w:t>بنزاهةالتواصل</w:t>
      </w:r>
      <w:r w:rsidRPr="0CBE20A7" w:rsidR="00211E3A">
        <w:rPr>
          <w:rFonts w:ascii="Sakkal Majalla" w:hAnsi="Sakkal Majalla" w:eastAsia="Sakkal Majalla" w:cs="Sakkal Majalla"/>
          <w:sz w:val="24"/>
          <w:szCs w:val="24"/>
          <w:rtl w:val="1"/>
        </w:rPr>
        <w:t xml:space="preserve">، </w:t>
      </w:r>
      <w:r w:rsidRPr="0CBE20A7" w:rsidR="00211E3A">
        <w:rPr>
          <w:rFonts w:ascii="Sakkal Majalla" w:hAnsi="Sakkal Majalla" w:eastAsia="Sakkal Majalla" w:cs="Sakkal Majalla"/>
          <w:sz w:val="24"/>
          <w:szCs w:val="24"/>
          <w:rtl w:val="1"/>
        </w:rPr>
        <w:t>وهو</w:t>
      </w:r>
      <w:r w:rsidRPr="0CBE20A7" w:rsidR="00211E3A">
        <w:rPr>
          <w:rFonts w:ascii="Sakkal Majalla" w:hAnsi="Sakkal Majalla" w:eastAsia="Sakkal Majalla" w:cs="Sakkal Majalla"/>
          <w:sz w:val="24"/>
          <w:szCs w:val="24"/>
          <w:rtl w:val="1"/>
        </w:rPr>
        <w:t xml:space="preserve"> </w:t>
      </w:r>
      <w:r w:rsidRPr="0CBE20A7" w:rsidR="00211E3A">
        <w:rPr>
          <w:rFonts w:ascii="Sakkal Majalla" w:hAnsi="Sakkal Majalla" w:eastAsia="Sakkal Majalla" w:cs="Sakkal Majalla"/>
          <w:sz w:val="24"/>
          <w:szCs w:val="24"/>
          <w:rtl w:val="1"/>
        </w:rPr>
        <w:t>ما</w:t>
      </w:r>
      <w:r w:rsidRPr="0CBE20A7" w:rsidR="00211E3A">
        <w:rPr>
          <w:rFonts w:ascii="Sakkal Majalla" w:hAnsi="Sakkal Majalla" w:eastAsia="Sakkal Majalla" w:cs="Sakkal Majalla"/>
          <w:sz w:val="24"/>
          <w:szCs w:val="24"/>
          <w:rtl w:val="1"/>
        </w:rPr>
        <w:t xml:space="preserve"> </w:t>
      </w:r>
      <w:r w:rsidRPr="0CBE20A7" w:rsidR="00211E3A">
        <w:rPr>
          <w:rFonts w:ascii="Sakkal Majalla" w:hAnsi="Sakkal Majalla" w:eastAsia="Sakkal Majalla" w:cs="Sakkal Majalla"/>
          <w:sz w:val="24"/>
          <w:szCs w:val="24"/>
          <w:rtl w:val="1"/>
        </w:rPr>
        <w:t>يعزز</w:t>
      </w:r>
      <w:r w:rsidRPr="0CBE20A7" w:rsidR="00211E3A">
        <w:rPr>
          <w:rFonts w:ascii="Sakkal Majalla" w:hAnsi="Sakkal Majalla" w:eastAsia="Sakkal Majalla" w:cs="Sakkal Majalla"/>
          <w:sz w:val="24"/>
          <w:szCs w:val="24"/>
          <w:rtl w:val="1"/>
        </w:rPr>
        <w:t xml:space="preserve"> </w:t>
      </w:r>
      <w:r w:rsidRPr="0CBE20A7" w:rsidR="00211E3A">
        <w:rPr>
          <w:rFonts w:ascii="Sakkal Majalla" w:hAnsi="Sakkal Majalla" w:eastAsia="Sakkal Majalla" w:cs="Sakkal Majalla"/>
          <w:sz w:val="24"/>
          <w:szCs w:val="24"/>
          <w:rtl w:val="1"/>
        </w:rPr>
        <w:t>الثقة</w:t>
      </w:r>
      <w:r w:rsidRPr="0CBE20A7" w:rsidR="00211E3A">
        <w:rPr>
          <w:rFonts w:ascii="Sakkal Majalla" w:hAnsi="Sakkal Majalla" w:eastAsia="Sakkal Majalla" w:cs="Sakkal Majalla"/>
          <w:sz w:val="24"/>
          <w:szCs w:val="24"/>
          <w:rtl w:val="1"/>
        </w:rPr>
        <w:t xml:space="preserve"> </w:t>
      </w:r>
      <w:r w:rsidRPr="0CBE20A7" w:rsidR="00211E3A">
        <w:rPr>
          <w:rFonts w:ascii="Sakkal Majalla" w:hAnsi="Sakkal Majalla" w:eastAsia="Sakkal Majalla" w:cs="Sakkal Majalla"/>
          <w:sz w:val="24"/>
          <w:szCs w:val="24"/>
          <w:rtl w:val="1"/>
        </w:rPr>
        <w:t>الإدراكية</w:t>
      </w:r>
      <w:r w:rsidRPr="0CBE20A7" w:rsidR="00211E3A">
        <w:rPr>
          <w:rFonts w:ascii="Sakkal Majalla" w:hAnsi="Sakkal Majalla" w:eastAsia="Sakkal Majalla" w:cs="Sakkal Majalla"/>
          <w:sz w:val="24"/>
          <w:szCs w:val="24"/>
          <w:rtl w:val="1"/>
        </w:rPr>
        <w:t xml:space="preserve"> </w:t>
      </w:r>
      <w:r w:rsidRPr="0CBE20A7" w:rsidR="00211E3A">
        <w:rPr>
          <w:rFonts w:ascii="Sakkal Majalla" w:hAnsi="Sakkal Majalla" w:eastAsia="Sakkal Majalla" w:cs="Sakkal Majalla"/>
          <w:sz w:val="24"/>
          <w:szCs w:val="24"/>
          <w:rtl w:val="1"/>
        </w:rPr>
        <w:t>بالعلامة</w:t>
      </w:r>
      <w:r w:rsidRPr="0CBE20A7" w:rsidR="00211E3A">
        <w:rPr>
          <w:rFonts w:ascii="Sakkal Majalla" w:hAnsi="Sakkal Majalla" w:eastAsia="Sakkal Majalla" w:cs="Sakkal Majalla"/>
          <w:sz w:val="24"/>
          <w:szCs w:val="24"/>
          <w:rtl w:val="1"/>
        </w:rPr>
        <w:t>.</w:t>
      </w:r>
      <w:r>
        <w:br/>
      </w:r>
      <w:r w:rsidRPr="0CBE20A7" w:rsidR="00211E3A">
        <w:rPr>
          <w:rFonts w:ascii="Sakkal Majalla" w:hAnsi="Sakkal Majalla" w:eastAsia="Sakkal Majalla" w:cs="Sakkal Majalla"/>
          <w:sz w:val="24"/>
          <w:szCs w:val="24"/>
          <w:rtl w:val="1"/>
        </w:rPr>
        <w:t xml:space="preserve"> وقد بيّنت دراسة (</w:t>
      </w:r>
      <w:r w:rsidRPr="0CBE20A7" w:rsidR="00211E3A">
        <w:rPr>
          <w:rFonts w:ascii="Sakkal Majalla" w:hAnsi="Sakkal Majalla" w:eastAsia="Sakkal Majalla" w:cs="Sakkal Majalla"/>
          <w:sz w:val="24"/>
          <w:szCs w:val="24"/>
        </w:rPr>
        <w:t>Park and Lee</w:t>
      </w:r>
      <w:r w:rsidRPr="0CBE20A7" w:rsidR="00211E3A">
        <w:rPr>
          <w:rFonts w:ascii="Sakkal Majalla" w:hAnsi="Sakkal Majalla" w:eastAsia="Sakkal Majalla" w:cs="Sakkal Majalla"/>
          <w:sz w:val="24"/>
          <w:szCs w:val="24"/>
        </w:rPr>
        <w:t xml:space="preserve"> (2023</w:t>
      </w:r>
      <w:r w:rsidRPr="0CBE20A7" w:rsidR="00211E3A">
        <w:rPr>
          <w:rFonts w:ascii="Sakkal Majalla" w:hAnsi="Sakkal Majalla" w:eastAsia="Sakkal Majalla" w:cs="Sakkal Majalla"/>
          <w:sz w:val="24"/>
          <w:szCs w:val="24"/>
          <w:rtl w:val="1"/>
        </w:rPr>
        <w:t xml:space="preserve"> </w:t>
      </w:r>
      <w:r w:rsidRPr="0CBE20A7" w:rsidR="00211E3A">
        <w:rPr>
          <w:rFonts w:ascii="Sakkal Majalla" w:hAnsi="Sakkal Majalla" w:eastAsia="Sakkal Majalla" w:cs="Sakkal Majalla"/>
          <w:sz w:val="24"/>
          <w:szCs w:val="24"/>
          <w:rtl w:val="1"/>
        </w:rPr>
        <w:t>أن</w:t>
      </w:r>
      <w:r w:rsidRPr="0CBE20A7" w:rsidR="00211E3A">
        <w:rPr>
          <w:rFonts w:ascii="Sakkal Majalla" w:hAnsi="Sakkal Majalla" w:eastAsia="Sakkal Majalla" w:cs="Sakkal Majalla"/>
          <w:sz w:val="24"/>
          <w:szCs w:val="24"/>
          <w:rtl w:val="1"/>
        </w:rPr>
        <w:t xml:space="preserve"> </w:t>
      </w:r>
      <w:r w:rsidRPr="0CBE20A7" w:rsidR="00211E3A">
        <w:rPr>
          <w:rFonts w:ascii="Sakkal Majalla" w:hAnsi="Sakkal Majalla" w:eastAsia="Sakkal Majalla" w:cs="Sakkal Majalla"/>
          <w:sz w:val="24"/>
          <w:szCs w:val="24"/>
          <w:rtl w:val="1"/>
        </w:rPr>
        <w:t>اتساق</w:t>
      </w:r>
      <w:r w:rsidRPr="0CBE20A7" w:rsidR="00211E3A">
        <w:rPr>
          <w:rFonts w:ascii="Sakkal Majalla" w:hAnsi="Sakkal Majalla" w:eastAsia="Sakkal Majalla" w:cs="Sakkal Majalla"/>
          <w:sz w:val="24"/>
          <w:szCs w:val="24"/>
          <w:rtl w:val="1"/>
        </w:rPr>
        <w:t xml:space="preserve"> </w:t>
      </w:r>
      <w:r w:rsidRPr="0CBE20A7" w:rsidR="00211E3A">
        <w:rPr>
          <w:rFonts w:ascii="Sakkal Majalla" w:hAnsi="Sakkal Majalla" w:eastAsia="Sakkal Majalla" w:cs="Sakkal Majalla"/>
          <w:sz w:val="24"/>
          <w:szCs w:val="24"/>
          <w:rtl w:val="1"/>
        </w:rPr>
        <w:t>الرسائل</w:t>
      </w:r>
      <w:r w:rsidRPr="0CBE20A7" w:rsidR="00211E3A">
        <w:rPr>
          <w:rFonts w:ascii="Sakkal Majalla" w:hAnsi="Sakkal Majalla" w:eastAsia="Sakkal Majalla" w:cs="Sakkal Majalla"/>
          <w:sz w:val="24"/>
          <w:szCs w:val="24"/>
          <w:rtl w:val="1"/>
        </w:rPr>
        <w:t xml:space="preserve"> </w:t>
      </w:r>
      <w:r w:rsidRPr="0CBE20A7" w:rsidR="00211E3A">
        <w:rPr>
          <w:rFonts w:ascii="Sakkal Majalla" w:hAnsi="Sakkal Majalla" w:eastAsia="Sakkal Majalla" w:cs="Sakkal Majalla"/>
          <w:sz w:val="24"/>
          <w:szCs w:val="24"/>
          <w:rtl w:val="1"/>
        </w:rPr>
        <w:t>عبر</w:t>
      </w:r>
      <w:r w:rsidRPr="0CBE20A7" w:rsidR="00211E3A">
        <w:rPr>
          <w:rFonts w:ascii="Sakkal Majalla" w:hAnsi="Sakkal Majalla" w:eastAsia="Sakkal Majalla" w:cs="Sakkal Majalla"/>
          <w:sz w:val="24"/>
          <w:szCs w:val="24"/>
          <w:rtl w:val="1"/>
        </w:rPr>
        <w:t xml:space="preserve"> </w:t>
      </w:r>
      <w:r w:rsidRPr="0CBE20A7" w:rsidR="00211E3A">
        <w:rPr>
          <w:rFonts w:ascii="Sakkal Majalla" w:hAnsi="Sakkal Majalla" w:eastAsia="Sakkal Majalla" w:cs="Sakkal Majalla"/>
          <w:sz w:val="24"/>
          <w:szCs w:val="24"/>
          <w:rtl w:val="1"/>
        </w:rPr>
        <w:t>المنصات</w:t>
      </w:r>
      <w:r w:rsidRPr="0CBE20A7" w:rsidR="00211E3A">
        <w:rPr>
          <w:rFonts w:ascii="Sakkal Majalla" w:hAnsi="Sakkal Majalla" w:eastAsia="Sakkal Majalla" w:cs="Sakkal Majalla"/>
          <w:sz w:val="24"/>
          <w:szCs w:val="24"/>
          <w:rtl w:val="1"/>
        </w:rPr>
        <w:t xml:space="preserve"> </w:t>
      </w:r>
      <w:r w:rsidRPr="0CBE20A7" w:rsidR="00211E3A">
        <w:rPr>
          <w:rFonts w:ascii="Sakkal Majalla" w:hAnsi="Sakkal Majalla" w:eastAsia="Sakkal Majalla" w:cs="Sakkal Majalla"/>
          <w:sz w:val="24"/>
          <w:szCs w:val="24"/>
          <w:rtl w:val="1"/>
        </w:rPr>
        <w:t>المختلفة</w:t>
      </w:r>
      <w:r w:rsidRPr="0CBE20A7" w:rsidR="00211E3A">
        <w:rPr>
          <w:rFonts w:ascii="Sakkal Majalla" w:hAnsi="Sakkal Majalla" w:eastAsia="Sakkal Majalla" w:cs="Sakkal Majalla"/>
          <w:sz w:val="24"/>
          <w:szCs w:val="24"/>
          <w:rtl w:val="1"/>
        </w:rPr>
        <w:t xml:space="preserve"> </w:t>
      </w:r>
      <w:r w:rsidRPr="0CBE20A7" w:rsidR="00211E3A">
        <w:rPr>
          <w:rFonts w:ascii="Sakkal Majalla" w:hAnsi="Sakkal Majalla" w:eastAsia="Sakkal Majalla" w:cs="Sakkal Majalla"/>
          <w:sz w:val="24"/>
          <w:szCs w:val="24"/>
          <w:rtl w:val="1"/>
        </w:rPr>
        <w:t>يرفع</w:t>
      </w:r>
      <w:r w:rsidRPr="0CBE20A7" w:rsidR="00211E3A">
        <w:rPr>
          <w:rFonts w:ascii="Sakkal Majalla" w:hAnsi="Sakkal Majalla" w:eastAsia="Sakkal Majalla" w:cs="Sakkal Majalla"/>
          <w:sz w:val="24"/>
          <w:szCs w:val="24"/>
          <w:rtl w:val="1"/>
        </w:rPr>
        <w:t xml:space="preserve"> </w:t>
      </w:r>
      <w:r w:rsidRPr="0CBE20A7" w:rsidR="00211E3A">
        <w:rPr>
          <w:rFonts w:ascii="Sakkal Majalla" w:hAnsi="Sakkal Majalla" w:eastAsia="Sakkal Majalla" w:cs="Sakkal Majalla"/>
          <w:sz w:val="24"/>
          <w:szCs w:val="24"/>
          <w:rtl w:val="1"/>
        </w:rPr>
        <w:t>من</w:t>
      </w:r>
      <w:r w:rsidRPr="0CBE20A7" w:rsidR="00211E3A">
        <w:rPr>
          <w:rFonts w:ascii="Sakkal Majalla" w:hAnsi="Sakkal Majalla" w:eastAsia="Sakkal Majalla" w:cs="Sakkal Majalla"/>
          <w:sz w:val="24"/>
          <w:szCs w:val="24"/>
          <w:rtl w:val="1"/>
        </w:rPr>
        <w:t xml:space="preserve"> </w:t>
      </w:r>
      <w:r w:rsidRPr="0CBE20A7" w:rsidR="00211E3A">
        <w:rPr>
          <w:rFonts w:ascii="Sakkal Majalla" w:hAnsi="Sakkal Majalla" w:eastAsia="Sakkal Majalla" w:cs="Sakkal Majalla"/>
          <w:sz w:val="24"/>
          <w:szCs w:val="24"/>
          <w:rtl w:val="1"/>
        </w:rPr>
        <w:t>الثقة</w:t>
      </w:r>
      <w:r w:rsidRPr="0CBE20A7" w:rsidR="00211E3A">
        <w:rPr>
          <w:rFonts w:ascii="Sakkal Majalla" w:hAnsi="Sakkal Majalla" w:eastAsia="Sakkal Majalla" w:cs="Sakkal Majalla"/>
          <w:sz w:val="24"/>
          <w:szCs w:val="24"/>
          <w:rtl w:val="1"/>
        </w:rPr>
        <w:t xml:space="preserve"> </w:t>
      </w:r>
      <w:r w:rsidRPr="0CBE20A7" w:rsidR="00211E3A">
        <w:rPr>
          <w:rFonts w:ascii="Sakkal Majalla" w:hAnsi="Sakkal Majalla" w:eastAsia="Sakkal Majalla" w:cs="Sakkal Majalla"/>
          <w:sz w:val="24"/>
          <w:szCs w:val="24"/>
          <w:rtl w:val="1"/>
        </w:rPr>
        <w:t>المعرفية</w:t>
      </w:r>
      <w:r w:rsidRPr="0CBE20A7" w:rsidR="00211E3A">
        <w:rPr>
          <w:rFonts w:ascii="Sakkal Majalla" w:hAnsi="Sakkal Majalla" w:eastAsia="Sakkal Majalla" w:cs="Sakkal Majalla"/>
          <w:sz w:val="24"/>
          <w:szCs w:val="24"/>
          <w:rtl w:val="1"/>
        </w:rPr>
        <w:t xml:space="preserve"> </w:t>
      </w:r>
      <w:r w:rsidRPr="0CBE20A7" w:rsidR="00211E3A">
        <w:rPr>
          <w:rFonts w:ascii="Sakkal Majalla" w:hAnsi="Sakkal Majalla" w:eastAsia="Sakkal Majalla" w:cs="Sakkal Majalla"/>
          <w:sz w:val="24"/>
          <w:szCs w:val="24"/>
          <w:rtl w:val="1"/>
        </w:rPr>
        <w:t>والعاطفية</w:t>
      </w:r>
      <w:r w:rsidRPr="0CBE20A7" w:rsidR="00211E3A">
        <w:rPr>
          <w:rFonts w:ascii="Sakkal Majalla" w:hAnsi="Sakkal Majalla" w:eastAsia="Sakkal Majalla" w:cs="Sakkal Majalla"/>
          <w:sz w:val="24"/>
          <w:szCs w:val="24"/>
          <w:rtl w:val="1"/>
        </w:rPr>
        <w:t xml:space="preserve">، </w:t>
      </w:r>
      <w:r w:rsidRPr="0CBE20A7" w:rsidR="00211E3A">
        <w:rPr>
          <w:rFonts w:ascii="Sakkal Majalla" w:hAnsi="Sakkal Majalla" w:eastAsia="Sakkal Majalla" w:cs="Sakkal Majalla"/>
          <w:sz w:val="24"/>
          <w:szCs w:val="24"/>
          <w:rtl w:val="1"/>
        </w:rPr>
        <w:t>إذ</w:t>
      </w:r>
      <w:r w:rsidRPr="0CBE20A7" w:rsidR="00211E3A">
        <w:rPr>
          <w:rFonts w:ascii="Sakkal Majalla" w:hAnsi="Sakkal Majalla" w:eastAsia="Sakkal Majalla" w:cs="Sakkal Majalla"/>
          <w:sz w:val="24"/>
          <w:szCs w:val="24"/>
          <w:rtl w:val="1"/>
        </w:rPr>
        <w:t xml:space="preserve"> </w:t>
      </w:r>
      <w:r w:rsidRPr="0CBE20A7" w:rsidR="00211E3A">
        <w:rPr>
          <w:rFonts w:ascii="Sakkal Majalla" w:hAnsi="Sakkal Majalla" w:eastAsia="Sakkal Majalla" w:cs="Sakkal Majalla"/>
          <w:sz w:val="24"/>
          <w:szCs w:val="24"/>
          <w:rtl w:val="1"/>
        </w:rPr>
        <w:t>يدرك</w:t>
      </w:r>
      <w:r w:rsidRPr="0CBE20A7" w:rsidR="00211E3A">
        <w:rPr>
          <w:rFonts w:ascii="Sakkal Majalla" w:hAnsi="Sakkal Majalla" w:eastAsia="Sakkal Majalla" w:cs="Sakkal Majalla"/>
          <w:sz w:val="24"/>
          <w:szCs w:val="24"/>
          <w:rtl w:val="1"/>
        </w:rPr>
        <w:t xml:space="preserve"> </w:t>
      </w:r>
      <w:r w:rsidRPr="0CBE20A7" w:rsidR="00211E3A">
        <w:rPr>
          <w:rFonts w:ascii="Sakkal Majalla" w:hAnsi="Sakkal Majalla" w:eastAsia="Sakkal Majalla" w:cs="Sakkal Majalla"/>
          <w:sz w:val="24"/>
          <w:szCs w:val="24"/>
          <w:rtl w:val="1"/>
        </w:rPr>
        <w:t>عملاء</w:t>
      </w:r>
      <w:r w:rsidRPr="0CBE20A7" w:rsidR="00211E3A">
        <w:rPr>
          <w:rFonts w:ascii="Sakkal Majalla" w:hAnsi="Sakkal Majalla" w:eastAsia="Sakkal Majalla" w:cs="Sakkal Majalla"/>
          <w:sz w:val="24"/>
          <w:szCs w:val="24"/>
          <w:rtl w:val="1"/>
        </w:rPr>
        <w:t xml:space="preserve"> </w:t>
      </w:r>
      <w:r w:rsidRPr="0CBE20A7" w:rsidR="00211E3A">
        <w:rPr>
          <w:rFonts w:ascii="Sakkal Majalla" w:hAnsi="Sakkal Majalla" w:eastAsia="Sakkal Majalla" w:cs="Sakkal Majalla"/>
          <w:sz w:val="24"/>
          <w:szCs w:val="24"/>
          <w:rtl w:val="1"/>
        </w:rPr>
        <w:t>العلامة</w:t>
      </w:r>
      <w:r w:rsidRPr="0CBE20A7" w:rsidR="00211E3A">
        <w:rPr>
          <w:rFonts w:ascii="Sakkal Majalla" w:hAnsi="Sakkal Majalla" w:eastAsia="Sakkal Majalla" w:cs="Sakkal Majalla"/>
          <w:sz w:val="24"/>
          <w:szCs w:val="24"/>
          <w:rtl w:val="1"/>
        </w:rPr>
        <w:t xml:space="preserve"> </w:t>
      </w:r>
      <w:r w:rsidRPr="0CBE20A7" w:rsidR="00211E3A">
        <w:rPr>
          <w:rFonts w:ascii="Sakkal Majalla" w:hAnsi="Sakkal Majalla" w:eastAsia="Sakkal Majalla" w:cs="Sakkal Majalla"/>
          <w:sz w:val="24"/>
          <w:szCs w:val="24"/>
          <w:rtl w:val="1"/>
        </w:rPr>
        <w:t>أنها</w:t>
      </w:r>
      <w:r w:rsidRPr="0CBE20A7" w:rsidR="00211E3A">
        <w:rPr>
          <w:rFonts w:ascii="Sakkal Majalla" w:hAnsi="Sakkal Majalla" w:eastAsia="Sakkal Majalla" w:cs="Sakkal Majalla"/>
          <w:sz w:val="24"/>
          <w:szCs w:val="24"/>
          <w:rtl w:val="1"/>
        </w:rPr>
        <w:t xml:space="preserve"> </w:t>
      </w:r>
      <w:r w:rsidRPr="0CBE20A7" w:rsidR="00211E3A">
        <w:rPr>
          <w:rFonts w:ascii="Sakkal Majalla" w:hAnsi="Sakkal Majalla" w:eastAsia="Sakkal Majalla" w:cs="Sakkal Majalla"/>
          <w:sz w:val="24"/>
          <w:szCs w:val="24"/>
          <w:rtl w:val="1"/>
        </w:rPr>
        <w:t>موحدة</w:t>
      </w:r>
      <w:r w:rsidRPr="0CBE20A7" w:rsidR="00211E3A">
        <w:rPr>
          <w:rFonts w:ascii="Sakkal Majalla" w:hAnsi="Sakkal Majalla" w:eastAsia="Sakkal Majalla" w:cs="Sakkal Majalla"/>
          <w:sz w:val="24"/>
          <w:szCs w:val="24"/>
          <w:rtl w:val="1"/>
        </w:rPr>
        <w:t xml:space="preserve"> </w:t>
      </w:r>
      <w:r w:rsidRPr="0CBE20A7" w:rsidR="00211E3A">
        <w:rPr>
          <w:rFonts w:ascii="Sakkal Majalla" w:hAnsi="Sakkal Majalla" w:eastAsia="Sakkal Majalla" w:cs="Sakkal Majalla"/>
          <w:sz w:val="24"/>
          <w:szCs w:val="24"/>
          <w:rtl w:val="1"/>
        </w:rPr>
        <w:t>وموثوقة</w:t>
      </w:r>
      <w:r w:rsidRPr="0CBE20A7" w:rsidR="00211E3A">
        <w:rPr>
          <w:rFonts w:ascii="Sakkal Majalla" w:hAnsi="Sakkal Majalla" w:eastAsia="Sakkal Majalla" w:cs="Sakkal Majalla"/>
          <w:sz w:val="24"/>
          <w:szCs w:val="24"/>
          <w:rtl w:val="1"/>
        </w:rPr>
        <w:t xml:space="preserve"> </w:t>
      </w:r>
      <w:r w:rsidRPr="0CBE20A7" w:rsidR="00211E3A">
        <w:rPr>
          <w:rFonts w:ascii="Sakkal Majalla" w:hAnsi="Sakkal Majalla" w:eastAsia="Sakkal Majalla" w:cs="Sakkal Majalla"/>
          <w:sz w:val="24"/>
          <w:szCs w:val="24"/>
          <w:rtl w:val="1"/>
        </w:rPr>
        <w:t>عندما</w:t>
      </w:r>
      <w:r w:rsidRPr="0CBE20A7" w:rsidR="00211E3A">
        <w:rPr>
          <w:rFonts w:ascii="Sakkal Majalla" w:hAnsi="Sakkal Majalla" w:eastAsia="Sakkal Majalla" w:cs="Sakkal Majalla"/>
          <w:sz w:val="24"/>
          <w:szCs w:val="24"/>
          <w:rtl w:val="1"/>
        </w:rPr>
        <w:t xml:space="preserve"> </w:t>
      </w:r>
      <w:r w:rsidRPr="0CBE20A7" w:rsidR="00211E3A">
        <w:rPr>
          <w:rFonts w:ascii="Sakkal Majalla" w:hAnsi="Sakkal Majalla" w:eastAsia="Sakkal Majalla" w:cs="Sakkal Majalla"/>
          <w:sz w:val="24"/>
          <w:szCs w:val="24"/>
          <w:rtl w:val="1"/>
        </w:rPr>
        <w:t>تحافظ</w:t>
      </w:r>
      <w:r w:rsidRPr="0CBE20A7" w:rsidR="00211E3A">
        <w:rPr>
          <w:rFonts w:ascii="Sakkal Majalla" w:hAnsi="Sakkal Majalla" w:eastAsia="Sakkal Majalla" w:cs="Sakkal Majalla"/>
          <w:sz w:val="24"/>
          <w:szCs w:val="24"/>
          <w:rtl w:val="1"/>
        </w:rPr>
        <w:t xml:space="preserve"> </w:t>
      </w:r>
      <w:r w:rsidRPr="0CBE20A7" w:rsidR="00211E3A">
        <w:rPr>
          <w:rFonts w:ascii="Sakkal Majalla" w:hAnsi="Sakkal Majalla" w:eastAsia="Sakkal Majalla" w:cs="Sakkal Majalla"/>
          <w:sz w:val="24"/>
          <w:szCs w:val="24"/>
          <w:rtl w:val="1"/>
        </w:rPr>
        <w:t>على</w:t>
      </w:r>
      <w:r w:rsidRPr="0CBE20A7" w:rsidR="00211E3A">
        <w:rPr>
          <w:rFonts w:ascii="Sakkal Majalla" w:hAnsi="Sakkal Majalla" w:eastAsia="Sakkal Majalla" w:cs="Sakkal Majalla"/>
          <w:sz w:val="24"/>
          <w:szCs w:val="24"/>
          <w:rtl w:val="1"/>
        </w:rPr>
        <w:t xml:space="preserve"> </w:t>
      </w:r>
      <w:r w:rsidRPr="0CBE20A7" w:rsidR="00211E3A">
        <w:rPr>
          <w:rFonts w:ascii="Sakkal Majalla" w:hAnsi="Sakkal Majalla" w:eastAsia="Sakkal Majalla" w:cs="Sakkal Majalla"/>
          <w:sz w:val="24"/>
          <w:szCs w:val="24"/>
          <w:rtl w:val="1"/>
        </w:rPr>
        <w:t>نبرة</w:t>
      </w:r>
      <w:r w:rsidRPr="0CBE20A7" w:rsidR="00211E3A">
        <w:rPr>
          <w:rFonts w:ascii="Sakkal Majalla" w:hAnsi="Sakkal Majalla" w:eastAsia="Sakkal Majalla" w:cs="Sakkal Majalla"/>
          <w:sz w:val="24"/>
          <w:szCs w:val="24"/>
          <w:rtl w:val="1"/>
        </w:rPr>
        <w:t xml:space="preserve"> </w:t>
      </w:r>
      <w:r w:rsidRPr="0CBE20A7" w:rsidR="00211E3A">
        <w:rPr>
          <w:rFonts w:ascii="Sakkal Majalla" w:hAnsi="Sakkal Majalla" w:eastAsia="Sakkal Majalla" w:cs="Sakkal Majalla"/>
          <w:sz w:val="24"/>
          <w:szCs w:val="24"/>
          <w:rtl w:val="1"/>
        </w:rPr>
        <w:t>اتصال</w:t>
      </w:r>
      <w:r w:rsidRPr="0CBE20A7" w:rsidR="00211E3A">
        <w:rPr>
          <w:rFonts w:ascii="Sakkal Majalla" w:hAnsi="Sakkal Majalla" w:eastAsia="Sakkal Majalla" w:cs="Sakkal Majalla"/>
          <w:sz w:val="24"/>
          <w:szCs w:val="24"/>
          <w:rtl w:val="1"/>
        </w:rPr>
        <w:t xml:space="preserve"> </w:t>
      </w:r>
      <w:r w:rsidRPr="0CBE20A7" w:rsidR="00211E3A">
        <w:rPr>
          <w:rFonts w:ascii="Sakkal Majalla" w:hAnsi="Sakkal Majalla" w:eastAsia="Sakkal Majalla" w:cs="Sakkal Majalla"/>
          <w:sz w:val="24"/>
          <w:szCs w:val="24"/>
          <w:rtl w:val="1"/>
        </w:rPr>
        <w:t>ثابتة</w:t>
      </w:r>
      <w:r w:rsidRPr="0CBE20A7" w:rsidR="00211E3A">
        <w:rPr>
          <w:rFonts w:ascii="Sakkal Majalla" w:hAnsi="Sakkal Majalla" w:eastAsia="Sakkal Majalla" w:cs="Sakkal Majalla"/>
          <w:sz w:val="24"/>
          <w:szCs w:val="24"/>
          <w:rtl w:val="1"/>
        </w:rPr>
        <w:t xml:space="preserve"> </w:t>
      </w:r>
      <w:r w:rsidRPr="0CBE20A7" w:rsidR="00211E3A">
        <w:rPr>
          <w:rFonts w:ascii="Sakkal Majalla" w:hAnsi="Sakkal Majalla" w:eastAsia="Sakkal Majalla" w:cs="Sakkal Majalla"/>
          <w:sz w:val="24"/>
          <w:szCs w:val="24"/>
          <w:rtl w:val="1"/>
        </w:rPr>
        <w:t>ومتجانسة</w:t>
      </w:r>
      <w:r w:rsidRPr="0CBE20A7" w:rsidR="00211E3A">
        <w:rPr>
          <w:rFonts w:ascii="Sakkal Majalla" w:hAnsi="Sakkal Majalla" w:eastAsia="Sakkal Majalla" w:cs="Sakkal Majalla"/>
          <w:sz w:val="24"/>
          <w:szCs w:val="24"/>
          <w:rtl w:val="1"/>
        </w:rPr>
        <w:t>.</w:t>
      </w:r>
    </w:p>
    <w:p xmlns:wp14="http://schemas.microsoft.com/office/word/2010/wordml" w:rsidR="00154593" w:rsidRDefault="00211E3A" w14:paraId="7EDB0E24"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وفي هذا السياق، أوضحت (</w:t>
      </w:r>
      <w:r>
        <w:rPr>
          <w:rFonts w:ascii="Sakkal Majalla" w:hAnsi="Sakkal Majalla" w:eastAsia="Sakkal Majalla" w:cs="Sakkal Majalla"/>
          <w:sz w:val="24"/>
          <w:szCs w:val="24"/>
        </w:rPr>
        <w:t>Elshaer et al</w:t>
      </w:r>
      <w:r>
        <w:rPr>
          <w:rFonts w:ascii="Sakkal Majalla" w:hAnsi="Sakkal Majalla" w:eastAsia="Sakkal Majalla" w:cs="Sakkal Majalla"/>
          <w:sz w:val="24"/>
          <w:szCs w:val="24"/>
          <w:rtl/>
        </w:rPr>
        <w:t>. (2024 أن الثقة تتوسط العلاقة بين التجارة الاجتماعية وسلوك الشراء، مما يدل على أن التجربة الإيجابية في بيئة التواصل الاجتماعي تخلق ثقة نفسية تتطور لاحقًا إلى نية شرائية. أما (</w:t>
      </w:r>
      <w:r>
        <w:rPr>
          <w:rFonts w:ascii="Sakkal Majalla" w:hAnsi="Sakkal Majalla" w:eastAsia="Sakkal Majalla" w:cs="Sakkal Majalla"/>
          <w:sz w:val="24"/>
          <w:szCs w:val="24"/>
        </w:rPr>
        <w:t>Sansome et al</w:t>
      </w:r>
      <w:r>
        <w:rPr>
          <w:rFonts w:ascii="Sakkal Majalla" w:hAnsi="Sakkal Majalla" w:eastAsia="Sakkal Majalla" w:cs="Sakkal Majalla"/>
          <w:sz w:val="24"/>
          <w:szCs w:val="24"/>
          <w:rtl/>
        </w:rPr>
        <w:t>. (2024 فقد طوروا مقياسًا لشفافية العلامة التجارية وأثبتوا أن الشفافية المدركة تؤثر إيجابيًا في الموثوقية، في حين أضاف (</w:t>
      </w:r>
      <w:r>
        <w:rPr>
          <w:rFonts w:ascii="Sakkal Majalla" w:hAnsi="Sakkal Majalla" w:eastAsia="Sakkal Majalla" w:cs="Sakkal Majalla"/>
          <w:sz w:val="24"/>
          <w:szCs w:val="24"/>
        </w:rPr>
        <w:t>Montecchi et al</w:t>
      </w:r>
      <w:r>
        <w:rPr>
          <w:rFonts w:ascii="Sakkal Majalla" w:hAnsi="Sakkal Majalla" w:eastAsia="Sakkal Majalla" w:cs="Sakkal Majalla"/>
          <w:sz w:val="24"/>
          <w:szCs w:val="24"/>
          <w:rtl/>
        </w:rPr>
        <w:t>. (2024 أن الإفصاح الذكي للمعلومات يعزز الثقة إذا ما أُدير ضمن استراتيجية محتوى متوازنة.</w:t>
      </w:r>
    </w:p>
    <w:p xmlns:wp14="http://schemas.microsoft.com/office/word/2010/wordml" w:rsidR="00154593" w:rsidRDefault="00211E3A" w14:paraId="6D0545C6"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دعمت الحطامي وعويس (2024</w:t>
      </w:r>
      <w:r>
        <w:rPr>
          <w:rFonts w:ascii="Sakkal Majalla" w:hAnsi="Sakkal Majalla" w:eastAsia="Sakkal Majalla" w:cs="Sakkal Majalla"/>
          <w:b/>
          <w:sz w:val="24"/>
          <w:szCs w:val="24"/>
        </w:rPr>
        <w:t>)</w:t>
      </w:r>
      <w:r>
        <w:rPr>
          <w:rFonts w:ascii="Sakkal Majalla" w:hAnsi="Sakkal Majalla" w:eastAsia="Sakkal Majalla" w:cs="Sakkal Majalla"/>
          <w:sz w:val="24"/>
          <w:szCs w:val="24"/>
          <w:rtl/>
        </w:rPr>
        <w:t xml:space="preserve"> هذا التوجه ببيانها أن العلاقة التفاعلية المستمرة بين العميل والعلامة التجارية تُسهم في بناء الثقة وتعزيز الولاء، من خلال رسائل شفافة ومحتوى يتسم بالاتساق والمصداقية.</w:t>
      </w:r>
    </w:p>
    <w:p xmlns:wp14="http://schemas.microsoft.com/office/word/2010/wordml" w:rsidR="00154593" w:rsidRDefault="00211E3A" w14:paraId="1B2DEBA4"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كما تناولت دراسات التسويق الشفهي الإلكتروني (</w:t>
      </w:r>
      <w:r>
        <w:rPr>
          <w:rFonts w:ascii="Sakkal Majalla" w:hAnsi="Sakkal Majalla" w:eastAsia="Sakkal Majalla" w:cs="Sakkal Majalla"/>
          <w:sz w:val="24"/>
          <w:szCs w:val="24"/>
        </w:rPr>
        <w:t>eWOM</w:t>
      </w:r>
      <w:r>
        <w:rPr>
          <w:rFonts w:ascii="Sakkal Majalla" w:hAnsi="Sakkal Majalla" w:eastAsia="Sakkal Majalla" w:cs="Sakkal Majalla"/>
          <w:sz w:val="24"/>
          <w:szCs w:val="24"/>
          <w:rtl/>
        </w:rPr>
        <w:t>) الحديثة مثل (</w:t>
      </w:r>
      <w:r>
        <w:rPr>
          <w:rFonts w:ascii="Sakkal Majalla" w:hAnsi="Sakkal Majalla" w:eastAsia="Sakkal Majalla" w:cs="Sakkal Majalla"/>
          <w:sz w:val="24"/>
          <w:szCs w:val="24"/>
        </w:rPr>
        <w:t>Le et al</w:t>
      </w:r>
      <w:r>
        <w:rPr>
          <w:rFonts w:ascii="Sakkal Majalla" w:hAnsi="Sakkal Majalla" w:eastAsia="Sakkal Majalla" w:cs="Sakkal Majalla"/>
          <w:sz w:val="24"/>
          <w:szCs w:val="24"/>
          <w:rtl/>
        </w:rPr>
        <w:t>. (2024 و(</w:t>
      </w:r>
      <w:r>
        <w:rPr>
          <w:rFonts w:ascii="Sakkal Majalla" w:hAnsi="Sakkal Majalla" w:eastAsia="Sakkal Majalla" w:cs="Sakkal Majalla"/>
          <w:sz w:val="24"/>
          <w:szCs w:val="24"/>
        </w:rPr>
        <w:t>Juhaidi et al</w:t>
      </w:r>
      <w:r>
        <w:rPr>
          <w:rFonts w:ascii="Sakkal Majalla" w:hAnsi="Sakkal Majalla" w:eastAsia="Sakkal Majalla" w:cs="Sakkal Majalla"/>
          <w:sz w:val="24"/>
          <w:szCs w:val="24"/>
          <w:rtl/>
        </w:rPr>
        <w:t>. (2024 أثر موثوقية محتوى المستخدمين على ثقة العملاء في العلامة التجارية، موضحة أن المراجعات والتوصيات الإيجابية عبر الإنترنت تُعد أحد أبرز محددات الثقة، بينما تسهم التعليقات السلبية في تآكلها بسرعة.</w:t>
      </w:r>
    </w:p>
    <w:p xmlns:wp14="http://schemas.microsoft.com/office/word/2010/wordml" w:rsidR="00154593" w:rsidRDefault="00211E3A" w14:paraId="34CB8B01"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أما في السياق المحلي، فقد أجرى (</w:t>
      </w:r>
      <w:r>
        <w:rPr>
          <w:rFonts w:ascii="Sakkal Majalla" w:hAnsi="Sakkal Majalla" w:eastAsia="Sakkal Majalla" w:cs="Sakkal Majalla"/>
          <w:sz w:val="24"/>
          <w:szCs w:val="24"/>
        </w:rPr>
        <w:t>Sohail et al</w:t>
      </w:r>
      <w:r>
        <w:rPr>
          <w:rFonts w:ascii="Sakkal Majalla" w:hAnsi="Sakkal Majalla" w:eastAsia="Sakkal Majalla" w:cs="Sakkal Majalla"/>
          <w:sz w:val="24"/>
          <w:szCs w:val="24"/>
          <w:rtl/>
        </w:rPr>
        <w:t>. (2020 دراسة ميدانية في السعودية استهدفت مستخدمي وسائل التواصل الاجتماعي، وخلصت إلى أن أنشطة التسويق عبر المنصات الرقمية – كالتخصيص والتفاعل والمجتمعات الافتراضية – لها تأثير مباشر في ثقة العملاء بالعلامة التجارية. وأظهرت الدراسة أن بيئة التواصل الاجتماعي في المملكة تُمكّن العملاء من بناء تصورات إيجابية حول مصداقية العلامات التجارية المحلية والعالمية على حد سواء.</w:t>
      </w:r>
    </w:p>
    <w:p xmlns:wp14="http://schemas.microsoft.com/office/word/2010/wordml" w:rsidR="00154593" w:rsidRDefault="00211E3A" w14:paraId="0955AA03"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من خلال هذه الأدبيات، يمكن استنتاج أن الثقة في العلامة التجارية تنشأ من مزيج من العوامل الاتصالية (كالشفافية والاتساق) والنفسية (كالأمان العاطفي والانتماء) والاجتماعية (كتأثير الآخرين والمجتمعات الرقمية)، وجميعها تتأثر بدرجة احترافية إدارة المحتوى التسويقي للشركة.</w:t>
      </w:r>
    </w:p>
    <w:p xmlns:wp14="http://schemas.microsoft.com/office/word/2010/wordml" w:rsidR="00154593" w:rsidRDefault="00211E3A" w14:paraId="4FCC0F6F" wp14:textId="77777777">
      <w:pPr>
        <w:bidi/>
        <w:spacing w:line="360" w:lineRule="auto"/>
        <w:jc w:val="both"/>
        <w:rPr>
          <w:rFonts w:ascii="Sakkal Majalla" w:hAnsi="Sakkal Majalla" w:eastAsia="Sakkal Majalla" w:cs="Sakkal Majalla"/>
          <w:sz w:val="32"/>
          <w:szCs w:val="32"/>
        </w:rPr>
      </w:pPr>
      <w:r>
        <w:rPr>
          <w:rFonts w:ascii="Sakkal Majalla" w:hAnsi="Sakkal Majalla" w:eastAsia="Sakkal Majalla" w:cs="Sakkal Majalla"/>
          <w:b/>
          <w:sz w:val="32"/>
          <w:szCs w:val="32"/>
          <w:rtl/>
        </w:rPr>
        <w:t>العلاقة بين إدارة المحتوى التسويقي والثقة في العلامة التجارية</w:t>
      </w:r>
    </w:p>
    <w:p xmlns:wp14="http://schemas.microsoft.com/office/word/2010/wordml" w:rsidR="00154593" w:rsidRDefault="00211E3A" w14:paraId="498195ED"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 xml:space="preserve">تكشف الأدبيات الحديثة عن علاقة وثيقة ومتبادلة بين إدارة المحتوى التسويقي والثقة في العلامة التجارية. فالإدارة المتكاملة </w:t>
      </w:r>
      <w:r>
        <w:rPr>
          <w:rFonts w:ascii="Sakkal Majalla" w:hAnsi="Sakkal Majalla" w:eastAsia="Sakkal Majalla" w:cs="Sakkal Majalla"/>
          <w:sz w:val="24"/>
          <w:szCs w:val="24"/>
          <w:rtl/>
        </w:rPr>
        <w:t>للمحتوى التي تجمع بين التخطيط، التفاعل، الأصالة، والشفافية تُسهم في بناء الثقة الإدراكية والعاطفية، بينما تؤدي الإدارة الضعيفة أو غير المتسقة إلى تآكلها. وتُظهر نتائج (</w:t>
      </w:r>
      <w:r>
        <w:rPr>
          <w:rFonts w:ascii="Sakkal Majalla" w:hAnsi="Sakkal Majalla" w:eastAsia="Sakkal Majalla" w:cs="Sakkal Majalla"/>
          <w:sz w:val="24"/>
          <w:szCs w:val="24"/>
        </w:rPr>
        <w:t>Dwivedi et al</w:t>
      </w:r>
      <w:r>
        <w:rPr>
          <w:rFonts w:ascii="Sakkal Majalla" w:hAnsi="Sakkal Majalla" w:eastAsia="Sakkal Majalla" w:cs="Sakkal Majalla"/>
          <w:sz w:val="24"/>
          <w:szCs w:val="24"/>
          <w:rtl/>
        </w:rPr>
        <w:t>. (2021 و(</w:t>
      </w:r>
      <w:r>
        <w:rPr>
          <w:rFonts w:ascii="Sakkal Majalla" w:hAnsi="Sakkal Majalla" w:eastAsia="Sakkal Majalla" w:cs="Sakkal Majalla"/>
          <w:sz w:val="24"/>
          <w:szCs w:val="24"/>
        </w:rPr>
        <w:t>Wang et al</w:t>
      </w:r>
      <w:r>
        <w:rPr>
          <w:rFonts w:ascii="Sakkal Majalla" w:hAnsi="Sakkal Majalla" w:eastAsia="Sakkal Majalla" w:cs="Sakkal Majalla"/>
          <w:sz w:val="24"/>
          <w:szCs w:val="24"/>
          <w:rtl/>
        </w:rPr>
        <w:t>. (2022 أن نجاح الأنشطة التسويقية عبر المنصات يعتمد بدرجة كبيرة على إدارة الرسائل بشكل استراتيجي ومنسق يعكس قيم العلامة التجارية ويضمن مصداقيتها.</w:t>
      </w:r>
    </w:p>
    <w:p xmlns:wp14="http://schemas.microsoft.com/office/word/2010/wordml" w:rsidR="00154593" w:rsidRDefault="00211E3A" w14:paraId="56B4EBD8"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وفي السياق السعودي، أوضحت دراستان ميدانيتان (</w:t>
      </w:r>
      <w:r>
        <w:rPr>
          <w:rFonts w:ascii="Sakkal Majalla" w:hAnsi="Sakkal Majalla" w:eastAsia="Sakkal Majalla" w:cs="Sakkal Majalla"/>
          <w:sz w:val="24"/>
          <w:szCs w:val="24"/>
        </w:rPr>
        <w:t>Alanazi</w:t>
      </w:r>
      <w:r>
        <w:rPr>
          <w:rFonts w:ascii="Sakkal Majalla" w:hAnsi="Sakkal Majalla" w:eastAsia="Sakkal Majalla" w:cs="Sakkal Majalla"/>
          <w:sz w:val="24"/>
          <w:szCs w:val="24"/>
          <w:rtl/>
        </w:rPr>
        <w:t xml:space="preserve"> (2023 و(</w:t>
      </w:r>
      <w:r>
        <w:rPr>
          <w:rFonts w:ascii="Sakkal Majalla" w:hAnsi="Sakkal Majalla" w:eastAsia="Sakkal Majalla" w:cs="Sakkal Majalla"/>
          <w:sz w:val="24"/>
          <w:szCs w:val="24"/>
        </w:rPr>
        <w:t>Sohail et al</w:t>
      </w:r>
      <w:r>
        <w:rPr>
          <w:rFonts w:ascii="Sakkal Majalla" w:hAnsi="Sakkal Majalla" w:eastAsia="Sakkal Majalla" w:cs="Sakkal Majalla"/>
          <w:sz w:val="24"/>
          <w:szCs w:val="24"/>
          <w:rtl/>
        </w:rPr>
        <w:t>. (2020  أن ممارسات إدارة المحتوى التسويقي تؤثر بوضوح على مخرجات الثقة والولاء داخل السوق المحلي، وهو ما يؤكد أن العلاقة بين المتغيرين ليست نظرية فحسب، بل عملية ومثبتة تجريبيًا في بيئة المملكة العربية السعودية.</w:t>
      </w:r>
    </w:p>
    <w:p xmlns:wp14="http://schemas.microsoft.com/office/word/2010/wordml" w:rsidR="00154593" w:rsidRDefault="00211E3A" w14:paraId="447B5220"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كما أظهرت دراسة الحطامي وعويس (2024) وجود علاقة ارتباطية قوية بين استراتيجيات التسويق عبر وسائل التواصل الاجتماعي وولاء العملاء، وهو ما يؤكد أن فعالية إدارة المحتوى التسويقي ترتبط مباشرة بمستوى الثقة والولاء الذي تبنيه العلامة التجارية.</w:t>
      </w:r>
    </w:p>
    <w:p xmlns:wp14="http://schemas.microsoft.com/office/word/2010/wordml" w:rsidR="00154593" w:rsidRDefault="00211E3A" w14:paraId="0C52ECE0"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وبناءً على ذلك، يمكن القول إن إدارة المحتوى التسويقي تمثل المتغير المستقل الذي يُحدث تأثيرًا مباشرًا في بناء الثقة بالعلامة التجارية، عبر آليات وسيطة تشمل الشفافية، الأصالة، التخصيص، والتكامل القناتي. فكلما كانت الإدارة أكثر احترافًا واتساقًا، انعكس ذلك في صورة العلامة وفي إدراك العملاء لموثوقيتها.</w:t>
      </w:r>
    </w:p>
    <w:p xmlns:wp14="http://schemas.microsoft.com/office/word/2010/wordml" w:rsidR="00154593" w:rsidRDefault="00211E3A" w14:paraId="37D5712F"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إن هذه العلاقة السببية التي توصلت إليها الأدبيات تشكل الأساس النظري لبحثنا الحالي، الذي يسعى إلى اختبار مدى تأثير ممارسات إدارة المحتوى التسويقي للشركات على مستوى الثقة في علاماتها التجارية، في ضوء المتغيرات الثقافية والسوقية الخاصة بالمملكة العربية السعودية.</w:t>
      </w:r>
    </w:p>
    <w:p xmlns:wp14="http://schemas.microsoft.com/office/word/2010/wordml" w:rsidR="00154593" w:rsidRDefault="00211E3A" w14:paraId="463A6630"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b/>
          <w:sz w:val="32"/>
          <w:szCs w:val="32"/>
          <w:rtl/>
        </w:rPr>
        <w:t>مشكلة الدراسة</w:t>
      </w:r>
    </w:p>
    <w:p xmlns:wp14="http://schemas.microsoft.com/office/word/2010/wordml" w:rsidR="00154593" w:rsidRDefault="00211E3A" w14:paraId="0A75FFEF"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في ظل التحولات المتسارعة في بيئة التسويق الرقمي، أصبحت وسائل التواصل الاجتماعي من أبرز المنصات التي تعتمد عليها الشركات للتفاعل مع جمهورها وبناء صورتها الذهنية وتعزيز ثقة العملاء بعلاماتها التجارية. ومع ذلك، ما تزال إدارة المحتوى التسويقي تواجه تحديًا في تحقيق التوازن بين الجاذبية التفاعلية والمصداقية الاتصالية التي تُعد الأساس في بناء الثقة بالعلامة التجارية.</w:t>
      </w:r>
    </w:p>
    <w:p xmlns:wp14="http://schemas.microsoft.com/office/word/2010/wordml" w:rsidR="00154593" w:rsidRDefault="00211E3A" w14:paraId="7D8B5C30"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أظهرت دراسات سابقة أن إدارة المحتوى التسويقي تمثل منظومة استراتيجية تشمل التخطيط، والاتساق، والشفافية في الرسائل (</w:t>
      </w:r>
      <w:r>
        <w:rPr>
          <w:rFonts w:ascii="Sakkal Majalla" w:hAnsi="Sakkal Majalla" w:eastAsia="Sakkal Majalla" w:cs="Sakkal Majalla"/>
          <w:sz w:val="24"/>
          <w:szCs w:val="24"/>
        </w:rPr>
        <w:t>Dwivedi et al., 2021</w:t>
      </w:r>
      <w:r>
        <w:rPr>
          <w:rFonts w:ascii="Sakkal Majalla" w:hAnsi="Sakkal Majalla" w:eastAsia="Sakkal Majalla" w:cs="Sakkal Majalla"/>
          <w:sz w:val="24"/>
          <w:szCs w:val="24"/>
        </w:rPr>
        <w:t>؛</w:t>
      </w:r>
      <w:r>
        <w:rPr>
          <w:rFonts w:ascii="Sakkal Majalla" w:hAnsi="Sakkal Majalla" w:eastAsia="Sakkal Majalla" w:cs="Sakkal Majalla"/>
          <w:sz w:val="24"/>
          <w:szCs w:val="24"/>
        </w:rPr>
        <w:t xml:space="preserve"> Appel et al., 2020</w:t>
      </w:r>
      <w:r>
        <w:rPr>
          <w:rFonts w:ascii="Sakkal Majalla" w:hAnsi="Sakkal Majalla" w:eastAsia="Sakkal Majalla" w:cs="Sakkal Majalla"/>
          <w:sz w:val="24"/>
          <w:szCs w:val="24"/>
        </w:rPr>
        <w:t>؛</w:t>
      </w:r>
      <w:r>
        <w:rPr>
          <w:rFonts w:ascii="Sakkal Majalla" w:hAnsi="Sakkal Majalla" w:eastAsia="Sakkal Majalla" w:cs="Sakkal Majalla"/>
          <w:sz w:val="24"/>
          <w:szCs w:val="24"/>
        </w:rPr>
        <w:t xml:space="preserve"> Belanche et al., 2021</w:t>
      </w:r>
      <w:r>
        <w:rPr>
          <w:rFonts w:ascii="Sakkal Majalla" w:hAnsi="Sakkal Majalla" w:eastAsia="Sakkal Majalla" w:cs="Sakkal Majalla"/>
          <w:sz w:val="24"/>
          <w:szCs w:val="24"/>
        </w:rPr>
        <w:t>؛</w:t>
      </w:r>
      <w:r>
        <w:rPr>
          <w:rFonts w:ascii="Sakkal Majalla" w:hAnsi="Sakkal Majalla" w:eastAsia="Sakkal Majalla" w:cs="Sakkal Majalla"/>
          <w:sz w:val="24"/>
          <w:szCs w:val="24"/>
        </w:rPr>
        <w:t xml:space="preserve"> Chatterjee &amp; Kar</w:t>
      </w:r>
      <w:r>
        <w:rPr>
          <w:rFonts w:ascii="Sakkal Majalla" w:hAnsi="Sakkal Majalla" w:eastAsia="Sakkal Majalla" w:cs="Sakkal Majalla"/>
          <w:sz w:val="24"/>
          <w:szCs w:val="24"/>
          <w:rtl/>
        </w:rPr>
        <w:t>, 2022)، وأنها تؤثر في إدراك الجمهور لموثوقية العلامة. في المقابل، تناولت دراسات أخرى مفهوم الثقة في العلامة التجارية بوصفها ناتجًا للعلاقات الرقمية المتسقة والشفافة (</w:t>
      </w:r>
      <w:r>
        <w:rPr>
          <w:rFonts w:ascii="Sakkal Majalla" w:hAnsi="Sakkal Majalla" w:eastAsia="Sakkal Majalla" w:cs="Sakkal Majalla"/>
          <w:sz w:val="24"/>
          <w:szCs w:val="24"/>
        </w:rPr>
        <w:t>Wang et al., 2022</w:t>
      </w:r>
      <w:r>
        <w:rPr>
          <w:rFonts w:ascii="Sakkal Majalla" w:hAnsi="Sakkal Majalla" w:eastAsia="Sakkal Majalla" w:cs="Sakkal Majalla"/>
          <w:sz w:val="24"/>
          <w:szCs w:val="24"/>
        </w:rPr>
        <w:t>؛</w:t>
      </w:r>
      <w:r>
        <w:rPr>
          <w:rFonts w:ascii="Sakkal Majalla" w:hAnsi="Sakkal Majalla" w:eastAsia="Sakkal Majalla" w:cs="Sakkal Majalla"/>
          <w:sz w:val="24"/>
          <w:szCs w:val="24"/>
        </w:rPr>
        <w:t xml:space="preserve"> Sokolova &amp; Kefi, 2020</w:t>
      </w:r>
      <w:r>
        <w:rPr>
          <w:rFonts w:ascii="Sakkal Majalla" w:hAnsi="Sakkal Majalla" w:eastAsia="Sakkal Majalla" w:cs="Sakkal Majalla"/>
          <w:sz w:val="24"/>
          <w:szCs w:val="24"/>
        </w:rPr>
        <w:t>؛</w:t>
      </w:r>
      <w:r>
        <w:rPr>
          <w:rFonts w:ascii="Sakkal Majalla" w:hAnsi="Sakkal Majalla" w:eastAsia="Sakkal Majalla" w:cs="Sakkal Majalla"/>
          <w:sz w:val="24"/>
          <w:szCs w:val="24"/>
        </w:rPr>
        <w:t xml:space="preserve"> Park &amp; Lee</w:t>
      </w:r>
      <w:r>
        <w:rPr>
          <w:rFonts w:ascii="Sakkal Majalla" w:hAnsi="Sakkal Majalla" w:eastAsia="Sakkal Majalla" w:cs="Sakkal Majalla"/>
          <w:sz w:val="24"/>
          <w:szCs w:val="24"/>
          <w:rtl/>
        </w:rPr>
        <w:t>, 2023).</w:t>
      </w:r>
    </w:p>
    <w:p xmlns:wp14="http://schemas.microsoft.com/office/word/2010/wordml" w:rsidR="00154593" w:rsidRDefault="00211E3A" w14:paraId="4F12F5D0"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ورغم هذا الترابط المفترض، ما تزال العلاقة السببية بين إدارة المحتوى والثقة في العلامة التجارية غير واضحة في الأدبيات الحديثة، خصوصًا في السياق السعودي الذي يشهد تزايد الاعتماد على المحتوى المدفوع والمؤثرين.</w:t>
      </w:r>
    </w:p>
    <w:p xmlns:wp14="http://schemas.microsoft.com/office/word/2010/wordml" w:rsidR="00154593" w:rsidRDefault="00211E3A" w14:paraId="0B0A2F9F"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وانطلاقًا من نظرية علاقة المستهلك–العلامة التجارية (</w:t>
      </w:r>
      <w:r>
        <w:rPr>
          <w:rFonts w:ascii="Sakkal Majalla" w:hAnsi="Sakkal Majalla" w:eastAsia="Sakkal Majalla" w:cs="Sakkal Majalla"/>
          <w:sz w:val="24"/>
          <w:szCs w:val="24"/>
        </w:rPr>
        <w:t>Consumer–Brand Relationship Theory</w:t>
      </w:r>
      <w:r>
        <w:rPr>
          <w:rFonts w:ascii="Sakkal Majalla" w:hAnsi="Sakkal Majalla" w:eastAsia="Sakkal Majalla" w:cs="Sakkal Majalla"/>
          <w:sz w:val="24"/>
          <w:szCs w:val="24"/>
          <w:rtl/>
        </w:rPr>
        <w:t>) التي تفترض أن التواصل المستمر والموثوق هو أساس الثقة، تسعى هذه الدراسة إلى تحليل أثر إدارة الشركات لمحتواها التسويقي في مواقع التواصل الاجتماعي على ثقة الجمهور في العلامة التجارية في المملكة العربية السعودية، ومن هنا تبرز مشكلة الدراسة في التساؤل حول مدى تأثير إدارة الشركات لمحتواها التسويقي على ثقة الجمهور في العلامة التجارية داخل السوق السعودي.</w:t>
      </w:r>
    </w:p>
    <w:p xmlns:wp14="http://schemas.microsoft.com/office/word/2010/wordml" w:rsidR="00154593" w:rsidRDefault="00154593" w14:paraId="60061E4C" wp14:textId="77777777">
      <w:pPr>
        <w:bidi/>
        <w:spacing w:line="360" w:lineRule="auto"/>
        <w:jc w:val="both"/>
        <w:rPr>
          <w:rFonts w:ascii="Sakkal Majalla" w:hAnsi="Sakkal Majalla" w:eastAsia="Sakkal Majalla" w:cs="Sakkal Majalla"/>
          <w:sz w:val="24"/>
          <w:szCs w:val="24"/>
        </w:rPr>
      </w:pPr>
    </w:p>
    <w:p xmlns:wp14="http://schemas.microsoft.com/office/word/2010/wordml" w:rsidR="00154593" w:rsidRDefault="00211E3A" w14:paraId="1C5C1ED6" wp14:textId="77777777">
      <w:pPr>
        <w:bidi/>
        <w:spacing w:line="360" w:lineRule="auto"/>
        <w:jc w:val="both"/>
        <w:rPr>
          <w:rFonts w:ascii="Sakkal Majalla" w:hAnsi="Sakkal Majalla" w:eastAsia="Sakkal Majalla" w:cs="Sakkal Majalla"/>
          <w:b/>
          <w:sz w:val="32"/>
          <w:szCs w:val="32"/>
        </w:rPr>
      </w:pPr>
      <w:r>
        <w:rPr>
          <w:rFonts w:ascii="Sakkal Majalla" w:hAnsi="Sakkal Majalla" w:eastAsia="Sakkal Majalla" w:cs="Sakkal Majalla"/>
          <w:b/>
          <w:sz w:val="32"/>
          <w:szCs w:val="32"/>
          <w:rtl/>
        </w:rPr>
        <w:t>أسئلة الدراسة</w:t>
      </w:r>
    </w:p>
    <w:p xmlns:wp14="http://schemas.microsoft.com/office/word/2010/wordml" w:rsidR="00154593" w:rsidRDefault="00211E3A" w14:paraId="77E4427B" wp14:textId="77777777">
      <w:pPr>
        <w:bidi/>
        <w:spacing w:line="360" w:lineRule="auto"/>
        <w:jc w:val="both"/>
        <w:rPr>
          <w:rFonts w:ascii="Sakkal Majalla" w:hAnsi="Sakkal Majalla" w:eastAsia="Sakkal Majalla" w:cs="Sakkal Majalla"/>
          <w:b/>
          <w:i/>
          <w:sz w:val="28"/>
          <w:szCs w:val="28"/>
        </w:rPr>
      </w:pPr>
      <w:r>
        <w:rPr>
          <w:rFonts w:ascii="Sakkal Majalla" w:hAnsi="Sakkal Majalla" w:eastAsia="Sakkal Majalla" w:cs="Sakkal Majalla"/>
          <w:b/>
          <w:i/>
          <w:sz w:val="28"/>
          <w:szCs w:val="28"/>
          <w:rtl/>
        </w:rPr>
        <w:t>إلى أي مدى تنعكس إدارة الشركات لمحتواها التسويقي في مواقع التواصل الاجتماعي على ثقة الجمهور في العلامة التجارية في المملكة العربية السعودية؟</w:t>
      </w:r>
    </w:p>
    <w:p xmlns:wp14="http://schemas.microsoft.com/office/word/2010/wordml" w:rsidR="00154593" w:rsidRDefault="00211E3A" w14:paraId="27FCFCCA"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وينبثق عن هذا التساؤل مجموعة من الأسئلة الفرعية التي تسعى الدراسة للإجابة عنها:</w:t>
      </w:r>
    </w:p>
    <w:p xmlns:wp14="http://schemas.microsoft.com/office/word/2010/wordml" w:rsidR="00154593" w:rsidRDefault="00211E3A" w14:paraId="1A5D7FBB" wp14:textId="77777777">
      <w:pPr>
        <w:numPr>
          <w:ilvl w:val="0"/>
          <w:numId w:val="8"/>
        </w:numPr>
        <w:bidi/>
        <w:spacing w:after="0"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ما الأساليب التي تعتمدها الشركات السعودية في إدارة المحتوى التسويقي عبر المنصات الرقمية؟</w:t>
      </w:r>
    </w:p>
    <w:p xmlns:wp14="http://schemas.microsoft.com/office/word/2010/wordml" w:rsidR="00154593" w:rsidRDefault="00211E3A" w14:paraId="1B69E9D9" wp14:textId="77777777">
      <w:pPr>
        <w:numPr>
          <w:ilvl w:val="0"/>
          <w:numId w:val="8"/>
        </w:numPr>
        <w:bidi/>
        <w:spacing w:after="0"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ما مستوى الثقة الذي يكوّنه الجمهور تجاه العلامات التجارية بناءً على جودة واتساق هذا المحتوى؟</w:t>
      </w:r>
    </w:p>
    <w:p xmlns:wp14="http://schemas.microsoft.com/office/word/2010/wordml" w:rsidR="00154593" w:rsidRDefault="00211E3A" w14:paraId="3E64F6C2" wp14:textId="77777777">
      <w:pPr>
        <w:numPr>
          <w:ilvl w:val="0"/>
          <w:numId w:val="8"/>
        </w:num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 xml:space="preserve">كيف تُسهم عناصر مثل المصداقية، </w:t>
      </w:r>
      <w:r>
        <w:rPr>
          <w:rFonts w:ascii="Sakkal Majalla" w:hAnsi="Sakkal Majalla" w:eastAsia="Sakkal Majalla" w:cs="Sakkal Majalla"/>
          <w:sz w:val="24"/>
          <w:szCs w:val="24"/>
          <w:rtl/>
        </w:rPr>
        <w:t>والشفافية، وتفاعل الجمهور في تعزيز الثقة بالعلامة التجارية؟</w:t>
      </w:r>
    </w:p>
    <w:p xmlns:wp14="http://schemas.microsoft.com/office/word/2010/wordml" w:rsidR="00154593" w:rsidRDefault="00211E3A" w14:paraId="753E1EB0" wp14:textId="77777777">
      <w:pPr>
        <w:bidi/>
        <w:spacing w:line="360" w:lineRule="auto"/>
        <w:jc w:val="both"/>
        <w:rPr>
          <w:rFonts w:ascii="Sakkal Majalla" w:hAnsi="Sakkal Majalla" w:eastAsia="Sakkal Majalla" w:cs="Sakkal Majalla"/>
          <w:b/>
          <w:sz w:val="36"/>
          <w:szCs w:val="36"/>
        </w:rPr>
      </w:pPr>
      <w:r>
        <w:rPr>
          <w:rFonts w:ascii="Sakkal Majalla" w:hAnsi="Sakkal Majalla" w:eastAsia="Sakkal Majalla" w:cs="Sakkal Majalla"/>
          <w:b/>
          <w:sz w:val="36"/>
          <w:szCs w:val="36"/>
          <w:rtl/>
        </w:rPr>
        <w:t>أهمية الدراسة</w:t>
      </w:r>
    </w:p>
    <w:p xmlns:wp14="http://schemas.microsoft.com/office/word/2010/wordml" w:rsidR="00154593" w:rsidRDefault="00211E3A" w14:paraId="2B59C895"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 xml:space="preserve">تأتي أهمية هذه الدراسة من كونها تتناول أحد الموضوعات المحورية في مجال التسويق الرقمي المعاصر، والمتمثل في إدارة الشركات لمحتواها التسويقي في بيئة التواصل الاجتماعي، بوصفها </w:t>
      </w:r>
      <w:r>
        <w:rPr>
          <w:rFonts w:ascii="Sakkal Majalla" w:hAnsi="Sakkal Majalla" w:eastAsia="Sakkal Majalla" w:cs="Sakkal Majalla"/>
          <w:sz w:val="24"/>
          <w:szCs w:val="24"/>
          <w:rtl/>
        </w:rPr>
        <w:t>ممارسة استراتيجية تسهم في تشكيل صورة العلامة التجارية وبناء الثقة مع الجمهور. وفي ظل الاعتماد المتزايد على المنصات الرقمية في الاتصال التسويقي، تبرز الحاجة إلى فهم أعمق لآليات إدارة المحتوى ودورها في ترسيخ المصداقية الاتصالية لدى المستهلكين.</w:t>
      </w:r>
    </w:p>
    <w:p xmlns:wp14="http://schemas.microsoft.com/office/word/2010/wordml" w:rsidR="00154593" w:rsidRDefault="00211E3A" w14:paraId="1D51D153"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b/>
          <w:sz w:val="28"/>
          <w:szCs w:val="28"/>
          <w:rtl/>
        </w:rPr>
        <w:t>من الناحية النظرية</w:t>
      </w:r>
      <w:r>
        <w:rPr>
          <w:rFonts w:ascii="Sakkal Majalla" w:hAnsi="Sakkal Majalla" w:eastAsia="Sakkal Majalla" w:cs="Sakkal Majalla"/>
          <w:sz w:val="24"/>
          <w:szCs w:val="24"/>
          <w:rtl/>
        </w:rPr>
        <w:t>، تسهم هذه الدراسة في سد فجوة بحثية تتمثل في محدودية الدراسات التي تناولت العلاقة السببية بين إدارة المحتوى التسويقي والثقة في العلامة التجارية، خصوصًا في السياق السعودي، رغم اتساع استخدام المنصات الرقمية من قِبل الشركات والمؤسسات المحلية. كما تُثري الأدبيات المرتبطة بنظرية علاقة المستهلك–العلامة التجارية من خلال اختبارها في بيئة رقمية عربية لم تحظَ بعد باهتمام كافٍ في البحوث السابقة.</w:t>
      </w:r>
    </w:p>
    <w:p xmlns:wp14="http://schemas.microsoft.com/office/word/2010/wordml" w:rsidR="00154593" w:rsidRDefault="00154593" w14:paraId="44EAFD9C" wp14:textId="77777777">
      <w:pPr>
        <w:bidi/>
        <w:spacing w:line="360" w:lineRule="auto"/>
        <w:jc w:val="both"/>
        <w:rPr>
          <w:rFonts w:ascii="Sakkal Majalla" w:hAnsi="Sakkal Majalla" w:eastAsia="Sakkal Majalla" w:cs="Sakkal Majalla"/>
          <w:sz w:val="24"/>
          <w:szCs w:val="24"/>
        </w:rPr>
      </w:pPr>
    </w:p>
    <w:p xmlns:wp14="http://schemas.microsoft.com/office/word/2010/wordml" w:rsidR="00154593" w:rsidRDefault="00211E3A" w14:paraId="2E85AB1A"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b/>
          <w:sz w:val="28"/>
          <w:szCs w:val="28"/>
          <w:rtl/>
        </w:rPr>
        <w:t>أما من الناحية التطبيقية</w:t>
      </w:r>
      <w:r>
        <w:rPr>
          <w:rFonts w:ascii="Sakkal Majalla" w:hAnsi="Sakkal Majalla" w:eastAsia="Sakkal Majalla" w:cs="Sakkal Majalla"/>
          <w:sz w:val="24"/>
          <w:szCs w:val="24"/>
          <w:rtl/>
        </w:rPr>
        <w:t>، فتتمثل أهمية الدراسة في إمكانية الإفادة من نتائجها في تطوير سياسات واستراتيجيات المحتوى التسويقي لدى الشركات السعودية، عبر تعزيز مبادئ الاتساق والشفافية والمصداقية في التواصل مع الجمهور. كما يمكن أن تسهم نتائجها في دعم صُنّاع القرار ومديري التسويق في بناء محتوى أكثر تأثيرًا على ثقة المستهلكين، مما يعزز من تنافسية العلامات التجارية في السوق السعودي الرقمي سريع التحول.</w:t>
      </w:r>
    </w:p>
    <w:p xmlns:wp14="http://schemas.microsoft.com/office/word/2010/wordml" w:rsidR="00154593" w:rsidRDefault="00211E3A" w14:paraId="2002EFD9" wp14:textId="77777777">
      <w:pPr>
        <w:bidi/>
        <w:spacing w:line="360" w:lineRule="auto"/>
        <w:jc w:val="both"/>
        <w:rPr>
          <w:rFonts w:ascii="Sakkal Majalla" w:hAnsi="Sakkal Majalla" w:eastAsia="Sakkal Majalla" w:cs="Sakkal Majalla"/>
          <w:b/>
          <w:sz w:val="32"/>
          <w:szCs w:val="32"/>
        </w:rPr>
      </w:pPr>
      <w:r>
        <w:rPr>
          <w:rFonts w:ascii="Sakkal Majalla" w:hAnsi="Sakkal Majalla" w:eastAsia="Sakkal Majalla" w:cs="Sakkal Majalla"/>
          <w:b/>
          <w:sz w:val="32"/>
          <w:szCs w:val="32"/>
          <w:rtl/>
        </w:rPr>
        <w:t>أهداف الدراسة</w:t>
      </w:r>
    </w:p>
    <w:p xmlns:wp14="http://schemas.microsoft.com/office/word/2010/wordml" w:rsidR="00154593" w:rsidRDefault="00211E3A" w14:paraId="6B04B9BE"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تهدف هذه الدراسة إلى تحليل انعكاس إدارة الشركات للمحتوى التسويقي في مواقع التواصل الاجتماعي على ثقة الجمهور في العلامة التجارية في المملكة العربية السعودية، وذلك من خلال تحقيق مجموعة من الأهداف الفرعية المترابطة، تتمثل في:</w:t>
      </w:r>
    </w:p>
    <w:p xmlns:wp14="http://schemas.microsoft.com/office/word/2010/wordml" w:rsidR="00154593" w:rsidRDefault="00211E3A" w14:paraId="51125423" wp14:textId="77777777">
      <w:pPr>
        <w:numPr>
          <w:ilvl w:val="0"/>
          <w:numId w:val="1"/>
        </w:numPr>
        <w:bidi/>
        <w:spacing w:after="0"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تحليل الأساليب والممارسات التي تعتمدها الشركات السعودية في إدارة المحتوى التسويقي عبر المنصات الرقمية، من حيث التخطيط، والتنفيذ، والتفاعل مع الجمهور.</w:t>
      </w:r>
    </w:p>
    <w:p xmlns:wp14="http://schemas.microsoft.com/office/word/2010/wordml" w:rsidR="00154593" w:rsidRDefault="00211E3A" w14:paraId="5AAA3631" wp14:textId="77777777">
      <w:pPr>
        <w:numPr>
          <w:ilvl w:val="0"/>
          <w:numId w:val="1"/>
        </w:numPr>
        <w:bidi/>
        <w:spacing w:after="0"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تحديد مستوى الثقة الذي يكوّنه المستهلك تجاه العلامات التجارية بناءً على جودة واتساق المحتوى المنشور على وسائل التواصل الاجتماعي.</w:t>
      </w:r>
    </w:p>
    <w:p xmlns:wp14="http://schemas.microsoft.com/office/word/2010/wordml" w:rsidR="00154593" w:rsidRDefault="00211E3A" w14:paraId="0F2B2D6A" wp14:textId="77777777">
      <w:pPr>
        <w:numPr>
          <w:ilvl w:val="0"/>
          <w:numId w:val="1"/>
        </w:numPr>
        <w:bidi/>
        <w:spacing w:after="0"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دراسة أثر عناصر المصداقية والشفافية والتفاعل في المحتوى التسويقي على ثقة الجمهور بالعلامة التجارية.</w:t>
      </w:r>
    </w:p>
    <w:p xmlns:wp14="http://schemas.microsoft.com/office/word/2010/wordml" w:rsidR="00154593" w:rsidRDefault="00211E3A" w14:paraId="49DE0374" wp14:textId="77777777">
      <w:pPr>
        <w:numPr>
          <w:ilvl w:val="0"/>
          <w:numId w:val="1"/>
        </w:numPr>
        <w:bidi/>
        <w:spacing w:after="0"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اختبار العلاقة السببية بين إدارة المحتوى التسويقي والثقة في العلامة التجارية ضمن السياق السعودي، بالاستناد إلى نظرية علاقة المستهلك–العلامة التجارية.</w:t>
      </w:r>
    </w:p>
    <w:p xmlns:wp14="http://schemas.microsoft.com/office/word/2010/wordml" w:rsidR="00154593" w:rsidP="0CBE20A7" w:rsidRDefault="00154593" w14:paraId="3656B9AB" wp14:textId="6A9FED64">
      <w:pPr>
        <w:numPr>
          <w:ilvl w:val="0"/>
          <w:numId w:val="1"/>
        </w:numPr>
        <w:bidi/>
        <w:spacing w:line="360" w:lineRule="auto"/>
        <w:jc w:val="both"/>
        <w:rPr>
          <w:rFonts w:ascii="Sakkal Majalla" w:hAnsi="Sakkal Majalla" w:eastAsia="Sakkal Majalla" w:cs="Sakkal Majalla"/>
          <w:sz w:val="24"/>
          <w:szCs w:val="24"/>
        </w:rPr>
      </w:pPr>
      <w:r w:rsidRPr="0CBE20A7" w:rsidR="00211E3A">
        <w:rPr>
          <w:rFonts w:ascii="Sakkal Majalla" w:hAnsi="Sakkal Majalla" w:eastAsia="Sakkal Majalla" w:cs="Sakkal Majalla"/>
          <w:sz w:val="24"/>
          <w:szCs w:val="24"/>
          <w:rtl w:val="1"/>
        </w:rPr>
        <w:t>تقديم توصيات تطبيقية للشركات ومديري التسويق حول كيفية تطوير سياسات إدارة المحتوى لتعزيز الثقة وبناء علاقات مستدامة مع الجمهور.</w:t>
      </w:r>
    </w:p>
    <w:p xmlns:wp14="http://schemas.microsoft.com/office/word/2010/wordml" w:rsidR="00154593" w:rsidRDefault="00211E3A" w14:paraId="03940735" wp14:textId="77777777">
      <w:pPr>
        <w:bidi/>
        <w:spacing w:line="360" w:lineRule="auto"/>
        <w:jc w:val="both"/>
        <w:rPr>
          <w:rFonts w:ascii="Sakkal Majalla" w:hAnsi="Sakkal Majalla" w:eastAsia="Sakkal Majalla" w:cs="Sakkal Majalla"/>
          <w:b/>
          <w:sz w:val="32"/>
          <w:szCs w:val="32"/>
        </w:rPr>
      </w:pPr>
      <w:r>
        <w:rPr>
          <w:rFonts w:ascii="Sakkal Majalla" w:hAnsi="Sakkal Majalla" w:eastAsia="Sakkal Majalla" w:cs="Sakkal Majalla"/>
          <w:b/>
          <w:sz w:val="32"/>
          <w:szCs w:val="32"/>
          <w:rtl/>
        </w:rPr>
        <w:t xml:space="preserve">فروض الدراسة </w:t>
      </w:r>
    </w:p>
    <w:p xmlns:wp14="http://schemas.microsoft.com/office/word/2010/wordml" w:rsidR="00154593" w:rsidRDefault="00211E3A" w14:paraId="4B975653" wp14:textId="77777777">
      <w:pPr>
        <w:bidi/>
        <w:spacing w:line="360" w:lineRule="auto"/>
        <w:jc w:val="both"/>
        <w:rPr>
          <w:rFonts w:ascii="Sakkal Majalla" w:hAnsi="Sakkal Majalla" w:eastAsia="Sakkal Majalla" w:cs="Sakkal Majalla"/>
          <w:b/>
          <w:sz w:val="24"/>
          <w:szCs w:val="24"/>
        </w:rPr>
      </w:pPr>
      <w:r>
        <w:rPr>
          <w:rFonts w:ascii="Sakkal Majalla" w:hAnsi="Sakkal Majalla" w:eastAsia="Sakkal Majalla" w:cs="Sakkal Majalla"/>
          <w:b/>
          <w:sz w:val="24"/>
          <w:szCs w:val="24"/>
          <w:rtl/>
        </w:rPr>
        <w:t>الفرض الرئيسي:</w:t>
      </w:r>
    </w:p>
    <w:p xmlns:wp14="http://schemas.microsoft.com/office/word/2010/wordml" w:rsidR="00154593" w:rsidRDefault="00211E3A" w14:paraId="64AE35AE" wp14:textId="77777777">
      <w:pPr>
        <w:numPr>
          <w:ilvl w:val="0"/>
          <w:numId w:val="5"/>
        </w:num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توجد علاقة ارتباطية طردية ذات دلالة إحصائية بين إدارة الشركات للمحتوى التسويقي في مواقع التواصل الاجتماعي ومستوى الثقة في العلامة التجارية لدى العملاء في المملكة العربية السعودية.</w:t>
      </w:r>
    </w:p>
    <w:p xmlns:wp14="http://schemas.microsoft.com/office/word/2010/wordml" w:rsidR="00154593" w:rsidRDefault="00211E3A" w14:paraId="2B097C17" wp14:textId="77777777">
      <w:pPr>
        <w:bidi/>
        <w:spacing w:line="360" w:lineRule="auto"/>
        <w:jc w:val="both"/>
        <w:rPr>
          <w:rFonts w:ascii="Sakkal Majalla" w:hAnsi="Sakkal Majalla" w:eastAsia="Sakkal Majalla" w:cs="Sakkal Majalla"/>
          <w:b/>
          <w:sz w:val="24"/>
          <w:szCs w:val="24"/>
        </w:rPr>
      </w:pPr>
      <w:r>
        <w:rPr>
          <w:rFonts w:ascii="Sakkal Majalla" w:hAnsi="Sakkal Majalla" w:eastAsia="Sakkal Majalla" w:cs="Sakkal Majalla"/>
          <w:b/>
          <w:sz w:val="24"/>
          <w:szCs w:val="24"/>
          <w:rtl/>
        </w:rPr>
        <w:t xml:space="preserve"> الفروض الفرعية:</w:t>
      </w:r>
    </w:p>
    <w:p xmlns:wp14="http://schemas.microsoft.com/office/word/2010/wordml" w:rsidR="00154593" w:rsidRDefault="00211E3A" w14:paraId="4FD87FA5" wp14:textId="77777777">
      <w:pPr>
        <w:numPr>
          <w:ilvl w:val="0"/>
          <w:numId w:val="6"/>
        </w:numPr>
        <w:bidi/>
        <w:spacing w:after="0"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 xml:space="preserve">توجد علاقة ذات دلالة إحصائية بين تخطيط المحتوى التسويقي في مواقع التواصل الاجتماعي ومستوى مصداقية العلامة التجارية كما يدركها </w:t>
      </w:r>
      <w:r>
        <w:rPr>
          <w:rFonts w:ascii="Sakkal Majalla" w:hAnsi="Sakkal Majalla" w:eastAsia="Sakkal Majalla" w:cs="Sakkal Majalla"/>
          <w:sz w:val="24"/>
          <w:szCs w:val="24"/>
          <w:rtl/>
        </w:rPr>
        <w:t>العملاء.</w:t>
      </w:r>
    </w:p>
    <w:p xmlns:wp14="http://schemas.microsoft.com/office/word/2010/wordml" w:rsidR="00154593" w:rsidRDefault="00211E3A" w14:paraId="1CCA7627" wp14:textId="77777777">
      <w:pPr>
        <w:numPr>
          <w:ilvl w:val="0"/>
          <w:numId w:val="6"/>
        </w:numPr>
        <w:bidi/>
        <w:spacing w:after="0"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توجد علاقة ذات دلالة إحصائية بين جودة تنفيذ ونشر المحتوى التسويقي عبر المنصات الرقمية ومستوى الاتساق في الرسائل الاتصالية للعلامة التجارية.</w:t>
      </w:r>
    </w:p>
    <w:p xmlns:wp14="http://schemas.microsoft.com/office/word/2010/wordml" w:rsidR="00154593" w:rsidRDefault="00211E3A" w14:paraId="347B0B10" wp14:textId="77777777">
      <w:pPr>
        <w:numPr>
          <w:ilvl w:val="0"/>
          <w:numId w:val="6"/>
        </w:numPr>
        <w:bidi/>
        <w:spacing w:after="0"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توجد علاقة ذات دلالة إحصائية بين تفاعل الشركات مع الجمهور واستجاباتها لتعليقاتهم عبر وسائل التواصل الاجتماعي ومستوى النزاهة والثقة السلوكية في العلامة التجارية.</w:t>
      </w:r>
    </w:p>
    <w:p xmlns:wp14="http://schemas.microsoft.com/office/word/2010/wordml" w:rsidR="00154593" w:rsidRDefault="00211E3A" w14:paraId="58C20B25" wp14:textId="77777777">
      <w:pPr>
        <w:numPr>
          <w:ilvl w:val="0"/>
          <w:numId w:val="6"/>
        </w:num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توجد علاقة ذات دلالة إحصائية بين تحليل وقياس أداء المحتوى التسويقي من قبل الشركات ومستوى النية الإيجابية للعميل تجاه العلامة التجارية.</w:t>
      </w:r>
    </w:p>
    <w:p xmlns:wp14="http://schemas.microsoft.com/office/word/2010/wordml" w:rsidR="00154593" w:rsidRDefault="00154593" w14:paraId="45FB0818" wp14:textId="77777777">
      <w:pPr>
        <w:bidi/>
        <w:spacing w:line="360" w:lineRule="auto"/>
        <w:jc w:val="both"/>
        <w:rPr>
          <w:rFonts w:ascii="Sakkal Majalla" w:hAnsi="Sakkal Majalla" w:eastAsia="Sakkal Majalla" w:cs="Sakkal Majalla"/>
          <w:b/>
          <w:sz w:val="32"/>
          <w:szCs w:val="32"/>
        </w:rPr>
      </w:pPr>
    </w:p>
    <w:p xmlns:wp14="http://schemas.microsoft.com/office/word/2010/wordml" w:rsidR="00154593" w:rsidRDefault="00211E3A" w14:paraId="70FF0D7B"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b/>
          <w:sz w:val="32"/>
          <w:szCs w:val="32"/>
          <w:rtl/>
        </w:rPr>
        <w:t>مفاهيم الدراسة</w:t>
      </w:r>
    </w:p>
    <w:p xmlns:wp14="http://schemas.microsoft.com/office/word/2010/wordml" w:rsidR="00154593" w:rsidRDefault="00211E3A" w14:paraId="0234C28B" wp14:textId="77777777">
      <w:pPr>
        <w:bidi/>
        <w:spacing w:line="360" w:lineRule="auto"/>
        <w:jc w:val="both"/>
        <w:rPr>
          <w:rFonts w:ascii="Sakkal Majalla" w:hAnsi="Sakkal Majalla" w:eastAsia="Sakkal Majalla" w:cs="Sakkal Majalla"/>
          <w:b/>
          <w:sz w:val="28"/>
          <w:szCs w:val="28"/>
        </w:rPr>
      </w:pPr>
      <w:r>
        <w:rPr>
          <w:rFonts w:ascii="Sakkal Majalla" w:hAnsi="Sakkal Majalla" w:eastAsia="Sakkal Majalla" w:cs="Sakkal Majalla"/>
          <w:b/>
          <w:sz w:val="28"/>
          <w:szCs w:val="28"/>
          <w:rtl/>
        </w:rPr>
        <w:t xml:space="preserve">أولًا: إدارة المحتوى التسويقي عبر مواقع </w:t>
      </w:r>
      <w:r>
        <w:rPr>
          <w:rFonts w:ascii="Sakkal Majalla" w:hAnsi="Sakkal Majalla" w:eastAsia="Sakkal Majalla" w:cs="Sakkal Majalla"/>
          <w:b/>
          <w:sz w:val="28"/>
          <w:szCs w:val="28"/>
          <w:rtl/>
        </w:rPr>
        <w:t>التواصل الاجتماعي</w:t>
      </w:r>
    </w:p>
    <w:p xmlns:wp14="http://schemas.microsoft.com/office/word/2010/wordml" w:rsidR="00154593" w:rsidRDefault="00211E3A" w14:paraId="50B039E4" wp14:textId="77777777">
      <w:pPr>
        <w:bidi/>
        <w:spacing w:line="360" w:lineRule="auto"/>
        <w:jc w:val="both"/>
        <w:rPr>
          <w:rFonts w:ascii="Sakkal Majalla" w:hAnsi="Sakkal Majalla" w:eastAsia="Sakkal Majalla" w:cs="Sakkal Majalla"/>
          <w:b/>
          <w:sz w:val="24"/>
          <w:szCs w:val="24"/>
        </w:rPr>
      </w:pPr>
      <w:r>
        <w:rPr>
          <w:rFonts w:ascii="Sakkal Majalla" w:hAnsi="Sakkal Majalla" w:eastAsia="Sakkal Majalla" w:cs="Sakkal Majalla"/>
          <w:b/>
          <w:sz w:val="24"/>
          <w:szCs w:val="24"/>
          <w:rtl/>
        </w:rPr>
        <w:t>التعريف النظري:</w:t>
      </w:r>
    </w:p>
    <w:p xmlns:wp14="http://schemas.microsoft.com/office/word/2010/wordml" w:rsidR="00154593" w:rsidRDefault="00211E3A" w14:paraId="48D8FB56"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يشير مفهوم إدارة المحتوى التسويقي إلى العملية التي تقوم من خلالها الشركات بتخطيط، وإنشاء، وتنظيم، ونشر المحتوى التسويقي عبر المنصات الرقمية بهدف تحقيق التواصل الفعّال مع الجمهور وتعزيز صورة العلامة التجارية.</w:t>
      </w:r>
    </w:p>
    <w:p xmlns:wp14="http://schemas.microsoft.com/office/word/2010/wordml" w:rsidR="00154593" w:rsidRDefault="00211E3A" w14:paraId="73C98C6A"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وتركّز الدراسات الحديثة على أن إدارة المحتوى أصبحت نظامًا إداريًا واستراتيجيًا متكاملاً يعتمد على التخطيط الدقيق، والتفاعل المستمر، والتحليل القائم على البيانات (</w:t>
      </w:r>
      <w:r>
        <w:rPr>
          <w:rFonts w:ascii="Sakkal Majalla" w:hAnsi="Sakkal Majalla" w:eastAsia="Sakkal Majalla" w:cs="Sakkal Majalla"/>
          <w:sz w:val="24"/>
          <w:szCs w:val="24"/>
        </w:rPr>
        <w:t>Dwivedi et al., 2021; Chen et al</w:t>
      </w:r>
      <w:r>
        <w:rPr>
          <w:rFonts w:ascii="Sakkal Majalla" w:hAnsi="Sakkal Majalla" w:eastAsia="Sakkal Majalla" w:cs="Sakkal Majalla"/>
          <w:sz w:val="24"/>
          <w:szCs w:val="24"/>
          <w:rtl/>
        </w:rPr>
        <w:t>., 2023).</w:t>
      </w:r>
    </w:p>
    <w:p xmlns:wp14="http://schemas.microsoft.com/office/word/2010/wordml" w:rsidR="00154593" w:rsidRDefault="00211E3A" w14:paraId="5BD2B499" wp14:textId="77777777">
      <w:pPr>
        <w:bidi/>
        <w:spacing w:line="360" w:lineRule="auto"/>
        <w:jc w:val="both"/>
        <w:rPr>
          <w:rFonts w:ascii="Sakkal Majalla" w:hAnsi="Sakkal Majalla" w:eastAsia="Sakkal Majalla" w:cs="Sakkal Majalla"/>
          <w:b/>
          <w:sz w:val="24"/>
          <w:szCs w:val="24"/>
        </w:rPr>
      </w:pPr>
      <w:r>
        <w:rPr>
          <w:rFonts w:ascii="Sakkal Majalla" w:hAnsi="Sakkal Majalla" w:eastAsia="Sakkal Majalla" w:cs="Sakkal Majalla"/>
          <w:b/>
          <w:sz w:val="24"/>
          <w:szCs w:val="24"/>
          <w:rtl/>
        </w:rPr>
        <w:t>التعريف الإجرائي:</w:t>
      </w:r>
    </w:p>
    <w:p xmlns:wp14="http://schemas.microsoft.com/office/word/2010/wordml" w:rsidR="00154593" w:rsidRDefault="00211E3A" w14:paraId="5A934C11"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يُقصد بإدارة المحتوى التسويقي في هذه الدراسة مدى ممارسة الشركات السعودية لعمليات تخطيط وتنفيذ وتفاعل المحتوى التسويقي عبر وسائل التواصل الاجتماعي، ويتم قياسها من خلال مقياس إدارة المحتوى التسويقي في وسائل التواصل الاجتماعي الذي يشمل الأبعاد التالية:</w:t>
      </w:r>
    </w:p>
    <w:p xmlns:wp14="http://schemas.microsoft.com/office/word/2010/wordml" w:rsidR="00154593" w:rsidRDefault="00211E3A" w14:paraId="02CE1FEE" wp14:textId="77777777">
      <w:pPr>
        <w:numPr>
          <w:ilvl w:val="0"/>
          <w:numId w:val="7"/>
        </w:numPr>
        <w:bidi/>
        <w:spacing w:after="0"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التخطيط</w:t>
      </w:r>
    </w:p>
    <w:p xmlns:wp14="http://schemas.microsoft.com/office/word/2010/wordml" w:rsidR="00154593" w:rsidRDefault="00211E3A" w14:paraId="1F6E650B" wp14:textId="77777777">
      <w:pPr>
        <w:numPr>
          <w:ilvl w:val="0"/>
          <w:numId w:val="7"/>
        </w:numPr>
        <w:bidi/>
        <w:spacing w:after="0"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التنفيذ</w:t>
      </w:r>
    </w:p>
    <w:p xmlns:wp14="http://schemas.microsoft.com/office/word/2010/wordml" w:rsidR="00154593" w:rsidRDefault="00211E3A" w14:paraId="0D02A73D" wp14:textId="77777777">
      <w:pPr>
        <w:numPr>
          <w:ilvl w:val="0"/>
          <w:numId w:val="7"/>
        </w:num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التفاعل</w:t>
      </w:r>
    </w:p>
    <w:p xmlns:wp14="http://schemas.microsoft.com/office/word/2010/wordml" w:rsidR="00154593" w:rsidRDefault="00211E3A" w14:paraId="10F3453D" wp14:textId="77777777">
      <w:pPr>
        <w:bidi/>
        <w:spacing w:line="360" w:lineRule="auto"/>
        <w:jc w:val="both"/>
        <w:rPr>
          <w:rFonts w:ascii="Sakkal Majalla" w:hAnsi="Sakkal Majalla" w:eastAsia="Sakkal Majalla" w:cs="Sakkal Majalla"/>
          <w:b/>
          <w:sz w:val="28"/>
          <w:szCs w:val="28"/>
        </w:rPr>
      </w:pPr>
      <w:r>
        <w:rPr>
          <w:rFonts w:ascii="Sakkal Majalla" w:hAnsi="Sakkal Majalla" w:eastAsia="Sakkal Majalla" w:cs="Sakkal Majalla"/>
          <w:b/>
          <w:sz w:val="28"/>
          <w:szCs w:val="28"/>
          <w:rtl/>
        </w:rPr>
        <w:t>ثانيًا: الثقة في العلامة التجارية</w:t>
      </w:r>
    </w:p>
    <w:p xmlns:wp14="http://schemas.microsoft.com/office/word/2010/wordml" w:rsidR="00154593" w:rsidRDefault="00211E3A" w14:paraId="1E4E485E" wp14:textId="77777777">
      <w:pPr>
        <w:bidi/>
        <w:spacing w:line="360" w:lineRule="auto"/>
        <w:jc w:val="both"/>
        <w:rPr>
          <w:rFonts w:ascii="Sakkal Majalla" w:hAnsi="Sakkal Majalla" w:eastAsia="Sakkal Majalla" w:cs="Sakkal Majalla"/>
          <w:b/>
          <w:sz w:val="24"/>
          <w:szCs w:val="24"/>
        </w:rPr>
      </w:pPr>
      <w:r>
        <w:rPr>
          <w:rFonts w:ascii="Sakkal Majalla" w:hAnsi="Sakkal Majalla" w:eastAsia="Sakkal Majalla" w:cs="Sakkal Majalla"/>
          <w:b/>
          <w:sz w:val="24"/>
          <w:szCs w:val="24"/>
          <w:rtl/>
        </w:rPr>
        <w:t>التعريف النظري:</w:t>
      </w:r>
    </w:p>
    <w:p xmlns:wp14="http://schemas.microsoft.com/office/word/2010/wordml" w:rsidR="00154593" w:rsidRDefault="00211E3A" w14:paraId="01F207AB"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تُعرّف الثقة في العلامة التجارية بأنها مدى اعتقاد المستهلكين بقدرة العلامة التجارية على الوفاء بوعودها وتقديم منتجات أو خدمات بجودة متسقة وموثوقة.</w:t>
      </w:r>
    </w:p>
    <w:p xmlns:wp14="http://schemas.microsoft.com/office/word/2010/wordml" w:rsidR="00154593" w:rsidRDefault="00211E3A" w14:paraId="0E824E53"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وقد بينت الأدبيات الحديثة أن الثقة تنشأ من المصداقية، والشفافية، والتجارب التفاعلية الإيجابية التي تبني علاقة مستمرة بين العلامة التجارية والمستهلك (</w:t>
      </w:r>
      <w:r>
        <w:rPr>
          <w:rFonts w:ascii="Sakkal Majalla" w:hAnsi="Sakkal Majalla" w:eastAsia="Sakkal Majalla" w:cs="Sakkal Majalla"/>
          <w:sz w:val="24"/>
          <w:szCs w:val="24"/>
        </w:rPr>
        <w:t>Alalwan, 2022; Iglesias et al</w:t>
      </w:r>
      <w:r>
        <w:rPr>
          <w:rFonts w:ascii="Sakkal Majalla" w:hAnsi="Sakkal Majalla" w:eastAsia="Sakkal Majalla" w:cs="Sakkal Majalla"/>
          <w:sz w:val="24"/>
          <w:szCs w:val="24"/>
          <w:rtl/>
        </w:rPr>
        <w:t>., 2020).</w:t>
      </w:r>
    </w:p>
    <w:p xmlns:wp14="http://schemas.microsoft.com/office/word/2010/wordml" w:rsidR="00154593" w:rsidRDefault="00211E3A" w14:paraId="51785C40" wp14:textId="77777777">
      <w:pPr>
        <w:bidi/>
        <w:spacing w:line="360" w:lineRule="auto"/>
        <w:jc w:val="both"/>
        <w:rPr>
          <w:rFonts w:ascii="Sakkal Majalla" w:hAnsi="Sakkal Majalla" w:eastAsia="Sakkal Majalla" w:cs="Sakkal Majalla"/>
          <w:b/>
          <w:sz w:val="24"/>
          <w:szCs w:val="24"/>
        </w:rPr>
      </w:pPr>
      <w:r>
        <w:rPr>
          <w:rFonts w:ascii="Sakkal Majalla" w:hAnsi="Sakkal Majalla" w:eastAsia="Sakkal Majalla" w:cs="Sakkal Majalla"/>
          <w:b/>
          <w:sz w:val="24"/>
          <w:szCs w:val="24"/>
          <w:rtl/>
        </w:rPr>
        <w:t>التعريف الإجرائي:</w:t>
      </w:r>
    </w:p>
    <w:p xmlns:wp14="http://schemas.microsoft.com/office/word/2010/wordml" w:rsidR="00154593" w:rsidRDefault="00211E3A" w14:paraId="6F510F94"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 xml:space="preserve">تُقاس الثقة في العلامة التجارية في هذه الدراسة من خلال مدى اطمئنان المستهلكين تجاه العلامات التجارية السعودية بناءً على إدراكهم </w:t>
      </w:r>
      <w:r>
        <w:rPr>
          <w:rFonts w:ascii="Sakkal Majalla" w:hAnsi="Sakkal Majalla" w:eastAsia="Sakkal Majalla" w:cs="Sakkal Majalla"/>
          <w:sz w:val="24"/>
          <w:szCs w:val="24"/>
          <w:rtl/>
        </w:rPr>
        <w:t>لمصداقية وموثوقية المحتوى المنشور عبر وسائل التواصل الاجتماعي، باستخدام مقياس الثقة في العلامة التجارية (</w:t>
      </w:r>
      <w:r>
        <w:rPr>
          <w:rFonts w:ascii="Sakkal Majalla" w:hAnsi="Sakkal Majalla" w:eastAsia="Sakkal Majalla" w:cs="Sakkal Majalla"/>
          <w:sz w:val="24"/>
          <w:szCs w:val="24"/>
        </w:rPr>
        <w:t>Brand Trust Scale</w:t>
      </w:r>
      <w:r>
        <w:rPr>
          <w:rFonts w:ascii="Sakkal Majalla" w:hAnsi="Sakkal Majalla" w:eastAsia="Sakkal Majalla" w:cs="Sakkal Majalla"/>
          <w:sz w:val="24"/>
          <w:szCs w:val="24"/>
          <w:rtl/>
        </w:rPr>
        <w:t>) الذي يتضمن الأبعاد الآتية:</w:t>
      </w:r>
    </w:p>
    <w:p xmlns:wp14="http://schemas.microsoft.com/office/word/2010/wordml" w:rsidR="00154593" w:rsidRDefault="00211E3A" w14:paraId="1EFC56F6" wp14:textId="77777777">
      <w:pPr>
        <w:numPr>
          <w:ilvl w:val="0"/>
          <w:numId w:val="2"/>
        </w:numPr>
        <w:bidi/>
        <w:spacing w:after="0"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المصداقية</w:t>
      </w:r>
    </w:p>
    <w:p xmlns:wp14="http://schemas.microsoft.com/office/word/2010/wordml" w:rsidR="00154593" w:rsidRDefault="00211E3A" w14:paraId="41194F65" wp14:textId="77777777">
      <w:pPr>
        <w:numPr>
          <w:ilvl w:val="0"/>
          <w:numId w:val="2"/>
        </w:numPr>
        <w:bidi/>
        <w:spacing w:after="0"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الموثوقية</w:t>
      </w:r>
    </w:p>
    <w:p xmlns:wp14="http://schemas.microsoft.com/office/word/2010/wordml" w:rsidR="00154593" w:rsidRDefault="00211E3A" w14:paraId="5947233A" wp14:textId="77777777">
      <w:pPr>
        <w:numPr>
          <w:ilvl w:val="0"/>
          <w:numId w:val="2"/>
        </w:num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النية الحسنة</w:t>
      </w:r>
    </w:p>
    <w:p xmlns:wp14="http://schemas.microsoft.com/office/word/2010/wordml" w:rsidR="00154593" w:rsidRDefault="00211E3A" w14:paraId="0E005FBF" wp14:textId="77777777">
      <w:pPr>
        <w:bidi/>
        <w:spacing w:line="360" w:lineRule="auto"/>
        <w:jc w:val="both"/>
        <w:rPr>
          <w:rFonts w:ascii="Sakkal Majalla" w:hAnsi="Sakkal Majalla" w:eastAsia="Sakkal Majalla" w:cs="Sakkal Majalla"/>
          <w:b/>
          <w:sz w:val="28"/>
          <w:szCs w:val="28"/>
        </w:rPr>
      </w:pPr>
      <w:r>
        <w:rPr>
          <w:rFonts w:ascii="Sakkal Majalla" w:hAnsi="Sakkal Majalla" w:eastAsia="Sakkal Majalla" w:cs="Sakkal Majalla"/>
          <w:b/>
          <w:sz w:val="28"/>
          <w:szCs w:val="28"/>
          <w:rtl/>
        </w:rPr>
        <w:t>ثالثًا: مواقع التواصل الاجتماعي</w:t>
      </w:r>
    </w:p>
    <w:p xmlns:wp14="http://schemas.microsoft.com/office/word/2010/wordml" w:rsidR="00154593" w:rsidRDefault="00211E3A" w14:paraId="260653E2" wp14:textId="77777777">
      <w:pPr>
        <w:bidi/>
        <w:spacing w:line="360" w:lineRule="auto"/>
        <w:jc w:val="both"/>
        <w:rPr>
          <w:rFonts w:ascii="Sakkal Majalla" w:hAnsi="Sakkal Majalla" w:eastAsia="Sakkal Majalla" w:cs="Sakkal Majalla"/>
          <w:b/>
          <w:sz w:val="24"/>
          <w:szCs w:val="24"/>
        </w:rPr>
      </w:pPr>
      <w:r>
        <w:rPr>
          <w:rFonts w:ascii="Sakkal Majalla" w:hAnsi="Sakkal Majalla" w:eastAsia="Sakkal Majalla" w:cs="Sakkal Majalla"/>
          <w:b/>
          <w:sz w:val="24"/>
          <w:szCs w:val="24"/>
          <w:rtl/>
        </w:rPr>
        <w:t>التعريف النظري:</w:t>
      </w:r>
    </w:p>
    <w:p xmlns:wp14="http://schemas.microsoft.com/office/word/2010/wordml" w:rsidR="00154593" w:rsidRDefault="00211E3A" w14:paraId="2E74A445"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تشير مواقع التواصل الاجتماعي إلى المنصات الرقمية التي تتيح للأفراد والمؤسسات إنشاء المحتوى ومشاركته والتفاعل حوله في بيئة رقمية مفتوحة، مثل: إنستغرام، تيك توك، سناب شات، إكس (تويتر سابقًا)، ولينكدإن.</w:t>
      </w:r>
    </w:p>
    <w:p xmlns:wp14="http://schemas.microsoft.com/office/word/2010/wordml" w:rsidR="00154593" w:rsidRDefault="00211E3A" w14:paraId="00A24938"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وقد أصبحت هذه المنصات من أهم قنوات التواصل التسويقي لبناء الهوية الرقمية وتعزيز ثقة الجمهور بالعلامات التجارية (</w:t>
      </w:r>
      <w:r>
        <w:rPr>
          <w:rFonts w:ascii="Sakkal Majalla" w:hAnsi="Sakkal Majalla" w:eastAsia="Sakkal Majalla" w:cs="Sakkal Majalla"/>
          <w:sz w:val="24"/>
          <w:szCs w:val="24"/>
        </w:rPr>
        <w:t>Kapoor et al., 2022; Tuten &amp; Solomon</w:t>
      </w:r>
      <w:r>
        <w:rPr>
          <w:rFonts w:ascii="Sakkal Majalla" w:hAnsi="Sakkal Majalla" w:eastAsia="Sakkal Majalla" w:cs="Sakkal Majalla"/>
          <w:sz w:val="24"/>
          <w:szCs w:val="24"/>
          <w:rtl/>
        </w:rPr>
        <w:t>, 2021).</w:t>
      </w:r>
    </w:p>
    <w:p xmlns:wp14="http://schemas.microsoft.com/office/word/2010/wordml" w:rsidR="00154593" w:rsidRDefault="00211E3A" w14:paraId="5BAAE0BE" wp14:textId="77777777">
      <w:pPr>
        <w:bidi/>
        <w:spacing w:line="360" w:lineRule="auto"/>
        <w:jc w:val="both"/>
        <w:rPr>
          <w:rFonts w:ascii="Sakkal Majalla" w:hAnsi="Sakkal Majalla" w:eastAsia="Sakkal Majalla" w:cs="Sakkal Majalla"/>
          <w:b/>
          <w:sz w:val="24"/>
          <w:szCs w:val="24"/>
        </w:rPr>
      </w:pPr>
      <w:r>
        <w:rPr>
          <w:rFonts w:ascii="Sakkal Majalla" w:hAnsi="Sakkal Majalla" w:eastAsia="Sakkal Majalla" w:cs="Sakkal Majalla"/>
          <w:b/>
          <w:sz w:val="24"/>
          <w:szCs w:val="24"/>
          <w:rtl/>
        </w:rPr>
        <w:t>الدور في الدراسة:</w:t>
      </w:r>
    </w:p>
    <w:p xmlns:wp14="http://schemas.microsoft.com/office/word/2010/wordml" w:rsidR="00154593" w:rsidRDefault="00211E3A" w14:paraId="0FDDB0AA"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تُعد مواقع التواصل الاجتماعي البيئة التنفيذية التي تُمارَس فيها عمليات إدارة المحتوى التسويقي، ومن خلالها تتكون تصورات المستهلكين عن العلامة التجارية وثقتهم بها.</w:t>
      </w:r>
    </w:p>
    <w:p xmlns:wp14="http://schemas.microsoft.com/office/word/2010/wordml" w:rsidR="00154593" w:rsidRDefault="00211E3A" w14:paraId="0D888E4D" wp14:textId="77777777">
      <w:pPr>
        <w:bidi/>
        <w:spacing w:line="360" w:lineRule="auto"/>
        <w:jc w:val="both"/>
        <w:rPr>
          <w:rFonts w:ascii="Sakkal Majalla" w:hAnsi="Sakkal Majalla" w:eastAsia="Sakkal Majalla" w:cs="Sakkal Majalla"/>
          <w:b/>
          <w:sz w:val="24"/>
          <w:szCs w:val="24"/>
        </w:rPr>
      </w:pPr>
      <w:r>
        <w:rPr>
          <w:rFonts w:ascii="Sakkal Majalla" w:hAnsi="Sakkal Majalla" w:eastAsia="Sakkal Majalla" w:cs="Sakkal Majalla"/>
          <w:b/>
          <w:sz w:val="24"/>
          <w:szCs w:val="24"/>
          <w:rtl/>
        </w:rPr>
        <w:t>رابعًا: العلاقة المفاهيمية بين المتغيرات</w:t>
      </w:r>
    </w:p>
    <w:p xmlns:wp14="http://schemas.microsoft.com/office/word/2010/wordml" w:rsidR="00154593" w:rsidRDefault="00211E3A" w14:paraId="60C228B0"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تستند العلاقة بين إدارة المحتوى التسويقي عبر مواقع التواصل الاجتماعي والثقة في العلامة التجارية إلى فرضية مفادها أن:</w:t>
      </w:r>
    </w:p>
    <w:p xmlns:wp14="http://schemas.microsoft.com/office/word/2010/wordml" w:rsidR="00154593" w:rsidRDefault="00211E3A" w14:paraId="2227E3DD"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 xml:space="preserve">“كلما كانت إدارة المحتوى التسويقي أكثر تخطيطًا وتفاعلًا وشفافيةً، زادت ثقة المستهلكين في </w:t>
      </w:r>
      <w:r>
        <w:rPr>
          <w:rFonts w:ascii="Sakkal Majalla" w:hAnsi="Sakkal Majalla" w:eastAsia="Sakkal Majalla" w:cs="Sakkal Majalla"/>
          <w:sz w:val="24"/>
          <w:szCs w:val="24"/>
          <w:rtl/>
        </w:rPr>
        <w:t>العلامة التجارية.”</w:t>
      </w:r>
    </w:p>
    <w:p xmlns:wp14="http://schemas.microsoft.com/office/word/2010/wordml" w:rsidR="00154593" w:rsidRDefault="00211E3A" w14:paraId="7FC3C3DF"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وتؤكد الدراسات الحديثة (</w:t>
      </w:r>
      <w:r>
        <w:rPr>
          <w:rFonts w:ascii="Sakkal Majalla" w:hAnsi="Sakkal Majalla" w:eastAsia="Sakkal Majalla" w:cs="Sakkal Majalla"/>
          <w:sz w:val="24"/>
          <w:szCs w:val="24"/>
        </w:rPr>
        <w:t>Dwivedi et al., 2021; Chen et al., 2023; Alalwan</w:t>
      </w:r>
      <w:r>
        <w:rPr>
          <w:rFonts w:ascii="Sakkal Majalla" w:hAnsi="Sakkal Majalla" w:eastAsia="Sakkal Majalla" w:cs="Sakkal Majalla"/>
          <w:sz w:val="24"/>
          <w:szCs w:val="24"/>
          <w:rtl/>
        </w:rPr>
        <w:t>, 2022) أن جودة المحتوى واتساقه وتفاعله مع الجمهور تُعد من أهم محددات الثقة في العلامات التجارية الرقمية، إذ يسهم المحتوى الجيد في بناء المصداقية وتعزيز ولاء العملاء.</w:t>
      </w:r>
    </w:p>
    <w:p xmlns:wp14="http://schemas.microsoft.com/office/word/2010/wordml" w:rsidR="00154593" w:rsidRDefault="00211E3A" w14:paraId="59C08057" wp14:textId="77777777">
      <w:pPr>
        <w:bidi/>
        <w:spacing w:line="360" w:lineRule="auto"/>
        <w:jc w:val="both"/>
        <w:rPr>
          <w:rFonts w:ascii="Sakkal Majalla" w:hAnsi="Sakkal Majalla" w:eastAsia="Sakkal Majalla" w:cs="Sakkal Majalla"/>
          <w:b/>
          <w:sz w:val="32"/>
          <w:szCs w:val="32"/>
        </w:rPr>
      </w:pPr>
      <w:r>
        <w:rPr>
          <w:rFonts w:ascii="Sakkal Majalla" w:hAnsi="Sakkal Majalla" w:eastAsia="Sakkal Majalla" w:cs="Sakkal Majalla"/>
          <w:b/>
          <w:sz w:val="32"/>
          <w:szCs w:val="32"/>
          <w:rtl/>
        </w:rPr>
        <w:t>الإطار النظري</w:t>
      </w:r>
    </w:p>
    <w:p xmlns:wp14="http://schemas.microsoft.com/office/word/2010/wordml" w:rsidR="00154593" w:rsidRDefault="00211E3A" w14:paraId="03F81368" wp14:textId="77777777">
      <w:pPr>
        <w:bidi/>
        <w:spacing w:line="360" w:lineRule="auto"/>
        <w:jc w:val="both"/>
        <w:rPr>
          <w:rFonts w:ascii="Sakkal Majalla" w:hAnsi="Sakkal Majalla" w:eastAsia="Sakkal Majalla" w:cs="Sakkal Majalla"/>
          <w:b/>
          <w:sz w:val="24"/>
          <w:szCs w:val="24"/>
        </w:rPr>
      </w:pPr>
      <w:r>
        <w:rPr>
          <w:rFonts w:ascii="Sakkal Majalla" w:hAnsi="Sakkal Majalla" w:eastAsia="Sakkal Majalla" w:cs="Sakkal Majalla"/>
          <w:b/>
          <w:sz w:val="24"/>
          <w:szCs w:val="24"/>
          <w:rtl/>
        </w:rPr>
        <w:t>نظرية الاتصال التنظيمي (</w:t>
      </w:r>
      <w:r>
        <w:rPr>
          <w:rFonts w:ascii="Sakkal Majalla" w:hAnsi="Sakkal Majalla" w:eastAsia="Sakkal Majalla" w:cs="Sakkal Majalla"/>
          <w:b/>
          <w:sz w:val="24"/>
          <w:szCs w:val="24"/>
        </w:rPr>
        <w:t>Organizational Communication Theory</w:t>
      </w:r>
      <w:r>
        <w:rPr>
          <w:rFonts w:ascii="Sakkal Majalla" w:hAnsi="Sakkal Majalla" w:eastAsia="Sakkal Majalla" w:cs="Sakkal Majalla"/>
          <w:b/>
          <w:sz w:val="24"/>
          <w:szCs w:val="24"/>
          <w:rtl/>
        </w:rPr>
        <w:t>)</w:t>
      </w:r>
    </w:p>
    <w:p xmlns:wp14="http://schemas.microsoft.com/office/word/2010/wordml" w:rsidR="00154593" w:rsidP="0CBE20A7" w:rsidRDefault="00211E3A" w14:paraId="2FA94DF5" wp14:textId="77777777">
      <w:pPr>
        <w:bidi/>
        <w:spacing w:line="360" w:lineRule="auto"/>
        <w:jc w:val="left"/>
        <w:rPr>
          <w:rFonts w:ascii="Sakkal Majalla" w:hAnsi="Sakkal Majalla" w:eastAsia="Sakkal Majalla" w:cs="Sakkal Majalla"/>
          <w:sz w:val="24"/>
          <w:szCs w:val="24"/>
        </w:rPr>
      </w:pPr>
      <w:r w:rsidRPr="0CBE20A7" w:rsidR="00211E3A">
        <w:rPr>
          <w:rFonts w:ascii="Sakkal Majalla" w:hAnsi="Sakkal Majalla" w:eastAsia="Sakkal Majalla" w:cs="Sakkal Majalla"/>
          <w:sz w:val="24"/>
          <w:szCs w:val="24"/>
          <w:rtl w:val="1"/>
        </w:rPr>
        <w:t>تُعد نظرية الاتصال التنظيمي من أقدم وأشمل النظريات التي فسّرت طبيعة الاتصال داخل المنظمات، والعلاقة بين هيكلها الإداري وبين فعالية تدفق المعلومات حيث نشأت هذه النظرية في بدايات القرن العشرين ضمن علم الإدارة، ثم تطوّرت لتصبح أحد الأسس في فهم كيفية تشكّل الهوية المؤسسية من خلال أنماط الاتصال الداخلي والخارجي.</w:t>
      </w:r>
      <w:r>
        <w:br/>
      </w:r>
      <w:r w:rsidRPr="0CBE20A7" w:rsidR="00211E3A">
        <w:rPr>
          <w:rFonts w:ascii="Sakkal Majalla" w:hAnsi="Sakkal Majalla" w:eastAsia="Sakkal Majalla" w:cs="Sakkal Majalla"/>
          <w:sz w:val="24"/>
          <w:szCs w:val="24"/>
          <w:rtl w:val="1"/>
        </w:rPr>
        <w:t>تركّز النظرية على أن المنظمة ليست مجرد بنية إدارية، بل نظام تواصلي متكامل يقوم على رسائل، وقنوات، وتفاعلات تؤثر في أداء العاملين وصورة المؤسسة لدى جمهورها الخارجي كونها تنطلق من فرضية أن الاتصال الفعّال يعتمد على وضوح الأدوار وتحديد المسؤوليات الاتصالية داخل الهيكل التنظيمي، مما يضمن اتساق الرسائل الموجّهة إلى الجماهير المختلفة.</w:t>
      </w:r>
      <w:r>
        <w:br/>
      </w:r>
      <w:r w:rsidRPr="0CBE20A7" w:rsidR="00211E3A">
        <w:rPr>
          <w:rFonts w:ascii="Sakkal Majalla" w:hAnsi="Sakkal Majalla" w:eastAsia="Sakkal Majalla" w:cs="Sakkal Majalla"/>
          <w:sz w:val="24"/>
          <w:szCs w:val="24"/>
          <w:rtl w:val="1"/>
        </w:rPr>
        <w:t>كما تميّز النظرية بين الاتصال الرسمي (</w:t>
      </w:r>
      <w:r w:rsidRPr="0CBE20A7" w:rsidR="00211E3A">
        <w:rPr>
          <w:rFonts w:ascii="Sakkal Majalla" w:hAnsi="Sakkal Majalla" w:eastAsia="Sakkal Majalla" w:cs="Sakkal Majalla"/>
          <w:sz w:val="24"/>
          <w:szCs w:val="24"/>
        </w:rPr>
        <w:t>Formal Communication</w:t>
      </w:r>
      <w:r w:rsidRPr="0CBE20A7" w:rsidR="00211E3A">
        <w:rPr>
          <w:rFonts w:ascii="Sakkal Majalla" w:hAnsi="Sakkal Majalla" w:eastAsia="Sakkal Majalla" w:cs="Sakkal Majalla"/>
          <w:sz w:val="24"/>
          <w:szCs w:val="24"/>
          <w:rtl w:val="1"/>
        </w:rPr>
        <w:t>) الذي يتم عبر القنوات المعتمدة كالبيانات والتقارير، والاتصال غير الرسمي (</w:t>
      </w:r>
      <w:r w:rsidRPr="0CBE20A7" w:rsidR="00211E3A">
        <w:rPr>
          <w:rFonts w:ascii="Sakkal Majalla" w:hAnsi="Sakkal Majalla" w:eastAsia="Sakkal Majalla" w:cs="Sakkal Majalla"/>
          <w:sz w:val="24"/>
          <w:szCs w:val="24"/>
        </w:rPr>
        <w:t>Informal Communication</w:t>
      </w:r>
      <w:r w:rsidRPr="0CBE20A7" w:rsidR="00211E3A">
        <w:rPr>
          <w:rFonts w:ascii="Sakkal Majalla" w:hAnsi="Sakkal Majalla" w:eastAsia="Sakkal Majalla" w:cs="Sakkal Majalla"/>
          <w:sz w:val="24"/>
          <w:szCs w:val="24"/>
          <w:rtl w:val="1"/>
        </w:rPr>
        <w:t>) الذي يتشكل عبر التفاعل ا</w:t>
      </w:r>
      <w:r w:rsidRPr="0CBE20A7" w:rsidR="00211E3A">
        <w:rPr>
          <w:rFonts w:ascii="Sakkal Majalla" w:hAnsi="Sakkal Majalla" w:eastAsia="Sakkal Majalla" w:cs="Sakkal Majalla"/>
          <w:sz w:val="24"/>
          <w:szCs w:val="24"/>
          <w:rtl w:val="1"/>
        </w:rPr>
        <w:t>لاجتماعي والعلاقات غير الرسمية، وكلاهما يسهم في بناء الانطباعات العامة عن المؤسسة.</w:t>
      </w:r>
      <w:r>
        <w:br/>
      </w:r>
      <w:r w:rsidRPr="0CBE20A7" w:rsidR="00211E3A">
        <w:rPr>
          <w:rFonts w:ascii="Sakkal Majalla" w:hAnsi="Sakkal Majalla" w:eastAsia="Sakkal Majalla" w:cs="Sakkal Majalla"/>
          <w:sz w:val="24"/>
          <w:szCs w:val="24"/>
          <w:rtl w:val="1"/>
        </w:rPr>
        <w:t>من الناحية المفاهيمية، تتعامل النظرية مع الاتصال بوصفه عنصرًا وظيفيًا وهيكليًا وسلوكيًا في الوقت نفسه:</w:t>
      </w:r>
      <w:r>
        <w:br/>
      </w:r>
      <w:r w:rsidRPr="0CBE20A7" w:rsidR="00211E3A">
        <w:rPr>
          <w:rFonts w:ascii="Sakkal Majalla" w:hAnsi="Sakkal Majalla" w:eastAsia="Sakkal Majalla" w:cs="Sakkal Majalla"/>
          <w:sz w:val="24"/>
          <w:szCs w:val="24"/>
          <w:rtl w:val="1"/>
        </w:rPr>
        <w:t>فهو وظيفي من حيث نقل المعلومات وضمان الأداء وهيكلي من حيث كونه مرتبطًا بالتسلسل الإداري وقنوات القرار وأيضا هو سلوكي من حيث تأثيره في ثقافة المؤسسة وصورتها العامة.</w:t>
      </w:r>
    </w:p>
    <w:p xmlns:wp14="http://schemas.microsoft.com/office/word/2010/wordml" w:rsidR="00154593" w:rsidP="0CBE20A7" w:rsidRDefault="00154593" w14:paraId="049F31CB" wp14:textId="7FCB53EA">
      <w:pPr>
        <w:bidi/>
        <w:spacing w:line="360" w:lineRule="auto"/>
        <w:jc w:val="both"/>
        <w:rPr>
          <w:rFonts w:ascii="Sakkal Majalla" w:hAnsi="Sakkal Majalla" w:eastAsia="Sakkal Majalla" w:cs="Sakkal Majalla"/>
          <w:sz w:val="24"/>
          <w:szCs w:val="24"/>
        </w:rPr>
      </w:pPr>
      <w:r w:rsidRPr="0CBE20A7" w:rsidR="00211E3A">
        <w:rPr>
          <w:rFonts w:ascii="Sakkal Majalla" w:hAnsi="Sakkal Majalla" w:eastAsia="Sakkal Majalla" w:cs="Sakkal Majalla"/>
          <w:sz w:val="24"/>
          <w:szCs w:val="24"/>
          <w:rtl w:val="1"/>
        </w:rPr>
        <w:t>وتُعد هذه النظرية أيضًا الأساس الذي تفرعت منه مفاهيم حديثة مثل الاتصال المؤسسي (</w:t>
      </w:r>
      <w:r w:rsidRPr="0CBE20A7" w:rsidR="00211E3A">
        <w:rPr>
          <w:rFonts w:ascii="Sakkal Majalla" w:hAnsi="Sakkal Majalla" w:eastAsia="Sakkal Majalla" w:cs="Sakkal Majalla"/>
          <w:sz w:val="24"/>
          <w:szCs w:val="24"/>
        </w:rPr>
        <w:t>Corporate Communication</w:t>
      </w:r>
      <w:r w:rsidRPr="0CBE20A7" w:rsidR="00211E3A">
        <w:rPr>
          <w:rFonts w:ascii="Sakkal Majalla" w:hAnsi="Sakkal Majalla" w:eastAsia="Sakkal Majalla" w:cs="Sakkal Majalla"/>
          <w:sz w:val="24"/>
          <w:szCs w:val="24"/>
          <w:rtl w:val="1"/>
        </w:rPr>
        <w:t>) وإدارة السمعة المؤسسية (</w:t>
      </w:r>
      <w:r w:rsidRPr="0CBE20A7" w:rsidR="00211E3A">
        <w:rPr>
          <w:rFonts w:ascii="Sakkal Majalla" w:hAnsi="Sakkal Majalla" w:eastAsia="Sakkal Majalla" w:cs="Sakkal Majalla"/>
          <w:sz w:val="24"/>
          <w:szCs w:val="24"/>
        </w:rPr>
        <w:t>Reputation Management</w:t>
      </w:r>
      <w:r w:rsidRPr="0CBE20A7" w:rsidR="00211E3A">
        <w:rPr>
          <w:rFonts w:ascii="Sakkal Majalla" w:hAnsi="Sakkal Majalla" w:eastAsia="Sakkal Majalla" w:cs="Sakkal Majalla"/>
          <w:sz w:val="24"/>
          <w:szCs w:val="24"/>
          <w:rtl w:val="1"/>
        </w:rPr>
        <w:t>)، حيث تفسّر كيف يُسهم تنظيم الاتصال في بناء المصداقية المؤسسية عبر الزمن.</w:t>
      </w:r>
      <w:r>
        <w:br/>
      </w:r>
      <w:r w:rsidRPr="0CBE20A7" w:rsidR="00211E3A">
        <w:rPr>
          <w:rFonts w:ascii="Sakkal Majalla" w:hAnsi="Sakkal Majalla" w:eastAsia="Sakkal Majalla" w:cs="Sakkal Majalla"/>
          <w:sz w:val="24"/>
          <w:szCs w:val="24"/>
          <w:rtl w:val="1"/>
        </w:rPr>
        <w:t>في إطار هذه الدراسة، يمكن أن تساعد النظرية في تفسير كيف تُسهم إدارة المحتوى التسويقي كأحد أنماط الاتصال التنظيمي الخارجي في تعزيز الثقة بالعلامة التجارية. إذ يُفترض أن المحتوى المخطط والمتناسق الذي يصدر عن الشركة يعكس درجة التنظيم الداخلي والاتساق الاتصالي، مما يخلق إدراكًا إيجابيًا بالموثوقية لدى الجمهور.</w:t>
      </w:r>
    </w:p>
    <w:p xmlns:wp14="http://schemas.microsoft.com/office/word/2010/wordml" w:rsidR="00154593" w:rsidRDefault="00211E3A" w14:paraId="7F0BAAD0" wp14:textId="77777777">
      <w:pPr>
        <w:bidi/>
        <w:spacing w:line="360" w:lineRule="auto"/>
        <w:jc w:val="both"/>
        <w:rPr>
          <w:rFonts w:ascii="Sakkal Majalla" w:hAnsi="Sakkal Majalla" w:eastAsia="Sakkal Majalla" w:cs="Sakkal Majalla"/>
          <w:b/>
          <w:sz w:val="24"/>
          <w:szCs w:val="24"/>
        </w:rPr>
      </w:pPr>
      <w:r>
        <w:rPr>
          <w:rFonts w:ascii="Sakkal Majalla" w:hAnsi="Sakkal Majalla" w:eastAsia="Sakkal Majalla" w:cs="Sakkal Majalla"/>
          <w:b/>
          <w:sz w:val="24"/>
          <w:szCs w:val="24"/>
          <w:rtl/>
        </w:rPr>
        <w:t>نظرية الالتزام والثقة (</w:t>
      </w:r>
      <w:r>
        <w:rPr>
          <w:rFonts w:ascii="Sakkal Majalla" w:hAnsi="Sakkal Majalla" w:eastAsia="Sakkal Majalla" w:cs="Sakkal Majalla"/>
          <w:b/>
          <w:sz w:val="24"/>
          <w:szCs w:val="24"/>
        </w:rPr>
        <w:t>Commitment–Trust Theory</w:t>
      </w:r>
      <w:r>
        <w:rPr>
          <w:rFonts w:ascii="Sakkal Majalla" w:hAnsi="Sakkal Majalla" w:eastAsia="Sakkal Majalla" w:cs="Sakkal Majalla"/>
          <w:b/>
          <w:sz w:val="24"/>
          <w:szCs w:val="24"/>
          <w:rtl/>
        </w:rPr>
        <w:t>)</w:t>
      </w:r>
    </w:p>
    <w:p xmlns:wp14="http://schemas.microsoft.com/office/word/2010/wordml" w:rsidR="00154593" w:rsidRDefault="00211E3A" w14:paraId="39208E8A"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قدّمها (</w:t>
      </w:r>
      <w:r>
        <w:rPr>
          <w:rFonts w:ascii="Sakkal Majalla" w:hAnsi="Sakkal Majalla" w:eastAsia="Sakkal Majalla" w:cs="Sakkal Majalla"/>
          <w:sz w:val="24"/>
          <w:szCs w:val="24"/>
        </w:rPr>
        <w:t>Morgan,Hunt</w:t>
      </w:r>
      <w:r>
        <w:rPr>
          <w:rFonts w:ascii="Sakkal Majalla" w:hAnsi="Sakkal Majalla" w:eastAsia="Sakkal Majalla" w:cs="Sakkal Majalla"/>
          <w:sz w:val="24"/>
          <w:szCs w:val="24"/>
          <w:rtl/>
        </w:rPr>
        <w:t xml:space="preserve"> (1994 في إطار التسويق بالعلاقات (</w:t>
      </w:r>
      <w:r>
        <w:rPr>
          <w:rFonts w:ascii="Sakkal Majalla" w:hAnsi="Sakkal Majalla" w:eastAsia="Sakkal Majalla" w:cs="Sakkal Majalla"/>
          <w:sz w:val="24"/>
          <w:szCs w:val="24"/>
        </w:rPr>
        <w:t>Relationship Marketing</w:t>
      </w:r>
      <w:r>
        <w:rPr>
          <w:rFonts w:ascii="Sakkal Majalla" w:hAnsi="Sakkal Majalla" w:eastAsia="Sakkal Majalla" w:cs="Sakkal Majalla"/>
          <w:sz w:val="24"/>
          <w:szCs w:val="24"/>
          <w:rtl/>
        </w:rPr>
        <w:t>)، وتُعدّ من أكثر النظريات استخدامًا في تفسير كيفية نشوء العلاقات المستدامة بين الشركات والعملاء.</w:t>
      </w:r>
      <w:r>
        <w:rPr>
          <w:rFonts w:ascii="Sakkal Majalla" w:hAnsi="Sakkal Majalla" w:eastAsia="Sakkal Majalla" w:cs="Sakkal Majalla"/>
          <w:sz w:val="24"/>
          <w:szCs w:val="24"/>
          <w:rtl/>
        </w:rPr>
        <w:br/>
      </w:r>
      <w:r>
        <w:rPr>
          <w:rFonts w:ascii="Sakkal Majalla" w:hAnsi="Sakkal Majalla" w:eastAsia="Sakkal Majalla" w:cs="Sakkal Majalla"/>
          <w:sz w:val="24"/>
          <w:szCs w:val="24"/>
          <w:rtl/>
        </w:rPr>
        <w:t>تقوم هذه النظرية على مبدأين متلازمين: الثقة (</w:t>
      </w:r>
      <w:r>
        <w:rPr>
          <w:rFonts w:ascii="Sakkal Majalla" w:hAnsi="Sakkal Majalla" w:eastAsia="Sakkal Majalla" w:cs="Sakkal Majalla"/>
          <w:sz w:val="24"/>
          <w:szCs w:val="24"/>
        </w:rPr>
        <w:t>Trust</w:t>
      </w:r>
      <w:r>
        <w:rPr>
          <w:rFonts w:ascii="Sakkal Majalla" w:hAnsi="Sakkal Majalla" w:eastAsia="Sakkal Majalla" w:cs="Sakkal Majalla"/>
          <w:sz w:val="24"/>
          <w:szCs w:val="24"/>
          <w:rtl/>
        </w:rPr>
        <w:t>) والالتزام (</w:t>
      </w:r>
      <w:r>
        <w:rPr>
          <w:rFonts w:ascii="Sakkal Majalla" w:hAnsi="Sakkal Majalla" w:eastAsia="Sakkal Majalla" w:cs="Sakkal Majalla"/>
          <w:sz w:val="24"/>
          <w:szCs w:val="24"/>
        </w:rPr>
        <w:t>Commitment</w:t>
      </w:r>
      <w:r>
        <w:rPr>
          <w:rFonts w:ascii="Sakkal Majalla" w:hAnsi="Sakkal Majalla" w:eastAsia="Sakkal Majalla" w:cs="Sakkal Majalla"/>
          <w:sz w:val="24"/>
          <w:szCs w:val="24"/>
          <w:rtl/>
        </w:rPr>
        <w:t>)، إذ ترى أن كليهما يشكّلان الأساس لأي علاقة تبادلية ناجحة ومستمرة.</w:t>
      </w:r>
    </w:p>
    <w:p xmlns:wp14="http://schemas.microsoft.com/office/word/2010/wordml" w:rsidR="00154593" w:rsidRDefault="00211E3A" w14:paraId="35F29146"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تُعرّف الثقة بأنها الحالة النفسية التي تجعل الطرفين يتوقعان السلوك الإيجابي والوفاء بالالتزامات، بينما يُشير الالتزام إلى الرغبة المستمرة في المحافظة على العلاقة حتى مع وجود بدائل أخرى.</w:t>
      </w:r>
    </w:p>
    <w:p xmlns:wp14="http://schemas.microsoft.com/office/word/2010/wordml" w:rsidR="00154593" w:rsidRDefault="00211E3A" w14:paraId="1D98E48A"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ويُفترض أن الثقة تنشأ عندما يُظهر أحد الأطراف اتساقًا في السلوك والوعود، وشفافية في التعامل، واستجابة للتوقعات، مما يدفع الطرف الآخر إلى تطوير التزام طويل المدى بالعلاقة.</w:t>
      </w:r>
    </w:p>
    <w:p xmlns:wp14="http://schemas.microsoft.com/office/word/2010/wordml" w:rsidR="00154593" w:rsidRDefault="00211E3A" w14:paraId="2F4C7637"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 xml:space="preserve">تُبرز النظرية أن بناء الثقة ليس حدثًا لحظيًا، بل عملية </w:t>
      </w:r>
      <w:r>
        <w:rPr>
          <w:rFonts w:ascii="Sakkal Majalla" w:hAnsi="Sakkal Majalla" w:eastAsia="Sakkal Majalla" w:cs="Sakkal Majalla"/>
          <w:sz w:val="24"/>
          <w:szCs w:val="24"/>
          <w:rtl/>
        </w:rPr>
        <w:t>تفاعلية متراكمة تُبنى من خلال الاتصال المستمر والتجارب السابقة.</w:t>
      </w:r>
    </w:p>
    <w:p xmlns:wp14="http://schemas.microsoft.com/office/word/2010/wordml" w:rsidR="00154593" w:rsidRDefault="00211E3A" w14:paraId="77E91394"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كما تفترض أن الثقة تلعب دور الوسيط بين الأنشطة التسويقية وسلوك العملاء؛ فكل نشاط يرفع مستوى الثقة يزيد من احتمالية التزام العميل بالعلامة التجارية.</w:t>
      </w:r>
    </w:p>
    <w:p xmlns:wp14="http://schemas.microsoft.com/office/word/2010/wordml" w:rsidR="00154593" w:rsidRDefault="00154593" w14:paraId="53128261" wp14:textId="3D64532D">
      <w:pPr>
        <w:bidi/>
        <w:spacing w:line="360" w:lineRule="auto"/>
        <w:jc w:val="both"/>
        <w:rPr>
          <w:rFonts w:ascii="Sakkal Majalla" w:hAnsi="Sakkal Majalla" w:eastAsia="Sakkal Majalla" w:cs="Sakkal Majalla"/>
          <w:sz w:val="24"/>
          <w:szCs w:val="24"/>
        </w:rPr>
      </w:pPr>
      <w:r w:rsidRPr="0CBE20A7" w:rsidR="00211E3A">
        <w:rPr>
          <w:rFonts w:ascii="Sakkal Majalla" w:hAnsi="Sakkal Majalla" w:eastAsia="Sakkal Majalla" w:cs="Sakkal Majalla"/>
          <w:sz w:val="24"/>
          <w:szCs w:val="24"/>
          <w:rtl w:val="1"/>
        </w:rPr>
        <w:t xml:space="preserve">وتؤكد النظرية أيضًا أن فقدان الثقة يؤدي إلى انهيار العلاقة حتى وإن استمرت القنوات الاتصالية، لأن جوهر العلاقة ليس التفاعل في ذاته، بل الاطمئنان إلى </w:t>
      </w:r>
      <w:r w:rsidRPr="0CBE20A7" w:rsidR="00211E3A">
        <w:rPr>
          <w:rFonts w:ascii="Sakkal Majalla" w:hAnsi="Sakkal Majalla" w:eastAsia="Sakkal Majalla" w:cs="Sakkal Majalla"/>
          <w:sz w:val="24"/>
          <w:szCs w:val="24"/>
          <w:rtl w:val="1"/>
        </w:rPr>
        <w:t>نوايا</w:t>
      </w:r>
      <w:r w:rsidRPr="0CBE20A7" w:rsidR="00211E3A">
        <w:rPr>
          <w:rFonts w:ascii="Sakkal Majalla" w:hAnsi="Sakkal Majalla" w:eastAsia="Sakkal Majalla" w:cs="Sakkal Majalla"/>
          <w:sz w:val="24"/>
          <w:szCs w:val="24"/>
          <w:rtl w:val="1"/>
        </w:rPr>
        <w:t xml:space="preserve"> الطرف الآخر.</w:t>
      </w:r>
    </w:p>
    <w:p xmlns:wp14="http://schemas.microsoft.com/office/word/2010/wordml" w:rsidR="00154593" w:rsidRDefault="00211E3A" w14:paraId="3A450722"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 xml:space="preserve">تُسهم هذه النظرية في إيضاح كيف يمكن أن تكون ممارسات الاتصال الرقمي والشفافية في إدارة المحتوى التسويقي عناصر تُولّد الثقة وتدعم </w:t>
      </w:r>
      <w:r>
        <w:rPr>
          <w:rFonts w:ascii="Sakkal Majalla" w:hAnsi="Sakkal Majalla" w:eastAsia="Sakkal Majalla" w:cs="Sakkal Majalla"/>
          <w:sz w:val="24"/>
          <w:szCs w:val="24"/>
          <w:rtl/>
        </w:rPr>
        <w:t>استمرارية العلاقة بين العلامة التجارية وجمهورها.</w:t>
      </w:r>
    </w:p>
    <w:p xmlns:wp14="http://schemas.microsoft.com/office/word/2010/wordml" w:rsidR="00154593" w:rsidRDefault="00211E3A" w14:paraId="2BDBE7B0" wp14:textId="77777777">
      <w:pPr>
        <w:bidi/>
        <w:spacing w:line="360" w:lineRule="auto"/>
        <w:jc w:val="both"/>
        <w:rPr>
          <w:rFonts w:ascii="Sakkal Majalla" w:hAnsi="Sakkal Majalla" w:eastAsia="Sakkal Majalla" w:cs="Sakkal Majalla"/>
          <w:b/>
          <w:sz w:val="24"/>
          <w:szCs w:val="24"/>
        </w:rPr>
      </w:pPr>
      <w:r>
        <w:rPr>
          <w:rFonts w:ascii="Sakkal Majalla" w:hAnsi="Sakkal Majalla" w:eastAsia="Sakkal Majalla" w:cs="Sakkal Majalla"/>
          <w:sz w:val="24"/>
          <w:szCs w:val="24"/>
          <w:rtl/>
        </w:rPr>
        <w:t>ومن المحتمل أن تساعد الباحث في فهم الديناميكيات العاطفية والإدراكية التي تربط بين صدق الرسائل الرقمية وبين التزام العملاء بالعلامة التجارية في بيئة السوق السعودي.</w:t>
      </w:r>
    </w:p>
    <w:p xmlns:wp14="http://schemas.microsoft.com/office/word/2010/wordml" w:rsidR="00154593" w:rsidRDefault="00211E3A" w14:paraId="0AB1B6A0" wp14:textId="77777777">
      <w:pPr>
        <w:bidi/>
        <w:spacing w:line="360" w:lineRule="auto"/>
        <w:jc w:val="both"/>
        <w:rPr>
          <w:rFonts w:ascii="Sakkal Majalla" w:hAnsi="Sakkal Majalla" w:eastAsia="Sakkal Majalla" w:cs="Sakkal Majalla"/>
          <w:b/>
          <w:sz w:val="24"/>
          <w:szCs w:val="24"/>
        </w:rPr>
      </w:pPr>
      <w:r>
        <w:rPr>
          <w:rFonts w:ascii="Sakkal Majalla" w:hAnsi="Sakkal Majalla" w:eastAsia="Sakkal Majalla" w:cs="Sakkal Majalla"/>
          <w:b/>
          <w:sz w:val="24"/>
          <w:szCs w:val="24"/>
          <w:rtl/>
        </w:rPr>
        <w:t>نظرية الإشارة (</w:t>
      </w:r>
      <w:r>
        <w:rPr>
          <w:rFonts w:ascii="Sakkal Majalla" w:hAnsi="Sakkal Majalla" w:eastAsia="Sakkal Majalla" w:cs="Sakkal Majalla"/>
          <w:b/>
          <w:sz w:val="24"/>
          <w:szCs w:val="24"/>
        </w:rPr>
        <w:t>Signaling Theory</w:t>
      </w:r>
      <w:r>
        <w:rPr>
          <w:rFonts w:ascii="Sakkal Majalla" w:hAnsi="Sakkal Majalla" w:eastAsia="Sakkal Majalla" w:cs="Sakkal Majalla"/>
          <w:b/>
          <w:sz w:val="24"/>
          <w:szCs w:val="24"/>
          <w:rtl/>
        </w:rPr>
        <w:t>)</w:t>
      </w:r>
    </w:p>
    <w:p xmlns:wp14="http://schemas.microsoft.com/office/word/2010/wordml" w:rsidR="00154593" w:rsidRDefault="00211E3A" w14:paraId="5AB7BC01"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تُعد نظرية الإشارة من أهم النظريات التي تناولت كيفية تعامل الأفراد مع عدم تماثل المعلومات (</w:t>
      </w:r>
      <w:r>
        <w:rPr>
          <w:rFonts w:ascii="Sakkal Majalla" w:hAnsi="Sakkal Majalla" w:eastAsia="Sakkal Majalla" w:cs="Sakkal Majalla"/>
          <w:sz w:val="24"/>
          <w:szCs w:val="24"/>
        </w:rPr>
        <w:t>Information Asymmetry</w:t>
      </w:r>
      <w:r>
        <w:rPr>
          <w:rFonts w:ascii="Sakkal Majalla" w:hAnsi="Sakkal Majalla" w:eastAsia="Sakkal Majalla" w:cs="Sakkal Majalla"/>
          <w:sz w:val="24"/>
          <w:szCs w:val="24"/>
          <w:rtl/>
        </w:rPr>
        <w:t>) بين الطرف المرسل والمستقبل في أي عملية تواصل.</w:t>
      </w:r>
      <w:r>
        <w:rPr>
          <w:rFonts w:ascii="Sakkal Majalla" w:hAnsi="Sakkal Majalla" w:eastAsia="Sakkal Majalla" w:cs="Sakkal Majalla"/>
          <w:sz w:val="24"/>
          <w:szCs w:val="24"/>
          <w:rtl/>
        </w:rPr>
        <w:br/>
      </w:r>
      <w:r>
        <w:rPr>
          <w:rFonts w:ascii="Sakkal Majalla" w:hAnsi="Sakkal Majalla" w:eastAsia="Sakkal Majalla" w:cs="Sakkal Majalla"/>
          <w:sz w:val="24"/>
          <w:szCs w:val="24"/>
          <w:rtl/>
        </w:rPr>
        <w:t>قدّمها في الأصل (</w:t>
      </w:r>
      <w:r>
        <w:rPr>
          <w:rFonts w:ascii="Sakkal Majalla" w:hAnsi="Sakkal Majalla" w:eastAsia="Sakkal Majalla" w:cs="Sakkal Majalla"/>
          <w:sz w:val="24"/>
          <w:szCs w:val="24"/>
        </w:rPr>
        <w:t>Spence</w:t>
      </w:r>
      <w:r>
        <w:rPr>
          <w:rFonts w:ascii="Sakkal Majalla" w:hAnsi="Sakkal Majalla" w:eastAsia="Sakkal Majalla" w:cs="Sakkal Majalla"/>
          <w:sz w:val="24"/>
          <w:szCs w:val="24"/>
          <w:rtl/>
        </w:rPr>
        <w:t xml:space="preserve"> (1973 في سياق سوق العمل، ثم توسّع استخدامها في مجالات الإدارة والاقتصاد والتسويق.</w:t>
      </w:r>
      <w:r>
        <w:rPr>
          <w:rFonts w:ascii="Sakkal Majalla" w:hAnsi="Sakkal Majalla" w:eastAsia="Sakkal Majalla" w:cs="Sakkal Majalla"/>
          <w:sz w:val="24"/>
          <w:szCs w:val="24"/>
          <w:rtl/>
        </w:rPr>
        <w:br/>
      </w:r>
      <w:r>
        <w:rPr>
          <w:rFonts w:ascii="Sakkal Majalla" w:hAnsi="Sakkal Majalla" w:eastAsia="Sakkal Majalla" w:cs="Sakkal Majalla"/>
          <w:sz w:val="24"/>
          <w:szCs w:val="24"/>
          <w:rtl/>
        </w:rPr>
        <w:t>وتقوم فكرتها على أن الطرف المرسل - الذي يمتلك معلومات أكثر عن نفسه أو عن المنتج - يقوم بإرسال إشارات (</w:t>
      </w:r>
      <w:r>
        <w:rPr>
          <w:rFonts w:ascii="Sakkal Majalla" w:hAnsi="Sakkal Majalla" w:eastAsia="Sakkal Majalla" w:cs="Sakkal Majalla"/>
          <w:sz w:val="24"/>
          <w:szCs w:val="24"/>
        </w:rPr>
        <w:t>Signals</w:t>
      </w:r>
      <w:r>
        <w:rPr>
          <w:rFonts w:ascii="Sakkal Majalla" w:hAnsi="Sakkal Majalla" w:eastAsia="Sakkal Majalla" w:cs="Sakkal Majalla"/>
          <w:sz w:val="24"/>
          <w:szCs w:val="24"/>
          <w:rtl/>
        </w:rPr>
        <w:t>) للطرف المستقبل تساعده على تكوين حكم حول الجودة أو الموثوقية أو النوايا.</w:t>
      </w:r>
    </w:p>
    <w:p xmlns:wp14="http://schemas.microsoft.com/office/word/2010/wordml" w:rsidR="00154593" w:rsidRDefault="00211E3A" w14:paraId="2929983E"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b/>
          <w:sz w:val="24"/>
          <w:szCs w:val="24"/>
          <w:rtl/>
        </w:rPr>
        <w:t>تُركّز النظرية على ثلاثة مكونات رئيسية:</w:t>
      </w:r>
    </w:p>
    <w:p xmlns:wp14="http://schemas.microsoft.com/office/word/2010/wordml" w:rsidR="00154593" w:rsidRDefault="00211E3A" w14:paraId="67278F0F"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المرسل (</w:t>
      </w:r>
      <w:r>
        <w:rPr>
          <w:rFonts w:ascii="Sakkal Majalla" w:hAnsi="Sakkal Majalla" w:eastAsia="Sakkal Majalla" w:cs="Sakkal Majalla"/>
          <w:sz w:val="24"/>
          <w:szCs w:val="24"/>
        </w:rPr>
        <w:t>Signaler</w:t>
      </w:r>
      <w:r>
        <w:rPr>
          <w:rFonts w:ascii="Sakkal Majalla" w:hAnsi="Sakkal Majalla" w:eastAsia="Sakkal Majalla" w:cs="Sakkal Majalla"/>
          <w:sz w:val="24"/>
          <w:szCs w:val="24"/>
          <w:rtl/>
        </w:rPr>
        <w:t>): وهو الجهة التي ترسل الإشارة (في هذه الدراسة تمثّله الشركة أو العلامة التجارية).</w:t>
      </w:r>
    </w:p>
    <w:p xmlns:wp14="http://schemas.microsoft.com/office/word/2010/wordml" w:rsidR="00154593" w:rsidRDefault="00211E3A" w14:paraId="0D6A544F"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الإشارة (</w:t>
      </w:r>
      <w:r>
        <w:rPr>
          <w:rFonts w:ascii="Sakkal Majalla" w:hAnsi="Sakkal Majalla" w:eastAsia="Sakkal Majalla" w:cs="Sakkal Majalla"/>
          <w:sz w:val="24"/>
          <w:szCs w:val="24"/>
        </w:rPr>
        <w:t>Signal</w:t>
      </w:r>
      <w:r>
        <w:rPr>
          <w:rFonts w:ascii="Sakkal Majalla" w:hAnsi="Sakkal Majalla" w:eastAsia="Sakkal Majalla" w:cs="Sakkal Majalla"/>
          <w:sz w:val="24"/>
          <w:szCs w:val="24"/>
          <w:rtl/>
        </w:rPr>
        <w:t>): وهي الفعل أو السلوك أو الرسالة التي تنقل معنى ضمنيًا حول جودة الجهة المرسلة (مثل تصميم المحتوى، أسلوب التواصل، الشفافية في الإفصاح).</w:t>
      </w:r>
    </w:p>
    <w:p xmlns:wp14="http://schemas.microsoft.com/office/word/2010/wordml" w:rsidR="00154593" w:rsidRDefault="00211E3A" w14:paraId="775A4F61"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المستقبل (</w:t>
      </w:r>
      <w:r>
        <w:rPr>
          <w:rFonts w:ascii="Sakkal Majalla" w:hAnsi="Sakkal Majalla" w:eastAsia="Sakkal Majalla" w:cs="Sakkal Majalla"/>
          <w:sz w:val="24"/>
          <w:szCs w:val="24"/>
        </w:rPr>
        <w:t>Receiver</w:t>
      </w:r>
      <w:r>
        <w:rPr>
          <w:rFonts w:ascii="Sakkal Majalla" w:hAnsi="Sakkal Majalla" w:eastAsia="Sakkal Majalla" w:cs="Sakkal Majalla"/>
          <w:sz w:val="24"/>
          <w:szCs w:val="24"/>
          <w:rtl/>
        </w:rPr>
        <w:t>): وهو الطرف الذي يفسّر الإشارة ويبني عليها إدراكًا أو حكمًا (في هذه الحالة الجمهور أو العملاء).</w:t>
      </w:r>
    </w:p>
    <w:p xmlns:wp14="http://schemas.microsoft.com/office/word/2010/wordml" w:rsidR="00154593" w:rsidRDefault="00211E3A" w14:paraId="02CA8A12"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وتُظهر النظرية أن فعالية الإشارة تعتمد على وضوحها وصدقها واتساقها مع الواقع؛ فكلما كانت الإشارات أكثر موثوقية وأقل غموضًا، زادت ثقة المستقبل في المرسل.</w:t>
      </w:r>
    </w:p>
    <w:p xmlns:wp14="http://schemas.microsoft.com/office/word/2010/wordml" w:rsidR="00154593" w:rsidRDefault="00211E3A" w14:paraId="5775281F"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كما تميّز بين الإشارات المقصودة (</w:t>
      </w:r>
      <w:r>
        <w:rPr>
          <w:rFonts w:ascii="Sakkal Majalla" w:hAnsi="Sakkal Majalla" w:eastAsia="Sakkal Majalla" w:cs="Sakkal Majalla"/>
          <w:sz w:val="24"/>
          <w:szCs w:val="24"/>
        </w:rPr>
        <w:t>Intentional</w:t>
      </w:r>
      <w:r>
        <w:rPr>
          <w:rFonts w:ascii="Sakkal Majalla" w:hAnsi="Sakkal Majalla" w:eastAsia="Sakkal Majalla" w:cs="Sakkal Majalla"/>
          <w:sz w:val="24"/>
          <w:szCs w:val="24"/>
          <w:rtl/>
        </w:rPr>
        <w:t>) التي تصدر عن وعي واستراتيجية، والإشارات غير المقصودة (</w:t>
      </w:r>
      <w:r>
        <w:rPr>
          <w:rFonts w:ascii="Sakkal Majalla" w:hAnsi="Sakkal Majalla" w:eastAsia="Sakkal Majalla" w:cs="Sakkal Majalla"/>
          <w:sz w:val="24"/>
          <w:szCs w:val="24"/>
        </w:rPr>
        <w:t>Unintentional</w:t>
      </w:r>
      <w:r>
        <w:rPr>
          <w:rFonts w:ascii="Sakkal Majalla" w:hAnsi="Sakkal Majalla" w:eastAsia="Sakkal Majalla" w:cs="Sakkal Majalla"/>
          <w:sz w:val="24"/>
          <w:szCs w:val="24"/>
          <w:rtl/>
        </w:rPr>
        <w:t>) التي قد تُفهم من سلوك أو تفاعل تلقائي.</w:t>
      </w:r>
    </w:p>
    <w:p xmlns:wp14="http://schemas.microsoft.com/office/word/2010/wordml" w:rsidR="00154593" w:rsidRDefault="00211E3A" w14:paraId="2E24C4F6"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في المجال التسويقي، تفسّر النظرية كيف تُعد الإعلانات، وتصميم الحملات، والمحتوى المنشور في المنصات الرقمية أدوات لإرسال إشارات عن جودة الشركة وقيمها وأمانتها.</w:t>
      </w:r>
    </w:p>
    <w:p xmlns:wp14="http://schemas.microsoft.com/office/word/2010/wordml" w:rsidR="00154593" w:rsidRDefault="00211E3A" w14:paraId="01D0A9B5"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ويُعد “المحتوى التسويقي الشفاف والمتناسق” من أبرز أنواع الإشارات التي يُدركها الجمهور كمؤشر على الموثوقية المؤسسية.</w:t>
      </w:r>
    </w:p>
    <w:p xmlns:wp14="http://schemas.microsoft.com/office/word/2010/wordml" w:rsidR="00154593" w:rsidRDefault="00211E3A" w14:paraId="4E5DB440"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ومن المرجّح أن تساعد هذه النظرية الباحث في تحليل كيفية إدراك الجمهور السعودي لممارسات إدارة المحتوى كإشارات عن مصداقية العلامة التجارية، وكيف يمكن تحسين هذه الإشارات عبر التخطيط الاتصالي والتفاعل الذكي لتعزيز الثقة.</w:t>
      </w:r>
    </w:p>
    <w:p xmlns:wp14="http://schemas.microsoft.com/office/word/2010/wordml" w:rsidR="00154593" w:rsidRDefault="00211E3A" w14:paraId="06819AF0"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b/>
          <w:sz w:val="32"/>
          <w:szCs w:val="32"/>
          <w:rtl/>
        </w:rPr>
        <w:t>إجراءات الدراسة:</w:t>
      </w:r>
      <w:r>
        <w:rPr>
          <w:rFonts w:ascii="Sakkal Majalla" w:hAnsi="Sakkal Majalla" w:eastAsia="Sakkal Majalla" w:cs="Sakkal Majalla"/>
          <w:sz w:val="24"/>
          <w:szCs w:val="24"/>
          <w:rtl/>
        </w:rPr>
        <w:br/>
      </w:r>
      <w:r>
        <w:rPr>
          <w:rFonts w:ascii="Sakkal Majalla" w:hAnsi="Sakkal Majalla" w:eastAsia="Sakkal Majalla" w:cs="Sakkal Majalla"/>
          <w:sz w:val="24"/>
          <w:szCs w:val="24"/>
          <w:rtl/>
        </w:rPr>
        <w:t>ستُطبق الدراسة على عينة من المجتمع السعودي المهتم بإدارة المحتوى التسويقي للشركات عبر مواقع التواصل الاجتماعي، وذلك باستخدام الأسلوب المسحي، و بالاعتماد على الاستبانة الإلكترونية كأداة رئيسية لجمع البيانات.</w:t>
      </w:r>
    </w:p>
    <w:p xmlns:wp14="http://schemas.microsoft.com/office/word/2010/wordml" w:rsidR="00154593" w:rsidRDefault="00211E3A" w14:paraId="5A690A81" wp14:textId="77777777">
      <w:pPr>
        <w:numPr>
          <w:ilvl w:val="0"/>
          <w:numId w:val="4"/>
        </w:numPr>
        <w:bidi/>
        <w:spacing w:after="0"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عينة المجتمع: المستهلكون السعوديون (100 مبحوث تقريبًا)</w:t>
      </w:r>
      <w:r>
        <w:rPr>
          <w:rFonts w:ascii="Sakkal Majalla" w:hAnsi="Sakkal Majalla" w:eastAsia="Sakkal Majalla" w:cs="Sakkal Majalla"/>
          <w:sz w:val="24"/>
          <w:szCs w:val="24"/>
          <w:rtl/>
        </w:rPr>
        <w:br/>
      </w:r>
      <w:r>
        <w:rPr>
          <w:rFonts w:ascii="Sakkal Majalla" w:hAnsi="Sakkal Majalla" w:eastAsia="Sakkal Majalla" w:cs="Sakkal Majalla"/>
          <w:sz w:val="24"/>
          <w:szCs w:val="24"/>
          <w:rtl/>
        </w:rPr>
        <w:t xml:space="preserve">- تم تحديد هذا الحجم للعينة استنادًا إلى طبيعة الدراسة الوصفية التحليلية، ووفقًا لدراسات مماثلة أُجريت في البيئة السعودية (مثل دراسة </w:t>
      </w:r>
      <w:r>
        <w:rPr>
          <w:rFonts w:ascii="Sakkal Majalla" w:hAnsi="Sakkal Majalla" w:eastAsia="Sakkal Majalla" w:cs="Sakkal Majalla"/>
          <w:i/>
          <w:sz w:val="24"/>
          <w:szCs w:val="24"/>
        </w:rPr>
        <w:t>Sohail et al., 2020</w:t>
      </w:r>
      <w:r>
        <w:rPr>
          <w:rFonts w:ascii="Sakkal Majalla" w:hAnsi="Sakkal Majalla" w:eastAsia="Sakkal Majalla" w:cs="Sakkal Majalla"/>
          <w:sz w:val="24"/>
          <w:szCs w:val="24"/>
          <w:rtl/>
        </w:rPr>
        <w:t xml:space="preserve"> و</w:t>
      </w:r>
      <w:r>
        <w:rPr>
          <w:rFonts w:ascii="Sakkal Majalla" w:hAnsi="Sakkal Majalla" w:eastAsia="Sakkal Majalla" w:cs="Sakkal Majalla"/>
          <w:i/>
          <w:sz w:val="24"/>
          <w:szCs w:val="24"/>
        </w:rPr>
        <w:t>Alanazi, 2023</w:t>
      </w:r>
      <w:r>
        <w:rPr>
          <w:rFonts w:ascii="Sakkal Majalla" w:hAnsi="Sakkal Majalla" w:eastAsia="Sakkal Majalla" w:cs="Sakkal Majalla"/>
          <w:sz w:val="24"/>
          <w:szCs w:val="24"/>
          <w:rtl/>
        </w:rPr>
        <w:t>)، حيث تراوح حجم العينة بين 80 و150 مبحوثًا. ويُعد هذا العدد كافيًا مبدئيًا لاستخلاص الاتجاهات العامة وتحليل العلاقة بين المتغيرات باستخدام الأساليب الإحصائية المناسبة.</w:t>
      </w:r>
    </w:p>
    <w:p xmlns:wp14="http://schemas.microsoft.com/office/word/2010/wordml" w:rsidR="00154593" w:rsidRDefault="00211E3A" w14:paraId="6DA34E43" wp14:textId="77777777">
      <w:pPr>
        <w:numPr>
          <w:ilvl w:val="0"/>
          <w:numId w:val="4"/>
        </w:numPr>
        <w:bidi/>
        <w:spacing w:after="0"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 xml:space="preserve">الحدود الزمانية: سيتم تطبيق الدراسة خلال </w:t>
      </w:r>
      <w:r>
        <w:rPr>
          <w:rFonts w:ascii="Sakkal Majalla" w:hAnsi="Sakkal Majalla" w:eastAsia="Sakkal Majalla" w:cs="Sakkal Majalla"/>
          <w:sz w:val="24"/>
          <w:szCs w:val="24"/>
          <w:rtl/>
        </w:rPr>
        <w:t>الفصل الدراسي الثالث من العام الأكاديمي 2025م.</w:t>
      </w:r>
    </w:p>
    <w:p xmlns:wp14="http://schemas.microsoft.com/office/word/2010/wordml" w:rsidR="00154593" w:rsidRDefault="00211E3A" w14:paraId="2C5563FA" wp14:textId="77777777">
      <w:pPr>
        <w:numPr>
          <w:ilvl w:val="0"/>
          <w:numId w:val="4"/>
        </w:numPr>
        <w:bidi/>
        <w:spacing w:after="0"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الحدود المكانية: ستُطبق الدراسة إلكترونيًا في مختلف مناطق المملكة العربية السعودية.</w:t>
      </w:r>
    </w:p>
    <w:p xmlns:wp14="http://schemas.microsoft.com/office/word/2010/wordml" w:rsidR="00154593" w:rsidRDefault="00211E3A" w14:paraId="065CC017" wp14:textId="77777777">
      <w:pPr>
        <w:numPr>
          <w:ilvl w:val="0"/>
          <w:numId w:val="4"/>
        </w:num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الحدود الموضوعية:</w:t>
      </w:r>
    </w:p>
    <w:p xmlns:wp14="http://schemas.microsoft.com/office/word/2010/wordml" w:rsidR="00154593" w:rsidRDefault="00211E3A" w14:paraId="6086A114"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تتناول هذه الدراسة موضوع "إدارة الشركات للمحتوى التسويقي في مواقع التواصل الاجتماعي وانعكاسه على الثقة في العلامة التجارية"، وذلك بهدف تحليل العلاقة بين ممارسات إدارة المحتوى ومستوى الثقة المدركة لدى العملاء.</w:t>
      </w:r>
    </w:p>
    <w:p xmlns:wp14="http://schemas.microsoft.com/office/word/2010/wordml" w:rsidR="00154593" w:rsidRDefault="00211E3A" w14:paraId="3165A29C" wp14:textId="77777777">
      <w:pPr>
        <w:numPr>
          <w:ilvl w:val="0"/>
          <w:numId w:val="3"/>
        </w:numPr>
        <w:bidi/>
        <w:spacing w:after="0" w:line="360" w:lineRule="auto"/>
        <w:jc w:val="both"/>
        <w:rPr>
          <w:rFonts w:ascii="Sakkal Majalla" w:hAnsi="Sakkal Majalla" w:eastAsia="Sakkal Majalla" w:cs="Sakkal Majalla"/>
          <w:sz w:val="24"/>
          <w:szCs w:val="24"/>
        </w:rPr>
      </w:pPr>
      <w:r>
        <w:rPr>
          <w:rFonts w:ascii="Sakkal Majalla" w:hAnsi="Sakkal Majalla" w:eastAsia="Sakkal Majalla" w:cs="Sakkal Majalla"/>
          <w:b/>
          <w:sz w:val="24"/>
          <w:szCs w:val="24"/>
          <w:rtl/>
        </w:rPr>
        <w:t>المتغير المستقل:</w:t>
      </w:r>
      <w:r>
        <w:rPr>
          <w:rFonts w:ascii="Sakkal Majalla" w:hAnsi="Sakkal Majalla" w:eastAsia="Sakkal Majalla" w:cs="Sakkal Majalla"/>
          <w:sz w:val="24"/>
          <w:szCs w:val="24"/>
          <w:rtl/>
        </w:rPr>
        <w:t>إدارة الشركات للمحتوى التسويقي في مواقع التواصل الاجتماعي.</w:t>
      </w:r>
    </w:p>
    <w:p xmlns:wp14="http://schemas.microsoft.com/office/word/2010/wordml" w:rsidR="00154593" w:rsidRDefault="00211E3A" w14:paraId="5CDAB5E8" wp14:textId="77777777">
      <w:pPr>
        <w:numPr>
          <w:ilvl w:val="0"/>
          <w:numId w:val="9"/>
        </w:num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b/>
          <w:sz w:val="24"/>
          <w:szCs w:val="24"/>
          <w:rtl/>
        </w:rPr>
        <w:t>المتغير التابع:</w:t>
      </w:r>
      <w:r>
        <w:rPr>
          <w:rFonts w:ascii="Sakkal Majalla" w:hAnsi="Sakkal Majalla" w:eastAsia="Sakkal Majalla" w:cs="Sakkal Majalla"/>
          <w:sz w:val="24"/>
          <w:szCs w:val="24"/>
          <w:rtl/>
        </w:rPr>
        <w:t xml:space="preserve">الثقة في العلامة التجارية لدى العملاء في المملكة العربية </w:t>
      </w:r>
      <w:r>
        <w:rPr>
          <w:rFonts w:ascii="Sakkal Majalla" w:hAnsi="Sakkal Majalla" w:eastAsia="Sakkal Majalla" w:cs="Sakkal Majalla"/>
          <w:sz w:val="24"/>
          <w:szCs w:val="24"/>
          <w:rtl/>
        </w:rPr>
        <w:t>السعودية.</w:t>
      </w:r>
    </w:p>
    <w:p xmlns:wp14="http://schemas.microsoft.com/office/word/2010/wordml" w:rsidR="00154593" w:rsidRDefault="00211E3A" w14:paraId="05532378"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b/>
          <w:sz w:val="32"/>
          <w:szCs w:val="32"/>
          <w:rtl/>
        </w:rPr>
        <w:t>منهج الدراسة</w:t>
      </w:r>
      <w:r>
        <w:rPr>
          <w:rFonts w:ascii="Sakkal Majalla" w:hAnsi="Sakkal Majalla" w:eastAsia="Sakkal Majalla" w:cs="Sakkal Majalla"/>
          <w:b/>
          <w:sz w:val="32"/>
          <w:szCs w:val="32"/>
          <w:rtl/>
        </w:rPr>
        <w:br/>
      </w:r>
      <w:r>
        <w:rPr>
          <w:rFonts w:ascii="Sakkal Majalla" w:hAnsi="Sakkal Majalla" w:eastAsia="Sakkal Majalla" w:cs="Sakkal Majalla"/>
          <w:sz w:val="24"/>
          <w:szCs w:val="24"/>
          <w:rtl/>
        </w:rPr>
        <w:t>ستعتمد الدراسة على المنهج الوصفي التحليلي (</w:t>
      </w:r>
      <w:r>
        <w:rPr>
          <w:rFonts w:ascii="Sakkal Majalla" w:hAnsi="Sakkal Majalla" w:eastAsia="Sakkal Majalla" w:cs="Sakkal Majalla"/>
          <w:sz w:val="24"/>
          <w:szCs w:val="24"/>
        </w:rPr>
        <w:t>Descriptive Analytical Method</w:t>
      </w:r>
      <w:r>
        <w:rPr>
          <w:rFonts w:ascii="Sakkal Majalla" w:hAnsi="Sakkal Majalla" w:eastAsia="Sakkal Majalla" w:cs="Sakkal Majalla"/>
          <w:sz w:val="24"/>
          <w:szCs w:val="24"/>
          <w:rtl/>
        </w:rPr>
        <w:t>)، لكونه الأنسب لطبيعة الموضوع الذي يسعى إلى تحليل العلاقة بين إدارة الشركات للمحتوى التسويقي في مواقع التواصل الاجتماعي ومستوى الثقة في العلامة التجارية.</w:t>
      </w:r>
    </w:p>
    <w:p xmlns:wp14="http://schemas.microsoft.com/office/word/2010/wordml" w:rsidR="00154593" w:rsidRDefault="00154593" w14:paraId="62486C05" wp14:textId="77777777">
      <w:pPr>
        <w:bidi/>
        <w:spacing w:line="360" w:lineRule="auto"/>
        <w:jc w:val="both"/>
        <w:rPr>
          <w:rFonts w:ascii="Sakkal Majalla" w:hAnsi="Sakkal Majalla" w:eastAsia="Sakkal Majalla" w:cs="Sakkal Majalla"/>
          <w:sz w:val="24"/>
          <w:szCs w:val="24"/>
        </w:rPr>
      </w:pPr>
    </w:p>
    <w:p xmlns:wp14="http://schemas.microsoft.com/office/word/2010/wordml" w:rsidR="00154593" w:rsidRDefault="00154593" w14:paraId="4101652C" wp14:textId="77777777">
      <w:pPr>
        <w:bidi/>
        <w:spacing w:line="360" w:lineRule="auto"/>
        <w:jc w:val="both"/>
        <w:rPr>
          <w:rFonts w:ascii="Sakkal Majalla" w:hAnsi="Sakkal Majalla" w:eastAsia="Sakkal Majalla" w:cs="Sakkal Majalla"/>
          <w:sz w:val="24"/>
          <w:szCs w:val="24"/>
        </w:rPr>
      </w:pPr>
    </w:p>
    <w:p xmlns:wp14="http://schemas.microsoft.com/office/word/2010/wordml" w:rsidR="00154593" w:rsidRDefault="00154593" w14:paraId="4B99056E" wp14:textId="77777777">
      <w:pPr>
        <w:bidi/>
        <w:spacing w:line="360" w:lineRule="auto"/>
        <w:jc w:val="both"/>
        <w:rPr>
          <w:rFonts w:ascii="Sakkal Majalla" w:hAnsi="Sakkal Majalla" w:eastAsia="Sakkal Majalla" w:cs="Sakkal Majalla"/>
          <w:sz w:val="24"/>
          <w:szCs w:val="24"/>
        </w:rPr>
      </w:pPr>
    </w:p>
    <w:p xmlns:wp14="http://schemas.microsoft.com/office/word/2010/wordml" w:rsidR="00154593" w:rsidRDefault="00154593" w14:paraId="1299C43A" wp14:textId="77777777">
      <w:pPr>
        <w:bidi/>
        <w:spacing w:line="360" w:lineRule="auto"/>
        <w:jc w:val="both"/>
        <w:rPr>
          <w:rFonts w:ascii="Sakkal Majalla" w:hAnsi="Sakkal Majalla" w:eastAsia="Sakkal Majalla" w:cs="Sakkal Majalla"/>
          <w:sz w:val="24"/>
          <w:szCs w:val="24"/>
        </w:rPr>
      </w:pPr>
    </w:p>
    <w:p xmlns:wp14="http://schemas.microsoft.com/office/word/2010/wordml" w:rsidR="00154593" w:rsidRDefault="00154593" w14:paraId="4DDBEF00" wp14:textId="77777777">
      <w:pPr>
        <w:bidi/>
        <w:spacing w:line="360" w:lineRule="auto"/>
        <w:jc w:val="both"/>
        <w:rPr>
          <w:rFonts w:ascii="Sakkal Majalla" w:hAnsi="Sakkal Majalla" w:eastAsia="Sakkal Majalla" w:cs="Sakkal Majalla"/>
          <w:sz w:val="24"/>
          <w:szCs w:val="24"/>
        </w:rPr>
      </w:pPr>
    </w:p>
    <w:p xmlns:wp14="http://schemas.microsoft.com/office/word/2010/wordml" w:rsidR="00154593" w:rsidRDefault="00154593" w14:paraId="3461D779" wp14:textId="77777777">
      <w:pPr>
        <w:bidi/>
        <w:spacing w:line="360" w:lineRule="auto"/>
        <w:jc w:val="both"/>
        <w:rPr>
          <w:rFonts w:ascii="Sakkal Majalla" w:hAnsi="Sakkal Majalla" w:eastAsia="Sakkal Majalla" w:cs="Sakkal Majalla"/>
          <w:sz w:val="24"/>
          <w:szCs w:val="24"/>
        </w:rPr>
      </w:pPr>
    </w:p>
    <w:p xmlns:wp14="http://schemas.microsoft.com/office/word/2010/wordml" w:rsidR="00154593" w:rsidRDefault="00154593" w14:paraId="3CF2D8B6" wp14:textId="77777777">
      <w:pPr>
        <w:bidi/>
        <w:spacing w:line="360" w:lineRule="auto"/>
        <w:jc w:val="both"/>
        <w:rPr>
          <w:rFonts w:ascii="Sakkal Majalla" w:hAnsi="Sakkal Majalla" w:eastAsia="Sakkal Majalla" w:cs="Sakkal Majalla"/>
          <w:sz w:val="24"/>
          <w:szCs w:val="24"/>
        </w:rPr>
      </w:pPr>
    </w:p>
    <w:p xmlns:wp14="http://schemas.microsoft.com/office/word/2010/wordml" w:rsidR="00154593" w:rsidRDefault="00154593" w14:paraId="0FB78278" wp14:textId="77777777">
      <w:pPr>
        <w:bidi/>
        <w:spacing w:line="360" w:lineRule="auto"/>
        <w:jc w:val="both"/>
        <w:rPr>
          <w:rFonts w:ascii="Sakkal Majalla" w:hAnsi="Sakkal Majalla" w:eastAsia="Sakkal Majalla" w:cs="Sakkal Majalla"/>
          <w:sz w:val="24"/>
          <w:szCs w:val="24"/>
        </w:rPr>
      </w:pPr>
    </w:p>
    <w:p xmlns:wp14="http://schemas.microsoft.com/office/word/2010/wordml" w:rsidR="00154593" w:rsidRDefault="00154593" w14:paraId="1FC39945" wp14:textId="77777777">
      <w:pPr>
        <w:bidi/>
        <w:spacing w:line="360" w:lineRule="auto"/>
        <w:jc w:val="both"/>
        <w:rPr>
          <w:rFonts w:ascii="Sakkal Majalla" w:hAnsi="Sakkal Majalla" w:eastAsia="Sakkal Majalla" w:cs="Sakkal Majalla"/>
          <w:sz w:val="24"/>
          <w:szCs w:val="24"/>
        </w:rPr>
      </w:pPr>
    </w:p>
    <w:p xmlns:wp14="http://schemas.microsoft.com/office/word/2010/wordml" w:rsidR="00154593" w:rsidRDefault="00154593" w14:paraId="0562CB0E" wp14:textId="77777777">
      <w:pPr>
        <w:bidi/>
        <w:spacing w:line="360" w:lineRule="auto"/>
        <w:jc w:val="both"/>
        <w:rPr>
          <w:rFonts w:ascii="Sakkal Majalla" w:hAnsi="Sakkal Majalla" w:eastAsia="Sakkal Majalla" w:cs="Sakkal Majalla"/>
          <w:sz w:val="24"/>
          <w:szCs w:val="24"/>
        </w:rPr>
      </w:pPr>
    </w:p>
    <w:p w:rsidR="0CBE20A7" w:rsidP="0CBE20A7" w:rsidRDefault="0CBE20A7" w14:paraId="56B58070" w14:textId="2A631E15">
      <w:pPr>
        <w:bidi w:val="1"/>
        <w:spacing w:line="360" w:lineRule="auto"/>
        <w:jc w:val="center"/>
        <w:rPr>
          <w:rFonts w:ascii="Sakkal Majalla" w:hAnsi="Sakkal Majalla" w:eastAsia="Sakkal Majalla" w:cs="Sakkal Majalla"/>
          <w:b w:val="1"/>
          <w:bCs w:val="1"/>
          <w:sz w:val="32"/>
          <w:szCs w:val="32"/>
          <w:rtl w:val="1"/>
        </w:rPr>
      </w:pPr>
    </w:p>
    <w:p w:rsidR="0CBE20A7" w:rsidP="0CBE20A7" w:rsidRDefault="0CBE20A7" w14:paraId="0E47C107" w14:textId="3DAEBE8B">
      <w:pPr>
        <w:bidi w:val="1"/>
        <w:spacing w:line="360" w:lineRule="auto"/>
        <w:jc w:val="center"/>
        <w:rPr>
          <w:rFonts w:ascii="Sakkal Majalla" w:hAnsi="Sakkal Majalla" w:eastAsia="Sakkal Majalla" w:cs="Sakkal Majalla"/>
          <w:b w:val="1"/>
          <w:bCs w:val="1"/>
          <w:sz w:val="32"/>
          <w:szCs w:val="32"/>
          <w:rtl w:val="1"/>
        </w:rPr>
      </w:pPr>
    </w:p>
    <w:p xmlns:wp14="http://schemas.microsoft.com/office/word/2010/wordml" w:rsidR="00154593" w:rsidRDefault="00211E3A" w14:paraId="064F58CA" wp14:textId="77777777">
      <w:pPr>
        <w:bidi/>
        <w:spacing w:line="360" w:lineRule="auto"/>
        <w:jc w:val="center"/>
        <w:rPr>
          <w:rFonts w:ascii="Sakkal Majalla" w:hAnsi="Sakkal Majalla" w:eastAsia="Sakkal Majalla" w:cs="Sakkal Majalla"/>
          <w:b/>
          <w:sz w:val="32"/>
          <w:szCs w:val="32"/>
        </w:rPr>
      </w:pPr>
      <w:r>
        <w:rPr>
          <w:rFonts w:ascii="Sakkal Majalla" w:hAnsi="Sakkal Majalla" w:eastAsia="Sakkal Majalla" w:cs="Sakkal Majalla"/>
          <w:b/>
          <w:sz w:val="32"/>
          <w:szCs w:val="32"/>
          <w:rtl/>
        </w:rPr>
        <w:t>الخطة الزمنية لتنفيذ المشروع</w:t>
      </w:r>
    </w:p>
    <w:tbl>
      <w:tblPr>
        <w:tblStyle w:val="a5"/>
        <w:bidiVisual/>
        <w:tblW w:w="10627" w:type="dxa"/>
        <w:tblInd w:w="-1222"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2730"/>
        <w:gridCol w:w="1515"/>
        <w:gridCol w:w="6382"/>
      </w:tblGrid>
      <w:tr xmlns:wp14="http://schemas.microsoft.com/office/word/2010/wordml" w:rsidR="00154593" w14:paraId="4FFFBA23" wp14:textId="77777777">
        <w:tc>
          <w:tcPr>
            <w:tcW w:w="2730" w:type="dxa"/>
            <w:shd w:val="clear" w:color="auto" w:fill="F3F3F3"/>
          </w:tcPr>
          <w:p w:rsidR="00154593" w:rsidRDefault="00211E3A" w14:paraId="5B12818A" wp14:textId="77777777">
            <w:pPr>
              <w:widowControl w:val="0"/>
              <w:bidi/>
              <w:spacing w:after="0" w:line="240" w:lineRule="auto"/>
              <w:rPr>
                <w:rFonts w:ascii="Sakkal Majalla" w:hAnsi="Sakkal Majalla" w:eastAsia="Sakkal Majalla" w:cs="Sakkal Majalla"/>
                <w:sz w:val="24"/>
                <w:szCs w:val="24"/>
              </w:rPr>
            </w:pPr>
            <w:r>
              <w:rPr>
                <w:rFonts w:ascii="Sakkal Majalla" w:hAnsi="Sakkal Majalla" w:eastAsia="Sakkal Majalla" w:cs="Sakkal Majalla"/>
                <w:sz w:val="24"/>
                <w:szCs w:val="24"/>
                <w:rtl/>
              </w:rPr>
              <w:t>الفصل</w:t>
            </w:r>
          </w:p>
        </w:tc>
        <w:tc>
          <w:tcPr>
            <w:tcW w:w="1515" w:type="dxa"/>
            <w:shd w:val="clear" w:color="auto" w:fill="F3F3F3"/>
          </w:tcPr>
          <w:p w:rsidR="00154593" w:rsidRDefault="00211E3A" w14:paraId="279E6840" wp14:textId="77777777">
            <w:pPr>
              <w:widowControl w:val="0"/>
              <w:bidi/>
              <w:spacing w:after="0" w:line="240" w:lineRule="auto"/>
              <w:rPr>
                <w:rFonts w:ascii="Sakkal Majalla" w:hAnsi="Sakkal Majalla" w:eastAsia="Sakkal Majalla" w:cs="Sakkal Majalla"/>
                <w:sz w:val="24"/>
                <w:szCs w:val="24"/>
              </w:rPr>
            </w:pPr>
            <w:r>
              <w:rPr>
                <w:rFonts w:ascii="Sakkal Majalla" w:hAnsi="Sakkal Majalla" w:eastAsia="Sakkal Majalla" w:cs="Sakkal Majalla"/>
                <w:sz w:val="24"/>
                <w:szCs w:val="24"/>
                <w:rtl/>
              </w:rPr>
              <w:t>الاسبوع</w:t>
            </w:r>
          </w:p>
        </w:tc>
        <w:tc>
          <w:tcPr>
            <w:tcW w:w="6382" w:type="dxa"/>
            <w:shd w:val="clear" w:color="auto" w:fill="F3F3F3"/>
          </w:tcPr>
          <w:p w:rsidR="00154593" w:rsidRDefault="00211E3A" w14:paraId="27B1232E" wp14:textId="77777777">
            <w:pPr>
              <w:widowControl w:val="0"/>
              <w:bidi/>
              <w:spacing w:after="0" w:line="240" w:lineRule="auto"/>
              <w:rPr>
                <w:rFonts w:ascii="Sakkal Majalla" w:hAnsi="Sakkal Majalla" w:eastAsia="Sakkal Majalla" w:cs="Sakkal Majalla"/>
                <w:sz w:val="24"/>
                <w:szCs w:val="24"/>
              </w:rPr>
            </w:pPr>
            <w:r>
              <w:rPr>
                <w:rFonts w:ascii="Sakkal Majalla" w:hAnsi="Sakkal Majalla" w:eastAsia="Sakkal Majalla" w:cs="Sakkal Majalla"/>
                <w:sz w:val="24"/>
                <w:szCs w:val="24"/>
                <w:rtl/>
              </w:rPr>
              <w:t>المهام</w:t>
            </w:r>
          </w:p>
        </w:tc>
      </w:tr>
      <w:tr xmlns:wp14="http://schemas.microsoft.com/office/word/2010/wordml" w:rsidR="00154593" w14:paraId="3204752A" wp14:textId="77777777">
        <w:tc>
          <w:tcPr>
            <w:tcW w:w="2730" w:type="dxa"/>
          </w:tcPr>
          <w:p w:rsidR="00154593" w:rsidRDefault="00211E3A" w14:paraId="1C3D8056" wp14:textId="77777777">
            <w:pPr>
              <w:widowControl w:val="0"/>
              <w:bidi/>
              <w:spacing w:after="0" w:line="240" w:lineRule="auto"/>
              <w:rPr>
                <w:rFonts w:ascii="Sakkal Majalla" w:hAnsi="Sakkal Majalla" w:eastAsia="Sakkal Majalla" w:cs="Sakkal Majalla"/>
                <w:sz w:val="24"/>
                <w:szCs w:val="24"/>
              </w:rPr>
            </w:pPr>
            <w:r>
              <w:rPr>
                <w:rFonts w:ascii="Sakkal Majalla" w:hAnsi="Sakkal Majalla" w:eastAsia="Sakkal Majalla" w:cs="Sakkal Majalla"/>
                <w:sz w:val="24"/>
                <w:szCs w:val="24"/>
                <w:rtl/>
              </w:rPr>
              <w:t>الفصل الرابع: الخاتمة والتوصيات</w:t>
            </w:r>
          </w:p>
        </w:tc>
        <w:tc>
          <w:tcPr>
            <w:tcW w:w="1515" w:type="dxa"/>
          </w:tcPr>
          <w:p w:rsidR="00154593" w:rsidRDefault="00211E3A" w14:paraId="0030621F" wp14:textId="77777777">
            <w:pPr>
              <w:widowControl w:val="0"/>
              <w:bidi/>
              <w:spacing w:after="0" w:line="240" w:lineRule="auto"/>
              <w:rPr>
                <w:rFonts w:ascii="Sakkal Majalla" w:hAnsi="Sakkal Majalla" w:eastAsia="Sakkal Majalla" w:cs="Sakkal Majalla"/>
                <w:sz w:val="24"/>
                <w:szCs w:val="24"/>
              </w:rPr>
            </w:pPr>
            <w:r>
              <w:rPr>
                <w:rFonts w:ascii="Sakkal Majalla" w:hAnsi="Sakkal Majalla" w:eastAsia="Sakkal Majalla" w:cs="Sakkal Majalla"/>
                <w:sz w:val="24"/>
                <w:szCs w:val="24"/>
                <w:rtl/>
              </w:rPr>
              <w:t>الأسبوع 8–9</w:t>
            </w:r>
          </w:p>
        </w:tc>
        <w:tc>
          <w:tcPr>
            <w:tcW w:w="6382" w:type="dxa"/>
          </w:tcPr>
          <w:p w:rsidR="00154593" w:rsidRDefault="00211E3A" w14:paraId="179FCACE" wp14:textId="77777777">
            <w:pPr>
              <w:widowControl w:val="0"/>
              <w:bidi/>
              <w:spacing w:after="0" w:line="240" w:lineRule="auto"/>
              <w:rPr>
                <w:rFonts w:ascii="Sakkal Majalla" w:hAnsi="Sakkal Majalla" w:eastAsia="Sakkal Majalla" w:cs="Sakkal Majalla"/>
                <w:sz w:val="24"/>
                <w:szCs w:val="24"/>
              </w:rPr>
            </w:pPr>
            <w:r>
              <w:rPr>
                <w:rFonts w:ascii="Sakkal Majalla" w:hAnsi="Sakkal Majalla" w:eastAsia="Sakkal Majalla" w:cs="Sakkal Majalla"/>
                <w:sz w:val="24"/>
                <w:szCs w:val="24"/>
                <w:rtl/>
              </w:rPr>
              <w:t>•اقتراح أفكار لأبحاث مستقبلية</w:t>
            </w:r>
            <w:r>
              <w:rPr>
                <w:rFonts w:ascii="Sakkal Majalla" w:hAnsi="Sakkal Majalla" w:eastAsia="Sakkal Majalla" w:cs="Sakkal Majalla"/>
                <w:sz w:val="24"/>
                <w:szCs w:val="24"/>
                <w:rtl/>
              </w:rPr>
              <w:br/>
            </w:r>
            <w:r>
              <w:rPr>
                <w:rFonts w:ascii="Sakkal Majalla" w:hAnsi="Sakkal Majalla" w:eastAsia="Sakkal Majalla" w:cs="Sakkal Majalla"/>
                <w:sz w:val="24"/>
                <w:szCs w:val="24"/>
                <w:rtl/>
              </w:rPr>
              <w:t>•تقديم توصيات موجهة للمسوقين والشركات</w:t>
            </w:r>
            <w:r>
              <w:rPr>
                <w:rFonts w:ascii="Sakkal Majalla" w:hAnsi="Sakkal Majalla" w:eastAsia="Sakkal Majalla" w:cs="Sakkal Majalla"/>
                <w:sz w:val="24"/>
                <w:szCs w:val="24"/>
                <w:rtl/>
              </w:rPr>
              <w:br/>
            </w:r>
            <w:r>
              <w:rPr>
                <w:rFonts w:ascii="Sakkal Majalla" w:hAnsi="Sakkal Majalla" w:eastAsia="Sakkal Majalla" w:cs="Sakkal Majalla"/>
                <w:sz w:val="24"/>
                <w:szCs w:val="24"/>
                <w:rtl/>
              </w:rPr>
              <w:t>• تلخيص النتائج الرئيسة للبحث</w:t>
            </w:r>
          </w:p>
        </w:tc>
      </w:tr>
      <w:tr xmlns:wp14="http://schemas.microsoft.com/office/word/2010/wordml" w:rsidR="00154593" w14:paraId="2E491B87" wp14:textId="77777777">
        <w:tc>
          <w:tcPr>
            <w:tcW w:w="2730" w:type="dxa"/>
          </w:tcPr>
          <w:p w:rsidR="00154593" w:rsidRDefault="00211E3A" w14:paraId="265C05FC" wp14:textId="77777777">
            <w:pPr>
              <w:pStyle w:val="3"/>
              <w:keepNext w:val="0"/>
              <w:keepLines w:val="0"/>
              <w:widowControl w:val="0"/>
              <w:bidi/>
              <w:spacing w:before="280" w:after="80" w:line="240" w:lineRule="auto"/>
              <w:rPr>
                <w:rFonts w:ascii="Sakkal Majalla" w:hAnsi="Sakkal Majalla" w:eastAsia="Sakkal Majalla" w:cs="Sakkal Majalla"/>
                <w:b w:val="0"/>
                <w:color w:val="000000"/>
                <w:sz w:val="26"/>
                <w:szCs w:val="26"/>
              </w:rPr>
            </w:pPr>
            <w:bookmarkStart w:name="_ij0nv2llymm1" w:colFirst="0" w:colLast="0" w:id="0"/>
            <w:bookmarkEnd w:id="0"/>
            <w:r>
              <w:rPr>
                <w:rFonts w:ascii="Sakkal Majalla" w:hAnsi="Sakkal Majalla" w:eastAsia="Sakkal Majalla" w:cs="Sakkal Majalla"/>
                <w:b w:val="0"/>
                <w:color w:val="000000"/>
                <w:sz w:val="26"/>
                <w:szCs w:val="26"/>
                <w:rtl/>
              </w:rPr>
              <w:t>الفصل الثالث: الإطار المنهجي</w:t>
            </w:r>
          </w:p>
          <w:p w:rsidR="00154593" w:rsidRDefault="00154593" w14:paraId="34CE0A41" wp14:textId="77777777">
            <w:pPr>
              <w:widowControl w:val="0"/>
              <w:bidi/>
              <w:spacing w:after="0" w:line="240" w:lineRule="auto"/>
              <w:rPr>
                <w:rFonts w:ascii="Sakkal Majalla" w:hAnsi="Sakkal Majalla" w:eastAsia="Sakkal Majalla" w:cs="Sakkal Majalla"/>
                <w:sz w:val="24"/>
                <w:szCs w:val="24"/>
              </w:rPr>
            </w:pPr>
          </w:p>
        </w:tc>
        <w:tc>
          <w:tcPr>
            <w:tcW w:w="1515" w:type="dxa"/>
          </w:tcPr>
          <w:p w:rsidR="00154593" w:rsidRDefault="00211E3A" w14:paraId="5D33832C" wp14:textId="77777777">
            <w:pPr>
              <w:widowControl w:val="0"/>
              <w:bidi/>
              <w:spacing w:before="240" w:after="240" w:line="240" w:lineRule="auto"/>
              <w:rPr>
                <w:rFonts w:ascii="Sakkal Majalla" w:hAnsi="Sakkal Majalla" w:eastAsia="Sakkal Majalla" w:cs="Sakkal Majalla"/>
                <w:sz w:val="24"/>
                <w:szCs w:val="24"/>
              </w:rPr>
            </w:pPr>
            <w:r>
              <w:rPr>
                <w:rFonts w:ascii="Sakkal Majalla" w:hAnsi="Sakkal Majalla" w:eastAsia="Sakkal Majalla" w:cs="Sakkal Majalla"/>
                <w:sz w:val="24"/>
                <w:szCs w:val="24"/>
                <w:rtl/>
              </w:rPr>
              <w:t>الأسبوع 7–8</w:t>
            </w:r>
          </w:p>
        </w:tc>
        <w:tc>
          <w:tcPr>
            <w:tcW w:w="6382" w:type="dxa"/>
          </w:tcPr>
          <w:p w:rsidR="00154593" w:rsidRDefault="00211E3A" w14:paraId="175A19FE" wp14:textId="77777777">
            <w:pPr>
              <w:widowControl w:val="0"/>
              <w:bidi/>
              <w:spacing w:after="0" w:line="240" w:lineRule="auto"/>
              <w:rPr>
                <w:rFonts w:ascii="Sakkal Majalla" w:hAnsi="Sakkal Majalla" w:eastAsia="Sakkal Majalla" w:cs="Sakkal Majalla"/>
                <w:sz w:val="24"/>
                <w:szCs w:val="24"/>
              </w:rPr>
            </w:pPr>
            <w:r>
              <w:rPr>
                <w:rFonts w:ascii="Sakkal Majalla" w:hAnsi="Sakkal Majalla" w:eastAsia="Sakkal Majalla" w:cs="Sakkal Majalla"/>
                <w:sz w:val="24"/>
                <w:szCs w:val="24"/>
                <w:rtl/>
              </w:rPr>
              <w:t xml:space="preserve">•تحديد </w:t>
            </w:r>
            <w:r>
              <w:rPr>
                <w:rFonts w:ascii="Sakkal Majalla" w:hAnsi="Sakkal Majalla" w:eastAsia="Sakkal Majalla" w:cs="Sakkal Majalla"/>
                <w:sz w:val="24"/>
                <w:szCs w:val="24"/>
                <w:rtl/>
              </w:rPr>
              <w:t>منهجية البحث وأدواته</w:t>
            </w:r>
            <w:r>
              <w:rPr>
                <w:rFonts w:ascii="Sakkal Majalla" w:hAnsi="Sakkal Majalla" w:eastAsia="Sakkal Majalla" w:cs="Sakkal Majalla"/>
                <w:sz w:val="24"/>
                <w:szCs w:val="24"/>
                <w:rtl/>
              </w:rPr>
              <w:br/>
            </w:r>
            <w:r>
              <w:rPr>
                <w:rFonts w:ascii="Sakkal Majalla" w:hAnsi="Sakkal Majalla" w:eastAsia="Sakkal Majalla" w:cs="Sakkal Majalla"/>
                <w:sz w:val="24"/>
                <w:szCs w:val="24"/>
                <w:rtl/>
              </w:rPr>
              <w:t>•جمع البيانات من خلال الاستبيانات أو المقابلات أو المصادر الأخرى</w:t>
            </w:r>
            <w:r>
              <w:rPr>
                <w:rFonts w:ascii="Sakkal Majalla" w:hAnsi="Sakkal Majalla" w:eastAsia="Sakkal Majalla" w:cs="Sakkal Majalla"/>
                <w:sz w:val="24"/>
                <w:szCs w:val="24"/>
                <w:rtl/>
              </w:rPr>
              <w:br/>
            </w:r>
            <w:r>
              <w:rPr>
                <w:rFonts w:ascii="Sakkal Majalla" w:hAnsi="Sakkal Majalla" w:eastAsia="Sakkal Majalla" w:cs="Sakkal Majalla"/>
                <w:sz w:val="24"/>
                <w:szCs w:val="24"/>
                <w:rtl/>
              </w:rPr>
              <w:t>•تحليل البيانات باستخدام الأساليب الإحصائية المناسبة</w:t>
            </w:r>
          </w:p>
          <w:p w:rsidR="00154593" w:rsidRDefault="00211E3A" w14:paraId="39EF4B1B" wp14:textId="77777777">
            <w:pPr>
              <w:widowControl w:val="0"/>
              <w:bidi/>
              <w:spacing w:after="0" w:line="240" w:lineRule="auto"/>
              <w:rPr>
                <w:rFonts w:ascii="Sakkal Majalla" w:hAnsi="Sakkal Majalla" w:eastAsia="Sakkal Majalla" w:cs="Sakkal Majalla"/>
                <w:sz w:val="24"/>
                <w:szCs w:val="24"/>
              </w:rPr>
            </w:pPr>
            <w:r>
              <w:rPr>
                <w:rFonts w:ascii="Sakkal Majalla" w:hAnsi="Sakkal Majalla" w:eastAsia="Sakkal Majalla" w:cs="Sakkal Majalla"/>
                <w:sz w:val="24"/>
                <w:szCs w:val="24"/>
                <w:rtl/>
              </w:rPr>
              <w:t>•عرض النتائج الرئيسية ومناقشتها</w:t>
            </w:r>
          </w:p>
        </w:tc>
      </w:tr>
      <w:tr xmlns:wp14="http://schemas.microsoft.com/office/word/2010/wordml" w:rsidR="00154593" w14:paraId="4B3EF657" wp14:textId="77777777">
        <w:tc>
          <w:tcPr>
            <w:tcW w:w="2730" w:type="dxa"/>
          </w:tcPr>
          <w:p w:rsidR="00154593" w:rsidRDefault="00211E3A" w14:paraId="0263E88A" wp14:textId="77777777">
            <w:pPr>
              <w:widowControl w:val="0"/>
              <w:bidi/>
              <w:spacing w:after="0" w:line="240" w:lineRule="auto"/>
              <w:rPr>
                <w:rFonts w:ascii="Sakkal Majalla" w:hAnsi="Sakkal Majalla" w:eastAsia="Sakkal Majalla" w:cs="Sakkal Majalla"/>
                <w:sz w:val="24"/>
                <w:szCs w:val="24"/>
              </w:rPr>
            </w:pPr>
            <w:r>
              <w:rPr>
                <w:rFonts w:ascii="Sakkal Majalla" w:hAnsi="Sakkal Majalla" w:eastAsia="Sakkal Majalla" w:cs="Sakkal Majalla"/>
                <w:sz w:val="24"/>
                <w:szCs w:val="24"/>
                <w:rtl/>
              </w:rPr>
              <w:t>الفصل الثاني: الإطار النظري</w:t>
            </w:r>
          </w:p>
        </w:tc>
        <w:tc>
          <w:tcPr>
            <w:tcW w:w="1515" w:type="dxa"/>
          </w:tcPr>
          <w:p w:rsidR="00154593" w:rsidRDefault="00211E3A" w14:paraId="6345B304" wp14:textId="77777777">
            <w:pPr>
              <w:widowControl w:val="0"/>
              <w:bidi/>
              <w:spacing w:after="0" w:line="240" w:lineRule="auto"/>
              <w:rPr>
                <w:rFonts w:ascii="Sakkal Majalla" w:hAnsi="Sakkal Majalla" w:eastAsia="Sakkal Majalla" w:cs="Sakkal Majalla"/>
                <w:sz w:val="24"/>
                <w:szCs w:val="24"/>
              </w:rPr>
            </w:pPr>
            <w:r>
              <w:rPr>
                <w:rFonts w:ascii="Sakkal Majalla" w:hAnsi="Sakkal Majalla" w:eastAsia="Sakkal Majalla" w:cs="Sakkal Majalla"/>
                <w:sz w:val="24"/>
                <w:szCs w:val="24"/>
                <w:rtl/>
              </w:rPr>
              <w:t>الأسبوع 3–6</w:t>
            </w:r>
          </w:p>
        </w:tc>
        <w:tc>
          <w:tcPr>
            <w:tcW w:w="6382" w:type="dxa"/>
          </w:tcPr>
          <w:p w:rsidR="00154593" w:rsidRDefault="00211E3A" w14:paraId="0424BF3C" wp14:textId="77777777">
            <w:pPr>
              <w:widowControl w:val="0"/>
              <w:bidi/>
              <w:spacing w:after="0" w:line="240" w:lineRule="auto"/>
              <w:rPr>
                <w:rFonts w:ascii="Sakkal Majalla" w:hAnsi="Sakkal Majalla" w:eastAsia="Sakkal Majalla" w:cs="Sakkal Majalla"/>
                <w:sz w:val="24"/>
                <w:szCs w:val="24"/>
              </w:rPr>
            </w:pPr>
            <w:r>
              <w:rPr>
                <w:rFonts w:ascii="Sakkal Majalla" w:hAnsi="Sakkal Majalla" w:eastAsia="Sakkal Majalla" w:cs="Sakkal Majalla"/>
                <w:sz w:val="24"/>
                <w:szCs w:val="24"/>
                <w:rtl/>
              </w:rPr>
              <w:t>•عرض النظريات والنماذج المتعلقة بموضوع الدراسة</w:t>
            </w:r>
            <w:r>
              <w:rPr>
                <w:rFonts w:ascii="Sakkal Majalla" w:hAnsi="Sakkal Majalla" w:eastAsia="Sakkal Majalla" w:cs="Sakkal Majalla"/>
                <w:sz w:val="24"/>
                <w:szCs w:val="24"/>
                <w:rtl/>
              </w:rPr>
              <w:br/>
            </w:r>
            <w:r>
              <w:rPr>
                <w:rFonts w:ascii="Sakkal Majalla" w:hAnsi="Sakkal Majalla" w:eastAsia="Sakkal Majalla" w:cs="Sakkal Majalla"/>
                <w:sz w:val="24"/>
                <w:szCs w:val="24"/>
                <w:rtl/>
              </w:rPr>
              <w:t>•مناقشة الدراسات السابقة ذات الصلة</w:t>
            </w:r>
            <w:r>
              <w:rPr>
                <w:rFonts w:ascii="Sakkal Majalla" w:hAnsi="Sakkal Majalla" w:eastAsia="Sakkal Majalla" w:cs="Sakkal Majalla"/>
                <w:sz w:val="24"/>
                <w:szCs w:val="24"/>
                <w:rtl/>
              </w:rPr>
              <w:br/>
            </w:r>
            <w:r>
              <w:rPr>
                <w:rFonts w:ascii="Sakkal Majalla" w:hAnsi="Sakkal Majalla" w:eastAsia="Sakkal Majalla" w:cs="Sakkal Majalla"/>
                <w:sz w:val="24"/>
                <w:szCs w:val="24"/>
                <w:rtl/>
              </w:rPr>
              <w:t>• تحليل الفجوات البحثية وتحديد موقع الدراسة الحالية ضمن السياق العلمي</w:t>
            </w:r>
          </w:p>
          <w:p w:rsidR="00154593" w:rsidRDefault="00154593" w14:paraId="62EBF3C5" wp14:textId="77777777">
            <w:pPr>
              <w:widowControl w:val="0"/>
              <w:bidi/>
              <w:spacing w:after="0" w:line="240" w:lineRule="auto"/>
              <w:rPr>
                <w:rFonts w:ascii="Sakkal Majalla" w:hAnsi="Sakkal Majalla" w:eastAsia="Sakkal Majalla" w:cs="Sakkal Majalla"/>
                <w:sz w:val="24"/>
                <w:szCs w:val="24"/>
              </w:rPr>
            </w:pPr>
          </w:p>
        </w:tc>
      </w:tr>
      <w:tr xmlns:wp14="http://schemas.microsoft.com/office/word/2010/wordml" w:rsidR="00154593" w14:paraId="10E94701" wp14:textId="77777777">
        <w:tc>
          <w:tcPr>
            <w:tcW w:w="2730" w:type="dxa"/>
          </w:tcPr>
          <w:p w:rsidR="00154593" w:rsidRDefault="00211E3A" w14:paraId="6510ED58" wp14:textId="77777777">
            <w:pPr>
              <w:widowControl w:val="0"/>
              <w:bidi/>
              <w:spacing w:after="0" w:line="240" w:lineRule="auto"/>
              <w:rPr>
                <w:rFonts w:ascii="Sakkal Majalla" w:hAnsi="Sakkal Majalla" w:eastAsia="Sakkal Majalla" w:cs="Sakkal Majalla"/>
                <w:sz w:val="24"/>
                <w:szCs w:val="24"/>
              </w:rPr>
            </w:pPr>
            <w:r>
              <w:rPr>
                <w:rFonts w:ascii="Sakkal Majalla" w:hAnsi="Sakkal Majalla" w:eastAsia="Sakkal Majalla" w:cs="Sakkal Majalla"/>
                <w:sz w:val="24"/>
                <w:szCs w:val="24"/>
                <w:rtl/>
              </w:rPr>
              <w:t>الفصل الأول : المقدمة</w:t>
            </w:r>
          </w:p>
        </w:tc>
        <w:tc>
          <w:tcPr>
            <w:tcW w:w="1515" w:type="dxa"/>
          </w:tcPr>
          <w:p w:rsidR="00154593" w:rsidRDefault="00211E3A" w14:paraId="4D284083" wp14:textId="77777777">
            <w:pPr>
              <w:widowControl w:val="0"/>
              <w:bidi/>
              <w:spacing w:after="0" w:line="240" w:lineRule="auto"/>
              <w:rPr>
                <w:rFonts w:ascii="Sakkal Majalla" w:hAnsi="Sakkal Majalla" w:eastAsia="Sakkal Majalla" w:cs="Sakkal Majalla"/>
                <w:sz w:val="24"/>
                <w:szCs w:val="24"/>
              </w:rPr>
            </w:pPr>
            <w:r>
              <w:rPr>
                <w:rFonts w:ascii="Sakkal Majalla" w:hAnsi="Sakkal Majalla" w:eastAsia="Sakkal Majalla" w:cs="Sakkal Majalla"/>
                <w:sz w:val="24"/>
                <w:szCs w:val="24"/>
                <w:rtl/>
              </w:rPr>
              <w:t>الأسبوع 1–2</w:t>
            </w:r>
          </w:p>
        </w:tc>
        <w:tc>
          <w:tcPr>
            <w:tcW w:w="6382" w:type="dxa"/>
          </w:tcPr>
          <w:p w:rsidR="00154593" w:rsidRDefault="00211E3A" w14:paraId="09091346" wp14:textId="77777777">
            <w:pPr>
              <w:widowControl w:val="0"/>
              <w:bidi/>
              <w:spacing w:after="0" w:line="240" w:lineRule="auto"/>
              <w:rPr>
                <w:rFonts w:ascii="Sakkal Majalla" w:hAnsi="Sakkal Majalla" w:eastAsia="Sakkal Majalla" w:cs="Sakkal Majalla"/>
                <w:sz w:val="24"/>
                <w:szCs w:val="24"/>
              </w:rPr>
            </w:pPr>
            <w:r>
              <w:rPr>
                <w:rFonts w:ascii="Sakkal Majalla" w:hAnsi="Sakkal Majalla" w:eastAsia="Sakkal Majalla" w:cs="Sakkal Majalla"/>
                <w:sz w:val="24"/>
                <w:szCs w:val="24"/>
                <w:rtl/>
              </w:rPr>
              <w:t>• تحديد مشكلة البحث وأهميتها</w:t>
            </w:r>
            <w:r>
              <w:rPr>
                <w:rFonts w:ascii="Sakkal Majalla" w:hAnsi="Sakkal Majalla" w:eastAsia="Sakkal Majalla" w:cs="Sakkal Majalla"/>
                <w:sz w:val="24"/>
                <w:szCs w:val="24"/>
                <w:rtl/>
              </w:rPr>
              <w:br/>
            </w:r>
            <w:r>
              <w:rPr>
                <w:rFonts w:ascii="Sakkal Majalla" w:hAnsi="Sakkal Majalla" w:eastAsia="Sakkal Majalla" w:cs="Sakkal Majalla"/>
                <w:sz w:val="24"/>
                <w:szCs w:val="24"/>
                <w:rtl/>
              </w:rPr>
              <w:t>• صياغة أهداف الدراسة وأسئلتها</w:t>
            </w:r>
            <w:r>
              <w:rPr>
                <w:rFonts w:ascii="Sakkal Majalla" w:hAnsi="Sakkal Majalla" w:eastAsia="Sakkal Majalla" w:cs="Sakkal Majalla"/>
                <w:sz w:val="24"/>
                <w:szCs w:val="24"/>
                <w:rtl/>
              </w:rPr>
              <w:br/>
            </w:r>
            <w:r>
              <w:rPr>
                <w:rFonts w:ascii="Sakkal Majalla" w:hAnsi="Sakkal Majalla" w:eastAsia="Sakkal Majalla" w:cs="Sakkal Majalla"/>
                <w:sz w:val="24"/>
                <w:szCs w:val="24"/>
                <w:rtl/>
              </w:rPr>
              <w:t>• مراجعة الدراسات السابقة</w:t>
            </w:r>
          </w:p>
        </w:tc>
      </w:tr>
    </w:tbl>
    <w:p xmlns:wp14="http://schemas.microsoft.com/office/word/2010/wordml" w:rsidR="00154593" w:rsidRDefault="00154593" w14:paraId="6D98A12B" wp14:textId="77777777">
      <w:pPr>
        <w:bidi/>
        <w:spacing w:line="360" w:lineRule="auto"/>
        <w:jc w:val="both"/>
        <w:rPr>
          <w:rFonts w:ascii="Sakkal Majalla" w:hAnsi="Sakkal Majalla" w:eastAsia="Sakkal Majalla" w:cs="Sakkal Majalla"/>
          <w:sz w:val="24"/>
          <w:szCs w:val="24"/>
        </w:rPr>
      </w:pPr>
    </w:p>
    <w:p xmlns:wp14="http://schemas.microsoft.com/office/word/2010/wordml" w:rsidR="00154593" w:rsidRDefault="00154593" w14:paraId="2946DB82" wp14:textId="77777777">
      <w:pPr>
        <w:bidi/>
        <w:spacing w:line="360" w:lineRule="auto"/>
        <w:jc w:val="both"/>
        <w:rPr>
          <w:rFonts w:ascii="Sakkal Majalla" w:hAnsi="Sakkal Majalla" w:eastAsia="Sakkal Majalla" w:cs="Sakkal Majalla"/>
          <w:b/>
          <w:sz w:val="32"/>
          <w:szCs w:val="32"/>
        </w:rPr>
      </w:pPr>
    </w:p>
    <w:p xmlns:wp14="http://schemas.microsoft.com/office/word/2010/wordml" w:rsidR="00154593" w:rsidRDefault="00154593" w14:paraId="5997CC1D" wp14:textId="77777777">
      <w:pPr>
        <w:bidi/>
        <w:spacing w:line="360" w:lineRule="auto"/>
        <w:jc w:val="both"/>
        <w:rPr>
          <w:rFonts w:ascii="Sakkal Majalla" w:hAnsi="Sakkal Majalla" w:eastAsia="Sakkal Majalla" w:cs="Sakkal Majalla"/>
          <w:b/>
          <w:sz w:val="32"/>
          <w:szCs w:val="32"/>
        </w:rPr>
      </w:pPr>
    </w:p>
    <w:p xmlns:wp14="http://schemas.microsoft.com/office/word/2010/wordml" w:rsidR="00154593" w:rsidRDefault="00154593" w14:paraId="110FFD37" wp14:textId="77777777">
      <w:pPr>
        <w:bidi/>
        <w:spacing w:line="360" w:lineRule="auto"/>
        <w:jc w:val="both"/>
        <w:rPr>
          <w:rFonts w:ascii="Sakkal Majalla" w:hAnsi="Sakkal Majalla" w:eastAsia="Sakkal Majalla" w:cs="Sakkal Majalla"/>
          <w:b/>
          <w:sz w:val="32"/>
          <w:szCs w:val="32"/>
        </w:rPr>
      </w:pPr>
    </w:p>
    <w:p xmlns:wp14="http://schemas.microsoft.com/office/word/2010/wordml" w:rsidR="00154593" w:rsidRDefault="00154593" w14:paraId="6B699379" wp14:textId="77777777">
      <w:pPr>
        <w:bidi/>
        <w:spacing w:line="360" w:lineRule="auto"/>
        <w:jc w:val="both"/>
        <w:rPr>
          <w:rFonts w:ascii="Sakkal Majalla" w:hAnsi="Sakkal Majalla" w:eastAsia="Sakkal Majalla" w:cs="Sakkal Majalla"/>
          <w:b/>
          <w:sz w:val="32"/>
          <w:szCs w:val="32"/>
        </w:rPr>
      </w:pPr>
    </w:p>
    <w:p xmlns:wp14="http://schemas.microsoft.com/office/word/2010/wordml" w:rsidR="00154593" w:rsidRDefault="00211E3A" w14:paraId="6F1B8E76" wp14:textId="77777777">
      <w:pPr>
        <w:bidi/>
        <w:spacing w:line="360" w:lineRule="auto"/>
        <w:jc w:val="both"/>
        <w:rPr>
          <w:rFonts w:ascii="Sakkal Majalla" w:hAnsi="Sakkal Majalla" w:eastAsia="Sakkal Majalla" w:cs="Sakkal Majalla"/>
          <w:b/>
          <w:sz w:val="32"/>
          <w:szCs w:val="32"/>
        </w:rPr>
      </w:pPr>
      <w:r>
        <w:rPr>
          <w:rFonts w:ascii="Sakkal Majalla" w:hAnsi="Sakkal Majalla" w:eastAsia="Sakkal Majalla" w:cs="Sakkal Majalla"/>
          <w:b/>
          <w:sz w:val="32"/>
          <w:szCs w:val="32"/>
          <w:rtl/>
        </w:rPr>
        <w:t>المراجع:</w:t>
      </w:r>
    </w:p>
    <w:p xmlns:wp14="http://schemas.microsoft.com/office/word/2010/wordml" w:rsidR="00154593" w:rsidRDefault="00211E3A" w14:paraId="0F536059"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Pr>
        <w:t>Agustini, A. T., Widjaja, I., &amp; Wijaya, T. (2023). Corporate social responsibility in marketing content strategy: Building trust through ethical communication. Journal of Marketing Communications, 29(4), 512–528.</w:t>
      </w:r>
    </w:p>
    <w:p xmlns:wp14="http://schemas.microsoft.com/office/word/2010/wordml" w:rsidR="00154593" w:rsidRDefault="00211E3A" w14:paraId="17D1CCA8"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Pr>
        <w:t>Alanazi, A. (2023). The impact of social media marketing activities on brand loyalty in the Saudi fashion sector. Middle East Journal of Business, 18(2), 34–46.</w:t>
      </w:r>
    </w:p>
    <w:p xmlns:wp14="http://schemas.microsoft.com/office/word/2010/wordml" w:rsidR="00154593" w:rsidRDefault="00211E3A" w14:paraId="3F237B6C"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Pr>
        <w:t>Alalwan, A. A. (2022). Enhancing brand trust through social media engagement: A conceptual model. Journal of Retailing and Consumer Services, 69, 103095.</w:t>
      </w:r>
    </w:p>
    <w:p xmlns:wp14="http://schemas.microsoft.com/office/word/2010/wordml" w:rsidR="00154593" w:rsidRDefault="00211E3A" w14:paraId="5CC9146A"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Pr>
        <w:t>Amoah, J., Gyamfi, G. D., &amp; Kwarteng, M. A. (2023). Measuring content performance: Data-driven insights for digital marketing success. International Journal of Marketing Studies, 15(1), 22–37.</w:t>
      </w:r>
    </w:p>
    <w:p xmlns:wp14="http://schemas.microsoft.com/office/word/2010/wordml" w:rsidR="00154593" w:rsidRDefault="00211E3A" w14:paraId="0E7DA7C5"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Pr>
        <w:t>Appel, G., Grewal, L., Hadi, R., &amp; Stephen, A. T. (2020). The future of social media in marketing. Journal of the Academy of Marketing Science, 48, 79–95.</w:t>
      </w:r>
    </w:p>
    <w:p xmlns:wp14="http://schemas.microsoft.com/office/word/2010/wordml" w:rsidR="00154593" w:rsidRDefault="00211E3A" w14:paraId="0B111EE0"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Pr>
        <w:t>Belanche, D., Casaló, L. V., Flavián, C., &amp; Ibáñez-Sánchez, S. (2021). Building influencer credibility in the digital era: The role of authenticity and transparency. Journal of Business Research, 132, 186–195.</w:t>
      </w:r>
    </w:p>
    <w:p xmlns:wp14="http://schemas.microsoft.com/office/word/2010/wordml" w:rsidR="00154593" w:rsidRDefault="00211E3A" w14:paraId="2FD385C7"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Pr>
        <w:t>Beyari, H., &amp; Hashem, T. (2025). Artificial intelligence and content personalization: Effects on user engagement and brand credibility. Journal of Interactive Marketing, 63, 155–170.</w:t>
      </w:r>
    </w:p>
    <w:p xmlns:wp14="http://schemas.microsoft.com/office/word/2010/wordml" w:rsidR="00154593" w:rsidRDefault="00211E3A" w14:paraId="62007F34"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Pr>
        <w:t>Casaló, L. V., Flavián, C., &amp; Ibáñez-Sánchez, S. (2020). Influencers on Instagram: Antecedents and consequences of opinion leadership. Journal of Business Research, 117, 510–519.</w:t>
      </w:r>
    </w:p>
    <w:p xmlns:wp14="http://schemas.microsoft.com/office/word/2010/wordml" w:rsidR="00154593" w:rsidRDefault="00211E3A" w14:paraId="00BB4765"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Pr>
        <w:t>Chatterjee, S., &amp; Kar, A. K. (2022). Big data analytics in social media marketing: Enhancing personalization and customer experience. Technological Forecasting and Social Change, 180, 121–138.</w:t>
      </w:r>
    </w:p>
    <w:p xmlns:wp14="http://schemas.microsoft.com/office/word/2010/wordml" w:rsidR="00154593" w:rsidRDefault="00154593" w14:paraId="3FE9F23F" wp14:textId="440FC0D1">
      <w:pPr>
        <w:bidi/>
        <w:spacing w:line="360" w:lineRule="auto"/>
        <w:jc w:val="both"/>
        <w:rPr>
          <w:rFonts w:ascii="Sakkal Majalla" w:hAnsi="Sakkal Majalla" w:eastAsia="Sakkal Majalla" w:cs="Sakkal Majalla"/>
          <w:sz w:val="24"/>
          <w:szCs w:val="24"/>
        </w:rPr>
      </w:pPr>
      <w:r w:rsidRPr="0CBE20A7" w:rsidR="00211E3A">
        <w:rPr>
          <w:rFonts w:ascii="Sakkal Majalla" w:hAnsi="Sakkal Majalla" w:eastAsia="Sakkal Majalla" w:cs="Sakkal Majalla"/>
          <w:sz w:val="24"/>
          <w:szCs w:val="24"/>
        </w:rPr>
        <w:t>Chen</w:t>
      </w:r>
      <w:r w:rsidRPr="0CBE20A7" w:rsidR="00211E3A">
        <w:rPr>
          <w:rFonts w:ascii="Sakkal Majalla" w:hAnsi="Sakkal Majalla" w:eastAsia="Sakkal Majalla" w:cs="Sakkal Majalla"/>
          <w:sz w:val="24"/>
          <w:szCs w:val="24"/>
          <w:rtl w:val="1"/>
        </w:rPr>
        <w:t xml:space="preserve">, </w:t>
      </w:r>
      <w:r w:rsidRPr="0CBE20A7" w:rsidR="00211E3A">
        <w:rPr>
          <w:rFonts w:ascii="Sakkal Majalla" w:hAnsi="Sakkal Majalla" w:eastAsia="Sakkal Majalla" w:cs="Sakkal Majalla"/>
          <w:sz w:val="24"/>
          <w:szCs w:val="24"/>
        </w:rPr>
        <w:t>X., Li</w:t>
      </w:r>
      <w:r w:rsidRPr="0CBE20A7" w:rsidR="00211E3A">
        <w:rPr>
          <w:rFonts w:ascii="Sakkal Majalla" w:hAnsi="Sakkal Majalla" w:eastAsia="Sakkal Majalla" w:cs="Sakkal Majalla"/>
          <w:sz w:val="24"/>
          <w:szCs w:val="24"/>
          <w:rtl w:val="1"/>
        </w:rPr>
        <w:t xml:space="preserve">, </w:t>
      </w:r>
      <w:r w:rsidRPr="0CBE20A7" w:rsidR="00211E3A">
        <w:rPr>
          <w:rFonts w:ascii="Sakkal Majalla" w:hAnsi="Sakkal Majalla" w:eastAsia="Sakkal Majalla" w:cs="Sakkal Majalla"/>
          <w:sz w:val="24"/>
          <w:szCs w:val="24"/>
        </w:rPr>
        <w:t>Y., &amp; Zhao</w:t>
      </w:r>
      <w:r w:rsidRPr="0CBE20A7" w:rsidR="00211E3A">
        <w:rPr>
          <w:rFonts w:ascii="Sakkal Majalla" w:hAnsi="Sakkal Majalla" w:eastAsia="Sakkal Majalla" w:cs="Sakkal Majalla"/>
          <w:sz w:val="24"/>
          <w:szCs w:val="24"/>
          <w:rtl w:val="1"/>
        </w:rPr>
        <w:t xml:space="preserve">, </w:t>
      </w:r>
      <w:r w:rsidRPr="0CBE20A7" w:rsidR="00211E3A">
        <w:rPr>
          <w:rFonts w:ascii="Sakkal Majalla" w:hAnsi="Sakkal Majalla" w:eastAsia="Sakkal Majalla" w:cs="Sakkal Majalla"/>
          <w:sz w:val="24"/>
          <w:szCs w:val="24"/>
        </w:rPr>
        <w:t>H</w:t>
      </w:r>
      <w:r w:rsidRPr="0CBE20A7" w:rsidR="00211E3A">
        <w:rPr>
          <w:rFonts w:ascii="Sakkal Majalla" w:hAnsi="Sakkal Majalla" w:eastAsia="Sakkal Majalla" w:cs="Sakkal Majalla"/>
          <w:sz w:val="24"/>
          <w:szCs w:val="24"/>
          <w:rtl w:val="1"/>
        </w:rPr>
        <w:t>. (</w:t>
      </w:r>
      <w:r w:rsidRPr="0CBE20A7" w:rsidR="00211E3A">
        <w:rPr>
          <w:rFonts w:ascii="Sakkal Majalla" w:hAnsi="Sakkal Majalla" w:eastAsia="Sakkal Majalla" w:cs="Sakkal Majalla"/>
          <w:sz w:val="24"/>
          <w:szCs w:val="24"/>
        </w:rPr>
        <w:t>2023</w:t>
      </w:r>
      <w:r w:rsidRPr="0CBE20A7" w:rsidR="00211E3A">
        <w:rPr>
          <w:rFonts w:ascii="Sakkal Majalla" w:hAnsi="Sakkal Majalla" w:eastAsia="Sakkal Majalla" w:cs="Sakkal Majalla"/>
          <w:sz w:val="24"/>
          <w:szCs w:val="24"/>
          <w:rtl w:val="1"/>
        </w:rPr>
        <w:t xml:space="preserve">). </w:t>
      </w:r>
      <w:r w:rsidRPr="0CBE20A7" w:rsidR="00211E3A">
        <w:rPr>
          <w:rFonts w:ascii="Sakkal Majalla" w:hAnsi="Sakkal Majalla" w:eastAsia="Sakkal Majalla" w:cs="Sakkal Majalla"/>
          <w:sz w:val="24"/>
          <w:szCs w:val="24"/>
        </w:rPr>
        <w:t>Strategic management of digital content</w:t>
      </w:r>
      <w:r w:rsidRPr="0CBE20A7" w:rsidR="00211E3A">
        <w:rPr>
          <w:rFonts w:ascii="Sakkal Majalla" w:hAnsi="Sakkal Majalla" w:eastAsia="Sakkal Majalla" w:cs="Sakkal Majalla"/>
          <w:sz w:val="24"/>
          <w:szCs w:val="24"/>
          <w:rtl w:val="1"/>
        </w:rPr>
        <w:t xml:space="preserve">: </w:t>
      </w:r>
      <w:r w:rsidRPr="0CBE20A7" w:rsidR="00211E3A">
        <w:rPr>
          <w:rFonts w:ascii="Sakkal Majalla" w:hAnsi="Sakkal Majalla" w:eastAsia="Sakkal Majalla" w:cs="Sakkal Majalla"/>
          <w:sz w:val="24"/>
          <w:szCs w:val="24"/>
        </w:rPr>
        <w:t>A data-driven approach</w:t>
      </w:r>
      <w:r w:rsidRPr="0CBE20A7" w:rsidR="00211E3A">
        <w:rPr>
          <w:rFonts w:ascii="Sakkal Majalla" w:hAnsi="Sakkal Majalla" w:eastAsia="Sakkal Majalla" w:cs="Sakkal Majalla"/>
          <w:sz w:val="24"/>
          <w:szCs w:val="24"/>
          <w:rtl w:val="1"/>
        </w:rPr>
        <w:t xml:space="preserve">. </w:t>
      </w:r>
      <w:r w:rsidRPr="0CBE20A7" w:rsidR="00211E3A">
        <w:rPr>
          <w:rFonts w:ascii="Sakkal Majalla" w:hAnsi="Sakkal Majalla" w:eastAsia="Sakkal Majalla" w:cs="Sakkal Majalla"/>
          <w:sz w:val="24"/>
          <w:szCs w:val="24"/>
        </w:rPr>
        <w:t>International Journal of Information Management</w:t>
      </w:r>
      <w:r w:rsidRPr="0CBE20A7" w:rsidR="00211E3A">
        <w:rPr>
          <w:rFonts w:ascii="Sakkal Majalla" w:hAnsi="Sakkal Majalla" w:eastAsia="Sakkal Majalla" w:cs="Sakkal Majalla"/>
          <w:sz w:val="24"/>
          <w:szCs w:val="24"/>
          <w:rtl w:val="1"/>
        </w:rPr>
        <w:t xml:space="preserve">, </w:t>
      </w:r>
      <w:r w:rsidRPr="0CBE20A7" w:rsidR="00211E3A">
        <w:rPr>
          <w:rFonts w:ascii="Sakkal Majalla" w:hAnsi="Sakkal Majalla" w:eastAsia="Sakkal Majalla" w:cs="Sakkal Majalla"/>
          <w:sz w:val="24"/>
          <w:szCs w:val="24"/>
        </w:rPr>
        <w:t>73</w:t>
      </w:r>
      <w:r w:rsidRPr="0CBE20A7" w:rsidR="00211E3A">
        <w:rPr>
          <w:rFonts w:ascii="Sakkal Majalla" w:hAnsi="Sakkal Majalla" w:eastAsia="Sakkal Majalla" w:cs="Sakkal Majalla"/>
          <w:sz w:val="24"/>
          <w:szCs w:val="24"/>
          <w:rtl w:val="1"/>
        </w:rPr>
        <w:t xml:space="preserve">, </w:t>
      </w:r>
      <w:r w:rsidRPr="0CBE20A7" w:rsidR="00211E3A">
        <w:rPr>
          <w:rFonts w:ascii="Sakkal Majalla" w:hAnsi="Sakkal Majalla" w:eastAsia="Sakkal Majalla" w:cs="Sakkal Majalla"/>
          <w:sz w:val="24"/>
          <w:szCs w:val="24"/>
        </w:rPr>
        <w:t>102541.</w:t>
      </w:r>
    </w:p>
    <w:p xmlns:wp14="http://schemas.microsoft.com/office/word/2010/wordml" w:rsidR="00154593" w:rsidRDefault="00211E3A" w14:paraId="03B63013"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Pr>
        <w:t>Dwivedi, Y. K., Ismagilova, E., Hughes, D. L., Carlson, J., Filieri, R., Jacobson, J., &amp; Wang, Y. (2021). Setting the future of digital and social media marketing research: Perspectives and research propositions. International Journal of Information Management, 59, 102168.</w:t>
      </w:r>
    </w:p>
    <w:p xmlns:wp14="http://schemas.microsoft.com/office/word/2010/wordml" w:rsidR="00154593" w:rsidRDefault="00211E3A" w14:paraId="60A880D7"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Pr>
        <w:t>Elshaer, I., Sobaih, A. E. E., &amp; Hasanein, A. M. (2024). Social commerce and brand trust: Mediating role of customer experience. Journal of Retailing and Consumer Services, 75, 104561.</w:t>
      </w:r>
    </w:p>
    <w:p xmlns:wp14="http://schemas.microsoft.com/office/word/2010/wordml" w:rsidR="00154593" w:rsidRDefault="00211E3A" w14:paraId="4F46D0F2"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Pr>
        <w:t>Hafez, M. (2022). The effect of social media marketing on brand equity: An empirical study. International Journal of Marketing Studies, 14(2), 78–89.</w:t>
      </w:r>
    </w:p>
    <w:p xmlns:wp14="http://schemas.microsoft.com/office/word/2010/wordml" w:rsidR="00154593" w:rsidRDefault="00211E3A" w14:paraId="7B2F90EE"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Pr>
        <w:t>Hollebeek, L. D., &amp; Macky, K. (2019). Digital content marketing’s role in fostering consumer engagement, trust, and value. Journal of Interactive Marketing, 45, 27–41.</w:t>
      </w:r>
    </w:p>
    <w:p xmlns:wp14="http://schemas.microsoft.com/office/word/2010/wordml" w:rsidR="00154593" w:rsidRDefault="00211E3A" w14:paraId="39CABCFD"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Pr>
        <w:t>Hossain, M., &amp; Rahman, M. (2021). Transparency and integrity in online communication: Antecedents of digital trust. Journal of Marketing Analytics, 9(3), 180–194.</w:t>
      </w:r>
    </w:p>
    <w:p xmlns:wp14="http://schemas.microsoft.com/office/word/2010/wordml" w:rsidR="00154593" w:rsidRDefault="00211E3A" w14:paraId="6366323E"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Pr>
        <w:t>Iglesias, O., Markovic, S., &amp; Rialp, J. (2020). How to build brand trust in the digital era: The role of transparency and consistency. Journal of Business Research, 117, 328–339.</w:t>
      </w:r>
    </w:p>
    <w:p xmlns:wp14="http://schemas.microsoft.com/office/word/2010/wordml" w:rsidR="00154593" w:rsidRDefault="00211E3A" w14:paraId="29E92204"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Pr>
        <w:t>Juhaidi, J., Rahman, S., &amp; Ali, N. (2024). Electronic word of mouth and brand trust: The mediating role of content credibility. Asia Pacific Journal of Marketing and Logistics, 36(2), 459–478.</w:t>
      </w:r>
    </w:p>
    <w:p xmlns:wp14="http://schemas.microsoft.com/office/word/2010/wordml" w:rsidR="00154593" w:rsidRDefault="00211E3A" w14:paraId="21C46232"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Pr>
        <w:t>Kapoor, K., Tamilmani, K., Rana, N. P., Patil, P., Dwivedi, Y. K., &amp; Nerur, S. (2022). Advances in social media research: Past, present, and future. Information Systems Frontiers, 24, 1427–1469.</w:t>
      </w:r>
    </w:p>
    <w:p xmlns:wp14="http://schemas.microsoft.com/office/word/2010/wordml" w:rsidR="00154593" w:rsidRDefault="00154593" w14:paraId="1F72F646" wp14:textId="77777777">
      <w:pPr>
        <w:bidi/>
        <w:spacing w:line="360" w:lineRule="auto"/>
        <w:jc w:val="both"/>
        <w:rPr>
          <w:rFonts w:ascii="Sakkal Majalla" w:hAnsi="Sakkal Majalla" w:eastAsia="Sakkal Majalla" w:cs="Sakkal Majalla"/>
          <w:sz w:val="24"/>
          <w:szCs w:val="24"/>
        </w:rPr>
      </w:pPr>
    </w:p>
    <w:p xmlns:wp14="http://schemas.microsoft.com/office/word/2010/wordml" w:rsidR="00154593" w:rsidRDefault="00211E3A" w14:paraId="352E27D5"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Pr>
        <w:t>Le, H., Doan, T., &amp; Nguyen, H. (2024). Online reviews and brand trust: The moderating role of perceived credibility. Journal of Consumer Behaviour, 23(3), 411–425.</w:t>
      </w:r>
    </w:p>
    <w:p xmlns:wp14="http://schemas.microsoft.com/office/word/2010/wordml" w:rsidR="00154593" w:rsidRDefault="00211E3A" w14:paraId="200EEC5F"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Pr>
        <w:t>Montecchi, M., Plangger, K., &amp; Etter, M. (2024). Smart disclosure in marketing: Balancing transparency and persuasion. Journal of Marketing Management, 40(5–6), 634–654.</w:t>
      </w:r>
    </w:p>
    <w:p xmlns:wp14="http://schemas.microsoft.com/office/word/2010/wordml" w:rsidR="00154593" w:rsidRDefault="00211E3A" w14:paraId="06CEB9F7"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Pr>
        <w:t>Morgan, R. M., &amp; Hunt, S. D. (1994). The commitment–trust theory of relationship marketing. Journal of Marketing, 58(3), 20–38.</w:t>
      </w:r>
    </w:p>
    <w:p xmlns:wp14="http://schemas.microsoft.com/office/word/2010/wordml" w:rsidR="00154593" w:rsidRDefault="00211E3A" w14:paraId="6FF232EE"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Pr>
        <w:t>Park, J., &amp; Lee, H. (2023). Consistency in digital brand communication and its impact on brand trust. Journal of Interactive Advertising, 23(1), 14–28.</w:t>
      </w:r>
    </w:p>
    <w:p xmlns:wp14="http://schemas.microsoft.com/office/word/2010/wordml" w:rsidR="00154593" w:rsidRDefault="00211E3A" w14:paraId="0BBDEDE5"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Pr>
        <w:t>Sansome, S., Whelan, S., &amp; Sharif, S. (2024). Measuring brand transparency: Development and validation of a new scale. Journal of Marketing Research, 61(2), 211–229.</w:t>
      </w:r>
    </w:p>
    <w:p xmlns:wp14="http://schemas.microsoft.com/office/word/2010/wordml" w:rsidR="00154593" w:rsidRDefault="00211E3A" w14:paraId="6AC7998C"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Pr>
        <w:t>Sohail, M. S., Hasan, M., &amp; Alnasser, A. (2020). Digital marketing activities and consumer trust: Evidence from Saudi Arabia. International Journal of Marketing Studies, 12(3), 65–78.</w:t>
      </w:r>
    </w:p>
    <w:p xmlns:wp14="http://schemas.microsoft.com/office/word/2010/wordml" w:rsidR="00154593" w:rsidRDefault="00211E3A" w14:paraId="3B200826"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Pr>
        <w:t>Sokolova, K., &amp; Kefi, H. (2020). Instagram and YouTube influencers: The role of parasocial interaction and credibility in promoting brands. Journal of Retailing and Consumer Services, 53, 101742.</w:t>
      </w:r>
    </w:p>
    <w:p xmlns:wp14="http://schemas.microsoft.com/office/word/2010/wordml" w:rsidR="00154593" w:rsidRDefault="00211E3A" w14:paraId="0DBA2438"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Pr>
        <w:t>Spence, M. (1973). Job market signaling. Quarterly Journal of Economics, 87(3), 355–374.</w:t>
      </w:r>
    </w:p>
    <w:p xmlns:wp14="http://schemas.microsoft.com/office/word/2010/wordml" w:rsidR="00154593" w:rsidRDefault="00211E3A" w14:paraId="52F1C0AE"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Pr>
        <w:t>Tuten, T. L., &amp; Solomon, M. R. (2021). Social media marketing. SAGE Publications.</w:t>
      </w:r>
    </w:p>
    <w:p xmlns:wp14="http://schemas.microsoft.com/office/word/2010/wordml" w:rsidR="00154593" w:rsidRDefault="00211E3A" w14:paraId="5F8EAE1B"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Pr>
        <w:t>Wang, Y., Hajli, N., &amp; Shanmugam, M. (2022). Brand trust in online contexts: Mediators and outcomes. Journal of Business Research, 145, 87–101.</w:t>
      </w:r>
    </w:p>
    <w:p xmlns:wp14="http://schemas.microsoft.com/office/word/2010/wordml" w:rsidR="00154593" w:rsidRDefault="00211E3A" w14:paraId="6CFA5A0D"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العنزي، عبد الله. (2023). أثر أنشطة التسويق عبر وسائل التواصل الاجتماعي على ولاء العلامة التجارية في قطاع الأزياء السعودي. المجلة السعودية للإدارة والتسويق، 9(2)، 88–104.</w:t>
      </w:r>
    </w:p>
    <w:p xmlns:wp14="http://schemas.microsoft.com/office/word/2010/wordml" w:rsidR="00154593" w:rsidRDefault="00211E3A" w14:paraId="58F49337"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 xml:space="preserve">الحطامي، أريج محمد، &amp; عويس، محمد. (2024). تأثير التسويق عبر وسائل التواصل الاجتماعي على بناء ولاء العملاء للعلامات التجارية في المتاجر الإلكترونية: دراسة ميدانية. </w:t>
      </w:r>
      <w:r>
        <w:rPr>
          <w:rFonts w:ascii="Sakkal Majalla" w:hAnsi="Sakkal Majalla" w:eastAsia="Sakkal Majalla" w:cs="Sakkal Majalla"/>
          <w:i/>
          <w:sz w:val="24"/>
          <w:szCs w:val="24"/>
          <w:rtl/>
        </w:rPr>
        <w:t>المجلة الدولية للعلوم المالية والإدارية والاقتصادية</w:t>
      </w:r>
      <w:r>
        <w:rPr>
          <w:rFonts w:ascii="Sakkal Majalla" w:hAnsi="Sakkal Majalla" w:eastAsia="Sakkal Majalla" w:cs="Sakkal Majalla"/>
          <w:sz w:val="24"/>
          <w:szCs w:val="24"/>
        </w:rPr>
        <w:t>،</w:t>
      </w:r>
      <w:r>
        <w:rPr>
          <w:rFonts w:ascii="Sakkal Majalla" w:hAnsi="Sakkal Majalla" w:eastAsia="Sakkal Majalla" w:cs="Sakkal Majalla"/>
          <w:sz w:val="24"/>
          <w:szCs w:val="24"/>
        </w:rPr>
        <w:t xml:space="preserve"> 3(12)</w:t>
      </w:r>
      <w:r>
        <w:rPr>
          <w:rFonts w:ascii="Sakkal Majalla" w:hAnsi="Sakkal Majalla" w:eastAsia="Sakkal Majalla" w:cs="Sakkal Majalla"/>
          <w:sz w:val="24"/>
          <w:szCs w:val="24"/>
        </w:rPr>
        <w:t>،</w:t>
      </w:r>
    </w:p>
    <w:p xmlns:wp14="http://schemas.microsoft.com/office/word/2010/wordml" w:rsidR="00154593" w:rsidRDefault="00211E3A" w14:paraId="5E12E57B" wp14:textId="77777777">
      <w:pPr>
        <w:bidi/>
        <w:spacing w:line="360" w:lineRule="auto"/>
        <w:jc w:val="both"/>
        <w:rPr>
          <w:rFonts w:ascii="Sakkal Majalla" w:hAnsi="Sakkal Majalla" w:eastAsia="Sakkal Majalla" w:cs="Sakkal Majalla"/>
          <w:sz w:val="24"/>
          <w:szCs w:val="24"/>
        </w:rPr>
      </w:pPr>
      <w:r>
        <w:rPr>
          <w:rFonts w:ascii="Sakkal Majalla" w:hAnsi="Sakkal Majalla" w:eastAsia="Sakkal Majalla" w:cs="Sakkal Majalla"/>
          <w:sz w:val="24"/>
          <w:szCs w:val="24"/>
          <w:rtl/>
        </w:rPr>
        <w:t>الحافظ، محمود. (2022). تأثير تسويق المحتوى عبر المنصات الرقمية على قيمة العلامة التجارية. مجلة العلوم الإدارية والاقتصادية، 14(3)، 55–71.</w:t>
      </w:r>
    </w:p>
    <w:p xmlns:wp14="http://schemas.microsoft.com/office/word/2010/wordml" w:rsidR="00154593" w:rsidRDefault="00154593" w14:paraId="08CE6F91" wp14:textId="77777777">
      <w:pPr>
        <w:bidi/>
        <w:spacing w:line="360" w:lineRule="auto"/>
        <w:jc w:val="both"/>
        <w:rPr>
          <w:rFonts w:ascii="Sakkal Majalla" w:hAnsi="Sakkal Majalla" w:eastAsia="Sakkal Majalla" w:cs="Sakkal Majalla"/>
          <w:b/>
          <w:sz w:val="24"/>
          <w:szCs w:val="24"/>
        </w:rPr>
      </w:pPr>
    </w:p>
    <w:p xmlns:wp14="http://schemas.microsoft.com/office/word/2010/wordml" w:rsidR="00154593" w:rsidRDefault="00154593" w14:paraId="61CDCEAD" wp14:textId="77777777">
      <w:pPr>
        <w:bidi/>
        <w:spacing w:line="360" w:lineRule="auto"/>
        <w:jc w:val="both"/>
        <w:rPr>
          <w:rFonts w:ascii="Sakkal Majalla" w:hAnsi="Sakkal Majalla" w:eastAsia="Sakkal Majalla" w:cs="Sakkal Majalla"/>
          <w:sz w:val="24"/>
          <w:szCs w:val="24"/>
        </w:rPr>
      </w:pPr>
    </w:p>
    <w:p xmlns:wp14="http://schemas.microsoft.com/office/word/2010/wordml" w:rsidR="00154593" w:rsidRDefault="00154593" w14:paraId="6BB9E253" wp14:textId="77777777">
      <w:pPr>
        <w:bidi/>
        <w:spacing w:line="360" w:lineRule="auto"/>
        <w:jc w:val="both"/>
        <w:rPr>
          <w:rFonts w:ascii="Sakkal Majalla" w:hAnsi="Sakkal Majalla" w:eastAsia="Sakkal Majalla" w:cs="Sakkal Majalla"/>
          <w:sz w:val="24"/>
          <w:szCs w:val="24"/>
        </w:rPr>
      </w:pPr>
    </w:p>
    <w:p xmlns:wp14="http://schemas.microsoft.com/office/word/2010/wordml" w:rsidR="00154593" w:rsidRDefault="00154593" w14:paraId="23DE523C" wp14:textId="77777777">
      <w:pPr>
        <w:bidi/>
        <w:jc w:val="both"/>
        <w:rPr>
          <w:rFonts w:ascii="Sakkal Majalla" w:hAnsi="Sakkal Majalla" w:eastAsia="Sakkal Majalla" w:cs="Sakkal Majalla"/>
          <w:sz w:val="32"/>
          <w:szCs w:val="32"/>
        </w:rPr>
      </w:pPr>
    </w:p>
    <w:sectPr w:rsidR="00154593">
      <w:headerReference w:type="default" r:id="rId7"/>
      <w:footerReference w:type="default" r:id="rId8"/>
      <w:pgSz w:w="12240" w:h="15840" w:orient="portrait"/>
      <w:pgMar w:top="1440" w:right="1985" w:bottom="1440" w:left="1418" w:header="2551"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xmlns:wp14="http://schemas.microsoft.com/office/word/2010/wordml" w:rsidR="00211E3A" w:rsidRDefault="00211E3A" w14:paraId="52E56223" wp14:textId="77777777">
      <w:pPr>
        <w:spacing w:after="0" w:line="240" w:lineRule="auto"/>
      </w:pPr>
      <w:r>
        <w:separator/>
      </w:r>
    </w:p>
  </w:endnote>
  <w:endnote w:type="continuationSeparator" w:id="0">
    <w:p xmlns:wp14="http://schemas.microsoft.com/office/word/2010/wordml" w:rsidR="00211E3A" w:rsidRDefault="00211E3A" w14:paraId="07547A01"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80002007" w:usb1="80000000" w:usb2="00000008" w:usb3="00000000" w:csb0="000000D3"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154593" w:rsidRDefault="00211E3A" w14:paraId="133EDD17" wp14:textId="77777777">
    <w:pPr>
      <w:jc w:val="center"/>
    </w:pPr>
    <w:r>
      <w:fldChar w:fldCharType="begin"/>
    </w:r>
    <w:r>
      <w:instrText>PAGE</w:instrText>
    </w:r>
    <w:r>
      <w:fldChar w:fldCharType="separate"/>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xmlns:wp14="http://schemas.microsoft.com/office/word/2010/wordml" w:rsidR="00211E3A" w:rsidRDefault="00211E3A" w14:paraId="5043CB0F" wp14:textId="77777777">
      <w:pPr>
        <w:spacing w:after="0" w:line="240" w:lineRule="auto"/>
      </w:pPr>
      <w:r>
        <w:separator/>
      </w:r>
    </w:p>
  </w:footnote>
  <w:footnote w:type="continuationSeparator" w:id="0">
    <w:p xmlns:wp14="http://schemas.microsoft.com/office/word/2010/wordml" w:rsidR="00211E3A" w:rsidRDefault="00211E3A" w14:paraId="07459315" wp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xmlns:wp14="http://schemas.microsoft.com/office/word/2010/wordml" w:rsidR="00154593" w:rsidRDefault="00211E3A" w14:paraId="0338DCAC" wp14:textId="77777777">
    <w:pPr>
      <w:pBdr>
        <w:top w:val="nil"/>
        <w:left w:val="nil"/>
        <w:bottom w:val="nil"/>
        <w:right w:val="nil"/>
        <w:between w:val="nil"/>
      </w:pBdr>
      <w:tabs>
        <w:tab w:val="center" w:pos="4680"/>
        <w:tab w:val="right" w:pos="9360"/>
      </w:tabs>
      <w:spacing w:after="0" w:line="240" w:lineRule="auto"/>
      <w:rPr>
        <w:color w:val="000000"/>
      </w:rPr>
    </w:pPr>
    <w:r>
      <w:rPr>
        <w:noProof/>
      </w:rPr>
      <w:drawing>
        <wp:anchor xmlns:wp14="http://schemas.microsoft.com/office/word/2010/wordprocessingDrawing" distT="0" distB="0" distL="114300" distR="114300" simplePos="0" relativeHeight="251658240" behindDoc="1" locked="0" layoutInCell="1" hidden="0" allowOverlap="1" wp14:anchorId="5B078148" wp14:editId="7777777">
          <wp:simplePos x="0" y="0"/>
          <wp:positionH relativeFrom="column">
            <wp:posOffset>161925</wp:posOffset>
          </wp:positionH>
          <wp:positionV relativeFrom="paragraph">
            <wp:posOffset>-1038224</wp:posOffset>
          </wp:positionV>
          <wp:extent cx="1617980" cy="750570"/>
          <wp:effectExtent l="0" t="0" r="0" b="0"/>
          <wp:wrapNone/>
          <wp:docPr id="2" name="image1.png" descr="A logo for a university&#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png" descr="A logo for a university&#10;&#10;AI-generated content may be incorrect."/>
                  <pic:cNvPicPr preferRelativeResize="0"/>
                </pic:nvPicPr>
                <pic:blipFill>
                  <a:blip r:embed="rId1"/>
                  <a:srcRect t="22455" b="31138"/>
                  <a:stretch>
                    <a:fillRect/>
                  </a:stretch>
                </pic:blipFill>
                <pic:spPr>
                  <a:xfrm>
                    <a:off x="0" y="0"/>
                    <a:ext cx="1617980" cy="750570"/>
                  </a:xfrm>
                  <a:prstGeom prst="rect">
                    <a:avLst/>
                  </a:prstGeom>
                  <a:ln/>
                </pic:spPr>
              </pic:pic>
            </a:graphicData>
          </a:graphic>
        </wp:anchor>
      </w:drawing>
    </w:r>
    <w:r>
      <w:rPr>
        <w:noProof/>
      </w:rPr>
      <mc:AlternateContent>
        <mc:Choice Requires="wpg">
          <w:drawing>
            <wp:anchor xmlns:wp14="http://schemas.microsoft.com/office/word/2010/wordprocessingDrawing" distT="0" distB="0" distL="114300" distR="114300" simplePos="0" relativeHeight="251659264" behindDoc="0" locked="0" layoutInCell="1" hidden="0" allowOverlap="1" wp14:anchorId="0CAC96AF" wp14:editId="7777777">
              <wp:simplePos x="0" y="0"/>
              <wp:positionH relativeFrom="column">
                <wp:posOffset>4579938</wp:posOffset>
              </wp:positionH>
              <wp:positionV relativeFrom="paragraph">
                <wp:posOffset>-982026</wp:posOffset>
              </wp:positionV>
              <wp:extent cx="1473200" cy="856615"/>
              <wp:effectExtent l="0" t="0" r="0" b="0"/>
              <wp:wrapNone/>
              <wp:docPr id="1" name="مستطيل 1"/>
              <wp:cNvGraphicFramePr/>
              <a:graphic xmlns:a="http://schemas.openxmlformats.org/drawingml/2006/main">
                <a:graphicData uri="http://schemas.microsoft.com/office/word/2010/wordprocessingShape">
                  <wps:wsp>
                    <wps:cNvSpPr/>
                    <wps:spPr>
                      <a:xfrm>
                        <a:off x="4614163" y="3356455"/>
                        <a:ext cx="1463675" cy="847090"/>
                      </a:xfrm>
                      <a:prstGeom prst="rect">
                        <a:avLst/>
                      </a:prstGeom>
                      <a:noFill/>
                      <a:ln>
                        <a:noFill/>
                      </a:ln>
                    </wps:spPr>
                    <wps:txbx>
                      <w:txbxContent>
                        <w:p xmlns:wp14="http://schemas.microsoft.com/office/word/2010/wordml" w:rsidR="00154593" w:rsidRDefault="00211E3A" w14:paraId="79D03844" wp14:textId="77777777">
                          <w:pPr>
                            <w:spacing w:after="0" w:line="360" w:lineRule="auto"/>
                            <w:jc w:val="center"/>
                            <w:textDirection w:val="btLr"/>
                          </w:pPr>
                          <w:r>
                            <w:rPr>
                              <w:color w:val="000000"/>
                            </w:rPr>
                            <w:t>جـــامــعـــة</w:t>
                          </w:r>
                          <w:r>
                            <w:rPr>
                              <w:color w:val="000000"/>
                            </w:rPr>
                            <w:t xml:space="preserve"> </w:t>
                          </w:r>
                          <w:r>
                            <w:rPr>
                              <w:color w:val="000000"/>
                            </w:rPr>
                            <w:t>مـــيــدأوشـــن</w:t>
                          </w:r>
                        </w:p>
                        <w:p xmlns:wp14="http://schemas.microsoft.com/office/word/2010/wordml" w:rsidR="00154593" w:rsidRDefault="00211E3A" w14:paraId="443858C9" wp14:textId="77777777">
                          <w:pPr>
                            <w:spacing w:after="0" w:line="360" w:lineRule="auto"/>
                            <w:jc w:val="center"/>
                            <w:textDirection w:val="btLr"/>
                          </w:pPr>
                          <w:r>
                            <w:rPr>
                              <w:color w:val="000000"/>
                            </w:rPr>
                            <w:t>كـليـة</w:t>
                          </w:r>
                          <w:r>
                            <w:rPr>
                              <w:color w:val="000000"/>
                            </w:rPr>
                            <w:t xml:space="preserve"> </w:t>
                          </w:r>
                          <w:r>
                            <w:rPr>
                              <w:color w:val="000000"/>
                            </w:rPr>
                            <w:t>الإعـلام</w:t>
                          </w:r>
                          <w:r>
                            <w:rPr>
                              <w:color w:val="000000"/>
                            </w:rPr>
                            <w:t xml:space="preserve"> </w:t>
                          </w:r>
                          <w:r>
                            <w:rPr>
                              <w:color w:val="000000"/>
                            </w:rPr>
                            <w:t>والتسويــق</w:t>
                          </w:r>
                        </w:p>
                        <w:p xmlns:wp14="http://schemas.microsoft.com/office/word/2010/wordml" w:rsidR="00154593" w:rsidRDefault="00211E3A" w14:paraId="53322C61" wp14:textId="77777777">
                          <w:pPr>
                            <w:spacing w:after="0" w:line="360" w:lineRule="auto"/>
                            <w:jc w:val="center"/>
                            <w:textDirection w:val="btLr"/>
                          </w:pPr>
                          <w:r>
                            <w:rPr>
                              <w:color w:val="000000"/>
                            </w:rPr>
                            <w:t>ماجستير</w:t>
                          </w:r>
                          <w:r>
                            <w:rPr>
                              <w:color w:val="000000"/>
                            </w:rPr>
                            <w:t xml:space="preserve"> </w:t>
                          </w:r>
                          <w:r>
                            <w:rPr>
                              <w:color w:val="000000"/>
                            </w:rPr>
                            <w:t>التسويق</w:t>
                          </w:r>
                          <w:r>
                            <w:rPr>
                              <w:color w:val="000000"/>
                            </w:rPr>
                            <w:t xml:space="preserve"> </w:t>
                          </w:r>
                          <w:r>
                            <w:rPr>
                              <w:color w:val="000000"/>
                            </w:rPr>
                            <w:t>الرقمي</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xmlns:wp14="http://schemas.microsoft.com/office/word/2010/wordprocessingDrawing" distT="0" distB="0" distL="114300" distR="114300" simplePos="0" relativeHeight="0" behindDoc="0" locked="0" layoutInCell="1" hidden="0" allowOverlap="1" wp14:anchorId="5EB6B159" wp14:editId="7777777">
              <wp:simplePos x="0" y="0"/>
              <wp:positionH relativeFrom="column">
                <wp:posOffset>4579938</wp:posOffset>
              </wp:positionH>
              <wp:positionV relativeFrom="paragraph">
                <wp:posOffset>-982026</wp:posOffset>
              </wp:positionV>
              <wp:extent cx="1473200" cy="856615"/>
              <wp:effectExtent l="0" t="0" r="0" b="0"/>
              <wp:wrapNone/>
              <wp:docPr id="1803624626" name="image2.png"/>
              <a:graphic>
                <a:graphicData uri="http://schemas.openxmlformats.org/drawingml/2006/picture">
                  <pic:pic>
                    <pic:nvPicPr>
                      <pic:cNvPr id="0" name="image2.png"/>
                      <pic:cNvPicPr preferRelativeResize="0"/>
                    </pic:nvPicPr>
                    <pic:blipFill>
                      <a:blip r:embed="rId2"/>
                      <a:srcRect/>
                      <a:stretch>
                        <a:fillRect/>
                      </a:stretch>
                    </pic:blipFill>
                    <pic:spPr>
                      <a:xfrm>
                        <a:off x="0" y="0"/>
                        <a:ext cx="1473200" cy="856615"/>
                      </a:xfrm>
                      <a:prstGeom prst="rect"/>
                      <a:ln/>
                    </pic:spPr>
                  </pic:pic>
                </a:graphicData>
              </a:graphic>
            </wp:anchor>
          </w:drawing>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FB0E0B"/>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D435C17"/>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2096DE3"/>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C5A426B"/>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815350A"/>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7040ACF"/>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81B3B92"/>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4A54D59"/>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F2353F9"/>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8383101">
    <w:abstractNumId w:val="6"/>
  </w:num>
  <w:num w:numId="2" w16cid:durableId="1679576673">
    <w:abstractNumId w:val="8"/>
  </w:num>
  <w:num w:numId="3" w16cid:durableId="544028915">
    <w:abstractNumId w:val="3"/>
  </w:num>
  <w:num w:numId="4" w16cid:durableId="1411468262">
    <w:abstractNumId w:val="2"/>
  </w:num>
  <w:num w:numId="5" w16cid:durableId="998077518">
    <w:abstractNumId w:val="5"/>
  </w:num>
  <w:num w:numId="6" w16cid:durableId="1979141616">
    <w:abstractNumId w:val="0"/>
  </w:num>
  <w:num w:numId="7" w16cid:durableId="2026322230">
    <w:abstractNumId w:val="1"/>
  </w:num>
  <w:num w:numId="8" w16cid:durableId="1900284961">
    <w:abstractNumId w:val="7"/>
  </w:num>
  <w:num w:numId="9" w16cid:durableId="842359735">
    <w:abstractNumId w:val="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593"/>
    <w:rsid w:val="00154593"/>
    <w:rsid w:val="00211E3A"/>
    <w:rsid w:val="00E5789D"/>
    <w:rsid w:val="00FD195B"/>
    <w:rsid w:val="0CBE20A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21F0A446"/>
  <w15:docId w15:val="{FE04648C-5229-4EDC-88E9-97DA917F254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Cambria" w:hAnsi="Cambria" w:eastAsia="Cambria" w:cs="Cambria"/>
        <w:lang w:val="en" w:eastAsia="ja-JP"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a" w:default="1">
    <w:name w:val="Normal"/>
    <w:qFormat/>
  </w:style>
  <w:style w:type="paragraph" w:styleId="1">
    <w:name w:val="heading 1"/>
    <w:basedOn w:val="a"/>
    <w:next w:val="a"/>
    <w:uiPriority w:val="9"/>
    <w:qFormat/>
    <w:pPr>
      <w:keepNext/>
      <w:keepLines/>
      <w:spacing w:before="480" w:after="0"/>
      <w:outlineLvl w:val="0"/>
    </w:pPr>
    <w:rPr>
      <w:rFonts w:ascii="Calibri" w:hAnsi="Calibri" w:eastAsia="Calibri" w:cs="Calibri"/>
      <w:b/>
      <w:color w:val="366091"/>
      <w:sz w:val="28"/>
      <w:szCs w:val="28"/>
    </w:rPr>
  </w:style>
  <w:style w:type="paragraph" w:styleId="2">
    <w:name w:val="heading 2"/>
    <w:basedOn w:val="a"/>
    <w:next w:val="a"/>
    <w:uiPriority w:val="9"/>
    <w:unhideWhenUsed/>
    <w:qFormat/>
    <w:pPr>
      <w:keepNext/>
      <w:keepLines/>
      <w:spacing w:before="200" w:after="0"/>
      <w:outlineLvl w:val="1"/>
    </w:pPr>
    <w:rPr>
      <w:rFonts w:ascii="Calibri" w:hAnsi="Calibri" w:eastAsia="Calibri" w:cs="Calibri"/>
      <w:b/>
      <w:color w:val="4F81BD"/>
      <w:sz w:val="26"/>
      <w:szCs w:val="26"/>
    </w:rPr>
  </w:style>
  <w:style w:type="paragraph" w:styleId="3">
    <w:name w:val="heading 3"/>
    <w:basedOn w:val="a"/>
    <w:next w:val="a"/>
    <w:uiPriority w:val="9"/>
    <w:unhideWhenUsed/>
    <w:qFormat/>
    <w:pPr>
      <w:keepNext/>
      <w:keepLines/>
      <w:spacing w:before="200" w:after="0"/>
      <w:outlineLvl w:val="2"/>
    </w:pPr>
    <w:rPr>
      <w:rFonts w:ascii="Calibri" w:hAnsi="Calibri" w:eastAsia="Calibri" w:cs="Calibri"/>
      <w:b/>
      <w:color w:val="4F81BD"/>
    </w:rPr>
  </w:style>
  <w:style w:type="paragraph" w:styleId="4">
    <w:name w:val="heading 4"/>
    <w:basedOn w:val="a"/>
    <w:next w:val="a"/>
    <w:uiPriority w:val="9"/>
    <w:semiHidden/>
    <w:unhideWhenUsed/>
    <w:qFormat/>
    <w:pPr>
      <w:keepNext/>
      <w:keepLines/>
      <w:spacing w:before="200" w:after="0"/>
      <w:outlineLvl w:val="3"/>
    </w:pPr>
    <w:rPr>
      <w:rFonts w:ascii="Calibri" w:hAnsi="Calibri" w:eastAsia="Calibri" w:cs="Calibri"/>
      <w:b/>
      <w:i/>
      <w:color w:val="4F81BD"/>
    </w:rPr>
  </w:style>
  <w:style w:type="paragraph" w:styleId="5">
    <w:name w:val="heading 5"/>
    <w:basedOn w:val="a"/>
    <w:next w:val="a"/>
    <w:uiPriority w:val="9"/>
    <w:semiHidden/>
    <w:unhideWhenUsed/>
    <w:qFormat/>
    <w:pPr>
      <w:keepNext/>
      <w:keepLines/>
      <w:spacing w:before="200" w:after="0"/>
      <w:outlineLvl w:val="4"/>
    </w:pPr>
    <w:rPr>
      <w:rFonts w:ascii="Calibri" w:hAnsi="Calibri" w:eastAsia="Calibri" w:cs="Calibri"/>
      <w:color w:val="243F61"/>
    </w:rPr>
  </w:style>
  <w:style w:type="paragraph" w:styleId="6">
    <w:name w:val="heading 6"/>
    <w:basedOn w:val="a"/>
    <w:next w:val="a"/>
    <w:uiPriority w:val="9"/>
    <w:semiHidden/>
    <w:unhideWhenUsed/>
    <w:qFormat/>
    <w:pPr>
      <w:keepNext/>
      <w:keepLines/>
      <w:spacing w:before="200" w:after="0"/>
      <w:outlineLvl w:val="5"/>
    </w:pPr>
    <w:rPr>
      <w:rFonts w:ascii="Calibri" w:hAnsi="Calibri" w:eastAsia="Calibri" w:cs="Calibri"/>
      <w:i/>
      <w:color w:val="243F61"/>
    </w:rPr>
  </w:style>
  <w:style w:type="character" w:styleId="a0" w:default="1">
    <w:name w:val="Default Paragraph Font"/>
    <w:uiPriority w:val="1"/>
    <w:semiHidden/>
    <w:unhideWhenUsed/>
  </w:style>
  <w:style w:type="table" w:styleId="a1" w:default="1">
    <w:name w:val="Normal Table"/>
    <w:uiPriority w:val="99"/>
    <w:semiHidden/>
    <w:unhideWhenUsed/>
    <w:tblPr>
      <w:tblInd w:w="0" w:type="dxa"/>
      <w:tblCellMar>
        <w:top w:w="0" w:type="dxa"/>
        <w:left w:w="108" w:type="dxa"/>
        <w:bottom w:w="0" w:type="dxa"/>
        <w:right w:w="108" w:type="dxa"/>
      </w:tblCellMar>
    </w:tblPr>
  </w:style>
  <w:style w:type="numbering" w:styleId="a2" w:default="1">
    <w:name w:val="No List"/>
    <w:uiPriority w:val="99"/>
    <w:semiHidden/>
    <w:unhideWhenUsed/>
  </w:style>
  <w:style w:type="table" w:styleId="TableNormal" w:customStyle="1">
    <w:name w:val="TableNormal"/>
    <w:tblPr>
      <w:tblCellMar>
        <w:top w:w="100" w:type="dxa"/>
        <w:left w:w="100" w:type="dxa"/>
        <w:bottom w:w="100" w:type="dxa"/>
        <w:right w:w="100" w:type="dxa"/>
      </w:tblCellMar>
    </w:tblPr>
  </w:style>
  <w:style w:type="paragraph" w:styleId="a3">
    <w:name w:val="Title"/>
    <w:basedOn w:val="a"/>
    <w:next w:val="a"/>
    <w:uiPriority w:val="10"/>
    <w:qFormat/>
    <w:pPr>
      <w:pBdr>
        <w:bottom w:val="single" w:color="4F81BD" w:sz="8" w:space="4"/>
      </w:pBdr>
      <w:spacing w:after="300" w:line="240" w:lineRule="auto"/>
    </w:pPr>
    <w:rPr>
      <w:rFonts w:ascii="Calibri" w:hAnsi="Calibri" w:eastAsia="Calibri" w:cs="Calibri"/>
      <w:color w:val="17365D"/>
      <w:sz w:val="52"/>
      <w:szCs w:val="52"/>
    </w:rPr>
  </w:style>
  <w:style w:type="paragraph" w:styleId="a4">
    <w:name w:val="Subtitle"/>
    <w:basedOn w:val="a"/>
    <w:next w:val="a"/>
    <w:uiPriority w:val="11"/>
    <w:qFormat/>
    <w:rPr>
      <w:rFonts w:ascii="Calibri" w:hAnsi="Calibri" w:eastAsia="Calibri" w:cs="Calibri"/>
      <w:i/>
      <w:color w:val="4F81BD"/>
      <w:sz w:val="24"/>
      <w:szCs w:val="24"/>
    </w:rPr>
  </w:style>
  <w:style w:type="table" w:styleId="a5" w:customStyle="1">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محمد</lastModifiedBy>
  <revision>2</revision>
  <dcterms:created xsi:type="dcterms:W3CDTF">2025-10-25T16:09:00.0000000Z</dcterms:created>
  <dcterms:modified xsi:type="dcterms:W3CDTF">2025-10-25T16:12:05.2764441Z</dcterms:modified>
</coreProperties>
</file>