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جامعة ميدأوشن </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cs="Sakkal Majalla" w:hAnsi="Sakkal Majalla" w:eastAsia="Sakkal Majalla"/>
          <w:b w:val="1"/>
          <w:bCs w:val="1"/>
          <w:sz w:val="28"/>
          <w:szCs w:val="28"/>
          <w:rtl w:val="0"/>
        </w:rPr>
        <w:t xml:space="preserve">    </w:t>
      </w:r>
      <w:r>
        <w:rPr>
          <w:rFonts w:ascii="Sakkal Majalla" w:cs="Sakkal Majalla" w:hAnsi="Sakkal Majalla" w:eastAsia="Sakkal Majalla" w:hint="cs"/>
          <w:b w:val="1"/>
          <w:bCs w:val="1"/>
          <w:sz w:val="28"/>
          <w:szCs w:val="28"/>
          <w:rtl w:val="1"/>
          <w:lang w:val="ar-SA" w:bidi="ar-SA"/>
        </w:rPr>
        <w:t xml:space="preserve">كلية الإدارة </w:t>
      </w:r>
      <w:r>
        <w:rPr>
          <w:rFonts w:ascii="Sakkal Majalla" w:cs="Sakkal Majalla" w:hAnsi="Sakkal Majalla" w:eastAsia="Sakkal Majalla" w:hint="cs"/>
          <w:b w:val="1"/>
          <w:bCs w:val="1"/>
          <w:sz w:val="28"/>
          <w:szCs w:val="28"/>
          <w:rtl w:val="1"/>
          <w:lang w:val="ar-SA" w:bidi="ar-SA"/>
        </w:rPr>
        <w:t>ادارة اعمال</w:t>
      </w:r>
    </w:p>
    <w:p>
      <w:pPr>
        <w:pStyle w:val="Body"/>
      </w:pPr>
      <w:r>
        <w:rPr>
          <w:rFonts w:ascii="Sakkal Majalla" w:cs="Sakkal Majalla" w:hAnsi="Sakkal Majalla" w:eastAsia="Sakkal Majalla" w:hint="cs"/>
          <w:b w:val="1"/>
          <w:bCs w:val="1"/>
          <w:sz w:val="28"/>
          <w:szCs w:val="28"/>
          <w:rtl w:val="1"/>
          <w:lang w:val="ar-SA" w:bidi="ar-SA"/>
        </w:rPr>
        <w:t xml:space="preserve">قسم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تخصص</w:t>
      </w:r>
      <w:r>
        <w:rPr>
          <w:rFonts w:ascii="Sakkal Majalla" w:cs="Sakkal Majalla" w:hAnsi="Sakkal Majalla" w:eastAsia="Sakkal Majalla"/>
          <w:b w:val="1"/>
          <w:bCs w:val="1"/>
          <w:sz w:val="28"/>
          <w:szCs w:val="28"/>
          <w:rtl w:val="0"/>
          <w:lang w:val="en-US" w:bidi="ar-SA"/>
        </w:rPr>
        <w:t xml:space="preserve"> </w:t>
      </w:r>
      <w:r>
        <w:rPr>
          <w:rFonts w:ascii="Sakkal Majalla" w:cs="Sakkal Majalla" w:hAnsi="Sakkal Majalla" w:eastAsia="Sakkal Majalla" w:hint="cs"/>
          <w:b w:val="1"/>
          <w:bCs w:val="1"/>
          <w:sz w:val="28"/>
          <w:szCs w:val="28"/>
          <w:rtl w:val="1"/>
          <w:lang w:val="ar-SA" w:bidi="ar-SA"/>
        </w:rPr>
        <w:t>ادارة مشاريع</w:t>
      </w: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العنوان باللغة العربية </w:t>
      </w:r>
    </w:p>
    <w:p>
      <w:pPr>
        <w:pStyle w:val="Body"/>
        <w:jc w:val="center"/>
        <w:rPr>
          <w:rFonts w:ascii="Sakkal Majalla" w:cs="Sakkal Majalla" w:hAnsi="Sakkal Majalla" w:eastAsia="Sakkal Majalla"/>
          <w:b w:val="1"/>
          <w:bCs w:val="1"/>
          <w:sz w:val="32"/>
          <w:szCs w:val="32"/>
        </w:rPr>
      </w:pPr>
      <w:bookmarkStart w:name="_Hlk173754038" w:id="0"/>
      <w:r>
        <w:rPr>
          <w:rFonts w:ascii="Sakkal Majalla" w:cs="Sakkal Majalla" w:hAnsi="Sakkal Majalla" w:eastAsia="Sakkal Majalla" w:hint="cs"/>
          <w:b w:val="1"/>
          <w:bCs w:val="1"/>
          <w:sz w:val="32"/>
          <w:szCs w:val="32"/>
          <w:rtl w:val="1"/>
          <w:lang w:val="ar-SA" w:bidi="ar-SA"/>
        </w:rPr>
        <w:t xml:space="preserve">تأثير رؤية المملكة </w:t>
      </w:r>
      <w:r>
        <w:rPr>
          <w:rFonts w:ascii="Sakkal Majalla" w:cs="Sakkal Majalla" w:hAnsi="Sakkal Majalla" w:eastAsia="Sakkal Majalla"/>
          <w:b w:val="1"/>
          <w:bCs w:val="1"/>
          <w:sz w:val="32"/>
          <w:szCs w:val="32"/>
          <w:rtl w:val="1"/>
          <w:lang w:val="ar-SA" w:bidi="ar-SA"/>
        </w:rPr>
        <w:t xml:space="preserve">2030 </w:t>
      </w:r>
      <w:r>
        <w:rPr>
          <w:rFonts w:ascii="Sakkal Majalla" w:cs="Sakkal Majalla" w:hAnsi="Sakkal Majalla" w:eastAsia="Sakkal Majalla" w:hint="cs"/>
          <w:b w:val="1"/>
          <w:bCs w:val="1"/>
          <w:sz w:val="32"/>
          <w:szCs w:val="32"/>
          <w:rtl w:val="1"/>
          <w:lang w:val="ar-SA" w:bidi="ar-SA"/>
        </w:rPr>
        <w:t>على ممارسات إدارة المشاريع فى المستشفيات الحكومية</w:t>
      </w:r>
      <w:bookmarkEnd w:id="0"/>
    </w:p>
    <w:p>
      <w:pPr>
        <w:pStyle w:val="Body"/>
        <w:jc w:val="center"/>
        <w:rPr>
          <w:rFonts w:ascii="Sakkal Majalla" w:cs="Sakkal Majalla" w:hAnsi="Sakkal Majalla" w:eastAsia="Sakkal Majalla"/>
          <w:sz w:val="28"/>
          <w:szCs w:val="28"/>
          <w:lang w:val="ar-SA" w:bidi="ar-SA"/>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Helvetica" w:cs="Helvetica" w:hAnsi="Helvetica" w:eastAsia="Helvetica"/>
          <w:b w:val="1"/>
          <w:bCs w:val="1"/>
          <w:sz w:val="32"/>
          <w:szCs w:val="32"/>
          <w:rtl w:val="0"/>
        </w:rPr>
      </w:pPr>
      <w:r>
        <w:rPr>
          <w:rFonts w:ascii="Helvetica" w:hAnsi="Helvetica"/>
          <w:b w:val="1"/>
          <w:bCs w:val="1"/>
          <w:sz w:val="32"/>
          <w:szCs w:val="32"/>
          <w:rtl w:val="0"/>
          <w:lang w:val="en-US"/>
        </w:rPr>
        <w:t>The impact of Saudi Arabia 2030 vision on project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Helvetica" w:cs="Helvetica" w:hAnsi="Helvetica" w:eastAsia="Helvetica"/>
          <w:b w:val="1"/>
          <w:bCs w:val="1"/>
          <w:sz w:val="32"/>
          <w:szCs w:val="32"/>
          <w:rtl w:val="0"/>
        </w:rPr>
      </w:pPr>
      <w:r>
        <w:rPr>
          <w:rFonts w:ascii="Helvetica" w:hAnsi="Helvetica"/>
          <w:b w:val="1"/>
          <w:bCs w:val="1"/>
          <w:sz w:val="32"/>
          <w:szCs w:val="32"/>
          <w:rtl w:val="0"/>
          <w:lang w:val="en-US"/>
        </w:rPr>
        <w:t>management practice in governmental hospitals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Helvetica" w:cs="Helvetica" w:hAnsi="Helvetica" w:eastAsia="Helvetica"/>
          <w:b w:val="1"/>
          <w:bCs w:val="1"/>
          <w:sz w:val="32"/>
          <w:szCs w:val="32"/>
          <w:rtl w:val="0"/>
        </w:rPr>
      </w:pPr>
    </w:p>
    <w:p>
      <w:pPr>
        <w:pStyle w:val="Body"/>
        <w:jc w:val="center"/>
        <w:rPr>
          <w:rFonts w:ascii="Sakkal Majalla" w:cs="Sakkal Majalla" w:hAnsi="Sakkal Majalla" w:eastAsia="Sakkal Majalla"/>
          <w:b w:val="1"/>
          <w:bCs w:val="1"/>
          <w:sz w:val="28"/>
          <w:szCs w:val="28"/>
          <w:lang w:val="ar-SA" w:bidi="ar-SA"/>
        </w:rPr>
      </w:pPr>
    </w:p>
    <w:p>
      <w:pPr>
        <w:pStyle w:val="Body"/>
        <w:jc w:val="center"/>
      </w:pPr>
    </w:p>
    <w:p>
      <w:pPr>
        <w:pStyle w:val="Body"/>
        <w:jc w:val="center"/>
        <w:rPr>
          <w:rFonts w:ascii="Sakkal Majalla" w:cs="Sakkal Majalla" w:hAnsi="Sakkal Majalla" w:eastAsia="Sakkal Majalla"/>
          <w:b w:val="1"/>
          <w:bCs w:val="1"/>
          <w:sz w:val="28"/>
          <w:szCs w:val="28"/>
          <w:lang w:val="ar-SA" w:bidi="ar-SA"/>
        </w:rPr>
      </w:pPr>
      <w:r>
        <w:rPr>
          <w:rFonts w:ascii="Sakkal Majalla" w:cs="Sakkal Majalla" w:hAnsi="Sakkal Majalla" w:eastAsia="Sakkal Majalla" w:hint="cs"/>
          <w:b w:val="1"/>
          <w:bCs w:val="1"/>
          <w:sz w:val="28"/>
          <w:szCs w:val="28"/>
          <w:rtl w:val="1"/>
          <w:lang w:val="ar-SA" w:bidi="ar-SA"/>
        </w:rPr>
        <w:t>إعداد الطالب</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Geeza Pro Bold" w:cs="Geeza Pro Bold" w:hAnsi="Geeza Pro Bold" w:eastAsia="Geeza Pro Bold"/>
          <w:sz w:val="28"/>
          <w:szCs w:val="28"/>
          <w:rtl w:val="0"/>
        </w:rPr>
      </w:pPr>
      <w:r>
        <w:rPr>
          <w:rFonts w:ascii="Arial Unicode MS" w:cs="Geeza Pro Bold" w:hAnsi="Arial Unicode MS" w:eastAsia="Arial Unicode MS" w:hint="cs"/>
          <w:sz w:val="28"/>
          <w:szCs w:val="28"/>
          <w:rtl w:val="1"/>
          <w:lang w:val="ar-SA" w:bidi="ar-SA"/>
        </w:rPr>
        <w:t>غدي مح</w:t>
      </w:r>
      <w:r>
        <w:rPr>
          <w:rFonts w:ascii="Arial Unicode MS" w:cs="Arial Unicode MS" w:hAnsi="Arial Unicode MS" w:eastAsia="Arial Unicode MS" w:hint="cs"/>
          <w:b w:val="0"/>
          <w:bCs w:val="0"/>
          <w:i w:val="0"/>
          <w:iCs w:val="0"/>
          <w:sz w:val="28"/>
          <w:szCs w:val="28"/>
          <w:rtl w:val="0"/>
          <w:cs w:val="1"/>
        </w:rPr>
        <w:t>م</w:t>
      </w:r>
      <w:r>
        <w:rPr>
          <w:rFonts w:ascii="Arial Unicode MS" w:cs="Geeza Pro Bold" w:hAnsi="Arial Unicode MS" w:eastAsia="Arial Unicode MS" w:hint="cs"/>
          <w:sz w:val="28"/>
          <w:szCs w:val="28"/>
          <w:rtl w:val="1"/>
          <w:lang w:val="ar-SA" w:bidi="ar-SA"/>
        </w:rPr>
        <w:t>د ال</w:t>
      </w:r>
      <w:r>
        <w:rPr>
          <w:rFonts w:ascii="Arial Unicode MS" w:cs="Arial Unicode MS" w:hAnsi="Arial Unicode MS" w:eastAsia="Arial Unicode MS" w:hint="cs"/>
          <w:b w:val="0"/>
          <w:bCs w:val="0"/>
          <w:i w:val="0"/>
          <w:iCs w:val="0"/>
          <w:sz w:val="28"/>
          <w:szCs w:val="28"/>
          <w:rtl w:val="0"/>
          <w:cs w:val="1"/>
        </w:rPr>
        <w:t>م</w:t>
      </w:r>
      <w:r>
        <w:rPr>
          <w:rFonts w:ascii="Arial Unicode MS" w:cs="Geeza Pro Bold" w:hAnsi="Arial Unicode MS" w:eastAsia="Arial Unicode MS" w:hint="cs"/>
          <w:sz w:val="28"/>
          <w:szCs w:val="28"/>
          <w:rtl w:val="1"/>
        </w:rPr>
        <w:t>هنا</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Helvetica" w:cs="Helvetica" w:hAnsi="Helvetica" w:eastAsia="Helvetica"/>
          <w:b w:val="1"/>
          <w:bCs w:val="1"/>
          <w:sz w:val="28"/>
          <w:szCs w:val="28"/>
          <w:rtl w:val="0"/>
        </w:rPr>
      </w:pPr>
      <w:r>
        <w:rPr>
          <w:rFonts w:ascii="Helvetica" w:hAnsi="Helvetica"/>
          <w:b w:val="1"/>
          <w:bCs w:val="1"/>
          <w:sz w:val="28"/>
          <w:szCs w:val="28"/>
          <w:rtl w:val="0"/>
          <w:lang w:val="da-DK"/>
        </w:rPr>
        <w:t>Ghady Mohammed ALMohanna</w:t>
      </w:r>
    </w:p>
    <w:p>
      <w:pPr>
        <w:pStyle w:val="Body"/>
        <w:jc w:val="center"/>
        <w:rPr>
          <w:rFonts w:ascii="Sakkal Majalla" w:cs="Sakkal Majalla" w:hAnsi="Sakkal Majalla" w:eastAsia="Sakkal Majalla"/>
          <w:b w:val="1"/>
          <w:bCs w:val="1"/>
          <w:sz w:val="28"/>
          <w:szCs w:val="28"/>
          <w:lang w:val="ar-SA" w:bidi="ar-SA"/>
        </w:rPr>
      </w:pPr>
    </w:p>
    <w:p>
      <w:pPr>
        <w:pStyle w:val="Body"/>
        <w:jc w:val="center"/>
      </w:pPr>
      <w:r>
        <w:rPr>
          <w:rFonts w:ascii="Sakkal Majalla" w:cs="Sakkal Majalla" w:hAnsi="Sakkal Majalla" w:eastAsia="Sakkal Majalla" w:hint="cs"/>
          <w:b w:val="1"/>
          <w:bCs w:val="1"/>
          <w:sz w:val="28"/>
          <w:szCs w:val="28"/>
          <w:rtl w:val="1"/>
          <w:lang w:val="ar-SA" w:bidi="ar-SA"/>
        </w:rPr>
        <w:t>إشراف</w:t>
      </w:r>
      <w:r>
        <w:rPr>
          <w:rFonts w:ascii="Sakkal Majalla" w:cs="Sakkal Majalla" w:hAnsi="Sakkal Majalla" w:eastAsia="Sakkal Majalla"/>
          <w:b w:val="1"/>
          <w:bCs w:val="1"/>
          <w:sz w:val="28"/>
          <w:szCs w:val="28"/>
          <w:rtl w:val="1"/>
          <w:lang w:val="ar-SA" w:bidi="ar-SA"/>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Geeza Pro Bold" w:cs="Geeza Pro Bold" w:hAnsi="Geeza Pro Bold" w:eastAsia="Geeza Pro Bold"/>
          <w:sz w:val="28"/>
          <w:szCs w:val="28"/>
          <w:rtl w:val="0"/>
        </w:rPr>
      </w:pPr>
      <w:r>
        <w:rPr>
          <w:rFonts w:ascii="Arial Unicode MS" w:cs="Geeza Pro Bold" w:hAnsi="Arial Unicode MS" w:eastAsia="Arial Unicode MS" w:hint="cs"/>
          <w:sz w:val="28"/>
          <w:szCs w:val="28"/>
          <w:rtl w:val="1"/>
          <w:lang w:val="ar-SA" w:bidi="ar-SA"/>
        </w:rPr>
        <w:t>د</w:t>
      </w:r>
      <w:r>
        <w:rPr>
          <w:rFonts w:ascii="Geeza Pro Bold" w:hAnsi="Geeza Pro Bold"/>
          <w:sz w:val="28"/>
          <w:szCs w:val="28"/>
          <w:rtl w:val="0"/>
        </w:rPr>
        <w:t>.</w:t>
      </w:r>
      <w:r>
        <w:rPr>
          <w:rFonts w:ascii="Arial Unicode MS" w:cs="Geeza Pro Bold" w:hAnsi="Arial Unicode MS" w:eastAsia="Arial Unicode MS" w:hint="cs"/>
          <w:sz w:val="28"/>
          <w:szCs w:val="28"/>
          <w:rtl w:val="1"/>
          <w:lang w:val="ar-SA" w:bidi="ar-SA"/>
        </w:rPr>
        <w:t>ال</w:t>
      </w:r>
      <w:r>
        <w:rPr>
          <w:rFonts w:ascii="Arial Unicode MS" w:cs="Arial Unicode MS" w:hAnsi="Arial Unicode MS" w:eastAsia="Arial Unicode MS" w:hint="cs"/>
          <w:b w:val="0"/>
          <w:bCs w:val="0"/>
          <w:i w:val="0"/>
          <w:iCs w:val="0"/>
          <w:sz w:val="28"/>
          <w:szCs w:val="28"/>
          <w:rtl w:val="0"/>
          <w:cs w:val="1"/>
        </w:rPr>
        <w:t>ف</w:t>
      </w:r>
      <w:r>
        <w:rPr>
          <w:rFonts w:ascii="Arial Unicode MS" w:cs="Geeza Pro Bold" w:hAnsi="Arial Unicode MS" w:eastAsia="Arial Unicode MS" w:hint="cs"/>
          <w:sz w:val="28"/>
          <w:szCs w:val="28"/>
          <w:rtl w:val="1"/>
          <w:lang w:val="ar-SA" w:bidi="ar-SA"/>
        </w:rPr>
        <w:t>يصل عبدال</w:t>
      </w:r>
      <w:r>
        <w:rPr>
          <w:rFonts w:ascii="Arial Unicode MS" w:cs="Arial Unicode MS" w:hAnsi="Arial Unicode MS" w:eastAsia="Arial Unicode MS" w:hint="cs"/>
          <w:b w:val="0"/>
          <w:bCs w:val="0"/>
          <w:i w:val="0"/>
          <w:iCs w:val="0"/>
          <w:sz w:val="28"/>
          <w:szCs w:val="28"/>
          <w:rtl w:val="0"/>
          <w:cs w:val="1"/>
        </w:rPr>
        <w:t>ح</w:t>
      </w:r>
      <w:r>
        <w:rPr>
          <w:rFonts w:ascii="Arial Unicode MS" w:cs="Geeza Pro Bold" w:hAnsi="Arial Unicode MS" w:eastAsia="Arial Unicode MS" w:hint="cs"/>
          <w:sz w:val="28"/>
          <w:szCs w:val="28"/>
          <w:rtl w:val="1"/>
          <w:lang w:val="ar-SA" w:bidi="ar-SA"/>
        </w:rPr>
        <w:t>ميد مح</w:t>
      </w:r>
      <w:r>
        <w:rPr>
          <w:rFonts w:ascii="Arial Unicode MS" w:cs="Arial Unicode MS" w:hAnsi="Arial Unicode MS" w:eastAsia="Arial Unicode MS" w:hint="cs"/>
          <w:b w:val="0"/>
          <w:bCs w:val="0"/>
          <w:i w:val="0"/>
          <w:iCs w:val="0"/>
          <w:sz w:val="28"/>
          <w:szCs w:val="28"/>
          <w:rtl w:val="0"/>
          <w:cs w:val="1"/>
        </w:rPr>
        <w:t>م</w:t>
      </w:r>
      <w:r>
        <w:rPr>
          <w:rFonts w:ascii="Arial Unicode MS" w:cs="Geeza Pro Bold" w:hAnsi="Arial Unicode MS" w:eastAsia="Arial Unicode MS" w:hint="cs"/>
          <w:sz w:val="28"/>
          <w:szCs w:val="28"/>
          <w:rtl w:val="1"/>
          <w:lang w:val="ar-SA" w:bidi="ar-SA"/>
        </w:rPr>
        <w:t>د</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Helvetica" w:cs="Helvetica" w:hAnsi="Helvetica" w:eastAsia="Helvetica"/>
          <w:b w:val="1"/>
          <w:bCs w:val="1"/>
          <w:sz w:val="28"/>
          <w:szCs w:val="28"/>
          <w:rtl w:val="0"/>
        </w:rPr>
      </w:pPr>
      <w:r>
        <w:rPr>
          <w:rFonts w:ascii="Helvetica" w:hAnsi="Helvetica"/>
          <w:b w:val="1"/>
          <w:bCs w:val="1"/>
          <w:sz w:val="28"/>
          <w:szCs w:val="28"/>
          <w:rtl w:val="0"/>
          <w:lang w:val="fr-FR"/>
        </w:rPr>
        <w:t>Dr.Alfaisal Abdelhameed Mohamed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Geeza Pro Bold" w:cs="Geeza Pro Bold" w:hAnsi="Geeza Pro Bold" w:eastAsia="Geeza Pro Bold"/>
          <w:sz w:val="28"/>
          <w:szCs w:val="28"/>
          <w:rtl w:val="0"/>
        </w:rPr>
      </w:pPr>
      <w:r>
        <w:rPr>
          <w:rFonts w:ascii="Arial Unicode MS" w:cs="Geeza Pro Bold" w:hAnsi="Arial Unicode MS" w:eastAsia="Arial Unicode MS" w:hint="cs"/>
          <w:sz w:val="28"/>
          <w:szCs w:val="28"/>
          <w:rtl w:val="1"/>
          <w:lang w:val="ar-SA" w:bidi="ar-SA"/>
        </w:rPr>
        <w:t>د</w:t>
      </w:r>
      <w:r>
        <w:rPr>
          <w:rFonts w:ascii="Geeza Pro Bold" w:hAnsi="Geeza Pro Bold"/>
          <w:sz w:val="28"/>
          <w:szCs w:val="28"/>
          <w:rtl w:val="0"/>
        </w:rPr>
        <w:t>.</w:t>
      </w:r>
      <w:r>
        <w:rPr>
          <w:rFonts w:ascii="Arial Unicode MS" w:cs="Geeza Pro Bold" w:hAnsi="Arial Unicode MS" w:eastAsia="Arial Unicode MS" w:hint="cs"/>
          <w:sz w:val="28"/>
          <w:szCs w:val="28"/>
          <w:rtl w:val="0"/>
          <w:cs w:val="1"/>
        </w:rPr>
        <w:t>فا</w:t>
      </w:r>
      <w:r>
        <w:rPr>
          <w:rFonts w:ascii="Arial Unicode MS" w:cs="Arial Unicode MS" w:hAnsi="Arial Unicode MS" w:eastAsia="Arial Unicode MS" w:hint="cs"/>
          <w:b w:val="0"/>
          <w:bCs w:val="0"/>
          <w:i w:val="0"/>
          <w:iCs w:val="0"/>
          <w:sz w:val="28"/>
          <w:szCs w:val="28"/>
          <w:rtl w:val="1"/>
          <w:lang w:val="ar-SA" w:bidi="ar-SA"/>
        </w:rPr>
        <w:t>ي</w:t>
      </w:r>
      <w:r>
        <w:rPr>
          <w:rFonts w:ascii="Arial Unicode MS" w:cs="Geeza Pro Bold" w:hAnsi="Arial Unicode MS" w:eastAsia="Arial Unicode MS" w:hint="cs"/>
          <w:sz w:val="28"/>
          <w:szCs w:val="28"/>
          <w:rtl w:val="1"/>
        </w:rPr>
        <w:t>ز ع</w:t>
      </w:r>
      <w:r>
        <w:rPr>
          <w:rFonts w:ascii="Arial Unicode MS" w:cs="Arial Unicode MS" w:hAnsi="Arial Unicode MS" w:eastAsia="Arial Unicode MS" w:hint="cs"/>
          <w:b w:val="0"/>
          <w:bCs w:val="0"/>
          <w:i w:val="0"/>
          <w:iCs w:val="0"/>
          <w:sz w:val="28"/>
          <w:szCs w:val="28"/>
          <w:rtl w:val="1"/>
          <w:lang w:val="ar-SA" w:bidi="ar-SA"/>
        </w:rPr>
        <w:t>ل</w:t>
      </w:r>
      <w:r>
        <w:rPr>
          <w:rFonts w:ascii="Arial Unicode MS" w:cs="Geeza Pro Bold" w:hAnsi="Arial Unicode MS" w:eastAsia="Arial Unicode MS" w:hint="cs"/>
          <w:sz w:val="28"/>
          <w:szCs w:val="28"/>
          <w:rtl w:val="1"/>
          <w:lang w:val="ar-SA" w:bidi="ar-SA"/>
        </w:rPr>
        <w:t>ي جر</w:t>
      </w:r>
      <w:r>
        <w:rPr>
          <w:rFonts w:ascii="Arial Unicode MS" w:cs="Arial Unicode MS" w:hAnsi="Arial Unicode MS" w:eastAsia="Arial Unicode MS" w:hint="cs"/>
          <w:b w:val="0"/>
          <w:bCs w:val="0"/>
          <w:i w:val="0"/>
          <w:iCs w:val="0"/>
          <w:sz w:val="28"/>
          <w:szCs w:val="28"/>
          <w:rtl w:val="0"/>
          <w:cs w:val="1"/>
        </w:rPr>
        <w:t>ا</w:t>
      </w:r>
      <w:r>
        <w:rPr>
          <w:rFonts w:ascii="Arial Unicode MS" w:cs="Geeza Pro Bold" w:hAnsi="Arial Unicode MS" w:eastAsia="Arial Unicode MS" w:hint="cs"/>
          <w:sz w:val="28"/>
          <w:szCs w:val="28"/>
          <w:rtl w:val="1"/>
          <w:lang w:val="ar-SA" w:bidi="ar-SA"/>
        </w:rPr>
        <w:t>د</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Helvetica" w:cs="Helvetica" w:hAnsi="Helvetica" w:eastAsia="Helvetica"/>
          <w:b w:val="1"/>
          <w:bCs w:val="1"/>
          <w:sz w:val="28"/>
          <w:szCs w:val="28"/>
          <w:rtl w:val="0"/>
        </w:rPr>
      </w:pPr>
      <w:r>
        <w:rPr>
          <w:rFonts w:ascii="Helvetica" w:hAnsi="Helvetica"/>
          <w:b w:val="1"/>
          <w:bCs w:val="1"/>
          <w:sz w:val="28"/>
          <w:szCs w:val="28"/>
          <w:rtl w:val="0"/>
        </w:rPr>
        <w:t>Dr.Fayez ali Jrad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center"/>
        <w:rPr>
          <w:rFonts w:ascii="Helvetica" w:cs="Helvetica" w:hAnsi="Helvetica" w:eastAsia="Helvetica"/>
          <w:b w:val="1"/>
          <w:bCs w:val="1"/>
          <w:sz w:val="28"/>
          <w:szCs w:val="28"/>
          <w:rtl w:val="0"/>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العام الدراسي</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lang w:val="ar-SA" w:bidi="ar-SA"/>
        </w:rPr>
        <w:t>2024</w:t>
      </w: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b w:val="1"/>
          <w:bCs w:val="1"/>
          <w:sz w:val="44"/>
          <w:szCs w:val="44"/>
          <w:u w:val="single"/>
        </w:rPr>
      </w:pPr>
      <w:r>
        <w:rPr>
          <w:rFonts w:ascii="Sakkal Majalla" w:cs="Sakkal Majalla" w:hAnsi="Sakkal Majalla" w:eastAsia="Sakkal Majalla" w:hint="cs"/>
          <w:b w:val="1"/>
          <w:bCs w:val="1"/>
          <w:sz w:val="44"/>
          <w:szCs w:val="44"/>
          <w:u w:val="single"/>
          <w:rtl w:val="1"/>
          <w:lang w:val="ar-SA" w:bidi="ar-SA"/>
        </w:rPr>
        <w:t>الفصل الأول</w:t>
      </w: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hint="cs"/>
          <w:b w:val="1"/>
          <w:bCs w:val="1"/>
          <w:sz w:val="32"/>
          <w:szCs w:val="32"/>
          <w:u w:val="single"/>
          <w:rtl w:val="1"/>
          <w:lang w:val="ar-SA" w:bidi="ar-SA"/>
        </w:rPr>
        <w:t>المقدمة</w:t>
      </w:r>
      <w:r>
        <w:rPr>
          <w:rFonts w:ascii="Simplified Arabic" w:cs="Simplified Arabic" w:hAnsi="Simplified Arabic" w:eastAsia="Simplified Arabic"/>
          <w:b w:val="1"/>
          <w:bCs w:val="1"/>
          <w:sz w:val="32"/>
          <w:szCs w:val="32"/>
          <w:u w:val="single"/>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هي خريطة الطريق لمستقبل أفضل لكل من يعيش في هذه الأمة الطموحة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وساهمت الرؤية خلال مرحلة البناء والتأسيس في تحقيق مجموعة من الإنجازات على عدة مستويات أبرزها تحسين الخدمات الحكومية وتحسين الخدمات الصحية المقدمة للمواطنين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تضمنت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عددًا من الأهداف والغايات الإستراتيجية ومؤشرات قياس الأداء والالتزامات بعدد من المحاور التي يشارك في تحقيقها القطاع العام والخاص وغير الربحي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عمل مجلس الشؤون الاقتصادية والتنمية على إرساء نموذج حوكمة فعال ومتكامل بهدف ترجمة هذه الرؤية إلى برامج تنفيذية متعددة تحقق الأهداف الاستراتيجية والتوجهات العامة للرؤية</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وتعتمد هذه البرامج على آليات عمل جديدة تتناسب مع متطلبات كافة الأهداف الوطنية المشتركة المتعلقة بالرؤية، وفق أهداف محددة زمنياً ومتطلبات ضرورية لتحقيق رؤية المملكة العربية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وقد حددت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التوجهات والأهداف والالتزامات التي تسعى المملكة العربية السعودية إلى تحقيقها على مختلف الأصعدة، حيث اعتمدت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تمكين كافة الوزارات والهيئات والمؤسسات والهيئات من كل ما يتوافق مع تحقيق أهدافها التي تصل مع المواطنين ومعهم نحو مستقبل مزدهر والتنمية المستدامة</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وتحقيقاً لهذه الغاية، تم إنشاء العديد من الجهات لتمكين ودعم إطلاق البرامج التي تحقق أهداف الرؤية من خلال زيادة وتيرة التنسيق بين مختلف الجهات الحكومية، وضمان سرعة الإنجاز في المشاريع والمبادرات، وتحقيق الاستدامة في العمل مع الدوري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مراجعة مستويات التنفيذ ومن هنا يعد برنامج التحول الوطني أحد البرامج التنفيذية في تحقيق رؤية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xml:space="preserve">، والذي يتضمن تشكيل جناح استراتيجي وتنفيذي لـ </w:t>
      </w:r>
      <w:r>
        <w:rPr>
          <w:rFonts w:ascii="Simplified Arabic" w:cs="Simplified Arabic" w:hAnsi="Simplified Arabic" w:eastAsia="Simplified Arabic"/>
          <w:sz w:val="28"/>
          <w:szCs w:val="28"/>
          <w:rtl w:val="1"/>
          <w:lang w:val="ar-SA" w:bidi="ar-SA"/>
        </w:rPr>
        <w:t xml:space="preserve">24 </w:t>
      </w:r>
      <w:r>
        <w:rPr>
          <w:rFonts w:ascii="Simplified Arabic" w:cs="Simplified Arabic" w:hAnsi="Simplified Arabic" w:eastAsia="Simplified Arabic" w:hint="cs"/>
          <w:sz w:val="28"/>
          <w:szCs w:val="28"/>
          <w:rtl w:val="1"/>
          <w:lang w:val="ar-SA" w:bidi="ar-SA"/>
        </w:rPr>
        <w:t xml:space="preserve">جهة حكومية تعتمد على القطاعات الاقتصادية والتنموية التي تشارك في تحقيق الرؤية من خلال برنامج التحول الوطني حيث تعمل هذه الأجنحة على تحقيق الأهداف الاستراتيجية المرتبطة بالمستهدفات المرحلية حتى عام </w:t>
      </w:r>
      <w:r>
        <w:rPr>
          <w:rFonts w:ascii="Simplified Arabic" w:cs="Simplified Arabic" w:hAnsi="Simplified Arabic" w:eastAsia="Simplified Arabic"/>
          <w:sz w:val="28"/>
          <w:szCs w:val="28"/>
          <w:rtl w:val="1"/>
          <w:lang w:val="ar-SA" w:bidi="ar-SA"/>
        </w:rPr>
        <w:t>2030.</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ومن أجل تحقيق أهداف الرؤية، تضمن برنامج التحول الوطني العديد من المؤشرات المستهدفة والقابلة للقياس، ومن أبرزها في القطاع الصحي زيادة حصة القطاع الخاص من الإنفاق من خلال طرق التمويل البديلة، وتحسين كفاءة وفعالية قطاع الرعاية الصحية من خلال تكنولوجيا المعلومات والتحول الرقمي، وتحقيق أوقات انتظار مقبولة للرعاية الطبية، وإصلاح حوكمة النظام الصحي لتعزيز المساءلة في قضايا الجودة وسلامة المرضى، من بين آخرون</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إن تحقيق الأهداف المرحلية التي يعمل عليها برنامج التحول الوطني سيكون أسهل وأكثر فعالية من حيث التنفيذ وأسرع من حيث الإنجاز إذا تبنى موظفو الوزارة على كافة المستويات هذه الأهداف وعملوا جاهدين على تحقيقها وتجسيدها على أرض الواقع ويضمن للوطن وللأجيال القادمة حياة صحية مزدهرة يسودها الأمن والصحة</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نحاول خلال هذه الدراسة أن نلقي الضوء على أحد أهم برامج التحول التي تبنتها المملكة العربية السعودية، وهي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 تأثيرها علي إدارة المشاريع بالقطاع الصحي الحكومي ومواكبة ذلك البرنامج لمنظومة المملكة رؤية للمستقبل حيث نحاول أن نضع أيدينا على ملامح تأثير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ممارسات إدارة المشاريع فى المستشفيات الحكومية</w:t>
      </w:r>
      <w:r>
        <w:rPr>
          <w:rFonts w:ascii="Sakkal Majalla" w:cs="Sakkal Majalla" w:hAnsi="Sakkal Majalla" w:eastAsia="Sakkal Majalla"/>
          <w:b w:val="1"/>
          <w:bCs w:val="1"/>
          <w:sz w:val="32"/>
          <w:szCs w:val="32"/>
          <w:rtl w:val="1"/>
          <w:lang w:val="ar-SA" w:bidi="ar-SA"/>
        </w:rPr>
        <w:t xml:space="preserve"> .</w:t>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b w:val="1"/>
          <w:bCs w:val="1"/>
          <w:sz w:val="32"/>
          <w:szCs w:val="32"/>
          <w:u w:val="single"/>
          <w:rtl w:val="1"/>
          <w:lang w:val="ar-SA" w:bidi="ar-SA"/>
        </w:rPr>
        <w:t>-</w:t>
      </w:r>
      <w:r>
        <w:rPr>
          <w:rFonts w:ascii="Sakkal Majalla" w:cs="Sakkal Majalla" w:hAnsi="Sakkal Majalla" w:eastAsia="Sakkal Majalla" w:hint="cs"/>
          <w:b w:val="1"/>
          <w:bCs w:val="1"/>
          <w:sz w:val="32"/>
          <w:szCs w:val="32"/>
          <w:u w:val="single"/>
          <w:rtl w:val="1"/>
          <w:lang w:val="ar-SA" w:bidi="ar-SA"/>
        </w:rPr>
        <w:t xml:space="preserve">مشكلة الدراسة </w:t>
      </w:r>
      <w:r>
        <w:rPr>
          <w:rFonts w:ascii="Sakkal Majalla" w:cs="Sakkal Majalla" w:hAnsi="Sakkal Majalla" w:eastAsia="Sakkal Majalla"/>
          <w:b w:val="1"/>
          <w:bCs w:val="1"/>
          <w:sz w:val="32"/>
          <w:szCs w:val="32"/>
          <w:u w:val="single"/>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في الوضع الراهن يتحمل النظام الصحي مهام كبرى متداخلة ومتقاطعة إلى حد كبير، وتقاطع هذه المهام يؤدي إلى خفض سرعة تطور القطاع الصحي إلى مستويات تليق بتطلعات القيادة الحكيمة والمواطنين وهذه المهام هي</w:t>
      </w:r>
      <w:r>
        <w:rPr>
          <w:rFonts w:ascii="Simplified Arabic" w:cs="Simplified Arabic" w:hAnsi="Simplified Arabic" w:eastAsia="Simplified Arabic"/>
          <w:sz w:val="28"/>
          <w:szCs w:val="28"/>
          <w:rtl w:val="1"/>
          <w:lang w:val="ar-SA" w:bidi="ar-SA"/>
        </w:rPr>
        <w:t>:</w:t>
      </w:r>
    </w:p>
    <w:p>
      <w:pPr>
        <w:pStyle w:val="List Paragraph"/>
        <w:numPr>
          <w:ilvl w:val="0"/>
          <w:numId w:val="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المنظم والمشرع</w:t>
      </w:r>
      <w:r>
        <w:rPr>
          <w:rFonts w:ascii="Simplified Arabic" w:cs="Simplified Arabic" w:hAnsi="Simplified Arabic" w:eastAsia="Simplified Arabic"/>
          <w:sz w:val="28"/>
          <w:szCs w:val="28"/>
          <w:rtl w:val="1"/>
          <w:lang w:val="ar-SA" w:bidi="ar-SA"/>
        </w:rPr>
        <w:t xml:space="preserve">. </w:t>
      </w:r>
    </w:p>
    <w:p>
      <w:pPr>
        <w:pStyle w:val="List Paragraph"/>
        <w:numPr>
          <w:ilvl w:val="0"/>
          <w:numId w:val="2"/>
        </w:numPr>
        <w:bidi w:val="1"/>
        <w:ind w:right="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0"/>
          <w:bCs w:val="0"/>
          <w:sz w:val="28"/>
          <w:szCs w:val="28"/>
          <w:rtl w:val="1"/>
          <w:lang w:val="ar-SA" w:bidi="ar-SA"/>
        </w:rPr>
        <w:t>مقدم الخدمة</w:t>
      </w:r>
      <w:r>
        <w:rPr>
          <w:rFonts w:ascii="Simplified Arabic" w:cs="Simplified Arabic" w:hAnsi="Simplified Arabic" w:eastAsia="Simplified Arabic"/>
          <w:b w:val="0"/>
          <w:bCs w:val="0"/>
          <w:sz w:val="28"/>
          <w:szCs w:val="28"/>
          <w:rtl w:val="1"/>
          <w:lang w:val="ar-SA" w:bidi="ar-SA"/>
        </w:rPr>
        <w:t>.</w:t>
      </w:r>
    </w:p>
    <w:p>
      <w:pPr>
        <w:pStyle w:val="List Paragraph"/>
        <w:numPr>
          <w:ilvl w:val="0"/>
          <w:numId w:val="2"/>
        </w:numPr>
        <w:bidi w:val="1"/>
        <w:ind w:right="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0"/>
          <w:bCs w:val="0"/>
          <w:sz w:val="28"/>
          <w:szCs w:val="28"/>
          <w:rtl w:val="1"/>
          <w:lang w:val="ar-SA" w:bidi="ar-SA"/>
        </w:rPr>
        <w:t>الممول</w:t>
      </w:r>
      <w:r>
        <w:rPr>
          <w:rFonts w:ascii="Simplified Arabic" w:cs="Simplified Arabic" w:hAnsi="Simplified Arabic" w:eastAsia="Simplified Arabic"/>
          <w:b w:val="0"/>
          <w:bCs w:val="0"/>
          <w:sz w:val="28"/>
          <w:szCs w:val="28"/>
          <w:rtl w:val="1"/>
          <w:lang w:val="ar-SA" w:bidi="ar-SA"/>
        </w:rPr>
        <w:t>.</w:t>
      </w:r>
    </w:p>
    <w:p>
      <w:pPr>
        <w:pStyle w:val="Body"/>
        <w:ind w:left="225"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تطوير القطاع الصحي بما يتوافق مع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يتطلب الفصل بين المهام الثلاث التي تقدمها وزارة الصحة حالياً، بحيث تتفرغ الوزارة لتنظيم القطاع والإشراف عليه، دون تشتيت جهودها في مهام أخرى، وهي اللبنة الأولى في تطوير مكونات القطاع، فهو المسؤول عن عمليات تقديم الخدمات شركة قابضة تابعة لمجموعة شركات، وتتم عملية التمويل عن طريق المركز الوطني للتأمين الصحي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تطوير القطاع الصحي يتطلب حزمة من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الخطط ينتج عنها مبادرات كبرامج تكون كف الأساس في</w:t>
      </w:r>
      <w:r>
        <w:rPr>
          <w:rFonts w:ascii="Simplified Arabic" w:cs="Simplified Arabic" w:hAnsi="Simplified Arabic" w:eastAsia="Simplified Arabic" w:hint="cs"/>
          <w:sz w:val="28"/>
          <w:szCs w:val="28"/>
          <w:rtl w:val="1"/>
          <w:lang w:val="ar-SA" w:bidi="ar-SA"/>
        </w:rPr>
        <w:t xml:space="preserve"> مرحلة الانتقال التي أسست للتحول الصحي بما في ذلك المساهمة مع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وفي ظل إشارة إلى تقديم خدمات الرعاية الصحية في الوقت نفسه باستثناء من </w:t>
      </w:r>
      <w:r>
        <w:rPr>
          <w:rFonts w:ascii="Simplified Arabic" w:cs="Simplified Arabic" w:hAnsi="Simplified Arabic" w:eastAsia="Simplified Arabic"/>
          <w:sz w:val="28"/>
          <w:szCs w:val="28"/>
          <w:rtl w:val="1"/>
          <w:lang w:val="ar-SA" w:bidi="ar-SA"/>
        </w:rPr>
        <w:t xml:space="preserve">31 </w:t>
      </w:r>
      <w:r>
        <w:rPr>
          <w:rFonts w:ascii="Simplified Arabic" w:cs="Simplified Arabic" w:hAnsi="Simplified Arabic" w:eastAsia="Simplified Arabic" w:hint="cs"/>
          <w:sz w:val="28"/>
          <w:szCs w:val="28"/>
          <w:rtl w:val="1"/>
          <w:lang w:val="ar-SA" w:bidi="ar-SA"/>
        </w:rPr>
        <w:t xml:space="preserve">مليون نسمة من صحية ومقيمين، بالإضافة إلى تقديم الخدمة إلى </w:t>
      </w:r>
      <w:r>
        <w:rPr>
          <w:rFonts w:ascii="Simplified Arabic" w:cs="Simplified Arabic" w:hAnsi="Simplified Arabic" w:eastAsia="Simplified Arabic"/>
          <w:sz w:val="28"/>
          <w:szCs w:val="28"/>
          <w:rtl w:val="1"/>
          <w:lang w:val="ar-SA" w:bidi="ar-SA"/>
        </w:rPr>
        <w:t xml:space="preserve">18 </w:t>
      </w:r>
      <w:r>
        <w:rPr>
          <w:rFonts w:ascii="Simplified Arabic" w:cs="Simplified Arabic" w:hAnsi="Simplified Arabic" w:eastAsia="Simplified Arabic" w:hint="cs"/>
          <w:sz w:val="28"/>
          <w:szCs w:val="28"/>
          <w:rtl w:val="1"/>
          <w:lang w:val="ar-SA" w:bidi="ar-SA"/>
        </w:rPr>
        <w:t xml:space="preserve">مليون زائر إلى فترتي الحج والعمرة  ؛  فإن ما بدأ به وزارة الصحة من تام للتحول الوطني في إدارة مشاريع القطاع الصحي أصبح التحول الرئيسي حتمية لتصدي التحديات للملوثات العضوية الثابتة إلى جانب تطوير الخدمات الرائدة الدليل التعريفي بالبرامج الوطنية في القطاع الصحي  </w:t>
      </w:r>
      <w:r>
        <w:rPr>
          <w:rFonts w:ascii="Simplified Arabic" w:cs="Simplified Arabic" w:hAnsi="Simplified Arabic" w:eastAsia="Simplified Arabic"/>
          <w:sz w:val="28"/>
          <w:szCs w:val="28"/>
          <w:rtl w:val="1"/>
          <w:lang w:val="ar-SA" w:bidi="ar-SA"/>
        </w:rPr>
        <w:t xml:space="preserve">. </w:t>
      </w:r>
    </w:p>
    <w:p>
      <w:pPr>
        <w:pStyle w:val="Body"/>
        <w:ind w:left="225"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يمكن صياغة استراتيجية الدراسة في الأسئلة التالية </w:t>
      </w:r>
      <w:r>
        <w:rPr>
          <w:rFonts w:ascii="Simplified Arabic" w:cs="Simplified Arabic" w:hAnsi="Simplified Arabic" w:eastAsia="Simplified Arabic"/>
          <w:sz w:val="28"/>
          <w:szCs w:val="28"/>
          <w:rtl w:val="1"/>
          <w:lang w:val="ar-SA" w:bidi="ar-SA"/>
        </w:rPr>
        <w:t xml:space="preserve">: </w:t>
      </w:r>
    </w:p>
    <w:p>
      <w:pPr>
        <w:pStyle w:val="List Paragraph"/>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ما تأثيرات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2030</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على إجراءات إدارة المشاريع في مستشفيات المملكة </w:t>
      </w:r>
      <w:bookmarkStart w:name="_Hlk173755250" w:id="1"/>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القطاع الصحي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bookmarkEnd w:id="1"/>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w:t>
      </w:r>
    </w:p>
    <w:p>
      <w:pPr>
        <w:pStyle w:val="List Paragraph"/>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ما هي التعديلات أو التحسينات المحددة التي أحدثتها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في تقنيات إدارة مشاريع المستشفيات</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القطاع الصحي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w:t>
      </w:r>
    </w:p>
    <w:p>
      <w:pPr>
        <w:pStyle w:val="List Paragraph"/>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كيف يتكيف مديرو المشاريع ومديرو المستشفيات مع المعايير والأهداف الجديدة الموضحة في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2030</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w:t>
      </w:r>
    </w:p>
    <w:p>
      <w:pPr>
        <w:pStyle w:val="List Paragraph"/>
        <w:numPr>
          <w:ilvl w:val="0"/>
          <w:numId w:val="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ما هي العقبات التي يتعين على المستشفيات التغلب عليها من أجل مطابقة أهداف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مع إجراءات</w:t>
      </w:r>
      <w:r>
        <w:rPr>
          <w:rFonts w:ascii="Simplified Arabic" w:cs="Simplified Arabic" w:hAnsi="Simplified Arabic" w:eastAsia="Simplified Arabic"/>
          <w:outline w:val="0"/>
          <w:color w:val="000000"/>
          <w:sz w:val="24"/>
          <w:szCs w:val="24"/>
          <w:u w:color="000000"/>
          <w:lang w:val="en-US"/>
          <w14:textFill>
            <w14:solidFill>
              <w14:srgbClr w14:val="000000"/>
            </w14:solidFill>
          </w14:textFill>
        </w:rPr>
        <w:br w:type="textWrapping"/>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إدارة المشاريع الخاصة بها؟</w:t>
      </w:r>
    </w:p>
    <w:p>
      <w:pPr>
        <w:pStyle w:val="List Paragraph"/>
        <w:numPr>
          <w:ilvl w:val="0"/>
          <w:numId w:val="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ما هي تأثيرات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على تنفيذ مشروع الرعاية الصحية بالمستشفيات وترتيب أولوياتها؟</w:t>
      </w: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b w:val="1"/>
          <w:bCs w:val="1"/>
          <w:sz w:val="32"/>
          <w:szCs w:val="32"/>
          <w:u w:val="single"/>
          <w:rtl w:val="1"/>
          <w:lang w:val="ar-SA" w:bidi="ar-SA"/>
        </w:rPr>
        <w:t>-</w:t>
      </w:r>
      <w:r>
        <w:rPr>
          <w:rFonts w:ascii="Simplified Arabic" w:cs="Simplified Arabic" w:hAnsi="Simplified Arabic" w:eastAsia="Simplified Arabic" w:hint="cs"/>
          <w:b w:val="1"/>
          <w:bCs w:val="1"/>
          <w:sz w:val="32"/>
          <w:szCs w:val="32"/>
          <w:u w:val="single"/>
          <w:rtl w:val="1"/>
          <w:lang w:val="ar-SA" w:bidi="ar-SA"/>
        </w:rPr>
        <w:t>أهمية الدراسة</w:t>
      </w:r>
      <w:r>
        <w:rPr>
          <w:rFonts w:ascii="Simplified Arabic" w:cs="Simplified Arabic" w:hAnsi="Simplified Arabic" w:eastAsia="Simplified Arabic"/>
          <w:b w:val="1"/>
          <w:bCs w:val="1"/>
          <w:sz w:val="32"/>
          <w:szCs w:val="32"/>
          <w:u w:val="single"/>
          <w:rtl w:val="1"/>
          <w:lang w:val="ar-SA" w:bidi="ar-SA"/>
        </w:rPr>
        <w:t xml:space="preserve">. </w:t>
      </w:r>
    </w:p>
    <w:p>
      <w:pPr>
        <w:pStyle w:val="Body"/>
        <w:numPr>
          <w:ilvl w:val="0"/>
          <w:numId w:val="7"/>
        </w:numPr>
        <w:bidi w:val="1"/>
        <w:spacing w:line="256" w:lineRule="auto"/>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الاهمية العلمية</w:t>
      </w:r>
      <w:r>
        <w:rPr>
          <w:rFonts w:ascii="Simplified Arabic" w:cs="Simplified Arabic" w:hAnsi="Simplified Arabic" w:eastAsia="Simplified Arabic"/>
          <w:b w:val="1"/>
          <w:bCs w:val="1"/>
          <w:sz w:val="28"/>
          <w:szCs w:val="28"/>
          <w:rtl w:val="1"/>
          <w:lang w:val="ar-SA" w:bidi="ar-SA"/>
        </w:rPr>
        <w:t>:</w:t>
      </w:r>
    </w:p>
    <w:p>
      <w:pPr>
        <w:pStyle w:val="Body"/>
        <w:numPr>
          <w:ilvl w:val="0"/>
          <w:numId w:val="9"/>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التحديث والكفاءة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أثار تنفيذ رؤية المملكة العربية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حركة كبيرة لصالح التحديث والكفاءة في عدد من الصناعات، بما في ذلك الرعاية الصحية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تستخدم المستشفيات تقنيات إدارة المشاريع المتقدمة نتيجة لهذا التركيز على التحديث من أجل تحسين رعاية المرضى وتبسيط العمليات وزيادة الكفاءة العامة</w:t>
      </w:r>
      <w:r>
        <w:rPr>
          <w:rFonts w:ascii="Simplified Arabic" w:cs="Simplified Arabic" w:hAnsi="Simplified Arabic" w:eastAsia="Simplified Arabic"/>
          <w:sz w:val="28"/>
          <w:szCs w:val="28"/>
          <w:rtl w:val="1"/>
          <w:lang w:val="ar-SA" w:bidi="ar-SA"/>
        </w:rPr>
        <w:t>.</w:t>
      </w:r>
    </w:p>
    <w:p>
      <w:pPr>
        <w:pStyle w:val="Body"/>
        <w:numPr>
          <w:ilvl w:val="0"/>
          <w:numId w:val="9"/>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تحسين جودة الرعاية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أحد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هو تحسين خدمات الرعاية الصحية التي يحصل عليها سكان المملكة العربية السعودية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قد تضمن المستشفيات قدرًا أكبر من التنسيق بين الموظفين، وتقديم الخدمات بسرعة، ونتائج أفضل للمرضى من خلال تنفيذ تقنيات إدارة المشاريع الفعالة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وسيتطلب تحقيق الأهداف المبينة في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الحفاظ على هذا التركيز على تحسين الجودة</w:t>
      </w:r>
      <w:r>
        <w:rPr>
          <w:rFonts w:ascii="Simplified Arabic" w:cs="Simplified Arabic" w:hAnsi="Simplified Arabic" w:eastAsia="Simplified Arabic"/>
          <w:sz w:val="28"/>
          <w:szCs w:val="28"/>
          <w:rtl w:val="1"/>
          <w:lang w:val="ar-SA" w:bidi="ar-SA"/>
        </w:rPr>
        <w:t>.</w:t>
      </w:r>
    </w:p>
    <w:p>
      <w:pPr>
        <w:pStyle w:val="Body"/>
        <w:numPr>
          <w:ilvl w:val="0"/>
          <w:numId w:val="9"/>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التخطيط والتنفيذ الاستراتيجي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 المستشفيات، تعد إدارة المشاريع ضرورية لنجاح التخطيط الاستراتيجي والتنفيذ</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يجب على المستشفيات التأكد من أن مشاريعها تتماشى مع الهدف الشامل المتمثل في إحداث ثورة في صناعة الرعاية الصحية، كما هو مذكور في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يتم ضمان حسن التوقيت وتحقيق الأهداف المنهجية والتخصيص الفعال للموارد من خلال الإدارة الفعالة للمشروع</w:t>
      </w:r>
      <w:r>
        <w:rPr>
          <w:rFonts w:ascii="Simplified Arabic" w:cs="Simplified Arabic" w:hAnsi="Simplified Arabic" w:eastAsia="Simplified Arabic"/>
          <w:sz w:val="28"/>
          <w:szCs w:val="28"/>
          <w:rtl w:val="1"/>
          <w:lang w:val="ar-SA" w:bidi="ar-SA"/>
        </w:rPr>
        <w:t>.</w:t>
      </w:r>
    </w:p>
    <w:p>
      <w:pPr>
        <w:pStyle w:val="Body"/>
        <w:numPr>
          <w:ilvl w:val="0"/>
          <w:numId w:val="9"/>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التكامل التكنولوجي</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تركز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بقوة على قيمة استخدام التكنولوجيا لتحفيز الابتكار في مجموعة من القطاعات، بما في ذلك المجال الطبي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يجب أن تتغير إجراءات إدارة مشروع المستشفى لاستيعاب التكنولوجيا الجديدة التي يمكنها زيادة رعاية المرضى وتبسيط العمليات وتحسين التواصل المهني</w:t>
      </w:r>
      <w:r>
        <w:rPr>
          <w:rFonts w:ascii="Simplified Arabic" w:cs="Simplified Arabic" w:hAnsi="Simplified Arabic" w:eastAsia="Simplified Arabic"/>
          <w:sz w:val="28"/>
          <w:szCs w:val="28"/>
          <w:rtl w:val="1"/>
          <w:lang w:val="ar-SA" w:bidi="ar-SA"/>
        </w:rPr>
        <w:t>.</w:t>
      </w:r>
    </w:p>
    <w:p>
      <w:pPr>
        <w:pStyle w:val="Body"/>
        <w:numPr>
          <w:ilvl w:val="0"/>
          <w:numId w:val="9"/>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مشاركة أصحاب المصلحة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يعد التعاون والمشاركة من أصحاب المصلحة أمرًا ضروريًا لنجاح إدارة المشروع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يجب على مديري المشاريع التفاعل بشكل فعال مع أصحاب المصلحة من خلفيات متنوعة، بما في ذلك المرضى والمجتمع والوكالات الحكومية ومقدمي الرعاية الصحية، حيث تتبنى المستشفيات برامج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يتم ضمان تلبية المشاريع لمتطلبات وتوقعات جميع الأطراف المعنية عند اتباع نهج شامل</w:t>
      </w:r>
      <w:r>
        <w:rPr>
          <w:rFonts w:ascii="Simplified Arabic" w:cs="Simplified Arabic" w:hAnsi="Simplified Arabic" w:eastAsia="Simplified Arabic"/>
          <w:sz w:val="28"/>
          <w:szCs w:val="28"/>
          <w:rtl w:val="1"/>
          <w:lang w:val="ar-SA" w:bidi="ar-SA"/>
        </w:rPr>
        <w:t>.</w:t>
      </w:r>
    </w:p>
    <w:p>
      <w:pPr>
        <w:pStyle w:val="Body"/>
        <w:numPr>
          <w:ilvl w:val="0"/>
          <w:numId w:val="9"/>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التحسين المستمر</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نظرًا لأن صناعة الرعاية الصحية ديناميكية، فمن الضروري إجراء تحسينات مستمرة من أجل التكيف مع احتياجات المرضى المتغيرة والمتطلبات القانونية والاتجاهات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ومن خلال استخدام تقنيات إدارة المشاريع، يمكن للمستشفيات إنشاء دورة من التحسين المستمر من خلال تتبع تقدمها، وتحديد مجالات التطوير، وإجراء التعديلات المطلوبة للوصول إلى الأهداف المحددة في رؤية </w:t>
      </w:r>
      <w:r>
        <w:rPr>
          <w:rFonts w:ascii="Simplified Arabic" w:cs="Simplified Arabic" w:hAnsi="Simplified Arabic" w:eastAsia="Simplified Arabic"/>
          <w:sz w:val="28"/>
          <w:szCs w:val="28"/>
          <w:rtl w:val="1"/>
          <w:lang w:val="ar-SA" w:bidi="ar-SA"/>
        </w:rPr>
        <w:t>2030.</w:t>
      </w:r>
    </w:p>
    <w:p>
      <w:pPr>
        <w:pStyle w:val="Body"/>
        <w:numPr>
          <w:ilvl w:val="0"/>
          <w:numId w:val="7"/>
        </w:numPr>
        <w:bidi w:val="1"/>
        <w:spacing w:line="256" w:lineRule="auto"/>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الاهمية العملية</w:t>
      </w:r>
      <w:r>
        <w:rPr>
          <w:rFonts w:ascii="Simplified Arabic" w:cs="Simplified Arabic" w:hAnsi="Simplified Arabic" w:eastAsia="Simplified Arabic"/>
          <w:b w:val="1"/>
          <w:bCs w:val="1"/>
          <w:sz w:val="28"/>
          <w:szCs w:val="28"/>
          <w:rtl w:val="1"/>
          <w:lang w:val="ar-SA" w:bidi="ar-SA"/>
        </w:rPr>
        <w:t>:</w:t>
      </w:r>
    </w:p>
    <w:p>
      <w:pPr>
        <w:pStyle w:val="Body"/>
        <w:numPr>
          <w:ilvl w:val="0"/>
          <w:numId w:val="11"/>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الكفاءة المعززة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بدأت المستشفيات في تطبيق تقنيات أكثر فعالية لإدارة المشاريع نتيجة لتركيز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التحديث والابتكار لتحسين خدمات الرعاية الصحية في المملكة العربية السعودية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ويستلزم ذلك تقليل التأخير غير الضروري في تنفيذ المشروع، وتحسين تخصيص الموارد، وتبسيط الإجراءات</w:t>
      </w:r>
      <w:r>
        <w:rPr>
          <w:rFonts w:ascii="Simplified Arabic" w:cs="Simplified Arabic" w:hAnsi="Simplified Arabic" w:eastAsia="Simplified Arabic"/>
          <w:sz w:val="28"/>
          <w:szCs w:val="28"/>
          <w:rtl w:val="1"/>
          <w:lang w:val="ar-SA" w:bidi="ar-SA"/>
        </w:rPr>
        <w:t>.</w:t>
      </w:r>
    </w:p>
    <w:p>
      <w:pPr>
        <w:pStyle w:val="Body"/>
        <w:spacing w:line="256" w:lineRule="auto"/>
        <w:jc w:val="both"/>
        <w:rPr>
          <w:rFonts w:ascii="Simplified Arabic" w:cs="Simplified Arabic" w:hAnsi="Simplified Arabic" w:eastAsia="Simplified Arabic"/>
          <w:sz w:val="28"/>
          <w:szCs w:val="28"/>
          <w:lang w:val="ar-SA" w:bidi="ar-SA"/>
        </w:rPr>
      </w:pPr>
    </w:p>
    <w:p>
      <w:pPr>
        <w:pStyle w:val="Body"/>
        <w:numPr>
          <w:ilvl w:val="0"/>
          <w:numId w:val="11"/>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جودة علاج أفضل</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نتيجة لوضع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لرفع جودة الرعاية الصحية موضع التنفيذ، تركز المستشفيات بشكل أكبر على تقنيات إدارة المشاريع التي تضمن حصول المرضى على علاج عالي الجودة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يستلزم ذلك وضع إجراءات مراقبة الجودة، ومراقبة نتائج المشروع، وتعزيز الإجراءات باستمرار للالتزام بالمعايير العالمية</w:t>
      </w:r>
      <w:r>
        <w:rPr>
          <w:rFonts w:ascii="Simplified Arabic" w:cs="Simplified Arabic" w:hAnsi="Simplified Arabic" w:eastAsia="Simplified Arabic"/>
          <w:sz w:val="28"/>
          <w:szCs w:val="28"/>
          <w:rtl w:val="1"/>
          <w:lang w:val="ar-SA" w:bidi="ar-SA"/>
        </w:rPr>
        <w:t>.</w:t>
      </w:r>
    </w:p>
    <w:p>
      <w:pPr>
        <w:pStyle w:val="Body"/>
        <w:spacing w:line="256" w:lineRule="auto"/>
        <w:jc w:val="both"/>
        <w:rPr>
          <w:rFonts w:ascii="Simplified Arabic" w:cs="Simplified Arabic" w:hAnsi="Simplified Arabic" w:eastAsia="Simplified Arabic"/>
          <w:sz w:val="28"/>
          <w:szCs w:val="28"/>
          <w:lang w:val="ar-SA" w:bidi="ar-SA"/>
        </w:rPr>
      </w:pPr>
    </w:p>
    <w:p>
      <w:pPr>
        <w:pStyle w:val="Body"/>
        <w:numPr>
          <w:ilvl w:val="0"/>
          <w:numId w:val="11"/>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تطوير البنية التحتية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لتلبية الاحتياجات المتزايدة للسكان، تركز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بقوة على تطوير البنية التحتية للرعاية الصحية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ونتيجة لذلك، تشرع المستشفيات الآن في كثير من الأحيان في مشاريع بناء وإعادة تصميم واسعة النطاق، مما يستلزم استخدام تقنيات قوية لإدارة المشاريع لضمان الإنجاز في الوقت المحدد، واحتواء التكاليف، والالتزام بمعايير الجودة</w:t>
      </w:r>
      <w:r>
        <w:rPr>
          <w:rFonts w:ascii="Simplified Arabic" w:cs="Simplified Arabic" w:hAnsi="Simplified Arabic" w:eastAsia="Simplified Arabic"/>
          <w:sz w:val="28"/>
          <w:szCs w:val="28"/>
          <w:rtl w:val="1"/>
          <w:lang w:val="ar-SA" w:bidi="ar-SA"/>
        </w:rPr>
        <w:t>.</w:t>
      </w:r>
    </w:p>
    <w:p>
      <w:pPr>
        <w:pStyle w:val="Body"/>
        <w:numPr>
          <w:ilvl w:val="0"/>
          <w:numId w:val="11"/>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التكامل التكنولوجي</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تعمل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تعزيز الابتكار واستخدام التقنيات الرقمية في تقديم الرعاية الصحية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لتحسين رعاية المرضى، والفعالية التشغيلية، وعمليات صنع القرار، تستخدم المستشفيات أساليب إدارة المشاريع لدمج التكنولوجيا الجديدة، بما في ذلك منصات التطبيب عن بعد، وأدوات تحليل البيانات، وأنظمة السجلات الصحية الإلكترونية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b w:val="1"/>
          <w:bCs w:val="1"/>
          <w:sz w:val="32"/>
          <w:szCs w:val="32"/>
          <w:u w:val="single"/>
          <w:rtl w:val="1"/>
          <w:lang w:val="ar-SA" w:bidi="ar-SA"/>
        </w:rPr>
        <w:t>-</w:t>
      </w:r>
      <w:r>
        <w:rPr>
          <w:rFonts w:ascii="Simplified Arabic" w:cs="Simplified Arabic" w:hAnsi="Simplified Arabic" w:eastAsia="Simplified Arabic" w:hint="cs"/>
          <w:b w:val="1"/>
          <w:bCs w:val="1"/>
          <w:sz w:val="32"/>
          <w:szCs w:val="32"/>
          <w:u w:val="single"/>
          <w:rtl w:val="1"/>
          <w:lang w:val="ar-SA" w:bidi="ar-SA"/>
        </w:rPr>
        <w:t>أهداف الدراسة</w:t>
      </w:r>
      <w:r>
        <w:rPr>
          <w:rFonts w:ascii="Simplified Arabic" w:cs="Simplified Arabic" w:hAnsi="Simplified Arabic" w:eastAsia="Simplified Arabic"/>
          <w:b w:val="1"/>
          <w:bCs w:val="1"/>
          <w:sz w:val="32"/>
          <w:szCs w:val="32"/>
          <w:u w:val="single"/>
          <w:rtl w:val="1"/>
          <w:lang w:val="ar-SA" w:bidi="ar-SA"/>
        </w:rPr>
        <w:t xml:space="preserve">. </w:t>
      </w:r>
    </w:p>
    <w:p>
      <w:pPr>
        <w:pStyle w:val="Body"/>
        <w:numPr>
          <w:ilvl w:val="0"/>
          <w:numId w:val="13"/>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للتحقيق في الطرق التي تتأثر بها تقنيات إدارة مشاريع المستشفيات بأهداف الرعاية الصحية لرؤية </w:t>
      </w:r>
      <w:r>
        <w:rPr>
          <w:rFonts w:ascii="Simplified Arabic" w:cs="Simplified Arabic" w:hAnsi="Simplified Arabic" w:eastAsia="Simplified Arabic"/>
          <w:sz w:val="28"/>
          <w:szCs w:val="28"/>
          <w:rtl w:val="1"/>
          <w:lang w:val="ar-SA" w:bidi="ar-SA"/>
        </w:rPr>
        <w:t>2030.</w:t>
      </w:r>
    </w:p>
    <w:p>
      <w:pPr>
        <w:pStyle w:val="Body"/>
        <w:numPr>
          <w:ilvl w:val="0"/>
          <w:numId w:val="13"/>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لتقييم مدى قيام المستشفيات السعودية بدمج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في إجراءات إدارة المشاريع الخاصة بها</w:t>
      </w:r>
      <w:r>
        <w:rPr>
          <w:rFonts w:ascii="Simplified Arabic" w:cs="Simplified Arabic" w:hAnsi="Simplified Arabic" w:eastAsia="Simplified Arabic"/>
          <w:sz w:val="28"/>
          <w:szCs w:val="28"/>
          <w:rtl w:val="1"/>
          <w:lang w:val="ar-SA" w:bidi="ar-SA"/>
        </w:rPr>
        <w:t>.</w:t>
      </w:r>
    </w:p>
    <w:p>
      <w:pPr>
        <w:pStyle w:val="Body"/>
        <w:numPr>
          <w:ilvl w:val="0"/>
          <w:numId w:val="13"/>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لتحديد العقبات والفرص الرئيسية التي تواجهها المستشفيات في جعل إجراءات إدارة مشاريعها متوافقة مع معايير رؤية </w:t>
      </w:r>
      <w:r>
        <w:rPr>
          <w:rFonts w:ascii="Simplified Arabic" w:cs="Simplified Arabic" w:hAnsi="Simplified Arabic" w:eastAsia="Simplified Arabic"/>
          <w:sz w:val="28"/>
          <w:szCs w:val="28"/>
          <w:rtl w:val="1"/>
          <w:lang w:val="ar-SA" w:bidi="ar-SA"/>
        </w:rPr>
        <w:t>2030.</w:t>
      </w:r>
    </w:p>
    <w:p>
      <w:pPr>
        <w:pStyle w:val="Body"/>
        <w:numPr>
          <w:ilvl w:val="0"/>
          <w:numId w:val="13"/>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لاستكشاف كيف يمكن لإدارة المشاريع أن تساعد مشاريع البنية التحتية للرعاية الصحية في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الانطلاق</w:t>
      </w:r>
      <w:r>
        <w:rPr>
          <w:rFonts w:ascii="Simplified Arabic" w:cs="Simplified Arabic" w:hAnsi="Simplified Arabic" w:eastAsia="Simplified Arabic"/>
          <w:sz w:val="28"/>
          <w:szCs w:val="28"/>
          <w:rtl w:val="1"/>
          <w:lang w:val="ar-SA" w:bidi="ar-SA"/>
        </w:rPr>
        <w:t>.</w:t>
      </w:r>
    </w:p>
    <w:p>
      <w:pPr>
        <w:pStyle w:val="Body"/>
        <w:numPr>
          <w:ilvl w:val="0"/>
          <w:numId w:val="13"/>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للنظر في كيفية تأثير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تنمية المواهب وبناء القدرات في إدارة مشاريع المستشفيات</w:t>
      </w:r>
      <w:r>
        <w:rPr>
          <w:rFonts w:ascii="Simplified Arabic" w:cs="Simplified Arabic" w:hAnsi="Simplified Arabic" w:eastAsia="Simplified Arabic"/>
          <w:sz w:val="28"/>
          <w:szCs w:val="28"/>
          <w:rtl w:val="1"/>
          <w:lang w:val="ar-SA" w:bidi="ar-SA"/>
        </w:rPr>
        <w:t>.</w:t>
      </w:r>
    </w:p>
    <w:p>
      <w:pPr>
        <w:pStyle w:val="Body"/>
        <w:numPr>
          <w:ilvl w:val="0"/>
          <w:numId w:val="13"/>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لدراسة تأثير تركيز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التكامل التكنولوجي على إجراءات إدارة مشاريع الرعاية الصحية</w:t>
      </w:r>
      <w:r>
        <w:rPr>
          <w:rFonts w:ascii="Simplified Arabic" w:cs="Simplified Arabic" w:hAnsi="Simplified Arabic" w:eastAsia="Simplified Arabic"/>
          <w:sz w:val="28"/>
          <w:szCs w:val="28"/>
          <w:rtl w:val="1"/>
          <w:lang w:val="ar-SA" w:bidi="ar-SA"/>
        </w:rPr>
        <w:t>.</w:t>
      </w:r>
    </w:p>
    <w:p>
      <w:pPr>
        <w:pStyle w:val="Body"/>
        <w:numPr>
          <w:ilvl w:val="0"/>
          <w:numId w:val="14"/>
        </w:numPr>
        <w:bidi w:val="1"/>
        <w:spacing w:line="256" w:lineRule="auto"/>
        <w:ind w:right="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0"/>
          <w:bCs w:val="0"/>
          <w:sz w:val="28"/>
          <w:szCs w:val="28"/>
          <w:rtl w:val="1"/>
          <w:lang w:val="ar-SA" w:bidi="ar-SA"/>
        </w:rPr>
        <w:t xml:space="preserve">لتقييم أداء تكتيكات إشراك أصحاب المصلحة في مبادرات الرعاية الصحية التي تحفزها أهداف رؤية </w:t>
      </w:r>
      <w:r>
        <w:rPr>
          <w:rFonts w:ascii="Simplified Arabic" w:cs="Simplified Arabic" w:hAnsi="Simplified Arabic" w:eastAsia="Simplified Arabic"/>
          <w:b w:val="0"/>
          <w:bCs w:val="0"/>
          <w:sz w:val="28"/>
          <w:szCs w:val="28"/>
          <w:rtl w:val="1"/>
          <w:lang w:val="ar-SA" w:bidi="ar-SA"/>
        </w:rPr>
        <w:t>2030</w:t>
      </w:r>
      <w:r>
        <w:rPr>
          <w:rFonts w:ascii="Simplified Arabic" w:cs="Simplified Arabic" w:hAnsi="Simplified Arabic" w:eastAsia="Simplified Arabic"/>
          <w:b w:val="1"/>
          <w:bCs w:val="1"/>
          <w:sz w:val="32"/>
          <w:szCs w:val="32"/>
          <w:rtl w:val="1"/>
          <w:lang w:val="ar-SA" w:bidi="ar-SA"/>
        </w:rPr>
        <w:t>.</w:t>
      </w: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b w:val="1"/>
          <w:bCs w:val="1"/>
          <w:sz w:val="32"/>
          <w:szCs w:val="32"/>
          <w:u w:val="single"/>
          <w:rtl w:val="1"/>
          <w:lang w:val="ar-SA" w:bidi="ar-SA"/>
        </w:rPr>
        <w:t>-</w:t>
      </w:r>
      <w:r>
        <w:rPr>
          <w:rFonts w:ascii="Simplified Arabic" w:cs="Simplified Arabic" w:hAnsi="Simplified Arabic" w:eastAsia="Simplified Arabic" w:hint="cs"/>
          <w:b w:val="1"/>
          <w:bCs w:val="1"/>
          <w:sz w:val="32"/>
          <w:szCs w:val="32"/>
          <w:u w:val="single"/>
          <w:rtl w:val="1"/>
          <w:lang w:val="ar-SA" w:bidi="ar-SA"/>
        </w:rPr>
        <w:t xml:space="preserve">تساؤلات الدراسة </w:t>
      </w:r>
    </w:p>
    <w:p>
      <w:pPr>
        <w:pStyle w:val="Body"/>
        <w:numPr>
          <w:ilvl w:val="0"/>
          <w:numId w:val="16"/>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تأثيرات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إجراءات إدارة المشاريع في مستشفيات المملكة؟</w:t>
      </w:r>
    </w:p>
    <w:p>
      <w:pPr>
        <w:pStyle w:val="Body"/>
        <w:numPr>
          <w:ilvl w:val="0"/>
          <w:numId w:val="16"/>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هي التعديلات أو التحسينات المحددة التي أحدثتها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في تقنيات إدارة مشاريع المستشفيات؟</w:t>
      </w:r>
    </w:p>
    <w:p>
      <w:pPr>
        <w:pStyle w:val="Body"/>
        <w:numPr>
          <w:ilvl w:val="0"/>
          <w:numId w:val="16"/>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كيف يتكيف مديرو المشاريع ومديرو المستشفيات مع المعايير والأهداف الجديدة الموضحة في رؤية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w:t>
      </w:r>
    </w:p>
    <w:p>
      <w:pPr>
        <w:pStyle w:val="Body"/>
        <w:numPr>
          <w:ilvl w:val="0"/>
          <w:numId w:val="16"/>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هي العقبات التي يتعين على المستشفيات التغلب عليها من أجل مطابقة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مع إجراءات إدارة المشاريع الخاصة بها؟</w:t>
      </w:r>
    </w:p>
    <w:p>
      <w:pPr>
        <w:pStyle w:val="Body"/>
        <w:numPr>
          <w:ilvl w:val="0"/>
          <w:numId w:val="16"/>
        </w:numPr>
        <w:bidi w:val="1"/>
        <w:spacing w:line="256"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هي تأثيرات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تنفيذ مشروع الرعاية الصحية بالمستشفيات وترتيب أولوياتها؟</w:t>
      </w:r>
    </w:p>
    <w:p>
      <w:pPr>
        <w:pStyle w:val="Body"/>
        <w:spacing w:line="256" w:lineRule="auto"/>
        <w:ind w:left="720" w:firstLine="0"/>
        <w:jc w:val="both"/>
        <w:rPr>
          <w:rFonts w:ascii="Simplified Arabic" w:cs="Simplified Arabic" w:hAnsi="Simplified Arabic" w:eastAsia="Simplified Arabic"/>
          <w:sz w:val="28"/>
          <w:szCs w:val="28"/>
          <w:lang w:val="ar-SA" w:bidi="ar-SA"/>
        </w:rPr>
      </w:pP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b w:val="1"/>
          <w:bCs w:val="1"/>
          <w:sz w:val="32"/>
          <w:szCs w:val="32"/>
          <w:u w:val="single"/>
          <w:rtl w:val="1"/>
          <w:lang w:val="ar-SA" w:bidi="ar-SA"/>
        </w:rPr>
        <w:t xml:space="preserve">- </w:t>
      </w:r>
      <w:r>
        <w:rPr>
          <w:rFonts w:ascii="Simplified Arabic" w:cs="Simplified Arabic" w:hAnsi="Simplified Arabic" w:eastAsia="Simplified Arabic" w:hint="cs"/>
          <w:b w:val="1"/>
          <w:bCs w:val="1"/>
          <w:sz w:val="32"/>
          <w:szCs w:val="32"/>
          <w:u w:val="single"/>
          <w:rtl w:val="1"/>
          <w:lang w:val="ar-SA" w:bidi="ar-SA"/>
        </w:rPr>
        <w:t>فروض الدراسة</w:t>
      </w:r>
    </w:p>
    <w:p>
      <w:pPr>
        <w:pStyle w:val="Body"/>
        <w:spacing w:line="256" w:lineRule="auto"/>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lang w:val="nl-NL"/>
        </w:rPr>
        <w:t>H1</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تحسين الاستثمار في البنية التحتية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من الممكن أن يؤدي تنفيذ حكومة المملكة العربية السعودية لرؤية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إلى زيادة الإنفاق على البنية التحتية للمستشفيات، مما سيؤدي إلى تحسين تقنيات إدارة المشاريع بسبب تحسين الموارد والمرافق</w:t>
      </w:r>
      <w:r>
        <w:rPr>
          <w:rFonts w:ascii="Simplified Arabic" w:cs="Simplified Arabic" w:hAnsi="Simplified Arabic" w:eastAsia="Simplified Arabic"/>
          <w:sz w:val="28"/>
          <w:szCs w:val="28"/>
          <w:rtl w:val="1"/>
          <w:lang w:val="ar-SA" w:bidi="ar-SA"/>
        </w:rPr>
        <w:t>.</w:t>
      </w:r>
    </w:p>
    <w:p>
      <w:pPr>
        <w:pStyle w:val="Body"/>
        <w:spacing w:line="256" w:lineRule="auto"/>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rPr>
        <w:t>H2</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زيادة اعتماد التكنولوجيا هناك نظرية مختلفة تؤكد أن أحد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هو زيادة استخدام التكنولوجيا في مرافق الرعاية الصحية، مما سيعزز تقنيات إدارة المشاريع من خلال استخدام الأدوات والأنظمة الرقمية</w:t>
      </w:r>
      <w:r>
        <w:rPr>
          <w:rFonts w:ascii="Simplified Arabic" w:cs="Simplified Arabic" w:hAnsi="Simplified Arabic" w:eastAsia="Simplified Arabic"/>
          <w:sz w:val="28"/>
          <w:szCs w:val="28"/>
          <w:rtl w:val="1"/>
          <w:lang w:val="ar-SA" w:bidi="ar-SA"/>
        </w:rPr>
        <w:t>.</w:t>
      </w:r>
    </w:p>
    <w:p>
      <w:pPr>
        <w:pStyle w:val="Body"/>
        <w:spacing w:line="256" w:lineRule="auto"/>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0"/>
        </w:rPr>
        <w:t>H3</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تعزيز الاهتمام بتحسين الجودة من المتصور أن تعطي المستشفيات الأولوية لتقنيات إدارة المشاريع التي تسعى إلى تحسين نتائج رعاية المرضى والكفاءة التشغيلية بسبب تركيز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تحسين الجودة</w:t>
      </w:r>
      <w:r>
        <w:rPr>
          <w:rFonts w:ascii="Simplified Arabic" w:cs="Simplified Arabic" w:hAnsi="Simplified Arabic" w:eastAsia="Simplified Arabic"/>
          <w:sz w:val="28"/>
          <w:szCs w:val="28"/>
          <w:rtl w:val="1"/>
          <w:lang w:val="ar-SA" w:bidi="ar-SA"/>
        </w:rPr>
        <w:t>.</w:t>
      </w:r>
    </w:p>
    <w:p>
      <w:pPr>
        <w:pStyle w:val="Body"/>
        <w:spacing w:line="256" w:lineRule="auto"/>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1"/>
        </w:rPr>
        <w:t>H4</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تعزيز التعاون والشراكات</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فكرة أن المستشفيات ستتبنى تقنيات أكثر نجاحًا لإدارة المشاريع نتيجة لتركيز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التعاون والشراكات، مما سيؤدي إلى تحسين العمل الجماعي والتواصل</w:t>
      </w:r>
      <w:r>
        <w:rPr>
          <w:rFonts w:ascii="Simplified Arabic" w:cs="Simplified Arabic" w:hAnsi="Simplified Arabic" w:eastAsia="Simplified Arabic"/>
          <w:sz w:val="28"/>
          <w:szCs w:val="28"/>
          <w:rtl w:val="1"/>
          <w:lang w:val="ar-SA" w:bidi="ar-SA"/>
        </w:rPr>
        <w:t>.</w:t>
      </w:r>
    </w:p>
    <w:p>
      <w:pPr>
        <w:pStyle w:val="Body"/>
        <w:spacing w:line="256" w:lineRule="auto"/>
        <w:jc w:val="both"/>
        <w:rPr>
          <w:rFonts w:ascii="Simplified Arabic" w:cs="Simplified Arabic" w:hAnsi="Simplified Arabic" w:eastAsia="Simplified Arabic"/>
          <w:sz w:val="28"/>
          <w:szCs w:val="28"/>
        </w:rPr>
      </w:pPr>
      <w:r>
        <w:rPr>
          <w:rFonts w:ascii="Simplified Arabic" w:cs="Simplified Arabic" w:hAnsi="Simplified Arabic" w:eastAsia="Simplified Arabic"/>
          <w:b w:val="1"/>
          <w:bCs w:val="1"/>
          <w:sz w:val="28"/>
          <w:szCs w:val="28"/>
          <w:rtl w:val="1"/>
        </w:rPr>
        <w:t>H5</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العمليات التنظيمية المبسطة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قد يتوقع الباحثون أن المستشفيات ستواجه عقبات بيروقراطية أقل وإجراءات أكثر سلاسة لإدارة المشاريع كجزء من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لتبسيط العمليات التنظيمية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b w:val="1"/>
          <w:bCs w:val="1"/>
          <w:sz w:val="32"/>
          <w:szCs w:val="32"/>
          <w:u w:val="single"/>
          <w:rtl w:val="1"/>
          <w:lang w:val="ar-SA" w:bidi="ar-SA"/>
        </w:rPr>
        <w:t>-</w:t>
      </w:r>
      <w:r>
        <w:rPr>
          <w:rFonts w:ascii="Simplified Arabic" w:cs="Simplified Arabic" w:hAnsi="Simplified Arabic" w:eastAsia="Simplified Arabic" w:hint="cs"/>
          <w:b w:val="1"/>
          <w:bCs w:val="1"/>
          <w:sz w:val="32"/>
          <w:szCs w:val="32"/>
          <w:u w:val="single"/>
          <w:rtl w:val="1"/>
          <w:lang w:val="ar-SA" w:bidi="ar-SA"/>
        </w:rPr>
        <w:t>النظرية العلمية المتبعة  لإعداد البحث</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المنطلقات النظرية للدراسة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نظرية الأنظمة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يمكن تأطير الدراسة ضمن منظور نظرية الأنظمة التي تنظر إلى المستشفيات على أنها أنظمة معقدة ذات مكونات مترابطة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يمكن النظر إلى أهداف الرعاية الصحية لرؤية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على أنها عوامل خارجية تؤثر على نظام المستشفيات ، مما يتطلب تغييرات في ممارسات إدارة المشاريع للتكيف والتوافق مع الأهداف الجديدة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نظرية إدارة التغيير يمكن للدراسة الاعتماد على نظريات إدارة التغيير لفهم كيفية تنفيذ المستشفيات للتغييرات في ممارسات إدارة المشاريع استجابة لرؤية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ويشمل ذلك استكشاف عوامل مثل مقاومة التغيير واستراتيجيات الاتصال ، وأساليب القيادة لتسهيل التكامل الناجح من أهداف رؤية </w:t>
      </w:r>
      <w:r>
        <w:rPr>
          <w:rFonts w:ascii="Simplified Arabic" w:cs="Simplified Arabic" w:hAnsi="Simplified Arabic" w:eastAsia="Simplified Arabic"/>
          <w:sz w:val="28"/>
          <w:szCs w:val="28"/>
          <w:rtl w:val="1"/>
          <w:lang w:val="ar-SA" w:bidi="ar-SA"/>
        </w:rPr>
        <w:t>2030 .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نظرية أصحاب المصلحة يمكن تطبيق نظرية أصحاب المصلحة لتحليل مختلف أصحاب المصلحة المشاركين في مشاريع المستشفيات المتأثرة برؤية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 مثل الجهات الحكومية ومقدمي الرعاية الصحية والمرضى والمجتمع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إن فهم مصالح وتوقعات أصحاب المصلحة يمكن أن يساعد في تطوير استراتيجيات فعالة لإدارة المشاريع التي تلبي الاحتياجات والأولويات المتنوعة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نظرية الاعتماد على الموارد يمكن للدراسة استخدام نظرية الاعتماد على الموارد لفحص كيفية اعتماد المستشفيات على الموارد الخارجية ، بما في ذلك التمويل والتكنولوجيا والخبرة ، لدعم أنشطة إدارة المشاريع المتوافقة مع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يمكن لهذا المنظور تسليط الضوء على أهمية الشراكات الاستراتيجية وتخصيص الموارد في تحقيق أهداف المشروع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نظرية الإدارة الإستراتيجية يمكن تطبيق نظريات الإدارة الإستراتيجية لتقييم كيفية قيام المستشفيات بتطوير وتنفيذ الخطط الإستراتيجية لمواءمة ممارسات إدارة المشاريع الخاصة بها مع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طويلة المدى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يتضمن ذلك تحليل كيفية تحديد المستشفيات للأولويات وتخصيص الموارد ومراقبة التقدم نحو تحقيق النتائج المرجوة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نظريات اعتماد التكنولوجيا بالنظر إلى تركيز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على تكامل التكنولوجيا في الرعاية الصحية يمكن للدراسة استكشاف النظريات المتعلقة بتبني التكنولوجيا ونشر الابتكار لفهم كيفية قيام المستشفيات بدمج التقنيات الجديدة في عمليات إدارة المشاريع الخاصة بها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ويتضمن ذلك فحص العوامل التي تؤثر على قرارات اعتماد التكنولوجيا ، مثل الفوائد المنصورة ، والتوافق مع الأنظمة الحالية ، والاستعداد التنظيمي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نظريات الحوكمة والامتثال يمكن استخدام نظريات الحوكمة والامتثال لتقييم كيفية ضمان المستشفيات للالتزام بالإصلاحات التنظيمية بموجب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ضمن ممارسات إدارة المشاريع الخاصة بها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ويتضمن ذلك فحص هياكل الحوكمة وآليات المسائلة وأطر الامتثال للحفاظ على الشفافية والمسائلة في تنفيذ المشروع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ومن خلال تأسيس الدراسة على هذه المبادئ النظرية ، يمكن للباحثين تقديم تحليل شامل لتأثير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على ممارسات إدارة المشاريع في المستشفيات وتقديم رؤى لتعزيز الفعالية التنظيمية في تحقيق أهداف تحويل الرعاية الصحية </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lang w:val="ar-SA" w:bidi="ar-SA"/>
        </w:rPr>
      </w:pPr>
    </w:p>
    <w:p>
      <w:pPr>
        <w:pStyle w:val="Body"/>
        <w:jc w:val="both"/>
        <w:rPr>
          <w:rFonts w:ascii="Simplified Arabic" w:cs="Simplified Arabic" w:hAnsi="Simplified Arabic" w:eastAsia="Simplified Arabic"/>
          <w:sz w:val="28"/>
          <w:szCs w:val="28"/>
        </w:rPr>
      </w:pPr>
    </w:p>
    <w:p>
      <w:pPr>
        <w:pStyle w:val="Body"/>
        <w:jc w:val="center"/>
        <w:rPr>
          <w:rFonts w:ascii="Sakkal Majalla" w:cs="Sakkal Majalla" w:hAnsi="Sakkal Majalla" w:eastAsia="Sakkal Majalla"/>
          <w:b w:val="1"/>
          <w:bCs w:val="1"/>
          <w:sz w:val="48"/>
          <w:szCs w:val="48"/>
          <w:u w:val="single"/>
        </w:rPr>
      </w:pPr>
      <w:r>
        <w:rPr>
          <w:rFonts w:ascii="Sakkal Majalla" w:cs="Sakkal Majalla" w:hAnsi="Sakkal Majalla" w:eastAsia="Sakkal Majalla" w:hint="cs"/>
          <w:b w:val="1"/>
          <w:bCs w:val="1"/>
          <w:sz w:val="48"/>
          <w:szCs w:val="48"/>
          <w:u w:val="single"/>
          <w:rtl w:val="1"/>
          <w:lang w:val="ar-SA" w:bidi="ar-SA"/>
        </w:rPr>
        <w:t>الفصل الثاني</w:t>
      </w:r>
    </w:p>
    <w:p>
      <w:pPr>
        <w:pStyle w:val="Body"/>
        <w:jc w:val="center"/>
        <w:rPr>
          <w:rFonts w:ascii="Sakkal Majalla" w:cs="Sakkal Majalla" w:hAnsi="Sakkal Majalla" w:eastAsia="Sakkal Majalla"/>
          <w:b w:val="1"/>
          <w:bCs w:val="1"/>
          <w:sz w:val="48"/>
          <w:szCs w:val="48"/>
          <w:u w:val="single"/>
        </w:rPr>
      </w:pPr>
      <w:r>
        <w:rPr>
          <w:rFonts w:ascii="Sakkal Majalla" w:cs="Sakkal Majalla" w:hAnsi="Sakkal Majalla" w:eastAsia="Sakkal Majalla" w:hint="cs"/>
          <w:b w:val="1"/>
          <w:bCs w:val="1"/>
          <w:sz w:val="48"/>
          <w:szCs w:val="48"/>
          <w:u w:val="single"/>
          <w:rtl w:val="1"/>
          <w:lang w:val="ar-SA" w:bidi="ar-SA"/>
        </w:rPr>
        <w:t>الدراسات السابقة</w:t>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b w:val="1"/>
          <w:bCs w:val="1"/>
          <w:sz w:val="32"/>
          <w:szCs w:val="32"/>
          <w:u w:val="single"/>
          <w:rtl w:val="1"/>
          <w:lang w:val="ar-SA" w:bidi="ar-SA"/>
        </w:rPr>
        <w:t>-</w:t>
      </w:r>
      <w:r>
        <w:rPr>
          <w:rFonts w:ascii="Sakkal Majalla" w:cs="Sakkal Majalla" w:hAnsi="Sakkal Majalla" w:eastAsia="Sakkal Majalla" w:hint="cs"/>
          <w:b w:val="1"/>
          <w:bCs w:val="1"/>
          <w:sz w:val="32"/>
          <w:szCs w:val="32"/>
          <w:u w:val="single"/>
          <w:rtl w:val="1"/>
          <w:lang w:val="ar-SA" w:bidi="ar-SA"/>
        </w:rPr>
        <w:t>الدراسات السابقة</w:t>
      </w:r>
    </w:p>
    <w:p>
      <w:pPr>
        <w:pStyle w:val="Body"/>
        <w:jc w:val="both"/>
        <w:rPr>
          <w:rFonts w:ascii="Simplified Arabic" w:cs="Simplified Arabic" w:hAnsi="Simplified Arabic" w:eastAsia="Simplified Arabic"/>
          <w:outline w:val="0"/>
          <w:color w:val="000000"/>
          <w:sz w:val="28"/>
          <w:szCs w:val="28"/>
          <w:u w:color="000000"/>
          <w14:textFill>
            <w14:solidFill>
              <w14:srgbClr w14:val="000000"/>
            </w14:solidFill>
          </w14:textFill>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تشير دراسة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الحكمي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2023)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لقطاع الرعاية الصحية في المملكة العربية السعودية إلى قطاع مدر التحول للدخل إلى العديد من المتخصصين في مجال الرعاية الصحية في جميع أنحاء العالم بعد تحويل إدارة الرعاية الصحية إلى المستشفيات الذكية أحد هذه الحلول</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يمكن وصف أنظمة إدارة المقاصة والمضادات للتسلل إلى أنظمة مستشفيات ذكية فعالة، رؤية رؤية السعودية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2030</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 يحاول العديد من الممارسين تحقيق إدارة مستشفيات فعالة حيث تكون التكلفة باستخدام الابتكارات الذكية في هذا الصف، ويمكن اقتراح الإطار الرئيسي لإدارة المستشفيات الذكية  لا يمكن الاعتراف بها إلا من خلال إدارة بيانات الحماية الصحية والممارسات الطبية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علاوة على ذلك، يمكن للإطار المقترح ما في هذا أيضًا الحصول على دخل مرضي من قطاع الرعاية الصحية الذكية عن طريق خفض التكلفة والوقت اللازم لابتكار نظام ابتكاري</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يعتمد الإطار على نيويورك هجين من ثلاث طرق رئيسية تشمل</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توظيف إنترنت الأشياء الطبية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w:t>
      </w:r>
      <w:r>
        <w:rPr>
          <w:rFonts w:ascii="Simplified Arabic" w:cs="Simplified Arabic" w:hAnsi="Simplified Arabic" w:eastAsia="Simplified Arabic"/>
          <w:outline w:val="0"/>
          <w:color w:val="000000"/>
          <w:sz w:val="28"/>
          <w:szCs w:val="28"/>
          <w:u w:color="000000"/>
          <w:rtl w:val="0"/>
          <w14:textFill>
            <w14:solidFill>
              <w14:srgbClr w14:val="000000"/>
            </w14:solidFill>
          </w14:textFill>
        </w:rPr>
        <w:t>loMT</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ومنهجيات </w:t>
      </w:r>
      <w:r>
        <w:rPr>
          <w:rFonts w:ascii="Simplified Arabic" w:cs="Simplified Arabic" w:hAnsi="Simplified Arabic" w:eastAsia="Simplified Arabic"/>
          <w:outline w:val="0"/>
          <w:color w:val="000000"/>
          <w:sz w:val="28"/>
          <w:szCs w:val="28"/>
          <w:u w:color="000000"/>
          <w:rtl w:val="0"/>
          <w:lang w:val="en-US"/>
          <w14:textFill>
            <w14:solidFill>
              <w14:srgbClr w14:val="000000"/>
            </w14:solidFill>
          </w14:textFill>
        </w:rPr>
        <w:t>blockchain</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 الإضاءة على الأمن وخصوصية بيانات الرعاية الصحية والممارسات الطبية، الحاجة إلى تحليلات هامة للبيانات من خلال تحديد الأموال والإيرادات من إدارة الحجم الكبير من البيانات الكبيرة للرعاية الصحية علاوة على ذلك  ، وهذا الإطار مفي هذا لكل المرضى والأطباء، وبالتالي أيضًا المملكة العربية السعودية من تحقيق أهداف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من خلال ضمان رعاية خدمات صحية منخفضة التكلفة ولكن مصداقية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w:t>
      </w:r>
    </w:p>
    <w:p>
      <w:pPr>
        <w:pStyle w:val="Body"/>
        <w:jc w:val="both"/>
        <w:rPr>
          <w:rFonts w:ascii="Simplified Arabic" w:cs="Simplified Arabic" w:hAnsi="Simplified Arabic" w:eastAsia="Simplified Arabic"/>
          <w:outline w:val="0"/>
          <w:color w:val="000000"/>
          <w:sz w:val="28"/>
          <w:szCs w:val="28"/>
          <w:u w:color="000000"/>
          <w14:textFill>
            <w14:solidFill>
              <w14:srgbClr w14:val="000000"/>
            </w14:solidFill>
          </w14:textFill>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ذكر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( 2019 </w:t>
      </w:r>
      <w:r>
        <w:rPr>
          <w:rFonts w:ascii="Simplified Arabic" w:cs="Simplified Arabic" w:hAnsi="Simplified Arabic" w:eastAsia="Simplified Arabic"/>
          <w:outline w:val="0"/>
          <w:color w:val="000000"/>
          <w:sz w:val="28"/>
          <w:szCs w:val="28"/>
          <w:u w:color="000000"/>
          <w:rtl w:val="0"/>
          <w:lang w:val="en-US"/>
          <w14:textFill>
            <w14:solidFill>
              <w14:srgbClr w14:val="000000"/>
            </w14:solidFill>
          </w14:textFill>
        </w:rPr>
        <w:t>Alyoubi</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أن هدف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إلى وضع المملكة العربية السعودية كمركز تجاري ومالي في الشرق الأوسط</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تم حل ستة وتسعين هدفاً محدداً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2010.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وفي حين أن هؤلاء ملهمون للغاية، إلا أنه لا توجد تحديات في دمجها في إطار موحد واحد، وما لم يتم دمج التنوع، جمع المعرفة والتعلم لأعضاء الفريق على منصة التفاعل وينعكس النجاح، فإن تحقيق النجاح  الرؤية صعبة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الهدف من هذا هو تحديد تطوير نموذج إدارة المعرفة الذي يقيس في رؤية نجاح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وقد ساعدت مراجعة الأدبيات على فهم العوائق الأخلاقية ومنهجية أطر إدارة المعرفة تشير إلى أن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واسعة النطاق حيث يستهدف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96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هدفا فقط غير مرتبط بشكل جيد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ولا يوجد إطار يشمل الارتباط بين كل هذه الصعوبات ويضعها على منصة التعاون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تم استخدام هذه المدخلات للوصول إلى نموذج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outline w:val="0"/>
          <w:color w:val="000000"/>
          <w:sz w:val="28"/>
          <w:szCs w:val="28"/>
          <w:u w:color="000000"/>
          <w:rtl w:val="0"/>
          <w14:textFill>
            <w14:solidFill>
              <w14:srgbClr w14:val="000000"/>
            </w14:solidFill>
          </w14:textFill>
        </w:rPr>
        <w:t>KM</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 الذي يربط الجميع مؤكدين على جمع المقاييس من الحلول وقياس النجاح في بعض المقاييس التي يمكن أخذها بعين الاعتبار هي الربط والإنجازات ، الالتزام بالجدول الزمني والميزاني والأثر الاقتصادي وشخصية للتواصل والتقدم في وضع المملكة العربية  السعودية كقائد في الشرق الأوسط وغيرها بعض هذه المعايير القياسية، في حين أن بعضها البعض كمي، مما يعني أن هناك حاجة إلى طريقة متعددة لتحليل البيانات وتحليلها</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لذلك، بدأ النموذج الرائد للمعرفة، ومجتمعات الثقافة، وتحليل البيانات الضخمة، وتطوير أصول الإبداع ومشاركتها، ويجمع الجميع على منصة وقابلة للاستخدام</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تم إجراء دراسة سعرية في عربة التسوق الخاصة بعربات عربية لبيانات شبه منظمة لخمسة خبراء في مجال إدارة المعرفة وأنظمة المعلومات التكنولوجية والنتائج التي توصلوا إليها إلى أن تحليلات البيانات الهامة يمكن أن تمارسها في صنع القرار وفي قياس نجاح المشروع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وتتحدث النتائج أيضا عن الحاجة إلى ربط الأهداف الإستراتيجية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يتم تقديم التوصيات لتحسين النموذج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w:t>
      </w:r>
    </w:p>
    <w:p>
      <w:pPr>
        <w:pStyle w:val="Body"/>
        <w:jc w:val="both"/>
        <w:rPr>
          <w:rFonts w:ascii="Simplified Arabic" w:cs="Simplified Arabic" w:hAnsi="Simplified Arabic" w:eastAsia="Simplified Arabic"/>
          <w:outline w:val="0"/>
          <w:color w:val="000000"/>
          <w:sz w:val="28"/>
          <w:szCs w:val="28"/>
          <w:u w:color="000000"/>
          <w14:textFill>
            <w14:solidFill>
              <w14:srgbClr w14:val="000000"/>
            </w14:solidFill>
          </w14:textFill>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ذكر</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( 2018 </w:t>
      </w:r>
      <w:r>
        <w:rPr>
          <w:rFonts w:ascii="Simplified Arabic" w:cs="Simplified Arabic" w:hAnsi="Simplified Arabic" w:eastAsia="Simplified Arabic"/>
          <w:outline w:val="0"/>
          <w:color w:val="000000"/>
          <w:sz w:val="28"/>
          <w:szCs w:val="28"/>
          <w:u w:color="000000"/>
          <w:rtl w:val="0"/>
          <w:lang w:val="de-DE"/>
          <w14:textFill>
            <w14:solidFill>
              <w14:srgbClr w14:val="000000"/>
            </w14:solidFill>
          </w14:textFill>
        </w:rPr>
        <w:t>Alhawassi</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أن الأدوية منخفضة الجودة تحقق نتائج سريرية دون المستوى الأمثل وتضيع موارد صحية ثمينة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ومن المهم التأكد من إنفاق الأموال العامة على تقنيات الرعاية الصحية التي تلبي الهيئات التنظيمية الوطنية مثل الهيئة العامة للغذاء والدواء السعودية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outline w:val="0"/>
          <w:color w:val="000000"/>
          <w:sz w:val="28"/>
          <w:szCs w:val="28"/>
          <w:u w:color="000000"/>
          <w:rtl w:val="0"/>
          <w:lang w:val="fr-FR"/>
          <w14:textFill>
            <w14:solidFill>
              <w14:srgbClr w14:val="000000"/>
            </w14:solidFill>
          </w14:textFill>
        </w:rPr>
        <w:t>SFDA</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 ومعايير الجودة للسلامة والفعالية والجودة جودة الأدوية عبارة عن مزيج معقد من المواصفات التنظيمية قبل تسويقها والمصادر المناسبة للمكونات المكونات الصيدلانية النشطة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outline w:val="0"/>
          <w:color w:val="000000"/>
          <w:sz w:val="28"/>
          <w:szCs w:val="28"/>
          <w:u w:color="000000"/>
          <w:rtl w:val="1"/>
          <w14:textFill>
            <w14:solidFill>
              <w14:srgbClr w14:val="000000"/>
            </w14:solidFill>
          </w14:textFill>
        </w:rPr>
        <w:t>API</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 والسواغات ، وما إلى ذلك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 وعمليات التصنيع ، واتصالات النظام البيئي للرعاية الصحية ، وممارسات التيقظ الدوائي المنتظمة والقوية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وسعى مؤتمر عقد مؤخراً في الرياض ، برعاية جامعة الملك سعود إلى مناقشة هذه القضايا ووضع توصيات سياسية محددة الخطة الرؤية السعودية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وسوف تتطلب هذه الجهود وغيرها المزيد والمزيد من البرامج التعليمية الإبداعية للأطباء والصيادلة والمستشفيات والمرضى والأهم من ذلك ، تطوير اللوائح المتعلقة بمعايير الجودة والرقابة من قبل السلطات الصحية السعودية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w:t>
      </w:r>
    </w:p>
    <w:p>
      <w:pPr>
        <w:pStyle w:val="Body"/>
        <w:jc w:val="both"/>
        <w:rPr>
          <w:rFonts w:ascii="Simplified Arabic" w:cs="Simplified Arabic" w:hAnsi="Simplified Arabic" w:eastAsia="Simplified Arabic"/>
          <w:outline w:val="0"/>
          <w:color w:val="000000"/>
          <w:sz w:val="28"/>
          <w:szCs w:val="28"/>
          <w:u w:color="000000"/>
          <w14:textFill>
            <w14:solidFill>
              <w14:srgbClr w14:val="000000"/>
            </w14:solidFill>
          </w14:textFill>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 أضاف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(2021 .</w:t>
      </w:r>
      <w:r>
        <w:rPr>
          <w:rFonts w:ascii="Simplified Arabic" w:cs="Simplified Arabic" w:hAnsi="Simplified Arabic" w:eastAsia="Simplified Arabic"/>
          <w:outline w:val="0"/>
          <w:color w:val="000000"/>
          <w:sz w:val="28"/>
          <w:szCs w:val="28"/>
          <w:u w:color="000000"/>
          <w:rtl w:val="0"/>
          <w:lang w:val="en-US"/>
          <w14:textFill>
            <w14:solidFill>
              <w14:srgbClr w14:val="000000"/>
            </w14:solidFill>
          </w14:textFill>
        </w:rPr>
        <w:t>Rahman and Qattan</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أن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هي برنامج استراتيجي اجتماعي واقتصادي للمملكة العربية السعودية يهدف إلى تنويع اقتصاد البلاد وتحفيز العديد من التغييرات في قطاعاتها الاجتماعية والاقتصادية ، بما في ذلك الرعاية الصحية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التنمية المستدامة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 </w:t>
      </w:r>
      <w:r>
        <w:rPr>
          <w:rFonts w:ascii="Simplified Arabic" w:cs="Simplified Arabic" w:hAnsi="Simplified Arabic" w:eastAsia="Simplified Arabic"/>
          <w:outline w:val="0"/>
          <w:color w:val="000000"/>
          <w:sz w:val="28"/>
          <w:szCs w:val="28"/>
          <w:u w:color="000000"/>
          <w:rtl w:val="1"/>
          <w14:textFill>
            <w14:solidFill>
              <w14:srgbClr w14:val="000000"/>
            </w14:solidFill>
          </w14:textFill>
        </w:rPr>
        <w:t>SD</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هي اتفاق عالمي توافقي بين الدول القومية لبناء عالم مستدام ومرغوب فيه ومترابط بشكل تدريجي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وسلطت الحكومة السعودية الضوء على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لتحسين صحة السكان ، وأكدت المنظمة العالمية أن خطة التنمية المستدامة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ستسهم في حياة صحية وتعزيز الرفاهية للجميع في جميع الأعمار تحلل هذه المقالة قدرة الدولة على تنشيط نظام الرعاية الصحية في المملكة العربية السعودية في سياق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والتنمية المستدامة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وتم استخدام مراجعات النطاق وتقنيات تحليل البيانات الموضعية كوسيلة لهذه الدراسة بعد تحقيق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أمرًا ضروريًا لتحقيق أهداف التنمية المستدامة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وقد أعادت الحكومة مواسمة برامجها وخططها واستراتيجياتها الوطنية مع أهداف ومؤشرات وغايات التنمية العالمية لتحقيق أهداف التنمية المستدامة ويُنظر إلى تحقيق التنمية المستدامة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على أنه العنصر الرئيسي للتنمية في مجال الصحة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وينبغي اتخاذ إصلاحات حكيمة لاستيعاب أهداف وغايات رؤية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والتنمية المستدامة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وستساعد هذه التدابير في تعزيز الحكم وقدرة الدولة من أجل تنشيط نظام الرعاية الصحية السعودي في نهاية المطاف وتحسين صحة السكان تشجع رؤية المملكة العربية السعودية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2030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الدولة على لعب دور متجدد في التنمية في ضوء إعلان الأمم المتحدة عن الحق في التنمية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 xml:space="preserve">أثناء السعي لتحقيق أهداف التنمية المستدامة ، يجب على الدولة تهيئة البيئة اللازمة للحفاظ على القدرات والحاجة إلى تحسين تقديم الخدمات من خلال بناء التعاون والتنسيق بين مقدمي الخدمات والتفاعلات بين المجموعات لتحقيق الأدوار والوظائف البناءة في الحفاظ على شؤون الدولة ، مما يعزز في نهاية المطاف قدرة الدولة على التنشيط نظام الرعاية الصحية في المملكة العربية السعودية </w:t>
      </w:r>
      <w:r>
        <w:rPr>
          <w:rFonts w:ascii="Simplified Arabic" w:cs="Simplified Arabic" w:hAnsi="Simplified Arabic" w:eastAsia="Simplified Arabic"/>
          <w:outline w:val="0"/>
          <w:color w:val="000000"/>
          <w:sz w:val="28"/>
          <w:szCs w:val="28"/>
          <w:u w:color="000000"/>
          <w:rtl w:val="1"/>
          <w:lang w:val="ar-SA" w:bidi="ar-SA"/>
          <w14:textFill>
            <w14:solidFill>
              <w14:srgbClr w14:val="000000"/>
            </w14:solidFill>
          </w14:textFill>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المطرف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۲۰۲۰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هدفت هذه الدراسة إلى استقصاء مدى إمكانية الدراسة الرقمية في المؤسسات الحكومية في المملكة العربية السعودية ، بالإضافة إلى انعكاس الواقع الرقمي بمختلف في الظواهر العالمية والوارثة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إلى وجود فروق ذات دلالة إحصائية بين الجامعات الحكومية والجامعات الخاصة، في مدى توافر الكفاءات الرقمية لدى أعضاء هيئة التدريس المختصين في مجال التخصص في الجامعات الحكومية، وجود فروق ذات دلالة إحصائية بين الجامعات الحكومية والجامعات الخاصة، في مدى توفر الكفاءات الرقمية لدى أعضاء هيئة التدريس المختصين في مجال التخصص في الجامعات الخاصة، وجود فروق  ذات دلالة إحصائية بين الجامعات الحكومية والجامعات الخاصة في إمكانية التحول للتعليم في مجال التنوع الرقمي، وتوضح من ذلك أنه يوجد تأثير معنوي لاختلاف قطاع التعليم الجامعي على مدى إمكانية التعليم الرقمي للتعليم في ظل التنوع الحالي</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دراسة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بلوشي وآخرون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۲۰۲۰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تناقش الدراسة الفعلية للتحول الرقمي في دولة عمان الرقمية من خلال معرفة التحول داخل المؤسسات العامة، واعتمدت الدراسة على الطبقات الوصفية والمقابلات لمعرفة البيانات وتوصلت إلى الدراسة إلى الجهود الكبيرة التي استخدمتها تلك المنظمات في نشر ثقافة التحول بين مختلفين تماما</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دراسة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درباله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۲۰۲۰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هدفت الدراسة إلى تقديم نموذج المجسم كامل للتحول الرقمي إلى أداة تعليمية حكومية في النظام الرقمي المعياري المشترك بين جميع الهيئات والجمعيات الحكومية إدراكها للتحول الرقمي، وبالتالي توحيد المفاهيم المشتركة والمستخدمة في استراتيجية التحول ، وتوحيد منهج دراسة وتخطيط لهذه المبادرات المستقبلية وتحقيقها رقميًا للأهداف الموضوعية من أجلها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دراسة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محمد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۲۰۱۹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تقيس الدراسة دور المزايا الرقمية في قطاع السياحة السياحة واتبعت الدراسة التكوينية الوصفية للتوصل إلى أن عناصر رقمية لها دور فعال في دولة الجزائر لتقدم السياحة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دراسة </w:t>
      </w:r>
      <w:r>
        <w:rPr>
          <w:rFonts w:ascii="Simplified Arabic" w:cs="Simplified Arabic" w:hAnsi="Simplified Arabic" w:eastAsia="Simplified Arabic"/>
          <w:sz w:val="28"/>
          <w:szCs w:val="28"/>
          <w:rtl w:val="1"/>
          <w:lang w:val="ar-SA" w:bidi="ar-SA"/>
        </w:rPr>
        <w:t xml:space="preserve">( 2015 . </w:t>
      </w:r>
      <w:r>
        <w:rPr>
          <w:rFonts w:ascii="Simplified Arabic" w:cs="Simplified Arabic" w:hAnsi="Simplified Arabic" w:eastAsia="Simplified Arabic"/>
          <w:sz w:val="28"/>
          <w:szCs w:val="28"/>
          <w:rtl w:val="0"/>
          <w:lang w:val="en-US"/>
        </w:rPr>
        <w:t>Latliner , M. and Weaver . B</w:t>
      </w:r>
      <w:r>
        <w:rPr>
          <w:rFonts w:ascii="Simplified Arabic" w:cs="Simplified Arabic" w:hAnsi="Simplified Arabic" w:eastAsia="Simplified Arabic"/>
          <w:sz w:val="28"/>
          <w:szCs w:val="28"/>
          <w:rtl w:val="1"/>
          <w:lang w:val="ar-SA" w:bidi="ar-SA"/>
        </w:rPr>
        <w:t xml:space="preserve"> ) </w:t>
      </w:r>
      <w:r>
        <w:rPr>
          <w:rFonts w:ascii="Simplified Arabic" w:cs="Simplified Arabic" w:hAnsi="Simplified Arabic" w:eastAsia="Simplified Arabic" w:hint="cs"/>
          <w:sz w:val="28"/>
          <w:szCs w:val="28"/>
          <w:rtl w:val="1"/>
          <w:lang w:val="ar-SA" w:bidi="ar-SA"/>
        </w:rPr>
        <w:t xml:space="preserve">عرضت  تحديات الدراسة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التعلم الرقمي للجامعات الجامعية، وقد أشارت الدراسة إلى وجود ثلاثة طرق تخصيصية لتصميم الجامعة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محتوى الجامعة التعليمية للتحدي سيستفيد منها مصممو البرامج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وأعضاء هيئة التدريس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وهي التعلمية غير الرقمية التي تعمل على محو الأمية الرقمية وتوفير الفرص الرقمية التي  تتناسب الفصول الدراسية الصيفية والتحول الرقمي للجامعة مع فرصة التعليم الجامعي نحو الدراسات الرقمية الكاملة المتعلقة بالمتغيرات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مستوى أداء الخدمة</w:t>
      </w:r>
      <w:r>
        <w:rPr>
          <w:rFonts w:ascii="Simplified Arabic" w:cs="Simplified Arabic" w:hAnsi="Simplified Arabic" w:eastAsia="Simplified Arabic"/>
          <w:sz w:val="28"/>
          <w:szCs w:val="28"/>
          <w:rtl w:val="1"/>
          <w:lang w:val="ar-SA" w:bidi="ar-SA"/>
        </w:rPr>
        <w:t xml:space="preserve">) .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ذكر </w:t>
      </w:r>
      <w:r>
        <w:rPr>
          <w:rFonts w:ascii="Simplified Arabic" w:cs="Simplified Arabic" w:hAnsi="Simplified Arabic" w:eastAsia="Simplified Arabic"/>
          <w:sz w:val="28"/>
          <w:szCs w:val="28"/>
          <w:rtl w:val="1"/>
          <w:lang w:val="ar-SA" w:bidi="ar-SA"/>
        </w:rPr>
        <w:t xml:space="preserve">( 2016 </w:t>
      </w:r>
      <w:r>
        <w:rPr>
          <w:rFonts w:ascii="Simplified Arabic" w:cs="Simplified Arabic" w:hAnsi="Simplified Arabic" w:eastAsia="Simplified Arabic"/>
          <w:sz w:val="28"/>
          <w:szCs w:val="28"/>
          <w:rtl w:val="0"/>
          <w:lang w:val="it-IT"/>
        </w:rPr>
        <w:t>Sondus Ali Bagedo.</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أن من عام </w:t>
      </w:r>
      <w:r>
        <w:rPr>
          <w:rFonts w:ascii="Simplified Arabic" w:cs="Simplified Arabic" w:hAnsi="Simplified Arabic" w:eastAsia="Simplified Arabic"/>
          <w:sz w:val="28"/>
          <w:szCs w:val="28"/>
          <w:rtl w:val="1"/>
          <w:lang w:val="ar-SA" w:bidi="ar-SA"/>
        </w:rPr>
        <w:t xml:space="preserve">2010 </w:t>
      </w:r>
      <w:r>
        <w:rPr>
          <w:rFonts w:ascii="Simplified Arabic" w:cs="Simplified Arabic" w:hAnsi="Simplified Arabic" w:eastAsia="Simplified Arabic" w:hint="cs"/>
          <w:sz w:val="28"/>
          <w:szCs w:val="28"/>
          <w:rtl w:val="1"/>
          <w:lang w:val="ar-SA" w:bidi="ar-SA"/>
        </w:rPr>
        <w:t xml:space="preserve">إلى عام </w:t>
      </w:r>
      <w:r>
        <w:rPr>
          <w:rFonts w:ascii="Simplified Arabic" w:cs="Simplified Arabic" w:hAnsi="Simplified Arabic" w:eastAsia="Simplified Arabic"/>
          <w:sz w:val="28"/>
          <w:szCs w:val="28"/>
          <w:rtl w:val="1"/>
          <w:lang w:val="ar-SA" w:bidi="ar-SA"/>
        </w:rPr>
        <w:t xml:space="preserve">2016 </w:t>
      </w:r>
      <w:r>
        <w:rPr>
          <w:rFonts w:ascii="Simplified Arabic" w:cs="Simplified Arabic" w:hAnsi="Simplified Arabic" w:eastAsia="Simplified Arabic" w:hint="cs"/>
          <w:sz w:val="28"/>
          <w:szCs w:val="28"/>
          <w:rtl w:val="1"/>
          <w:lang w:val="ar-SA" w:bidi="ar-SA"/>
        </w:rPr>
        <w:t xml:space="preserve">، بدأت نسبة أعضاء مجلس النواب السعودي في عام </w:t>
      </w:r>
      <w:r>
        <w:rPr>
          <w:rFonts w:ascii="Simplified Arabic" w:cs="Simplified Arabic" w:hAnsi="Simplified Arabic" w:eastAsia="Simplified Arabic"/>
          <w:sz w:val="28"/>
          <w:szCs w:val="28"/>
          <w:rtl w:val="1"/>
          <w:lang w:val="ar-SA" w:bidi="ar-SA"/>
        </w:rPr>
        <w:t xml:space="preserve">1990 </w:t>
      </w:r>
      <w:r>
        <w:rPr>
          <w:rFonts w:ascii="Simplified Arabic" w:cs="Simplified Arabic" w:hAnsi="Simplified Arabic" w:eastAsia="Simplified Arabic" w:hint="cs"/>
          <w:sz w:val="28"/>
          <w:szCs w:val="28"/>
          <w:rtl w:val="1"/>
          <w:lang w:val="ar-SA" w:bidi="ar-SA"/>
        </w:rPr>
        <w:t xml:space="preserve">إلى سن </w:t>
      </w:r>
      <w:r>
        <w:rPr>
          <w:rFonts w:ascii="Simplified Arabic" w:cs="Simplified Arabic" w:hAnsi="Simplified Arabic" w:eastAsia="Simplified Arabic"/>
          <w:sz w:val="28"/>
          <w:szCs w:val="28"/>
          <w:rtl w:val="1"/>
          <w:lang w:val="ar-SA" w:bidi="ar-SA"/>
        </w:rPr>
        <w:t xml:space="preserve">76 </w:t>
      </w:r>
      <w:r>
        <w:rPr>
          <w:rFonts w:ascii="Simplified Arabic" w:cs="Simplified Arabic" w:hAnsi="Simplified Arabic" w:eastAsia="Simplified Arabic" w:hint="cs"/>
          <w:sz w:val="28"/>
          <w:szCs w:val="28"/>
          <w:rtl w:val="1"/>
          <w:lang w:val="ar-SA" w:bidi="ar-SA"/>
        </w:rPr>
        <w:t xml:space="preserve">في عام </w:t>
      </w:r>
      <w:r>
        <w:rPr>
          <w:rFonts w:ascii="Simplified Arabic" w:cs="Simplified Arabic" w:hAnsi="Simplified Arabic" w:eastAsia="Simplified Arabic"/>
          <w:sz w:val="28"/>
          <w:szCs w:val="28"/>
          <w:rtl w:val="1"/>
          <w:lang w:val="ar-SA" w:bidi="ar-SA"/>
        </w:rPr>
        <w:t xml:space="preserve">2012.  </w:t>
      </w:r>
      <w:r>
        <w:rPr>
          <w:rFonts w:ascii="Simplified Arabic" w:cs="Simplified Arabic" w:hAnsi="Simplified Arabic" w:eastAsia="Simplified Arabic" w:hint="cs"/>
          <w:sz w:val="28"/>
          <w:szCs w:val="28"/>
          <w:rtl w:val="1"/>
          <w:lang w:val="ar-SA" w:bidi="ar-SA"/>
        </w:rPr>
        <w:t xml:space="preserve">وقد زاد عدد السكان بنسبة </w:t>
      </w:r>
      <w:r>
        <w:rPr>
          <w:rFonts w:ascii="Simplified Arabic" w:cs="Simplified Arabic" w:hAnsi="Simplified Arabic" w:eastAsia="Simplified Arabic"/>
          <w:sz w:val="28"/>
          <w:szCs w:val="28"/>
          <w:rtl w:val="1"/>
          <w:lang w:val="ar-SA" w:bidi="ar-SA"/>
        </w:rPr>
        <w:t>2.5%</w:t>
      </w:r>
      <w:r>
        <w:rPr>
          <w:rFonts w:ascii="Simplified Arabic" w:cs="Simplified Arabic" w:hAnsi="Simplified Arabic" w:eastAsia="Simplified Arabic" w:hint="cs"/>
          <w:sz w:val="28"/>
          <w:szCs w:val="28"/>
          <w:rtl w:val="1"/>
          <w:lang w:val="ar-SA" w:bidi="ar-SA"/>
        </w:rPr>
        <w:t xml:space="preserve">، مما أدى إلى ارتفاع الطلب على الرعاية الصحية، علاوة على ذلك، الصورة بخلاف الطبخ، والتصور بأنها تحضير غير مهمة ومستقلة من المهن الأخرى، واشتركت في إراء الجمهور في الانضمام إلى تخصص التمريض عندما  تم تنفيذ رؤية المملكة العربية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 كان لها تأثير إيجابي على الاقتصاد السعودي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واعتمدت هذه الدراسة على وصف تأثير البصر على تركيبة التمريض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تم استخراج بيانات الضحايا الثانوية من وزارة الصحة ونجحت في البحث عن وصفي مقارن للمقارنة بين الممرضات عند تنفيذ خطة البحث الخاصة بالسنوات التي تلت ذلك</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وتبقى نتيجة نمو الشعر بنسبة </w:t>
      </w:r>
      <w:r>
        <w:rPr>
          <w:rFonts w:ascii="Simplified Arabic" w:cs="Simplified Arabic" w:hAnsi="Simplified Arabic" w:eastAsia="Simplified Arabic"/>
          <w:sz w:val="28"/>
          <w:szCs w:val="28"/>
          <w:rtl w:val="1"/>
          <w:lang w:val="ar-SA" w:bidi="ar-SA"/>
        </w:rPr>
        <w:t xml:space="preserve">9% </w:t>
      </w:r>
      <w:r>
        <w:rPr>
          <w:rFonts w:ascii="Simplified Arabic" w:cs="Simplified Arabic" w:hAnsi="Simplified Arabic" w:eastAsia="Simplified Arabic" w:hint="cs"/>
          <w:sz w:val="28"/>
          <w:szCs w:val="28"/>
          <w:rtl w:val="1"/>
          <w:lang w:val="ar-SA" w:bidi="ar-SA"/>
        </w:rPr>
        <w:t xml:space="preserve">إلى </w:t>
      </w:r>
      <w:r>
        <w:rPr>
          <w:rFonts w:ascii="Simplified Arabic" w:cs="Simplified Arabic" w:hAnsi="Simplified Arabic" w:eastAsia="Simplified Arabic"/>
          <w:sz w:val="28"/>
          <w:szCs w:val="28"/>
          <w:rtl w:val="1"/>
          <w:lang w:val="ar-SA" w:bidi="ar-SA"/>
        </w:rPr>
        <w:t xml:space="preserve">10% </w:t>
      </w:r>
      <w:r>
        <w:rPr>
          <w:rFonts w:ascii="Simplified Arabic" w:cs="Simplified Arabic" w:hAnsi="Simplified Arabic" w:eastAsia="Simplified Arabic" w:hint="cs"/>
          <w:sz w:val="28"/>
          <w:szCs w:val="28"/>
          <w:rtl w:val="1"/>
          <w:lang w:val="ar-SA" w:bidi="ar-SA"/>
        </w:rPr>
        <w:t>بعد التنفيذ</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تؤكد هذه النتائج على التأكيد على الراسخة المملكة العربية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والتي لها تأثير إيجابي على تركيبة التمريض </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عرف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خليل </w:t>
      </w:r>
      <w:r>
        <w:rPr>
          <w:rFonts w:ascii="Simplified Arabic" w:cs="Simplified Arabic" w:hAnsi="Simplified Arabic" w:eastAsia="Simplified Arabic"/>
          <w:sz w:val="28"/>
          <w:szCs w:val="28"/>
          <w:rtl w:val="1"/>
          <w:lang w:val="ar-SA" w:bidi="ar-SA"/>
        </w:rPr>
        <w:t xml:space="preserve">. 2022 </w:t>
      </w:r>
      <w:r>
        <w:rPr>
          <w:rFonts w:ascii="Simplified Arabic" w:cs="Simplified Arabic" w:hAnsi="Simplified Arabic" w:eastAsia="Simplified Arabic"/>
          <w:sz w:val="28"/>
          <w:szCs w:val="28"/>
          <w:u w:val="single"/>
          <w:rtl w:val="1"/>
          <w:lang w:val="ar-SA" w:bidi="ar-SA"/>
        </w:rPr>
        <w:t>)</w:t>
      </w:r>
      <w:r>
        <w:rPr>
          <w:rFonts w:ascii="Simplified Arabic" w:cs="Simplified Arabic" w:hAnsi="Simplified Arabic" w:eastAsia="Simplified Arabic" w:hint="cs"/>
          <w:sz w:val="28"/>
          <w:szCs w:val="28"/>
          <w:rtl w:val="1"/>
          <w:lang w:val="ar-SA" w:bidi="ar-SA"/>
        </w:rPr>
        <w:t xml:space="preserve"> إدارة الجودة الشاملة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sz w:val="28"/>
          <w:szCs w:val="28"/>
          <w:rtl w:val="0"/>
        </w:rPr>
        <w:t>TQM</w:t>
      </w:r>
      <w:r>
        <w:rPr>
          <w:rFonts w:ascii="Simplified Arabic" w:cs="Simplified Arabic" w:hAnsi="Simplified Arabic" w:eastAsia="Simplified Arabic"/>
          <w:sz w:val="28"/>
          <w:szCs w:val="28"/>
          <w:rtl w:val="1"/>
          <w:lang w:val="ar-SA" w:bidi="ar-SA"/>
        </w:rPr>
        <w:t xml:space="preserve"> ) </w:t>
      </w:r>
      <w:r>
        <w:rPr>
          <w:rFonts w:ascii="Simplified Arabic" w:cs="Simplified Arabic" w:hAnsi="Simplified Arabic" w:eastAsia="Simplified Arabic" w:hint="cs"/>
          <w:sz w:val="28"/>
          <w:szCs w:val="28"/>
          <w:rtl w:val="1"/>
          <w:lang w:val="ar-SA" w:bidi="ar-SA"/>
        </w:rPr>
        <w:t>هي فلسفة إدارية تأخذ الشكل الجديد أو نظام إداري شامل يقوم على القيام بتغييرات مفيدة جذرية تشمل تحسين مستوى الأداء داخل الفريق</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منظمة في إطار جهود منظمات مختلفة داخل المملكة لمواكبة 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xml:space="preserve">، ومن هنا تأتي هذه الدراسة البحثية بهدف التعرف على دور إدارة الجودة الشاملة في تسهيل أداء المنظمة في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م، وذلك من خلال دراسة تطبيقية على بلدية هيلي التابعة لأمانة جدة في مدينة القنفذة  حي مكة المكرمة استخدم البحث الأساسي الوصفي التحليلي في إجراء هذه الدراسة، حيث تم استخدام الاستبانة في جمع البيانات أولًا من مجتمع الدراسة الذي كان من الموظفين العاملين في بلدية هيلي، وبلغت تحليل الدراسة </w:t>
      </w:r>
      <w:r>
        <w:rPr>
          <w:rFonts w:ascii="Simplified Arabic" w:cs="Simplified Arabic" w:hAnsi="Simplified Arabic" w:eastAsia="Simplified Arabic"/>
          <w:sz w:val="28"/>
          <w:szCs w:val="28"/>
          <w:rtl w:val="1"/>
          <w:lang w:val="ar-SA" w:bidi="ar-SA"/>
        </w:rPr>
        <w:t xml:space="preserve">( 20 ) </w:t>
      </w:r>
      <w:r>
        <w:rPr>
          <w:rFonts w:ascii="Simplified Arabic" w:cs="Simplified Arabic" w:hAnsi="Simplified Arabic" w:eastAsia="Simplified Arabic" w:hint="cs"/>
          <w:sz w:val="28"/>
          <w:szCs w:val="28"/>
          <w:rtl w:val="1"/>
          <w:lang w:val="ar-SA" w:bidi="ar-SA"/>
        </w:rPr>
        <w:t xml:space="preserve">رسميًا، وتم تحليلها باستخدام برنامج البيانات </w:t>
      </w:r>
      <w:r>
        <w:rPr>
          <w:rFonts w:ascii="Simplified Arabic" w:cs="Simplified Arabic" w:hAnsi="Simplified Arabic" w:eastAsia="Simplified Arabic"/>
          <w:sz w:val="28"/>
          <w:szCs w:val="28"/>
          <w:rtl w:val="1"/>
          <w:lang w:val="ar-SA" w:bidi="ar-SA"/>
        </w:rPr>
        <w:t>( 22</w:t>
      </w:r>
      <w:r>
        <w:rPr>
          <w:rFonts w:ascii="Simplified Arabic" w:cs="Simplified Arabic" w:hAnsi="Simplified Arabic" w:eastAsia="Simplified Arabic"/>
          <w:sz w:val="28"/>
          <w:szCs w:val="28"/>
          <w:rtl w:val="1"/>
        </w:rPr>
        <w:t>v</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lang w:val="pt-PT"/>
        </w:rPr>
        <w:t>SPSS</w:t>
      </w:r>
      <w:r>
        <w:rPr>
          <w:rFonts w:ascii="Simplified Arabic" w:cs="Simplified Arabic" w:hAnsi="Simplified Arabic" w:eastAsia="Simplified Arabic"/>
          <w:sz w:val="28"/>
          <w:szCs w:val="28"/>
          <w:rtl w:val="1"/>
          <w:lang w:val="ar-SA" w:bidi="ar-SA"/>
        </w:rPr>
        <w:t xml:space="preserve"> )  .  </w:t>
      </w:r>
      <w:r>
        <w:rPr>
          <w:rFonts w:ascii="Simplified Arabic" w:cs="Simplified Arabic" w:hAnsi="Simplified Arabic" w:eastAsia="Simplified Arabic" w:hint="cs"/>
          <w:sz w:val="28"/>
          <w:szCs w:val="28"/>
          <w:rtl w:val="1"/>
          <w:lang w:val="ar-SA" w:bidi="ar-SA"/>
        </w:rPr>
        <w:t xml:space="preserve">وتمت الاستفادة من عدة نتائج أبرزها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وجود نسبة موافقة كبيرة بين الأعضاء المؤثرين في الدراسة على وجود متطلبات تطبيق إدارة الجودة الشاملة في بلدية هيلي بوزن نسبي للدفاع </w:t>
      </w:r>
      <w:r>
        <w:rPr>
          <w:rFonts w:ascii="Simplified Arabic" w:cs="Simplified Arabic" w:hAnsi="Simplified Arabic" w:eastAsia="Simplified Arabic"/>
          <w:sz w:val="28"/>
          <w:szCs w:val="28"/>
          <w:rtl w:val="1"/>
          <w:lang w:val="ar-SA" w:bidi="ar-SA"/>
        </w:rPr>
        <w:t xml:space="preserve">( 75.2 ) .  % ) </w:t>
      </w:r>
      <w:r>
        <w:rPr>
          <w:rFonts w:ascii="Simplified Arabic" w:cs="Simplified Arabic" w:hAnsi="Simplified Arabic" w:eastAsia="Simplified Arabic" w:hint="cs"/>
          <w:sz w:val="28"/>
          <w:szCs w:val="28"/>
          <w:rtl w:val="1"/>
          <w:lang w:val="ar-SA" w:bidi="ar-SA"/>
        </w:rPr>
        <w:t xml:space="preserve">، كما توصل البحث إلى وجود معوقات مقاومة متوسطة لمواجهة تطبيق إدارة الجودة الشاملة في بلدية هيلي من وجهة نظر شخصيات فنية بوزني </w:t>
      </w:r>
      <w:r>
        <w:rPr>
          <w:rFonts w:ascii="Simplified Arabic" w:cs="Simplified Arabic" w:hAnsi="Simplified Arabic" w:eastAsia="Simplified Arabic"/>
          <w:sz w:val="28"/>
          <w:szCs w:val="28"/>
          <w:rtl w:val="1"/>
          <w:lang w:val="ar-SA" w:bidi="ar-SA"/>
        </w:rPr>
        <w:t xml:space="preserve">( 59.4 % ) .  </w:t>
      </w:r>
      <w:r>
        <w:rPr>
          <w:rFonts w:ascii="Simplified Arabic" w:cs="Simplified Arabic" w:hAnsi="Simplified Arabic" w:eastAsia="Simplified Arabic" w:hint="cs"/>
          <w:sz w:val="28"/>
          <w:szCs w:val="28"/>
          <w:rtl w:val="1"/>
          <w:lang w:val="ar-SA" w:bidi="ar-SA"/>
        </w:rPr>
        <w:t xml:space="preserve">واقترح البحث عدداً من التوصيات أهمها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لا سيما العمل على جميع العاملين ضمن مخطط تخطيطي هيلي في التشجيع على العمل يفضل وجود هيكل تنظيمي للتطبيق إدارة الجودة بشكل شامل داخل المنظمات الحكومية الواضحة </w:t>
      </w:r>
      <w:r>
        <w:rPr>
          <w:rFonts w:ascii="Simplified Arabic" w:cs="Simplified Arabic" w:hAnsi="Simplified Arabic" w:eastAsia="Simplified Arabic"/>
          <w:sz w:val="28"/>
          <w:szCs w:val="28"/>
          <w:rtl w:val="1"/>
          <w:lang w:val="ar-SA" w:bidi="ar-SA"/>
        </w:rPr>
        <w:t xml:space="preserve">. </w:t>
      </w:r>
    </w:p>
    <w:p>
      <w:pPr>
        <w:pStyle w:val="Body"/>
        <w:rPr>
          <w:rFonts w:ascii="Simplified Arabic" w:cs="Simplified Arabic" w:hAnsi="Simplified Arabic" w:eastAsia="Simplified Arabic"/>
          <w:b w:val="1"/>
          <w:bCs w:val="1"/>
          <w:sz w:val="32"/>
          <w:szCs w:val="32"/>
          <w:u w:val="single"/>
        </w:rPr>
      </w:pPr>
      <w:r>
        <w:rPr>
          <w:rFonts w:ascii="Simplified Arabic" w:cs="Simplified Arabic" w:hAnsi="Simplified Arabic" w:eastAsia="Simplified Arabic"/>
          <w:b w:val="1"/>
          <w:bCs w:val="1"/>
          <w:sz w:val="32"/>
          <w:szCs w:val="32"/>
          <w:u w:val="single"/>
          <w:rtl w:val="1"/>
          <w:lang w:val="ar-SA" w:bidi="ar-SA"/>
        </w:rPr>
        <w:t>-</w:t>
      </w:r>
      <w:r>
        <w:rPr>
          <w:rFonts w:ascii="Simplified Arabic" w:cs="Simplified Arabic" w:hAnsi="Simplified Arabic" w:eastAsia="Simplified Arabic" w:hint="cs"/>
          <w:b w:val="1"/>
          <w:bCs w:val="1"/>
          <w:sz w:val="32"/>
          <w:szCs w:val="32"/>
          <w:u w:val="single"/>
          <w:rtl w:val="1"/>
          <w:lang w:val="ar-SA" w:bidi="ar-SA"/>
        </w:rPr>
        <w:t>الإطار النظري</w:t>
      </w:r>
    </w:p>
    <w:p>
      <w:pPr>
        <w:pStyle w:val="Body"/>
        <w:jc w:val="both"/>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hint="cs"/>
          <w:b w:val="1"/>
          <w:bCs w:val="1"/>
          <w:sz w:val="28"/>
          <w:szCs w:val="28"/>
          <w:u w:val="single"/>
          <w:rtl w:val="1"/>
          <w:lang w:val="ar-SA" w:bidi="ar-SA"/>
        </w:rPr>
        <w:t>المحور الأول</w:t>
      </w:r>
      <w:r>
        <w:rPr>
          <w:rFonts w:ascii="Simplified Arabic" w:cs="Simplified Arabic" w:hAnsi="Simplified Arabic" w:eastAsia="Simplified Arabic"/>
          <w:b w:val="1"/>
          <w:bCs w:val="1"/>
          <w:sz w:val="28"/>
          <w:szCs w:val="28"/>
          <w:u w:val="single"/>
          <w:rtl w:val="1"/>
          <w:lang w:val="ar-SA" w:bidi="ar-SA"/>
        </w:rPr>
        <w:t xml:space="preserve">: </w:t>
      </w:r>
      <w:r>
        <w:rPr>
          <w:rFonts w:ascii="Simplified Arabic" w:cs="Simplified Arabic" w:hAnsi="Simplified Arabic" w:eastAsia="Simplified Arabic" w:hint="cs"/>
          <w:b w:val="1"/>
          <w:bCs w:val="1"/>
          <w:sz w:val="28"/>
          <w:szCs w:val="28"/>
          <w:u w:val="single"/>
          <w:rtl w:val="1"/>
          <w:lang w:val="ar-SA" w:bidi="ar-SA"/>
        </w:rPr>
        <w:t xml:space="preserve">رؤية المملكة </w:t>
      </w:r>
      <w:r>
        <w:rPr>
          <w:rFonts w:ascii="Simplified Arabic" w:cs="Simplified Arabic" w:hAnsi="Simplified Arabic" w:eastAsia="Simplified Arabic"/>
          <w:b w:val="1"/>
          <w:bCs w:val="1"/>
          <w:sz w:val="28"/>
          <w:szCs w:val="28"/>
          <w:u w:val="single"/>
          <w:rtl w:val="1"/>
          <w:lang w:val="ar-SA" w:bidi="ar-SA"/>
        </w:rPr>
        <w:t xml:space="preserve">2030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رؤية المملكة العربية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هي مبادرة تحويلية تهدف إلى تنويع الاقتصاد وتحسين الخدمات الاجتماعية وتحسين نوعية الحياة لجميع المواطنين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 بين القطاعات الرئيسية المستهدفة بالإصلاح في إطار هذه الرؤية الرعاية الصحية، مع التركيز على تحسين جودة خدمات الرعاية الصحية وإمكانية الوصول إليها في جميع أنحاء المملكة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وكجزء من هذا الجهد، تسعى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إلى تعزيز ممارسات إدارة المشاريع في المستشفيات لضمان التنفيذ الناجح لمشاريع الرعاية الصحية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rPr>
        <w:t xml:space="preserve"> (Elbanna 2023)</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تلعب إدارة المشاريع دورًا حاسمًا في تقديم الرعاية الصحية، حيث إنها تتضمن تخطيط وتنظيم ومراقبة الموارد لتحقيق أهداف وغايات محددة ضمن إطار زمني محدد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تعد ممارسات إدارة المشاريع الفعالة ضرورية للتنفيذ الناجح لمشاريع الرعاية الصحية، لأنها تساعد على ضمان اكتمال المشاريع في الوقت المحدد، وفي حدود الميزانية، ووفقًا لمعايير الجودة المطلوبة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rPr>
        <w:t xml:space="preserve"> (Elbanna 2023)</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إن تنفيذ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في قطاع الرعاية الصحية له آثار كبيرة على ممارسات إدارة المشاريع في المستشفيات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وتهدف الرؤية إلى تعزيز كفاءة وفعالية خدمات الرعاية الصحية من خلال اعتماد أفضل الممارسات في إدارة المشاريع، مثل استخدام أدوات وتقنيات إدارة المشاريع المتقدمة، ووضع أهداف ومعالم واضحة للمشروع، وتخصيص الموارد على أساس الاحتياجات ذات الأولوية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علاوة على ذلك، تؤكد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على أهمية التعاون والشراكة بين كيانات القطاعين العام والخاص في تطوير وتنفيذ مشاريع الرعاية الصحية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يتطلب هذا النهج التعاوني ممارسات فعالة لإدارة المشروع لضمان توافق جميع أصحاب المصلحة مع أهداف المشروع وغاياته، وتخصيص الموارد واستخدامها بكفاءة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في هذا التحليل الشامل، سنستكشف تأثير </w:t>
      </w:r>
      <w:bookmarkStart w:name="_Hlk173791785" w:id="2"/>
      <w:r>
        <w:rPr>
          <w:rFonts w:ascii="Simplified Arabic" w:cs="Simplified Arabic" w:hAnsi="Simplified Arabic" w:eastAsia="Simplified Arabic" w:hint="cs"/>
          <w:sz w:val="28"/>
          <w:szCs w:val="28"/>
          <w:rtl w:val="1"/>
          <w:lang w:val="ar-SA" w:bidi="ar-SA"/>
        </w:rPr>
        <w:t xml:space="preserve">رؤية المملكة </w:t>
      </w:r>
      <w:r>
        <w:rPr>
          <w:rFonts w:ascii="Simplified Arabic" w:cs="Simplified Arabic" w:hAnsi="Simplified Arabic" w:eastAsia="Simplified Arabic"/>
          <w:sz w:val="28"/>
          <w:szCs w:val="28"/>
          <w:rtl w:val="1"/>
          <w:lang w:val="ar-SA" w:bidi="ar-SA"/>
        </w:rPr>
        <w:t>2030</w:t>
      </w:r>
      <w:bookmarkEnd w:id="2"/>
      <w:r>
        <w:rPr>
          <w:rFonts w:ascii="Simplified Arabic" w:cs="Simplified Arabic" w:hAnsi="Simplified Arabic" w:eastAsia="Simplified Arabic" w:hint="cs"/>
          <w:sz w:val="28"/>
          <w:szCs w:val="28"/>
          <w:rtl w:val="1"/>
          <w:lang w:val="ar-SA" w:bidi="ar-SA"/>
        </w:rPr>
        <w:t xml:space="preserve"> على ممارسات إدارة المشاريع في المستشفيات في المملكة العربية السعودية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سوف نتعمق في كيفية إعادة تشكيل الرؤية لعمليات إدارة المشاريع في مؤسسات الرعاية الصحية، والتحديات والفرص التي تقدمها لمديري المشاريع، والفوائد المحتملة التي يمكن تحقيقها من خلال التنفيذ الفعال لأهداف الرؤية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rPr>
        <w:t xml:space="preserve"> (Gurajala 2023)</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من خلال فحص متعمق لهذه الجوانب، نهدف إلى تقديم رؤى حول كيفية تعزيز ممارسات إدارة المشاريع في المستشفيات لدعم التنفيذ الناجح لمشاريع الرعاية الصحية بما يتماشى مع أهداف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وسيساهم هذا الاستكشاف في فهم أفضل المشهد المتطور لإدارة مشاريع الرعاية الصحية في المملكة العربية السعودية وتقديم توصيات قيمة لتحسين ممارسات إدارة المشاريع لتلبية متطلبات بيئة الرعاية الصحية سريعة التغير مدفوعة برؤية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sz w:val="28"/>
          <w:szCs w:val="28"/>
          <w:rtl w:val="0"/>
        </w:rPr>
        <w:t>(Yousef 2023)</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u w:val="single"/>
          <w:rtl w:val="1"/>
          <w:lang w:val="ar-SA" w:bidi="ar-SA"/>
        </w:rPr>
        <w:t xml:space="preserve">أهمية رؤية المملكة </w:t>
      </w:r>
      <w:r>
        <w:rPr>
          <w:rFonts w:ascii="Simplified Arabic" w:cs="Simplified Arabic" w:hAnsi="Simplified Arabic" w:eastAsia="Simplified Arabic"/>
          <w:b w:val="1"/>
          <w:bCs w:val="1"/>
          <w:sz w:val="28"/>
          <w:szCs w:val="28"/>
          <w:u w:val="single"/>
          <w:rtl w:val="1"/>
          <w:lang w:val="ar-SA" w:bidi="ar-SA"/>
        </w:rPr>
        <w:t xml:space="preserve">2030 </w:t>
      </w:r>
      <w:r>
        <w:rPr>
          <w:rFonts w:ascii="Simplified Arabic" w:cs="Simplified Arabic" w:hAnsi="Simplified Arabic" w:eastAsia="Simplified Arabic" w:hint="cs"/>
          <w:b w:val="1"/>
          <w:bCs w:val="1"/>
          <w:sz w:val="28"/>
          <w:szCs w:val="28"/>
          <w:u w:val="single"/>
          <w:rtl w:val="1"/>
          <w:lang w:val="ar-SA" w:bidi="ar-SA"/>
        </w:rPr>
        <w:t>في القطاع الصحي</w:t>
      </w:r>
      <w:r>
        <w:rPr>
          <w:rFonts w:ascii="Simplified Arabic" w:cs="Simplified Arabic" w:hAnsi="Simplified Arabic" w:eastAsia="Simplified Arabic"/>
          <w:b w:val="1"/>
          <w:bCs w:val="1"/>
          <w:sz w:val="28"/>
          <w:szCs w:val="28"/>
          <w:rtl w:val="1"/>
          <w:lang w:val="ar-SA" w:bidi="ar-SA"/>
        </w:rPr>
        <w:t xml:space="preserve"> : </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أحد الأسباب الكامنة وراء نجاح المملكة العربية السعودية في التصدي للجائحة كوفيد </w:t>
      </w:r>
      <w:r>
        <w:rPr>
          <w:rFonts w:ascii="Simplified Arabic" w:cs="Simplified Arabic" w:hAnsi="Simplified Arabic" w:eastAsia="Simplified Arabic"/>
          <w:sz w:val="28"/>
          <w:szCs w:val="28"/>
          <w:rtl w:val="1"/>
          <w:lang w:val="ar-SA" w:bidi="ar-SA"/>
        </w:rPr>
        <w:t xml:space="preserve">19 </w:t>
      </w:r>
      <w:r>
        <w:rPr>
          <w:rFonts w:ascii="Simplified Arabic" w:cs="Simplified Arabic" w:hAnsi="Simplified Arabic" w:eastAsia="Simplified Arabic" w:hint="cs"/>
          <w:sz w:val="28"/>
          <w:szCs w:val="28"/>
          <w:rtl w:val="1"/>
          <w:lang w:val="ar-SA" w:bidi="ar-SA"/>
        </w:rPr>
        <w:t xml:space="preserve">هو رؤية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xml:space="preserve">، وهي الخطة الاقتصادية والاجتماعية الطموحة طويلة الأجل للمملكة التي تم الإعلان عنها في عام </w:t>
      </w:r>
      <w:r>
        <w:rPr>
          <w:rFonts w:ascii="Simplified Arabic" w:cs="Simplified Arabic" w:hAnsi="Simplified Arabic" w:eastAsia="Simplified Arabic"/>
          <w:sz w:val="28"/>
          <w:szCs w:val="28"/>
          <w:rtl w:val="1"/>
          <w:lang w:val="ar-SA" w:bidi="ar-SA"/>
        </w:rPr>
        <w:t xml:space="preserve">2016 </w:t>
      </w:r>
      <w:r>
        <w:rPr>
          <w:rFonts w:ascii="Simplified Arabic" w:cs="Simplified Arabic" w:hAnsi="Simplified Arabic" w:eastAsia="Simplified Arabic" w:hint="cs"/>
          <w:sz w:val="28"/>
          <w:szCs w:val="28"/>
          <w:rtl w:val="1"/>
          <w:lang w:val="ar-SA" w:bidi="ar-SA"/>
        </w:rPr>
        <w:t>لتقليل اعتماد المملكة على النفط الخام</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في إطار رؤية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 تشهد المملكة العربية السعودية إصلاحات سريعة تهدف من خلالها إلى تحقيق إمكاناتها الاقتصادية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بما في ذلك الرعاية الصحية فمنذ إطلاق المبادرة قبل خمس سنوات اشتملت النتائج الناجحة على تيسير سبل الوصول إلى الخدمات الصحية الطارئة في غضون أربع ساعات بمعدل يزيد عن </w:t>
      </w:r>
      <w:r>
        <w:rPr>
          <w:rFonts w:ascii="Simplified Arabic" w:cs="Simplified Arabic" w:hAnsi="Simplified Arabic" w:eastAsia="Simplified Arabic"/>
          <w:sz w:val="28"/>
          <w:szCs w:val="28"/>
          <w:rtl w:val="1"/>
          <w:lang w:val="ar-SA" w:bidi="ar-SA"/>
        </w:rPr>
        <w:t xml:space="preserve">87 % </w:t>
      </w:r>
      <w:r>
        <w:rPr>
          <w:rFonts w:ascii="Simplified Arabic" w:cs="Simplified Arabic" w:hAnsi="Simplified Arabic" w:eastAsia="Simplified Arabic" w:hint="cs"/>
          <w:sz w:val="28"/>
          <w:szCs w:val="28"/>
          <w:rtl w:val="1"/>
          <w:lang w:val="ar-SA" w:bidi="ar-SA"/>
        </w:rPr>
        <w:t xml:space="preserve">مقارنة بالمعدل الذي تم الوصول إليه قبل عام </w:t>
      </w:r>
      <w:r>
        <w:rPr>
          <w:rFonts w:ascii="Simplified Arabic" w:cs="Simplified Arabic" w:hAnsi="Simplified Arabic" w:eastAsia="Simplified Arabic"/>
          <w:sz w:val="28"/>
          <w:szCs w:val="28"/>
          <w:rtl w:val="1"/>
          <w:lang w:val="ar-SA" w:bidi="ar-SA"/>
        </w:rPr>
        <w:t xml:space="preserve">2016 </w:t>
      </w:r>
      <w:r>
        <w:rPr>
          <w:rFonts w:ascii="Simplified Arabic" w:cs="Simplified Arabic" w:hAnsi="Simplified Arabic" w:eastAsia="Simplified Arabic" w:hint="cs"/>
          <w:sz w:val="28"/>
          <w:szCs w:val="28"/>
          <w:rtl w:val="1"/>
          <w:lang w:val="ar-SA" w:bidi="ar-SA"/>
        </w:rPr>
        <w:t xml:space="preserve">والبالغ </w:t>
      </w:r>
      <w:r>
        <w:rPr>
          <w:rFonts w:ascii="Simplified Arabic" w:cs="Simplified Arabic" w:hAnsi="Simplified Arabic" w:eastAsia="Simplified Arabic"/>
          <w:sz w:val="28"/>
          <w:szCs w:val="28"/>
          <w:rtl w:val="1"/>
          <w:lang w:val="ar-SA" w:bidi="ar-SA"/>
        </w:rPr>
        <w:t xml:space="preserve">36% </w:t>
      </w:r>
      <w:r>
        <w:rPr>
          <w:rFonts w:ascii="Simplified Arabic" w:cs="Simplified Arabic" w:hAnsi="Simplified Arabic" w:eastAsia="Simplified Arabic" w:hint="cs"/>
          <w:sz w:val="28"/>
          <w:szCs w:val="28"/>
          <w:rtl w:val="1"/>
          <w:lang w:val="ar-SA" w:bidi="ar-SA"/>
        </w:rPr>
        <w:t xml:space="preserve">ومهدت رؤية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السبيل كذلك للتحول الرقمي، حيث مكنت الجائحة من الترويج له وتجربته وأتيحت الخدمات الطبية عن بعد، مثل من خلال تطبيق صحتي، في حين تمكن المستخدمون مؤخرا من الحجز لأخذ أي لقاح يختارونه لفيروس كورونا المستجد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كوفيد </w:t>
      </w:r>
      <w:r>
        <w:rPr>
          <w:rFonts w:ascii="Simplified Arabic" w:cs="Simplified Arabic" w:hAnsi="Simplified Arabic" w:eastAsia="Simplified Arabic"/>
          <w:sz w:val="28"/>
          <w:szCs w:val="28"/>
          <w:rtl w:val="1"/>
          <w:lang w:val="ar-SA" w:bidi="ar-SA"/>
        </w:rPr>
        <w:t xml:space="preserve">19 ) </w:t>
      </w:r>
      <w:r>
        <w:rPr>
          <w:rFonts w:ascii="Simplified Arabic" w:cs="Simplified Arabic" w:hAnsi="Simplified Arabic" w:eastAsia="Simplified Arabic" w:hint="cs"/>
          <w:sz w:val="28"/>
          <w:szCs w:val="28"/>
          <w:rtl w:val="1"/>
          <w:lang w:val="ar-SA" w:bidi="ar-SA"/>
        </w:rPr>
        <w:t>وفقا للدكتورة مليحة الهاشمي أصبحت المملكة العربية السعودية معيارا دوليا جديدا للتحول والاستدامة في مجال الرعاية الصحية، بعد أن حققت هذا المعيار خلال الجائحة التي هزت أركان العالم بأسره، وفازت بالمرونة والابتكار واعتماد التقنيات الرقمية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يتطلب تطوير القطاع الصحي حزمة من الخطط ينتج عنها مبادرات وبرامج تكون الأساس في المرحلة الانتقالية التي تؤسس لتحقيق التحول الصحي بما يتوافق مع رؤية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 xml:space="preserve">ولهذا الغرض أنشئ مكتب تحقيق الرؤية كوحدة إدارية تتبع معالي الوزير وتتولى مسؤولية القيادة والتطوير والاشراف على تنفيذ برامج التحول الخاصة بالقطاع الصحي كجزء من برنامج التحول الوطني </w:t>
      </w:r>
      <w:r>
        <w:rPr>
          <w:rFonts w:ascii="Simplified Arabic" w:cs="Simplified Arabic" w:hAnsi="Simplified Arabic" w:eastAsia="Simplified Arabic"/>
          <w:sz w:val="28"/>
          <w:szCs w:val="28"/>
          <w:rtl w:val="1"/>
          <w:lang w:val="ar-SA" w:bidi="ar-SA"/>
        </w:rPr>
        <w:t xml:space="preserve">2020 </w:t>
      </w:r>
      <w:r>
        <w:rPr>
          <w:rFonts w:ascii="Simplified Arabic" w:cs="Simplified Arabic" w:hAnsi="Simplified Arabic" w:eastAsia="Simplified Arabic" w:hint="cs"/>
          <w:sz w:val="28"/>
          <w:szCs w:val="28"/>
          <w:rtl w:val="1"/>
          <w:lang w:val="ar-SA" w:bidi="ar-SA"/>
        </w:rPr>
        <w:t xml:space="preserve">حيث يعمل المكتب على تعزيز الجهود ورفع مستوى التنسيق داخل المنظومة الصحية لمساعدتها على تحقيق أهداف المبادرات التحولية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الدليل التعريفي ببرامج التحول الوطني في القطاع الصحي ۲۱</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۲۰۳۰</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hint="cs"/>
          <w:b w:val="1"/>
          <w:bCs w:val="1"/>
          <w:sz w:val="28"/>
          <w:szCs w:val="28"/>
          <w:u w:val="single"/>
          <w:rtl w:val="1"/>
          <w:lang w:val="ar-SA" w:bidi="ar-SA"/>
        </w:rPr>
        <w:t>الأهداف الاستراتيجية</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يهدف البرنامج إلى إعادة هيكلة القطاع الصحي في المملكة بما يساهم في تعزيز مكانته وتفعيل مقوماته كنظام صحي فعال ومتكامل، يرتكز على صحة المستفيد بالاعتماد على مبدأ القيمة المحصلة من المخرجات، ويطبق قيم الشفافية والاستدامة المالية من خلال تعزيز الصحة العامة والوقاية من الأمراض، بالإضافة إلى تطبيق نموذج الرعاية الصحية الحديث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كما يهدف البرنامج إلى تحسين الوصول إلى الخدمات الصحية والتأمين المجاني للمواطنين عبر ضمان تغطية الخدمات وفق التوزيع الجغرافي العادل والشامل الذي يمكن منظومة الرعاية الصحية من الوصول لكافة مناطق المملكة، والتوسع في تقديم خدمات الصحة الإلكترونية والحلول الرقمية، وكذلك الارتقاء بجودة الخدمات الصحية بالتركيز على تعزيز مستويات رضا المستفيدين من خلال تطبيق واتباع أفضل المعايير الدولية </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بالإضافة إلى تعزيز وعي المجتمع بالسلامة المرورية، ويستهدف هذا البرنامج جميع المقيمين في المملكة بما فيهم المقيم، والزائر، والمواطن، ويقوم في الأساس على مبدأ الرعاية المعتمدة على القيمة التي تضمن حدوث الشفافية، والاستدامة المالية وذلك من خلال تعزيز الصحة العامة في المملكة، وبهدف الوقاية من الأمراض، ورعاية ذوي الإعاقة ووقايتهم من الأمراض المحتملة، بالإضافة إلى تحسين الخدمات الصحية عن طريق التوزيع الجغرافي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الربيعة، وزير الصحة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وسيقوم برنامج تحول القطاع الصحي بالمواسعة والتنسيق مع جميع جهات القطاع الصحي وبرامج تحقيق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والجهات الحكومية المعنية، للربط مع الأهداف الوطنية الاستراتيجية خلال رحلة التحول، أما الأهداف الاستراتيجية تتمثل في</w:t>
      </w:r>
      <w:r>
        <w:rPr>
          <w:rFonts w:ascii="Simplified Arabic" w:cs="Simplified Arabic" w:hAnsi="Simplified Arabic" w:eastAsia="Simplified Arabic"/>
          <w:sz w:val="28"/>
          <w:szCs w:val="28"/>
          <w:rtl w:val="1"/>
          <w:lang w:val="ar-SA" w:bidi="ar-SA"/>
        </w:rPr>
        <w:t>:</w:t>
      </w:r>
    </w:p>
    <w:p>
      <w:pPr>
        <w:pStyle w:val="List Paragraph"/>
        <w:numPr>
          <w:ilvl w:val="0"/>
          <w:numId w:val="18"/>
        </w:numPr>
        <w:bidi w:val="1"/>
        <w:ind w:right="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تسهيل الوصول إلى خدمات الرعاية الصحية للمواطنين والمقيمين في المملكة عبر أربعة عناصر</w:t>
      </w:r>
      <w:r>
        <w:rPr>
          <w:rFonts w:ascii="Simplified Arabic" w:cs="Simplified Arabic" w:hAnsi="Simplified Arabic" w:eastAsia="Simplified Arabic"/>
          <w:b w:val="1"/>
          <w:bCs w:val="1"/>
          <w:sz w:val="28"/>
          <w:szCs w:val="28"/>
          <w:rtl w:val="1"/>
          <w:lang w:val="ar-SA" w:bidi="ar-SA"/>
        </w:rPr>
        <w:t>:</w:t>
      </w:r>
    </w:p>
    <w:p>
      <w:pPr>
        <w:pStyle w:val="List Paragraph"/>
        <w:numPr>
          <w:ilvl w:val="0"/>
          <w:numId w:val="2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القدرة الكافية الإجمالية أسرة المستشفيات والطواقم الطبية</w:t>
      </w:r>
      <w:r>
        <w:rPr>
          <w:rFonts w:ascii="Simplified Arabic" w:cs="Simplified Arabic" w:hAnsi="Simplified Arabic" w:eastAsia="Simplified Arabic"/>
          <w:sz w:val="28"/>
          <w:szCs w:val="28"/>
          <w:rtl w:val="1"/>
          <w:lang w:val="ar-SA" w:bidi="ar-SA"/>
        </w:rPr>
        <w:t>.</w:t>
      </w:r>
    </w:p>
    <w:p>
      <w:pPr>
        <w:pStyle w:val="List Paragraph"/>
        <w:numPr>
          <w:ilvl w:val="0"/>
          <w:numId w:val="2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التوزيع الجغرافي المناسب المسافة بين أحد مقدمي الرعاية الصحية</w:t>
      </w:r>
      <w:r>
        <w:rPr>
          <w:rFonts w:ascii="Simplified Arabic" w:cs="Simplified Arabic" w:hAnsi="Simplified Arabic" w:eastAsia="Simplified Arabic"/>
          <w:sz w:val="28"/>
          <w:szCs w:val="28"/>
          <w:rtl w:val="1"/>
          <w:lang w:val="ar-SA" w:bidi="ar-SA"/>
        </w:rPr>
        <w:t>).</w:t>
      </w:r>
    </w:p>
    <w:p>
      <w:pPr>
        <w:pStyle w:val="List Paragraph"/>
        <w:numPr>
          <w:ilvl w:val="0"/>
          <w:numId w:val="2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الوصول في الوقت المناسب إلى الخدمات ذات الصلة</w:t>
      </w:r>
      <w:r>
        <w:rPr>
          <w:rFonts w:ascii="Simplified Arabic" w:cs="Simplified Arabic" w:hAnsi="Simplified Arabic" w:eastAsia="Simplified Arabic"/>
          <w:sz w:val="28"/>
          <w:szCs w:val="28"/>
          <w:rtl w:val="1"/>
          <w:lang w:val="ar-SA" w:bidi="ar-SA"/>
        </w:rPr>
        <w:t>.</w:t>
      </w:r>
    </w:p>
    <w:p>
      <w:pPr>
        <w:pStyle w:val="List Paragraph"/>
        <w:numPr>
          <w:ilvl w:val="0"/>
          <w:numId w:val="2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القدرة على تحمل تكاليف الرعاية الصحية للأفراد</w:t>
      </w:r>
      <w:r>
        <w:rPr>
          <w:rFonts w:ascii="Simplified Arabic" w:cs="Simplified Arabic" w:hAnsi="Simplified Arabic" w:eastAsia="Simplified Arabic"/>
          <w:sz w:val="28"/>
          <w:szCs w:val="28"/>
          <w:rtl w:val="1"/>
          <w:lang w:val="ar-SA" w:bidi="ar-SA"/>
        </w:rPr>
        <w:t>.</w:t>
      </w:r>
    </w:p>
    <w:p>
      <w:pPr>
        <w:pStyle w:val="List Paragraph"/>
        <w:numPr>
          <w:ilvl w:val="0"/>
          <w:numId w:val="21"/>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تحسين جودة وكفاءة الخدمات </w:t>
      </w:r>
      <w:r>
        <w:rPr>
          <w:rFonts w:ascii="Simplified Arabic" w:cs="Simplified Arabic" w:hAnsi="Simplified Arabic" w:eastAsia="Simplified Arabic"/>
          <w:b w:val="1"/>
          <w:bCs w:val="1"/>
          <w:sz w:val="28"/>
          <w:szCs w:val="28"/>
          <w:rtl w:val="1"/>
          <w:lang w:val="ar-SA" w:bidi="ar-SA"/>
        </w:rPr>
        <w:t>:</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التركيز على تعظيم جودة الخدمات المقدمة مع التحكم بالتكلفة الإجمالية عبر ثلاثة أبعاد</w:t>
      </w:r>
    </w:p>
    <w:p>
      <w:pPr>
        <w:pStyle w:val="List Paragraph"/>
        <w:numPr>
          <w:ilvl w:val="0"/>
          <w:numId w:val="23"/>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الموثوقية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تقليل الأخطاء الطبية</w:t>
      </w:r>
      <w:r>
        <w:rPr>
          <w:rFonts w:ascii="Simplified Arabic" w:cs="Simplified Arabic" w:hAnsi="Simplified Arabic" w:eastAsia="Simplified Arabic"/>
          <w:sz w:val="28"/>
          <w:szCs w:val="28"/>
          <w:rtl w:val="1"/>
          <w:lang w:val="ar-SA" w:bidi="ar-SA"/>
        </w:rPr>
        <w:t>).</w:t>
      </w:r>
    </w:p>
    <w:p>
      <w:pPr>
        <w:pStyle w:val="List Paragraph"/>
        <w:numPr>
          <w:ilvl w:val="0"/>
          <w:numId w:val="23"/>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فعالية العلاج الطبي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النتائج السريرية</w:t>
      </w:r>
      <w:r>
        <w:rPr>
          <w:rFonts w:ascii="Simplified Arabic" w:cs="Simplified Arabic" w:hAnsi="Simplified Arabic" w:eastAsia="Simplified Arabic"/>
          <w:sz w:val="28"/>
          <w:szCs w:val="28"/>
          <w:rtl w:val="1"/>
          <w:lang w:val="ar-SA" w:bidi="ar-SA"/>
        </w:rPr>
        <w:t>).</w:t>
      </w:r>
    </w:p>
    <w:p>
      <w:pPr>
        <w:pStyle w:val="List Paragraph"/>
        <w:numPr>
          <w:ilvl w:val="0"/>
          <w:numId w:val="23"/>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تجربة المستفيدين</w:t>
      </w:r>
      <w:r>
        <w:rPr>
          <w:rFonts w:ascii="Simplified Arabic" w:cs="Simplified Arabic" w:hAnsi="Simplified Arabic" w:eastAsia="Simplified Arabic"/>
          <w:sz w:val="28"/>
          <w:szCs w:val="28"/>
          <w:rtl w:val="1"/>
          <w:lang w:val="ar-SA" w:bidi="ar-SA"/>
        </w:rPr>
        <w:t>.</w:t>
      </w:r>
    </w:p>
    <w:p>
      <w:pPr>
        <w:pStyle w:val="List Paragraph"/>
        <w:numPr>
          <w:ilvl w:val="0"/>
          <w:numId w:val="24"/>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تعزيز الوقاية ضد المخاطر الصحية نظام الصحة العامة وإدارة الأزمات الصحية </w:t>
      </w:r>
      <w:r>
        <w:rPr>
          <w:rFonts w:ascii="Simplified Arabic" w:cs="Simplified Arabic" w:hAnsi="Simplified Arabic" w:eastAsia="Simplified Arabic"/>
          <w:b w:val="1"/>
          <w:bCs w:val="1"/>
          <w:sz w:val="28"/>
          <w:szCs w:val="28"/>
          <w:rtl w:val="1"/>
          <w:lang w:val="ar-SA" w:bidi="ar-SA"/>
        </w:rPr>
        <w:t xml:space="preserve">: </w:t>
      </w:r>
    </w:p>
    <w:p>
      <w:pPr>
        <w:pStyle w:val="List Paragraph"/>
        <w:numPr>
          <w:ilvl w:val="0"/>
          <w:numId w:val="26"/>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الصحة الوقائية العامة مثل الوعي والتطعيم للحد من التعرض للأمراض المعدية وغير المعدية</w:t>
      </w:r>
      <w:r>
        <w:rPr>
          <w:rFonts w:ascii="Simplified Arabic" w:cs="Simplified Arabic" w:hAnsi="Simplified Arabic" w:eastAsia="Simplified Arabic"/>
          <w:sz w:val="28"/>
          <w:szCs w:val="28"/>
          <w:rtl w:val="1"/>
          <w:lang w:val="ar-SA" w:bidi="ar-SA"/>
        </w:rPr>
        <w:t>.</w:t>
      </w:r>
    </w:p>
    <w:p>
      <w:pPr>
        <w:pStyle w:val="List Paragraph"/>
        <w:numPr>
          <w:ilvl w:val="0"/>
          <w:numId w:val="2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التعامل مع الأزمات الصحية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بما في ذلك التعامل مع الأوبئة والكوارث الطبيعية</w:t>
      </w:r>
      <w:r>
        <w:rPr>
          <w:rFonts w:ascii="Simplified Arabic" w:cs="Simplified Arabic" w:hAnsi="Simplified Arabic" w:eastAsia="Simplified Arabic"/>
          <w:sz w:val="28"/>
          <w:szCs w:val="28"/>
          <w:rtl w:val="1"/>
          <w:lang w:val="ar-SA" w:bidi="ar-SA"/>
        </w:rPr>
        <w:t>).</w:t>
      </w:r>
    </w:p>
    <w:p>
      <w:pPr>
        <w:pStyle w:val="List Paragraph"/>
        <w:numPr>
          <w:ilvl w:val="0"/>
          <w:numId w:val="27"/>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تعزيز السلامة المرورية </w:t>
      </w:r>
      <w:r>
        <w:rPr>
          <w:rFonts w:ascii="Simplified Arabic" w:cs="Simplified Arabic" w:hAnsi="Simplified Arabic" w:eastAsia="Simplified Arabic"/>
          <w:b w:val="1"/>
          <w:bCs w:val="1"/>
          <w:sz w:val="28"/>
          <w:szCs w:val="28"/>
          <w:rtl w:val="1"/>
          <w:lang w:val="ar-SA" w:bidi="ar-SA"/>
        </w:rPr>
        <w:t xml:space="preserve">: </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تنعكس السلامة المرورية في الجوانب الثلاثة التالية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الوفيات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الإصابات والحوادث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انتشار الانتهاكات الخطيرة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التقرير السنوي الصندوق تنمية الموارد البشرية </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hint="cs"/>
          <w:b w:val="1"/>
          <w:bCs w:val="1"/>
          <w:sz w:val="28"/>
          <w:szCs w:val="28"/>
          <w:u w:val="single"/>
          <w:rtl w:val="1"/>
          <w:lang w:val="ar-SA" w:bidi="ar-SA"/>
        </w:rPr>
        <w:t xml:space="preserve">برامج </w:t>
      </w:r>
      <w:bookmarkStart w:name="_Hlk173836063" w:id="3"/>
      <w:r>
        <w:rPr>
          <w:rFonts w:ascii="Simplified Arabic" w:cs="Simplified Arabic" w:hAnsi="Simplified Arabic" w:eastAsia="Simplified Arabic" w:hint="cs"/>
          <w:b w:val="1"/>
          <w:bCs w:val="1"/>
          <w:sz w:val="28"/>
          <w:szCs w:val="28"/>
          <w:u w:val="single"/>
          <w:rtl w:val="1"/>
          <w:lang w:val="ar-SA" w:bidi="ar-SA"/>
        </w:rPr>
        <w:t xml:space="preserve">رؤية المملكة </w:t>
      </w:r>
      <w:r>
        <w:rPr>
          <w:rFonts w:ascii="Simplified Arabic" w:cs="Simplified Arabic" w:hAnsi="Simplified Arabic" w:eastAsia="Simplified Arabic"/>
          <w:b w:val="1"/>
          <w:bCs w:val="1"/>
          <w:sz w:val="28"/>
          <w:szCs w:val="28"/>
          <w:u w:val="single"/>
          <w:rtl w:val="1"/>
          <w:lang w:val="ar-SA" w:bidi="ar-SA"/>
        </w:rPr>
        <w:t xml:space="preserve">2030 </w:t>
      </w:r>
      <w:r>
        <w:rPr>
          <w:rFonts w:ascii="Simplified Arabic" w:cs="Simplified Arabic" w:hAnsi="Simplified Arabic" w:eastAsia="Simplified Arabic" w:hint="cs"/>
          <w:b w:val="1"/>
          <w:bCs w:val="1"/>
          <w:sz w:val="28"/>
          <w:szCs w:val="28"/>
          <w:u w:val="single"/>
          <w:rtl w:val="1"/>
          <w:lang w:val="ar-SA" w:bidi="ar-SA"/>
        </w:rPr>
        <w:t>ل</w:t>
      </w:r>
      <w:bookmarkEnd w:id="3"/>
      <w:r>
        <w:rPr>
          <w:rFonts w:ascii="Simplified Arabic" w:cs="Simplified Arabic" w:hAnsi="Simplified Arabic" w:eastAsia="Simplified Arabic" w:hint="cs"/>
          <w:b w:val="1"/>
          <w:bCs w:val="1"/>
          <w:sz w:val="28"/>
          <w:szCs w:val="28"/>
          <w:u w:val="single"/>
          <w:rtl w:val="1"/>
          <w:lang w:val="ar-SA" w:bidi="ar-SA"/>
        </w:rPr>
        <w:t xml:space="preserve">إدارة المشاريع الصحية </w:t>
      </w:r>
      <w:r>
        <w:rPr>
          <w:rFonts w:ascii="Simplified Arabic" w:cs="Simplified Arabic" w:hAnsi="Simplified Arabic" w:eastAsia="Simplified Arabic"/>
          <w:b w:val="1"/>
          <w:bCs w:val="1"/>
          <w:sz w:val="28"/>
          <w:szCs w:val="28"/>
          <w:u w:val="single"/>
          <w:rtl w:val="1"/>
          <w:lang w:val="ar-SA" w:bidi="ar-SA"/>
        </w:rPr>
        <w:t xml:space="preserve">: </w:t>
      </w:r>
    </w:p>
    <w:p>
      <w:pPr>
        <w:pStyle w:val="List Paragraph"/>
        <w:numPr>
          <w:ilvl w:val="0"/>
          <w:numId w:val="29"/>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التحول المؤسسي ونموذج الرعاية الصحية</w:t>
      </w:r>
    </w:p>
    <w:p>
      <w:pPr>
        <w:pStyle w:val="List Paragraph"/>
        <w:numPr>
          <w:ilvl w:val="0"/>
          <w:numId w:val="31"/>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التركيز على الوقاية من الأمراض وبناء نظام قوي للرعاية الصحية الأولية يكون بمثابة بوابة الأمان للمرضى إلى جانب التركيز على نماذج الرعاية خارج المستشفى</w:t>
      </w:r>
      <w:r>
        <w:rPr>
          <w:rFonts w:ascii="Simplified Arabic" w:cs="Simplified Arabic" w:hAnsi="Simplified Arabic" w:eastAsia="Simplified Arabic"/>
          <w:sz w:val="28"/>
          <w:szCs w:val="28"/>
          <w:rtl w:val="1"/>
          <w:lang w:val="ar-SA" w:bidi="ar-SA"/>
        </w:rPr>
        <w:t>.</w:t>
      </w:r>
    </w:p>
    <w:p>
      <w:pPr>
        <w:pStyle w:val="List Paragraph"/>
        <w:numPr>
          <w:ilvl w:val="0"/>
          <w:numId w:val="31"/>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دمج تخطيط القدرات وتوفير الرعاية عبر القطاعات</w:t>
      </w:r>
      <w:r>
        <w:rPr>
          <w:rFonts w:ascii="Simplified Arabic" w:cs="Simplified Arabic" w:hAnsi="Simplified Arabic" w:eastAsia="Simplified Arabic"/>
          <w:sz w:val="28"/>
          <w:szCs w:val="28"/>
          <w:rtl w:val="1"/>
          <w:lang w:val="ar-SA" w:bidi="ar-SA"/>
        </w:rPr>
        <w:t>.</w:t>
      </w:r>
    </w:p>
    <w:p>
      <w:pPr>
        <w:pStyle w:val="List Paragraph"/>
        <w:numPr>
          <w:ilvl w:val="0"/>
          <w:numId w:val="31"/>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نقل مهمة تقديم الخدمات الصحية إلى الشبكات مستقلة من الشركات الحكومية</w:t>
      </w:r>
      <w:r>
        <w:rPr>
          <w:rFonts w:ascii="Simplified Arabic" w:cs="Simplified Arabic" w:hAnsi="Simplified Arabic" w:eastAsia="Simplified Arabic"/>
          <w:sz w:val="28"/>
          <w:szCs w:val="28"/>
          <w:rtl w:val="1"/>
          <w:lang w:val="ar-SA" w:bidi="ar-SA"/>
        </w:rPr>
        <w:t>.</w:t>
      </w:r>
    </w:p>
    <w:p>
      <w:pPr>
        <w:pStyle w:val="List Paragraph"/>
        <w:numPr>
          <w:ilvl w:val="0"/>
          <w:numId w:val="32"/>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برنامج الضمان الصحي وشراء الخدمات الصحية</w:t>
      </w:r>
    </w:p>
    <w:p>
      <w:pPr>
        <w:pStyle w:val="List Paragraph"/>
        <w:numPr>
          <w:ilvl w:val="0"/>
          <w:numId w:val="3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تأسيس شركة وطنية للتأمين الصحي مع تعميم التأمين الصحي بصفة تدريجية</w:t>
      </w:r>
      <w:r>
        <w:rPr>
          <w:rFonts w:ascii="Simplified Arabic" w:cs="Simplified Arabic" w:hAnsi="Simplified Arabic" w:eastAsia="Simplified Arabic"/>
          <w:sz w:val="28"/>
          <w:szCs w:val="28"/>
          <w:rtl w:val="1"/>
          <w:lang w:val="ar-SA" w:bidi="ar-SA"/>
        </w:rPr>
        <w:t>.</w:t>
      </w:r>
    </w:p>
    <w:p>
      <w:pPr>
        <w:pStyle w:val="List Paragraph"/>
        <w:numPr>
          <w:ilvl w:val="0"/>
          <w:numId w:val="34"/>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توليد التمويل من مصادر إضافية</w:t>
      </w:r>
      <w:r>
        <w:rPr>
          <w:rFonts w:ascii="Simplified Arabic" w:cs="Simplified Arabic" w:hAnsi="Simplified Arabic" w:eastAsia="Simplified Arabic"/>
          <w:sz w:val="28"/>
          <w:szCs w:val="28"/>
          <w:rtl w:val="1"/>
          <w:lang w:val="ar-SA" w:bidi="ar-SA"/>
        </w:rPr>
        <w:t>.</w:t>
      </w:r>
    </w:p>
    <w:p>
      <w:pPr>
        <w:pStyle w:val="List Paragraph"/>
        <w:numPr>
          <w:ilvl w:val="0"/>
          <w:numId w:val="35"/>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مشاركة القطاع الخاص</w:t>
      </w:r>
    </w:p>
    <w:p>
      <w:pPr>
        <w:pStyle w:val="List Paragraph"/>
        <w:numPr>
          <w:ilvl w:val="0"/>
          <w:numId w:val="37"/>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مضاعفة مشاركة القطاع الخاص من خلال تيسير تملك أو إدارة الخدمات الصحية</w:t>
      </w:r>
      <w:r>
        <w:rPr>
          <w:rFonts w:ascii="Simplified Arabic" w:cs="Simplified Arabic" w:hAnsi="Simplified Arabic" w:eastAsia="Simplified Arabic"/>
          <w:sz w:val="28"/>
          <w:szCs w:val="28"/>
          <w:rtl w:val="1"/>
          <w:lang w:val="ar-SA" w:bidi="ar-SA"/>
        </w:rPr>
        <w:t>.</w:t>
      </w:r>
    </w:p>
    <w:p>
      <w:pPr>
        <w:pStyle w:val="List Paragraph"/>
        <w:numPr>
          <w:ilvl w:val="0"/>
          <w:numId w:val="37"/>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دعم توطين تصنيع الأدوية والأجهزة الطبية على نحو فعال مع الاستفادة من مشتريات الوزارة</w:t>
      </w:r>
      <w:r>
        <w:rPr>
          <w:rFonts w:ascii="Simplified Arabic" w:cs="Simplified Arabic" w:hAnsi="Simplified Arabic" w:eastAsia="Simplified Arabic"/>
          <w:sz w:val="28"/>
          <w:szCs w:val="28"/>
          <w:rtl w:val="1"/>
          <w:lang w:val="ar-SA" w:bidi="ar-SA"/>
        </w:rPr>
        <w:t>.</w:t>
      </w:r>
    </w:p>
    <w:p>
      <w:pPr>
        <w:pStyle w:val="List Paragraph"/>
        <w:numPr>
          <w:ilvl w:val="0"/>
          <w:numId w:val="38"/>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الحوكمة</w:t>
      </w:r>
    </w:p>
    <w:p>
      <w:pPr>
        <w:pStyle w:val="List Paragraph"/>
        <w:numPr>
          <w:ilvl w:val="0"/>
          <w:numId w:val="4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الإشراف والتنظيم ورسم السياسات الصحية والرقابة المستمرة لتنفيذها من قبل المؤسسات الشقيقة</w:t>
      </w:r>
      <w:r>
        <w:rPr>
          <w:rFonts w:ascii="Simplified Arabic" w:cs="Simplified Arabic" w:hAnsi="Simplified Arabic" w:eastAsia="Simplified Arabic"/>
          <w:sz w:val="28"/>
          <w:szCs w:val="28"/>
          <w:rtl w:val="1"/>
          <w:lang w:val="ar-SA" w:bidi="ar-SA"/>
        </w:rPr>
        <w:t>.</w:t>
      </w:r>
    </w:p>
    <w:p>
      <w:pPr>
        <w:pStyle w:val="List Paragraph"/>
        <w:numPr>
          <w:ilvl w:val="0"/>
          <w:numId w:val="4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وضع الآليات اللازمة لتحقيق التوازن بين المؤسسات الشقيقة التي تتوافق مع أعلى المعايير الدولية</w:t>
      </w:r>
      <w:r>
        <w:rPr>
          <w:rFonts w:ascii="Simplified Arabic" w:cs="Simplified Arabic" w:hAnsi="Simplified Arabic" w:eastAsia="Simplified Arabic"/>
          <w:sz w:val="28"/>
          <w:szCs w:val="28"/>
          <w:rtl w:val="1"/>
          <w:lang w:val="ar-SA" w:bidi="ar-SA"/>
        </w:rPr>
        <w:t>.</w:t>
      </w:r>
    </w:p>
    <w:p>
      <w:pPr>
        <w:pStyle w:val="List Paragraph"/>
        <w:numPr>
          <w:ilvl w:val="0"/>
          <w:numId w:val="41"/>
        </w:numPr>
        <w:bidi w:val="1"/>
        <w:ind w:right="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القوى العاملة</w:t>
      </w:r>
    </w:p>
    <w:p>
      <w:pPr>
        <w:pStyle w:val="List Paragraph"/>
        <w:numPr>
          <w:ilvl w:val="0"/>
          <w:numId w:val="4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تعزيز جودة إعداد القوى العاملة من خلال زيادة الطاقة الاستيعابية وتحسين معايير الترخيص وجعل المهن جذابة</w:t>
      </w:r>
    </w:p>
    <w:p>
      <w:pPr>
        <w:pStyle w:val="Body"/>
        <w:rPr>
          <w:rFonts w:ascii="Simplified Arabic" w:cs="Simplified Arabic" w:hAnsi="Simplified Arabic" w:eastAsia="Simplified Arabic"/>
          <w:sz w:val="28"/>
          <w:szCs w:val="28"/>
          <w:lang w:val="ar-SA" w:bidi="ar-SA"/>
        </w:rPr>
      </w:pPr>
    </w:p>
    <w:p>
      <w:pPr>
        <w:pStyle w:val="List Paragraph"/>
        <w:numPr>
          <w:ilvl w:val="0"/>
          <w:numId w:val="4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تأسيس وحدة وطنية لتخطيط القوى العاملة في مجال الرعاية الصحية من أجل التنسيق للإجراءات بين الأطراف المعنية الأساسية لوزارة التعليم ووزارة العمل والتنمية الاجتماعية</w:t>
      </w:r>
    </w:p>
    <w:p>
      <w:pPr>
        <w:pStyle w:val="Body"/>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hint="cs"/>
          <w:b w:val="1"/>
          <w:bCs w:val="1"/>
          <w:sz w:val="28"/>
          <w:szCs w:val="28"/>
          <w:u w:val="single"/>
          <w:rtl w:val="1"/>
          <w:lang w:val="ar-SA" w:bidi="ar-SA"/>
        </w:rPr>
        <w:t xml:space="preserve">الصحة الإلكترونية </w:t>
      </w:r>
      <w:r>
        <w:rPr>
          <w:rFonts w:ascii="Simplified Arabic" w:cs="Simplified Arabic" w:hAnsi="Simplified Arabic" w:eastAsia="Simplified Arabic"/>
          <w:b w:val="1"/>
          <w:bCs w:val="1"/>
          <w:sz w:val="28"/>
          <w:szCs w:val="28"/>
          <w:u w:val="single"/>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توفير الأدوات الرقمية للخدمات الذاتية للمرضى والوقاية من الأمراض والرعاية المتصلة وفعالية القوى العاملة وفيما يلى استعراض البرامج التحو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الدليل التعريفي ببرامج التحول الوطني في القطاع الصحي، ۲۰۳۰</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رؤية المملكة </w:t>
      </w:r>
      <w:r>
        <w:rPr>
          <w:rFonts w:ascii="Simplified Arabic" w:cs="Simplified Arabic" w:hAnsi="Simplified Arabic" w:eastAsia="Simplified Arabic"/>
          <w:b w:val="1"/>
          <w:bCs w:val="1"/>
          <w:sz w:val="28"/>
          <w:szCs w:val="28"/>
          <w:rtl w:val="1"/>
          <w:lang w:val="ar-SA" w:bidi="ar-SA"/>
        </w:rPr>
        <w:t xml:space="preserve">2030 </w:t>
      </w:r>
      <w:r>
        <w:rPr>
          <w:rFonts w:ascii="Simplified Arabic" w:cs="Simplified Arabic" w:hAnsi="Simplified Arabic" w:eastAsia="Simplified Arabic" w:hint="cs"/>
          <w:b w:val="1"/>
          <w:bCs w:val="1"/>
          <w:sz w:val="28"/>
          <w:szCs w:val="28"/>
          <w:rtl w:val="1"/>
          <w:lang w:val="ar-SA" w:bidi="ar-SA"/>
        </w:rPr>
        <w:t>المؤسسي ونموذج الرعاية الصحية</w:t>
      </w:r>
    </w:p>
    <w:p>
      <w:pPr>
        <w:pStyle w:val="List Paragraph"/>
        <w:numPr>
          <w:ilvl w:val="0"/>
          <w:numId w:val="43"/>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نظرة عامة حول نموذج الرعاية الصحية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يهدف مشروع نموذج الرعاية الصحية الوطني إلى تقديم الرعاية الصحية للمستفيدين من الخدمة في المملكة، بما يكفل أعلى مستويات الجودة والكفاءة للمستفيد، كما يقوم بتحقيق مفهوم الوقاية، ويوفر البيئة المهنية الأمثل للممارس الصحي ويأتي تقديم النموذج مراعي الحاجة الخدمات الصحية في المملكة لتحقيق خطط برنامج التحول الوطني، ۲۰۲۰</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وأهداف رؤية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۲۰۳۰</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ويعمل نموذج الرعاية الجديد على تطبيق ٤٢ مبادرة ، ٢٧ منها مقسمة على نظم الرعاية الصحية الستة، و ١٥ مبادرة متداخلة مع نظم رعاية مختلفة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وهذه المبادرات هي عبارة عن مجموعة استراتيجيات برمجية، مصممة خصيصاً لإحداث تغيرات السلوكية، وتحسين صحة الفرد وتخفيض التكلفة العلاجية</w:t>
      </w:r>
      <w:r>
        <w:rPr>
          <w:rFonts w:ascii="Simplified Arabic" w:cs="Simplified Arabic" w:hAnsi="Simplified Arabic" w:eastAsia="Simplified Arabic"/>
          <w:sz w:val="28"/>
          <w:szCs w:val="28"/>
          <w:rtl w:val="1"/>
          <w:lang w:val="ar-SA" w:bidi="ar-SA"/>
        </w:rPr>
        <w:t>.</w:t>
      </w:r>
    </w:p>
    <w:p>
      <w:pPr>
        <w:pStyle w:val="List Paragraph"/>
        <w:numPr>
          <w:ilvl w:val="0"/>
          <w:numId w:val="43"/>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الأنظمة الستة لنموذج الرعاية الصحية الحديث</w:t>
      </w:r>
    </w:p>
    <w:p>
      <w:pPr>
        <w:pStyle w:val="List Paragraph"/>
        <w:numPr>
          <w:ilvl w:val="0"/>
          <w:numId w:val="4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الرعاية الوقائة</w:t>
      </w:r>
      <w:r>
        <w:rPr>
          <w:rFonts w:ascii="Simplified Arabic" w:cs="Simplified Arabic" w:hAnsi="Simplified Arabic" w:eastAsia="Simplified Arabic"/>
          <w:sz w:val="28"/>
          <w:szCs w:val="28"/>
          <w:rtl w:val="1"/>
          <w:lang w:val="ar-SA" w:bidi="ar-SA"/>
        </w:rPr>
        <w:t xml:space="preserve"> : </w:t>
      </w:r>
      <w:r>
        <w:rPr>
          <w:rFonts w:ascii="Simplified Arabic" w:cs="Simplified Arabic" w:hAnsi="Simplified Arabic" w:eastAsia="Simplified Arabic" w:hint="cs"/>
          <w:sz w:val="28"/>
          <w:szCs w:val="28"/>
          <w:rtl w:val="1"/>
          <w:lang w:val="ar-SA" w:bidi="ar-SA"/>
        </w:rPr>
        <w:t>وتتمثل في الإجابة عن السؤال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كيف سيساعدني النظام في الحفاظ على صحتي بشكل جيد؟</w:t>
      </w:r>
    </w:p>
    <w:p>
      <w:pPr>
        <w:pStyle w:val="List Paragraph"/>
        <w:numPr>
          <w:ilvl w:val="0"/>
          <w:numId w:val="4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الرعاية العاجلة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أي كيف سيساعدني النظام عندما أتعرض المشكلة طارئة؟</w:t>
      </w:r>
    </w:p>
    <w:p>
      <w:pPr>
        <w:pStyle w:val="List Paragraph"/>
        <w:numPr>
          <w:ilvl w:val="0"/>
          <w:numId w:val="4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الرعاية الاختيارية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كيف سيساعد النظام في الحصول على أحسن النتائج للعمليات المقررة</w:t>
      </w:r>
    </w:p>
    <w:p>
      <w:pPr>
        <w:pStyle w:val="List Paragraph"/>
        <w:numPr>
          <w:ilvl w:val="0"/>
          <w:numId w:val="4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رعاية الأمراض المزمنة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كيف يمكن للنظام أن يوفر للمواطنين إمكانية العلاج والتعايش مع الأمراض المزمنة؟</w:t>
      </w:r>
    </w:p>
    <w:p>
      <w:pPr>
        <w:pStyle w:val="List Paragraph"/>
        <w:numPr>
          <w:ilvl w:val="0"/>
          <w:numId w:val="4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رعاية النساء والأطفال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كيف سيساعد النظام النساء لإنجاب الأطفال بأمان؟</w:t>
      </w:r>
    </w:p>
    <w:p>
      <w:pPr>
        <w:pStyle w:val="List Paragraph"/>
        <w:numPr>
          <w:ilvl w:val="0"/>
          <w:numId w:val="45"/>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الرعاية التلطيفية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كيف يمكن للنظام أن يتيح للمواطنين أفضل مستويات الرعاية وأكثرها حساسية في أواخر أيام حياتهم؟</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مستويات خدمات نموذج الرعاية الصحية الحديث</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الأفراد المفعلون يقع الأفراد المفعلون في صميم نموذج الرعاية الصحية، وذلك عبر تمكينهم وعائلاتهم من الحفاظ على صحتهم، من خلال خدمات الرعاية الذاتية، والتوعية الصحية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المجتمعات الصحية يؤكد المستوى الثاني لنموذج الرعاية الصحية على دور المجتمعات الصحية في دعم الأفراد المفعلين من خلال تشجيعهم على تبني نمط حياة صحي وتزويدهم بالمعلومات المناسبة، إضافة إلى تمكينهم من الوصول إلى مرافق الصحة المجتمعية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خدمات الرعاية الافتراضية تعتبر مصدرا قويا وغير تقليدي للمشورة الصحية، ولتكون الرعاية الافتراضية في غالبية الحالات بمثابة نقطة الاتصال الأولى للأفراد مع مقدمي خدمات الرعاية الطبية، بما يسهم في تحسين إمكانية حصول الأفراد على المشورة الطبية فضلا عن توجيههم للتعامل مع نظام الرعاية الصحية ككل، والسعي للحصول على الرعاية المناسبة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المبادئ الخمسة التي تحدد نموذج الرعاية هي</w:t>
      </w:r>
      <w:r>
        <w:rPr>
          <w:rFonts w:ascii="Simplified Arabic" w:cs="Simplified Arabic" w:hAnsi="Simplified Arabic" w:eastAsia="Simplified Arabic"/>
          <w:b w:val="1"/>
          <w:bCs w:val="1"/>
          <w:sz w:val="28"/>
          <w:szCs w:val="28"/>
          <w:rtl w:val="1"/>
          <w:lang w:val="ar-SA" w:bidi="ar-SA"/>
        </w:rPr>
        <w:t>:</w:t>
      </w:r>
    </w:p>
    <w:p>
      <w:pPr>
        <w:pStyle w:val="List Paragraph"/>
        <w:numPr>
          <w:ilvl w:val="0"/>
          <w:numId w:val="47"/>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تمكين الأفراد وعائلاتهم من التحكم بصحتهم</w:t>
      </w:r>
      <w:r>
        <w:rPr>
          <w:rFonts w:ascii="Simplified Arabic" w:cs="Simplified Arabic" w:hAnsi="Simplified Arabic" w:eastAsia="Simplified Arabic"/>
          <w:sz w:val="28"/>
          <w:szCs w:val="28"/>
          <w:rtl w:val="1"/>
          <w:lang w:val="ar-SA" w:bidi="ar-SA"/>
        </w:rPr>
        <w:t>.</w:t>
      </w:r>
    </w:p>
    <w:p>
      <w:pPr>
        <w:pStyle w:val="List Paragraph"/>
        <w:numPr>
          <w:ilvl w:val="0"/>
          <w:numId w:val="47"/>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تقديم المعرفة اللازمة للأفراد كجزء من علاجهم، وتمكينهم من اكتساب الثقافة اللازمة للتحكم بصحتهم</w:t>
      </w:r>
      <w:r>
        <w:rPr>
          <w:rFonts w:ascii="Simplified Arabic" w:cs="Simplified Arabic" w:hAnsi="Simplified Arabic" w:eastAsia="Simplified Arabic"/>
          <w:sz w:val="28"/>
          <w:szCs w:val="28"/>
          <w:rtl w:val="1"/>
          <w:lang w:val="ar-SA" w:bidi="ar-SA"/>
        </w:rPr>
        <w:t>.</w:t>
      </w:r>
    </w:p>
    <w:p>
      <w:pPr>
        <w:pStyle w:val="List Paragraph"/>
        <w:numPr>
          <w:ilvl w:val="0"/>
          <w:numId w:val="47"/>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الدمج الكامل للنظام الصحي، بما يتلاءم مع وجهة نظر الأفراد </w:t>
      </w:r>
    </w:p>
    <w:p>
      <w:pPr>
        <w:pStyle w:val="List Paragraph"/>
        <w:numPr>
          <w:ilvl w:val="0"/>
          <w:numId w:val="47"/>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الحفاظ على صحة الأفراد، والتركيز على المجتمع ككل، من خلال اتخاذ نهج وقائي بدلا من اتخاذ نهج علاجي فقط لتقديم الخدمات الصحية</w:t>
      </w:r>
      <w:r>
        <w:rPr>
          <w:rFonts w:ascii="Simplified Arabic" w:cs="Simplified Arabic" w:hAnsi="Simplified Arabic" w:eastAsia="Simplified Arabic"/>
          <w:sz w:val="28"/>
          <w:szCs w:val="28"/>
          <w:rtl w:val="1"/>
          <w:lang w:val="ar-SA" w:bidi="ar-SA"/>
        </w:rPr>
        <w:t>.</w:t>
      </w:r>
    </w:p>
    <w:p>
      <w:pPr>
        <w:pStyle w:val="List Paragraph"/>
        <w:numPr>
          <w:ilvl w:val="0"/>
          <w:numId w:val="47"/>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توفير الخدمات العلاجية المناسبة للمرضى حسب كل حالة، دون أن يكون العلاج مقرطا أو دون المستوى الأمثل</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عوامل تمكين نموذج الرعاية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على الرغم من وصف نموذج الرعاية بكونه نظاماً صحياً شمولياً يلبي الاحتياجات الصحية، إلا أن تنفيذه سيتطلب دعم العوامل الممكنة للتطبيق والمتمثلة في مشاركة القطاع الخاص وتمويل الرعاية الصحية، والحوكمة والأنظمة والصحة الإلكترونية، والقوى العاملة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نظرة عامة التحول المؤسسي</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التحول المؤسسات هو عملية الانتقال التدريجي للأصول والخدمات التي تملكها وتديرها الحكومة في الوقت الحالي إلى نموذج تتولى فيه شركات حكومية تقديم خدمات الرعاية المحلية مما يساعد على تحسين الكفاءة التشغيلية والمالية من جهة والحث على الابداع والتميز من جهة أخرى</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النجاح المرتقب في السنوات القادمة</w:t>
      </w:r>
      <w:r>
        <w:rPr>
          <w:rFonts w:ascii="Simplified Arabic" w:cs="Simplified Arabic" w:hAnsi="Simplified Arabic" w:eastAsia="Simplified Arabic"/>
          <w:b w:val="1"/>
          <w:bCs w:val="1"/>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تتضمن رؤية المملكة ٢٠٣٠ تقديم خدمات الرعاية الصحية، من خلال مجموعة من منظمات الرعاية المتكاملة، والتي يتم تشغيلها بشكل مستقل، وتكون مسؤولة عن إدارة صحة أفراد مجتمعها المحلي، بما في ذلك الرعاية الصحية الأولية، والرعاية الممتدة، أما على المدى القريب فستنشئ شركة وطنية قابضة، تمتلك خمس شركات مقسمة على المناطق جغرافيا، بحيث تتولى الإشراف على تجمعات صحية متكاملة في جغرافيتها المحددة لحين استقلال هذه التجمعات بشكل كامل، وبالتالي تحولها إلى منظمات رعاية متكاملة ويقصد بالتجمع الصحي أنه شبكة متكاملة من مقدمي خدمات الرعاية التي تشمل العيادات الأولية والمستشفيات والمدن الطبية، وتخضع لإدارة هيكل مؤسسي</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ويتم تشكيل هذه التجمعات بناء على المرافق المتاحة والبيانات السكانية الخاصة بكل منطقة، حيث تتولى إدارة تقديم الخدمات الطبية، والقيام بمهام الإدارة والتشغيل التي تحددها الشركة الحكومية مستقبلاً</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hint="cs"/>
          <w:b w:val="1"/>
          <w:bCs w:val="1"/>
          <w:sz w:val="28"/>
          <w:szCs w:val="28"/>
          <w:u w:val="single"/>
          <w:rtl w:val="1"/>
          <w:lang w:val="ar-SA" w:bidi="ar-SA"/>
        </w:rPr>
        <w:t xml:space="preserve">الفوائد المستمدة من رؤية المملكة </w:t>
      </w:r>
      <w:r>
        <w:rPr>
          <w:rFonts w:ascii="Simplified Arabic" w:cs="Simplified Arabic" w:hAnsi="Simplified Arabic" w:eastAsia="Simplified Arabic"/>
          <w:b w:val="1"/>
          <w:bCs w:val="1"/>
          <w:sz w:val="28"/>
          <w:szCs w:val="28"/>
          <w:u w:val="single"/>
          <w:rtl w:val="1"/>
          <w:lang w:val="ar-SA" w:bidi="ar-SA"/>
        </w:rPr>
        <w:t xml:space="preserve">2030 </w:t>
      </w:r>
      <w:r>
        <w:rPr>
          <w:rFonts w:ascii="Simplified Arabic" w:cs="Simplified Arabic" w:hAnsi="Simplified Arabic" w:eastAsia="Simplified Arabic" w:hint="cs"/>
          <w:b w:val="1"/>
          <w:bCs w:val="1"/>
          <w:sz w:val="28"/>
          <w:szCs w:val="28"/>
          <w:u w:val="single"/>
          <w:rtl w:val="1"/>
          <w:lang w:val="ar-SA" w:bidi="ar-SA"/>
        </w:rPr>
        <w:t xml:space="preserve">لإدارة المشاريع في المستشفيات </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 بالنسبة للمرضى</w:t>
      </w:r>
    </w:p>
    <w:p>
      <w:pPr>
        <w:pStyle w:val="List Paragraph"/>
        <w:numPr>
          <w:ilvl w:val="0"/>
          <w:numId w:val="49"/>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تقليل فترات الانتظار، وزيادة التركيز على مبادرات الصحة العامة والوقاية</w:t>
      </w:r>
      <w:r>
        <w:rPr>
          <w:rFonts w:ascii="Simplified Arabic" w:cs="Simplified Arabic" w:hAnsi="Simplified Arabic" w:eastAsia="Simplified Arabic"/>
          <w:sz w:val="28"/>
          <w:szCs w:val="28"/>
          <w:rtl w:val="1"/>
          <w:lang w:val="ar-SA" w:bidi="ar-SA"/>
        </w:rPr>
        <w:t>.</w:t>
      </w:r>
    </w:p>
    <w:p>
      <w:pPr>
        <w:pStyle w:val="List Paragraph"/>
        <w:numPr>
          <w:ilvl w:val="0"/>
          <w:numId w:val="49"/>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توجيه وصول المرضى إلى أماكن الرعاية المناسبة على الوجه الأمثل</w:t>
      </w:r>
      <w:r>
        <w:rPr>
          <w:rFonts w:ascii="Simplified Arabic" w:cs="Simplified Arabic" w:hAnsi="Simplified Arabic" w:eastAsia="Simplified Arabic"/>
          <w:sz w:val="28"/>
          <w:szCs w:val="28"/>
          <w:rtl w:val="1"/>
          <w:lang w:val="ar-SA" w:bidi="ar-SA"/>
        </w:rPr>
        <w:t>.</w:t>
      </w:r>
    </w:p>
    <w:p>
      <w:pPr>
        <w:pStyle w:val="List Paragraph"/>
        <w:numPr>
          <w:ilvl w:val="0"/>
          <w:numId w:val="49"/>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إتاحة عدة خيارات لتقديم الرعاية الصحية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بالنسبة لمقدمي خدمات الرعاية الصحية</w:t>
      </w:r>
    </w:p>
    <w:p>
      <w:pPr>
        <w:pStyle w:val="List Paragraph"/>
        <w:numPr>
          <w:ilvl w:val="0"/>
          <w:numId w:val="51"/>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رفع مستوى الاستقلالية في اتخاذ القرارات</w:t>
      </w:r>
      <w:r>
        <w:rPr>
          <w:rFonts w:ascii="Simplified Arabic" w:cs="Simplified Arabic" w:hAnsi="Simplified Arabic" w:eastAsia="Simplified Arabic"/>
          <w:sz w:val="28"/>
          <w:szCs w:val="28"/>
          <w:rtl w:val="1"/>
          <w:lang w:val="ar-SA" w:bidi="ar-SA"/>
        </w:rPr>
        <w:t>.</w:t>
      </w:r>
    </w:p>
    <w:p>
      <w:pPr>
        <w:pStyle w:val="List Paragraph"/>
        <w:numPr>
          <w:ilvl w:val="0"/>
          <w:numId w:val="51"/>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وتهيئة بيئة جذابة لتشجيع مقدمي الخدمات وزيادة الكفاءة والفاعلية</w:t>
      </w:r>
      <w:r>
        <w:rPr>
          <w:rFonts w:ascii="Simplified Arabic" w:cs="Simplified Arabic" w:hAnsi="Simplified Arabic" w:eastAsia="Simplified Arabic"/>
          <w:sz w:val="28"/>
          <w:szCs w:val="28"/>
          <w:rtl w:val="1"/>
          <w:lang w:val="ar-SA" w:bidi="ar-SA"/>
        </w:rPr>
        <w:t>.</w:t>
      </w:r>
    </w:p>
    <w:p>
      <w:pPr>
        <w:pStyle w:val="List Paragraph"/>
        <w:numPr>
          <w:ilvl w:val="0"/>
          <w:numId w:val="51"/>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زيادة المرونة التشغيلية في المنشآت</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بالنسبة للجهات الإدارية والمنظمة</w:t>
      </w:r>
    </w:p>
    <w:p>
      <w:pPr>
        <w:pStyle w:val="List Paragraph"/>
        <w:numPr>
          <w:ilvl w:val="0"/>
          <w:numId w:val="53"/>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تحسين البنى التحتية وإدارة المرافق ومعايير السلامة</w:t>
      </w:r>
    </w:p>
    <w:p>
      <w:pPr>
        <w:pStyle w:val="List Paragraph"/>
        <w:numPr>
          <w:ilvl w:val="0"/>
          <w:numId w:val="53"/>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تسيير عملية اتخاذ القرار الاستراتيجية لتحسين استغلال الموارد المتاحة، وتنفيذ ومتابعة أفضل مقارنات الجودة المرجعية والتحسينات على الأنظمة</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بالنسبة للموظفين</w:t>
      </w:r>
    </w:p>
    <w:p>
      <w:pPr>
        <w:pStyle w:val="List Paragraph"/>
        <w:numPr>
          <w:ilvl w:val="0"/>
          <w:numId w:val="55"/>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زيادة الاستثمار في قدرات الموظفين وفرص التدريب وتطوير المهارات</w:t>
      </w:r>
      <w:r>
        <w:rPr>
          <w:rFonts w:ascii="Simplified Arabic" w:cs="Simplified Arabic" w:hAnsi="Simplified Arabic" w:eastAsia="Simplified Arabic"/>
          <w:sz w:val="28"/>
          <w:szCs w:val="28"/>
          <w:rtl w:val="1"/>
          <w:lang w:val="ar-SA" w:bidi="ar-SA"/>
        </w:rPr>
        <w:t>.</w:t>
      </w:r>
    </w:p>
    <w:p>
      <w:pPr>
        <w:pStyle w:val="List Paragraph"/>
        <w:numPr>
          <w:ilvl w:val="0"/>
          <w:numId w:val="55"/>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ضمان بيئة عمل محفزة للكفاءة والإبداع</w:t>
      </w:r>
    </w:p>
    <w:p>
      <w:pPr>
        <w:pStyle w:val="List Paragraph"/>
        <w:numPr>
          <w:ilvl w:val="0"/>
          <w:numId w:val="55"/>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ضمان عدالة فرص التطوير والتمكين للجميع</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ثانيا </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برنامج الحوكمة</w:t>
      </w:r>
      <w:r>
        <w:rPr>
          <w:rFonts w:ascii="Simplified Arabic" w:cs="Simplified Arabic" w:hAnsi="Simplified Arabic" w:eastAsia="Simplified Arabic"/>
          <w:b w:val="1"/>
          <w:bCs w:val="1"/>
          <w:sz w:val="28"/>
          <w:szCs w:val="28"/>
          <w:rtl w:val="1"/>
          <w:lang w:val="ar-SA" w:bidi="ar-SA"/>
        </w:rPr>
        <w:t>:</w:t>
      </w:r>
    </w:p>
    <w:p>
      <w:pPr>
        <w:pStyle w:val="List Paragraph"/>
        <w:numPr>
          <w:ilvl w:val="0"/>
          <w:numId w:val="57"/>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نظرة عامة برنامج الحوكمة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يركز برنامج الحوكمة على تسخير كافة الجهود التي تعزز تمكين الوزارة من القيام بعملها كمشرع ومنظم ومراقب على تقديم خدمات الرعاية للأفراد</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إذ يعمل البرنامج على تحديد دور الوزارة بحيث تصبح الجهة الوحيدة لصنع السياسات التشريعية والتنظيمية الصحية في السعودية والحيلولة دون تداخل مهمات التنظيم والرقابة بين الوزارة والجهات الشقيقة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ومن هنا فإن البرنامج يركز على تحديد الآليات والمسؤوليات والأدوات الممكنة للوزارة من القيام بدور التشريع والتنظيم، بما ينتج المزيد من الشفافية والمسؤولية والاستدامة</w:t>
      </w:r>
      <w:r>
        <w:rPr>
          <w:rFonts w:ascii="Simplified Arabic" w:cs="Simplified Arabic" w:hAnsi="Simplified Arabic" w:eastAsia="Simplified Arabic"/>
          <w:sz w:val="28"/>
          <w:szCs w:val="28"/>
          <w:rtl w:val="1"/>
          <w:lang w:val="ar-SA" w:bidi="ar-SA"/>
        </w:rPr>
        <w:t>.</w:t>
      </w:r>
    </w:p>
    <w:p>
      <w:pPr>
        <w:pStyle w:val="List Paragraph"/>
        <w:numPr>
          <w:ilvl w:val="0"/>
          <w:numId w:val="57"/>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تعريف حوكمة القطاع الصحي</w:t>
      </w:r>
    </w:p>
    <w:p>
      <w:pPr>
        <w:pStyle w:val="Body"/>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sz w:val="28"/>
          <w:szCs w:val="28"/>
          <w:rtl w:val="1"/>
          <w:lang w:val="ar-SA" w:bidi="ar-SA"/>
        </w:rPr>
        <w:t>يمكن تعريف حوكمة القطاع الصحي بأنه نظام من السياسات واللوائح والهيكلة الغرس السلوكيات المناسبة، ومراقبة الأداء وتطوير إدارة إجراءات الأعمال وتحسين تحقيق القيمة الصحية التي يحصل عليها الأفراد، ويمكن التعبير عن ذلك بالمعادلة الحسابية البسيطة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التالية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القيمة المحصلة يساوى مخرجات الخدمات الصحية مقسوما على التكاليف</w:t>
      </w:r>
      <w:r>
        <w:rPr>
          <w:rFonts w:ascii="Simplified Arabic" w:cs="Simplified Arabic" w:hAnsi="Simplified Arabic" w:eastAsia="Simplified Arabic"/>
          <w:sz w:val="28"/>
          <w:szCs w:val="28"/>
          <w:rtl w:val="1"/>
          <w:lang w:val="ar-SA" w:bidi="ar-SA"/>
        </w:rPr>
        <w:t>.</w:t>
      </w:r>
    </w:p>
    <w:p>
      <w:pPr>
        <w:pStyle w:val="List Paragraph"/>
        <w:numPr>
          <w:ilvl w:val="0"/>
          <w:numId w:val="57"/>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العوائق التي يواجها نظام الحوكمة الحالي</w:t>
      </w:r>
      <w:r>
        <w:rPr>
          <w:rFonts w:ascii="Simplified Arabic" w:cs="Simplified Arabic" w:hAnsi="Simplified Arabic" w:eastAsia="Simplified Arabic"/>
          <w:b w:val="1"/>
          <w:bCs w:val="1"/>
          <w:sz w:val="28"/>
          <w:szCs w:val="28"/>
          <w:rtl w:val="1"/>
          <w:lang w:val="ar-SA" w:bidi="ar-SA"/>
        </w:rPr>
        <w:t>:</w:t>
      </w:r>
    </w:p>
    <w:p>
      <w:pPr>
        <w:pStyle w:val="List Paragraph"/>
        <w:numPr>
          <w:ilvl w:val="0"/>
          <w:numId w:val="59"/>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تداخل المسؤوليات الرقابية والتنظيمية مع المسؤوليات التنفيذية والتشغيلية في تقديم الخدمة</w:t>
      </w:r>
    </w:p>
    <w:p>
      <w:pPr>
        <w:pStyle w:val="List Paragraph"/>
        <w:numPr>
          <w:ilvl w:val="0"/>
          <w:numId w:val="59"/>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ضعف هيكل الحوكمة نتيجة التدخل المباشر في تقديم خدمات الرعاية</w:t>
      </w:r>
    </w:p>
    <w:p>
      <w:pPr>
        <w:pStyle w:val="List Paragraph"/>
        <w:numPr>
          <w:ilvl w:val="0"/>
          <w:numId w:val="59"/>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ضعف التنسيق بين القطاعات الصحية فيما يخص الإشراف والتنظيم والرقابة مما يؤدي إلى تفاوت معايير الجودة والسلامة</w:t>
      </w:r>
    </w:p>
    <w:p>
      <w:pPr>
        <w:pStyle w:val="List Paragraph"/>
        <w:numPr>
          <w:ilvl w:val="0"/>
          <w:numId w:val="60"/>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أهداف ونتائج حوكمة القطاع الصحي</w:t>
      </w:r>
    </w:p>
    <w:p>
      <w:pPr>
        <w:pStyle w:val="List Paragraph"/>
        <w:numPr>
          <w:ilvl w:val="0"/>
          <w:numId w:val="6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نقل وزارة الصحة من دورها الحالي كمشرع ومنظم ومقدم وممول للخدمات الصحية ومانحا للتراخيص الصحية إلى اقتصارها على دور أساسا كمشرع ومنظم ومراقب للخدمات الصحية</w:t>
      </w:r>
      <w:r>
        <w:rPr>
          <w:rFonts w:ascii="Simplified Arabic" w:cs="Simplified Arabic" w:hAnsi="Simplified Arabic" w:eastAsia="Simplified Arabic"/>
          <w:sz w:val="28"/>
          <w:szCs w:val="28"/>
          <w:rtl w:val="1"/>
          <w:lang w:val="ar-SA" w:bidi="ar-SA"/>
        </w:rPr>
        <w:t>.</w:t>
      </w:r>
    </w:p>
    <w:p>
      <w:pPr>
        <w:pStyle w:val="List Paragraph"/>
        <w:numPr>
          <w:ilvl w:val="0"/>
          <w:numId w:val="6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تعزيز الشفافية في مراقبة أداء المنشآت الصحية من حيث السرعة وجودة الوصول للخدمات وضمان تطوير كفاءة العاملين والوصول الى المسائلة بناء على مخرجات العملية العلاجية مما يسهم في استدامة وجودة الخدمات المقدمة </w:t>
      </w:r>
      <w:r>
        <w:rPr>
          <w:rFonts w:ascii="Simplified Arabic" w:cs="Simplified Arabic" w:hAnsi="Simplified Arabic" w:eastAsia="Simplified Arabic"/>
          <w:sz w:val="28"/>
          <w:szCs w:val="28"/>
          <w:rtl w:val="1"/>
          <w:lang w:val="ar-SA" w:bidi="ar-SA"/>
        </w:rPr>
        <w:t>.</w:t>
      </w:r>
    </w:p>
    <w:p>
      <w:pPr>
        <w:pStyle w:val="List Paragraph"/>
        <w:numPr>
          <w:ilvl w:val="0"/>
          <w:numId w:val="63"/>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محاور برنامج الحوكمة</w:t>
      </w:r>
    </w:p>
    <w:p>
      <w:pPr>
        <w:pStyle w:val="List Paragraph"/>
        <w:numPr>
          <w:ilvl w:val="0"/>
          <w:numId w:val="65"/>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دراسة جدوى التغيير</w:t>
      </w:r>
      <w:r>
        <w:rPr>
          <w:rFonts w:ascii="Simplified Arabic" w:cs="Simplified Arabic" w:hAnsi="Simplified Arabic" w:eastAsia="Simplified Arabic"/>
          <w:sz w:val="28"/>
          <w:szCs w:val="28"/>
          <w:rtl w:val="1"/>
          <w:lang w:val="ar-SA" w:bidi="ar-SA"/>
        </w:rPr>
        <w:t>.</w:t>
      </w:r>
    </w:p>
    <w:p>
      <w:pPr>
        <w:pStyle w:val="List Paragraph"/>
        <w:numPr>
          <w:ilvl w:val="0"/>
          <w:numId w:val="65"/>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تصميم نظام حوكمة القطاع الصحي</w:t>
      </w:r>
      <w:r>
        <w:rPr>
          <w:rFonts w:ascii="Simplified Arabic" w:cs="Simplified Arabic" w:hAnsi="Simplified Arabic" w:eastAsia="Simplified Arabic"/>
          <w:sz w:val="28"/>
          <w:szCs w:val="28"/>
          <w:rtl w:val="1"/>
          <w:lang w:val="ar-SA" w:bidi="ar-SA"/>
        </w:rPr>
        <w:t>.</w:t>
      </w:r>
    </w:p>
    <w:p>
      <w:pPr>
        <w:pStyle w:val="List Paragraph"/>
        <w:numPr>
          <w:ilvl w:val="0"/>
          <w:numId w:val="65"/>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تصميم النموذج التشغيلي لوزارة الصحة</w:t>
      </w:r>
      <w:r>
        <w:rPr>
          <w:rFonts w:ascii="Simplified Arabic" w:cs="Simplified Arabic" w:hAnsi="Simplified Arabic" w:eastAsia="Simplified Arabic"/>
          <w:sz w:val="28"/>
          <w:szCs w:val="28"/>
          <w:rtl w:val="1"/>
          <w:lang w:val="ar-SA" w:bidi="ar-SA"/>
        </w:rPr>
        <w:t>.</w:t>
      </w:r>
    </w:p>
    <w:p>
      <w:pPr>
        <w:pStyle w:val="List Paragraph"/>
        <w:numPr>
          <w:ilvl w:val="0"/>
          <w:numId w:val="66"/>
        </w:numPr>
        <w:bidi w:val="1"/>
        <w:ind w:right="0"/>
        <w:jc w:val="left"/>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مبادي تصميم حوكمة القطاع الصحي</w:t>
      </w:r>
      <w:r>
        <w:rPr>
          <w:rFonts w:ascii="Simplified Arabic" w:cs="Simplified Arabic" w:hAnsi="Simplified Arabic" w:eastAsia="Simplified Arabic"/>
          <w:b w:val="1"/>
          <w:bCs w:val="1"/>
          <w:sz w:val="28"/>
          <w:szCs w:val="28"/>
          <w:rtl w:val="1"/>
          <w:lang w:val="ar-SA" w:bidi="ar-SA"/>
        </w:rPr>
        <w:t>:</w:t>
      </w:r>
    </w:p>
    <w:p>
      <w:pPr>
        <w:pStyle w:val="List Paragraph"/>
        <w:numPr>
          <w:ilvl w:val="0"/>
          <w:numId w:val="6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الشمولية الوطنية حوكمة النظام الصحي على مستوي القطاعات</w:t>
      </w:r>
      <w:r>
        <w:rPr>
          <w:rFonts w:ascii="Simplified Arabic" w:cs="Simplified Arabic" w:hAnsi="Simplified Arabic" w:eastAsia="Simplified Arabic"/>
          <w:sz w:val="28"/>
          <w:szCs w:val="28"/>
          <w:rtl w:val="1"/>
          <w:lang w:val="ar-SA" w:bidi="ar-SA"/>
        </w:rPr>
        <w:t>.</w:t>
      </w:r>
    </w:p>
    <w:p>
      <w:pPr>
        <w:pStyle w:val="List Paragraph"/>
        <w:numPr>
          <w:ilvl w:val="0"/>
          <w:numId w:val="6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الحد الأدنى من الاكتفاء يركز التنظيم والتغيير على ما بهم حقا والجوانب الواقعية والعملية</w:t>
      </w:r>
      <w:r>
        <w:rPr>
          <w:rFonts w:ascii="Simplified Arabic" w:cs="Simplified Arabic" w:hAnsi="Simplified Arabic" w:eastAsia="Simplified Arabic"/>
          <w:sz w:val="28"/>
          <w:szCs w:val="28"/>
          <w:rtl w:val="1"/>
          <w:lang w:val="ar-SA" w:bidi="ar-SA"/>
        </w:rPr>
        <w:t>.</w:t>
      </w:r>
    </w:p>
    <w:p>
      <w:pPr>
        <w:pStyle w:val="List Paragraph"/>
        <w:numPr>
          <w:ilvl w:val="0"/>
          <w:numId w:val="6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المساءلة وضوح الأدوار والمسؤوليات والتخصيص الفعال للموارد والقدرات المراقبة و الامتثال و الإنفاذ على المستوى القطاعات</w:t>
      </w:r>
      <w:r>
        <w:rPr>
          <w:rFonts w:ascii="Simplified Arabic" w:cs="Simplified Arabic" w:hAnsi="Simplified Arabic" w:eastAsia="Simplified Arabic"/>
          <w:sz w:val="28"/>
          <w:szCs w:val="28"/>
          <w:rtl w:val="1"/>
          <w:lang w:val="ar-SA" w:bidi="ar-SA"/>
        </w:rPr>
        <w:t>.</w:t>
      </w:r>
    </w:p>
    <w:p>
      <w:pPr>
        <w:pStyle w:val="List Paragraph"/>
        <w:numPr>
          <w:ilvl w:val="0"/>
          <w:numId w:val="6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التكامل والتعاون تحفيز التعاون والمشاركة الديناميكية المرونة والقدرة على الاستجابة بسرعة وفعالية للاحتياجات والمتطلبات</w:t>
      </w:r>
      <w:r>
        <w:rPr>
          <w:rFonts w:ascii="Simplified Arabic" w:cs="Simplified Arabic" w:hAnsi="Simplified Arabic" w:eastAsia="Simplified Arabic"/>
          <w:sz w:val="28"/>
          <w:szCs w:val="28"/>
          <w:rtl w:val="1"/>
          <w:lang w:val="ar-SA" w:bidi="ar-SA"/>
        </w:rPr>
        <w:t>.</w:t>
      </w:r>
    </w:p>
    <w:p>
      <w:pPr>
        <w:pStyle w:val="List Paragraph"/>
        <w:numPr>
          <w:ilvl w:val="0"/>
          <w:numId w:val="6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الموثوقية يتسم صنع القرار على اساس البيانات بالشفافية والموضوعية ويمكن إدارته بالشكل الصحيح</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رابعاً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برنامج الضمان الصحي وشراء الخدمات الصحية </w:t>
      </w:r>
      <w:r>
        <w:rPr>
          <w:rFonts w:ascii="Simplified Arabic" w:cs="Simplified Arabic" w:hAnsi="Simplified Arabic" w:eastAsia="Simplified Arabic"/>
          <w:b w:val="1"/>
          <w:bCs w:val="1"/>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يعمل مكتب تحقيق الرؤية من خلال هذا البرنامج على إصلاح نظام تمويل الرعاية الصحية والوصول إلى التغطية الصحية الشاملة المجانية، وذلك لتسهيل حصول الأفراد على خدمات الرعاية الصحية اللازمة وقت الحاجة إليها بجودة وفعالية عالية دون تعرض المستفيد إلى أي مشقة مالية، حيث يقدم البرنامج حزمة منافع واضحة لخدمات الرعاية الصحية، تعمل بالتزامن مع نظام تمويل جديد وآليات جديدة لشراء الخدمات الصحية من مقدمي الخدمات، ويراعي البرنامج حساب مخاطر التكلفة الصحية والمساهمة في إعادة الهيكلة لشبكة مقدمي الرعاية الصحية في المملكة، وعبر هذا البرنامج ستخرج آلية الدفع الخدمات الصحية المقدمة عن إطارها الحالي المرتبط بميزانية حكومية مخصصة وغير مرتبطة بالنتائج أو بتوفير الحوافز للخدمات الفعالة عالية الجودة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اما التحديات التي يحاول البرنامج حلها</w:t>
      </w:r>
    </w:p>
    <w:p>
      <w:pPr>
        <w:pStyle w:val="List Paragraph"/>
        <w:numPr>
          <w:ilvl w:val="0"/>
          <w:numId w:val="7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ضعف جودة الخدمات الصحية المقدمة في المستشفيات الحكومية و أوقات الانتظار الطويلة في المستشفيات الحكومية</w:t>
      </w:r>
      <w:r>
        <w:rPr>
          <w:rFonts w:ascii="Simplified Arabic" w:cs="Simplified Arabic" w:hAnsi="Simplified Arabic" w:eastAsia="Simplified Arabic"/>
          <w:sz w:val="28"/>
          <w:szCs w:val="28"/>
          <w:rtl w:val="1"/>
          <w:lang w:val="ar-SA" w:bidi="ar-SA"/>
        </w:rPr>
        <w:t>.</w:t>
      </w:r>
    </w:p>
    <w:p>
      <w:pPr>
        <w:pStyle w:val="List Paragraph"/>
        <w:numPr>
          <w:ilvl w:val="0"/>
          <w:numId w:val="7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عدم توفر الخيار للعلاج في المستشفيات المرغوبة، وارتفاع خدمات الرعاية</w:t>
      </w:r>
      <w:r>
        <w:rPr>
          <w:rFonts w:ascii="Simplified Arabic" w:cs="Simplified Arabic" w:hAnsi="Simplified Arabic" w:eastAsia="Simplified Arabic"/>
          <w:sz w:val="28"/>
          <w:szCs w:val="28"/>
          <w:rtl w:val="1"/>
          <w:lang w:val="ar-SA" w:bidi="ar-SA"/>
        </w:rPr>
        <w:t>.</w:t>
      </w:r>
    </w:p>
    <w:p>
      <w:pPr>
        <w:pStyle w:val="List Paragraph"/>
        <w:numPr>
          <w:ilvl w:val="0"/>
          <w:numId w:val="7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عدم توفر خدمات رعاية وقائية فعالة</w:t>
      </w:r>
      <w:r>
        <w:rPr>
          <w:rFonts w:ascii="Simplified Arabic" w:cs="Simplified Arabic" w:hAnsi="Simplified Arabic" w:eastAsia="Simplified Arabic"/>
          <w:sz w:val="28"/>
          <w:szCs w:val="28"/>
          <w:rtl w:val="1"/>
          <w:lang w:val="ar-SA" w:bidi="ar-SA"/>
        </w:rPr>
        <w:t>.</w:t>
      </w:r>
    </w:p>
    <w:p>
      <w:pPr>
        <w:pStyle w:val="List Paragraph"/>
        <w:numPr>
          <w:ilvl w:val="0"/>
          <w:numId w:val="7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انخفاض الإنتاجية وعدم توزيع الموارد البشرية على المناطق الجغرافية المختلفة على النحو الأفضل، وتفاوت تكاليف التنويم المرضى بالمستشفيات بين مناطق المملكة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التغطية الصحية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يوفر البرنامج التغطية الصحية الشاملة المجانية والتي تسهل حصول جميع فئات المجتمع السعودي على خدمات الرعاية الصحية اللازمة وقت الحاجة إليها بجودة وفعالية عالية دون تعرض المستفيد إلى أي مشقة مالية، حيث يقدم البرنامج حزمة منافع واضحة وأساسية كما يعطي الخيار لتأمين إضافي اختياري يعطي المستفيد مزايا مختلفة مقابل رسوم إضافية يتحملها الفرد أو صاحب العمل</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خامساً </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برنامج القوي العاملة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يعمل برنامج القوى العاملة كممكن لعملية التحول في القطاع الصحي، حيث يهتم بخلق التوازن بين قدرات وإمكانيات قوي العمل في قطاعات الصحة كما وكيفا، وفي هذا الإطار يعمل البرنامج على بناء القدرة والإمكانية للقوى العاملة بقطاع الرعاية الصحية بطريقة فعالة يمكن الاعتماد عليها </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وفيما تقود عملية تحول القطاع الصحي إلى إطار عمل المجموعات الصحية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التجمعات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كأحد مخرجات التحول المؤسسي؛ فإن هذه التجمعات التي تقدم الخدمات الصحية للسكان المتواجدين في منطقة جغرافية معينة، ستكون قادرة على إجراء قياس دقيق لحجم الحاجة للقوى العاملة والكفاءة المطلوبة بما يعالج فجوات قوى العمل الناتجة عن الفارق بين العرض والطلب</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فالهدف هو تحقيق التوازن بين القدرة الاستيعابية والمهارات الكم والكيف</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تركيزنا الرئيسي على ترجمة هذه الأهداف</w:t>
      </w:r>
      <w:r>
        <w:rPr>
          <w:rFonts w:ascii="Simplified Arabic" w:cs="Simplified Arabic" w:hAnsi="Simplified Arabic" w:eastAsia="Simplified Arabic"/>
          <w:b w:val="1"/>
          <w:bCs w:val="1"/>
          <w:sz w:val="28"/>
          <w:szCs w:val="28"/>
          <w:rtl w:val="1"/>
          <w:lang w:val="ar-SA" w:bidi="ar-SA"/>
        </w:rPr>
        <w:t>:</w:t>
      </w:r>
    </w:p>
    <w:p>
      <w:pPr>
        <w:pStyle w:val="List Paragraph"/>
        <w:numPr>
          <w:ilvl w:val="0"/>
          <w:numId w:val="7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تحسين الوصول الى الخدمة، من خلال توفير إمدادات وطنية مناسبة موزعة بطريقة تتماشى مع الاحتياج في جميع أنحاء المملكة </w:t>
      </w:r>
      <w:r>
        <w:rPr>
          <w:rFonts w:ascii="Simplified Arabic" w:cs="Simplified Arabic" w:hAnsi="Simplified Arabic" w:eastAsia="Simplified Arabic"/>
          <w:sz w:val="28"/>
          <w:szCs w:val="28"/>
          <w:rtl w:val="0"/>
          <w:lang w:val="en-US"/>
        </w:rPr>
        <w:t>Access to Care</w:t>
      </w:r>
      <w:r>
        <w:rPr>
          <w:rFonts w:ascii="Simplified Arabic" w:cs="Simplified Arabic" w:hAnsi="Simplified Arabic" w:eastAsia="Simplified Arabic"/>
          <w:sz w:val="28"/>
          <w:szCs w:val="28"/>
          <w:rtl w:val="1"/>
          <w:lang w:val="ar-SA" w:bidi="ar-SA"/>
        </w:rPr>
        <w:t>‏</w:t>
      </w:r>
    </w:p>
    <w:p>
      <w:pPr>
        <w:pStyle w:val="List Paragraph"/>
        <w:numPr>
          <w:ilvl w:val="0"/>
          <w:numId w:val="7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تحسين جودة الخدمة المقدمة من خلال بناء القدرة الاستيعابية في جميع التخصصات بطريقة تتماشى مع الاحتياج في جميع أنحاء المملكة </w:t>
      </w:r>
      <w:r>
        <w:rPr>
          <w:rFonts w:ascii="Simplified Arabic" w:cs="Simplified Arabic" w:hAnsi="Simplified Arabic" w:eastAsia="Simplified Arabic"/>
          <w:sz w:val="28"/>
          <w:szCs w:val="28"/>
          <w:rtl w:val="0"/>
          <w:lang w:val="en-US"/>
        </w:rPr>
        <w:t>Quality of Care</w:t>
      </w:r>
    </w:p>
    <w:p>
      <w:pPr>
        <w:pStyle w:val="List Paragraph"/>
        <w:numPr>
          <w:ilvl w:val="0"/>
          <w:numId w:val="72"/>
        </w:numPr>
        <w:bidi w:val="1"/>
        <w:ind w:right="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الفعالية المالية </w:t>
      </w:r>
      <w:r>
        <w:rPr>
          <w:rFonts w:ascii="Simplified Arabic" w:cs="Simplified Arabic" w:hAnsi="Simplified Arabic" w:eastAsia="Simplified Arabic"/>
          <w:sz w:val="28"/>
          <w:szCs w:val="28"/>
          <w:rtl w:val="0"/>
          <w:lang w:val="en-US"/>
        </w:rPr>
        <w:t>Effecient Cost</w:t>
      </w:r>
    </w:p>
    <w:p>
      <w:pPr>
        <w:pStyle w:val="List Paragraph"/>
        <w:numPr>
          <w:ilvl w:val="0"/>
          <w:numId w:val="72"/>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الاهتمام بالرعاية الأولية والوقاية قبل اللجوء للعلاج</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اما التحديات التي يعالجها البرنامج</w:t>
      </w:r>
    </w:p>
    <w:p>
      <w:pPr>
        <w:pStyle w:val="List Paragraph"/>
        <w:numPr>
          <w:ilvl w:val="0"/>
          <w:numId w:val="7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الاعتماد المتزايد على الكوادر الأجنبية في ظل تزايد المواطنين الباحثين عن العمل</w:t>
      </w:r>
    </w:p>
    <w:p>
      <w:pPr>
        <w:pStyle w:val="List Paragraph"/>
        <w:numPr>
          <w:ilvl w:val="0"/>
          <w:numId w:val="7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الفجوة المتزايدة بين العرض والطلب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عدم التخطيط طويل المدى فيما يتعلق بنوعية وعدد العاملين في الرعاية الصحية مما يؤدي إلى إنفاق غير مجدي على التدريب والتعليم</w:t>
      </w:r>
      <w:r>
        <w:rPr>
          <w:rFonts w:ascii="Simplified Arabic" w:cs="Simplified Arabic" w:hAnsi="Simplified Arabic" w:eastAsia="Simplified Arabic"/>
          <w:sz w:val="28"/>
          <w:szCs w:val="28"/>
          <w:rtl w:val="1"/>
          <w:lang w:val="ar-SA" w:bidi="ar-SA"/>
        </w:rPr>
        <w:t>).</w:t>
      </w:r>
    </w:p>
    <w:p>
      <w:pPr>
        <w:pStyle w:val="List Paragraph"/>
        <w:numPr>
          <w:ilvl w:val="0"/>
          <w:numId w:val="74"/>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مواءمة مخرجات التعليم والتدريب مع احتياجات سوق العمل</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كيف يفيد تخطيط القوى العاملة القطاع الصحي</w:t>
      </w:r>
    </w:p>
    <w:p>
      <w:pPr>
        <w:pStyle w:val="List Paragraph"/>
        <w:numPr>
          <w:ilvl w:val="0"/>
          <w:numId w:val="7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أساسي في اتخاذ قرارات الموارد البشرية، التي تساعد على ضمان وجود الأشخاص المناسبين في الوظائف المناسبة بالتكلفة المناسبة</w:t>
      </w:r>
    </w:p>
    <w:p>
      <w:pPr>
        <w:pStyle w:val="List Paragraph"/>
        <w:numPr>
          <w:ilvl w:val="0"/>
          <w:numId w:val="7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يسمح بتقدير العرض والطلب المستقبلي وفجوة قوى العمل، والتي تشير إلى عدد الموظفين من مختلف مجموعات الوظائف</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أبرز المشاريع التي يعمل عليها برنامج القوى العاملة</w:t>
      </w:r>
      <w:r>
        <w:rPr>
          <w:rFonts w:ascii="Simplified Arabic" w:cs="Simplified Arabic" w:hAnsi="Simplified Arabic" w:eastAsia="Simplified Arabic"/>
          <w:b w:val="1"/>
          <w:bCs w:val="1"/>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حصر الموارد الصحية في القطاع الصحي</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إيجاد منصة تجمع كافة معلومات الموارد الصحية بشكل يمكن صاحب القرار من اتخاذ قرارات الاستراتيجية لتحقيق الاستغلال الأمثل للموارد الصحية حيث تعمل المنصة الإلكترونية على الحصر الشامل والدقيق للموارد الصحية المرافق الصحية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الإدارات والاقسام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الخدمات المقدمة القوى العاملة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المعدات الطبية في القطاع الصحي بكافة عناصرها ودراسة خصائصها وقدراتها الإنتاجية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تأسيس وتشغيل أكاديميات الدراسات العليا لطب الأسرة بهدف المشروع إلى التوسع في القبول السنوي لبرنامج الشهادة الاختصاص السعودية في طب الأسرة وتأهيل كوادر للسعودية متميزة في هذا المجال من خلال تعزيز العملية التدريبية لغرض تحقيق الهدف الاستراتيجي لوزارة الصحة ضمن أهداف رؤية المملكة الرامية إلى توفير كوادر السعودية مؤهلة في عدد من المجالات الصحية والعمل على استيعاب حوالي </w:t>
      </w:r>
      <w:r>
        <w:rPr>
          <w:rFonts w:ascii="Simplified Arabic" w:cs="Simplified Arabic" w:hAnsi="Simplified Arabic" w:eastAsia="Simplified Arabic"/>
          <w:sz w:val="28"/>
          <w:szCs w:val="28"/>
          <w:rtl w:val="1"/>
          <w:lang w:val="ar-SA" w:bidi="ar-SA"/>
        </w:rPr>
        <w:t xml:space="preserve">11% </w:t>
      </w:r>
      <w:r>
        <w:rPr>
          <w:rFonts w:ascii="Simplified Arabic" w:cs="Simplified Arabic" w:hAnsi="Simplified Arabic" w:eastAsia="Simplified Arabic" w:hint="cs"/>
          <w:sz w:val="28"/>
          <w:szCs w:val="28"/>
          <w:rtl w:val="1"/>
          <w:lang w:val="ar-SA" w:bidi="ar-SA"/>
        </w:rPr>
        <w:t>من مخرجات كليات الطب بالمملكة والتي تقدر حاليا بحوالي ۳۱۱۱ خريج سنويا في هذا البرنامج</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مشروع البرنامج الوطني للتدريب وبناء قدرات العاملين بالقطاع الصحي</w:t>
      </w:r>
      <w:r>
        <w:rPr>
          <w:rFonts w:ascii="Simplified Arabic" w:cs="Simplified Arabic" w:hAnsi="Simplified Arabic" w:eastAsia="Simplified Arabic" w:hint="cs"/>
          <w:sz w:val="28"/>
          <w:szCs w:val="28"/>
          <w:rtl w:val="1"/>
          <w:lang w:val="ar-SA" w:bidi="ar-SA"/>
        </w:rPr>
        <w:t xml:space="preserve"> لهذه المبادرة تهدف لزيادة الطاقة الاستيعابية السنوية للقبول في البرامج الصحية المختلفة مع المحافظة وتحسين جودة المخرجات والاستفادة من الخبرات العالمية الرائدة في هذا المجال على أن يتم حصر وتحديد الاحتياج من البرامج التدريبية المطلوبة للموارد المتاحة، بالإضافة إلى تطوير واستحداث برامج الدراسات العليا المؤهلة للتخصصات الصحية الأكثر احتياجا وذلك من خلال المراحل اللاحقة للمشروع</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تطوير وتأهيل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٥٠</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خمسين مستشفى تابعة لوزارة الصحة لتصبح مستشفيات تعليمية تهدف هذه المبادرة للتوسع في تأهيل كوادر صحية سعودية وتعزيز العملية التدريبية في عدد من برامج الشهادة الاختصاص السعودية بهدف زيادة تأهيل اعداد أكبر من الاستشاريين في التخصصات الصحية المختلفة خلال فترة زمنية اقصر وزيادة الطاقة الاستيعابية للقبول السنوي لبرامج الهيئة مع تحسين جودة المخرجات</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سادساً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برنامج الصحة الإلكترونية</w:t>
      </w:r>
      <w:r>
        <w:rPr>
          <w:rFonts w:ascii="Simplified Arabic" w:cs="Simplified Arabic" w:hAnsi="Simplified Arabic" w:eastAsia="Simplified Arabic"/>
          <w:b w:val="1"/>
          <w:bCs w:val="1"/>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يعمل برنامج الصحة الإلكترونية كممكن ومساند لمختلف برامج التحول في القطاع الصحي، حيث يركز على تحسين كفاءة وفعالية وأمان قطاع الرعاية الصحية من خلال تقنية المعلومات والتحول الرقمي ومن خلال البرنامج تعمل وزارة الصحة للوصول إلى مجتمع يتمتع بالصحة المستدامة والممكنة بالأنظمة الرقمية عالمية المستوى، ولتحقيق هذه الأهداف فإن البرنامج يعمل على التمكين الرقمي في تقديم الرعاية الصحية الوقائية إلى النتائج المنتظرة منه إذ تكمن أبرز هذه التحديات في تكرار الفحوصات والإجراءات والعلاجية بجودة عالمية آمنة وفعالة ويحاول البرنامج تخطي عدد من التحديات للوصول العلاجية، ضعف آليات التنسيق وأدوات التكامل بين مقدمي الرعاية الصحية الافتقار الأدوات التبليغ ومؤشرات الأداء وغياب القياس للنتائج النهائية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أهداف البرنامج</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يصل البرنامج إلى تحقيق أهدافه من خلال</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إعداد إطار حوكمة للصحة الإلكترونية</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إنشاء البنية التحتية الوطنية لتقنية المعلومات الصحية</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تأسيس الشبكة السعودية للطب الإتصالي </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استخدام التقنيات الرقمية الحديثة الذكاء الاصطناعي انترنت الأشياء الأجهزة الذكية، المنصات الاجتماعية الحوسبة السحابية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للارتقاء بالخدمات الصحية </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نشر نظم المعلومات الوطنية الصحية في جميع مستشفيات وزارة الصحة ومراكز</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الرعاية الصحية والمراكز المتخصصة</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وضع سياسات ومعايير وطنية لتبادل البيانات والمعلومات</w:t>
      </w:r>
    </w:p>
    <w:p>
      <w:pPr>
        <w:pStyle w:val="List Paragraph"/>
        <w:numPr>
          <w:ilvl w:val="0"/>
          <w:numId w:val="78"/>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نشر وتبادل البيانات والمعلومات الصحية الإلكترونية بين جميع مقدمي الخدمة نشر الأدوات الحديثة للإدارة المستشفيات انظم إدارة الموارد المؤسسية، حلول الأعمال</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إنشاء خدمات البوابة الوطنية للصحة العامة</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إعداد المرصد الصحي الوطني</w:t>
      </w:r>
      <w:r>
        <w:rPr>
          <w:rFonts w:ascii="Simplified Arabic" w:cs="Simplified Arabic" w:hAnsi="Simplified Arabic" w:eastAsia="Simplified Arabic"/>
          <w:sz w:val="28"/>
          <w:szCs w:val="28"/>
          <w:rtl w:val="1"/>
          <w:lang w:val="ar-SA" w:bidi="ar-SA"/>
        </w:rPr>
        <w:t>.</w:t>
      </w:r>
    </w:p>
    <w:p>
      <w:pPr>
        <w:pStyle w:val="List Paragraph"/>
        <w:numPr>
          <w:ilvl w:val="0"/>
          <w:numId w:val="78"/>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تحقيق تواصل وتنسيق وتبادل معرفي فعال</w:t>
      </w:r>
    </w:p>
    <w:p>
      <w:pPr>
        <w:pStyle w:val="List Paragraph"/>
        <w:numPr>
          <w:ilvl w:val="0"/>
          <w:numId w:val="78"/>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قياس فعال المؤشرات الأداء الرئيسية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 محاور الصحة الإلكترونية</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أتمتة رعاية المرضى والملف الصحي الالكتروني والفوترة ويتضمن</w:t>
      </w:r>
      <w:r>
        <w:rPr>
          <w:rFonts w:ascii="Simplified Arabic" w:cs="Simplified Arabic" w:hAnsi="Simplified Arabic" w:eastAsia="Simplified Arabic"/>
          <w:b w:val="1"/>
          <w:bCs w:val="1"/>
          <w:sz w:val="28"/>
          <w:szCs w:val="28"/>
          <w:rtl w:val="1"/>
          <w:lang w:val="ar-SA" w:bidi="ar-SA"/>
        </w:rPr>
        <w:t>:</w:t>
      </w:r>
    </w:p>
    <w:p>
      <w:pPr>
        <w:pStyle w:val="List Paragraph"/>
        <w:numPr>
          <w:ilvl w:val="0"/>
          <w:numId w:val="8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نظام المعلوماتية الصحية للمستشفيات</w:t>
      </w:r>
      <w:r>
        <w:rPr>
          <w:rFonts w:ascii="Simplified Arabic" w:cs="Simplified Arabic" w:hAnsi="Simplified Arabic" w:eastAsia="Simplified Arabic"/>
          <w:sz w:val="28"/>
          <w:szCs w:val="28"/>
          <w:rtl w:val="1"/>
          <w:lang w:val="ar-SA" w:bidi="ar-SA"/>
        </w:rPr>
        <w:t>.</w:t>
      </w:r>
    </w:p>
    <w:p>
      <w:pPr>
        <w:pStyle w:val="List Paragraph"/>
        <w:numPr>
          <w:ilvl w:val="0"/>
          <w:numId w:val="8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نظام أرشفة صور الأشعة، ونظام المراكز الصحية الأولية</w:t>
      </w:r>
      <w:r>
        <w:rPr>
          <w:rFonts w:ascii="Simplified Arabic" w:cs="Simplified Arabic" w:hAnsi="Simplified Arabic" w:eastAsia="Simplified Arabic"/>
          <w:sz w:val="28"/>
          <w:szCs w:val="28"/>
          <w:rtl w:val="1"/>
          <w:lang w:val="ar-SA" w:bidi="ar-SA"/>
        </w:rPr>
        <w:t>.</w:t>
      </w:r>
    </w:p>
    <w:p>
      <w:pPr>
        <w:pStyle w:val="List Paragraph"/>
        <w:numPr>
          <w:ilvl w:val="0"/>
          <w:numId w:val="8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نظام إحالة المرضي وإدارة الأسرة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 التطبيب عن بعد، المراكز المتخصصة </w:t>
      </w:r>
      <w:r>
        <w:rPr>
          <w:rFonts w:ascii="Simplified Arabic" w:cs="Simplified Arabic" w:hAnsi="Simplified Arabic" w:eastAsia="Simplified Arabic"/>
          <w:sz w:val="28"/>
          <w:szCs w:val="28"/>
          <w:rtl w:val="1"/>
          <w:lang w:val="ar-SA" w:bidi="ar-SA"/>
        </w:rPr>
        <w:t>.</w:t>
      </w:r>
    </w:p>
    <w:p>
      <w:pPr>
        <w:pStyle w:val="List Paragraph"/>
        <w:numPr>
          <w:ilvl w:val="0"/>
          <w:numId w:val="80"/>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الملف الصحي الموحد البنية التحتية للتكنولوجيا والدعم</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الخدمات والبوابة الالكترونية ويتضمن </w:t>
      </w:r>
      <w:r>
        <w:rPr>
          <w:rFonts w:ascii="Simplified Arabic" w:cs="Simplified Arabic" w:hAnsi="Simplified Arabic" w:eastAsia="Simplified Arabic"/>
          <w:b w:val="1"/>
          <w:bCs w:val="1"/>
          <w:sz w:val="28"/>
          <w:szCs w:val="28"/>
          <w:rtl w:val="1"/>
          <w:lang w:val="ar-SA" w:bidi="ar-SA"/>
        </w:rPr>
        <w:t>:</w:t>
      </w:r>
    </w:p>
    <w:p>
      <w:pPr>
        <w:pStyle w:val="List Paragraph"/>
        <w:numPr>
          <w:ilvl w:val="0"/>
          <w:numId w:val="82"/>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توحيد الأعمال والإجراءات الإكلينيكية</w:t>
      </w:r>
      <w:r>
        <w:rPr>
          <w:rFonts w:ascii="Simplified Arabic" w:cs="Simplified Arabic" w:hAnsi="Simplified Arabic" w:eastAsia="Simplified Arabic"/>
          <w:sz w:val="28"/>
          <w:szCs w:val="28"/>
          <w:rtl w:val="1"/>
          <w:lang w:val="ar-SA" w:bidi="ar-SA"/>
        </w:rPr>
        <w:t>.</w:t>
      </w:r>
    </w:p>
    <w:p>
      <w:pPr>
        <w:pStyle w:val="List Paragraph"/>
        <w:numPr>
          <w:ilvl w:val="0"/>
          <w:numId w:val="82"/>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الإحصاءات الصحية، اللوائح والمعايير لتبادل البيانات</w:t>
      </w:r>
    </w:p>
    <w:p>
      <w:pPr>
        <w:pStyle w:val="List Paragraph"/>
        <w:numPr>
          <w:ilvl w:val="0"/>
          <w:numId w:val="82"/>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إدارة جودة الخدمات الصحية، الصحة العامة</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المرصد الصحي ويتضمن برنامج البوابة، أتمتة الأعمال الوزارة الصحة</w:t>
      </w:r>
      <w:r>
        <w:rPr>
          <w:rFonts w:ascii="Simplified Arabic" w:cs="Simplified Arabic" w:hAnsi="Simplified Arabic" w:eastAsia="Simplified Arabic"/>
          <w:b w:val="1"/>
          <w:bCs w:val="1"/>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تخطيط الموارد المؤسسية ويتضمن</w:t>
      </w:r>
    </w:p>
    <w:p>
      <w:pPr>
        <w:pStyle w:val="List Paragraph"/>
        <w:numPr>
          <w:ilvl w:val="0"/>
          <w:numId w:val="84"/>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تخطيط الموارد المؤسسية</w:t>
      </w:r>
    </w:p>
    <w:p>
      <w:pPr>
        <w:pStyle w:val="List Paragraph"/>
        <w:numPr>
          <w:ilvl w:val="0"/>
          <w:numId w:val="84"/>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تطوير التعليم الإلكتروني والمهارات</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أهم إنجازات الدولة في برنامج التحول الصحي</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العمل على تخفيض الوقت اللازم لخدمة الرعاية الصحية حيث وصلت نسبة المرضى الذين يتلقون الرعاية الطارئة في خلال أربع ساعات من بعد وصولهم إلى ٨٧</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وذلك في عام ٢٠٢٠م، فيما كانت النسبة ٣٦</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عام ٢٠١٦م</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استهداف تقليل أعداد كل من الوفيات والإصابات الناتجة عن حوادث الطرق</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وصلنا في عام ۲۰۲۰م إلى حجز ٦٧ مليون موعد عبر تطبيق موعد ومن خلال مركز الاتصالات ۹۳۷</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كما تم تقديم ٨</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٦ مليون إستشارة طبية عبر تطبيق صحة وبمساعدة ومركز الاتصالات ۱۹۳۷</w:t>
      </w:r>
      <w:r>
        <w:rPr>
          <w:rFonts w:ascii="Simplified Arabic" w:cs="Simplified Arabic" w:hAnsi="Simplified Arabic" w:eastAsia="Simplified Arabic"/>
          <w:sz w:val="28"/>
          <w:szCs w:val="28"/>
          <w:rtl w:val="1"/>
          <w:lang w:val="ar-SA" w:bidi="ar-SA"/>
        </w:rPr>
        <w:t xml:space="preserve">.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العمل على إرضاء المرضى، وزيادة نسبة رضاهم عن خدمات المستشفيات من ٧٩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 عام ٢٠١٨م، لتصل إلى ٨٢</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٦</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وذلك في عام ٢٠٢٠م، ومن ٧١</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٢</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 ۲۰۱۸ إلى ٧٤</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٥</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 ۲۰۲۰ ، وذلك لخدمات الرعاية الأولية</w:t>
      </w:r>
      <w:r>
        <w:rPr>
          <w:rFonts w:ascii="Simplified Arabic" w:cs="Simplified Arabic" w:hAnsi="Simplified Arabic" w:eastAsia="Simplified Arabic"/>
          <w:sz w:val="28"/>
          <w:szCs w:val="28"/>
          <w:rtl w:val="1"/>
          <w:lang w:val="ar-SA" w:bidi="ar-SA"/>
        </w:rPr>
        <w:t xml:space="preserve">. - </w:t>
      </w:r>
      <w:r>
        <w:rPr>
          <w:rFonts w:ascii="Simplified Arabic" w:cs="Simplified Arabic" w:hAnsi="Simplified Arabic" w:eastAsia="Simplified Arabic" w:hint="cs"/>
          <w:sz w:val="28"/>
          <w:szCs w:val="28"/>
          <w:rtl w:val="1"/>
          <w:lang w:val="ar-SA" w:bidi="ar-SA"/>
        </w:rPr>
        <w:t>العمل على تحقيق أفضل المعايير الصحية بهدف رفع جودة حياة السكان والمواطنين حيث ارتفع العمر المتوقع للسكان من ٧٢</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٦</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في عام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٢٠٠٠م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إلى ٧٥</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٥</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في عام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۲۰۱۸م</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دور رؤية المملكة ٢٠٣٠ في المؤسسات الصحية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تهدف الى ضمان استمرار تطور خدمات الرعاية الطبية بالمملكة، وتركيز المجهودات في هذا القطاع الحيوي، خاصة بعد أن حقق البرنامج العديد من الإنجازات والمستهدفات الاستراتيجية التي طورت من القطاع الصحي ليكون قادرا على مواجهة التحديات الخاصة بالخدمات الصحية عن طريق القيام برفع جودتها وكفاءتها، ورفع مستويات الوقاية ضد المخاطر الصحية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واتضحت هذه الجهود في الارتقاء بالقطاع الصحي، والذي يعد واحدا من أهم الأبعاد الاستراتيجية في برنامج التحول الوطني وذلك من خلال مجابهة جائحة فيروس كورونا المستجد، كوفيد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۱۹، وقد كان لبرامج رؤية المملكة ۲۰۳۰ دور هام وبارز في التصدي الآثار الجانحة من النواحي الصحية والاقتصادية والاجتماعية، كما أنها استطاعت أن تتجاوز الأزمة بكل ما فيها من تحديات</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وحقق القطاع الصحي في المرحلة السابقة الكثير من الإنجازات كتحسين جودة الخدمات الصحية، وتسهيل الحصول عليها عن طريق الاهتمام برقمنة القطاع الصحي، واطلاق مجموعة من التطبيقات صحتي موعد والتي من شأنها زيادة تغطية الخدمات الجميع المناطق الموجودة في المملكة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ويقتضي البرنامج بالبرامج الصحية العالمية المتطورة، وسيعمل برنامج التحول الصحي على التحول الكامل والشامل في هذا القطاع، وإعادة هيكلته من جديدة ليصبح نظاماً صحياً شاملاً وفعالاً ومتكاملاً</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طموح رؤية المملكة </w:t>
      </w:r>
      <w:r>
        <w:rPr>
          <w:rFonts w:ascii="Simplified Arabic" w:cs="Simplified Arabic" w:hAnsi="Simplified Arabic" w:eastAsia="Simplified Arabic"/>
          <w:b w:val="1"/>
          <w:bCs w:val="1"/>
          <w:sz w:val="28"/>
          <w:szCs w:val="28"/>
          <w:rtl w:val="1"/>
          <w:lang w:val="ar-SA" w:bidi="ar-SA"/>
        </w:rPr>
        <w:t xml:space="preserve">2030 </w:t>
      </w:r>
      <w:r>
        <w:rPr>
          <w:rFonts w:ascii="Simplified Arabic" w:cs="Simplified Arabic" w:hAnsi="Simplified Arabic" w:eastAsia="Simplified Arabic" w:hint="cs"/>
          <w:b w:val="1"/>
          <w:bCs w:val="1"/>
          <w:sz w:val="28"/>
          <w:szCs w:val="28"/>
          <w:rtl w:val="1"/>
          <w:lang w:val="ar-SA" w:bidi="ar-SA"/>
        </w:rPr>
        <w:t>فى التجمع الصحي</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sz w:val="28"/>
          <w:szCs w:val="28"/>
          <w:rtl w:val="1"/>
          <w:lang w:val="ar-SA" w:bidi="ar-SA"/>
        </w:rPr>
        <w:t xml:space="preserve">أن ينعم المستفيد من البرنامج بحياة صحية أفضل من ذي قبل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مدعومة بنموذج رعاية صحية حديث، يساعد في تحسين الوضع الصحي للمستفيدين ، ووقايتهم من الأمراض المزمنة، وخاصة بعد ارتفاع متوسط العمر من عمر ٧٤ إلى ٧٥ سنة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المساهمة في تغيير ارتفاع متوسط العمر المتوقع في المملكة من سن ٧٥ إلى ٨٠ سنة بما يتسق مع رؤية المملكة ۲۰۳۰ وكذلك معدلات متوسط العمر في دول مجموعة الثمانية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الارتقاء بالرعاية الصحية في المملكة العربية السعودية من خلال وضع معايير وطنية للجودة وحوكمة مراقبة تقديم الخدمة القطاع العام أو الخاص</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من قبل منظم ومراقب القطاع الصحي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وزارة الصحة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العمل على رفع كفاءة مقدمي الرعاية الصحية، وتحويل التكاليف الوطنية لهذه الرعاية النظام الاستدامة وأيضا انخفاض معدل نمو النفقات العامة على الرعاية الصحية، كما أنه سيكون للقطاع الخاص دور محوري في تقديم الرعاية الصحية للمستفيدين</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جعل نظام الرعاية الصحية بالمملكة قوياً ومرناً بحيث يكون قادرا على حماية المستفيدين في مواجهة التحديات الصحية المختلفة بما في ذلك أيضا تفشي الأمراض المعدية والأوبئة والكوارث الطبيعية، وغيرها من حالات الطوارئ لتحقيق الاكتفاء الذاتي بنسبة تصل إلى ۷۰ ٪ من المستلزمات المحددة في أولويات الأمن الصحي، ومنها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معدات الحماية الشخصية، والمعلمات، وأدوات الفحص الفوري</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تمكين المستفيدين بهدف الحصول على رعاية صحية بها جودة عالية تلبي احتياجاتهم الصحية مع مواجهة ازدواجية الأهلية في الحصول على الخدمة، والقدرة على تحمل تكاليف الرعاية؛ حيث إن حيث البرنامج سيقوم بتطوير الخدمات الصحية كي تكون مبنية على أهم الممارسات والتجارب الملهمة في المجال</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إنجازات وزارة الصحة في مجال الخدمات العلاجية</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توجد أكثر من ۲۷۹ مستشفى على مستوى الخدمات العلاجية، وتضم هذه المستشفيات أكثر من ٤٢ ألف سرير وتستقبل العيادات الخارجية أكثر من ١٦ مليون مراجع سنويا، كما تستقبل أقسام الطوارئ حوالي ۱۸ مليونا من حالات الطوارئ المرضية، و ۲۱ مليون من حالات الطوارئ في الإصابات، كما أجريت في مستشفيات الصحة ما يقرب من ٥٠٠ ألف عملية جراحية بالإضافة إلى أكثر من ٢٤٠ ألف حالة ولادة، ويضاف إلى كل ذلك ما تم تحقيقه على صعيد برنامج الفحص المبكر الحديثي الولادة؛ حيث إنه في الأربع سنوات الأخيرة تم اجراء الكشف على ۷۲۰ ألف حالة، اتضح من خلالها وجود ٦٢٢ حالة تتطلب تدخل علاجي، وتم زيادة نسبة فحص السمع لتصل ل ٨٩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ونسبة فحص القلب للمواليد والتي وصلت إلى </w:t>
      </w:r>
      <w:r>
        <w:rPr>
          <w:rFonts w:ascii="Simplified Arabic" w:cs="Simplified Arabic" w:hAnsi="Simplified Arabic" w:eastAsia="Simplified Arabic"/>
          <w:sz w:val="28"/>
          <w:szCs w:val="28"/>
          <w:rtl w:val="1"/>
          <w:lang w:val="ar-SA" w:bidi="ar-SA"/>
        </w:rPr>
        <w:t>90%</w:t>
      </w:r>
      <w:r>
        <w:rPr>
          <w:rFonts w:ascii="Simplified Arabic" w:cs="Simplified Arabic" w:hAnsi="Simplified Arabic" w:eastAsia="Simplified Arabic" w:hint="cs"/>
          <w:sz w:val="28"/>
          <w:szCs w:val="28"/>
          <w:rtl w:val="1"/>
          <w:lang w:val="ar-SA" w:bidi="ar-SA"/>
        </w:rPr>
        <w:t xml:space="preserve">، وهذه الإنجازات ليست الوحيدة ولكن هناك إنجازات غيرها ركزت كذلك على رفع كفاءة التشغيل وأيضا تطوير الأداء الإداري، وبيئة العمل، إلى جانب تطوير وتأهيل الكوادر على اختلاف تخصصاتها، وفئاتها، كما أن العمل مستمر، ومتواصل لتلبية الاحتياج الكبير لخدمات الرعاية الصحية سواء من ناحية الكم أو الكيف </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sz w:val="28"/>
          <w:szCs w:val="28"/>
          <w:u w:val="single"/>
          <w:rtl w:val="1"/>
          <w:lang w:val="ar-SA" w:bidi="ar-SA"/>
        </w:rPr>
        <w:t xml:space="preserve"> </w:t>
      </w:r>
      <w:r>
        <w:rPr>
          <w:rFonts w:ascii="Simplified Arabic" w:cs="Simplified Arabic" w:hAnsi="Simplified Arabic" w:eastAsia="Simplified Arabic" w:hint="cs"/>
          <w:b w:val="1"/>
          <w:bCs w:val="1"/>
          <w:sz w:val="28"/>
          <w:szCs w:val="28"/>
          <w:u w:val="single"/>
          <w:rtl w:val="1"/>
          <w:lang w:val="ar-SA" w:bidi="ar-SA"/>
        </w:rPr>
        <w:t xml:space="preserve">التحديات والمعوقات التي تواجه رؤية المملكة </w:t>
      </w:r>
      <w:r>
        <w:rPr>
          <w:rFonts w:ascii="Simplified Arabic" w:cs="Simplified Arabic" w:hAnsi="Simplified Arabic" w:eastAsia="Simplified Arabic"/>
          <w:b w:val="1"/>
          <w:bCs w:val="1"/>
          <w:sz w:val="28"/>
          <w:szCs w:val="28"/>
          <w:u w:val="single"/>
          <w:rtl w:val="1"/>
          <w:lang w:val="ar-SA" w:bidi="ar-SA"/>
        </w:rPr>
        <w:t xml:space="preserve">2030  </w:t>
      </w:r>
      <w:r>
        <w:rPr>
          <w:rFonts w:ascii="Simplified Arabic" w:cs="Simplified Arabic" w:hAnsi="Simplified Arabic" w:eastAsia="Simplified Arabic" w:hint="cs"/>
          <w:b w:val="1"/>
          <w:bCs w:val="1"/>
          <w:sz w:val="28"/>
          <w:szCs w:val="28"/>
          <w:u w:val="single"/>
          <w:rtl w:val="1"/>
          <w:lang w:val="ar-SA" w:bidi="ar-SA"/>
        </w:rPr>
        <w:t xml:space="preserve">لإدارة المشاريع في المستشفيات </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فيما يتعلق بأبرز التحديات التي تواجه الجهات الحكومية في تنفيذ مبادرة رؤية المملكة ۲۰۳۰ ، قال الدكتور عبد الوهاب بن سعيد أبو داهش، الخبير الأكاديمي والاقتصادي عندما نتغلب على هذه التحديات أو تنفذ آليات قوية وواضحة لتحقيقها، سوف تصبح رؤية الحلم حقيقة واقعة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يمكن أن تتجلى هذه التحديات في المجالات التالية</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 التمويل</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المبادرات الضخمة للوزارات والهيئات المختلفة لا تنفصل عن آلية مالية قوية ، ولتحقيق كل هدف هناك حاجة إلى أموال كبيرة لتحقيق ذلك على سبيل المثال، يتطلب بناء ۱۰۰  ألف وحدة سكنية من قبل وزارة الإسكان تمويلاً قدره ۷۰ مليار ريال سنوياً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ووفقا للرؤية السعودية، فإن ذلك سيأتي من الرسوم والقروض من البنوك والقطاع الخاص والمستثمرين الأجانب، وكذلك التمويل الحكومي الذي سيتم تخفيضه مع انخفاض أسعار النفط تهدف الرؤية إلى التعويض ، نظرا لضعف قاعدة رأس المال البنوك، وبسبب أسعار النفط أدى انخفاض الإنفاق الحكومي وهبوطه إلى انخفاض الودائع، فضلاً عن الارتفاع السريع في أسعار الفائدة، وهي مبالغ لن تتمكن البنوك السعودية والقطاع الخاص من توفيرها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وبالتالي الاستفادة من الخارج رأس المال مهم للوصول إلى تمويل أكبر وتكنولوجيا أعلى </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جذب الاستثمار الأجنبي</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لسنا السوق الوحيد في العالم الذي يتنافس فيه المستثمرون الأجانب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يستثمر المستثمرون الأجانب رؤوس أموالهم في البيئة التشريعية الأكثر شفافية وتنافسية، والأكثر انفتاحا والأسهل لإجراء عملية الترخيص التجاري، لم نصل بعد إلى المستوى المتوقع، لذلك، لدينا تحد كبير في جذب الاستثمار الأجنبي، حيث تم توقيع العديد من مذكرات التفاهم مع مستثمرين أجانب، واجه العديد منهم العديد من العقبات البيروقراطية في الوصول فعليا إلى صعوبات في التنفيذ واللوجستيات والبنية التحتية على هذا النحو، تهدف رؤية السعودية ۲۰۳۰ إلى تبسيط الإجراءات البيروقراطية وانشاء مناطق حرة داخل مجمع المطار المترامي الأطراف، والذي سيشمل حي الملك عبد الله العالي والمدينة الاقتصادية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وفقا لأبحاث </w:t>
      </w:r>
      <w:r>
        <w:rPr>
          <w:rFonts w:ascii="Simplified Arabic" w:cs="Simplified Arabic" w:hAnsi="Simplified Arabic" w:eastAsia="Simplified Arabic"/>
          <w:sz w:val="28"/>
          <w:szCs w:val="28"/>
          <w:rtl w:val="0"/>
        </w:rPr>
        <w:t>McKinsey</w:t>
      </w:r>
      <w:r>
        <w:rPr>
          <w:rFonts w:ascii="Simplified Arabic" w:cs="Simplified Arabic" w:hAnsi="Simplified Arabic" w:eastAsia="Simplified Arabic" w:hint="cs"/>
          <w:sz w:val="28"/>
          <w:szCs w:val="28"/>
          <w:rtl w:val="1"/>
          <w:lang w:val="ar-SA" w:bidi="ar-SA"/>
        </w:rPr>
        <w:t xml:space="preserve"> ، نحتاج إلى </w:t>
      </w:r>
      <w:r>
        <w:rPr>
          <w:rFonts w:ascii="Simplified Arabic" w:cs="Simplified Arabic" w:hAnsi="Simplified Arabic" w:eastAsia="Simplified Arabic"/>
          <w:sz w:val="28"/>
          <w:szCs w:val="28"/>
          <w:rtl w:val="1"/>
          <w:lang w:val="ar-SA" w:bidi="ar-SA"/>
        </w:rPr>
        <w:t xml:space="preserve">1 </w:t>
      </w:r>
      <w:r>
        <w:rPr>
          <w:rFonts w:ascii="Simplified Arabic" w:cs="Simplified Arabic" w:hAnsi="Simplified Arabic" w:eastAsia="Simplified Arabic" w:hint="cs"/>
          <w:sz w:val="28"/>
          <w:szCs w:val="28"/>
          <w:rtl w:val="1"/>
          <w:lang w:val="ar-SA" w:bidi="ar-SA"/>
        </w:rPr>
        <w:t xml:space="preserve">تريليونات دولار من الاستثمار الأجنبي، وفي عام ٢٠١٥ لم يفوق عدد الأفراد في جذب الاستثمار الأجنبي، مما جعل تحدياً كبيراً للمملكة العربية السعودية أن تصبح الملاذ الأمن المفضل للاستثمار الأجنبي </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الكفاءة الإدارية</w:t>
      </w:r>
      <w:r>
        <w:rPr>
          <w:rFonts w:ascii="Simplified Arabic" w:cs="Simplified Arabic" w:hAnsi="Simplified Arabic" w:eastAsia="Simplified Arabic"/>
          <w:b w:val="1"/>
          <w:bCs w:val="1"/>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أضاف الدكتور عبد الوهاب أبو داهش</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هذه المؤسسات ممثلة في وزارات وهيئات حكومية مختلفة وتحتاج أولاً إلى إعادة هيكلة هياكلها قبل أن تتمكن من دخول ساحة معركة رؤية السعودية ۲۰۳۰ البيروقراطية الفاترة تتطلب بيروقراطية فعالة يتسم بالكفاءة ولا يثقل كاهل موظفيه والقواعد واللوائح التي تملأ الأرشيف وتراكم في أذهان موظفي الحكومة منذ سنوات، وعلى الرغم من أن برنامج التحول الوطني يعقد ورش عمل لمدة </w:t>
      </w:r>
      <w:r>
        <w:rPr>
          <w:rFonts w:ascii="Simplified Arabic" w:cs="Simplified Arabic" w:hAnsi="Simplified Arabic" w:eastAsia="Simplified Arabic"/>
          <w:sz w:val="28"/>
          <w:szCs w:val="28"/>
          <w:rtl w:val="1"/>
          <w:lang w:val="ar-SA" w:bidi="ar-SA"/>
        </w:rPr>
        <w:t xml:space="preserve">8 </w:t>
      </w:r>
      <w:r>
        <w:rPr>
          <w:rFonts w:ascii="Simplified Arabic" w:cs="Simplified Arabic" w:hAnsi="Simplified Arabic" w:eastAsia="Simplified Arabic" w:hint="cs"/>
          <w:sz w:val="28"/>
          <w:szCs w:val="28"/>
          <w:rtl w:val="1"/>
          <w:lang w:val="ar-SA" w:bidi="ar-SA"/>
        </w:rPr>
        <w:t xml:space="preserve">أسابيع لموظفي الحكومة، إلا أن الكثيرين يراجعون مبادراته الوزارات التحدي الذي لا يدركه الناس هو كيفية عمل </w:t>
      </w:r>
      <w:r>
        <w:rPr>
          <w:rFonts w:ascii="Simplified Arabic" w:cs="Simplified Arabic" w:hAnsi="Simplified Arabic" w:eastAsia="Simplified Arabic"/>
          <w:sz w:val="28"/>
          <w:szCs w:val="28"/>
          <w:rtl w:val="0"/>
          <w:lang w:val="en-US"/>
        </w:rPr>
        <w:t>BOT</w:t>
      </w:r>
      <w:r>
        <w:rPr>
          <w:rFonts w:ascii="Simplified Arabic" w:cs="Simplified Arabic" w:hAnsi="Simplified Arabic" w:eastAsia="Simplified Arabic" w:hint="cs"/>
          <w:sz w:val="28"/>
          <w:szCs w:val="28"/>
          <w:rtl w:val="1"/>
          <w:lang w:val="ar-SA" w:bidi="ar-SA"/>
        </w:rPr>
        <w:t xml:space="preserve"> البناء والتوظيف والنقل وتريد الرؤية اعتماده عند تمويل معظم مشاريعهم، ناهيك عن مقدار المال والتسعير والتمويل الذي يحتاجون إليه المبادرات معينة الآلية غير مفهومة مما يشير إلى أن المشروع وطريقة تمويله قد تحولا إلى نموذج تعاون محلي خارجي، وسيواجه التحويل العديد من الصعوبات في ظل غياب القدرات المالية والإدارية للجهات الحكومية في البناء والتشغيل وما بعده ويحسب الدكتور سالم الزمام المستشار الإداري والاقتصادي ورئيس مركز البحوث الاقتصادية ، فإن التحديات العامة لخطط ومبادرات رؤية ۲۰۳۰ تتمثل في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أهمية منع مجتمعات التحول الاقتصادي وأعضاء الحكومة من التركيز على الأحداث السياسية و فشلت عدة دول لاتينية </w:t>
      </w:r>
      <w:r>
        <w:rPr>
          <w:rFonts w:ascii="Simplified Arabic" w:cs="Simplified Arabic" w:hAnsi="Simplified Arabic" w:eastAsia="Simplified Arabic"/>
          <w:sz w:val="28"/>
          <w:szCs w:val="28"/>
          <w:rtl w:val="1"/>
          <w:lang w:val="ar-SA" w:bidi="ar-SA"/>
        </w:rPr>
        <w:t>.</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بينما نجحت دبي وماليزيا وسنغافورة في التحول عندما فصلوا وثائق التنمية عن الشؤون السياسية القوة موجودة في المركز المالي مركز الاقتصاد الكلي الاستثمار المحلي والأجنبي متوازن تدريب ومنح مؤهلات وتوظيف للشباب السعودي كفاءات سوق العمل المطلوبة للتحول المستهدف التأخير في نتائج التحول ومخرجاته على مستوى أفراد المجتمع وأضاف الدكتور زمام ستكون هناك تحديات عديدة لهذه الرؤية إدارياً وغير ذلك، وهي بالتأكيد مترابطة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التخطيط والرؤية والطموح والأمل شيء، وتنفيذها وترجمتها محلياً وإقليمياً وعالمياً أمر آخر</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حدد البروفيسور روبرت كابلان استراتيجي إدارة الأعمال وأستاذ الإدارة بجامعة هارفارد ستة تحديات أمام تحقيق أهداف رؤية المملكة ۲۰۳۰ ، وهي</w:t>
      </w:r>
      <w:r>
        <w:rPr>
          <w:rFonts w:ascii="Simplified Arabic" w:cs="Simplified Arabic" w:hAnsi="Simplified Arabic" w:eastAsia="Simplified Arabic"/>
          <w:sz w:val="28"/>
          <w:szCs w:val="28"/>
          <w:rtl w:val="1"/>
          <w:lang w:val="ar-SA" w:bidi="ar-SA"/>
        </w:rPr>
        <w:t>:</w:t>
      </w:r>
    </w:p>
    <w:p>
      <w:pPr>
        <w:pStyle w:val="List Paragraph"/>
        <w:numPr>
          <w:ilvl w:val="0"/>
          <w:numId w:val="86"/>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التركيز على تنمية قدرات الكوادر البشرية</w:t>
      </w:r>
      <w:r>
        <w:rPr>
          <w:rFonts w:ascii="Simplified Arabic" w:cs="Simplified Arabic" w:hAnsi="Simplified Arabic" w:eastAsia="Simplified Arabic"/>
          <w:sz w:val="28"/>
          <w:szCs w:val="28"/>
          <w:rtl w:val="1"/>
          <w:lang w:val="ar-SA" w:bidi="ar-SA"/>
        </w:rPr>
        <w:t>.</w:t>
      </w:r>
    </w:p>
    <w:p>
      <w:pPr>
        <w:pStyle w:val="List Paragraph"/>
        <w:numPr>
          <w:ilvl w:val="0"/>
          <w:numId w:val="8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إيجاد الحلول المناسبة للتعامل مع التحول الاقتصادي</w:t>
      </w:r>
      <w:r>
        <w:rPr>
          <w:rFonts w:ascii="Simplified Arabic" w:cs="Simplified Arabic" w:hAnsi="Simplified Arabic" w:eastAsia="Simplified Arabic"/>
          <w:sz w:val="28"/>
          <w:szCs w:val="28"/>
          <w:rtl w:val="1"/>
          <w:lang w:val="ar-SA" w:bidi="ar-SA"/>
        </w:rPr>
        <w:t>.</w:t>
      </w:r>
    </w:p>
    <w:p>
      <w:pPr>
        <w:pStyle w:val="List Paragraph"/>
        <w:numPr>
          <w:ilvl w:val="0"/>
          <w:numId w:val="86"/>
        </w:numPr>
        <w:bidi w:val="1"/>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الاعتماد على المعرفة لتحقيق النجاح المنشود</w:t>
      </w:r>
    </w:p>
    <w:p>
      <w:pPr>
        <w:pStyle w:val="List Paragraph"/>
        <w:numPr>
          <w:ilvl w:val="0"/>
          <w:numId w:val="8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يؤخذ الموظفون على محمل الجد لإنجاز المهام الموكلة إليهم</w:t>
      </w:r>
    </w:p>
    <w:p>
      <w:pPr>
        <w:pStyle w:val="List Paragraph"/>
        <w:numPr>
          <w:ilvl w:val="0"/>
          <w:numId w:val="8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متابعة أهداف الاستراتيجية من قبل المكاتب ذات العلاقة في مختلف الإدارات</w:t>
      </w:r>
    </w:p>
    <w:p>
      <w:pPr>
        <w:pStyle w:val="List Paragraph"/>
        <w:numPr>
          <w:ilvl w:val="0"/>
          <w:numId w:val="86"/>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تحقيق الهدف المنشود في الوقت المحدد</w:t>
      </w:r>
    </w:p>
    <w:p>
      <w:pPr>
        <w:pStyle w:val="Body"/>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وقال البروفيسور روبرت كابلان دور مهم للقطاع الخاص ينتظر المرحلة التالية ، يجب أن يكون فاعلاً وفاعلاً وفاعلاً وشريكاً فاعلاً في تنفيذ الرؤية ، مما يدل على قصور القيادة وعدم القدرة على قياس الأداء بشكل فعال، الأمر الذي يشكل التحدي الذي يواجه تنفيذ استراتيجية الرؤية، وأهم تحد يكمن في أهمية التدريب وتحسين قدرات ومهارات الموارد البشرية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مجلة التنمية الادارية ، العدد ، ١٨٧، ١٩٤٣هـ</w:t>
      </w:r>
      <w:r>
        <w:rPr>
          <w:rFonts w:ascii="Simplified Arabic" w:cs="Simplified Arabic" w:hAnsi="Simplified Arabic" w:eastAsia="Simplified Arabic"/>
          <w:sz w:val="28"/>
          <w:szCs w:val="28"/>
          <w:rtl w:val="1"/>
          <w:lang w:val="ar-SA" w:bidi="ar-SA"/>
        </w:rPr>
        <w:t>)</w:t>
      </w:r>
    </w:p>
    <w:p>
      <w:pPr>
        <w:pStyle w:val="Body"/>
        <w:rPr>
          <w:rFonts w:ascii="Simplified Arabic" w:cs="Simplified Arabic" w:hAnsi="Simplified Arabic" w:eastAsia="Simplified Arabic"/>
          <w:b w:val="1"/>
          <w:bCs w:val="1"/>
          <w:sz w:val="28"/>
          <w:szCs w:val="28"/>
          <w:u w:val="single"/>
        </w:rPr>
      </w:pPr>
      <w:r>
        <w:rPr>
          <w:rFonts w:ascii="Simplified Arabic" w:cs="Simplified Arabic" w:hAnsi="Simplified Arabic" w:eastAsia="Simplified Arabic" w:hint="cs"/>
          <w:b w:val="1"/>
          <w:bCs w:val="1"/>
          <w:sz w:val="28"/>
          <w:szCs w:val="28"/>
          <w:u w:val="single"/>
          <w:rtl w:val="1"/>
          <w:lang w:val="ar-SA" w:bidi="ar-SA"/>
        </w:rPr>
        <w:t xml:space="preserve">التحديات التي تواجه القطاع الصحي في ظل رؤية المملكة </w:t>
      </w:r>
      <w:r>
        <w:rPr>
          <w:rFonts w:ascii="Simplified Arabic" w:cs="Simplified Arabic" w:hAnsi="Simplified Arabic" w:eastAsia="Simplified Arabic"/>
          <w:b w:val="1"/>
          <w:bCs w:val="1"/>
          <w:sz w:val="28"/>
          <w:szCs w:val="28"/>
          <w:u w:val="single"/>
          <w:rtl w:val="1"/>
          <w:lang w:val="ar-SA" w:bidi="ar-SA"/>
        </w:rPr>
        <w:t xml:space="preserve">2030 </w:t>
      </w:r>
    </w:p>
    <w:p>
      <w:pPr>
        <w:pStyle w:val="List Paragraph"/>
        <w:numPr>
          <w:ilvl w:val="0"/>
          <w:numId w:val="8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فجوات في التغطية الصحية الشاملة والخدمات الصحية الأولية</w:t>
      </w:r>
    </w:p>
    <w:p>
      <w:pPr>
        <w:pStyle w:val="List Paragraph"/>
        <w:numPr>
          <w:ilvl w:val="0"/>
          <w:numId w:val="88"/>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تحديات متعددة تتعلق بالموارد البشرية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أطباء بشريين </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هيئة تمريض</w:t>
      </w:r>
      <w:r>
        <w:rPr>
          <w:rFonts w:ascii="Simplified Arabic" w:cs="Simplified Arabic" w:hAnsi="Simplified Arabic" w:eastAsia="Simplified Arabic"/>
          <w:sz w:val="28"/>
          <w:szCs w:val="28"/>
          <w:rtl w:val="1"/>
          <w:lang w:val="ar-SA" w:bidi="ar-SA"/>
        </w:rPr>
        <w:t>)</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تحديات توفير الموارد والإنفاق على الصحة</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فجوات الحق في الدواء، حيث تعتبر صناعة الدواء من الصناعات الاستراتيجية</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التعزيز السلامة والأمن الصحي والاجتماعي والوطني للدولة</w:t>
      </w:r>
      <w:r>
        <w:rPr>
          <w:rFonts w:ascii="Simplified Arabic" w:cs="Simplified Arabic" w:hAnsi="Simplified Arabic" w:eastAsia="Simplified Arabic"/>
          <w:sz w:val="28"/>
          <w:szCs w:val="28"/>
          <w:rtl w:val="1"/>
          <w:lang w:val="ar-SA" w:bidi="ar-SA"/>
        </w:rPr>
        <w:t>.</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تحديات متعددة في علاقة التخطيط للصحة على مستوى الأجهزة المعنية بالتخطيط</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للصحة على المستوى الكلى، وهو الأمر الذي يمكن أن يعوق بلورة أولويات استراتيجية</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واضحة ومتسقة للنظام الصحي على الأجل الطويل</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تحديات التحديث والكفاءة في النظام الصحي، وترتبط بتحديات ضبط وشمول وجودة مجتمع البيانات الصحية في المملكة وجهود زيادة معدلات التحول الرقمي في الخدمات</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الصحية، وجهود تطوير قدرات إدارة واستباق المخاطر الصحية، وغيرها</w:t>
      </w:r>
      <w:r>
        <w:rPr>
          <w:rFonts w:ascii="Simplified Arabic" w:cs="Simplified Arabic" w:hAnsi="Simplified Arabic" w:eastAsia="Simplified Arabic"/>
          <w:sz w:val="28"/>
          <w:szCs w:val="28"/>
          <w:rtl w:val="1"/>
          <w:lang w:val="ar-SA" w:bidi="ar-SA"/>
        </w:rPr>
        <w:t>.</w:t>
      </w:r>
    </w:p>
    <w:p>
      <w:pPr>
        <w:pStyle w:val="List Paragraph"/>
        <w:numPr>
          <w:ilvl w:val="0"/>
          <w:numId w:val="90"/>
        </w:numPr>
        <w:bidi w:val="1"/>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تحدى تسريع التأمين الصحي الشامل من خلال بدائل مجتمعية، حيث يمكن لهذا النظام حرق الكثير من المراحل نحو التغطية الصحية الشاملة الفعالة في المجتمع، لكن تمويل تكلفة هذا التسريع تحتاج إلى بدائل صعبة تتطلب إرادة مجتمعية شعبية لطرحها والقبول بها من خلال حوار مجتمعي شامل</w:t>
      </w:r>
    </w:p>
    <w:sectPr>
      <w:headerReference w:type="default" r:id="rId5"/>
      <w:footerReference w:type="default" r:id="rId6"/>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akkal Majalla">
    <w:charset w:val="00"/>
    <w:family w:val="roman"/>
    <w:pitch w:val="default"/>
  </w:font>
  <w:font w:name="Helvetica">
    <w:charset w:val="00"/>
    <w:family w:val="roman"/>
    <w:pitch w:val="default"/>
  </w:font>
  <w:font w:name="Geeza Pro Bold">
    <w:charset w:val="00"/>
    <w:family w:val="roman"/>
    <w:pitch w:val="default"/>
  </w:font>
  <w:font w:name="Simplified Arabic">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585"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35" w:hanging="33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55"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095" w:hanging="3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15"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255"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502" w:hanging="502"/>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numStyleLink w:val="Imported Style 17"/>
  </w:abstractNum>
  <w:abstractNum w:abstractNumId="33">
    <w:multiLevelType w:val="hybridMultilevel"/>
    <w:styleLink w:val="Imported Style 17"/>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numStyleLink w:val="Imported Style 18"/>
  </w:abstractNum>
  <w:abstractNum w:abstractNumId="35">
    <w:multiLevelType w:val="hybridMultilevel"/>
    <w:styleLink w:val="Imported Style 18"/>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numStyleLink w:val="Imported Style 19"/>
  </w:abstractNum>
  <w:abstractNum w:abstractNumId="37">
    <w:multiLevelType w:val="hybridMultilevel"/>
    <w:styleLink w:val="Imported Style 1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numStyleLink w:val="Imported Style 20"/>
  </w:abstractNum>
  <w:abstractNum w:abstractNumId="39">
    <w:multiLevelType w:val="hybridMultilevel"/>
    <w:styleLink w:val="Imported Style 2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numStyleLink w:val="Imported Style 21"/>
  </w:abstractNum>
  <w:abstractNum w:abstractNumId="41">
    <w:multiLevelType w:val="hybridMultilevel"/>
    <w:styleLink w:val="Imported Style 2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numStyleLink w:val="Imported Style 22"/>
  </w:abstractNum>
  <w:abstractNum w:abstractNumId="43">
    <w:multiLevelType w:val="hybridMultilevel"/>
    <w:styleLink w:val="Imported Style 2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numStyleLink w:val="Imported Style 23"/>
  </w:abstractNum>
  <w:abstractNum w:abstractNumId="45">
    <w:multiLevelType w:val="hybridMultilevel"/>
    <w:styleLink w:val="Imported Style 2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numStyleLink w:val="Imported Style 24"/>
  </w:abstractNum>
  <w:abstractNum w:abstractNumId="47">
    <w:multiLevelType w:val="hybridMultilevel"/>
    <w:styleLink w:val="Imported Style 2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8">
    <w:multiLevelType w:val="hybridMultilevel"/>
    <w:numStyleLink w:val="Imported Style 25"/>
  </w:abstractNum>
  <w:abstractNum w:abstractNumId="49">
    <w:multiLevelType w:val="hybridMultilevel"/>
    <w:styleLink w:val="Imported Style 2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multiLevelType w:val="hybridMultilevel"/>
    <w:numStyleLink w:val="Imported Style 26"/>
  </w:abstractNum>
  <w:abstractNum w:abstractNumId="51">
    <w:multiLevelType w:val="hybridMultilevel"/>
    <w:styleLink w:val="Imported Style 26"/>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multiLevelType w:val="hybridMultilevel"/>
    <w:numStyleLink w:val="Imported Style 27"/>
  </w:abstractNum>
  <w:abstractNum w:abstractNumId="53">
    <w:multiLevelType w:val="hybridMultilevel"/>
    <w:styleLink w:val="Imported Style 2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multiLevelType w:val="hybridMultilevel"/>
    <w:numStyleLink w:val="Imported Style 28"/>
  </w:abstractNum>
  <w:abstractNum w:abstractNumId="55">
    <w:multiLevelType w:val="hybridMultilevel"/>
    <w:styleLink w:val="Imported Style 2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multiLevelType w:val="hybridMultilevel"/>
    <w:numStyleLink w:val="Imported Style 29"/>
  </w:abstractNum>
  <w:abstractNum w:abstractNumId="57">
    <w:multiLevelType w:val="hybridMultilevel"/>
    <w:styleLink w:val="Imported Style 2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8">
    <w:multiLevelType w:val="hybridMultilevel"/>
    <w:numStyleLink w:val="Imported Style 30"/>
  </w:abstractNum>
  <w:abstractNum w:abstractNumId="59">
    <w:multiLevelType w:val="hybridMultilevel"/>
    <w:styleLink w:val="Imported Style 3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0">
    <w:multiLevelType w:val="hybridMultilevel"/>
    <w:numStyleLink w:val="Imported Style 31"/>
  </w:abstractNum>
  <w:abstractNum w:abstractNumId="61">
    <w:multiLevelType w:val="hybridMultilevel"/>
    <w:styleLink w:val="Imported Style 31"/>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multiLevelType w:val="hybridMultilevel"/>
    <w:numStyleLink w:val="Imported Style 32"/>
  </w:abstractNum>
  <w:abstractNum w:abstractNumId="63">
    <w:multiLevelType w:val="hybridMultilevel"/>
    <w:styleLink w:val="Imported Style 3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multiLevelType w:val="hybridMultilevel"/>
    <w:numStyleLink w:val="Imported Style 33"/>
  </w:abstractNum>
  <w:abstractNum w:abstractNumId="65">
    <w:multiLevelType w:val="hybridMultilevel"/>
    <w:styleLink w:val="Imported Style 3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multiLevelType w:val="hybridMultilevel"/>
    <w:numStyleLink w:val="Imported Style 34"/>
  </w:abstractNum>
  <w:abstractNum w:abstractNumId="67">
    <w:multiLevelType w:val="hybridMultilevel"/>
    <w:styleLink w:val="Imported Style 3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multiLevelType w:val="hybridMultilevel"/>
    <w:numStyleLink w:val="Imported Style 35"/>
  </w:abstractNum>
  <w:abstractNum w:abstractNumId="69">
    <w:multiLevelType w:val="hybridMultilevel"/>
    <w:styleLink w:val="Imported Style 3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multiLevelType w:val="hybridMultilevel"/>
    <w:numStyleLink w:val="Imported Style 36"/>
  </w:abstractNum>
  <w:abstractNum w:abstractNumId="71">
    <w:multiLevelType w:val="hybridMultilevel"/>
    <w:styleLink w:val="Imported Style 3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multiLevelType w:val="hybridMultilevel"/>
    <w:numStyleLink w:val="Imported Style 37"/>
  </w:abstractNum>
  <w:abstractNum w:abstractNumId="73">
    <w:multiLevelType w:val="hybridMultilevel"/>
    <w:styleLink w:val="Imported Style 3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4">
    <w:multiLevelType w:val="hybridMultilevel"/>
    <w:numStyleLink w:val="Imported Style 38"/>
  </w:abstractNum>
  <w:abstractNum w:abstractNumId="75">
    <w:multiLevelType w:val="hybridMultilevel"/>
    <w:styleLink w:val="Imported Style 38"/>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6">
    <w:multiLevelType w:val="hybridMultilevel"/>
    <w:numStyleLink w:val="Imported Style 39"/>
  </w:abstractNum>
  <w:abstractNum w:abstractNumId="77">
    <w:multiLevelType w:val="hybridMultilevel"/>
    <w:styleLink w:val="Imported Style 39"/>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decimal"/>
        <w:suff w:val="tab"/>
        <w:lvlText w:val="%1."/>
        <w:lvlJc w:val="left"/>
        <w:pPr>
          <w:ind w:left="411" w:hanging="411"/>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1">
      <w:lvl w:ilvl="1">
        <w:start w:val="1"/>
        <w:numFmt w:val="lowerLetter"/>
        <w:suff w:val="tab"/>
        <w:lvlText w:val="%2."/>
        <w:lvlJc w:val="left"/>
        <w:pPr>
          <w:ind w:left="1266" w:hanging="411"/>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2">
      <w:lvl w:ilvl="2">
        <w:start w:val="1"/>
        <w:numFmt w:val="lowerRoman"/>
        <w:suff w:val="tab"/>
        <w:lvlText w:val="%3."/>
        <w:lvlJc w:val="left"/>
        <w:pPr>
          <w:ind w:left="1986" w:hanging="409"/>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3">
      <w:lvl w:ilvl="3">
        <w:start w:val="1"/>
        <w:numFmt w:val="decimal"/>
        <w:suff w:val="tab"/>
        <w:lvlText w:val="%4."/>
        <w:lvlJc w:val="left"/>
        <w:pPr>
          <w:ind w:left="2706" w:hanging="411"/>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4">
      <w:lvl w:ilvl="4">
        <w:start w:val="1"/>
        <w:numFmt w:val="lowerLetter"/>
        <w:suff w:val="tab"/>
        <w:lvlText w:val="%5."/>
        <w:lvlJc w:val="left"/>
        <w:pPr>
          <w:ind w:left="3426" w:hanging="411"/>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5">
      <w:lvl w:ilvl="5">
        <w:start w:val="1"/>
        <w:numFmt w:val="lowerRoman"/>
        <w:suff w:val="tab"/>
        <w:lvlText w:val="%6."/>
        <w:lvlJc w:val="left"/>
        <w:pPr>
          <w:ind w:left="4146" w:hanging="409"/>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6">
      <w:lvl w:ilvl="6">
        <w:start w:val="1"/>
        <w:numFmt w:val="decimal"/>
        <w:suff w:val="tab"/>
        <w:lvlText w:val="%7."/>
        <w:lvlJc w:val="left"/>
        <w:pPr>
          <w:ind w:left="4866" w:hanging="411"/>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7">
      <w:lvl w:ilvl="7">
        <w:start w:val="1"/>
        <w:numFmt w:val="lowerLetter"/>
        <w:suff w:val="tab"/>
        <w:lvlText w:val="%8."/>
        <w:lvlJc w:val="left"/>
        <w:pPr>
          <w:ind w:left="5586" w:hanging="411"/>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lvlOverride w:ilvl="8">
      <w:lvl w:ilvl="8">
        <w:start w:val="1"/>
        <w:numFmt w:val="lowerRoman"/>
        <w:suff w:val="tab"/>
        <w:lvlText w:val="%9."/>
        <w:lvlJc w:val="left"/>
        <w:pPr>
          <w:ind w:left="6306" w:hanging="409"/>
        </w:pPr>
        <w:rPr>
          <w:rFonts w:hAnsi="Arial Unicode MS"/>
          <w:caps w:val="0"/>
          <w:smallCaps w:val="0"/>
          <w:strike w:val="0"/>
          <w:dstrike w:val="0"/>
          <w:outline w:val="0"/>
          <w:emboss w:val="0"/>
          <w:imprint w:val="0"/>
          <w:spacing w:val="0"/>
          <w:w w:val="100"/>
          <w:kern w:val="0"/>
          <w:position w:val="0"/>
          <w:sz w:val="32"/>
          <w:szCs w:val="32"/>
          <w:highlight w:val="none"/>
          <w:vertAlign w:val="baseline"/>
        </w:rPr>
      </w:lvl>
    </w:lvlOverride>
  </w:num>
  <w:num w:numId="6">
    <w:abstractNumId w:val="5"/>
  </w:num>
  <w:num w:numId="7">
    <w:abstractNumId w:val="4"/>
  </w:num>
  <w:num w:numId="8">
    <w:abstractNumId w:val="7"/>
  </w:num>
  <w:num w:numId="9">
    <w:abstractNumId w:val="6"/>
  </w:num>
  <w:num w:numId="10">
    <w:abstractNumId w:val="9"/>
  </w:num>
  <w:num w:numId="11">
    <w:abstractNumId w:val="8"/>
  </w:num>
  <w:num w:numId="12">
    <w:abstractNumId w:val="11"/>
  </w:num>
  <w:num w:numId="13">
    <w:abstractNumId w:val="10"/>
  </w:num>
  <w:num w:numId="14">
    <w:abstractNumId w:val="10"/>
    <w:lvlOverride w:ilvl="0">
      <w:lvl w:ilvl="0">
        <w:start w:val="1"/>
        <w:numFmt w:val="bullet"/>
        <w:suff w:val="tab"/>
        <w:lvlText w:val="-"/>
        <w:lvlJc w:val="left"/>
        <w:pPr>
          <w:ind w:left="597" w:hanging="597"/>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1">
      <w:lvl w:ilvl="1">
        <w:start w:val="1"/>
        <w:numFmt w:val="bullet"/>
        <w:suff w:val="tab"/>
        <w:lvlText w:val="o"/>
        <w:lvlJc w:val="left"/>
        <w:pPr>
          <w:ind w:left="113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2">
      <w:lvl w:ilvl="2">
        <w:start w:val="1"/>
        <w:numFmt w:val="bullet"/>
        <w:suff w:val="tab"/>
        <w:lvlText w:val="▪"/>
        <w:lvlJc w:val="left"/>
        <w:pPr>
          <w:ind w:left="185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3">
      <w:lvl w:ilvl="3">
        <w:start w:val="1"/>
        <w:numFmt w:val="bullet"/>
        <w:suff w:val="tab"/>
        <w:lvlText w:val="•"/>
        <w:lvlJc w:val="left"/>
        <w:pPr>
          <w:ind w:left="257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4">
      <w:lvl w:ilvl="4">
        <w:start w:val="1"/>
        <w:numFmt w:val="bullet"/>
        <w:suff w:val="tab"/>
        <w:lvlText w:val="o"/>
        <w:lvlJc w:val="left"/>
        <w:pPr>
          <w:ind w:left="329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5">
      <w:lvl w:ilvl="5">
        <w:start w:val="1"/>
        <w:numFmt w:val="bullet"/>
        <w:suff w:val="tab"/>
        <w:lvlText w:val="▪"/>
        <w:lvlJc w:val="left"/>
        <w:pPr>
          <w:ind w:left="401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6">
      <w:lvl w:ilvl="6">
        <w:start w:val="1"/>
        <w:numFmt w:val="bullet"/>
        <w:suff w:val="tab"/>
        <w:lvlText w:val="•"/>
        <w:lvlJc w:val="left"/>
        <w:pPr>
          <w:ind w:left="473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7">
      <w:lvl w:ilvl="7">
        <w:start w:val="1"/>
        <w:numFmt w:val="bullet"/>
        <w:suff w:val="tab"/>
        <w:lvlText w:val="o"/>
        <w:lvlJc w:val="left"/>
        <w:pPr>
          <w:ind w:left="545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lvlOverride w:ilvl="8">
      <w:lvl w:ilvl="8">
        <w:start w:val="1"/>
        <w:numFmt w:val="bullet"/>
        <w:suff w:val="tab"/>
        <w:lvlText w:val="▪"/>
        <w:lvlJc w:val="left"/>
        <w:pPr>
          <w:ind w:left="6171" w:hanging="411"/>
        </w:pPr>
        <w:rPr>
          <w:rFonts w:ascii="Calibri" w:cs="Calibri" w:hAnsi="Calibri" w:eastAsia="Calibri"/>
          <w:b w:val="0"/>
          <w:bCs w:val="0"/>
          <w:i w:val="0"/>
          <w:iCs w:val="0"/>
          <w:caps w:val="0"/>
          <w:smallCaps w:val="0"/>
          <w:strike w:val="0"/>
          <w:dstrike w:val="0"/>
          <w:outline w:val="0"/>
          <w:emboss w:val="0"/>
          <w:imprint w:val="0"/>
          <w:spacing w:val="0"/>
          <w:w w:val="100"/>
          <w:kern w:val="0"/>
          <w:position w:val="0"/>
          <w:sz w:val="32"/>
          <w:szCs w:val="32"/>
          <w:highlight w:val="none"/>
          <w:vertAlign w:val="baseline"/>
        </w:rPr>
      </w:lvl>
    </w:lvlOverride>
  </w:num>
  <w:num w:numId="15">
    <w:abstractNumId w:val="13"/>
  </w:num>
  <w:num w:numId="16">
    <w:abstractNumId w:val="12"/>
  </w:num>
  <w:num w:numId="17">
    <w:abstractNumId w:val="15"/>
  </w:num>
  <w:num w:numId="18">
    <w:abstractNumId w:val="14"/>
  </w:num>
  <w:num w:numId="19">
    <w:abstractNumId w:val="17"/>
  </w:num>
  <w:num w:numId="20">
    <w:abstractNumId w:val="16"/>
  </w:num>
  <w:num w:numId="21">
    <w:abstractNumId w:val="14"/>
    <w:lvlOverride w:ilvl="0">
      <w:startOverride w:val="2"/>
    </w:lvlOverride>
  </w:num>
  <w:num w:numId="22">
    <w:abstractNumId w:val="19"/>
  </w:num>
  <w:num w:numId="23">
    <w:abstractNumId w:val="18"/>
  </w:num>
  <w:num w:numId="24">
    <w:abstractNumId w:val="14"/>
    <w:lvlOverride w:ilvl="0">
      <w:startOverride w:val="3"/>
    </w:lvlOverride>
  </w:num>
  <w:num w:numId="25">
    <w:abstractNumId w:val="21"/>
  </w:num>
  <w:num w:numId="26">
    <w:abstractNumId w:val="20"/>
  </w:num>
  <w:num w:numId="27">
    <w:abstractNumId w:val="14"/>
    <w:lvlOverride w:ilvl="0">
      <w:startOverride w:val="4"/>
    </w:lvlOverride>
  </w:num>
  <w:num w:numId="28">
    <w:abstractNumId w:val="23"/>
  </w:num>
  <w:num w:numId="29">
    <w:abstractNumId w:val="22"/>
  </w:num>
  <w:num w:numId="30">
    <w:abstractNumId w:val="25"/>
  </w:num>
  <w:num w:numId="31">
    <w:abstractNumId w:val="24"/>
  </w:num>
  <w:num w:numId="32">
    <w:abstractNumId w:val="22"/>
    <w:lvlOverride w:ilvl="0">
      <w:startOverride w:val="2"/>
    </w:lvlOverride>
  </w:num>
  <w:num w:numId="33">
    <w:abstractNumId w:val="27"/>
  </w:num>
  <w:num w:numId="34">
    <w:abstractNumId w:val="26"/>
  </w:num>
  <w:num w:numId="35">
    <w:abstractNumId w:val="22"/>
    <w:lvlOverride w:ilvl="0">
      <w:startOverride w:val="3"/>
    </w:lvlOverride>
  </w:num>
  <w:num w:numId="36">
    <w:abstractNumId w:val="29"/>
  </w:num>
  <w:num w:numId="37">
    <w:abstractNumId w:val="28"/>
  </w:num>
  <w:num w:numId="38">
    <w:abstractNumId w:val="22"/>
    <w:lvlOverride w:ilvl="0">
      <w:startOverride w:val="4"/>
    </w:lvlOverride>
  </w:num>
  <w:num w:numId="39">
    <w:abstractNumId w:val="31"/>
  </w:num>
  <w:num w:numId="40">
    <w:abstractNumId w:val="30"/>
  </w:num>
  <w:num w:numId="41">
    <w:abstractNumId w:val="22"/>
    <w:lvlOverride w:ilvl="0">
      <w:startOverride w:val="5"/>
    </w:lvlOverride>
  </w:num>
  <w:num w:numId="42">
    <w:abstractNumId w:val="33"/>
  </w:num>
  <w:num w:numId="43">
    <w:abstractNumId w:val="32"/>
  </w:num>
  <w:num w:numId="44">
    <w:abstractNumId w:val="35"/>
  </w:num>
  <w:num w:numId="45">
    <w:abstractNumId w:val="34"/>
  </w:num>
  <w:num w:numId="46">
    <w:abstractNumId w:val="37"/>
  </w:num>
  <w:num w:numId="47">
    <w:abstractNumId w:val="36"/>
  </w:num>
  <w:num w:numId="48">
    <w:abstractNumId w:val="39"/>
  </w:num>
  <w:num w:numId="49">
    <w:abstractNumId w:val="38"/>
  </w:num>
  <w:num w:numId="50">
    <w:abstractNumId w:val="41"/>
  </w:num>
  <w:num w:numId="51">
    <w:abstractNumId w:val="40"/>
  </w:num>
  <w:num w:numId="52">
    <w:abstractNumId w:val="43"/>
  </w:num>
  <w:num w:numId="53">
    <w:abstractNumId w:val="42"/>
  </w:num>
  <w:num w:numId="54">
    <w:abstractNumId w:val="45"/>
  </w:num>
  <w:num w:numId="55">
    <w:abstractNumId w:val="44"/>
  </w:num>
  <w:num w:numId="56">
    <w:abstractNumId w:val="47"/>
  </w:num>
  <w:num w:numId="57">
    <w:abstractNumId w:val="46"/>
  </w:num>
  <w:num w:numId="58">
    <w:abstractNumId w:val="49"/>
  </w:num>
  <w:num w:numId="59">
    <w:abstractNumId w:val="48"/>
  </w:num>
  <w:num w:numId="60">
    <w:abstractNumId w:val="46"/>
    <w:lvlOverride w:ilvl="0">
      <w:startOverride w:val="4"/>
    </w:lvlOverride>
  </w:num>
  <w:num w:numId="61">
    <w:abstractNumId w:val="51"/>
  </w:num>
  <w:num w:numId="62">
    <w:abstractNumId w:val="50"/>
  </w:num>
  <w:num w:numId="63">
    <w:abstractNumId w:val="46"/>
    <w:lvlOverride w:ilvl="0">
      <w:startOverride w:val="5"/>
    </w:lvlOverride>
  </w:num>
  <w:num w:numId="64">
    <w:abstractNumId w:val="53"/>
  </w:num>
  <w:num w:numId="65">
    <w:abstractNumId w:val="52"/>
  </w:num>
  <w:num w:numId="66">
    <w:abstractNumId w:val="46"/>
    <w:lvlOverride w:ilvl="0">
      <w:startOverride w:val="6"/>
    </w:lvlOverride>
  </w:num>
  <w:num w:numId="67">
    <w:abstractNumId w:val="55"/>
  </w:num>
  <w:num w:numId="68">
    <w:abstractNumId w:val="54"/>
  </w:num>
  <w:num w:numId="69">
    <w:abstractNumId w:val="57"/>
  </w:num>
  <w:num w:numId="70">
    <w:abstractNumId w:val="56"/>
  </w:num>
  <w:num w:numId="71">
    <w:abstractNumId w:val="59"/>
  </w:num>
  <w:num w:numId="72">
    <w:abstractNumId w:val="58"/>
  </w:num>
  <w:num w:numId="73">
    <w:abstractNumId w:val="61"/>
  </w:num>
  <w:num w:numId="74">
    <w:abstractNumId w:val="60"/>
  </w:num>
  <w:num w:numId="75">
    <w:abstractNumId w:val="63"/>
  </w:num>
  <w:num w:numId="76">
    <w:abstractNumId w:val="62"/>
  </w:num>
  <w:num w:numId="77">
    <w:abstractNumId w:val="65"/>
  </w:num>
  <w:num w:numId="78">
    <w:abstractNumId w:val="64"/>
  </w:num>
  <w:num w:numId="79">
    <w:abstractNumId w:val="67"/>
  </w:num>
  <w:num w:numId="80">
    <w:abstractNumId w:val="66"/>
  </w:num>
  <w:num w:numId="81">
    <w:abstractNumId w:val="69"/>
  </w:num>
  <w:num w:numId="82">
    <w:abstractNumId w:val="68"/>
  </w:num>
  <w:num w:numId="83">
    <w:abstractNumId w:val="71"/>
  </w:num>
  <w:num w:numId="84">
    <w:abstractNumId w:val="70"/>
  </w:num>
  <w:num w:numId="85">
    <w:abstractNumId w:val="73"/>
  </w:num>
  <w:num w:numId="86">
    <w:abstractNumId w:val="72"/>
  </w:num>
  <w:num w:numId="87">
    <w:abstractNumId w:val="75"/>
  </w:num>
  <w:num w:numId="88">
    <w:abstractNumId w:val="74"/>
  </w:num>
  <w:num w:numId="89">
    <w:abstractNumId w:val="77"/>
  </w:num>
  <w:num w:numId="90">
    <w:abstractNumId w:val="7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Arial Unicode MS" w:cs="Calibri" w:hAnsi="Arial Unicode MS" w:eastAsia="Arial Unicode MS"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ar-SA" w:bidi="ar-SA"/>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1"/>
      <w:spacing w:before="0" w:after="160" w:line="259" w:lineRule="auto"/>
      <w:ind w:left="720" w:right="0" w:firstLine="0"/>
      <w:jc w:val="left"/>
      <w:outlineLvl w:val="9"/>
    </w:pPr>
    <w:rPr>
      <w:rFonts w:ascii="Arial Unicode MS" w:cs="Calibri" w:hAnsi="Arial Unicode MS" w:eastAsia="Arial Unicode MS"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6"/>
      </w:numPr>
    </w:pPr>
  </w:style>
  <w:style w:type="numbering" w:styleId="Imported Style 4">
    <w:name w:val="Imported Style 4"/>
    <w:pPr>
      <w:numPr>
        <w:numId w:val="8"/>
      </w:numPr>
    </w:pPr>
  </w:style>
  <w:style w:type="numbering" w:styleId="Imported Style 5">
    <w:name w:val="Imported Style 5"/>
    <w:pPr>
      <w:numPr>
        <w:numId w:val="10"/>
      </w:numPr>
    </w:pPr>
  </w:style>
  <w:style w:type="numbering" w:styleId="Imported Style 6">
    <w:name w:val="Imported Style 6"/>
    <w:pPr>
      <w:numPr>
        <w:numId w:val="12"/>
      </w:numPr>
    </w:pPr>
  </w:style>
  <w:style w:type="numbering" w:styleId="Imported Style 7">
    <w:name w:val="Imported Style 7"/>
    <w:pPr>
      <w:numPr>
        <w:numId w:val="15"/>
      </w:numPr>
    </w:pPr>
  </w:style>
  <w:style w:type="numbering" w:styleId="Imported Style 8">
    <w:name w:val="Imported Style 8"/>
    <w:pPr>
      <w:numPr>
        <w:numId w:val="17"/>
      </w:numPr>
    </w:pPr>
  </w:style>
  <w:style w:type="numbering" w:styleId="Imported Style 9">
    <w:name w:val="Imported Style 9"/>
    <w:pPr>
      <w:numPr>
        <w:numId w:val="19"/>
      </w:numPr>
    </w:pPr>
  </w:style>
  <w:style w:type="numbering" w:styleId="Imported Style 10">
    <w:name w:val="Imported Style 10"/>
    <w:pPr>
      <w:numPr>
        <w:numId w:val="22"/>
      </w:numPr>
    </w:pPr>
  </w:style>
  <w:style w:type="numbering" w:styleId="Imported Style 11">
    <w:name w:val="Imported Style 11"/>
    <w:pPr>
      <w:numPr>
        <w:numId w:val="25"/>
      </w:numPr>
    </w:pPr>
  </w:style>
  <w:style w:type="numbering" w:styleId="Imported Style 12">
    <w:name w:val="Imported Style 12"/>
    <w:pPr>
      <w:numPr>
        <w:numId w:val="28"/>
      </w:numPr>
    </w:pPr>
  </w:style>
  <w:style w:type="numbering" w:styleId="Imported Style 13">
    <w:name w:val="Imported Style 13"/>
    <w:pPr>
      <w:numPr>
        <w:numId w:val="30"/>
      </w:numPr>
    </w:pPr>
  </w:style>
  <w:style w:type="numbering" w:styleId="Imported Style 14">
    <w:name w:val="Imported Style 14"/>
    <w:pPr>
      <w:numPr>
        <w:numId w:val="33"/>
      </w:numPr>
    </w:pPr>
  </w:style>
  <w:style w:type="numbering" w:styleId="Imported Style 15">
    <w:name w:val="Imported Style 15"/>
    <w:pPr>
      <w:numPr>
        <w:numId w:val="36"/>
      </w:numPr>
    </w:pPr>
  </w:style>
  <w:style w:type="numbering" w:styleId="Imported Style 16">
    <w:name w:val="Imported Style 16"/>
    <w:pPr>
      <w:numPr>
        <w:numId w:val="39"/>
      </w:numPr>
    </w:pPr>
  </w:style>
  <w:style w:type="numbering" w:styleId="Imported Style 17">
    <w:name w:val="Imported Style 17"/>
    <w:pPr>
      <w:numPr>
        <w:numId w:val="42"/>
      </w:numPr>
    </w:pPr>
  </w:style>
  <w:style w:type="numbering" w:styleId="Imported Style 18">
    <w:name w:val="Imported Style 18"/>
    <w:pPr>
      <w:numPr>
        <w:numId w:val="44"/>
      </w:numPr>
    </w:pPr>
  </w:style>
  <w:style w:type="numbering" w:styleId="Imported Style 19">
    <w:name w:val="Imported Style 19"/>
    <w:pPr>
      <w:numPr>
        <w:numId w:val="46"/>
      </w:numPr>
    </w:pPr>
  </w:style>
  <w:style w:type="numbering" w:styleId="Imported Style 20">
    <w:name w:val="Imported Style 20"/>
    <w:pPr>
      <w:numPr>
        <w:numId w:val="48"/>
      </w:numPr>
    </w:pPr>
  </w:style>
  <w:style w:type="numbering" w:styleId="Imported Style 21">
    <w:name w:val="Imported Style 21"/>
    <w:pPr>
      <w:numPr>
        <w:numId w:val="50"/>
      </w:numPr>
    </w:pPr>
  </w:style>
  <w:style w:type="numbering" w:styleId="Imported Style 22">
    <w:name w:val="Imported Style 22"/>
    <w:pPr>
      <w:numPr>
        <w:numId w:val="52"/>
      </w:numPr>
    </w:pPr>
  </w:style>
  <w:style w:type="numbering" w:styleId="Imported Style 23">
    <w:name w:val="Imported Style 23"/>
    <w:pPr>
      <w:numPr>
        <w:numId w:val="54"/>
      </w:numPr>
    </w:pPr>
  </w:style>
  <w:style w:type="numbering" w:styleId="Imported Style 24">
    <w:name w:val="Imported Style 24"/>
    <w:pPr>
      <w:numPr>
        <w:numId w:val="56"/>
      </w:numPr>
    </w:pPr>
  </w:style>
  <w:style w:type="numbering" w:styleId="Imported Style 25">
    <w:name w:val="Imported Style 25"/>
    <w:pPr>
      <w:numPr>
        <w:numId w:val="58"/>
      </w:numPr>
    </w:pPr>
  </w:style>
  <w:style w:type="numbering" w:styleId="Imported Style 26">
    <w:name w:val="Imported Style 26"/>
    <w:pPr>
      <w:numPr>
        <w:numId w:val="61"/>
      </w:numPr>
    </w:pPr>
  </w:style>
  <w:style w:type="numbering" w:styleId="Imported Style 27">
    <w:name w:val="Imported Style 27"/>
    <w:pPr>
      <w:numPr>
        <w:numId w:val="64"/>
      </w:numPr>
    </w:pPr>
  </w:style>
  <w:style w:type="numbering" w:styleId="Imported Style 28">
    <w:name w:val="Imported Style 28"/>
    <w:pPr>
      <w:numPr>
        <w:numId w:val="67"/>
      </w:numPr>
    </w:pPr>
  </w:style>
  <w:style w:type="numbering" w:styleId="Imported Style 29">
    <w:name w:val="Imported Style 29"/>
    <w:pPr>
      <w:numPr>
        <w:numId w:val="69"/>
      </w:numPr>
    </w:pPr>
  </w:style>
  <w:style w:type="numbering" w:styleId="Imported Style 30">
    <w:name w:val="Imported Style 30"/>
    <w:pPr>
      <w:numPr>
        <w:numId w:val="71"/>
      </w:numPr>
    </w:pPr>
  </w:style>
  <w:style w:type="numbering" w:styleId="Imported Style 31">
    <w:name w:val="Imported Style 31"/>
    <w:pPr>
      <w:numPr>
        <w:numId w:val="73"/>
      </w:numPr>
    </w:pPr>
  </w:style>
  <w:style w:type="numbering" w:styleId="Imported Style 32">
    <w:name w:val="Imported Style 32"/>
    <w:pPr>
      <w:numPr>
        <w:numId w:val="75"/>
      </w:numPr>
    </w:pPr>
  </w:style>
  <w:style w:type="numbering" w:styleId="Imported Style 33">
    <w:name w:val="Imported Style 33"/>
    <w:pPr>
      <w:numPr>
        <w:numId w:val="77"/>
      </w:numPr>
    </w:pPr>
  </w:style>
  <w:style w:type="numbering" w:styleId="Imported Style 34">
    <w:name w:val="Imported Style 34"/>
    <w:pPr>
      <w:numPr>
        <w:numId w:val="79"/>
      </w:numPr>
    </w:pPr>
  </w:style>
  <w:style w:type="numbering" w:styleId="Imported Style 35">
    <w:name w:val="Imported Style 35"/>
    <w:pPr>
      <w:numPr>
        <w:numId w:val="81"/>
      </w:numPr>
    </w:pPr>
  </w:style>
  <w:style w:type="numbering" w:styleId="Imported Style 36">
    <w:name w:val="Imported Style 36"/>
    <w:pPr>
      <w:numPr>
        <w:numId w:val="83"/>
      </w:numPr>
    </w:pPr>
  </w:style>
  <w:style w:type="numbering" w:styleId="Imported Style 37">
    <w:name w:val="Imported Style 37"/>
    <w:pPr>
      <w:numPr>
        <w:numId w:val="85"/>
      </w:numPr>
    </w:pPr>
  </w:style>
  <w:style w:type="numbering" w:styleId="Imported Style 38">
    <w:name w:val="Imported Style 38"/>
    <w:pPr>
      <w:numPr>
        <w:numId w:val="87"/>
      </w:numPr>
    </w:pPr>
  </w:style>
  <w:style w:type="numbering" w:styleId="Imported Style 39">
    <w:name w:val="Imported Style 39"/>
    <w:pPr>
      <w:numPr>
        <w:numId w:val="8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