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E90EE" w14:textId="77777777" w:rsidR="00FA7C95" w:rsidRDefault="00FA7C95" w:rsidP="00FA7C95">
      <w:pPr>
        <w:pStyle w:val="Heading2"/>
        <w:spacing w:after="156" w:line="265" w:lineRule="auto"/>
      </w:pPr>
      <w:r w:rsidRPr="00AA559B">
        <w:rPr>
          <w:noProof/>
        </w:rPr>
        <w:drawing>
          <wp:anchor distT="0" distB="0" distL="114300" distR="114300" simplePos="0" relativeHeight="251659264" behindDoc="1" locked="0" layoutInCell="1" allowOverlap="1" wp14:anchorId="1E46030C" wp14:editId="7EEF938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EAD7AC" w14:textId="77777777" w:rsidR="00FA7C95" w:rsidRDefault="00FA7C95" w:rsidP="00FA7C95">
      <w:pPr>
        <w:pStyle w:val="Heading2"/>
        <w:spacing w:after="156" w:line="265" w:lineRule="auto"/>
        <w:jc w:val="center"/>
      </w:pPr>
    </w:p>
    <w:p w14:paraId="1A60B9D4" w14:textId="77777777" w:rsidR="00FA7C95" w:rsidRDefault="00FA7C95" w:rsidP="00FA7C95">
      <w:pPr>
        <w:pStyle w:val="Heading2"/>
        <w:spacing w:after="156" w:line="265" w:lineRule="auto"/>
        <w:jc w:val="center"/>
      </w:pPr>
    </w:p>
    <w:p w14:paraId="4669BE8E" w14:textId="77777777" w:rsidR="00FA7C95" w:rsidRPr="00FA7C95" w:rsidRDefault="00FA7C95" w:rsidP="00FA7C95">
      <w:pPr>
        <w:spacing w:after="424" w:line="249" w:lineRule="auto"/>
        <w:ind w:right="94" w:firstLine="4"/>
        <w:jc w:val="center"/>
        <w:rPr>
          <w:b/>
          <w:bCs/>
          <w:sz w:val="32"/>
          <w:szCs w:val="32"/>
        </w:rPr>
      </w:pPr>
      <w:r w:rsidRPr="00FA7C95">
        <w:rPr>
          <w:b/>
          <w:bCs/>
          <w:sz w:val="32"/>
          <w:szCs w:val="32"/>
        </w:rPr>
        <w:t>Project Proposal</w:t>
      </w:r>
    </w:p>
    <w:p w14:paraId="7FE776FE" w14:textId="68DD1BF7" w:rsidR="00C00D27" w:rsidRDefault="00FA7C95" w:rsidP="00C00D27">
      <w:pPr>
        <w:spacing w:after="0" w:line="360" w:lineRule="auto"/>
        <w:jc w:val="center"/>
        <w:rPr>
          <w:rFonts w:ascii="Times New Roman" w:eastAsia="Times New Roman" w:hAnsi="Times New Roman" w:cs="Times New Roman"/>
          <w:b/>
          <w:bCs/>
          <w:sz w:val="40"/>
          <w:szCs w:val="40"/>
        </w:rPr>
      </w:pPr>
      <w:r>
        <w:t>Title</w:t>
      </w:r>
      <w:r w:rsidR="00C00D27">
        <w:t xml:space="preserve">: </w:t>
      </w:r>
      <w:r w:rsidR="00C00D27" w:rsidRPr="00A91469">
        <w:rPr>
          <w:rFonts w:ascii="Times New Roman" w:eastAsia="Times New Roman" w:hAnsi="Times New Roman" w:cs="Times New Roman"/>
          <w:b/>
          <w:bCs/>
          <w:sz w:val="40"/>
          <w:szCs w:val="40"/>
        </w:rPr>
        <w:t>The Role of IoT in COVID-19</w:t>
      </w:r>
    </w:p>
    <w:p w14:paraId="3A80A23B" w14:textId="6DCCE794" w:rsidR="00FA7C95" w:rsidRDefault="00FA7C95" w:rsidP="00FA7C95">
      <w:pPr>
        <w:pStyle w:val="Heading2"/>
        <w:spacing w:after="156" w:line="265" w:lineRule="auto"/>
        <w:jc w:val="center"/>
      </w:pPr>
    </w:p>
    <w:p w14:paraId="73DC782A" w14:textId="3576B142" w:rsidR="00FA7C95" w:rsidRDefault="00C00D27" w:rsidP="00FA7C95">
      <w:pPr>
        <w:spacing w:after="376" w:line="249" w:lineRule="auto"/>
        <w:ind w:right="1366" w:firstLine="4"/>
        <w:jc w:val="center"/>
      </w:pPr>
      <w:r>
        <w:rPr>
          <w:sz w:val="32"/>
        </w:rPr>
        <w:t xml:space="preserve">                  </w:t>
      </w:r>
      <w:r w:rsidR="00FA7C95">
        <w:rPr>
          <w:sz w:val="32"/>
        </w:rPr>
        <w:t>Prepared By</w:t>
      </w:r>
      <w:r w:rsidR="00FA7C95">
        <w:rPr>
          <w:sz w:val="40"/>
        </w:rPr>
        <w:t xml:space="preserve"> </w:t>
      </w:r>
    </w:p>
    <w:p w14:paraId="6BFACF14" w14:textId="765F8E76" w:rsidR="00FA7C95" w:rsidRPr="00AA559B" w:rsidRDefault="00FA7C95" w:rsidP="00FA7C95">
      <w:pPr>
        <w:spacing w:after="252"/>
        <w:jc w:val="center"/>
        <w:rPr>
          <w:bCs/>
          <w:sz w:val="32"/>
          <w:szCs w:val="32"/>
        </w:rPr>
      </w:pPr>
      <w:r w:rsidRPr="00AA559B">
        <w:rPr>
          <w:bCs/>
          <w:sz w:val="32"/>
          <w:szCs w:val="32"/>
        </w:rPr>
        <w:t>Name:</w:t>
      </w:r>
      <w:r w:rsidR="00C00D27">
        <w:rPr>
          <w:bCs/>
          <w:sz w:val="32"/>
          <w:szCs w:val="32"/>
        </w:rPr>
        <w:t xml:space="preserve"> Sami Lotfi </w:t>
      </w:r>
      <w:proofErr w:type="spellStart"/>
      <w:r w:rsidR="00C00D27">
        <w:rPr>
          <w:bCs/>
          <w:sz w:val="32"/>
          <w:szCs w:val="32"/>
        </w:rPr>
        <w:t>Almaghrabi</w:t>
      </w:r>
      <w:proofErr w:type="spellEnd"/>
      <w:r w:rsidRPr="00AA559B">
        <w:rPr>
          <w:bCs/>
          <w:sz w:val="32"/>
          <w:szCs w:val="32"/>
        </w:rPr>
        <w:tab/>
      </w:r>
      <w:r w:rsidRPr="00AA559B">
        <w:rPr>
          <w:bCs/>
          <w:sz w:val="32"/>
          <w:szCs w:val="32"/>
        </w:rPr>
        <w:tab/>
      </w:r>
      <w:r w:rsidRPr="00AA559B">
        <w:rPr>
          <w:bCs/>
          <w:sz w:val="32"/>
          <w:szCs w:val="32"/>
        </w:rPr>
        <w:tab/>
        <w:t>ID No.</w:t>
      </w:r>
      <w:r w:rsidR="00C00D27">
        <w:rPr>
          <w:bCs/>
          <w:sz w:val="32"/>
          <w:szCs w:val="32"/>
        </w:rPr>
        <w:t xml:space="preserve"> 251002918</w:t>
      </w:r>
    </w:p>
    <w:p w14:paraId="0FE71ACB" w14:textId="3965C707" w:rsidR="00FA7C95" w:rsidRPr="00C00D27" w:rsidRDefault="00C00D27" w:rsidP="00C00D27">
      <w:pPr>
        <w:spacing w:after="252"/>
        <w:rPr>
          <w:b/>
          <w:bCs/>
          <w:sz w:val="32"/>
          <w:szCs w:val="32"/>
          <w:lang w:val="en-US"/>
        </w:rPr>
      </w:pPr>
      <w:r>
        <w:rPr>
          <w:bCs/>
          <w:sz w:val="32"/>
          <w:szCs w:val="32"/>
        </w:rPr>
        <w:t xml:space="preserve">         </w:t>
      </w:r>
      <w:r w:rsidR="00FA7C95" w:rsidRPr="00AA559B">
        <w:rPr>
          <w:bCs/>
          <w:sz w:val="32"/>
          <w:szCs w:val="32"/>
        </w:rPr>
        <w:t>Name:</w:t>
      </w:r>
      <w:r>
        <w:rPr>
          <w:bCs/>
          <w:sz w:val="32"/>
          <w:szCs w:val="32"/>
        </w:rPr>
        <w:t xml:space="preserve"> </w:t>
      </w:r>
      <w:r w:rsidRPr="00C00D27">
        <w:rPr>
          <w:sz w:val="28"/>
          <w:szCs w:val="28"/>
          <w:lang w:val="en-US"/>
        </w:rPr>
        <w:t>Mohammed Ayidh Almalki</w:t>
      </w:r>
      <w:r>
        <w:rPr>
          <w:b/>
          <w:bCs/>
          <w:sz w:val="32"/>
          <w:szCs w:val="32"/>
          <w:lang w:val="en-US"/>
        </w:rPr>
        <w:t xml:space="preserve">                         </w:t>
      </w:r>
      <w:r w:rsidR="00FA7C95" w:rsidRPr="00AA559B">
        <w:rPr>
          <w:bCs/>
          <w:sz w:val="32"/>
          <w:szCs w:val="32"/>
        </w:rPr>
        <w:t>ID No.</w:t>
      </w:r>
      <w:r>
        <w:rPr>
          <w:bCs/>
          <w:sz w:val="32"/>
          <w:szCs w:val="32"/>
        </w:rPr>
        <w:t xml:space="preserve"> 251002537 </w:t>
      </w:r>
    </w:p>
    <w:p w14:paraId="2FFBA035" w14:textId="77777777" w:rsidR="00FA7C95" w:rsidRPr="00AA559B" w:rsidRDefault="00FA7C95" w:rsidP="00FA7C95">
      <w:pPr>
        <w:spacing w:after="252"/>
        <w:jc w:val="center"/>
        <w:rPr>
          <w:bCs/>
          <w:sz w:val="32"/>
          <w:szCs w:val="32"/>
        </w:rPr>
      </w:pPr>
    </w:p>
    <w:p w14:paraId="633DEF83" w14:textId="77777777" w:rsidR="00FA7C95" w:rsidRPr="00AA559B" w:rsidRDefault="00FA7C95" w:rsidP="00FA7C95">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5A1A61C2" w14:textId="77777777" w:rsidR="00FA7C95" w:rsidRPr="00AA559B" w:rsidRDefault="00FA7C95" w:rsidP="00FA7C95">
      <w:pPr>
        <w:spacing w:after="424" w:line="249" w:lineRule="auto"/>
        <w:ind w:right="94" w:firstLine="4"/>
        <w:jc w:val="center"/>
        <w:rPr>
          <w:sz w:val="32"/>
          <w:szCs w:val="32"/>
        </w:rPr>
      </w:pPr>
      <w:r w:rsidRPr="00AA559B">
        <w:rPr>
          <w:sz w:val="32"/>
          <w:szCs w:val="32"/>
        </w:rPr>
        <w:t>At</w:t>
      </w:r>
    </w:p>
    <w:p w14:paraId="41254244" w14:textId="77777777" w:rsidR="00FA7C95" w:rsidRPr="00AA559B" w:rsidRDefault="00FA7C95" w:rsidP="00FA7C95">
      <w:pPr>
        <w:spacing w:after="0" w:line="360" w:lineRule="auto"/>
        <w:ind w:right="94" w:firstLine="4"/>
        <w:jc w:val="center"/>
        <w:rPr>
          <w:sz w:val="32"/>
          <w:szCs w:val="32"/>
        </w:rPr>
      </w:pPr>
      <w:r w:rsidRPr="00AA559B">
        <w:rPr>
          <w:sz w:val="32"/>
          <w:szCs w:val="32"/>
        </w:rPr>
        <w:t>Collage of Informatics</w:t>
      </w:r>
    </w:p>
    <w:p w14:paraId="4D6C0F08" w14:textId="77777777" w:rsidR="00FA7C95" w:rsidRPr="00AA559B" w:rsidRDefault="00FA7C95" w:rsidP="00FA7C95">
      <w:pPr>
        <w:spacing w:after="0" w:line="360" w:lineRule="auto"/>
        <w:ind w:right="94" w:firstLine="4"/>
        <w:jc w:val="center"/>
        <w:rPr>
          <w:sz w:val="32"/>
          <w:szCs w:val="32"/>
        </w:rPr>
      </w:pPr>
      <w:r w:rsidRPr="00AA559B">
        <w:rPr>
          <w:sz w:val="32"/>
          <w:szCs w:val="32"/>
        </w:rPr>
        <w:t>Midocean University</w:t>
      </w:r>
    </w:p>
    <w:p w14:paraId="45898810" w14:textId="77777777" w:rsidR="00FA7C95" w:rsidRPr="00AA559B" w:rsidRDefault="00FA7C95" w:rsidP="00FA7C95">
      <w:pPr>
        <w:spacing w:after="424" w:line="249" w:lineRule="auto"/>
        <w:ind w:right="94" w:firstLine="4"/>
        <w:jc w:val="center"/>
        <w:rPr>
          <w:sz w:val="32"/>
          <w:szCs w:val="32"/>
        </w:rPr>
      </w:pPr>
      <w:r w:rsidRPr="00AA559B">
        <w:rPr>
          <w:sz w:val="32"/>
          <w:szCs w:val="32"/>
        </w:rPr>
        <w:t>UAE</w:t>
      </w:r>
    </w:p>
    <w:p w14:paraId="4835A5B4" w14:textId="1BA7D10C" w:rsidR="00FA7C95" w:rsidRDefault="00FA7C95" w:rsidP="00FA7C95">
      <w:pPr>
        <w:spacing w:after="235" w:line="249" w:lineRule="auto"/>
        <w:ind w:right="1367" w:firstLine="4"/>
        <w:jc w:val="center"/>
        <w:rPr>
          <w:sz w:val="32"/>
          <w:szCs w:val="32"/>
        </w:rPr>
      </w:pPr>
      <w:r w:rsidRPr="00AA559B">
        <w:rPr>
          <w:sz w:val="32"/>
          <w:szCs w:val="32"/>
        </w:rPr>
        <w:t>Supervisor Name:</w:t>
      </w:r>
      <w:r w:rsidR="00CD678D">
        <w:rPr>
          <w:sz w:val="32"/>
          <w:szCs w:val="32"/>
        </w:rPr>
        <w:t xml:space="preserve"> Dr.</w:t>
      </w:r>
      <w:r w:rsidRPr="00AA559B">
        <w:rPr>
          <w:sz w:val="32"/>
          <w:szCs w:val="32"/>
        </w:rPr>
        <w:t xml:space="preserve"> </w:t>
      </w:r>
      <w:r w:rsidR="00C00D27">
        <w:rPr>
          <w:sz w:val="32"/>
          <w:szCs w:val="32"/>
        </w:rPr>
        <w:t xml:space="preserve">Amjad </w:t>
      </w:r>
      <w:proofErr w:type="spellStart"/>
      <w:r w:rsidR="00C00D27">
        <w:rPr>
          <w:sz w:val="32"/>
          <w:szCs w:val="32"/>
        </w:rPr>
        <w:t>Qataish</w:t>
      </w:r>
      <w:proofErr w:type="spellEnd"/>
    </w:p>
    <w:p w14:paraId="4D22C6B4" w14:textId="77777777" w:rsidR="00FA7C95" w:rsidRDefault="00FA7C95" w:rsidP="00FA7C95">
      <w:pPr>
        <w:spacing w:after="235" w:line="249" w:lineRule="auto"/>
        <w:ind w:right="1367" w:firstLine="4"/>
        <w:jc w:val="center"/>
        <w:rPr>
          <w:sz w:val="32"/>
          <w:szCs w:val="32"/>
        </w:rPr>
      </w:pPr>
      <w:r>
        <w:rPr>
          <w:sz w:val="32"/>
          <w:szCs w:val="32"/>
        </w:rPr>
        <w:t>Collage of Informatics, Midocean University, Comoros</w:t>
      </w:r>
    </w:p>
    <w:p w14:paraId="5718D497" w14:textId="77777777" w:rsidR="00FA7C95" w:rsidRDefault="00FA7C95" w:rsidP="00FA7C95">
      <w:pPr>
        <w:spacing w:after="0"/>
        <w:ind w:left="473"/>
        <w:jc w:val="center"/>
      </w:pPr>
      <w:r>
        <w:rPr>
          <w:sz w:val="32"/>
        </w:rPr>
        <w:t xml:space="preserve"> </w:t>
      </w:r>
    </w:p>
    <w:p w14:paraId="6EA07F71" w14:textId="310F6739" w:rsidR="00FA7C95" w:rsidRDefault="00FA7C95" w:rsidP="00FA7C95">
      <w:pPr>
        <w:rPr>
          <w:sz w:val="32"/>
        </w:rPr>
      </w:pPr>
    </w:p>
    <w:p w14:paraId="72A67769" w14:textId="77777777" w:rsidR="00C00D27" w:rsidRDefault="00C00D27" w:rsidP="00C00D27">
      <w:pPr>
        <w:spacing w:after="0" w:line="360" w:lineRule="auto"/>
        <w:jc w:val="center"/>
        <w:rPr>
          <w:rFonts w:ascii="Times New Roman" w:eastAsia="Times New Roman" w:hAnsi="Times New Roman" w:cs="Times New Roman"/>
          <w:b/>
          <w:bCs/>
          <w:sz w:val="40"/>
          <w:szCs w:val="40"/>
        </w:rPr>
      </w:pPr>
      <w:r w:rsidRPr="00A91469">
        <w:rPr>
          <w:rFonts w:ascii="Times New Roman" w:eastAsia="Times New Roman" w:hAnsi="Times New Roman" w:cs="Times New Roman"/>
          <w:b/>
          <w:bCs/>
          <w:sz w:val="40"/>
          <w:szCs w:val="40"/>
        </w:rPr>
        <w:t>The Role of IoT in COVID-19</w:t>
      </w:r>
    </w:p>
    <w:p w14:paraId="773FFA6A" w14:textId="77777777" w:rsidR="00C00D27" w:rsidRDefault="00C00D27" w:rsidP="00C00D27">
      <w:pPr>
        <w:spacing w:after="0" w:line="360" w:lineRule="auto"/>
        <w:jc w:val="center"/>
        <w:rPr>
          <w:rFonts w:ascii="Times New Roman" w:eastAsia="Times New Roman" w:hAnsi="Times New Roman" w:cs="Times New Roman"/>
          <w:b/>
          <w:bCs/>
          <w:sz w:val="40"/>
          <w:szCs w:val="40"/>
        </w:rPr>
      </w:pPr>
    </w:p>
    <w:p w14:paraId="6C76BDB3" w14:textId="77777777" w:rsidR="00C00D27" w:rsidRPr="00057A50" w:rsidRDefault="00C00D27" w:rsidP="00C00D27">
      <w:pPr>
        <w:spacing w:after="0" w:line="360" w:lineRule="auto"/>
        <w:rPr>
          <w:rFonts w:ascii="Times New Roman" w:eastAsia="Times New Roman" w:hAnsi="Times New Roman" w:cs="Times New Roman"/>
          <w:b/>
          <w:bCs/>
          <w:sz w:val="28"/>
          <w:szCs w:val="28"/>
        </w:rPr>
      </w:pPr>
      <w:r w:rsidRPr="00057A50">
        <w:rPr>
          <w:rFonts w:ascii="Times New Roman" w:eastAsia="Times New Roman" w:hAnsi="Times New Roman" w:cs="Times New Roman"/>
          <w:b/>
          <w:bCs/>
          <w:sz w:val="28"/>
          <w:szCs w:val="28"/>
        </w:rPr>
        <w:t>Introduction:</w:t>
      </w:r>
    </w:p>
    <w:p w14:paraId="22586C59" w14:textId="77777777" w:rsidR="00C00D27" w:rsidRPr="00057A50" w:rsidRDefault="00C00D27" w:rsidP="00C00D27">
      <w:pPr>
        <w:spacing w:after="0" w:line="360" w:lineRule="auto"/>
        <w:rPr>
          <w:rFonts w:ascii="Times New Roman" w:eastAsia="Times New Roman" w:hAnsi="Times New Roman" w:cs="Times New Roman"/>
          <w:sz w:val="28"/>
          <w:szCs w:val="28"/>
        </w:rPr>
      </w:pPr>
      <w:r w:rsidRPr="00057A50">
        <w:rPr>
          <w:rFonts w:ascii="Times New Roman" w:eastAsia="Times New Roman" w:hAnsi="Times New Roman" w:cs="Times New Roman"/>
          <w:sz w:val="28"/>
          <w:szCs w:val="28"/>
        </w:rPr>
        <w:t>The COVID-19 pandemic disrupted healthcare systems worldwide and revealed critical gaps in public health preparedness. The integration of technology, particularly the Internet of Things (IoT), has emerged as a transformative solution for disease control, enabling remote monitoring, real-time data collection, and contactless services. This research explores how IoT technologies have been leveraged during the pandemic and how they can shape future healthcare responses.</w:t>
      </w:r>
    </w:p>
    <w:p w14:paraId="35415099" w14:textId="77777777" w:rsidR="00C00D27" w:rsidRPr="00A91469" w:rsidRDefault="00C00D27" w:rsidP="00C00D27">
      <w:pPr>
        <w:spacing w:after="0" w:line="360" w:lineRule="auto"/>
        <w:jc w:val="center"/>
        <w:rPr>
          <w:rStyle w:val="Strong"/>
          <w:rFonts w:ascii="Times New Roman" w:eastAsia="Times New Roman" w:hAnsi="Times New Roman" w:cs="Times New Roman"/>
          <w:sz w:val="40"/>
          <w:szCs w:val="40"/>
          <w:rtl/>
        </w:rPr>
      </w:pPr>
    </w:p>
    <w:p w14:paraId="25BDD540" w14:textId="77777777" w:rsidR="00C00D27" w:rsidRPr="001138E2" w:rsidRDefault="00C00D27" w:rsidP="00C00D27">
      <w:pPr>
        <w:pStyle w:val="NormalWeb"/>
        <w:spacing w:line="360" w:lineRule="auto"/>
        <w:jc w:val="both"/>
        <w:rPr>
          <w:sz w:val="28"/>
          <w:szCs w:val="28"/>
        </w:rPr>
      </w:pPr>
      <w:r w:rsidRPr="001138E2">
        <w:rPr>
          <w:rStyle w:val="Strong"/>
          <w:rFonts w:eastAsiaTheme="majorEastAsia"/>
          <w:sz w:val="28"/>
          <w:szCs w:val="28"/>
        </w:rPr>
        <w:t>Problem Statement</w:t>
      </w:r>
      <w:r>
        <w:rPr>
          <w:rStyle w:val="Strong"/>
          <w:rFonts w:eastAsiaTheme="majorEastAsia" w:hint="cs"/>
          <w:sz w:val="28"/>
          <w:szCs w:val="28"/>
          <w:rtl/>
        </w:rPr>
        <w:t>:</w:t>
      </w:r>
    </w:p>
    <w:p w14:paraId="7EAABFA7" w14:textId="77777777" w:rsidR="00C00D27" w:rsidRDefault="00C00D27" w:rsidP="00C00D27">
      <w:pPr>
        <w:pStyle w:val="NormalWeb"/>
        <w:spacing w:line="360" w:lineRule="auto"/>
        <w:jc w:val="both"/>
        <w:rPr>
          <w:sz w:val="28"/>
          <w:szCs w:val="28"/>
          <w:rtl/>
        </w:rPr>
      </w:pPr>
      <w:r w:rsidRPr="001138E2">
        <w:rPr>
          <w:sz w:val="28"/>
          <w:szCs w:val="28"/>
        </w:rPr>
        <w:t>The COVID-19 pandemic has posed unprecedented challenges to global healthcare systems, necessitating innovative technological solutions to mitigate its spread and impact</w:t>
      </w:r>
      <w:r>
        <w:rPr>
          <w:rFonts w:hint="cs"/>
          <w:sz w:val="28"/>
          <w:szCs w:val="28"/>
          <w:rtl/>
        </w:rPr>
        <w:t>.</w:t>
      </w:r>
    </w:p>
    <w:p w14:paraId="77876DD7" w14:textId="77777777" w:rsidR="00C00D27" w:rsidRPr="001138E2" w:rsidRDefault="00C00D27" w:rsidP="00C00D27">
      <w:pPr>
        <w:pStyle w:val="NormalWeb"/>
        <w:spacing w:line="360" w:lineRule="auto"/>
        <w:jc w:val="both"/>
        <w:rPr>
          <w:sz w:val="28"/>
          <w:szCs w:val="28"/>
        </w:rPr>
      </w:pPr>
      <w:r w:rsidRPr="001138E2">
        <w:rPr>
          <w:sz w:val="28"/>
          <w:szCs w:val="28"/>
        </w:rPr>
        <w:t>The Internet of Things (IoT) has emerged as a crucial tool in this context, offering real-time monitoring, remote healthcare services, and efficient data management to control the outbreak. According to Castiglione et al (2021), IoT technologies have played a pivotal role in minimizing human contact, optimizing healthcare resources, and ensuring timely medical interventions. However, despite these advancements, the integration and effectiveness of IoT solutions in pandemic management remain underexplored, necessitating further research to bridge existing gaps.</w:t>
      </w:r>
    </w:p>
    <w:p w14:paraId="218DBAD5" w14:textId="77777777" w:rsidR="00C00D27" w:rsidRPr="001138E2" w:rsidRDefault="00C00D27" w:rsidP="00C00D27">
      <w:pPr>
        <w:pStyle w:val="NormalWeb"/>
        <w:spacing w:line="360" w:lineRule="auto"/>
        <w:jc w:val="both"/>
        <w:rPr>
          <w:sz w:val="28"/>
          <w:szCs w:val="28"/>
        </w:rPr>
      </w:pPr>
      <w:r w:rsidRPr="001138E2">
        <w:rPr>
          <w:sz w:val="28"/>
          <w:szCs w:val="28"/>
        </w:rPr>
        <w:lastRenderedPageBreak/>
        <w:t xml:space="preserve">The primary concern in leveraging IoT for pandemic control lies in the challenges associated with data security, interoperability, and real-time processing. As noted by Mansour et al. (2021), while IoT has significantly contributed to patient monitoring and contact tracing, issues related to data privacy, system scalability, and infrastructure constraints hinder its full potential. Moreover, </w:t>
      </w:r>
      <w:proofErr w:type="spellStart"/>
      <w:r w:rsidRPr="001138E2">
        <w:rPr>
          <w:sz w:val="28"/>
          <w:szCs w:val="28"/>
        </w:rPr>
        <w:t>Fagroud</w:t>
      </w:r>
      <w:proofErr w:type="spellEnd"/>
      <w:r w:rsidRPr="001138E2">
        <w:rPr>
          <w:sz w:val="28"/>
          <w:szCs w:val="28"/>
        </w:rPr>
        <w:t xml:space="preserve"> et al. (2021) highlight the disparities in IoT adoption across different healthcare settings, indicating that low-resource environments struggle with implementation due to cost and technical barriers. These limitations underscore the need for a comprehensive framework that ensures secure, efficient, and scalable IoT integration in healthcare systems, particularly during pandemics.</w:t>
      </w:r>
    </w:p>
    <w:p w14:paraId="55453C3E" w14:textId="77777777" w:rsidR="00C00D27" w:rsidRPr="001138E2" w:rsidRDefault="00C00D27" w:rsidP="00C00D27">
      <w:pPr>
        <w:pStyle w:val="NormalWeb"/>
        <w:spacing w:line="360" w:lineRule="auto"/>
        <w:jc w:val="both"/>
        <w:rPr>
          <w:sz w:val="28"/>
          <w:szCs w:val="28"/>
        </w:rPr>
      </w:pPr>
      <w:r w:rsidRPr="001138E2">
        <w:rPr>
          <w:sz w:val="28"/>
          <w:szCs w:val="28"/>
        </w:rPr>
        <w:t>Current solutions, such as mobile health applications, wearable sensors, and smart surveillance systems, have demonstrated effectiveness in tracking infection rates and managing patient care (Kumar et al, 2020) However, these solutions often function in isolation, leading to fragmented data and inefficiencies in decision-making processes. Yousif et al (2021) argue that an integrated IoT ecosystem, supported by artificial intelligence and cloud computing, could enhance pandemic response capabilities by providing predictive analytics and automated healthcare interventions. Despite these potential benefits, many existing systems lack the necessary infrastructure for seamless data exchange, creating barriers to large-scale deployment.</w:t>
      </w:r>
    </w:p>
    <w:p w14:paraId="5C24FF92" w14:textId="77777777" w:rsidR="00C00D27" w:rsidRDefault="00C00D27" w:rsidP="00C00D27">
      <w:pPr>
        <w:pStyle w:val="NormalWeb"/>
        <w:spacing w:line="360" w:lineRule="auto"/>
        <w:jc w:val="both"/>
        <w:rPr>
          <w:sz w:val="28"/>
          <w:szCs w:val="28"/>
          <w:rtl/>
        </w:rPr>
      </w:pPr>
      <w:r w:rsidRPr="001138E2">
        <w:rPr>
          <w:sz w:val="28"/>
          <w:szCs w:val="28"/>
        </w:rPr>
        <w:t xml:space="preserve">Given these challenges, this research aims to explore the role of IoT in COVID-19 management by identifying key technological enablers, assessing implementation barriers, and proposing solutions to enhance its effectiveness </w:t>
      </w:r>
      <w:r>
        <w:rPr>
          <w:sz w:val="28"/>
          <w:szCs w:val="28"/>
        </w:rPr>
        <w:t>a</w:t>
      </w:r>
      <w:r w:rsidRPr="001138E2">
        <w:rPr>
          <w:sz w:val="28"/>
          <w:szCs w:val="28"/>
        </w:rPr>
        <w:t xml:space="preserve">s highlighted by Umair et al (2021), IoT adoption has expanded beyond healthcare into smart homes, buildings, cities, and industrial applications, yet its full potential in pandemic scenarios remains inadequately addressed. </w:t>
      </w:r>
    </w:p>
    <w:p w14:paraId="126D7735" w14:textId="77777777" w:rsidR="00C00D27" w:rsidRDefault="00C00D27" w:rsidP="00C00D27">
      <w:pPr>
        <w:pStyle w:val="NormalWeb"/>
        <w:spacing w:line="360" w:lineRule="auto"/>
        <w:jc w:val="both"/>
        <w:rPr>
          <w:sz w:val="28"/>
          <w:szCs w:val="28"/>
        </w:rPr>
      </w:pPr>
      <w:r w:rsidRPr="001138E2">
        <w:rPr>
          <w:sz w:val="28"/>
          <w:szCs w:val="28"/>
        </w:rPr>
        <w:lastRenderedPageBreak/>
        <w:t xml:space="preserve">This study will provide a structured analysis of IoT-based interventions, ensuring a holistic understanding of their impact on public health and crisis management </w:t>
      </w:r>
      <w:r>
        <w:rPr>
          <w:sz w:val="28"/>
          <w:szCs w:val="28"/>
        </w:rPr>
        <w:t>b</w:t>
      </w:r>
      <w:r w:rsidRPr="001138E2">
        <w:rPr>
          <w:sz w:val="28"/>
          <w:szCs w:val="28"/>
        </w:rPr>
        <w:t>y addressing existing gaps and proposing a robust framework for IoT-driven pandemic response, this research seeks to contribute to the ongoing efforts in building resilient healthcare infrastructures for future public health emergencies.</w:t>
      </w:r>
    </w:p>
    <w:p w14:paraId="0C82E6B4" w14:textId="77777777" w:rsidR="00C00D27" w:rsidRDefault="00C00D27" w:rsidP="00C00D27">
      <w:pPr>
        <w:pStyle w:val="NormalWeb"/>
        <w:spacing w:line="360" w:lineRule="auto"/>
        <w:jc w:val="both"/>
        <w:rPr>
          <w:sz w:val="28"/>
          <w:szCs w:val="28"/>
        </w:rPr>
      </w:pPr>
    </w:p>
    <w:p w14:paraId="14D92E95" w14:textId="77777777" w:rsidR="00C00D27" w:rsidRPr="00057A50" w:rsidRDefault="00C00D27" w:rsidP="00C00D27">
      <w:pPr>
        <w:pStyle w:val="NormalWeb"/>
        <w:spacing w:line="360" w:lineRule="auto"/>
        <w:jc w:val="both"/>
        <w:rPr>
          <w:b/>
          <w:bCs/>
          <w:sz w:val="28"/>
          <w:szCs w:val="28"/>
        </w:rPr>
      </w:pPr>
      <w:r w:rsidRPr="00057A50">
        <w:rPr>
          <w:b/>
          <w:bCs/>
          <w:sz w:val="28"/>
          <w:szCs w:val="28"/>
        </w:rPr>
        <w:t>Research Questions:</w:t>
      </w:r>
    </w:p>
    <w:p w14:paraId="6ADCBD87" w14:textId="77777777" w:rsidR="00C00D27" w:rsidRPr="00057A50" w:rsidRDefault="00C00D27" w:rsidP="00C00D27">
      <w:pPr>
        <w:pStyle w:val="NormalWeb"/>
        <w:numPr>
          <w:ilvl w:val="0"/>
          <w:numId w:val="6"/>
        </w:numPr>
        <w:spacing w:line="360" w:lineRule="auto"/>
        <w:jc w:val="both"/>
        <w:rPr>
          <w:sz w:val="28"/>
          <w:szCs w:val="28"/>
        </w:rPr>
      </w:pPr>
      <w:r w:rsidRPr="00057A50">
        <w:rPr>
          <w:sz w:val="28"/>
          <w:szCs w:val="28"/>
        </w:rPr>
        <w:t>How have IoT technologies contributed to the management of the COVID-19 pandemic?</w:t>
      </w:r>
    </w:p>
    <w:p w14:paraId="315FD51C" w14:textId="77777777" w:rsidR="00C00D27" w:rsidRPr="00057A50" w:rsidRDefault="00C00D27" w:rsidP="00C00D27">
      <w:pPr>
        <w:pStyle w:val="NormalWeb"/>
        <w:numPr>
          <w:ilvl w:val="0"/>
          <w:numId w:val="6"/>
        </w:numPr>
        <w:spacing w:line="360" w:lineRule="auto"/>
        <w:jc w:val="both"/>
        <w:rPr>
          <w:sz w:val="28"/>
          <w:szCs w:val="28"/>
        </w:rPr>
      </w:pPr>
      <w:r w:rsidRPr="00057A50">
        <w:rPr>
          <w:sz w:val="28"/>
          <w:szCs w:val="28"/>
        </w:rPr>
        <w:t>What are the key barriers to implementing IoT in pandemic response systems?</w:t>
      </w:r>
    </w:p>
    <w:p w14:paraId="447F70C2" w14:textId="77777777" w:rsidR="00C00D27" w:rsidRPr="00057A50" w:rsidRDefault="00C00D27" w:rsidP="00C00D27">
      <w:pPr>
        <w:pStyle w:val="NormalWeb"/>
        <w:numPr>
          <w:ilvl w:val="0"/>
          <w:numId w:val="6"/>
        </w:numPr>
        <w:spacing w:line="360" w:lineRule="auto"/>
        <w:jc w:val="both"/>
        <w:rPr>
          <w:sz w:val="28"/>
          <w:szCs w:val="28"/>
        </w:rPr>
      </w:pPr>
      <w:r w:rsidRPr="00057A50">
        <w:rPr>
          <w:sz w:val="28"/>
          <w:szCs w:val="28"/>
        </w:rPr>
        <w:t>How effective are current IoT-based healthcare interventions in different healthcare settings?</w:t>
      </w:r>
    </w:p>
    <w:p w14:paraId="6815974B" w14:textId="77777777" w:rsidR="00C00D27" w:rsidRPr="00057A50" w:rsidRDefault="00C00D27" w:rsidP="00C00D27">
      <w:pPr>
        <w:pStyle w:val="NormalWeb"/>
        <w:numPr>
          <w:ilvl w:val="0"/>
          <w:numId w:val="6"/>
        </w:numPr>
        <w:spacing w:line="360" w:lineRule="auto"/>
        <w:jc w:val="both"/>
        <w:rPr>
          <w:sz w:val="28"/>
          <w:szCs w:val="28"/>
        </w:rPr>
      </w:pPr>
      <w:r w:rsidRPr="00057A50">
        <w:rPr>
          <w:sz w:val="28"/>
          <w:szCs w:val="28"/>
        </w:rPr>
        <w:t>What role do artificial intelligence and cloud computing play in enhancing IoT solutions during pandemics?</w:t>
      </w:r>
    </w:p>
    <w:p w14:paraId="1F5A09C4" w14:textId="77777777" w:rsidR="00C00D27" w:rsidRDefault="00C00D27" w:rsidP="00C00D27">
      <w:pPr>
        <w:pStyle w:val="NormalWeb"/>
        <w:numPr>
          <w:ilvl w:val="0"/>
          <w:numId w:val="6"/>
        </w:numPr>
        <w:spacing w:line="360" w:lineRule="auto"/>
        <w:jc w:val="both"/>
        <w:rPr>
          <w:sz w:val="28"/>
          <w:szCs w:val="28"/>
        </w:rPr>
      </w:pPr>
      <w:r w:rsidRPr="00057A50">
        <w:rPr>
          <w:sz w:val="28"/>
          <w:szCs w:val="28"/>
        </w:rPr>
        <w:t>What strategies can enhance the scalability and integration of IoT for future public health crises?</w:t>
      </w:r>
    </w:p>
    <w:p w14:paraId="5C355ECC" w14:textId="77777777" w:rsidR="00C00D27" w:rsidRDefault="00C00D27" w:rsidP="00C00D27">
      <w:pPr>
        <w:pStyle w:val="NormalWeb"/>
        <w:spacing w:line="360" w:lineRule="auto"/>
        <w:ind w:left="720"/>
        <w:jc w:val="both"/>
        <w:rPr>
          <w:sz w:val="28"/>
          <w:szCs w:val="28"/>
        </w:rPr>
      </w:pPr>
    </w:p>
    <w:p w14:paraId="21F6586F" w14:textId="77777777" w:rsidR="00CD678D" w:rsidRDefault="00CD678D" w:rsidP="00C00D27">
      <w:pPr>
        <w:pStyle w:val="NormalWeb"/>
        <w:spacing w:line="360" w:lineRule="auto"/>
        <w:ind w:left="720"/>
        <w:jc w:val="both"/>
        <w:rPr>
          <w:sz w:val="28"/>
          <w:szCs w:val="28"/>
        </w:rPr>
      </w:pPr>
    </w:p>
    <w:p w14:paraId="01E876BC" w14:textId="77777777" w:rsidR="00CD678D" w:rsidRDefault="00CD678D" w:rsidP="00C00D27">
      <w:pPr>
        <w:pStyle w:val="NormalWeb"/>
        <w:spacing w:line="360" w:lineRule="auto"/>
        <w:ind w:left="720"/>
        <w:jc w:val="both"/>
        <w:rPr>
          <w:sz w:val="28"/>
          <w:szCs w:val="28"/>
        </w:rPr>
      </w:pPr>
    </w:p>
    <w:p w14:paraId="30E31312" w14:textId="77777777" w:rsidR="00CD678D" w:rsidRDefault="00CD678D" w:rsidP="00C00D27">
      <w:pPr>
        <w:pStyle w:val="NormalWeb"/>
        <w:spacing w:line="360" w:lineRule="auto"/>
        <w:ind w:left="720"/>
        <w:jc w:val="both"/>
        <w:rPr>
          <w:sz w:val="28"/>
          <w:szCs w:val="28"/>
        </w:rPr>
      </w:pPr>
    </w:p>
    <w:p w14:paraId="6F50AAA5" w14:textId="77777777" w:rsidR="00CD678D" w:rsidRDefault="00CD678D" w:rsidP="00C00D27">
      <w:pPr>
        <w:pStyle w:val="NormalWeb"/>
        <w:spacing w:line="360" w:lineRule="auto"/>
        <w:ind w:left="720"/>
        <w:jc w:val="both"/>
        <w:rPr>
          <w:sz w:val="28"/>
          <w:szCs w:val="28"/>
        </w:rPr>
      </w:pPr>
    </w:p>
    <w:p w14:paraId="0682939A" w14:textId="77777777" w:rsidR="00C00D27" w:rsidRPr="00057A50" w:rsidRDefault="00C00D27" w:rsidP="00D711F6">
      <w:pPr>
        <w:pStyle w:val="NormalWeb"/>
        <w:spacing w:line="360" w:lineRule="auto"/>
        <w:rPr>
          <w:sz w:val="28"/>
          <w:szCs w:val="28"/>
        </w:rPr>
      </w:pPr>
      <w:r w:rsidRPr="00057A50">
        <w:rPr>
          <w:b/>
          <w:bCs/>
          <w:sz w:val="28"/>
          <w:szCs w:val="28"/>
        </w:rPr>
        <w:lastRenderedPageBreak/>
        <w:t>Research Objectives</w:t>
      </w:r>
      <w:r>
        <w:rPr>
          <w:b/>
          <w:bCs/>
          <w:sz w:val="28"/>
          <w:szCs w:val="28"/>
        </w:rPr>
        <w:t>:</w:t>
      </w:r>
    </w:p>
    <w:p w14:paraId="5A65261A" w14:textId="77777777" w:rsidR="00C00D27" w:rsidRPr="001138E2" w:rsidRDefault="00C00D27" w:rsidP="00C00D27">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kern w:val="0"/>
          <w:sz w:val="28"/>
          <w:szCs w:val="28"/>
          <w14:ligatures w14:val="none"/>
        </w:rPr>
        <w:t>The primary objective of this research is to explore the role of IoT in managing the COVID-19 pandemic by identifying its key contributions, challenges, and potential improvements. To achieve this, the study aims to:</w:t>
      </w:r>
    </w:p>
    <w:p w14:paraId="7573A542" w14:textId="77777777" w:rsidR="00C00D27" w:rsidRPr="001138E2" w:rsidRDefault="00C00D27" w:rsidP="00C00D27">
      <w:pPr>
        <w:numPr>
          <w:ilvl w:val="0"/>
          <w:numId w:val="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b/>
          <w:bCs/>
          <w:kern w:val="0"/>
          <w:sz w:val="28"/>
          <w:szCs w:val="28"/>
          <w14:ligatures w14:val="none"/>
        </w:rPr>
        <w:t>To analyze</w:t>
      </w:r>
      <w:r w:rsidRPr="001138E2">
        <w:rPr>
          <w:rFonts w:ascii="Times New Roman" w:eastAsia="Times New Roman" w:hAnsi="Times New Roman" w:cs="Times New Roman"/>
          <w:kern w:val="0"/>
          <w:sz w:val="28"/>
          <w:szCs w:val="28"/>
          <w14:ligatures w14:val="none"/>
        </w:rPr>
        <w:t xml:space="preserve"> the effectiveness of IoT-based technologies in mitigating the spread of COVID-19 through real-time monitoring, contact tracing, and remote healthcare solutions.</w:t>
      </w:r>
    </w:p>
    <w:p w14:paraId="7097D1CE" w14:textId="77777777" w:rsidR="00C00D27" w:rsidRPr="001138E2" w:rsidRDefault="00C00D27" w:rsidP="00C00D27">
      <w:pPr>
        <w:numPr>
          <w:ilvl w:val="0"/>
          <w:numId w:val="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b/>
          <w:bCs/>
          <w:kern w:val="0"/>
          <w:sz w:val="28"/>
          <w:szCs w:val="28"/>
          <w14:ligatures w14:val="none"/>
        </w:rPr>
        <w:t>To identify</w:t>
      </w:r>
      <w:r w:rsidRPr="001138E2">
        <w:rPr>
          <w:rFonts w:ascii="Times New Roman" w:eastAsia="Times New Roman" w:hAnsi="Times New Roman" w:cs="Times New Roman"/>
          <w:kern w:val="0"/>
          <w:sz w:val="28"/>
          <w:szCs w:val="28"/>
          <w14:ligatures w14:val="none"/>
        </w:rPr>
        <w:t xml:space="preserve"> the key challenges associated with the implementation of IoT in pandemic response, including data security, interoperability, and infrastructure limitations.</w:t>
      </w:r>
    </w:p>
    <w:p w14:paraId="0B58BD5B" w14:textId="77777777" w:rsidR="00C00D27" w:rsidRPr="001138E2" w:rsidRDefault="00C00D27" w:rsidP="00C00D27">
      <w:pPr>
        <w:numPr>
          <w:ilvl w:val="0"/>
          <w:numId w:val="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b/>
          <w:bCs/>
          <w:kern w:val="0"/>
          <w:sz w:val="28"/>
          <w:szCs w:val="28"/>
          <w14:ligatures w14:val="none"/>
        </w:rPr>
        <w:t>To evaluate</w:t>
      </w:r>
      <w:r w:rsidRPr="001138E2">
        <w:rPr>
          <w:rFonts w:ascii="Times New Roman" w:eastAsia="Times New Roman" w:hAnsi="Times New Roman" w:cs="Times New Roman"/>
          <w:kern w:val="0"/>
          <w:sz w:val="28"/>
          <w:szCs w:val="28"/>
          <w14:ligatures w14:val="none"/>
        </w:rPr>
        <w:t xml:space="preserve"> the impact of IoT adoption in various healthcare settings, particularly in resource-constrained environments, and assess the disparities in access and implementation.</w:t>
      </w:r>
    </w:p>
    <w:p w14:paraId="666506BA" w14:textId="77777777" w:rsidR="00C00D27" w:rsidRPr="001138E2" w:rsidRDefault="00C00D27" w:rsidP="00C00D27">
      <w:pPr>
        <w:numPr>
          <w:ilvl w:val="0"/>
          <w:numId w:val="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b/>
          <w:bCs/>
          <w:kern w:val="0"/>
          <w:sz w:val="28"/>
          <w:szCs w:val="28"/>
          <w14:ligatures w14:val="none"/>
        </w:rPr>
        <w:t>To propose</w:t>
      </w:r>
      <w:r w:rsidRPr="001138E2">
        <w:rPr>
          <w:rFonts w:ascii="Times New Roman" w:eastAsia="Times New Roman" w:hAnsi="Times New Roman" w:cs="Times New Roman"/>
          <w:kern w:val="0"/>
          <w:sz w:val="28"/>
          <w:szCs w:val="28"/>
          <w14:ligatures w14:val="none"/>
        </w:rPr>
        <w:t xml:space="preserve"> an integrated IoT framework that enhances the efficiency, scalability, and security of IoT-driven pandemic response systems.</w:t>
      </w:r>
    </w:p>
    <w:p w14:paraId="4CBFF007" w14:textId="77777777" w:rsidR="00C00D27" w:rsidRPr="001138E2" w:rsidRDefault="00C00D27" w:rsidP="00C00D27">
      <w:pPr>
        <w:numPr>
          <w:ilvl w:val="0"/>
          <w:numId w:val="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b/>
          <w:bCs/>
          <w:kern w:val="0"/>
          <w:sz w:val="28"/>
          <w:szCs w:val="28"/>
          <w14:ligatures w14:val="none"/>
        </w:rPr>
        <w:t>To assess</w:t>
      </w:r>
      <w:r w:rsidRPr="001138E2">
        <w:rPr>
          <w:rFonts w:ascii="Times New Roman" w:eastAsia="Times New Roman" w:hAnsi="Times New Roman" w:cs="Times New Roman"/>
          <w:kern w:val="0"/>
          <w:sz w:val="28"/>
          <w:szCs w:val="28"/>
          <w14:ligatures w14:val="none"/>
        </w:rPr>
        <w:t xml:space="preserve"> the role of artificial intelligence and cloud computing in supporting IoT-based pandemic management and predictive healthcare solutions.</w:t>
      </w:r>
    </w:p>
    <w:p w14:paraId="7A6809F1" w14:textId="77777777" w:rsidR="00C00D27" w:rsidRDefault="00C00D27" w:rsidP="00C00D27">
      <w:pPr>
        <w:numPr>
          <w:ilvl w:val="0"/>
          <w:numId w:val="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b/>
          <w:bCs/>
          <w:kern w:val="0"/>
          <w:sz w:val="28"/>
          <w:szCs w:val="28"/>
          <w14:ligatures w14:val="none"/>
        </w:rPr>
        <w:t>To recommend</w:t>
      </w:r>
      <w:r w:rsidRPr="001138E2">
        <w:rPr>
          <w:rFonts w:ascii="Times New Roman" w:eastAsia="Times New Roman" w:hAnsi="Times New Roman" w:cs="Times New Roman"/>
          <w:kern w:val="0"/>
          <w:sz w:val="28"/>
          <w:szCs w:val="28"/>
          <w14:ligatures w14:val="none"/>
        </w:rPr>
        <w:t xml:space="preserve"> strategic solutions for improving IoT adoption in public health emergencies, ensuring resilience and preparedness for future pandemics.</w:t>
      </w:r>
    </w:p>
    <w:p w14:paraId="045254BF" w14:textId="77777777" w:rsidR="00C00D27" w:rsidRDefault="00C00D27" w:rsidP="00C00D27">
      <w:pPr>
        <w:spacing w:before="100" w:beforeAutospacing="1" w:after="100" w:afterAutospacing="1" w:line="360" w:lineRule="auto"/>
        <w:ind w:left="720"/>
        <w:jc w:val="both"/>
        <w:rPr>
          <w:rFonts w:ascii="Times New Roman" w:eastAsia="Times New Roman" w:hAnsi="Times New Roman" w:cs="Times New Roman"/>
          <w:b/>
          <w:bCs/>
          <w:kern w:val="0"/>
          <w:sz w:val="28"/>
          <w:szCs w:val="28"/>
          <w14:ligatures w14:val="none"/>
        </w:rPr>
      </w:pPr>
    </w:p>
    <w:p w14:paraId="5A3A94C6" w14:textId="77777777" w:rsidR="00CD678D" w:rsidRDefault="00CD678D" w:rsidP="00C00D27">
      <w:pPr>
        <w:spacing w:before="100" w:beforeAutospacing="1" w:after="100" w:afterAutospacing="1" w:line="360" w:lineRule="auto"/>
        <w:ind w:left="720"/>
        <w:jc w:val="both"/>
        <w:rPr>
          <w:rFonts w:ascii="Times New Roman" w:eastAsia="Times New Roman" w:hAnsi="Times New Roman" w:cs="Times New Roman"/>
          <w:b/>
          <w:bCs/>
          <w:kern w:val="0"/>
          <w:sz w:val="28"/>
          <w:szCs w:val="28"/>
          <w14:ligatures w14:val="none"/>
        </w:rPr>
      </w:pPr>
    </w:p>
    <w:p w14:paraId="4C1B820F" w14:textId="77777777" w:rsidR="00CD678D" w:rsidRDefault="00CD678D" w:rsidP="00C00D27">
      <w:pPr>
        <w:spacing w:before="100" w:beforeAutospacing="1" w:after="100" w:afterAutospacing="1" w:line="360" w:lineRule="auto"/>
        <w:ind w:left="720"/>
        <w:jc w:val="both"/>
        <w:rPr>
          <w:rFonts w:ascii="Times New Roman" w:eastAsia="Times New Roman" w:hAnsi="Times New Roman" w:cs="Times New Roman"/>
          <w:b/>
          <w:bCs/>
          <w:kern w:val="0"/>
          <w:sz w:val="28"/>
          <w:szCs w:val="28"/>
          <w14:ligatures w14:val="none"/>
        </w:rPr>
      </w:pPr>
    </w:p>
    <w:p w14:paraId="6589CFF8" w14:textId="77777777" w:rsidR="00C00D27" w:rsidRPr="00057A50" w:rsidRDefault="00C00D27" w:rsidP="00C00D27">
      <w:pPr>
        <w:spacing w:before="100" w:beforeAutospacing="1" w:after="100" w:afterAutospacing="1" w:line="360" w:lineRule="auto"/>
        <w:ind w:left="720"/>
        <w:jc w:val="both"/>
        <w:rPr>
          <w:rFonts w:ascii="Times New Roman" w:eastAsia="Times New Roman" w:hAnsi="Times New Roman" w:cs="Times New Roman"/>
          <w:b/>
          <w:bCs/>
          <w:kern w:val="0"/>
          <w:sz w:val="28"/>
          <w:szCs w:val="28"/>
          <w14:ligatures w14:val="none"/>
        </w:rPr>
      </w:pPr>
      <w:r w:rsidRPr="00057A50">
        <w:rPr>
          <w:rFonts w:ascii="Times New Roman" w:eastAsia="Times New Roman" w:hAnsi="Times New Roman" w:cs="Times New Roman"/>
          <w:b/>
          <w:bCs/>
          <w:kern w:val="0"/>
          <w:sz w:val="28"/>
          <w:szCs w:val="28"/>
          <w14:ligatures w14:val="none"/>
        </w:rPr>
        <w:lastRenderedPageBreak/>
        <w:t>Research Scope:</w:t>
      </w:r>
    </w:p>
    <w:p w14:paraId="72FC39DA" w14:textId="77777777" w:rsidR="00C00D27" w:rsidRPr="00057A50" w:rsidRDefault="00C00D27" w:rsidP="00C00D27">
      <w:pPr>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t>This research focuses on the role of IoT technologies during the COVID-19 pandemic within the healthcare domain. It explores various IoT applications, such as wearable health monitors, contact tracing apps, and smart surveillance systems. The scope includes both developed and developing countries, with emphasis on identifying implementation challenges, adoption disparities, and infrastructural limitations.</w:t>
      </w:r>
    </w:p>
    <w:p w14:paraId="51445B74" w14:textId="77777777" w:rsidR="00C00D27" w:rsidRPr="00057A50" w:rsidRDefault="00C00D27" w:rsidP="00C00D27">
      <w:pPr>
        <w:spacing w:before="100" w:beforeAutospacing="1" w:after="100" w:afterAutospacing="1" w:line="360" w:lineRule="auto"/>
        <w:ind w:left="720"/>
        <w:jc w:val="both"/>
        <w:rPr>
          <w:rFonts w:ascii="Times New Roman" w:eastAsia="Times New Roman" w:hAnsi="Times New Roman" w:cs="Times New Roman"/>
          <w:b/>
          <w:bCs/>
          <w:kern w:val="0"/>
          <w:sz w:val="28"/>
          <w:szCs w:val="28"/>
          <w14:ligatures w14:val="none"/>
        </w:rPr>
      </w:pPr>
      <w:r w:rsidRPr="00057A50">
        <w:rPr>
          <w:rFonts w:ascii="Times New Roman" w:eastAsia="Times New Roman" w:hAnsi="Times New Roman" w:cs="Times New Roman"/>
          <w:b/>
          <w:bCs/>
          <w:kern w:val="0"/>
          <w:sz w:val="28"/>
          <w:szCs w:val="28"/>
          <w14:ligatures w14:val="none"/>
        </w:rPr>
        <w:t>Research Methodology (Brief):</w:t>
      </w:r>
    </w:p>
    <w:p w14:paraId="46754356" w14:textId="77777777" w:rsidR="00C00D27" w:rsidRDefault="00C00D27" w:rsidP="00C00D27">
      <w:pPr>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t>This study adopts a qualitative research methodology based on an extensive literature review of scholarly articles, case studies, and technical reports. The research analyzes IoT applications deployed during the COVID-19 pandemic, evaluates their effectiveness, and synthesizes findings to propose a conceptual framework. Secondary data sources were used to identify trends, success factors, and barriers in IoT adoption.</w:t>
      </w:r>
    </w:p>
    <w:p w14:paraId="1BA51E0D" w14:textId="77777777" w:rsidR="00C00D27" w:rsidRDefault="00C00D27" w:rsidP="00C00D27">
      <w:pPr>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p>
    <w:p w14:paraId="287E8A1A" w14:textId="77777777" w:rsidR="00C00D27" w:rsidRPr="00057A50" w:rsidRDefault="00C00D27" w:rsidP="00C00D27">
      <w:pPr>
        <w:spacing w:before="100" w:beforeAutospacing="1" w:after="100" w:afterAutospacing="1" w:line="360" w:lineRule="auto"/>
        <w:ind w:left="720"/>
        <w:jc w:val="both"/>
        <w:rPr>
          <w:rFonts w:ascii="Times New Roman" w:eastAsia="Times New Roman" w:hAnsi="Times New Roman" w:cs="Times New Roman"/>
          <w:b/>
          <w:bCs/>
          <w:kern w:val="0"/>
          <w:sz w:val="28"/>
          <w:szCs w:val="28"/>
          <w14:ligatures w14:val="none"/>
        </w:rPr>
      </w:pPr>
      <w:r w:rsidRPr="00057A50">
        <w:rPr>
          <w:rFonts w:ascii="Times New Roman" w:eastAsia="Times New Roman" w:hAnsi="Times New Roman" w:cs="Times New Roman"/>
          <w:b/>
          <w:bCs/>
          <w:kern w:val="0"/>
          <w:sz w:val="28"/>
          <w:szCs w:val="28"/>
          <w14:ligatures w14:val="none"/>
        </w:rPr>
        <w:t>Expected Outcomes:</w:t>
      </w:r>
    </w:p>
    <w:p w14:paraId="1984D5D3" w14:textId="77777777" w:rsidR="00C00D27" w:rsidRPr="00057A50" w:rsidRDefault="00C00D27" w:rsidP="00C00D27">
      <w:pPr>
        <w:numPr>
          <w:ilvl w:val="0"/>
          <w:numId w:val="7"/>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t>A comprehensive understanding of the role of IoT in managing the COVID-19 pandemic.</w:t>
      </w:r>
    </w:p>
    <w:p w14:paraId="180BB2FB" w14:textId="77777777" w:rsidR="00C00D27" w:rsidRPr="00057A50" w:rsidRDefault="00C00D27" w:rsidP="00C00D27">
      <w:pPr>
        <w:numPr>
          <w:ilvl w:val="0"/>
          <w:numId w:val="7"/>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t>Identification of major challenges in implementing IoT solutions in healthcare.</w:t>
      </w:r>
    </w:p>
    <w:p w14:paraId="13DE0AEC" w14:textId="77777777" w:rsidR="00C00D27" w:rsidRPr="00057A50" w:rsidRDefault="00C00D27" w:rsidP="00C00D27">
      <w:pPr>
        <w:numPr>
          <w:ilvl w:val="0"/>
          <w:numId w:val="7"/>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t>A proposed framework for integrated IoT systems for future pandemic preparedness.</w:t>
      </w:r>
    </w:p>
    <w:p w14:paraId="4855BB01" w14:textId="77777777" w:rsidR="00C00D27" w:rsidRDefault="00C00D27" w:rsidP="00C00D27">
      <w:pPr>
        <w:numPr>
          <w:ilvl w:val="0"/>
          <w:numId w:val="7"/>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lastRenderedPageBreak/>
        <w:t>Recommendations for enhancing interoperability, scalability, and security of IoT healthcare systems.</w:t>
      </w:r>
    </w:p>
    <w:p w14:paraId="58DCC252" w14:textId="77777777" w:rsidR="00C00D27" w:rsidRDefault="00C00D27" w:rsidP="00C00D27">
      <w:pPr>
        <w:spacing w:before="100" w:beforeAutospacing="1" w:after="100" w:afterAutospacing="1" w:line="360" w:lineRule="auto"/>
        <w:jc w:val="both"/>
        <w:rPr>
          <w:rFonts w:ascii="Times New Roman" w:eastAsia="Times New Roman" w:hAnsi="Times New Roman" w:cs="Times New Roman"/>
          <w:b/>
          <w:bCs/>
          <w:kern w:val="0"/>
          <w:sz w:val="28"/>
          <w:szCs w:val="28"/>
          <w14:ligatures w14:val="none"/>
        </w:rPr>
      </w:pPr>
    </w:p>
    <w:p w14:paraId="2C5D62CB" w14:textId="77777777" w:rsidR="00C00D27" w:rsidRDefault="00C00D27" w:rsidP="00C00D27">
      <w:pPr>
        <w:spacing w:before="100" w:beforeAutospacing="1" w:after="100" w:afterAutospacing="1" w:line="360" w:lineRule="auto"/>
        <w:jc w:val="both"/>
        <w:rPr>
          <w:rFonts w:ascii="Times New Roman" w:eastAsia="Times New Roman" w:hAnsi="Times New Roman" w:cs="Times New Roman"/>
          <w:b/>
          <w:bCs/>
          <w:kern w:val="0"/>
          <w:sz w:val="28"/>
          <w:szCs w:val="28"/>
          <w14:ligatures w14:val="none"/>
        </w:rPr>
      </w:pPr>
    </w:p>
    <w:p w14:paraId="46E59BC8" w14:textId="77777777" w:rsidR="00C00D27" w:rsidRDefault="00C00D27" w:rsidP="00C00D27">
      <w:pPr>
        <w:spacing w:before="100" w:beforeAutospacing="1" w:after="100" w:afterAutospacing="1" w:line="360" w:lineRule="auto"/>
        <w:jc w:val="both"/>
        <w:rPr>
          <w:rFonts w:ascii="Times New Roman" w:eastAsia="Times New Roman" w:hAnsi="Times New Roman" w:cs="Times New Roman"/>
          <w:b/>
          <w:bCs/>
          <w:kern w:val="0"/>
          <w:sz w:val="28"/>
          <w:szCs w:val="28"/>
          <w14:ligatures w14:val="none"/>
        </w:rPr>
      </w:pPr>
    </w:p>
    <w:p w14:paraId="27D7B394" w14:textId="77777777" w:rsidR="00C00D27" w:rsidRDefault="00C00D27" w:rsidP="00C00D27">
      <w:pPr>
        <w:spacing w:before="100" w:beforeAutospacing="1" w:after="100" w:afterAutospacing="1" w:line="360" w:lineRule="auto"/>
        <w:jc w:val="both"/>
        <w:rPr>
          <w:rFonts w:ascii="Times New Roman" w:eastAsia="Times New Roman" w:hAnsi="Times New Roman" w:cs="Times New Roman"/>
          <w:b/>
          <w:bCs/>
          <w:kern w:val="0"/>
          <w:sz w:val="28"/>
          <w:szCs w:val="28"/>
          <w14:ligatures w14:val="none"/>
        </w:rPr>
      </w:pPr>
    </w:p>
    <w:p w14:paraId="328DB445" w14:textId="7196235E" w:rsidR="00C00D27" w:rsidRPr="00057A50" w:rsidRDefault="00C00D27" w:rsidP="00C00D27">
      <w:pPr>
        <w:spacing w:before="100" w:beforeAutospacing="1" w:after="100" w:afterAutospacing="1" w:line="360" w:lineRule="auto"/>
        <w:jc w:val="both"/>
        <w:rPr>
          <w:rFonts w:ascii="Times New Roman" w:eastAsia="Times New Roman" w:hAnsi="Times New Roman" w:cs="Times New Roman"/>
          <w:b/>
          <w:bCs/>
          <w:kern w:val="0"/>
          <w:sz w:val="28"/>
          <w:szCs w:val="28"/>
          <w14:ligatures w14:val="none"/>
        </w:rPr>
      </w:pPr>
      <w:r w:rsidRPr="00057A50">
        <w:rPr>
          <w:rFonts w:ascii="Times New Roman" w:eastAsia="Times New Roman" w:hAnsi="Times New Roman" w:cs="Times New Roman"/>
          <w:b/>
          <w:bCs/>
          <w:kern w:val="0"/>
          <w:sz w:val="28"/>
          <w:szCs w:val="28"/>
          <w14:ligatures w14:val="none"/>
        </w:rPr>
        <w:t>Research Contribution:</w:t>
      </w:r>
    </w:p>
    <w:p w14:paraId="014978BD" w14:textId="77777777" w:rsidR="00C00D27" w:rsidRPr="00057A50" w:rsidRDefault="00C00D27" w:rsidP="00C00D27">
      <w:pPr>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t>This research contributes to the existing literature by offering a holistic analysis of IoT applications in pandemic management. It highlights technological enablers and implementation challenges, especially in resource-constrained environments. By proposing a structured framework for IoT</w:t>
      </w:r>
      <w:r>
        <w:rPr>
          <w:rFonts w:ascii="Times New Roman" w:eastAsia="Times New Roman" w:hAnsi="Times New Roman" w:cs="Times New Roman"/>
          <w:kern w:val="0"/>
          <w:sz w:val="28"/>
          <w:szCs w:val="28"/>
          <w14:ligatures w14:val="none"/>
        </w:rPr>
        <w:t xml:space="preserve"> </w:t>
      </w:r>
      <w:r w:rsidRPr="00057A50">
        <w:rPr>
          <w:rFonts w:ascii="Times New Roman" w:eastAsia="Times New Roman" w:hAnsi="Times New Roman" w:cs="Times New Roman"/>
          <w:kern w:val="0"/>
          <w:sz w:val="28"/>
          <w:szCs w:val="28"/>
          <w14:ligatures w14:val="none"/>
        </w:rPr>
        <w:t>integration, the study aims to support policymakers, healthcare providers, and technology developers in enhancing public health resilience in future crises.</w:t>
      </w:r>
    </w:p>
    <w:p w14:paraId="7AA98A94" w14:textId="77777777" w:rsidR="00C00D27" w:rsidRPr="00057A50" w:rsidRDefault="00C00D27" w:rsidP="00C00D27">
      <w:pPr>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p>
    <w:p w14:paraId="39DBFBB3" w14:textId="40BDF0B3" w:rsidR="397A9F9A" w:rsidRDefault="397A9F9A" w:rsidP="397A9F9A">
      <w:pPr>
        <w:rPr>
          <w:rFonts w:ascii="Times New Roman" w:eastAsia="Times New Roman" w:hAnsi="Times New Roman" w:cs="Times New Roman"/>
          <w:b/>
          <w:bCs/>
          <w:color w:val="000000" w:themeColor="text1"/>
          <w:sz w:val="32"/>
          <w:szCs w:val="32"/>
          <w:lang w:val="en" w:bidi="ar-EG"/>
        </w:rPr>
      </w:pPr>
    </w:p>
    <w:p w14:paraId="13C4F7BB" w14:textId="402FF6AC" w:rsidR="397A9F9A" w:rsidRDefault="397A9F9A" w:rsidP="397A9F9A">
      <w:pPr>
        <w:rPr>
          <w:rFonts w:ascii="Times New Roman" w:eastAsia="Times New Roman" w:hAnsi="Times New Roman" w:cs="Times New Roman"/>
          <w:b/>
          <w:bCs/>
          <w:color w:val="000000" w:themeColor="text1"/>
          <w:sz w:val="32"/>
          <w:szCs w:val="32"/>
          <w:lang w:val="en" w:bidi="ar-EG"/>
        </w:rPr>
      </w:pPr>
    </w:p>
    <w:p w14:paraId="55363824" w14:textId="77777777" w:rsidR="00C00D27" w:rsidRPr="00A91469" w:rsidRDefault="00C00D27" w:rsidP="00C00D27">
      <w:pPr>
        <w:rPr>
          <w:rFonts w:ascii="Times New Roman" w:eastAsia="Times New Roman" w:hAnsi="Times New Roman" w:cs="Times New Roman"/>
          <w:sz w:val="28"/>
          <w:szCs w:val="28"/>
          <w:rtl/>
          <w:lang w:bidi="ar-EG"/>
        </w:rPr>
      </w:pPr>
      <w:bookmarkStart w:id="0" w:name="_Toc192255673"/>
      <w:bookmarkStart w:id="1" w:name="_Toc192255763"/>
      <w:r w:rsidRPr="00A91469">
        <w:rPr>
          <w:rFonts w:ascii="Times New Roman" w:eastAsia="Times New Roman" w:hAnsi="Times New Roman" w:cs="Times New Roman"/>
          <w:b/>
          <w:bCs/>
          <w:color w:val="000000" w:themeColor="text1"/>
          <w:sz w:val="32"/>
          <w:szCs w:val="32"/>
          <w:lang w:val="en" w:bidi="ar-EG"/>
        </w:rPr>
        <w:t>References</w:t>
      </w:r>
      <w:bookmarkEnd w:id="0"/>
      <w:bookmarkEnd w:id="1"/>
    </w:p>
    <w:p w14:paraId="1C14A382" w14:textId="77777777" w:rsidR="00C00D27" w:rsidRPr="00A91469" w:rsidRDefault="00C00D27" w:rsidP="00C00D27">
      <w:pPr>
        <w:spacing w:after="0" w:line="360" w:lineRule="auto"/>
        <w:jc w:val="both"/>
        <w:rPr>
          <w:rFonts w:ascii="Times New Roman" w:eastAsia="Times New Roman" w:hAnsi="Times New Roman" w:cs="Times New Roman"/>
          <w:noProof/>
          <w:kern w:val="0"/>
          <w:sz w:val="24"/>
          <w:szCs w:val="24"/>
          <w:lang w:bidi="ar-EG"/>
          <w14:ligatures w14:val="none"/>
        </w:rPr>
      </w:pPr>
      <w:r w:rsidRPr="00A91469">
        <w:rPr>
          <w:rFonts w:ascii="Times New Roman" w:eastAsia="Times New Roman" w:hAnsi="Times New Roman" w:cs="Times New Roman"/>
          <w:sz w:val="28"/>
          <w:szCs w:val="28"/>
          <w:lang w:val="en" w:bidi="ar-EG"/>
        </w:rPr>
        <w:fldChar w:fldCharType="begin"/>
      </w:r>
      <w:r w:rsidRPr="00A91469">
        <w:rPr>
          <w:rFonts w:ascii="Times New Roman" w:eastAsia="Times New Roman" w:hAnsi="Times New Roman" w:cs="Times New Roman"/>
          <w:sz w:val="28"/>
          <w:szCs w:val="28"/>
          <w:rtl/>
          <w:lang w:val="en" w:bidi="ar-EG"/>
        </w:rPr>
        <w:instrText xml:space="preserve"> </w:instrText>
      </w:r>
      <w:r w:rsidRPr="00A91469">
        <w:rPr>
          <w:rFonts w:ascii="Times New Roman" w:eastAsia="Times New Roman" w:hAnsi="Times New Roman" w:cs="Times New Roman" w:hint="cs"/>
          <w:sz w:val="28"/>
          <w:szCs w:val="28"/>
          <w:lang w:val="en" w:bidi="ar-EG"/>
        </w:rPr>
        <w:instrText>BIBLIOGRAPHY</w:instrText>
      </w:r>
      <w:r w:rsidRPr="00A91469">
        <w:rPr>
          <w:rFonts w:ascii="Times New Roman" w:eastAsia="Times New Roman" w:hAnsi="Times New Roman" w:cs="Times New Roman" w:hint="cs"/>
          <w:sz w:val="28"/>
          <w:szCs w:val="28"/>
          <w:rtl/>
          <w:lang w:val="en" w:bidi="ar-EG"/>
        </w:rPr>
        <w:instrText xml:space="preserve">  \</w:instrText>
      </w:r>
      <w:r w:rsidRPr="00A91469">
        <w:rPr>
          <w:rFonts w:ascii="Times New Roman" w:eastAsia="Times New Roman" w:hAnsi="Times New Roman" w:cs="Times New Roman" w:hint="cs"/>
          <w:sz w:val="28"/>
          <w:szCs w:val="28"/>
          <w:lang w:val="en" w:bidi="ar-EG"/>
        </w:rPr>
        <w:instrText>l 3073</w:instrText>
      </w:r>
      <w:r w:rsidRPr="00A91469">
        <w:rPr>
          <w:rFonts w:ascii="Times New Roman" w:eastAsia="Times New Roman" w:hAnsi="Times New Roman" w:cs="Times New Roman"/>
          <w:sz w:val="28"/>
          <w:szCs w:val="28"/>
          <w:rtl/>
          <w:lang w:val="en" w:bidi="ar-EG"/>
        </w:rPr>
        <w:instrText xml:space="preserve"> </w:instrText>
      </w:r>
      <w:r w:rsidRPr="00A91469">
        <w:rPr>
          <w:rFonts w:ascii="Times New Roman" w:eastAsia="Times New Roman" w:hAnsi="Times New Roman" w:cs="Times New Roman"/>
          <w:sz w:val="28"/>
          <w:szCs w:val="28"/>
          <w:lang w:val="en" w:bidi="ar-EG"/>
        </w:rPr>
        <w:fldChar w:fldCharType="separate"/>
      </w:r>
      <w:r w:rsidRPr="00A91469">
        <w:rPr>
          <w:rFonts w:ascii="Times New Roman" w:eastAsia="Times New Roman" w:hAnsi="Times New Roman" w:cs="Times New Roman" w:hint="cs"/>
          <w:noProof/>
          <w:sz w:val="28"/>
          <w:szCs w:val="28"/>
          <w:lang w:bidi="ar-EG"/>
        </w:rPr>
        <w:t>Aniello Castiglione, Muhammad Umer, Saima Sadiq, Mohammad S Obaidat, Pandi Vijayakumar</w:t>
      </w:r>
      <w:r w:rsidRPr="00A91469">
        <w:rPr>
          <w:rFonts w:ascii="Times New Roman" w:eastAsia="Times New Roman" w:hAnsi="Times New Roman" w:cs="Times New Roman" w:hint="cs"/>
          <w:noProof/>
          <w:sz w:val="28"/>
          <w:szCs w:val="28"/>
          <w:rtl/>
          <w:lang w:bidi="ar-EG"/>
        </w:rPr>
        <w:t xml:space="preserve"> . (2021). </w:t>
      </w:r>
      <w:r w:rsidRPr="00A91469">
        <w:rPr>
          <w:rFonts w:ascii="Times New Roman" w:eastAsia="Times New Roman" w:hAnsi="Times New Roman" w:cs="Times New Roman" w:hint="cs"/>
          <w:noProof/>
          <w:sz w:val="28"/>
          <w:szCs w:val="28"/>
          <w:lang w:bidi="ar-EG"/>
        </w:rPr>
        <w:t>The Role of Internet of Things to Control the Outbreak of COVID-19 Pandemic</w:t>
      </w:r>
      <w:r w:rsidRPr="00A91469">
        <w:rPr>
          <w:rFonts w:ascii="Times New Roman" w:eastAsia="Times New Roman" w:hAnsi="Times New Roman" w:cs="Times New Roman" w:hint="cs"/>
          <w:noProof/>
          <w:sz w:val="28"/>
          <w:szCs w:val="28"/>
          <w:rtl/>
          <w:lang w:bidi="ar-EG"/>
        </w:rPr>
        <w:t xml:space="preserve">. </w:t>
      </w:r>
      <w:r w:rsidRPr="00A91469">
        <w:rPr>
          <w:rFonts w:ascii="Times New Roman" w:eastAsia="Times New Roman" w:hAnsi="Times New Roman" w:cs="Times New Roman" w:hint="cs"/>
          <w:i/>
          <w:iCs/>
          <w:noProof/>
          <w:sz w:val="28"/>
          <w:szCs w:val="28"/>
          <w:lang w:bidi="ar-EG"/>
        </w:rPr>
        <w:t>National Library of Medicine</w:t>
      </w:r>
      <w:r w:rsidRPr="00A91469">
        <w:rPr>
          <w:rFonts w:ascii="Times New Roman" w:eastAsia="Times New Roman" w:hAnsi="Times New Roman" w:cs="Times New Roman" w:hint="cs"/>
          <w:noProof/>
          <w:sz w:val="28"/>
          <w:szCs w:val="28"/>
          <w:rtl/>
          <w:lang w:bidi="ar-EG"/>
        </w:rPr>
        <w:t>.</w:t>
      </w:r>
    </w:p>
    <w:p w14:paraId="5ED17151" w14:textId="77777777" w:rsidR="00C00D27" w:rsidRPr="00A91469" w:rsidRDefault="00C00D27" w:rsidP="00C00D27">
      <w:pPr>
        <w:spacing w:after="0" w:line="360" w:lineRule="auto"/>
        <w:jc w:val="both"/>
        <w:rPr>
          <w:rFonts w:ascii="Times New Roman" w:eastAsia="Times New Roman" w:hAnsi="Times New Roman" w:cs="Times New Roman"/>
          <w:noProof/>
          <w:sz w:val="28"/>
          <w:szCs w:val="28"/>
          <w:rtl/>
          <w:lang w:bidi="ar-EG"/>
        </w:rPr>
      </w:pPr>
      <w:r w:rsidRPr="00A91469">
        <w:rPr>
          <w:rFonts w:ascii="Times New Roman" w:eastAsia="Times New Roman" w:hAnsi="Times New Roman" w:cs="Times New Roman" w:hint="cs"/>
          <w:noProof/>
          <w:sz w:val="28"/>
          <w:szCs w:val="28"/>
          <w:lang w:bidi="ar-EG"/>
        </w:rPr>
        <w:t>Fatima Zahra Fagroud, Hicham Toumi b, El Habib Ben Lahmar, Mohamed Amine Talhaoui, Khadija Achtaich, Sanaa El Filali</w:t>
      </w:r>
      <w:r w:rsidRPr="00A91469">
        <w:rPr>
          <w:rFonts w:ascii="Times New Roman" w:eastAsia="Times New Roman" w:hAnsi="Times New Roman" w:cs="Times New Roman" w:hint="cs"/>
          <w:noProof/>
          <w:sz w:val="28"/>
          <w:szCs w:val="28"/>
          <w:rtl/>
          <w:lang w:bidi="ar-EG"/>
        </w:rPr>
        <w:t xml:space="preserve">. (2021). </w:t>
      </w:r>
      <w:r w:rsidRPr="00A91469">
        <w:rPr>
          <w:rFonts w:ascii="Times New Roman" w:eastAsia="Times New Roman" w:hAnsi="Times New Roman" w:cs="Times New Roman" w:hint="cs"/>
          <w:noProof/>
          <w:sz w:val="28"/>
          <w:szCs w:val="28"/>
          <w:lang w:bidi="ar-EG"/>
        </w:rPr>
        <w:t>Impact of IoT devices in E-</w:t>
      </w:r>
      <w:r w:rsidRPr="00A91469">
        <w:rPr>
          <w:rFonts w:ascii="Times New Roman" w:eastAsia="Times New Roman" w:hAnsi="Times New Roman" w:cs="Times New Roman" w:hint="cs"/>
          <w:noProof/>
          <w:sz w:val="28"/>
          <w:szCs w:val="28"/>
          <w:lang w:bidi="ar-EG"/>
        </w:rPr>
        <w:lastRenderedPageBreak/>
        <w:t>Health: A Review on IoT in the context of COVID-19 and its variants</w:t>
      </w:r>
      <w:r w:rsidRPr="00A91469">
        <w:rPr>
          <w:rFonts w:ascii="Times New Roman" w:eastAsia="Times New Roman" w:hAnsi="Times New Roman" w:cs="Times New Roman" w:hint="cs"/>
          <w:noProof/>
          <w:sz w:val="28"/>
          <w:szCs w:val="28"/>
          <w:rtl/>
          <w:lang w:bidi="ar-EG"/>
        </w:rPr>
        <w:t xml:space="preserve">. </w:t>
      </w:r>
      <w:r w:rsidRPr="00A91469">
        <w:rPr>
          <w:rFonts w:ascii="Times New Roman" w:eastAsia="Times New Roman" w:hAnsi="Times New Roman" w:cs="Times New Roman" w:hint="cs"/>
          <w:i/>
          <w:iCs/>
          <w:noProof/>
          <w:sz w:val="28"/>
          <w:szCs w:val="28"/>
          <w:lang w:bidi="ar-EG"/>
        </w:rPr>
        <w:t>Procedia Computer Science</w:t>
      </w:r>
      <w:r w:rsidRPr="00A91469">
        <w:rPr>
          <w:rFonts w:ascii="Times New Roman" w:eastAsia="Times New Roman" w:hAnsi="Times New Roman" w:cs="Times New Roman" w:hint="cs"/>
          <w:noProof/>
          <w:sz w:val="28"/>
          <w:szCs w:val="28"/>
          <w:rtl/>
          <w:lang w:bidi="ar-EG"/>
        </w:rPr>
        <w:t>، 343-348.</w:t>
      </w:r>
    </w:p>
    <w:p w14:paraId="23F50805" w14:textId="77777777" w:rsidR="00C00D27" w:rsidRPr="00A91469" w:rsidRDefault="00C00D27" w:rsidP="00C00D27">
      <w:pPr>
        <w:spacing w:after="0" w:line="360" w:lineRule="auto"/>
        <w:jc w:val="both"/>
        <w:rPr>
          <w:rFonts w:ascii="Times New Roman" w:eastAsia="Times New Roman" w:hAnsi="Times New Roman" w:cs="Times New Roman"/>
          <w:noProof/>
          <w:sz w:val="28"/>
          <w:szCs w:val="28"/>
          <w:rtl/>
          <w:lang w:bidi="ar-EG"/>
        </w:rPr>
      </w:pPr>
      <w:r w:rsidRPr="00A91469">
        <w:rPr>
          <w:rFonts w:ascii="Times New Roman" w:eastAsia="Times New Roman" w:hAnsi="Times New Roman" w:cs="Times New Roman" w:hint="cs"/>
          <w:noProof/>
          <w:sz w:val="28"/>
          <w:szCs w:val="28"/>
          <w:lang w:bidi="ar-EG"/>
        </w:rPr>
        <w:t>Krishna Kumar, Narendra Kumar, Rachna Shah</w:t>
      </w:r>
      <w:r w:rsidRPr="00A91469">
        <w:rPr>
          <w:rFonts w:ascii="Times New Roman" w:eastAsia="Times New Roman" w:hAnsi="Times New Roman" w:cs="Times New Roman" w:hint="cs"/>
          <w:noProof/>
          <w:sz w:val="28"/>
          <w:szCs w:val="28"/>
          <w:rtl/>
          <w:lang w:bidi="ar-EG"/>
        </w:rPr>
        <w:t xml:space="preserve">. (2020). </w:t>
      </w:r>
      <w:r w:rsidRPr="00A91469">
        <w:rPr>
          <w:rFonts w:ascii="Times New Roman" w:eastAsia="Times New Roman" w:hAnsi="Times New Roman" w:cs="Times New Roman" w:hint="cs"/>
          <w:noProof/>
          <w:sz w:val="28"/>
          <w:szCs w:val="28"/>
          <w:lang w:bidi="ar-EG"/>
        </w:rPr>
        <w:t>Role of IoT to avoid spreading of COVID-19</w:t>
      </w:r>
      <w:r w:rsidRPr="00A91469">
        <w:rPr>
          <w:rFonts w:ascii="Times New Roman" w:eastAsia="Times New Roman" w:hAnsi="Times New Roman" w:cs="Times New Roman" w:hint="cs"/>
          <w:noProof/>
          <w:sz w:val="28"/>
          <w:szCs w:val="28"/>
          <w:rtl/>
          <w:lang w:bidi="ar-EG"/>
        </w:rPr>
        <w:t xml:space="preserve">. </w:t>
      </w:r>
      <w:r w:rsidRPr="00A91469">
        <w:rPr>
          <w:rFonts w:ascii="Times New Roman" w:eastAsia="Times New Roman" w:hAnsi="Times New Roman" w:cs="Times New Roman" w:hint="cs"/>
          <w:i/>
          <w:iCs/>
          <w:noProof/>
          <w:sz w:val="28"/>
          <w:szCs w:val="28"/>
          <w:lang w:bidi="ar-EG"/>
        </w:rPr>
        <w:t>International Journal of Intelligent Networks</w:t>
      </w:r>
      <w:r w:rsidRPr="00A91469">
        <w:rPr>
          <w:rFonts w:ascii="Times New Roman" w:eastAsia="Times New Roman" w:hAnsi="Times New Roman" w:cs="Times New Roman" w:hint="cs"/>
          <w:noProof/>
          <w:sz w:val="28"/>
          <w:szCs w:val="28"/>
          <w:rtl/>
          <w:lang w:bidi="ar-EG"/>
        </w:rPr>
        <w:t>.</w:t>
      </w:r>
    </w:p>
    <w:p w14:paraId="0A416842" w14:textId="77777777" w:rsidR="00C00D27" w:rsidRPr="00A91469" w:rsidRDefault="00C00D27" w:rsidP="00C00D27">
      <w:pPr>
        <w:spacing w:after="0" w:line="360" w:lineRule="auto"/>
        <w:jc w:val="both"/>
        <w:rPr>
          <w:rFonts w:ascii="Times New Roman" w:eastAsia="Times New Roman" w:hAnsi="Times New Roman" w:cs="Times New Roman"/>
          <w:noProof/>
          <w:sz w:val="28"/>
          <w:szCs w:val="28"/>
          <w:rtl/>
          <w:lang w:bidi="ar-EG"/>
        </w:rPr>
      </w:pPr>
      <w:r w:rsidRPr="00A91469">
        <w:rPr>
          <w:rFonts w:ascii="Times New Roman" w:eastAsia="Times New Roman" w:hAnsi="Times New Roman" w:cs="Times New Roman" w:hint="cs"/>
          <w:noProof/>
          <w:sz w:val="28"/>
          <w:szCs w:val="28"/>
          <w:lang w:bidi="ar-EG"/>
        </w:rPr>
        <w:t>Mohamed Yousif, Chaminda Hewage, Liqaa Nawaf</w:t>
      </w:r>
      <w:r w:rsidRPr="00A91469">
        <w:rPr>
          <w:rFonts w:ascii="Times New Roman" w:eastAsia="Times New Roman" w:hAnsi="Times New Roman" w:cs="Times New Roman" w:hint="cs"/>
          <w:noProof/>
          <w:sz w:val="28"/>
          <w:szCs w:val="28"/>
          <w:rtl/>
          <w:lang w:bidi="ar-EG"/>
        </w:rPr>
        <w:t xml:space="preserve">. (2021). </w:t>
      </w:r>
      <w:r w:rsidRPr="00A91469">
        <w:rPr>
          <w:rFonts w:ascii="Times New Roman" w:eastAsia="Times New Roman" w:hAnsi="Times New Roman" w:cs="Times New Roman" w:hint="cs"/>
          <w:noProof/>
          <w:sz w:val="28"/>
          <w:szCs w:val="28"/>
          <w:lang w:bidi="ar-EG"/>
        </w:rPr>
        <w:t>IOT technologies during and beyond COVID-19: A comprehensive review</w:t>
      </w:r>
      <w:r w:rsidRPr="00A91469">
        <w:rPr>
          <w:rFonts w:ascii="Times New Roman" w:eastAsia="Times New Roman" w:hAnsi="Times New Roman" w:cs="Times New Roman" w:hint="cs"/>
          <w:noProof/>
          <w:sz w:val="28"/>
          <w:szCs w:val="28"/>
          <w:rtl/>
          <w:lang w:bidi="ar-EG"/>
        </w:rPr>
        <w:t xml:space="preserve">. </w:t>
      </w:r>
      <w:r w:rsidRPr="00A91469">
        <w:rPr>
          <w:rFonts w:ascii="Times New Roman" w:eastAsia="Times New Roman" w:hAnsi="Times New Roman" w:cs="Times New Roman" w:hint="cs"/>
          <w:i/>
          <w:iCs/>
          <w:noProof/>
          <w:sz w:val="28"/>
          <w:szCs w:val="28"/>
          <w:lang w:bidi="ar-EG"/>
        </w:rPr>
        <w:t>Future Internet</w:t>
      </w:r>
      <w:r w:rsidRPr="00A91469">
        <w:rPr>
          <w:rFonts w:ascii="Times New Roman" w:eastAsia="Times New Roman" w:hAnsi="Times New Roman" w:cs="Times New Roman" w:hint="cs"/>
          <w:noProof/>
          <w:sz w:val="28"/>
          <w:szCs w:val="28"/>
          <w:rtl/>
          <w:lang w:bidi="ar-EG"/>
        </w:rPr>
        <w:t>، 1-124.</w:t>
      </w:r>
    </w:p>
    <w:p w14:paraId="0A49678C" w14:textId="77777777" w:rsidR="00C00D27" w:rsidRPr="00A91469" w:rsidRDefault="00C00D27" w:rsidP="00C00D27">
      <w:pPr>
        <w:spacing w:after="0" w:line="360" w:lineRule="auto"/>
        <w:jc w:val="both"/>
        <w:rPr>
          <w:rFonts w:ascii="Times New Roman" w:eastAsia="Times New Roman" w:hAnsi="Times New Roman" w:cs="Times New Roman"/>
          <w:noProof/>
          <w:sz w:val="28"/>
          <w:szCs w:val="28"/>
          <w:rtl/>
          <w:lang w:bidi="ar-EG"/>
        </w:rPr>
      </w:pPr>
      <w:r w:rsidRPr="00A91469">
        <w:rPr>
          <w:rFonts w:ascii="Times New Roman" w:eastAsia="Times New Roman" w:hAnsi="Times New Roman" w:cs="Times New Roman" w:hint="cs"/>
          <w:noProof/>
          <w:sz w:val="28"/>
          <w:szCs w:val="28"/>
          <w:lang w:bidi="ar-EG"/>
        </w:rPr>
        <w:t>Nehal A.Mansour, Ahmed I. Saleh, Asmaa H. Rabie, and Hesham A.Ali</w:t>
      </w:r>
      <w:r w:rsidRPr="00A91469">
        <w:rPr>
          <w:rFonts w:ascii="Times New Roman" w:eastAsia="Times New Roman" w:hAnsi="Times New Roman" w:cs="Times New Roman" w:hint="cs"/>
          <w:noProof/>
          <w:sz w:val="28"/>
          <w:szCs w:val="28"/>
          <w:rtl/>
          <w:lang w:bidi="ar-EG"/>
        </w:rPr>
        <w:t xml:space="preserve">. (2021). </w:t>
      </w:r>
      <w:r w:rsidRPr="00A91469">
        <w:rPr>
          <w:rFonts w:ascii="Times New Roman" w:eastAsia="Times New Roman" w:hAnsi="Times New Roman" w:cs="Times New Roman" w:hint="cs"/>
          <w:noProof/>
          <w:sz w:val="28"/>
          <w:szCs w:val="28"/>
          <w:lang w:bidi="ar-EG"/>
        </w:rPr>
        <w:t>The Role of IoT in COVID-19</w:t>
      </w:r>
      <w:r w:rsidRPr="00A91469">
        <w:rPr>
          <w:rFonts w:ascii="Times New Roman" w:eastAsia="Times New Roman" w:hAnsi="Times New Roman" w:cs="Times New Roman" w:hint="cs"/>
          <w:noProof/>
          <w:sz w:val="28"/>
          <w:szCs w:val="28"/>
          <w:rtl/>
          <w:lang w:bidi="ar-EG"/>
        </w:rPr>
        <w:t xml:space="preserve">. </w:t>
      </w:r>
      <w:r w:rsidRPr="00A91469">
        <w:rPr>
          <w:rFonts w:ascii="Times New Roman" w:eastAsia="Times New Roman" w:hAnsi="Times New Roman" w:cs="Times New Roman" w:hint="cs"/>
          <w:i/>
          <w:iCs/>
          <w:noProof/>
          <w:sz w:val="28"/>
          <w:szCs w:val="28"/>
          <w:lang w:bidi="ar-EG"/>
        </w:rPr>
        <w:t>Nile Journal of Communication</w:t>
      </w:r>
      <w:r w:rsidRPr="00A91469">
        <w:rPr>
          <w:rFonts w:ascii="Times New Roman" w:eastAsia="Times New Roman" w:hAnsi="Times New Roman" w:cs="Times New Roman" w:hint="cs"/>
          <w:i/>
          <w:iCs/>
          <w:noProof/>
          <w:sz w:val="28"/>
          <w:szCs w:val="28"/>
          <w:rtl/>
          <w:lang w:bidi="ar-EG"/>
        </w:rPr>
        <w:t xml:space="preserve"> &amp; </w:t>
      </w:r>
      <w:r w:rsidRPr="00A91469">
        <w:rPr>
          <w:rFonts w:ascii="Times New Roman" w:eastAsia="Times New Roman" w:hAnsi="Times New Roman" w:cs="Times New Roman" w:hint="cs"/>
          <w:i/>
          <w:iCs/>
          <w:noProof/>
          <w:sz w:val="28"/>
          <w:szCs w:val="28"/>
          <w:lang w:bidi="ar-EG"/>
        </w:rPr>
        <w:t>Computer Science</w:t>
      </w:r>
      <w:r w:rsidRPr="00A91469">
        <w:rPr>
          <w:rFonts w:ascii="Times New Roman" w:eastAsia="Times New Roman" w:hAnsi="Times New Roman" w:cs="Times New Roman" w:hint="cs"/>
          <w:noProof/>
          <w:sz w:val="28"/>
          <w:szCs w:val="28"/>
          <w:rtl/>
          <w:lang w:bidi="ar-EG"/>
        </w:rPr>
        <w:t>، 29-38.</w:t>
      </w:r>
    </w:p>
    <w:p w14:paraId="3D1628D9" w14:textId="77777777" w:rsidR="00C00D27" w:rsidRDefault="00C00D27" w:rsidP="00C00D27">
      <w:pPr>
        <w:spacing w:after="0" w:line="360" w:lineRule="auto"/>
        <w:jc w:val="both"/>
        <w:rPr>
          <w:rFonts w:ascii="Times New Roman" w:eastAsia="Times New Roman" w:hAnsi="Times New Roman" w:cs="Times New Roman"/>
          <w:noProof/>
          <w:sz w:val="28"/>
          <w:szCs w:val="28"/>
          <w:lang w:bidi="ar-EG"/>
        </w:rPr>
      </w:pPr>
      <w:r w:rsidRPr="00A91469">
        <w:rPr>
          <w:rFonts w:ascii="Times New Roman" w:eastAsia="Times New Roman" w:hAnsi="Times New Roman" w:cs="Times New Roman" w:hint="cs"/>
          <w:noProof/>
          <w:sz w:val="28"/>
          <w:szCs w:val="28"/>
          <w:lang w:bidi="ar-EG"/>
        </w:rPr>
        <w:t>Umair, Muhammad; Cheema, Muhammad Aamir; Cheema, Omer; Li, Huan; Lu, Hua</w:t>
      </w:r>
      <w:r w:rsidRPr="00A91469">
        <w:rPr>
          <w:rFonts w:ascii="Times New Roman" w:eastAsia="Times New Roman" w:hAnsi="Times New Roman" w:cs="Times New Roman" w:hint="cs"/>
          <w:noProof/>
          <w:sz w:val="28"/>
          <w:szCs w:val="28"/>
          <w:rtl/>
          <w:lang w:bidi="ar-EG"/>
        </w:rPr>
        <w:t xml:space="preserve">. (2021). </w:t>
      </w:r>
      <w:r w:rsidRPr="00A91469">
        <w:rPr>
          <w:rFonts w:ascii="Times New Roman" w:eastAsia="Times New Roman" w:hAnsi="Times New Roman" w:cs="Times New Roman" w:hint="cs"/>
          <w:noProof/>
          <w:sz w:val="28"/>
          <w:szCs w:val="28"/>
          <w:lang w:bidi="ar-EG"/>
        </w:rPr>
        <w:t>Impact of COVID-19 on IoT Adoption in Healthcare, Smart Homes, Smart Buildings,Smart Cities, Transportation and Industrial IoT</w:t>
      </w:r>
      <w:r w:rsidRPr="00A91469">
        <w:rPr>
          <w:rFonts w:ascii="Times New Roman" w:eastAsia="Times New Roman" w:hAnsi="Times New Roman" w:cs="Times New Roman" w:hint="cs"/>
          <w:noProof/>
          <w:sz w:val="28"/>
          <w:szCs w:val="28"/>
          <w:rtl/>
          <w:lang w:bidi="ar-EG"/>
        </w:rPr>
        <w:t xml:space="preserve">. </w:t>
      </w:r>
      <w:r w:rsidRPr="00A91469">
        <w:rPr>
          <w:rFonts w:ascii="Times New Roman" w:eastAsia="Times New Roman" w:hAnsi="Times New Roman" w:cs="Times New Roman" w:hint="cs"/>
          <w:i/>
          <w:iCs/>
          <w:noProof/>
          <w:sz w:val="28"/>
          <w:szCs w:val="28"/>
          <w:lang w:bidi="ar-EG"/>
        </w:rPr>
        <w:t>Aalborg University</w:t>
      </w:r>
      <w:r w:rsidRPr="00A91469">
        <w:rPr>
          <w:rFonts w:ascii="Times New Roman" w:eastAsia="Times New Roman" w:hAnsi="Times New Roman" w:cs="Times New Roman" w:hint="cs"/>
          <w:noProof/>
          <w:sz w:val="28"/>
          <w:szCs w:val="28"/>
          <w:rtl/>
          <w:lang w:bidi="ar-EG"/>
        </w:rPr>
        <w:t>.</w:t>
      </w:r>
    </w:p>
    <w:p w14:paraId="1629CF25" w14:textId="77777777" w:rsidR="00C00D27" w:rsidRPr="00DD54C1" w:rsidRDefault="00C00D27" w:rsidP="00C00D27">
      <w:pPr>
        <w:spacing w:after="0" w:line="360" w:lineRule="auto"/>
        <w:jc w:val="both"/>
        <w:rPr>
          <w:rFonts w:ascii="Times New Roman" w:eastAsia="Times New Roman" w:hAnsi="Times New Roman" w:cs="Times New Roman"/>
          <w:noProof/>
          <w:sz w:val="28"/>
          <w:szCs w:val="28"/>
          <w:lang w:bidi="ar-EG"/>
        </w:rPr>
      </w:pPr>
      <w:r w:rsidRPr="00DD54C1">
        <w:rPr>
          <w:rFonts w:ascii="Times New Roman" w:eastAsia="Times New Roman" w:hAnsi="Times New Roman" w:cs="Times New Roman"/>
          <w:noProof/>
          <w:sz w:val="28"/>
          <w:szCs w:val="28"/>
          <w:lang w:bidi="ar-EG"/>
        </w:rPr>
        <w:t>Yousif et al. (2021)</w:t>
      </w:r>
      <w:r>
        <w:rPr>
          <w:rFonts w:ascii="Times New Roman" w:eastAsia="Times New Roman" w:hAnsi="Times New Roman" w:cs="Times New Roman"/>
          <w:noProof/>
          <w:sz w:val="28"/>
          <w:szCs w:val="28"/>
          <w:lang w:bidi="ar-EG"/>
        </w:rPr>
        <w:t>.</w:t>
      </w:r>
      <w:r w:rsidRPr="00DD54C1">
        <w:rPr>
          <w:rFonts w:ascii="Times New Roman" w:eastAsia="Times New Roman" w:hAnsi="Times New Roman" w:cs="Times New Roman"/>
          <w:noProof/>
          <w:sz w:val="28"/>
          <w:szCs w:val="28"/>
          <w:lang w:bidi="ar-EG"/>
        </w:rPr>
        <w:t xml:space="preserve"> Discussed the challenges of IoT adoption in diverse healthcare environments, which supports the inclusion of both developed and resource-constrained settings in the scope.</w:t>
      </w:r>
    </w:p>
    <w:p w14:paraId="5CFC8EC3" w14:textId="77777777" w:rsidR="00C00D27" w:rsidRDefault="00C00D27" w:rsidP="00C00D27">
      <w:pPr>
        <w:spacing w:after="0" w:line="360" w:lineRule="auto"/>
        <w:jc w:val="both"/>
        <w:rPr>
          <w:rFonts w:ascii="Times New Roman" w:eastAsia="Times New Roman" w:hAnsi="Times New Roman" w:cs="Times New Roman"/>
          <w:noProof/>
          <w:sz w:val="28"/>
          <w:szCs w:val="28"/>
          <w:lang w:bidi="ar-EG"/>
        </w:rPr>
      </w:pPr>
      <w:r w:rsidRPr="00DD54C1">
        <w:rPr>
          <w:rFonts w:ascii="Times New Roman" w:eastAsia="Times New Roman" w:hAnsi="Times New Roman" w:cs="Times New Roman"/>
          <w:noProof/>
          <w:sz w:val="28"/>
          <w:szCs w:val="28"/>
          <w:lang w:bidi="ar-EG"/>
        </w:rPr>
        <w:t>Umair et al. (2021)</w:t>
      </w:r>
      <w:r>
        <w:rPr>
          <w:rFonts w:ascii="Times New Roman" w:eastAsia="Times New Roman" w:hAnsi="Times New Roman" w:cs="Times New Roman"/>
          <w:noProof/>
          <w:sz w:val="28"/>
          <w:szCs w:val="28"/>
          <w:lang w:bidi="ar-EG"/>
        </w:rPr>
        <w:t>.</w:t>
      </w:r>
      <w:r w:rsidRPr="00DD54C1">
        <w:rPr>
          <w:rFonts w:ascii="Times New Roman" w:eastAsia="Times New Roman" w:hAnsi="Times New Roman" w:cs="Times New Roman"/>
          <w:noProof/>
          <w:sz w:val="28"/>
          <w:szCs w:val="28"/>
          <w:lang w:bidi="ar-EG"/>
        </w:rPr>
        <w:t xml:space="preserve"> Highlighted IoT adoption beyond healthcare, into smart cities and industries, supporting the broader consideration in the study.</w:t>
      </w:r>
    </w:p>
    <w:p w14:paraId="5FFDC440" w14:textId="77777777" w:rsidR="00C00D27" w:rsidRPr="00DD54C1" w:rsidRDefault="00C00D27" w:rsidP="00C00D27">
      <w:pPr>
        <w:spacing w:after="0" w:line="360" w:lineRule="auto"/>
        <w:jc w:val="both"/>
        <w:rPr>
          <w:rFonts w:ascii="Times New Roman" w:eastAsia="Times New Roman" w:hAnsi="Times New Roman" w:cs="Times New Roman"/>
          <w:noProof/>
          <w:sz w:val="28"/>
          <w:szCs w:val="28"/>
          <w:lang w:bidi="ar-EG"/>
        </w:rPr>
      </w:pPr>
      <w:r w:rsidRPr="00DD54C1">
        <w:rPr>
          <w:rFonts w:ascii="Times New Roman" w:eastAsia="Times New Roman" w:hAnsi="Times New Roman" w:cs="Times New Roman"/>
          <w:noProof/>
          <w:sz w:val="28"/>
          <w:szCs w:val="28"/>
          <w:lang w:bidi="ar-EG"/>
        </w:rPr>
        <w:t xml:space="preserve"> Kumar et al. (2020): Discussed the effectiveness of IoT tools like mobile applications and sensors.</w:t>
      </w:r>
    </w:p>
    <w:p w14:paraId="255EBD4B" w14:textId="77777777" w:rsidR="00C00D27" w:rsidRPr="00DD54C1" w:rsidRDefault="00C00D27" w:rsidP="00C00D27">
      <w:pPr>
        <w:spacing w:after="0" w:line="360" w:lineRule="auto"/>
        <w:jc w:val="both"/>
        <w:rPr>
          <w:rFonts w:ascii="Times New Roman" w:eastAsia="Times New Roman" w:hAnsi="Times New Roman" w:cs="Times New Roman"/>
          <w:noProof/>
          <w:sz w:val="28"/>
          <w:szCs w:val="28"/>
          <w:lang w:bidi="ar-EG"/>
        </w:rPr>
      </w:pPr>
      <w:r w:rsidRPr="00DD54C1">
        <w:rPr>
          <w:rFonts w:ascii="Times New Roman" w:eastAsia="Times New Roman" w:hAnsi="Times New Roman" w:cs="Times New Roman"/>
          <w:noProof/>
          <w:sz w:val="28"/>
          <w:szCs w:val="28"/>
          <w:lang w:bidi="ar-EG"/>
        </w:rPr>
        <w:t>Yousif et al. (2021): Emphasized the importance of integration between IoT systems.</w:t>
      </w:r>
    </w:p>
    <w:p w14:paraId="3E90AB41" w14:textId="77777777" w:rsidR="00C00D27" w:rsidRDefault="00C00D27" w:rsidP="00C00D27">
      <w:pPr>
        <w:spacing w:after="0" w:line="360" w:lineRule="auto"/>
        <w:jc w:val="both"/>
        <w:rPr>
          <w:rFonts w:ascii="Times New Roman" w:eastAsia="Times New Roman" w:hAnsi="Times New Roman" w:cs="Times New Roman"/>
          <w:noProof/>
          <w:sz w:val="28"/>
          <w:szCs w:val="28"/>
          <w:lang w:bidi="ar-EG"/>
        </w:rPr>
      </w:pPr>
      <w:r w:rsidRPr="00DD54C1">
        <w:rPr>
          <w:rFonts w:ascii="Times New Roman" w:eastAsia="Times New Roman" w:hAnsi="Times New Roman" w:cs="Times New Roman"/>
          <w:noProof/>
          <w:sz w:val="28"/>
          <w:szCs w:val="28"/>
          <w:lang w:bidi="ar-EG"/>
        </w:rPr>
        <w:t>Fagroud et al. (2021)</w:t>
      </w:r>
      <w:r>
        <w:rPr>
          <w:rFonts w:ascii="Times New Roman" w:eastAsia="Times New Roman" w:hAnsi="Times New Roman" w:cs="Times New Roman"/>
          <w:noProof/>
          <w:sz w:val="28"/>
          <w:szCs w:val="28"/>
          <w:lang w:bidi="ar-EG"/>
        </w:rPr>
        <w:t>.</w:t>
      </w:r>
      <w:r w:rsidRPr="00DD54C1">
        <w:rPr>
          <w:rFonts w:ascii="Times New Roman" w:eastAsia="Times New Roman" w:hAnsi="Times New Roman" w:cs="Times New Roman"/>
          <w:noProof/>
          <w:sz w:val="28"/>
          <w:szCs w:val="28"/>
          <w:lang w:bidi="ar-EG"/>
        </w:rPr>
        <w:t xml:space="preserve"> Addressed disparities in IoT adoption between regions, informing outcomes related to scalability and equity.</w:t>
      </w:r>
    </w:p>
    <w:p w14:paraId="4F06C19E" w14:textId="77777777" w:rsidR="00C00D27" w:rsidRPr="00C044BB" w:rsidRDefault="00C00D27" w:rsidP="00C00D27">
      <w:pPr>
        <w:spacing w:after="0" w:line="360" w:lineRule="auto"/>
        <w:jc w:val="both"/>
        <w:rPr>
          <w:rFonts w:ascii="Times New Roman" w:eastAsia="Times New Roman" w:hAnsi="Times New Roman" w:cs="Times New Roman"/>
          <w:noProof/>
          <w:sz w:val="28"/>
          <w:szCs w:val="28"/>
          <w:lang w:bidi="ar-EG"/>
        </w:rPr>
      </w:pPr>
      <w:r w:rsidRPr="00C044BB">
        <w:rPr>
          <w:rFonts w:ascii="Times New Roman" w:eastAsia="Times New Roman" w:hAnsi="Times New Roman" w:cs="Times New Roman"/>
          <w:noProof/>
          <w:sz w:val="28"/>
          <w:szCs w:val="28"/>
          <w:lang w:bidi="ar-EG"/>
        </w:rPr>
        <w:t>Umair et al. (2021)</w:t>
      </w:r>
      <w:r>
        <w:rPr>
          <w:rFonts w:ascii="Times New Roman" w:eastAsia="Times New Roman" w:hAnsi="Times New Roman" w:cs="Times New Roman"/>
          <w:noProof/>
          <w:sz w:val="28"/>
          <w:szCs w:val="28"/>
          <w:lang w:bidi="ar-EG"/>
        </w:rPr>
        <w:t>.</w:t>
      </w:r>
      <w:r w:rsidRPr="00C044BB">
        <w:rPr>
          <w:rFonts w:ascii="Times New Roman" w:eastAsia="Times New Roman" w:hAnsi="Times New Roman" w:cs="Times New Roman"/>
          <w:noProof/>
          <w:sz w:val="28"/>
          <w:szCs w:val="28"/>
          <w:lang w:bidi="ar-EG"/>
        </w:rPr>
        <w:t xml:space="preserve"> Highlighted unexplored opportunities for IoT during pandemics, supporting the study’s contribution to filling this gap.</w:t>
      </w:r>
    </w:p>
    <w:p w14:paraId="513E9E8B" w14:textId="77777777" w:rsidR="00C00D27" w:rsidRPr="00DD54C1" w:rsidRDefault="00C00D27" w:rsidP="00C00D27">
      <w:pPr>
        <w:spacing w:after="0" w:line="360" w:lineRule="auto"/>
        <w:jc w:val="both"/>
        <w:rPr>
          <w:rFonts w:ascii="Times New Roman" w:eastAsia="Times New Roman" w:hAnsi="Times New Roman" w:cs="Times New Roman"/>
          <w:noProof/>
          <w:sz w:val="28"/>
          <w:szCs w:val="28"/>
          <w:lang w:bidi="ar-EG"/>
        </w:rPr>
      </w:pPr>
      <w:r w:rsidRPr="00C044BB">
        <w:rPr>
          <w:rFonts w:ascii="Times New Roman" w:eastAsia="Times New Roman" w:hAnsi="Times New Roman" w:cs="Times New Roman"/>
          <w:noProof/>
          <w:sz w:val="28"/>
          <w:szCs w:val="28"/>
          <w:lang w:bidi="ar-EG"/>
        </w:rPr>
        <w:t>Mansour et al. (2021)</w:t>
      </w:r>
      <w:r>
        <w:rPr>
          <w:rFonts w:ascii="Times New Roman" w:eastAsia="Times New Roman" w:hAnsi="Times New Roman" w:cs="Times New Roman"/>
          <w:noProof/>
          <w:sz w:val="28"/>
          <w:szCs w:val="28"/>
          <w:lang w:bidi="ar-EG"/>
        </w:rPr>
        <w:t>.</w:t>
      </w:r>
      <w:r w:rsidRPr="00C044BB">
        <w:rPr>
          <w:rFonts w:ascii="Times New Roman" w:eastAsia="Times New Roman" w:hAnsi="Times New Roman" w:cs="Times New Roman"/>
          <w:noProof/>
          <w:sz w:val="28"/>
          <w:szCs w:val="28"/>
          <w:lang w:bidi="ar-EG"/>
        </w:rPr>
        <w:t xml:space="preserve"> Discussed scalability, privacy, and interoperability issues—areas this research aims to address.</w:t>
      </w:r>
    </w:p>
    <w:p w14:paraId="6A5513A9" w14:textId="77777777" w:rsidR="00C00D27" w:rsidRPr="00DD54C1" w:rsidRDefault="00C00D27" w:rsidP="53089253">
      <w:pPr>
        <w:spacing w:after="0" w:line="360" w:lineRule="auto"/>
        <w:jc w:val="both"/>
        <w:rPr>
          <w:noProof/>
          <w:lang w:bidi="ar-EG"/>
        </w:rPr>
      </w:pPr>
    </w:p>
    <w:p w14:paraId="069655A5" w14:textId="4F418449" w:rsidR="00CD678D" w:rsidRPr="004F391D" w:rsidRDefault="00C00D27" w:rsidP="00CD678D">
      <w:pPr>
        <w:rPr>
          <w:b/>
          <w:bCs/>
          <w:lang w:val="en-US"/>
        </w:rPr>
      </w:pPr>
      <w:r w:rsidRPr="00A91469">
        <w:rPr>
          <w:rFonts w:ascii="Times New Roman" w:eastAsia="Times New Roman" w:hAnsi="Times New Roman" w:cs="Times New Roman"/>
          <w:sz w:val="28"/>
          <w:szCs w:val="28"/>
          <w:lang w:val="en" w:bidi="ar-EG"/>
        </w:rPr>
        <w:fldChar w:fldCharType="end"/>
      </w:r>
      <w:r w:rsidR="00CD678D" w:rsidRPr="00CD678D">
        <w:rPr>
          <w:b/>
          <w:bCs/>
          <w:lang w:val="en-US"/>
        </w:rPr>
        <w:t xml:space="preserve"> </w:t>
      </w:r>
      <w:r w:rsidR="00CD678D" w:rsidRPr="00CD678D">
        <w:rPr>
          <w:b/>
          <w:bCs/>
          <w:sz w:val="24"/>
          <w:szCs w:val="24"/>
          <w:lang w:val="en-US"/>
        </w:rPr>
        <w:t xml:space="preserve">Task 2: </w:t>
      </w:r>
      <w:r w:rsidR="00CD678D">
        <w:rPr>
          <w:b/>
          <w:bCs/>
          <w:sz w:val="24"/>
          <w:szCs w:val="24"/>
          <w:lang w:val="en-US"/>
        </w:rPr>
        <w:t xml:space="preserve"> </w:t>
      </w:r>
      <w:r w:rsidR="00CD678D">
        <w:rPr>
          <w:b/>
          <w:bCs/>
          <w:lang w:val="en-US"/>
        </w:rPr>
        <w:t>Previous Studies on the Role of</w:t>
      </w:r>
      <w:r w:rsidR="00CD678D" w:rsidRPr="004F391D">
        <w:rPr>
          <w:b/>
          <w:bCs/>
          <w:lang w:val="en-US"/>
        </w:rPr>
        <w:t xml:space="preserve"> IoT in COVID-19 Management</w:t>
      </w:r>
    </w:p>
    <w:p w14:paraId="5060480C" w14:textId="77777777" w:rsidR="00CD678D" w:rsidRDefault="00CD678D" w:rsidP="00CD678D">
      <w:pPr>
        <w:spacing w:line="360" w:lineRule="auto"/>
        <w:jc w:val="both"/>
        <w:rPr>
          <w:rFonts w:asciiTheme="majorBidi" w:hAnsiTheme="majorBidi" w:cstheme="majorBidi"/>
          <w:sz w:val="24"/>
          <w:szCs w:val="24"/>
          <w:lang w:val="en-US"/>
        </w:rPr>
      </w:pPr>
    </w:p>
    <w:p w14:paraId="18B8DB8A" w14:textId="77777777" w:rsidR="00CD678D" w:rsidRPr="00D4480B" w:rsidRDefault="00CD678D" w:rsidP="00CD678D">
      <w:pPr>
        <w:spacing w:line="360" w:lineRule="auto"/>
        <w:jc w:val="both"/>
        <w:rPr>
          <w:rFonts w:asciiTheme="majorBidi" w:hAnsiTheme="majorBidi" w:cstheme="majorBidi"/>
          <w:sz w:val="24"/>
          <w:szCs w:val="24"/>
          <w:lang w:val="en-US"/>
        </w:rPr>
      </w:pPr>
      <w:r w:rsidRPr="00D4480B">
        <w:rPr>
          <w:rFonts w:asciiTheme="majorBidi" w:hAnsiTheme="majorBidi" w:cstheme="majorBidi"/>
          <w:sz w:val="24"/>
          <w:szCs w:val="24"/>
          <w:lang w:val="en-US"/>
        </w:rPr>
        <w:t>Recent surveys highlight how Internet</w:t>
      </w:r>
      <w:r>
        <w:rPr>
          <w:rFonts w:asciiTheme="majorBidi" w:hAnsiTheme="majorBidi" w:cstheme="majorBidi"/>
          <w:sz w:val="24"/>
          <w:szCs w:val="24"/>
          <w:lang w:val="en-US"/>
        </w:rPr>
        <w:t xml:space="preserve"> </w:t>
      </w:r>
      <w:r w:rsidRPr="00D4480B">
        <w:rPr>
          <w:rFonts w:asciiTheme="majorBidi" w:hAnsiTheme="majorBidi" w:cstheme="majorBidi"/>
          <w:sz w:val="24"/>
          <w:szCs w:val="24"/>
          <w:lang w:val="en-US"/>
        </w:rPr>
        <w:t>of</w:t>
      </w:r>
      <w:r>
        <w:rPr>
          <w:rFonts w:asciiTheme="majorBidi" w:hAnsiTheme="majorBidi" w:cstheme="majorBidi"/>
          <w:sz w:val="24"/>
          <w:szCs w:val="24"/>
          <w:lang w:val="en-US"/>
        </w:rPr>
        <w:t xml:space="preserve"> </w:t>
      </w:r>
      <w:r w:rsidRPr="00D4480B">
        <w:rPr>
          <w:rFonts w:asciiTheme="majorBidi" w:hAnsiTheme="majorBidi" w:cstheme="majorBidi"/>
          <w:sz w:val="24"/>
          <w:szCs w:val="24"/>
          <w:lang w:val="en-US"/>
        </w:rPr>
        <w:t xml:space="preserve">Things (IoT) technologies helped manage the </w:t>
      </w:r>
      <w:r w:rsidRPr="008F0D78">
        <w:rPr>
          <w:rFonts w:asciiTheme="majorBidi" w:hAnsiTheme="majorBidi" w:cstheme="majorBidi"/>
          <w:sz w:val="24"/>
          <w:szCs w:val="24"/>
          <w:lang w:val="en-US"/>
        </w:rPr>
        <w:t>COVID-19</w:t>
      </w:r>
      <w:r w:rsidRPr="00D4480B">
        <w:rPr>
          <w:rFonts w:asciiTheme="majorBidi" w:hAnsiTheme="majorBidi" w:cstheme="majorBidi"/>
          <w:sz w:val="24"/>
          <w:szCs w:val="24"/>
          <w:lang w:val="en-US"/>
        </w:rPr>
        <w:t xml:space="preserve"> outbreak. Soni et al. (2021) cover the pandemic s impact on entire IoT ecosystems. They map sensor networks used for contact tracing, crowd counting, and surface disinfection, while also listing deployment snags and the new, more flexible architectures Covid forced teams to build. Umair et al. (2021) take a broader view, studying how the crisis sped IoT adoption in hospitals, smart homes, offices, public spaces, cars and factories. Drawing on project reports and industry alerts, they summarize key initiatives, flagged security and data overload risks, and fresh research paths that could keep momentum going.</w:t>
      </w:r>
    </w:p>
    <w:p w14:paraId="06CAF52F" w14:textId="77777777" w:rsidR="00CD678D" w:rsidRPr="00373DC0" w:rsidRDefault="00CD678D" w:rsidP="00CD678D">
      <w:pPr>
        <w:spacing w:line="360" w:lineRule="auto"/>
        <w:jc w:val="both"/>
        <w:rPr>
          <w:rFonts w:asciiTheme="majorBidi" w:hAnsiTheme="majorBidi" w:cstheme="majorBidi"/>
          <w:sz w:val="24"/>
          <w:szCs w:val="24"/>
          <w:lang w:val="en-US"/>
        </w:rPr>
      </w:pPr>
      <w:proofErr w:type="spellStart"/>
      <w:r w:rsidRPr="00D4480B">
        <w:rPr>
          <w:rFonts w:asciiTheme="majorBidi" w:hAnsiTheme="majorBidi" w:cstheme="majorBidi"/>
          <w:sz w:val="24"/>
          <w:szCs w:val="24"/>
          <w:lang w:val="en-US"/>
        </w:rPr>
        <w:t>Nasajpour</w:t>
      </w:r>
      <w:proofErr w:type="spellEnd"/>
      <w:r w:rsidRPr="00D4480B">
        <w:rPr>
          <w:rFonts w:asciiTheme="majorBidi" w:hAnsiTheme="majorBidi" w:cstheme="majorBidi"/>
          <w:sz w:val="24"/>
          <w:szCs w:val="24"/>
          <w:lang w:val="en-US"/>
        </w:rPr>
        <w:t xml:space="preserve"> et al. (2020) zoom in on healthcare alone, tracing IoT uses across three outbreak phases-early warning, isolation, and post discharge recovery. Their review describes wearables, patient dashboards, and telehealth gateways that spot symptoms, track vital signs, and free staff from unnecessary in-person visits. By feeding data to central systems in real time, these tools cut infection chances on wards while quickly alerting clinicians to patient changes, they argue, showing the tangible value of connected technology in crisis.</w:t>
      </w:r>
    </w:p>
    <w:p w14:paraId="332CBA75" w14:textId="77777777" w:rsidR="00CD678D" w:rsidRDefault="00CD678D" w:rsidP="00CD678D">
      <w:pPr>
        <w:spacing w:line="360" w:lineRule="auto"/>
        <w:jc w:val="both"/>
        <w:rPr>
          <w:rFonts w:asciiTheme="majorBidi" w:hAnsiTheme="majorBidi" w:cstheme="majorBidi"/>
          <w:sz w:val="24"/>
          <w:szCs w:val="24"/>
          <w:lang w:val="en-US"/>
        </w:rPr>
      </w:pPr>
      <w:r w:rsidRPr="008F0D78">
        <w:rPr>
          <w:rFonts w:asciiTheme="majorBidi" w:hAnsiTheme="majorBidi" w:cstheme="majorBidi"/>
          <w:sz w:val="24"/>
          <w:szCs w:val="24"/>
          <w:lang w:val="en-US"/>
        </w:rPr>
        <w:t xml:space="preserve">Other studies take a broader or complementary approach. Khan et al. (2022) report systematic review of AI-IoT (interplay between AI and IoT) against the backdrop of COVID-19. They classify and detail how IoT combined with AI, cloud/fog computing and related technologies have been used and conclude that these </w:t>
      </w:r>
      <w:r>
        <w:rPr>
          <w:rFonts w:asciiTheme="majorBidi" w:hAnsiTheme="majorBidi" w:cstheme="majorBidi"/>
          <w:sz w:val="24"/>
          <w:szCs w:val="24"/>
          <w:lang w:val="en-US"/>
        </w:rPr>
        <w:t>“</w:t>
      </w:r>
      <w:r w:rsidRPr="008F0D78">
        <w:rPr>
          <w:rFonts w:asciiTheme="majorBidi" w:hAnsiTheme="majorBidi" w:cstheme="majorBidi"/>
          <w:sz w:val="24"/>
          <w:szCs w:val="24"/>
          <w:lang w:val="en-US"/>
        </w:rPr>
        <w:t>AI-IoT</w:t>
      </w:r>
      <w:r>
        <w:rPr>
          <w:rFonts w:asciiTheme="majorBidi" w:hAnsiTheme="majorBidi" w:cstheme="majorBidi"/>
          <w:sz w:val="24"/>
          <w:szCs w:val="24"/>
          <w:lang w:val="en-US"/>
        </w:rPr>
        <w:t>”</w:t>
      </w:r>
      <w:r w:rsidRPr="008F0D78">
        <w:rPr>
          <w:rFonts w:asciiTheme="majorBidi" w:hAnsiTheme="majorBidi" w:cstheme="majorBidi"/>
          <w:sz w:val="24"/>
          <w:szCs w:val="24"/>
          <w:lang w:val="en-US"/>
        </w:rPr>
        <w:t xml:space="preserve"> applications have had the maximum impact on healthcare – specifically through fog computing for edge analysis, deep learning for diagnostics, and blockchain for secure information exchange. </w:t>
      </w:r>
      <w:proofErr w:type="spellStart"/>
      <w:r w:rsidRPr="008F0D78">
        <w:rPr>
          <w:rFonts w:asciiTheme="majorBidi" w:hAnsiTheme="majorBidi" w:cstheme="majorBidi"/>
          <w:sz w:val="24"/>
          <w:szCs w:val="24"/>
          <w:lang w:val="en-US"/>
        </w:rPr>
        <w:t>Thottempudi</w:t>
      </w:r>
      <w:proofErr w:type="spellEnd"/>
      <w:r w:rsidRPr="008F0D78">
        <w:rPr>
          <w:rFonts w:asciiTheme="majorBidi" w:hAnsiTheme="majorBidi" w:cstheme="majorBidi"/>
          <w:sz w:val="24"/>
          <w:szCs w:val="24"/>
          <w:lang w:val="en-US"/>
        </w:rPr>
        <w:t xml:space="preserve"> et al. (2025) discuss IoT</w:t>
      </w:r>
      <w:r>
        <w:rPr>
          <w:rFonts w:asciiTheme="majorBidi" w:hAnsiTheme="majorBidi" w:cstheme="majorBidi"/>
          <w:sz w:val="24"/>
          <w:szCs w:val="24"/>
          <w:lang w:val="en-US"/>
        </w:rPr>
        <w:t>’</w:t>
      </w:r>
      <w:r w:rsidRPr="008F0D78">
        <w:rPr>
          <w:rFonts w:asciiTheme="majorBidi" w:hAnsiTheme="majorBidi" w:cstheme="majorBidi"/>
          <w:sz w:val="24"/>
          <w:szCs w:val="24"/>
          <w:lang w:val="en-US"/>
        </w:rPr>
        <w:t>s role in enhancing healthcare system resilience. It provides a structured snapshot of the way IoT was employed during COVID-19 for real-time monitoring of patients, telemedicine and remote health, and it outlines major adoption challenges (privacy, interoperability, data security) and approach to address them.</w:t>
      </w:r>
      <w:r w:rsidRPr="00373DC0">
        <w:rPr>
          <w:rFonts w:asciiTheme="majorBidi" w:hAnsiTheme="majorBidi" w:cstheme="majorBidi"/>
          <w:sz w:val="24"/>
          <w:szCs w:val="24"/>
          <w:lang w:val="en-US"/>
        </w:rPr>
        <w:t xml:space="preserve"> </w:t>
      </w:r>
    </w:p>
    <w:p w14:paraId="55F9DEB0" w14:textId="77777777" w:rsidR="00CD678D" w:rsidRPr="00373DC0" w:rsidRDefault="00CD678D" w:rsidP="00CD678D">
      <w:pPr>
        <w:spacing w:line="360" w:lineRule="auto"/>
        <w:jc w:val="both"/>
        <w:rPr>
          <w:rFonts w:asciiTheme="majorBidi" w:hAnsiTheme="majorBidi" w:cstheme="majorBidi"/>
          <w:sz w:val="24"/>
          <w:szCs w:val="24"/>
          <w:lang w:val="en-US"/>
        </w:rPr>
      </w:pPr>
      <w:r w:rsidRPr="008F0D78">
        <w:rPr>
          <w:rFonts w:asciiTheme="majorBidi" w:hAnsiTheme="majorBidi" w:cstheme="majorBidi"/>
          <w:sz w:val="24"/>
          <w:szCs w:val="24"/>
          <w:lang w:val="en-US"/>
        </w:rPr>
        <w:t xml:space="preserve">Hemmati and Rahmani (2022) introduce a systematic review of literature on the Internet of Medical Things (IoMT) during the COVID period. They use a thorough SLR method to look at </w:t>
      </w:r>
      <w:r w:rsidRPr="008F0D78">
        <w:rPr>
          <w:rFonts w:asciiTheme="majorBidi" w:hAnsiTheme="majorBidi" w:cstheme="majorBidi"/>
          <w:sz w:val="24"/>
          <w:szCs w:val="24"/>
          <w:lang w:val="en-US"/>
        </w:rPr>
        <w:lastRenderedPageBreak/>
        <w:t>recent IoMT research (2019</w:t>
      </w:r>
      <w:r>
        <w:rPr>
          <w:rFonts w:asciiTheme="majorBidi" w:hAnsiTheme="majorBidi" w:cstheme="majorBidi"/>
          <w:sz w:val="24"/>
          <w:szCs w:val="24"/>
          <w:lang w:val="en-US"/>
        </w:rPr>
        <w:t xml:space="preserve"> – </w:t>
      </w:r>
      <w:r w:rsidRPr="008F0D78">
        <w:rPr>
          <w:rFonts w:asciiTheme="majorBidi" w:hAnsiTheme="majorBidi" w:cstheme="majorBidi"/>
          <w:sz w:val="24"/>
          <w:szCs w:val="24"/>
          <w:lang w:val="en-US"/>
        </w:rPr>
        <w:t xml:space="preserve">2022) and measure system performance factors (such as response delay, accuracy, security). They create a classification of IoMT applications and point out open research questions in using IoT devices for healthcare amid the pandemic. </w:t>
      </w:r>
      <w:proofErr w:type="spellStart"/>
      <w:r w:rsidRPr="008F0D78">
        <w:rPr>
          <w:rFonts w:asciiTheme="majorBidi" w:hAnsiTheme="majorBidi" w:cstheme="majorBidi"/>
          <w:sz w:val="24"/>
          <w:szCs w:val="24"/>
          <w:lang w:val="en-US"/>
        </w:rPr>
        <w:t>Shanbehzadeh</w:t>
      </w:r>
      <w:proofErr w:type="spellEnd"/>
      <w:r w:rsidRPr="008F0D78">
        <w:rPr>
          <w:rFonts w:asciiTheme="majorBidi" w:hAnsiTheme="majorBidi" w:cstheme="majorBidi"/>
          <w:sz w:val="24"/>
          <w:szCs w:val="24"/>
          <w:lang w:val="en-US"/>
        </w:rPr>
        <w:t xml:space="preserve"> et al. (2022) also carry out a systematic review aiming to create a model of IoT adoption to detect and monitor early COVID-19 cases. Their review (covering 28 studies) uses the FITT (Fit between Individual, Task, and Technology) framework to identify key IoT users (patients, clinicians), technology layers (sensors, data platforms, networks), and tasks (on-body sensing, in-hospital monitoring, community tracing). They conclude that IoT-enabled monitoring and tracing plays a crucial role in controlling COVID-19 spread when combined with AI and real-time analytics.</w:t>
      </w:r>
    </w:p>
    <w:p w14:paraId="6DE0EB03" w14:textId="77777777" w:rsidR="00CD678D" w:rsidRDefault="00CD678D" w:rsidP="00CD678D">
      <w:pPr>
        <w:spacing w:line="360" w:lineRule="auto"/>
        <w:jc w:val="both"/>
        <w:rPr>
          <w:rFonts w:asciiTheme="majorBidi" w:hAnsiTheme="majorBidi" w:cstheme="majorBidi"/>
          <w:sz w:val="24"/>
          <w:szCs w:val="24"/>
          <w:lang w:val="en-US"/>
        </w:rPr>
      </w:pPr>
      <w:r w:rsidRPr="00902A9B">
        <w:rPr>
          <w:rFonts w:asciiTheme="majorBidi" w:hAnsiTheme="majorBidi" w:cstheme="majorBidi"/>
          <w:sz w:val="24"/>
          <w:szCs w:val="24"/>
          <w:lang w:val="en-US"/>
        </w:rPr>
        <w:t>Overall, these studies show that IoT-based solutions (wearables connected health platforms smart sensors) have gained strong support and seen widespread use to monitor patients, enable contact tracing, manage healthcare resources, and support telemedicine. They agree on key challenges: data security/privacy, system compatibility, and capacity limits. Few studies talk about resource-poor settings or unequal IoT access. So current research tends to stress the need for complete systems that combine IoT with cloud/edge computing and AI, to improve scalability and prediction abilities. This work lists areas of pandemic-focused IoT research that need more attention</w:t>
      </w:r>
      <w:r>
        <w:rPr>
          <w:rFonts w:asciiTheme="majorBidi" w:hAnsiTheme="majorBidi" w:cstheme="majorBidi"/>
          <w:sz w:val="24"/>
          <w:szCs w:val="24"/>
          <w:lang w:val="en-US"/>
        </w:rPr>
        <w:t xml:space="preserve">, </w:t>
      </w:r>
      <w:r w:rsidRPr="00902A9B">
        <w:rPr>
          <w:rFonts w:asciiTheme="majorBidi" w:hAnsiTheme="majorBidi" w:cstheme="majorBidi"/>
          <w:sz w:val="24"/>
          <w:szCs w:val="24"/>
          <w:lang w:val="en-US"/>
        </w:rPr>
        <w:t xml:space="preserve">for instance, </w:t>
      </w:r>
      <w:proofErr w:type="spellStart"/>
      <w:r w:rsidRPr="00902A9B">
        <w:rPr>
          <w:rFonts w:asciiTheme="majorBidi" w:hAnsiTheme="majorBidi" w:cstheme="majorBidi"/>
          <w:sz w:val="24"/>
          <w:szCs w:val="24"/>
          <w:lang w:val="en-US"/>
        </w:rPr>
        <w:t>Nasajpour</w:t>
      </w:r>
      <w:proofErr w:type="spellEnd"/>
      <w:r w:rsidRPr="00902A9B">
        <w:rPr>
          <w:rFonts w:asciiTheme="majorBidi" w:hAnsiTheme="majorBidi" w:cstheme="majorBidi"/>
          <w:sz w:val="24"/>
          <w:szCs w:val="24"/>
          <w:lang w:val="en-US"/>
        </w:rPr>
        <w:t xml:space="preserve"> et al. point out that IoT</w:t>
      </w:r>
      <w:r>
        <w:rPr>
          <w:rFonts w:asciiTheme="majorBidi" w:hAnsiTheme="majorBidi" w:cstheme="majorBidi"/>
          <w:sz w:val="24"/>
          <w:szCs w:val="24"/>
          <w:lang w:val="en-US"/>
        </w:rPr>
        <w:t>’</w:t>
      </w:r>
      <w:r w:rsidRPr="00902A9B">
        <w:rPr>
          <w:rFonts w:asciiTheme="majorBidi" w:hAnsiTheme="majorBidi" w:cstheme="majorBidi"/>
          <w:sz w:val="24"/>
          <w:szCs w:val="24"/>
          <w:lang w:val="en-US"/>
        </w:rPr>
        <w:t xml:space="preserve">s potential in post-recovery and public health policy remains </w:t>
      </w:r>
      <w:r w:rsidRPr="00902A9B">
        <w:rPr>
          <w:rFonts w:asciiTheme="majorBidi" w:hAnsiTheme="majorBidi" w:cstheme="majorBidi"/>
          <w:sz w:val="24"/>
          <w:szCs w:val="24"/>
        </w:rPr>
        <w:t>unexploited</w:t>
      </w:r>
      <w:r w:rsidRPr="00902A9B">
        <w:rPr>
          <w:rFonts w:asciiTheme="majorBidi" w:hAnsiTheme="majorBidi" w:cstheme="majorBidi"/>
          <w:sz w:val="24"/>
          <w:szCs w:val="24"/>
          <w:lang w:val="en-US"/>
        </w:rPr>
        <w:t xml:space="preserve"> - and many authors (like </w:t>
      </w:r>
      <w:proofErr w:type="spellStart"/>
      <w:r w:rsidRPr="00902A9B">
        <w:rPr>
          <w:rFonts w:asciiTheme="majorBidi" w:hAnsiTheme="majorBidi" w:cstheme="majorBidi"/>
          <w:sz w:val="24"/>
          <w:szCs w:val="24"/>
          <w:lang w:val="en-US"/>
        </w:rPr>
        <w:t>Thottempudi</w:t>
      </w:r>
      <w:proofErr w:type="spellEnd"/>
      <w:r w:rsidRPr="00902A9B">
        <w:rPr>
          <w:rFonts w:asciiTheme="majorBidi" w:hAnsiTheme="majorBidi" w:cstheme="majorBidi"/>
          <w:sz w:val="24"/>
          <w:szCs w:val="24"/>
          <w:lang w:val="en-US"/>
        </w:rPr>
        <w:t xml:space="preserve"> et al.) argue that building systems that can withstand future public health crises depends on creating robust, secure IoT-driven healthcare models.</w:t>
      </w:r>
    </w:p>
    <w:p w14:paraId="110F908B" w14:textId="77777777" w:rsidR="00CD678D" w:rsidRDefault="00CD678D" w:rsidP="00CD678D">
      <w:pPr>
        <w:spacing w:line="360" w:lineRule="auto"/>
        <w:jc w:val="both"/>
        <w:rPr>
          <w:rFonts w:asciiTheme="majorBidi" w:hAnsiTheme="majorBidi" w:cstheme="majorBidi"/>
          <w:sz w:val="24"/>
          <w:szCs w:val="24"/>
          <w:lang w:val="en-US"/>
        </w:rPr>
      </w:pPr>
    </w:p>
    <w:p w14:paraId="4450ED5A" w14:textId="77777777" w:rsidR="00CD678D" w:rsidRDefault="00CD678D" w:rsidP="00CD678D">
      <w:pPr>
        <w:spacing w:line="360" w:lineRule="auto"/>
        <w:jc w:val="both"/>
        <w:rPr>
          <w:rFonts w:asciiTheme="majorBidi" w:hAnsiTheme="majorBidi" w:cstheme="majorBidi"/>
          <w:sz w:val="24"/>
          <w:szCs w:val="24"/>
          <w:lang w:val="en-US"/>
        </w:rPr>
      </w:pPr>
    </w:p>
    <w:p w14:paraId="114D3434" w14:textId="77777777" w:rsidR="00CD678D" w:rsidRDefault="00CD678D" w:rsidP="00CD678D">
      <w:pPr>
        <w:spacing w:line="360" w:lineRule="auto"/>
        <w:jc w:val="both"/>
        <w:rPr>
          <w:rFonts w:asciiTheme="majorBidi" w:hAnsiTheme="majorBidi" w:cstheme="majorBidi"/>
          <w:sz w:val="24"/>
          <w:szCs w:val="24"/>
          <w:lang w:val="en-US"/>
        </w:rPr>
      </w:pPr>
    </w:p>
    <w:p w14:paraId="5FC664DA" w14:textId="77777777" w:rsidR="00CD678D" w:rsidRDefault="00CD678D" w:rsidP="00CD678D">
      <w:pPr>
        <w:spacing w:line="360" w:lineRule="auto"/>
        <w:jc w:val="both"/>
        <w:rPr>
          <w:rFonts w:asciiTheme="majorBidi" w:hAnsiTheme="majorBidi" w:cstheme="majorBidi"/>
          <w:sz w:val="24"/>
          <w:szCs w:val="24"/>
          <w:lang w:val="en-US"/>
        </w:rPr>
      </w:pPr>
    </w:p>
    <w:p w14:paraId="0280C4DC" w14:textId="77777777" w:rsidR="00CD678D" w:rsidRDefault="00CD678D" w:rsidP="00CD678D">
      <w:pPr>
        <w:spacing w:line="360" w:lineRule="auto"/>
        <w:jc w:val="both"/>
        <w:rPr>
          <w:rFonts w:asciiTheme="majorBidi" w:hAnsiTheme="majorBidi" w:cstheme="majorBidi"/>
          <w:sz w:val="24"/>
          <w:szCs w:val="24"/>
          <w:lang w:val="en-US"/>
        </w:rPr>
      </w:pPr>
    </w:p>
    <w:p w14:paraId="064A9914" w14:textId="77777777" w:rsidR="00CD678D" w:rsidRDefault="00CD678D" w:rsidP="00CD678D">
      <w:pPr>
        <w:spacing w:line="360" w:lineRule="auto"/>
        <w:jc w:val="both"/>
        <w:rPr>
          <w:rFonts w:asciiTheme="majorBidi" w:hAnsiTheme="majorBidi" w:cstheme="majorBidi"/>
          <w:sz w:val="24"/>
          <w:szCs w:val="24"/>
          <w:lang w:val="en-US"/>
        </w:rPr>
      </w:pPr>
    </w:p>
    <w:p w14:paraId="6D350830" w14:textId="77777777" w:rsidR="00CD678D" w:rsidRDefault="00CD678D" w:rsidP="00CD678D">
      <w:pPr>
        <w:spacing w:line="360" w:lineRule="auto"/>
        <w:jc w:val="both"/>
        <w:rPr>
          <w:rFonts w:asciiTheme="majorBidi" w:hAnsiTheme="majorBidi" w:cstheme="majorBidi"/>
          <w:sz w:val="24"/>
          <w:szCs w:val="24"/>
          <w:lang w:val="en-US"/>
        </w:rPr>
      </w:pPr>
    </w:p>
    <w:p w14:paraId="4A922543" w14:textId="77777777" w:rsidR="00CD678D" w:rsidRPr="00373DC0" w:rsidRDefault="00CD678D" w:rsidP="00CD678D">
      <w:pPr>
        <w:spacing w:line="360" w:lineRule="auto"/>
        <w:jc w:val="both"/>
        <w:rPr>
          <w:rFonts w:asciiTheme="majorBidi" w:hAnsiTheme="majorBidi" w:cstheme="majorBidi"/>
          <w:sz w:val="24"/>
          <w:szCs w:val="24"/>
          <w:lang w:val="en-US"/>
        </w:rPr>
      </w:pPr>
    </w:p>
    <w:p w14:paraId="68A4D390" w14:textId="77777777" w:rsidR="00CD678D" w:rsidRPr="00CA4946" w:rsidRDefault="00CD678D" w:rsidP="00CD678D">
      <w:pPr>
        <w:rPr>
          <w:rFonts w:asciiTheme="majorBidi" w:hAnsiTheme="majorBidi" w:cstheme="majorBidi"/>
          <w:sz w:val="24"/>
          <w:szCs w:val="24"/>
          <w:lang w:val="en-US"/>
        </w:rPr>
      </w:pPr>
      <w:r w:rsidRPr="00902A9B">
        <w:rPr>
          <w:rFonts w:asciiTheme="majorBidi" w:hAnsiTheme="majorBidi" w:cstheme="majorBidi"/>
          <w:sz w:val="24"/>
          <w:szCs w:val="24"/>
        </w:rPr>
        <w:lastRenderedPageBreak/>
        <w:t>The table below outlines the main points of the most important studies. It includes their</w:t>
      </w:r>
      <w:r w:rsidRPr="00CA4946">
        <w:rPr>
          <w:rFonts w:asciiTheme="majorBidi" w:hAnsiTheme="majorBidi" w:cstheme="majorBidi"/>
          <w:sz w:val="24"/>
          <w:szCs w:val="24"/>
          <w:lang w:val="en-US"/>
        </w:rPr>
        <w:t xml:space="preserve"> objectives, methods, findings, and contributions.</w:t>
      </w:r>
    </w:p>
    <w:tbl>
      <w:tblPr>
        <w:tblStyle w:val="TableGrid"/>
        <w:tblW w:w="0" w:type="auto"/>
        <w:tblInd w:w="-185" w:type="dxa"/>
        <w:tblLayout w:type="fixed"/>
        <w:tblLook w:val="04A0" w:firstRow="1" w:lastRow="0" w:firstColumn="1" w:lastColumn="0" w:noHBand="0" w:noVBand="1"/>
      </w:tblPr>
      <w:tblGrid>
        <w:gridCol w:w="1080"/>
        <w:gridCol w:w="1185"/>
        <w:gridCol w:w="1515"/>
        <w:gridCol w:w="1170"/>
        <w:gridCol w:w="1440"/>
        <w:gridCol w:w="1620"/>
        <w:gridCol w:w="1525"/>
      </w:tblGrid>
      <w:tr w:rsidR="00CD678D" w:rsidRPr="007E5E20" w14:paraId="1E609029" w14:textId="77777777" w:rsidTr="00A32E49">
        <w:tc>
          <w:tcPr>
            <w:tcW w:w="1080" w:type="dxa"/>
            <w:hideMark/>
          </w:tcPr>
          <w:p w14:paraId="165536B9" w14:textId="77777777" w:rsidR="00CD678D" w:rsidRPr="007E5E20" w:rsidRDefault="00CD678D" w:rsidP="00A32E49">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Reference</w:t>
            </w:r>
          </w:p>
        </w:tc>
        <w:tc>
          <w:tcPr>
            <w:tcW w:w="1185" w:type="dxa"/>
            <w:hideMark/>
          </w:tcPr>
          <w:p w14:paraId="5E2110E6" w14:textId="77777777" w:rsidR="00CD678D" w:rsidRPr="007E5E20" w:rsidRDefault="00CD678D" w:rsidP="00A32E49">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Authors</w:t>
            </w:r>
          </w:p>
        </w:tc>
        <w:tc>
          <w:tcPr>
            <w:tcW w:w="1515" w:type="dxa"/>
            <w:hideMark/>
          </w:tcPr>
          <w:p w14:paraId="35924283" w14:textId="77777777" w:rsidR="00CD678D" w:rsidRPr="007E5E20" w:rsidRDefault="00CD678D" w:rsidP="00A32E49">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Study Description</w:t>
            </w:r>
          </w:p>
        </w:tc>
        <w:tc>
          <w:tcPr>
            <w:tcW w:w="1170" w:type="dxa"/>
            <w:hideMark/>
          </w:tcPr>
          <w:p w14:paraId="470E7833" w14:textId="77777777" w:rsidR="00CD678D" w:rsidRPr="007E5E20" w:rsidRDefault="00CD678D" w:rsidP="00A32E49">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Methodology</w:t>
            </w:r>
          </w:p>
        </w:tc>
        <w:tc>
          <w:tcPr>
            <w:tcW w:w="1440" w:type="dxa"/>
            <w:hideMark/>
          </w:tcPr>
          <w:p w14:paraId="112629DA" w14:textId="77777777" w:rsidR="00CD678D" w:rsidRPr="007E5E20" w:rsidRDefault="00CD678D" w:rsidP="00A32E49">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Study Questions / Objectives</w:t>
            </w:r>
          </w:p>
        </w:tc>
        <w:tc>
          <w:tcPr>
            <w:tcW w:w="1620" w:type="dxa"/>
            <w:hideMark/>
          </w:tcPr>
          <w:p w14:paraId="00204433" w14:textId="77777777" w:rsidR="00CD678D" w:rsidRPr="007E5E20" w:rsidRDefault="00CD678D" w:rsidP="00A32E49">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Key Findings / Results</w:t>
            </w:r>
          </w:p>
        </w:tc>
        <w:tc>
          <w:tcPr>
            <w:tcW w:w="1525" w:type="dxa"/>
            <w:hideMark/>
          </w:tcPr>
          <w:p w14:paraId="70E50E40" w14:textId="77777777" w:rsidR="00CD678D" w:rsidRPr="007E5E20" w:rsidRDefault="00CD678D" w:rsidP="00A32E49">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Contribution</w:t>
            </w:r>
          </w:p>
        </w:tc>
      </w:tr>
      <w:tr w:rsidR="00CD678D" w:rsidRPr="007E5E20" w14:paraId="0977605F" w14:textId="77777777" w:rsidTr="00A32E49">
        <w:tc>
          <w:tcPr>
            <w:tcW w:w="1080" w:type="dxa"/>
            <w:hideMark/>
          </w:tcPr>
          <w:p w14:paraId="79872DC3"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Soni </w:t>
            </w:r>
            <w:r w:rsidRPr="007E5E20">
              <w:rPr>
                <w:rFonts w:asciiTheme="majorBidi" w:hAnsiTheme="majorBidi" w:cstheme="majorBidi"/>
                <w:i/>
                <w:iCs/>
                <w:sz w:val="18"/>
                <w:szCs w:val="18"/>
                <w:lang w:val="en-US"/>
              </w:rPr>
              <w:t>et al.</w:t>
            </w:r>
            <w:r w:rsidRPr="007E5E20">
              <w:rPr>
                <w:rFonts w:asciiTheme="majorBidi" w:hAnsiTheme="majorBidi" w:cstheme="majorBidi"/>
                <w:sz w:val="18"/>
                <w:szCs w:val="18"/>
                <w:lang w:val="en-US"/>
              </w:rPr>
              <w:t xml:space="preserve"> (2021)</w:t>
            </w:r>
          </w:p>
        </w:tc>
        <w:tc>
          <w:tcPr>
            <w:tcW w:w="1185" w:type="dxa"/>
            <w:hideMark/>
          </w:tcPr>
          <w:p w14:paraId="51F38CDF"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Soni, Hosseini, et al.</w:t>
            </w:r>
          </w:p>
        </w:tc>
        <w:tc>
          <w:tcPr>
            <w:tcW w:w="1515" w:type="dxa"/>
            <w:hideMark/>
          </w:tcPr>
          <w:p w14:paraId="07702ABF"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Review of IoT contributions to COVID-19 response: surveys IoT/sensor technology being used for tracing, tracking, and reducing virus transmission; addresses deployment issues and the pandemic’s impact on IoT system development.</w:t>
            </w:r>
          </w:p>
        </w:tc>
        <w:tc>
          <w:tcPr>
            <w:tcW w:w="1170" w:type="dxa"/>
            <w:hideMark/>
          </w:tcPr>
          <w:p w14:paraId="75248BCB"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Literature survey (IEEE survey paper)</w:t>
            </w:r>
          </w:p>
        </w:tc>
        <w:tc>
          <w:tcPr>
            <w:tcW w:w="1440" w:type="dxa"/>
            <w:hideMark/>
          </w:tcPr>
          <w:p w14:paraId="1613E39C"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How has COVID-19 influenced IoT technologies, and what contributions/challenges has IoT shown in pandemic management?</w:t>
            </w:r>
          </w:p>
        </w:tc>
        <w:tc>
          <w:tcPr>
            <w:tcW w:w="1620" w:type="dxa"/>
            <w:hideMark/>
          </w:tcPr>
          <w:p w14:paraId="140F8AB3"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Catalogs IoT-based systems for social distancing, contact tracing, remote patient monitoring. Highlights the challenges of IoT deployment (e.g. sensor deployment ethics, privacy) and how COVID-adapted IoT architectures are required. Answers how COVID-19 affects the development of IoT.</w:t>
            </w:r>
          </w:p>
        </w:tc>
        <w:tc>
          <w:tcPr>
            <w:tcW w:w="1525" w:type="dxa"/>
            <w:hideMark/>
          </w:tcPr>
          <w:p w14:paraId="3348C341"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Provides an overall picture of IoT-enabled pandemic responses and a vision for IoT beyond COVID. Offers a systematic “ecosystem” of IoT components and trends, and identifies research gaps in IoT for healthcare in global emergencies.</w:t>
            </w:r>
          </w:p>
        </w:tc>
      </w:tr>
      <w:tr w:rsidR="00CD678D" w:rsidRPr="007E5E20" w14:paraId="522E9A58" w14:textId="77777777" w:rsidTr="00A32E49">
        <w:tc>
          <w:tcPr>
            <w:tcW w:w="1080" w:type="dxa"/>
            <w:hideMark/>
          </w:tcPr>
          <w:p w14:paraId="43B8C220"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Umair </w:t>
            </w:r>
            <w:r w:rsidRPr="007E5E20">
              <w:rPr>
                <w:rFonts w:asciiTheme="majorBidi" w:hAnsiTheme="majorBidi" w:cstheme="majorBidi"/>
                <w:i/>
                <w:iCs/>
                <w:sz w:val="18"/>
                <w:szCs w:val="18"/>
                <w:lang w:val="en-US"/>
              </w:rPr>
              <w:t>et al.</w:t>
            </w:r>
            <w:r w:rsidRPr="007E5E20">
              <w:rPr>
                <w:rFonts w:asciiTheme="majorBidi" w:hAnsiTheme="majorBidi" w:cstheme="majorBidi"/>
                <w:sz w:val="18"/>
                <w:szCs w:val="18"/>
                <w:lang w:val="en-US"/>
              </w:rPr>
              <w:t xml:space="preserve"> (2021)</w:t>
            </w:r>
          </w:p>
        </w:tc>
        <w:tc>
          <w:tcPr>
            <w:tcW w:w="1185" w:type="dxa"/>
            <w:hideMark/>
          </w:tcPr>
          <w:p w14:paraId="21FC2682"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Muhammad Umair </w:t>
            </w:r>
            <w:r w:rsidRPr="007E5E20">
              <w:rPr>
                <w:rFonts w:asciiTheme="majorBidi" w:hAnsiTheme="majorBidi" w:cstheme="majorBidi"/>
                <w:i/>
                <w:iCs/>
                <w:sz w:val="18"/>
                <w:szCs w:val="18"/>
                <w:lang w:val="en-US"/>
              </w:rPr>
              <w:t>et al.</w:t>
            </w:r>
          </w:p>
        </w:tc>
        <w:tc>
          <w:tcPr>
            <w:tcW w:w="1515" w:type="dxa"/>
            <w:hideMark/>
          </w:tcPr>
          <w:p w14:paraId="615E1DBE"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Analysis of the impact of COVID-19 on IoT adoption across industries. Includes IoT applications/initiatives in healthcare, homes, buildings, cities, transport, industry; based on literature, industry reports, expert views.</w:t>
            </w:r>
            <w:r w:rsidRPr="007E5E20">
              <w:rPr>
                <w:rFonts w:asciiTheme="majorBidi" w:hAnsiTheme="majorBidi" w:cstheme="majorBidi"/>
                <w:sz w:val="18"/>
                <w:szCs w:val="18"/>
              </w:rPr>
              <w:br/>
            </w:r>
          </w:p>
        </w:tc>
        <w:tc>
          <w:tcPr>
            <w:tcW w:w="1170" w:type="dxa"/>
            <w:hideMark/>
          </w:tcPr>
          <w:p w14:paraId="72A7FE07"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Literature review + industry reports</w:t>
            </w:r>
          </w:p>
        </w:tc>
        <w:tc>
          <w:tcPr>
            <w:tcW w:w="1440" w:type="dxa"/>
            <w:hideMark/>
          </w:tcPr>
          <w:p w14:paraId="31C943FC"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What is the </w:t>
            </w:r>
            <w:r w:rsidRPr="007E5E20">
              <w:rPr>
                <w:rFonts w:asciiTheme="majorBidi" w:hAnsiTheme="majorBidi" w:cstheme="majorBidi"/>
                <w:sz w:val="18"/>
                <w:szCs w:val="18"/>
              </w:rPr>
              <w:t>impact of the pandemic on IoT adoption in health and other industries. What IoT applications emerged from COVID-19, and what are the challenges/areas of research that emerge?</w:t>
            </w:r>
          </w:p>
        </w:tc>
        <w:tc>
          <w:tcPr>
            <w:tcW w:w="1620" w:type="dxa"/>
            <w:hideMark/>
          </w:tcPr>
          <w:p w14:paraId="1141F4B0"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Finds IoT adoption trends vary by sector: e.g. dramatic push for smart health (telemedicine, monitoring) and building disinfecting, but languid uptake in troubled sectors. Regards existing IoT deployments (e.g. wearables, telework-enabled smart home sensors) and notices near-term limitations (economic recession) and long-term drivers.</w:t>
            </w:r>
          </w:p>
        </w:tc>
        <w:tc>
          <w:tcPr>
            <w:tcW w:w="1525" w:type="dxa"/>
            <w:hideMark/>
          </w:tcPr>
          <w:p w14:paraId="2A54CB1F" w14:textId="77777777" w:rsidR="00CD678D" w:rsidRPr="009C083A" w:rsidRDefault="00CD678D" w:rsidP="00A32E49">
            <w:pPr>
              <w:spacing w:after="160" w:line="259" w:lineRule="auto"/>
              <w:rPr>
                <w:rFonts w:asciiTheme="majorBidi" w:hAnsiTheme="majorBidi" w:cstheme="majorBidi"/>
                <w:sz w:val="18"/>
                <w:szCs w:val="18"/>
                <w:lang w:val="en-US"/>
              </w:rPr>
            </w:pPr>
            <w:r w:rsidRPr="009C083A">
              <w:rPr>
                <w:rFonts w:asciiTheme="majorBidi" w:hAnsiTheme="majorBidi" w:cstheme="majorBidi"/>
                <w:sz w:val="18"/>
                <w:szCs w:val="18"/>
                <w:lang w:val="en-US"/>
              </w:rPr>
              <w:t>Initial study to outline COVID-19</w:t>
            </w:r>
            <w:r w:rsidRPr="007E5E20">
              <w:rPr>
                <w:rFonts w:asciiTheme="majorBidi" w:hAnsiTheme="majorBidi" w:cstheme="majorBidi"/>
                <w:sz w:val="18"/>
                <w:szCs w:val="18"/>
                <w:lang w:val="en-US"/>
              </w:rPr>
              <w:t>’</w:t>
            </w:r>
            <w:r w:rsidRPr="009C083A">
              <w:rPr>
                <w:rFonts w:asciiTheme="majorBidi" w:hAnsiTheme="majorBidi" w:cstheme="majorBidi"/>
                <w:sz w:val="18"/>
                <w:szCs w:val="18"/>
                <w:lang w:val="en-US"/>
              </w:rPr>
              <w:t>s impact on IoT across various industries. It charts Sectors-wise IoT initiatives (captured in charts) and identifies challenges (privacy, talent, ROI) and research required. Proposes ways to spur IoT adoption after the pandemic.</w:t>
            </w:r>
          </w:p>
          <w:p w14:paraId="12012D2C" w14:textId="77777777" w:rsidR="00CD678D" w:rsidRPr="007E5E20" w:rsidRDefault="00CD678D" w:rsidP="00A32E49">
            <w:pPr>
              <w:spacing w:after="160" w:line="259" w:lineRule="auto"/>
              <w:rPr>
                <w:rFonts w:asciiTheme="majorBidi" w:hAnsiTheme="majorBidi" w:cstheme="majorBidi"/>
                <w:sz w:val="18"/>
                <w:szCs w:val="18"/>
                <w:lang w:val="en-US"/>
              </w:rPr>
            </w:pPr>
          </w:p>
        </w:tc>
      </w:tr>
      <w:tr w:rsidR="00CD678D" w:rsidRPr="007E5E20" w14:paraId="4733DE1D" w14:textId="77777777" w:rsidTr="00A32E49">
        <w:tc>
          <w:tcPr>
            <w:tcW w:w="1080" w:type="dxa"/>
            <w:hideMark/>
          </w:tcPr>
          <w:p w14:paraId="60E405FF" w14:textId="77777777" w:rsidR="00CD678D" w:rsidRPr="007E5E20" w:rsidRDefault="00CD678D" w:rsidP="00A32E49">
            <w:pPr>
              <w:spacing w:after="160" w:line="259" w:lineRule="auto"/>
              <w:rPr>
                <w:rFonts w:asciiTheme="majorBidi" w:hAnsiTheme="majorBidi" w:cstheme="majorBidi"/>
                <w:sz w:val="18"/>
                <w:szCs w:val="18"/>
                <w:lang w:val="en-US"/>
              </w:rPr>
            </w:pPr>
            <w:proofErr w:type="spellStart"/>
            <w:r w:rsidRPr="007E5E20">
              <w:rPr>
                <w:rFonts w:asciiTheme="majorBidi" w:hAnsiTheme="majorBidi" w:cstheme="majorBidi"/>
                <w:sz w:val="18"/>
                <w:szCs w:val="18"/>
                <w:lang w:val="en-US"/>
              </w:rPr>
              <w:t>Nasajpour</w:t>
            </w:r>
            <w:proofErr w:type="spellEnd"/>
            <w:r w:rsidRPr="007E5E20">
              <w:rPr>
                <w:rFonts w:asciiTheme="majorBidi" w:hAnsiTheme="majorBidi" w:cstheme="majorBidi"/>
                <w:sz w:val="18"/>
                <w:szCs w:val="18"/>
                <w:lang w:val="en-US"/>
              </w:rPr>
              <w:t xml:space="preserve"> </w:t>
            </w:r>
            <w:r w:rsidRPr="007E5E20">
              <w:rPr>
                <w:rFonts w:asciiTheme="majorBidi" w:hAnsiTheme="majorBidi" w:cstheme="majorBidi"/>
                <w:i/>
                <w:iCs/>
                <w:sz w:val="18"/>
                <w:szCs w:val="18"/>
                <w:lang w:val="en-US"/>
              </w:rPr>
              <w:t>et al.</w:t>
            </w:r>
            <w:r w:rsidRPr="007E5E20">
              <w:rPr>
                <w:rFonts w:asciiTheme="majorBidi" w:hAnsiTheme="majorBidi" w:cstheme="majorBidi"/>
                <w:sz w:val="18"/>
                <w:szCs w:val="18"/>
                <w:lang w:val="en-US"/>
              </w:rPr>
              <w:t xml:space="preserve"> (2020)</w:t>
            </w:r>
          </w:p>
        </w:tc>
        <w:tc>
          <w:tcPr>
            <w:tcW w:w="1185" w:type="dxa"/>
            <w:hideMark/>
          </w:tcPr>
          <w:p w14:paraId="26C6F449" w14:textId="77777777" w:rsidR="00CD678D" w:rsidRPr="007E5E20" w:rsidRDefault="00CD678D" w:rsidP="00A32E49">
            <w:pPr>
              <w:spacing w:after="160" w:line="259" w:lineRule="auto"/>
              <w:rPr>
                <w:rFonts w:asciiTheme="majorBidi" w:hAnsiTheme="majorBidi" w:cstheme="majorBidi"/>
                <w:sz w:val="18"/>
                <w:szCs w:val="18"/>
                <w:lang w:val="en-US"/>
              </w:rPr>
            </w:pPr>
            <w:proofErr w:type="spellStart"/>
            <w:r w:rsidRPr="007E5E20">
              <w:rPr>
                <w:rFonts w:asciiTheme="majorBidi" w:hAnsiTheme="majorBidi" w:cstheme="majorBidi"/>
                <w:sz w:val="18"/>
                <w:szCs w:val="18"/>
                <w:lang w:val="en-US"/>
              </w:rPr>
              <w:t>Nasajpour</w:t>
            </w:r>
            <w:proofErr w:type="spellEnd"/>
            <w:r w:rsidRPr="007E5E20">
              <w:rPr>
                <w:rFonts w:asciiTheme="majorBidi" w:hAnsiTheme="majorBidi" w:cstheme="majorBidi"/>
                <w:sz w:val="18"/>
                <w:szCs w:val="18"/>
                <w:lang w:val="en-US"/>
              </w:rPr>
              <w:t xml:space="preserve">, </w:t>
            </w:r>
            <w:proofErr w:type="spellStart"/>
            <w:r w:rsidRPr="007E5E20">
              <w:rPr>
                <w:rFonts w:asciiTheme="majorBidi" w:hAnsiTheme="majorBidi" w:cstheme="majorBidi"/>
                <w:sz w:val="18"/>
                <w:szCs w:val="18"/>
                <w:lang w:val="en-US"/>
              </w:rPr>
              <w:t>Pouriyeh</w:t>
            </w:r>
            <w:proofErr w:type="spellEnd"/>
            <w:r w:rsidRPr="007E5E20">
              <w:rPr>
                <w:rFonts w:asciiTheme="majorBidi" w:hAnsiTheme="majorBidi" w:cstheme="majorBidi"/>
                <w:sz w:val="18"/>
                <w:szCs w:val="18"/>
                <w:lang w:val="en-US"/>
              </w:rPr>
              <w:t>, et al.</w:t>
            </w:r>
          </w:p>
        </w:tc>
        <w:tc>
          <w:tcPr>
            <w:tcW w:w="1515" w:type="dxa"/>
            <w:hideMark/>
          </w:tcPr>
          <w:p w14:paraId="39965688"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 xml:space="preserve">Exploratory research on IoT for future and current pandemics. Reviews current IoT architectures and applications in three phases: </w:t>
            </w:r>
            <w:r w:rsidRPr="007E5E20">
              <w:rPr>
                <w:rFonts w:asciiTheme="majorBidi" w:hAnsiTheme="majorBidi" w:cstheme="majorBidi"/>
                <w:sz w:val="18"/>
                <w:szCs w:val="18"/>
              </w:rPr>
              <w:lastRenderedPageBreak/>
              <w:t>early diagnosis, quarantine, recovery. Focus on wearable sensors, drones, IoT platforms.</w:t>
            </w:r>
            <w:r w:rsidRPr="007E5E20">
              <w:rPr>
                <w:rFonts w:asciiTheme="majorBidi" w:hAnsiTheme="majorBidi" w:cstheme="majorBidi"/>
                <w:sz w:val="18"/>
                <w:szCs w:val="18"/>
              </w:rPr>
              <w:br/>
            </w:r>
          </w:p>
        </w:tc>
        <w:tc>
          <w:tcPr>
            <w:tcW w:w="1170" w:type="dxa"/>
            <w:hideMark/>
          </w:tcPr>
          <w:p w14:paraId="57827A38"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Exploratory literature review (survey)</w:t>
            </w:r>
          </w:p>
        </w:tc>
        <w:tc>
          <w:tcPr>
            <w:tcW w:w="1440" w:type="dxa"/>
            <w:hideMark/>
          </w:tcPr>
          <w:p w14:paraId="439795E1"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What are the IoT devices/applications that are used to diagnose, monitor and post-recovery treatment of COVID-</w:t>
            </w:r>
            <w:r w:rsidRPr="007E5E20">
              <w:rPr>
                <w:rFonts w:asciiTheme="majorBidi" w:hAnsiTheme="majorBidi" w:cstheme="majorBidi"/>
                <w:sz w:val="18"/>
                <w:szCs w:val="18"/>
              </w:rPr>
              <w:lastRenderedPageBreak/>
              <w:t>19? What IoT-based platforms and architectures support these phases?</w:t>
            </w:r>
            <w:r w:rsidRPr="007E5E20">
              <w:rPr>
                <w:rFonts w:asciiTheme="majorBidi" w:hAnsiTheme="majorBidi" w:cstheme="majorBidi"/>
                <w:sz w:val="18"/>
                <w:szCs w:val="18"/>
              </w:rPr>
              <w:br/>
            </w:r>
          </w:p>
        </w:tc>
        <w:tc>
          <w:tcPr>
            <w:tcW w:w="1620" w:type="dxa"/>
            <w:hideMark/>
          </w:tcPr>
          <w:p w14:paraId="295DA2EB"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lastRenderedPageBreak/>
              <w:t>Summarizes several IoT solutions: i.e. IoT thermometers, smart helmets for fever detection; robots and drones for deco</w:t>
            </w:r>
            <w:r w:rsidRPr="007E5E20">
              <w:rPr>
                <w:rFonts w:asciiTheme="majorBidi" w:hAnsiTheme="majorBidi" w:cstheme="majorBidi"/>
                <w:sz w:val="18"/>
                <w:szCs w:val="18"/>
              </w:rPr>
              <w:lastRenderedPageBreak/>
              <w:t>ntamination; IoT platforms for home monitoring and tracking. Classifies the findings into “three phases” (early detection, isolation/quarantine, recovery). Emphasizes IoT's capability to reduce transmission risk through remote monitoring.</w:t>
            </w:r>
            <w:r w:rsidRPr="007E5E20">
              <w:rPr>
                <w:rFonts w:asciiTheme="majorBidi" w:hAnsiTheme="majorBidi" w:cstheme="majorBidi"/>
                <w:sz w:val="18"/>
                <w:szCs w:val="18"/>
              </w:rPr>
              <w:br/>
            </w:r>
          </w:p>
        </w:tc>
        <w:tc>
          <w:tcPr>
            <w:tcW w:w="1525" w:type="dxa"/>
            <w:hideMark/>
          </w:tcPr>
          <w:p w14:paraId="083FE478" w14:textId="77777777" w:rsidR="00CD678D" w:rsidRPr="00BC4A6F" w:rsidRDefault="00CD678D" w:rsidP="00A32E49">
            <w:pPr>
              <w:spacing w:after="160" w:line="259" w:lineRule="auto"/>
              <w:rPr>
                <w:rFonts w:asciiTheme="majorBidi" w:hAnsiTheme="majorBidi" w:cstheme="majorBidi"/>
                <w:sz w:val="18"/>
                <w:szCs w:val="18"/>
                <w:lang w:val="en-US"/>
              </w:rPr>
            </w:pPr>
            <w:r w:rsidRPr="00BC4A6F">
              <w:rPr>
                <w:rFonts w:asciiTheme="majorBidi" w:hAnsiTheme="majorBidi" w:cstheme="majorBidi"/>
                <w:sz w:val="18"/>
                <w:szCs w:val="18"/>
                <w:lang w:val="en-US"/>
              </w:rPr>
              <w:lastRenderedPageBreak/>
              <w:t xml:space="preserve">Provides one of the earliest systematic reviews of IoT in COVID response. Provides a phase-based framework </w:t>
            </w:r>
            <w:r w:rsidRPr="00BC4A6F">
              <w:rPr>
                <w:rFonts w:asciiTheme="majorBidi" w:hAnsiTheme="majorBidi" w:cstheme="majorBidi"/>
                <w:sz w:val="18"/>
                <w:szCs w:val="18"/>
                <w:lang w:val="en-US"/>
              </w:rPr>
              <w:lastRenderedPageBreak/>
              <w:t>(diagnosis, quarantine, recovery) for IoT applications to categorize pandemics. Highlights the scale of IoT solutions and suggests that digital tracking and monitoring are essential to </w:t>
            </w:r>
            <w:r w:rsidRPr="007E5E20">
              <w:rPr>
                <w:rFonts w:asciiTheme="majorBidi" w:hAnsiTheme="majorBidi" w:cstheme="majorBidi"/>
                <w:sz w:val="18"/>
                <w:szCs w:val="18"/>
                <w:lang w:val="en-US"/>
              </w:rPr>
              <w:t>“</w:t>
            </w:r>
            <w:r w:rsidRPr="00BC4A6F">
              <w:rPr>
                <w:rFonts w:asciiTheme="majorBidi" w:hAnsiTheme="majorBidi" w:cstheme="majorBidi"/>
                <w:sz w:val="18"/>
                <w:szCs w:val="18"/>
                <w:lang w:val="en-US"/>
              </w:rPr>
              <w:t>flatten the curve.</w:t>
            </w:r>
            <w:r w:rsidRPr="007E5E20">
              <w:rPr>
                <w:rFonts w:asciiTheme="majorBidi" w:hAnsiTheme="majorBidi" w:cstheme="majorBidi"/>
                <w:sz w:val="18"/>
                <w:szCs w:val="18"/>
                <w:lang w:val="en-US"/>
              </w:rPr>
              <w:t>”</w:t>
            </w:r>
            <w:r w:rsidRPr="00BC4A6F">
              <w:rPr>
                <w:rFonts w:asciiTheme="majorBidi" w:hAnsiTheme="majorBidi" w:cstheme="majorBidi"/>
                <w:sz w:val="18"/>
                <w:szCs w:val="18"/>
                <w:lang w:val="en-US"/>
              </w:rPr>
              <w:t xml:space="preserve"> Emphasizes the need to reduce public gatherings and curfews.</w:t>
            </w:r>
          </w:p>
          <w:p w14:paraId="162C93EE" w14:textId="77777777" w:rsidR="00CD678D" w:rsidRPr="007E5E20" w:rsidRDefault="00CD678D" w:rsidP="00A32E49">
            <w:pPr>
              <w:spacing w:after="160" w:line="259" w:lineRule="auto"/>
              <w:rPr>
                <w:rFonts w:asciiTheme="majorBidi" w:hAnsiTheme="majorBidi" w:cstheme="majorBidi"/>
                <w:sz w:val="18"/>
                <w:szCs w:val="18"/>
                <w:lang w:val="en-US"/>
              </w:rPr>
            </w:pPr>
          </w:p>
        </w:tc>
      </w:tr>
      <w:tr w:rsidR="00CD678D" w:rsidRPr="007E5E20" w14:paraId="6521BB6E" w14:textId="77777777" w:rsidTr="00A32E49">
        <w:tc>
          <w:tcPr>
            <w:tcW w:w="1080" w:type="dxa"/>
            <w:hideMark/>
          </w:tcPr>
          <w:p w14:paraId="2BDCD168"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 xml:space="preserve">Khan </w:t>
            </w:r>
            <w:r w:rsidRPr="007E5E20">
              <w:rPr>
                <w:rFonts w:asciiTheme="majorBidi" w:hAnsiTheme="majorBidi" w:cstheme="majorBidi"/>
                <w:i/>
                <w:iCs/>
                <w:sz w:val="18"/>
                <w:szCs w:val="18"/>
                <w:lang w:val="en-US"/>
              </w:rPr>
              <w:t>et al.</w:t>
            </w:r>
            <w:r w:rsidRPr="007E5E20">
              <w:rPr>
                <w:rFonts w:asciiTheme="majorBidi" w:hAnsiTheme="majorBidi" w:cstheme="majorBidi"/>
                <w:sz w:val="18"/>
                <w:szCs w:val="18"/>
                <w:lang w:val="en-US"/>
              </w:rPr>
              <w:t xml:space="preserve"> (2022)</w:t>
            </w:r>
          </w:p>
        </w:tc>
        <w:tc>
          <w:tcPr>
            <w:tcW w:w="1185" w:type="dxa"/>
            <w:hideMark/>
          </w:tcPr>
          <w:p w14:paraId="515A5893"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J. I. Khan </w:t>
            </w:r>
            <w:r w:rsidRPr="007E5E20">
              <w:rPr>
                <w:rFonts w:asciiTheme="majorBidi" w:hAnsiTheme="majorBidi" w:cstheme="majorBidi"/>
                <w:i/>
                <w:iCs/>
                <w:sz w:val="18"/>
                <w:szCs w:val="18"/>
                <w:lang w:val="en-US"/>
              </w:rPr>
              <w:t>et al.</w:t>
            </w:r>
          </w:p>
        </w:tc>
        <w:tc>
          <w:tcPr>
            <w:tcW w:w="1515" w:type="dxa"/>
            <w:hideMark/>
          </w:tcPr>
          <w:p w14:paraId="1204D86C"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Systematic review of AI-enhanced IoT (“AI-IoT”) technologies applied against COVID-19. Covers IoT, AI, cloud/fog computing, deep learning, blockchain and other digital technologies as applied in COVID-19 healthcare.</w:t>
            </w:r>
          </w:p>
        </w:tc>
        <w:tc>
          <w:tcPr>
            <w:tcW w:w="1170" w:type="dxa"/>
            <w:hideMark/>
          </w:tcPr>
          <w:p w14:paraId="5EEF529E"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Systematic literature review (IEEE Access)</w:t>
            </w:r>
          </w:p>
        </w:tc>
        <w:tc>
          <w:tcPr>
            <w:tcW w:w="1440" w:type="dxa"/>
            <w:hideMark/>
          </w:tcPr>
          <w:p w14:paraId="1E4157C2"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What does AI-IoT have technologies and applications for COVID-19? Which AI and IoT techniques affected health services most during the epidemic?</w:t>
            </w:r>
          </w:p>
        </w:tc>
        <w:tc>
          <w:tcPr>
            <w:tcW w:w="1620" w:type="dxa"/>
            <w:hideMark/>
          </w:tcPr>
          <w:p w14:paraId="4BD07795"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It suggests that IoT-II solutions (e.g. IoT-sensor + fog calculation + deep learning) were strongly supported, and support the COVID-19 health care system (e.g. diagnosis, monitoring). Fog calculation, deep neural yarns and blockchain identify as important technologies in the health care IoT applications for epidemic control. The image to detect the symptoms highlights analysis and role of ML.</w:t>
            </w:r>
          </w:p>
        </w:tc>
        <w:tc>
          <w:tcPr>
            <w:tcW w:w="1525" w:type="dxa"/>
            <w:hideMark/>
          </w:tcPr>
          <w:p w14:paraId="17885B42"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Generates a taxonomy of “AI-IoT” solutions in COVID management and points out that the application of IoT and AI was most successful in healthcare. Provides an insight into which technologies (fog, DL, etc.) are crucial for the success of IoT. Suggests a taxonomy of AI-IoT research directions.</w:t>
            </w:r>
          </w:p>
        </w:tc>
      </w:tr>
      <w:tr w:rsidR="00CD678D" w:rsidRPr="007E5E20" w14:paraId="7C988AB6" w14:textId="77777777" w:rsidTr="00A32E49">
        <w:tc>
          <w:tcPr>
            <w:tcW w:w="1080" w:type="dxa"/>
            <w:hideMark/>
          </w:tcPr>
          <w:p w14:paraId="5A205D9A" w14:textId="77777777" w:rsidR="00CD678D" w:rsidRPr="007E5E20" w:rsidRDefault="00CD678D" w:rsidP="00A32E49">
            <w:pPr>
              <w:spacing w:after="160" w:line="259" w:lineRule="auto"/>
              <w:rPr>
                <w:rFonts w:asciiTheme="majorBidi" w:hAnsiTheme="majorBidi" w:cstheme="majorBidi"/>
                <w:sz w:val="18"/>
                <w:szCs w:val="18"/>
                <w:lang w:val="en-US"/>
              </w:rPr>
            </w:pPr>
            <w:proofErr w:type="spellStart"/>
            <w:r w:rsidRPr="007E5E20">
              <w:rPr>
                <w:rFonts w:asciiTheme="majorBidi" w:hAnsiTheme="majorBidi" w:cstheme="majorBidi"/>
                <w:sz w:val="18"/>
                <w:szCs w:val="18"/>
                <w:lang w:val="en-US"/>
              </w:rPr>
              <w:t>Thottempudi</w:t>
            </w:r>
            <w:proofErr w:type="spellEnd"/>
            <w:r w:rsidRPr="007E5E20">
              <w:rPr>
                <w:rFonts w:asciiTheme="majorBidi" w:hAnsiTheme="majorBidi" w:cstheme="majorBidi"/>
                <w:sz w:val="18"/>
                <w:szCs w:val="18"/>
                <w:lang w:val="en-US"/>
              </w:rPr>
              <w:t xml:space="preserve"> </w:t>
            </w:r>
            <w:r w:rsidRPr="007E5E20">
              <w:rPr>
                <w:rFonts w:asciiTheme="majorBidi" w:hAnsiTheme="majorBidi" w:cstheme="majorBidi"/>
                <w:i/>
                <w:iCs/>
                <w:sz w:val="18"/>
                <w:szCs w:val="18"/>
                <w:lang w:val="en-US"/>
              </w:rPr>
              <w:t>et al.</w:t>
            </w:r>
            <w:r w:rsidRPr="007E5E20">
              <w:rPr>
                <w:rFonts w:asciiTheme="majorBidi" w:hAnsiTheme="majorBidi" w:cstheme="majorBidi"/>
                <w:sz w:val="18"/>
                <w:szCs w:val="18"/>
                <w:lang w:val="en-US"/>
              </w:rPr>
              <w:t xml:space="preserve"> (2025)</w:t>
            </w:r>
          </w:p>
        </w:tc>
        <w:tc>
          <w:tcPr>
            <w:tcW w:w="1185" w:type="dxa"/>
            <w:hideMark/>
          </w:tcPr>
          <w:p w14:paraId="26B3B357"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P. </w:t>
            </w:r>
            <w:proofErr w:type="spellStart"/>
            <w:r w:rsidRPr="007E5E20">
              <w:rPr>
                <w:rFonts w:asciiTheme="majorBidi" w:hAnsiTheme="majorBidi" w:cstheme="majorBidi"/>
                <w:sz w:val="18"/>
                <w:szCs w:val="18"/>
                <w:lang w:val="en-US"/>
              </w:rPr>
              <w:t>Thottempudi</w:t>
            </w:r>
            <w:proofErr w:type="spellEnd"/>
            <w:r w:rsidRPr="007E5E20">
              <w:rPr>
                <w:rFonts w:asciiTheme="majorBidi" w:hAnsiTheme="majorBidi" w:cstheme="majorBidi"/>
                <w:sz w:val="18"/>
                <w:szCs w:val="18"/>
                <w:lang w:val="en-US"/>
              </w:rPr>
              <w:t xml:space="preserve"> </w:t>
            </w:r>
            <w:r w:rsidRPr="007E5E20">
              <w:rPr>
                <w:rFonts w:asciiTheme="majorBidi" w:hAnsiTheme="majorBidi" w:cstheme="majorBidi"/>
                <w:i/>
                <w:iCs/>
                <w:sz w:val="18"/>
                <w:szCs w:val="18"/>
                <w:lang w:val="en-US"/>
              </w:rPr>
              <w:t>et al.</w:t>
            </w:r>
          </w:p>
        </w:tc>
        <w:tc>
          <w:tcPr>
            <w:tcW w:w="1515" w:type="dxa"/>
            <w:hideMark/>
          </w:tcPr>
          <w:p w14:paraId="56F3D4A4"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Review of IOT's role in epidemic flexibility. Analysis performs how IoT was advantageous under COVID-19 (real-time monitoring, telemedicine, etc.), and proposes a structured IoT-</w:t>
            </w:r>
            <w:r w:rsidRPr="007E5E20">
              <w:rPr>
                <w:rFonts w:asciiTheme="majorBidi" w:hAnsiTheme="majorBidi" w:cstheme="majorBidi"/>
                <w:sz w:val="18"/>
                <w:szCs w:val="18"/>
                <w:lang w:val="en-US"/>
              </w:rPr>
              <w:lastRenderedPageBreak/>
              <w:t>healthcare structure. Recognizes adoption barriers.</w:t>
            </w:r>
          </w:p>
        </w:tc>
        <w:tc>
          <w:tcPr>
            <w:tcW w:w="1170" w:type="dxa"/>
            <w:hideMark/>
          </w:tcPr>
          <w:p w14:paraId="63316EB8"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Literature review and framework proposal</w:t>
            </w:r>
          </w:p>
        </w:tc>
        <w:tc>
          <w:tcPr>
            <w:tcW w:w="1440" w:type="dxa"/>
            <w:hideMark/>
          </w:tcPr>
          <w:p w14:paraId="7A716C32"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How can IoT technologies increase the flexibility of health care during the epidemic? Which overview can IoT to integrate into emergency preparedness? What challenges (security, </w:t>
            </w:r>
            <w:r w:rsidRPr="007E5E20">
              <w:rPr>
                <w:rFonts w:asciiTheme="majorBidi" w:hAnsiTheme="majorBidi" w:cstheme="majorBidi"/>
                <w:sz w:val="18"/>
                <w:szCs w:val="18"/>
                <w:lang w:val="en-US"/>
              </w:rPr>
              <w:lastRenderedPageBreak/>
              <w:t>differences) should be solved?</w:t>
            </w:r>
          </w:p>
        </w:tc>
        <w:tc>
          <w:tcPr>
            <w:tcW w:w="1620" w:type="dxa"/>
            <w:hideMark/>
          </w:tcPr>
          <w:p w14:paraId="6C50B4D2"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 xml:space="preserve">The IoT applications (wearables, external care) used in COVID-19 present a comprehensive analysis. IoT proposes an overview to integrate IoT into the health care system to handle the epidemic. </w:t>
            </w:r>
            <w:r w:rsidRPr="007E5E20">
              <w:rPr>
                <w:rFonts w:asciiTheme="majorBidi" w:hAnsiTheme="majorBidi" w:cstheme="majorBidi"/>
                <w:sz w:val="18"/>
                <w:szCs w:val="18"/>
                <w:lang w:val="en-US"/>
              </w:rPr>
              <w:lastRenderedPageBreak/>
              <w:t>Identify major challenges - privacy, standards missing, data protection - and recommend future techniques (safe IoT networks, standardized protocol) to remove them.</w:t>
            </w:r>
          </w:p>
        </w:tc>
        <w:tc>
          <w:tcPr>
            <w:tcW w:w="1525" w:type="dxa"/>
            <w:hideMark/>
          </w:tcPr>
          <w:p w14:paraId="6F35C376"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 xml:space="preserve">The epidemic provides a “digital health flexibility” structure for IoT in the reaction. The contribution includes outlining cases of IoT use (patient tracking, smart ambulance, telehealth), suggesting IoT-Healthcare </w:t>
            </w:r>
            <w:r w:rsidRPr="007E5E20">
              <w:rPr>
                <w:rFonts w:asciiTheme="majorBidi" w:hAnsiTheme="majorBidi" w:cstheme="majorBidi"/>
                <w:sz w:val="18"/>
                <w:szCs w:val="18"/>
                <w:lang w:val="en-US"/>
              </w:rPr>
              <w:lastRenderedPageBreak/>
              <w:t>integration models and expanding strategies to solve IoT security and interoperability problems. IoT guides political decision makers and doctors by adoption.</w:t>
            </w:r>
          </w:p>
        </w:tc>
      </w:tr>
      <w:tr w:rsidR="00CD678D" w:rsidRPr="007E5E20" w14:paraId="4CF3F557" w14:textId="77777777" w:rsidTr="00A32E49">
        <w:tc>
          <w:tcPr>
            <w:tcW w:w="1080" w:type="dxa"/>
            <w:hideMark/>
          </w:tcPr>
          <w:p w14:paraId="030E6A46"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Hemmati &amp; Rahmani (2022)</w:t>
            </w:r>
          </w:p>
        </w:tc>
        <w:tc>
          <w:tcPr>
            <w:tcW w:w="1185" w:type="dxa"/>
            <w:hideMark/>
          </w:tcPr>
          <w:p w14:paraId="5B0FA02C"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A. Hemmati and A. M. Rahmani</w:t>
            </w:r>
          </w:p>
        </w:tc>
        <w:tc>
          <w:tcPr>
            <w:tcW w:w="1515" w:type="dxa"/>
            <w:hideMark/>
          </w:tcPr>
          <w:p w14:paraId="0180A04B" w14:textId="77777777" w:rsidR="00CD678D" w:rsidRPr="007E5E20" w:rsidRDefault="00CD678D" w:rsidP="00A32E49">
            <w:pPr>
              <w:spacing w:after="160" w:line="259" w:lineRule="auto"/>
              <w:rPr>
                <w:rFonts w:asciiTheme="majorBidi" w:hAnsiTheme="majorBidi" w:cstheme="majorBidi"/>
                <w:sz w:val="18"/>
                <w:szCs w:val="18"/>
                <w:highlight w:val="yellow"/>
                <w:lang w:val="en-US"/>
              </w:rPr>
            </w:pPr>
            <w:r w:rsidRPr="007E5E20">
              <w:rPr>
                <w:rFonts w:asciiTheme="majorBidi" w:hAnsiTheme="majorBidi" w:cstheme="majorBidi"/>
                <w:sz w:val="18"/>
                <w:szCs w:val="18"/>
                <w:lang w:val="en-US"/>
              </w:rPr>
              <w:t>Organized literature review of the internet of medical things (IoMT) during the COVID-19. Evaluate the Recent IOMT Study (2019-2022), Focusing on Device Performance Factors (Delay, Accuracy, Cost, Security) and Open Issues.</w:t>
            </w:r>
          </w:p>
        </w:tc>
        <w:tc>
          <w:tcPr>
            <w:tcW w:w="1170" w:type="dxa"/>
            <w:hideMark/>
          </w:tcPr>
          <w:p w14:paraId="3E91FB5E"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Systematic literature review (MDPI Sustainability)</w:t>
            </w:r>
          </w:p>
        </w:tc>
        <w:tc>
          <w:tcPr>
            <w:tcW w:w="1440" w:type="dxa"/>
            <w:hideMark/>
          </w:tcPr>
          <w:p w14:paraId="01651FBE"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What is the status of IoMT Research in the Covid-19 era? WHICH Evaluation Criteria (Delay, Accuracy, etc.) Are Given Priority, and What Challenges Remain?</w:t>
            </w:r>
          </w:p>
        </w:tc>
        <w:tc>
          <w:tcPr>
            <w:tcW w:w="1620" w:type="dxa"/>
            <w:hideMark/>
          </w:tcPr>
          <w:p w14:paraId="1F7F6BC1"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41 analyzed recent IoMT studies; it suggests that low communication delays (38%) and high accuracy (28%) are the most quoted performance factor in IoMT COVID applications. Reports that security and cost were less emphasized (6% each). Suffering larger applications (remote monitoring, data analysis) and identify research intervals as concern for privacy and lack of standardization</w:t>
            </w:r>
          </w:p>
        </w:tc>
        <w:tc>
          <w:tcPr>
            <w:tcW w:w="1525" w:type="dxa"/>
            <w:hideMark/>
          </w:tcPr>
          <w:p w14:paraId="765599A3"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Introduces a classification to classify IoMT aspects in COVID-19 management. This explains the evaluation matrix used in IoMT units, emphasizes the emphasis on delay/accuracy in the study and prepares research questions to direct future work. In addition, it discusses open challenges like security and proposes directions for IoMT enhancement.</w:t>
            </w:r>
          </w:p>
        </w:tc>
      </w:tr>
      <w:tr w:rsidR="00CD678D" w:rsidRPr="007E5E20" w14:paraId="0548DB6D" w14:textId="77777777" w:rsidTr="00A32E49">
        <w:tc>
          <w:tcPr>
            <w:tcW w:w="1080" w:type="dxa"/>
            <w:hideMark/>
          </w:tcPr>
          <w:p w14:paraId="4617FB39" w14:textId="77777777" w:rsidR="00CD678D" w:rsidRPr="007E5E20" w:rsidRDefault="00CD678D" w:rsidP="00A32E49">
            <w:pPr>
              <w:spacing w:after="160" w:line="259" w:lineRule="auto"/>
              <w:rPr>
                <w:rFonts w:asciiTheme="majorBidi" w:hAnsiTheme="majorBidi" w:cstheme="majorBidi"/>
                <w:sz w:val="18"/>
                <w:szCs w:val="18"/>
                <w:lang w:val="en-US"/>
              </w:rPr>
            </w:pPr>
            <w:proofErr w:type="spellStart"/>
            <w:r w:rsidRPr="007E5E20">
              <w:rPr>
                <w:rFonts w:asciiTheme="majorBidi" w:hAnsiTheme="majorBidi" w:cstheme="majorBidi"/>
                <w:sz w:val="18"/>
                <w:szCs w:val="18"/>
                <w:lang w:val="en-US"/>
              </w:rPr>
              <w:t>Shanbehzadeh</w:t>
            </w:r>
            <w:proofErr w:type="spellEnd"/>
            <w:r w:rsidRPr="007E5E20">
              <w:rPr>
                <w:rFonts w:asciiTheme="majorBidi" w:hAnsiTheme="majorBidi" w:cstheme="majorBidi"/>
                <w:sz w:val="18"/>
                <w:szCs w:val="18"/>
                <w:lang w:val="en-US"/>
              </w:rPr>
              <w:t xml:space="preserve"> </w:t>
            </w:r>
            <w:r w:rsidRPr="007E5E20">
              <w:rPr>
                <w:rFonts w:asciiTheme="majorBidi" w:hAnsiTheme="majorBidi" w:cstheme="majorBidi"/>
                <w:i/>
                <w:iCs/>
                <w:sz w:val="18"/>
                <w:szCs w:val="18"/>
                <w:lang w:val="en-US"/>
              </w:rPr>
              <w:t>et al.</w:t>
            </w:r>
            <w:r w:rsidRPr="007E5E20">
              <w:rPr>
                <w:rFonts w:asciiTheme="majorBidi" w:hAnsiTheme="majorBidi" w:cstheme="majorBidi"/>
                <w:sz w:val="18"/>
                <w:szCs w:val="18"/>
                <w:lang w:val="en-US"/>
              </w:rPr>
              <w:t xml:space="preserve"> (2022)</w:t>
            </w:r>
          </w:p>
        </w:tc>
        <w:tc>
          <w:tcPr>
            <w:tcW w:w="1185" w:type="dxa"/>
            <w:hideMark/>
          </w:tcPr>
          <w:p w14:paraId="210D93C6"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M. </w:t>
            </w:r>
            <w:proofErr w:type="spellStart"/>
            <w:r w:rsidRPr="007E5E20">
              <w:rPr>
                <w:rFonts w:asciiTheme="majorBidi" w:hAnsiTheme="majorBidi" w:cstheme="majorBidi"/>
                <w:sz w:val="18"/>
                <w:szCs w:val="18"/>
                <w:lang w:val="en-US"/>
              </w:rPr>
              <w:t>Shanbehzadeh</w:t>
            </w:r>
            <w:proofErr w:type="spellEnd"/>
            <w:r w:rsidRPr="007E5E20">
              <w:rPr>
                <w:rFonts w:asciiTheme="majorBidi" w:hAnsiTheme="majorBidi" w:cstheme="majorBidi"/>
                <w:sz w:val="18"/>
                <w:szCs w:val="18"/>
                <w:lang w:val="en-US"/>
              </w:rPr>
              <w:t xml:space="preserve"> </w:t>
            </w:r>
            <w:r w:rsidRPr="007E5E20">
              <w:rPr>
                <w:rFonts w:asciiTheme="majorBidi" w:hAnsiTheme="majorBidi" w:cstheme="majorBidi"/>
                <w:i/>
                <w:iCs/>
                <w:sz w:val="18"/>
                <w:szCs w:val="18"/>
                <w:lang w:val="en-US"/>
              </w:rPr>
              <w:t>et al.</w:t>
            </w:r>
          </w:p>
        </w:tc>
        <w:tc>
          <w:tcPr>
            <w:tcW w:w="1515" w:type="dxa"/>
            <w:hideMark/>
          </w:tcPr>
          <w:p w14:paraId="20EAD325" w14:textId="77777777" w:rsidR="00CD678D" w:rsidRPr="007E5E20" w:rsidRDefault="00CD678D" w:rsidP="00A32E49">
            <w:pPr>
              <w:spacing w:after="160" w:line="259" w:lineRule="auto"/>
              <w:rPr>
                <w:rFonts w:asciiTheme="majorBidi" w:hAnsiTheme="majorBidi" w:cstheme="majorBidi"/>
                <w:sz w:val="18"/>
                <w:szCs w:val="18"/>
                <w:highlight w:val="yellow"/>
                <w:lang w:val="en-US"/>
              </w:rPr>
            </w:pPr>
            <w:r w:rsidRPr="007E5E20">
              <w:rPr>
                <w:rFonts w:asciiTheme="majorBidi" w:hAnsiTheme="majorBidi" w:cstheme="majorBidi"/>
                <w:sz w:val="18"/>
                <w:szCs w:val="18"/>
                <w:lang w:val="en-US"/>
              </w:rPr>
              <w:t>Systematic review and IoT adoption framework for COVID-19 case detection/monitoring. Applies the FITT (Fit between Individual, Task, Technology) model to analyze the use of IoT devices and systems to detect COVID-19 early.</w:t>
            </w:r>
          </w:p>
        </w:tc>
        <w:tc>
          <w:tcPr>
            <w:tcW w:w="1170" w:type="dxa"/>
            <w:hideMark/>
          </w:tcPr>
          <w:p w14:paraId="6BB2FF77"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Systematic literature review (Int. J. Preventive Med.)</w:t>
            </w:r>
          </w:p>
        </w:tc>
        <w:tc>
          <w:tcPr>
            <w:tcW w:w="1440" w:type="dxa"/>
            <w:hideMark/>
          </w:tcPr>
          <w:p w14:paraId="4CFF6DF1"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In what ways has IoT been adopted for early COVID-19 detection and monitoring? What are the users, technologies, and tasks in IoT-based surveillance systems?</w:t>
            </w:r>
          </w:p>
        </w:tc>
        <w:tc>
          <w:tcPr>
            <w:tcW w:w="1620" w:type="dxa"/>
            <w:hideMark/>
          </w:tcPr>
          <w:p w14:paraId="7E299E2C"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Reviews 28 studies; maps out IoT stakeholders (health workers, patients), technology layers (sensors, data platforms, networks), and applications on on-body, in-hospital, and community scales. Concludes that IoT (historically combined with AI and cloud) is the key to ubiquitous patient monitoring and quarantine </w:t>
            </w:r>
            <w:r w:rsidRPr="007E5E20">
              <w:rPr>
                <w:rFonts w:asciiTheme="majorBidi" w:hAnsiTheme="majorBidi" w:cstheme="majorBidi"/>
                <w:sz w:val="18"/>
                <w:szCs w:val="18"/>
                <w:lang w:val="en-US"/>
              </w:rPr>
              <w:lastRenderedPageBreak/>
              <w:t>compliance, enabling smart lockdown policies.</w:t>
            </w:r>
          </w:p>
        </w:tc>
        <w:tc>
          <w:tcPr>
            <w:tcW w:w="1525" w:type="dxa"/>
            <w:hideMark/>
          </w:tcPr>
          <w:p w14:paraId="1DA60635"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 xml:space="preserve">Aims to put forward an IoT adoption framework using the FITT model. Identifies primary/secondary users and required technologies for on-body sensors, clinical monitoring, and community tracing. Demonstrates how an end-to-end IoT architecture can help with </w:t>
            </w:r>
            <w:r w:rsidRPr="007E5E20">
              <w:rPr>
                <w:rFonts w:asciiTheme="majorBidi" w:hAnsiTheme="majorBidi" w:cstheme="majorBidi"/>
                <w:sz w:val="18"/>
                <w:szCs w:val="18"/>
                <w:lang w:val="en-US"/>
              </w:rPr>
              <w:lastRenderedPageBreak/>
              <w:t>complete pandemic surveillance and control.</w:t>
            </w:r>
          </w:p>
        </w:tc>
      </w:tr>
      <w:tr w:rsidR="00CD678D" w:rsidRPr="007E5E20" w14:paraId="014D085D" w14:textId="77777777" w:rsidTr="00A32E49">
        <w:tc>
          <w:tcPr>
            <w:tcW w:w="1080" w:type="dxa"/>
          </w:tcPr>
          <w:p w14:paraId="5716929A"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lastRenderedPageBreak/>
              <w:t>Al-Turjman &amp; Nawaz (2021)</w:t>
            </w:r>
          </w:p>
        </w:tc>
        <w:tc>
          <w:tcPr>
            <w:tcW w:w="1185" w:type="dxa"/>
          </w:tcPr>
          <w:p w14:paraId="18030C05"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Al-Turjman, F., &amp; Nawaz, M.</w:t>
            </w:r>
          </w:p>
        </w:tc>
        <w:tc>
          <w:tcPr>
            <w:tcW w:w="1515" w:type="dxa"/>
          </w:tcPr>
          <w:p w14:paraId="47F0C8C6"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lang w:val="en-US"/>
              </w:rPr>
              <w:t>Investigates</w:t>
            </w:r>
            <w:r w:rsidRPr="00084B6C">
              <w:rPr>
                <w:rFonts w:asciiTheme="majorBidi" w:hAnsiTheme="majorBidi" w:cstheme="majorBidi"/>
                <w:sz w:val="18"/>
                <w:szCs w:val="18"/>
                <w:lang w:val="en-US"/>
              </w:rPr>
              <w:t xml:space="preserve"> the </w:t>
            </w:r>
            <w:r w:rsidRPr="007E5E20">
              <w:rPr>
                <w:rFonts w:asciiTheme="majorBidi" w:hAnsiTheme="majorBidi" w:cstheme="majorBidi"/>
                <w:sz w:val="18"/>
                <w:szCs w:val="18"/>
                <w:lang w:val="en-US"/>
              </w:rPr>
              <w:t>interplay</w:t>
            </w:r>
            <w:r w:rsidRPr="00084B6C">
              <w:rPr>
                <w:rFonts w:asciiTheme="majorBidi" w:hAnsiTheme="majorBidi" w:cstheme="majorBidi"/>
                <w:sz w:val="18"/>
                <w:szCs w:val="18"/>
                <w:lang w:val="en-US"/>
              </w:rPr>
              <w:t xml:space="preserve"> of blockchain with IoT for secure COVID-19 data sharing</w:t>
            </w:r>
          </w:p>
        </w:tc>
        <w:tc>
          <w:tcPr>
            <w:tcW w:w="1170" w:type="dxa"/>
          </w:tcPr>
          <w:p w14:paraId="7B532D2A"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 xml:space="preserve">Conceptual framework </w:t>
            </w:r>
            <w:r w:rsidRPr="007E5E20">
              <w:rPr>
                <w:rFonts w:asciiTheme="majorBidi" w:hAnsiTheme="majorBidi" w:cstheme="majorBidi"/>
                <w:sz w:val="18"/>
                <w:szCs w:val="18"/>
                <w:lang w:val="en-US"/>
              </w:rPr>
              <w:t xml:space="preserve">and </w:t>
            </w:r>
            <w:r w:rsidRPr="00084B6C">
              <w:rPr>
                <w:rFonts w:asciiTheme="majorBidi" w:hAnsiTheme="majorBidi" w:cstheme="majorBidi"/>
                <w:sz w:val="18"/>
                <w:szCs w:val="18"/>
                <w:lang w:val="en-US"/>
              </w:rPr>
              <w:t>simulation</w:t>
            </w:r>
          </w:p>
        </w:tc>
        <w:tc>
          <w:tcPr>
            <w:tcW w:w="1440" w:type="dxa"/>
          </w:tcPr>
          <w:p w14:paraId="40F8B146"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lang w:val="en-US"/>
              </w:rPr>
              <w:t>How does blockchain address IoT data privacy/security challenges in pandemic management?</w:t>
            </w:r>
          </w:p>
        </w:tc>
        <w:tc>
          <w:tcPr>
            <w:tcW w:w="1620" w:type="dxa"/>
          </w:tcPr>
          <w:p w14:paraId="1FB59E94"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lang w:val="en-US"/>
              </w:rPr>
              <w:t>To propose a blockchain-enabled secure IoT model for health data for COVID-19</w:t>
            </w:r>
          </w:p>
        </w:tc>
        <w:tc>
          <w:tcPr>
            <w:tcW w:w="1525" w:type="dxa"/>
          </w:tcPr>
          <w:p w14:paraId="15914692"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lang w:val="en-US"/>
              </w:rPr>
              <w:t>Improved trust and transparency in IoT health networks; improved data integrity</w:t>
            </w:r>
          </w:p>
        </w:tc>
      </w:tr>
      <w:tr w:rsidR="00CD678D" w:rsidRPr="007E5E20" w14:paraId="785D5918" w14:textId="77777777" w:rsidTr="00A32E49">
        <w:tc>
          <w:tcPr>
            <w:tcW w:w="1080" w:type="dxa"/>
          </w:tcPr>
          <w:p w14:paraId="0346898B"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Kumar et al. (2020)</w:t>
            </w:r>
          </w:p>
        </w:tc>
        <w:tc>
          <w:tcPr>
            <w:tcW w:w="1185" w:type="dxa"/>
          </w:tcPr>
          <w:p w14:paraId="44173DFD"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Kumar, N., Mallick, P. K., &amp; Sahoo, B.</w:t>
            </w:r>
          </w:p>
        </w:tc>
        <w:tc>
          <w:tcPr>
            <w:tcW w:w="1515" w:type="dxa"/>
          </w:tcPr>
          <w:p w14:paraId="4AB1E37E"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Proposes IoT-based intelligent helmet for COVID-19 symptom monitoring in crowds</w:t>
            </w:r>
          </w:p>
        </w:tc>
        <w:tc>
          <w:tcPr>
            <w:tcW w:w="1170" w:type="dxa"/>
          </w:tcPr>
          <w:p w14:paraId="25713C6E"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Prototype development and field test</w:t>
            </w:r>
          </w:p>
        </w:tc>
        <w:tc>
          <w:tcPr>
            <w:tcW w:w="1440" w:type="dxa"/>
          </w:tcPr>
          <w:p w14:paraId="042811C5"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Is a smart wearable device capable of detecting fever/symptoms in crowds using IoT sensors?</w:t>
            </w:r>
            <w:r w:rsidRPr="007E5E20">
              <w:rPr>
                <w:rFonts w:asciiTheme="majorBidi" w:hAnsiTheme="majorBidi" w:cstheme="majorBidi"/>
                <w:sz w:val="18"/>
                <w:szCs w:val="18"/>
              </w:rPr>
              <w:br/>
            </w:r>
          </w:p>
        </w:tc>
        <w:tc>
          <w:tcPr>
            <w:tcW w:w="1620" w:type="dxa"/>
          </w:tcPr>
          <w:p w14:paraId="103E62D3"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To create a smart helmet with thermal and camera sensors for real-time crowd screening</w:t>
            </w:r>
            <w:r w:rsidRPr="007E5E20">
              <w:rPr>
                <w:rFonts w:asciiTheme="majorBidi" w:hAnsiTheme="majorBidi" w:cstheme="majorBidi"/>
                <w:sz w:val="18"/>
                <w:szCs w:val="18"/>
              </w:rPr>
              <w:br/>
            </w:r>
          </w:p>
        </w:tc>
        <w:tc>
          <w:tcPr>
            <w:tcW w:w="1525" w:type="dxa"/>
          </w:tcPr>
          <w:p w14:paraId="4461EB3B" w14:textId="77777777" w:rsidR="00CD678D" w:rsidRPr="00D828AD" w:rsidRDefault="00CD678D" w:rsidP="00A32E49">
            <w:pPr>
              <w:rPr>
                <w:rFonts w:asciiTheme="majorBidi" w:hAnsiTheme="majorBidi" w:cstheme="majorBidi"/>
                <w:sz w:val="18"/>
                <w:szCs w:val="18"/>
                <w:lang w:val="en-US"/>
              </w:rPr>
            </w:pPr>
            <w:r w:rsidRPr="00D828AD">
              <w:rPr>
                <w:rFonts w:asciiTheme="majorBidi" w:hAnsiTheme="majorBidi" w:cstheme="majorBidi"/>
                <w:sz w:val="18"/>
                <w:szCs w:val="18"/>
                <w:lang w:val="en-US"/>
              </w:rPr>
              <w:t>High accuracy of detection of high temperature; ideal for real-time public screening</w:t>
            </w:r>
          </w:p>
          <w:p w14:paraId="7B8A0135" w14:textId="77777777" w:rsidR="00CD678D" w:rsidRPr="007E5E20" w:rsidRDefault="00CD678D" w:rsidP="00A32E49">
            <w:pPr>
              <w:rPr>
                <w:rFonts w:asciiTheme="majorBidi" w:hAnsiTheme="majorBidi" w:cstheme="majorBidi"/>
                <w:sz w:val="18"/>
                <w:szCs w:val="18"/>
                <w:lang w:val="en-US"/>
              </w:rPr>
            </w:pPr>
          </w:p>
        </w:tc>
      </w:tr>
      <w:tr w:rsidR="00CD678D" w:rsidRPr="007E5E20" w14:paraId="19910895" w14:textId="77777777" w:rsidTr="00A32E49">
        <w:tc>
          <w:tcPr>
            <w:tcW w:w="1080" w:type="dxa"/>
          </w:tcPr>
          <w:p w14:paraId="302FDDE3" w14:textId="77777777" w:rsidR="00CD678D" w:rsidRPr="007E5E20" w:rsidRDefault="00CD678D" w:rsidP="00A32E49">
            <w:pPr>
              <w:rPr>
                <w:rFonts w:asciiTheme="majorBidi" w:hAnsiTheme="majorBidi" w:cstheme="majorBidi"/>
                <w:sz w:val="18"/>
                <w:szCs w:val="18"/>
                <w:lang w:val="en-US"/>
              </w:rPr>
            </w:pPr>
            <w:proofErr w:type="spellStart"/>
            <w:r w:rsidRPr="00084B6C">
              <w:rPr>
                <w:rFonts w:asciiTheme="majorBidi" w:hAnsiTheme="majorBidi" w:cstheme="majorBidi"/>
                <w:sz w:val="18"/>
                <w:szCs w:val="18"/>
                <w:lang w:val="en-US"/>
              </w:rPr>
              <w:t>Albahri</w:t>
            </w:r>
            <w:proofErr w:type="spellEnd"/>
            <w:r w:rsidRPr="00084B6C">
              <w:rPr>
                <w:rFonts w:asciiTheme="majorBidi" w:hAnsiTheme="majorBidi" w:cstheme="majorBidi"/>
                <w:sz w:val="18"/>
                <w:szCs w:val="18"/>
                <w:lang w:val="en-US"/>
              </w:rPr>
              <w:t xml:space="preserve"> et al. (2021)</w:t>
            </w:r>
          </w:p>
        </w:tc>
        <w:tc>
          <w:tcPr>
            <w:tcW w:w="1185" w:type="dxa"/>
          </w:tcPr>
          <w:p w14:paraId="37602428" w14:textId="77777777" w:rsidR="00CD678D" w:rsidRPr="007E5E20" w:rsidRDefault="00CD678D" w:rsidP="00A32E49">
            <w:pPr>
              <w:rPr>
                <w:rFonts w:asciiTheme="majorBidi" w:hAnsiTheme="majorBidi" w:cstheme="majorBidi"/>
                <w:sz w:val="18"/>
                <w:szCs w:val="18"/>
                <w:lang w:val="en-US"/>
              </w:rPr>
            </w:pPr>
            <w:proofErr w:type="spellStart"/>
            <w:r w:rsidRPr="00084B6C">
              <w:rPr>
                <w:rFonts w:asciiTheme="majorBidi" w:hAnsiTheme="majorBidi" w:cstheme="majorBidi"/>
                <w:sz w:val="18"/>
                <w:szCs w:val="18"/>
                <w:lang w:val="en-US"/>
              </w:rPr>
              <w:t>Albahri</w:t>
            </w:r>
            <w:proofErr w:type="spellEnd"/>
            <w:r w:rsidRPr="00084B6C">
              <w:rPr>
                <w:rFonts w:asciiTheme="majorBidi" w:hAnsiTheme="majorBidi" w:cstheme="majorBidi"/>
                <w:sz w:val="18"/>
                <w:szCs w:val="18"/>
                <w:lang w:val="en-US"/>
              </w:rPr>
              <w:t>, O. S., Zaidan, A. A., &amp; Zaidan, B. B.</w:t>
            </w:r>
          </w:p>
        </w:tc>
        <w:tc>
          <w:tcPr>
            <w:tcW w:w="1515" w:type="dxa"/>
          </w:tcPr>
          <w:p w14:paraId="7E57F270"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Reviews decision-making IoT systems with AI support for COVID-19 diagnosis</w:t>
            </w:r>
            <w:r w:rsidRPr="007E5E20">
              <w:rPr>
                <w:rFonts w:asciiTheme="majorBidi" w:hAnsiTheme="majorBidi" w:cstheme="majorBidi"/>
                <w:sz w:val="18"/>
                <w:szCs w:val="18"/>
              </w:rPr>
              <w:br/>
            </w:r>
          </w:p>
        </w:tc>
        <w:tc>
          <w:tcPr>
            <w:tcW w:w="1170" w:type="dxa"/>
          </w:tcPr>
          <w:p w14:paraId="0EFC9FB6"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Systematic literature review</w:t>
            </w:r>
          </w:p>
        </w:tc>
        <w:tc>
          <w:tcPr>
            <w:tcW w:w="1440" w:type="dxa"/>
          </w:tcPr>
          <w:p w14:paraId="0C87C7B0"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What are the IoT-AI decision support tools utilized in pandemic diagnosis and triage?</w:t>
            </w:r>
            <w:r w:rsidRPr="007E5E20">
              <w:rPr>
                <w:rFonts w:asciiTheme="majorBidi" w:hAnsiTheme="majorBidi" w:cstheme="majorBidi"/>
                <w:sz w:val="18"/>
                <w:szCs w:val="18"/>
              </w:rPr>
              <w:br/>
            </w:r>
          </w:p>
        </w:tc>
        <w:tc>
          <w:tcPr>
            <w:tcW w:w="1620" w:type="dxa"/>
          </w:tcPr>
          <w:p w14:paraId="500451C0"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To categorize and evaluate smart IoT systems for COVID-19 decision-making</w:t>
            </w:r>
            <w:r w:rsidRPr="007E5E20">
              <w:rPr>
                <w:rFonts w:asciiTheme="majorBidi" w:hAnsiTheme="majorBidi" w:cstheme="majorBidi"/>
                <w:sz w:val="18"/>
                <w:szCs w:val="18"/>
              </w:rPr>
              <w:br/>
            </w:r>
          </w:p>
        </w:tc>
        <w:tc>
          <w:tcPr>
            <w:tcW w:w="1525" w:type="dxa"/>
          </w:tcPr>
          <w:p w14:paraId="50C11009"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Gap in interpretability and integration with AI; proposed classification framework</w:t>
            </w:r>
          </w:p>
        </w:tc>
      </w:tr>
      <w:tr w:rsidR="00CD678D" w:rsidRPr="007E5E20" w14:paraId="3411F71A" w14:textId="77777777" w:rsidTr="00A32E49">
        <w:tc>
          <w:tcPr>
            <w:tcW w:w="1080" w:type="dxa"/>
          </w:tcPr>
          <w:p w14:paraId="6C02F167"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Mohammed et al. (2022)</w:t>
            </w:r>
          </w:p>
        </w:tc>
        <w:tc>
          <w:tcPr>
            <w:tcW w:w="1185" w:type="dxa"/>
          </w:tcPr>
          <w:p w14:paraId="47F3DBE0"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Mohammed, M. A., Abdulkareem, K. H., &amp; Mostafa, S. A.</w:t>
            </w:r>
          </w:p>
        </w:tc>
        <w:tc>
          <w:tcPr>
            <w:tcW w:w="1515" w:type="dxa"/>
          </w:tcPr>
          <w:p w14:paraId="71470A19"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Fog computing-based IoT telemedicine system</w:t>
            </w:r>
            <w:r w:rsidRPr="007E5E20">
              <w:rPr>
                <w:rFonts w:asciiTheme="majorBidi" w:hAnsiTheme="majorBidi" w:cstheme="majorBidi"/>
                <w:sz w:val="18"/>
                <w:szCs w:val="18"/>
              </w:rPr>
              <w:br/>
            </w:r>
          </w:p>
        </w:tc>
        <w:tc>
          <w:tcPr>
            <w:tcW w:w="1170" w:type="dxa"/>
          </w:tcPr>
          <w:p w14:paraId="4D5B463C"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 xml:space="preserve">Case study </w:t>
            </w:r>
            <w:r>
              <w:rPr>
                <w:rFonts w:asciiTheme="majorBidi" w:hAnsiTheme="majorBidi" w:cstheme="majorBidi"/>
                <w:sz w:val="18"/>
                <w:szCs w:val="18"/>
                <w:lang w:val="en-US"/>
              </w:rPr>
              <w:t>+</w:t>
            </w:r>
            <w:r w:rsidRPr="00084B6C">
              <w:rPr>
                <w:rFonts w:asciiTheme="majorBidi" w:hAnsiTheme="majorBidi" w:cstheme="majorBidi"/>
                <w:sz w:val="18"/>
                <w:szCs w:val="18"/>
                <w:lang w:val="en-US"/>
              </w:rPr>
              <w:t xml:space="preserve"> performance evaluation</w:t>
            </w:r>
          </w:p>
        </w:tc>
        <w:tc>
          <w:tcPr>
            <w:tcW w:w="1440" w:type="dxa"/>
          </w:tcPr>
          <w:p w14:paraId="41A24E07"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How does fog computing enhance latency and scalability of IoT in telemedicine?</w:t>
            </w:r>
            <w:r w:rsidRPr="007E5E20">
              <w:rPr>
                <w:rFonts w:asciiTheme="majorBidi" w:hAnsiTheme="majorBidi" w:cstheme="majorBidi"/>
                <w:sz w:val="18"/>
                <w:szCs w:val="18"/>
              </w:rPr>
              <w:br/>
            </w:r>
          </w:p>
        </w:tc>
        <w:tc>
          <w:tcPr>
            <w:tcW w:w="1620" w:type="dxa"/>
          </w:tcPr>
          <w:p w14:paraId="0A984168"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To design and validate a low-latency, scalable IoT telemedicine platform with fog nodes</w:t>
            </w:r>
            <w:r w:rsidRPr="007E5E20">
              <w:rPr>
                <w:rFonts w:asciiTheme="majorBidi" w:hAnsiTheme="majorBidi" w:cstheme="majorBidi"/>
                <w:sz w:val="18"/>
                <w:szCs w:val="18"/>
              </w:rPr>
              <w:br/>
            </w:r>
          </w:p>
        </w:tc>
        <w:tc>
          <w:tcPr>
            <w:tcW w:w="1525" w:type="dxa"/>
          </w:tcPr>
          <w:p w14:paraId="0E11E49D" w14:textId="77777777" w:rsidR="00CD678D" w:rsidRPr="00F03133" w:rsidRDefault="00CD678D" w:rsidP="00A32E49">
            <w:pPr>
              <w:rPr>
                <w:rFonts w:asciiTheme="majorBidi" w:hAnsiTheme="majorBidi" w:cstheme="majorBidi"/>
                <w:sz w:val="18"/>
                <w:szCs w:val="18"/>
                <w:lang w:val="en-US"/>
              </w:rPr>
            </w:pPr>
            <w:r w:rsidRPr="00F03133">
              <w:rPr>
                <w:rFonts w:asciiTheme="majorBidi" w:hAnsiTheme="majorBidi" w:cstheme="majorBidi"/>
                <w:sz w:val="18"/>
                <w:szCs w:val="18"/>
                <w:lang w:val="en-US"/>
              </w:rPr>
              <w:t>Achieved lower latency and bandwidth utilization; scalable for rural applications</w:t>
            </w:r>
          </w:p>
          <w:p w14:paraId="5F7C067E" w14:textId="77777777" w:rsidR="00CD678D" w:rsidRPr="007E5E20" w:rsidRDefault="00CD678D" w:rsidP="00A32E49">
            <w:pPr>
              <w:rPr>
                <w:rFonts w:asciiTheme="majorBidi" w:hAnsiTheme="majorBidi" w:cstheme="majorBidi"/>
                <w:sz w:val="18"/>
                <w:szCs w:val="18"/>
                <w:lang w:val="en-US"/>
              </w:rPr>
            </w:pPr>
          </w:p>
        </w:tc>
      </w:tr>
      <w:tr w:rsidR="00CD678D" w:rsidRPr="007E5E20" w14:paraId="289D63E9" w14:textId="77777777" w:rsidTr="00A32E49">
        <w:tc>
          <w:tcPr>
            <w:tcW w:w="1080" w:type="dxa"/>
          </w:tcPr>
          <w:p w14:paraId="3041666E"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Singh et al. (2023)</w:t>
            </w:r>
          </w:p>
        </w:tc>
        <w:tc>
          <w:tcPr>
            <w:tcW w:w="1185" w:type="dxa"/>
          </w:tcPr>
          <w:p w14:paraId="58035676"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Singh, R., Sharma, R., &amp; Rani, S.</w:t>
            </w:r>
          </w:p>
        </w:tc>
        <w:tc>
          <w:tcPr>
            <w:tcW w:w="1515" w:type="dxa"/>
          </w:tcPr>
          <w:p w14:paraId="1318D82B"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Investigates multi-layered IoT architecture for COVID-19 in smart cities</w:t>
            </w:r>
            <w:r w:rsidRPr="007E5E20">
              <w:rPr>
                <w:rFonts w:asciiTheme="majorBidi" w:hAnsiTheme="majorBidi" w:cstheme="majorBidi"/>
                <w:sz w:val="18"/>
                <w:szCs w:val="18"/>
              </w:rPr>
              <w:br/>
            </w:r>
          </w:p>
        </w:tc>
        <w:tc>
          <w:tcPr>
            <w:tcW w:w="1170" w:type="dxa"/>
          </w:tcPr>
          <w:p w14:paraId="3B29A14B"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Architecture proposal + simulation</w:t>
            </w:r>
          </w:p>
        </w:tc>
        <w:tc>
          <w:tcPr>
            <w:tcW w:w="1440" w:type="dxa"/>
          </w:tcPr>
          <w:p w14:paraId="471D9283"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How is pandemic control in cities optimized for a multi-layer IoT architecture?</w:t>
            </w:r>
            <w:r w:rsidRPr="007E5E20">
              <w:rPr>
                <w:rFonts w:asciiTheme="majorBidi" w:hAnsiTheme="majorBidi" w:cstheme="majorBidi"/>
                <w:sz w:val="18"/>
                <w:szCs w:val="18"/>
              </w:rPr>
              <w:br/>
            </w:r>
          </w:p>
        </w:tc>
        <w:tc>
          <w:tcPr>
            <w:tcW w:w="1620" w:type="dxa"/>
          </w:tcPr>
          <w:p w14:paraId="548A8461"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Constructs layered IoT architecture with sensors, edge/cloud computing, and analytics</w:t>
            </w:r>
            <w:r w:rsidRPr="007E5E20">
              <w:rPr>
                <w:rFonts w:asciiTheme="majorBidi" w:hAnsiTheme="majorBidi" w:cstheme="majorBidi"/>
                <w:sz w:val="18"/>
                <w:szCs w:val="18"/>
              </w:rPr>
              <w:br/>
            </w:r>
          </w:p>
        </w:tc>
        <w:tc>
          <w:tcPr>
            <w:tcW w:w="1525" w:type="dxa"/>
          </w:tcPr>
          <w:p w14:paraId="61056071" w14:textId="77777777" w:rsidR="00CD678D" w:rsidRPr="00F03133" w:rsidRDefault="00CD678D" w:rsidP="00A32E49">
            <w:pPr>
              <w:rPr>
                <w:rFonts w:asciiTheme="majorBidi" w:hAnsiTheme="majorBidi" w:cstheme="majorBidi"/>
                <w:sz w:val="18"/>
                <w:szCs w:val="18"/>
                <w:lang w:val="en-US"/>
              </w:rPr>
            </w:pPr>
            <w:r w:rsidRPr="00F03133">
              <w:rPr>
                <w:rFonts w:asciiTheme="majorBidi" w:hAnsiTheme="majorBidi" w:cstheme="majorBidi"/>
                <w:sz w:val="18"/>
                <w:szCs w:val="18"/>
                <w:lang w:val="en-US"/>
              </w:rPr>
              <w:t>Real-time data flow among sensors, edge, and cloud optimization; response optimization</w:t>
            </w:r>
          </w:p>
          <w:p w14:paraId="2651BBC6" w14:textId="77777777" w:rsidR="00CD678D" w:rsidRPr="007E5E20" w:rsidRDefault="00CD678D" w:rsidP="00A32E49">
            <w:pPr>
              <w:rPr>
                <w:rFonts w:asciiTheme="majorBidi" w:hAnsiTheme="majorBidi" w:cstheme="majorBidi"/>
                <w:sz w:val="18"/>
                <w:szCs w:val="18"/>
                <w:lang w:val="en-US"/>
              </w:rPr>
            </w:pPr>
          </w:p>
        </w:tc>
      </w:tr>
    </w:tbl>
    <w:p w14:paraId="390EB856" w14:textId="77777777" w:rsidR="00CD678D" w:rsidRDefault="00CD678D" w:rsidP="00CD678D">
      <w:pPr>
        <w:rPr>
          <w:b/>
          <w:bCs/>
          <w:lang w:val="en-US"/>
        </w:rPr>
      </w:pPr>
    </w:p>
    <w:p w14:paraId="38C6EDD3" w14:textId="77777777" w:rsidR="00CD678D" w:rsidRPr="00CA4946" w:rsidRDefault="00CD678D" w:rsidP="00CD678D">
      <w:pPr>
        <w:rPr>
          <w:rFonts w:asciiTheme="majorBidi" w:hAnsiTheme="majorBidi" w:cstheme="majorBidi"/>
          <w:b/>
          <w:bCs/>
          <w:sz w:val="24"/>
          <w:szCs w:val="24"/>
          <w:lang w:val="en-US"/>
        </w:rPr>
      </w:pPr>
      <w:r w:rsidRPr="00CA4946">
        <w:rPr>
          <w:rFonts w:asciiTheme="majorBidi" w:hAnsiTheme="majorBidi" w:cstheme="majorBidi"/>
          <w:b/>
          <w:bCs/>
          <w:sz w:val="24"/>
          <w:szCs w:val="24"/>
          <w:lang w:val="en-US"/>
        </w:rPr>
        <w:t>References</w:t>
      </w:r>
    </w:p>
    <w:p w14:paraId="429E9C82" w14:textId="77777777" w:rsidR="00CD678D" w:rsidRPr="007E5E20" w:rsidRDefault="00CD678D" w:rsidP="00CD678D">
      <w:pPr>
        <w:rPr>
          <w:rFonts w:asciiTheme="majorBidi" w:hAnsiTheme="majorBidi" w:cstheme="majorBidi"/>
          <w:sz w:val="24"/>
          <w:szCs w:val="24"/>
        </w:rPr>
      </w:pPr>
      <w:r w:rsidRPr="007E5E20">
        <w:rPr>
          <w:rFonts w:asciiTheme="majorBidi" w:hAnsiTheme="majorBidi" w:cstheme="majorBidi"/>
          <w:sz w:val="24"/>
          <w:szCs w:val="24"/>
        </w:rPr>
        <w:t>Ajagbe, S. A., &amp; Adigun, M. O. (2024). Deep learning techniques for detection and prediction of pandemic diseases: a systematic literature review. </w:t>
      </w:r>
      <w:r w:rsidRPr="007E5E20">
        <w:rPr>
          <w:rFonts w:asciiTheme="majorBidi" w:hAnsiTheme="majorBidi" w:cstheme="majorBidi"/>
          <w:i/>
          <w:iCs/>
          <w:sz w:val="24"/>
          <w:szCs w:val="24"/>
        </w:rPr>
        <w:t>Multimedia Tools and Applications</w:t>
      </w:r>
      <w:r w:rsidRPr="007E5E20">
        <w:rPr>
          <w:rFonts w:asciiTheme="majorBidi" w:hAnsiTheme="majorBidi" w:cstheme="majorBidi"/>
          <w:sz w:val="24"/>
          <w:szCs w:val="24"/>
        </w:rPr>
        <w:t>, </w:t>
      </w:r>
      <w:r w:rsidRPr="007E5E20">
        <w:rPr>
          <w:rFonts w:asciiTheme="majorBidi" w:hAnsiTheme="majorBidi" w:cstheme="majorBidi"/>
          <w:i/>
          <w:iCs/>
          <w:sz w:val="24"/>
          <w:szCs w:val="24"/>
        </w:rPr>
        <w:t>83</w:t>
      </w:r>
      <w:r w:rsidRPr="007E5E20">
        <w:rPr>
          <w:rFonts w:asciiTheme="majorBidi" w:hAnsiTheme="majorBidi" w:cstheme="majorBidi"/>
          <w:sz w:val="24"/>
          <w:szCs w:val="24"/>
        </w:rPr>
        <w:t>(2), 5893-5927.</w:t>
      </w:r>
    </w:p>
    <w:p w14:paraId="59E6ED6F" w14:textId="77777777" w:rsidR="00CD678D" w:rsidRPr="007E5E20" w:rsidRDefault="00CD678D" w:rsidP="00CD678D">
      <w:pPr>
        <w:rPr>
          <w:rFonts w:asciiTheme="majorBidi" w:hAnsiTheme="majorBidi" w:cstheme="majorBidi"/>
          <w:sz w:val="24"/>
          <w:szCs w:val="24"/>
        </w:rPr>
      </w:pPr>
      <w:r w:rsidRPr="007E5E20">
        <w:rPr>
          <w:rFonts w:asciiTheme="majorBidi" w:hAnsiTheme="majorBidi" w:cstheme="majorBidi"/>
          <w:sz w:val="24"/>
          <w:szCs w:val="24"/>
        </w:rPr>
        <w:t xml:space="preserve">Anjum, N., Islam, S. M. R., &amp; Mehedi, M. H. (2022). A comprehensive survey on the applications of Internet of Things (IoT) for combating COVID-19 pandemic. </w:t>
      </w:r>
      <w:r w:rsidRPr="007E5E20">
        <w:rPr>
          <w:rFonts w:asciiTheme="majorBidi" w:hAnsiTheme="majorBidi" w:cstheme="majorBidi"/>
          <w:i/>
          <w:iCs/>
          <w:sz w:val="24"/>
          <w:szCs w:val="24"/>
        </w:rPr>
        <w:t>IEEE Access</w:t>
      </w:r>
      <w:r w:rsidRPr="007E5E20">
        <w:rPr>
          <w:rFonts w:asciiTheme="majorBidi" w:hAnsiTheme="majorBidi" w:cstheme="majorBidi"/>
          <w:sz w:val="24"/>
          <w:szCs w:val="24"/>
        </w:rPr>
        <w:t xml:space="preserve">, 10, 342–348. </w:t>
      </w:r>
    </w:p>
    <w:p w14:paraId="0B2F9CBC" w14:textId="77777777" w:rsidR="00CD678D" w:rsidRPr="007E5E20" w:rsidRDefault="00CD678D" w:rsidP="00CD678D">
      <w:pPr>
        <w:rPr>
          <w:rFonts w:asciiTheme="majorBidi" w:hAnsiTheme="majorBidi" w:cstheme="majorBidi"/>
          <w:sz w:val="24"/>
          <w:szCs w:val="24"/>
        </w:rPr>
      </w:pPr>
      <w:proofErr w:type="spellStart"/>
      <w:r w:rsidRPr="007E5E20">
        <w:rPr>
          <w:rFonts w:asciiTheme="majorBidi" w:hAnsiTheme="majorBidi" w:cstheme="majorBidi"/>
          <w:sz w:val="24"/>
          <w:szCs w:val="24"/>
        </w:rPr>
        <w:t>Fagroud</w:t>
      </w:r>
      <w:proofErr w:type="spellEnd"/>
      <w:r w:rsidRPr="007E5E20">
        <w:rPr>
          <w:rFonts w:asciiTheme="majorBidi" w:hAnsiTheme="majorBidi" w:cstheme="majorBidi"/>
          <w:sz w:val="24"/>
          <w:szCs w:val="24"/>
        </w:rPr>
        <w:t xml:space="preserve">, F. Z., Toumi, H., Talhaoui, M. A., </w:t>
      </w:r>
      <w:proofErr w:type="spellStart"/>
      <w:r w:rsidRPr="007E5E20">
        <w:rPr>
          <w:rFonts w:asciiTheme="majorBidi" w:hAnsiTheme="majorBidi" w:cstheme="majorBidi"/>
          <w:sz w:val="24"/>
          <w:szCs w:val="24"/>
        </w:rPr>
        <w:t>Achtaich</w:t>
      </w:r>
      <w:proofErr w:type="spellEnd"/>
      <w:r w:rsidRPr="007E5E20">
        <w:rPr>
          <w:rFonts w:asciiTheme="majorBidi" w:hAnsiTheme="majorBidi" w:cstheme="majorBidi"/>
          <w:sz w:val="24"/>
          <w:szCs w:val="24"/>
        </w:rPr>
        <w:t>, K., &amp; El Filali, S. (2021). Impact of IoT devices in E-Health: A Review on IoT in the context of COVID-19 and its variants. </w:t>
      </w:r>
      <w:r w:rsidRPr="007E5E20">
        <w:rPr>
          <w:rFonts w:asciiTheme="majorBidi" w:hAnsiTheme="majorBidi" w:cstheme="majorBidi"/>
          <w:i/>
          <w:iCs/>
          <w:sz w:val="24"/>
          <w:szCs w:val="24"/>
        </w:rPr>
        <w:t>Procedia Computer Science</w:t>
      </w:r>
      <w:r w:rsidRPr="007E5E20">
        <w:rPr>
          <w:rFonts w:asciiTheme="majorBidi" w:hAnsiTheme="majorBidi" w:cstheme="majorBidi"/>
          <w:sz w:val="24"/>
          <w:szCs w:val="24"/>
        </w:rPr>
        <w:t>, </w:t>
      </w:r>
      <w:r w:rsidRPr="007E5E20">
        <w:rPr>
          <w:rFonts w:asciiTheme="majorBidi" w:hAnsiTheme="majorBidi" w:cstheme="majorBidi"/>
          <w:i/>
          <w:iCs/>
          <w:sz w:val="24"/>
          <w:szCs w:val="24"/>
        </w:rPr>
        <w:t>191</w:t>
      </w:r>
      <w:r w:rsidRPr="007E5E20">
        <w:rPr>
          <w:rFonts w:asciiTheme="majorBidi" w:hAnsiTheme="majorBidi" w:cstheme="majorBidi"/>
          <w:sz w:val="24"/>
          <w:szCs w:val="24"/>
        </w:rPr>
        <w:t>, 343-348.</w:t>
      </w:r>
    </w:p>
    <w:p w14:paraId="3C9C90DE" w14:textId="77777777" w:rsidR="00CD678D" w:rsidRPr="007E5E20" w:rsidRDefault="00CD678D" w:rsidP="00CD678D">
      <w:pPr>
        <w:rPr>
          <w:rFonts w:asciiTheme="majorBidi" w:hAnsiTheme="majorBidi" w:cstheme="majorBidi"/>
          <w:sz w:val="24"/>
          <w:szCs w:val="24"/>
        </w:rPr>
      </w:pPr>
      <w:r w:rsidRPr="00D447FC">
        <w:rPr>
          <w:rFonts w:asciiTheme="majorBidi" w:hAnsiTheme="majorBidi" w:cstheme="majorBidi"/>
          <w:sz w:val="24"/>
          <w:szCs w:val="24"/>
        </w:rPr>
        <w:lastRenderedPageBreak/>
        <w:t>Hemmati, A., &amp; Rahmani, A. M. (2022). Internet of medical things in the COVID-19 Era: a systematic literature review. </w:t>
      </w:r>
      <w:r w:rsidRPr="00D447FC">
        <w:rPr>
          <w:rFonts w:asciiTheme="majorBidi" w:hAnsiTheme="majorBidi" w:cstheme="majorBidi"/>
          <w:i/>
          <w:iCs/>
          <w:sz w:val="24"/>
          <w:szCs w:val="24"/>
        </w:rPr>
        <w:t>Sustainability</w:t>
      </w:r>
      <w:r w:rsidRPr="00D447FC">
        <w:rPr>
          <w:rFonts w:asciiTheme="majorBidi" w:hAnsiTheme="majorBidi" w:cstheme="majorBidi"/>
          <w:sz w:val="24"/>
          <w:szCs w:val="24"/>
        </w:rPr>
        <w:t>, </w:t>
      </w:r>
      <w:r w:rsidRPr="00D447FC">
        <w:rPr>
          <w:rFonts w:asciiTheme="majorBidi" w:hAnsiTheme="majorBidi" w:cstheme="majorBidi"/>
          <w:i/>
          <w:iCs/>
          <w:sz w:val="24"/>
          <w:szCs w:val="24"/>
        </w:rPr>
        <w:t>14</w:t>
      </w:r>
      <w:r w:rsidRPr="00D447FC">
        <w:rPr>
          <w:rFonts w:asciiTheme="majorBidi" w:hAnsiTheme="majorBidi" w:cstheme="majorBidi"/>
          <w:sz w:val="24"/>
          <w:szCs w:val="24"/>
        </w:rPr>
        <w:t>(19), 12637.</w:t>
      </w:r>
    </w:p>
    <w:p w14:paraId="5D6E73CE" w14:textId="77777777" w:rsidR="00CD678D" w:rsidRPr="007E5E20" w:rsidRDefault="00CD678D" w:rsidP="00CD678D">
      <w:pPr>
        <w:rPr>
          <w:rFonts w:asciiTheme="majorBidi" w:hAnsiTheme="majorBidi" w:cstheme="majorBidi"/>
          <w:sz w:val="24"/>
          <w:szCs w:val="24"/>
        </w:rPr>
      </w:pPr>
      <w:proofErr w:type="spellStart"/>
      <w:r w:rsidRPr="00D447FC">
        <w:rPr>
          <w:rFonts w:asciiTheme="majorBidi" w:hAnsiTheme="majorBidi" w:cstheme="majorBidi"/>
          <w:sz w:val="24"/>
          <w:szCs w:val="24"/>
        </w:rPr>
        <w:t>Nasajpour</w:t>
      </w:r>
      <w:proofErr w:type="spellEnd"/>
      <w:r w:rsidRPr="00D447FC">
        <w:rPr>
          <w:rFonts w:asciiTheme="majorBidi" w:hAnsiTheme="majorBidi" w:cstheme="majorBidi"/>
          <w:sz w:val="24"/>
          <w:szCs w:val="24"/>
        </w:rPr>
        <w:t xml:space="preserve">, M., </w:t>
      </w:r>
      <w:proofErr w:type="spellStart"/>
      <w:r w:rsidRPr="00D447FC">
        <w:rPr>
          <w:rFonts w:asciiTheme="majorBidi" w:hAnsiTheme="majorBidi" w:cstheme="majorBidi"/>
          <w:sz w:val="24"/>
          <w:szCs w:val="24"/>
        </w:rPr>
        <w:t>Pouriyeh</w:t>
      </w:r>
      <w:proofErr w:type="spellEnd"/>
      <w:r w:rsidRPr="00D447FC">
        <w:rPr>
          <w:rFonts w:asciiTheme="majorBidi" w:hAnsiTheme="majorBidi" w:cstheme="majorBidi"/>
          <w:sz w:val="24"/>
          <w:szCs w:val="24"/>
        </w:rPr>
        <w:t xml:space="preserve">, S., </w:t>
      </w:r>
      <w:proofErr w:type="spellStart"/>
      <w:r w:rsidRPr="00D447FC">
        <w:rPr>
          <w:rFonts w:asciiTheme="majorBidi" w:hAnsiTheme="majorBidi" w:cstheme="majorBidi"/>
          <w:sz w:val="24"/>
          <w:szCs w:val="24"/>
        </w:rPr>
        <w:t>Parizi</w:t>
      </w:r>
      <w:proofErr w:type="spellEnd"/>
      <w:r w:rsidRPr="00D447FC">
        <w:rPr>
          <w:rFonts w:asciiTheme="majorBidi" w:hAnsiTheme="majorBidi" w:cstheme="majorBidi"/>
          <w:sz w:val="24"/>
          <w:szCs w:val="24"/>
        </w:rPr>
        <w:t xml:space="preserve">, R. M., </w:t>
      </w:r>
      <w:proofErr w:type="spellStart"/>
      <w:r w:rsidRPr="00D447FC">
        <w:rPr>
          <w:rFonts w:asciiTheme="majorBidi" w:hAnsiTheme="majorBidi" w:cstheme="majorBidi"/>
          <w:sz w:val="24"/>
          <w:szCs w:val="24"/>
        </w:rPr>
        <w:t>Dorodchi</w:t>
      </w:r>
      <w:proofErr w:type="spellEnd"/>
      <w:r w:rsidRPr="00D447FC">
        <w:rPr>
          <w:rFonts w:asciiTheme="majorBidi" w:hAnsiTheme="majorBidi" w:cstheme="majorBidi"/>
          <w:sz w:val="24"/>
          <w:szCs w:val="24"/>
        </w:rPr>
        <w:t xml:space="preserve">, M., Valero, M., &amp; </w:t>
      </w:r>
      <w:proofErr w:type="spellStart"/>
      <w:r w:rsidRPr="00D447FC">
        <w:rPr>
          <w:rFonts w:asciiTheme="majorBidi" w:hAnsiTheme="majorBidi" w:cstheme="majorBidi"/>
          <w:sz w:val="24"/>
          <w:szCs w:val="24"/>
        </w:rPr>
        <w:t>Arabnia</w:t>
      </w:r>
      <w:proofErr w:type="spellEnd"/>
      <w:r w:rsidRPr="00D447FC">
        <w:rPr>
          <w:rFonts w:asciiTheme="majorBidi" w:hAnsiTheme="majorBidi" w:cstheme="majorBidi"/>
          <w:sz w:val="24"/>
          <w:szCs w:val="24"/>
        </w:rPr>
        <w:t>, H. R. (2020). Internet of Things for current COVID-19 and future pandemics: An exploratory study. </w:t>
      </w:r>
      <w:r w:rsidRPr="00D447FC">
        <w:rPr>
          <w:rFonts w:asciiTheme="majorBidi" w:hAnsiTheme="majorBidi" w:cstheme="majorBidi"/>
          <w:i/>
          <w:iCs/>
          <w:sz w:val="24"/>
          <w:szCs w:val="24"/>
        </w:rPr>
        <w:t>Journal of healthcare informatics research</w:t>
      </w:r>
      <w:r w:rsidRPr="00D447FC">
        <w:rPr>
          <w:rFonts w:asciiTheme="majorBidi" w:hAnsiTheme="majorBidi" w:cstheme="majorBidi"/>
          <w:sz w:val="24"/>
          <w:szCs w:val="24"/>
        </w:rPr>
        <w:t>, </w:t>
      </w:r>
      <w:r w:rsidRPr="00D447FC">
        <w:rPr>
          <w:rFonts w:asciiTheme="majorBidi" w:hAnsiTheme="majorBidi" w:cstheme="majorBidi"/>
          <w:i/>
          <w:iCs/>
          <w:sz w:val="24"/>
          <w:szCs w:val="24"/>
        </w:rPr>
        <w:t>4</w:t>
      </w:r>
      <w:r w:rsidRPr="00D447FC">
        <w:rPr>
          <w:rFonts w:asciiTheme="majorBidi" w:hAnsiTheme="majorBidi" w:cstheme="majorBidi"/>
          <w:sz w:val="24"/>
          <w:szCs w:val="24"/>
        </w:rPr>
        <w:t>, 325-364.</w:t>
      </w:r>
    </w:p>
    <w:p w14:paraId="715D99E6" w14:textId="77777777" w:rsidR="00CD678D" w:rsidRPr="00D447FC" w:rsidRDefault="00CD678D" w:rsidP="00CD678D">
      <w:pPr>
        <w:rPr>
          <w:rFonts w:asciiTheme="majorBidi" w:hAnsiTheme="majorBidi" w:cstheme="majorBidi"/>
          <w:sz w:val="24"/>
          <w:szCs w:val="24"/>
        </w:rPr>
      </w:pPr>
      <w:r w:rsidRPr="00D447FC">
        <w:rPr>
          <w:rFonts w:asciiTheme="majorBidi" w:hAnsiTheme="majorBidi" w:cstheme="majorBidi"/>
          <w:sz w:val="24"/>
          <w:szCs w:val="24"/>
        </w:rPr>
        <w:t xml:space="preserve">Ndiaye, M., Hancke, G. P., &amp; Abu-Mahfouz, A. M. (2020). The Internet of Things for smart health care: A review of trends, challenges, and future directions. </w:t>
      </w:r>
      <w:r w:rsidRPr="00D447FC">
        <w:rPr>
          <w:rFonts w:asciiTheme="majorBidi" w:hAnsiTheme="majorBidi" w:cstheme="majorBidi"/>
          <w:i/>
          <w:iCs/>
          <w:sz w:val="24"/>
          <w:szCs w:val="24"/>
        </w:rPr>
        <w:t>IEEE Access</w:t>
      </w:r>
      <w:r w:rsidRPr="00D447FC">
        <w:rPr>
          <w:rFonts w:asciiTheme="majorBidi" w:hAnsiTheme="majorBidi" w:cstheme="majorBidi"/>
          <w:sz w:val="24"/>
          <w:szCs w:val="24"/>
        </w:rPr>
        <w:t xml:space="preserve">, 8, 123–131. </w:t>
      </w:r>
    </w:p>
    <w:p w14:paraId="2EE5F442" w14:textId="77777777" w:rsidR="00CD678D" w:rsidRPr="007E5E20" w:rsidRDefault="00CD678D" w:rsidP="00CD678D">
      <w:pPr>
        <w:rPr>
          <w:rFonts w:asciiTheme="majorBidi" w:hAnsiTheme="majorBidi" w:cstheme="majorBidi"/>
          <w:sz w:val="24"/>
          <w:szCs w:val="24"/>
        </w:rPr>
      </w:pPr>
      <w:r w:rsidRPr="00D447FC">
        <w:rPr>
          <w:rFonts w:asciiTheme="majorBidi" w:hAnsiTheme="majorBidi" w:cstheme="majorBidi"/>
          <w:sz w:val="24"/>
          <w:szCs w:val="24"/>
        </w:rPr>
        <w:t xml:space="preserve">Prasad, V. K., </w:t>
      </w:r>
      <w:proofErr w:type="spellStart"/>
      <w:r w:rsidRPr="00D447FC">
        <w:rPr>
          <w:rFonts w:asciiTheme="majorBidi" w:hAnsiTheme="majorBidi" w:cstheme="majorBidi"/>
          <w:sz w:val="24"/>
          <w:szCs w:val="24"/>
        </w:rPr>
        <w:t>Alazab</w:t>
      </w:r>
      <w:proofErr w:type="spellEnd"/>
      <w:r w:rsidRPr="00D447FC">
        <w:rPr>
          <w:rFonts w:asciiTheme="majorBidi" w:hAnsiTheme="majorBidi" w:cstheme="majorBidi"/>
          <w:sz w:val="24"/>
          <w:szCs w:val="24"/>
        </w:rPr>
        <w:t xml:space="preserve">, M., &amp; Gupta, B. (2025). Intelligent IoT-based hospital resource management system during COVID-19. </w:t>
      </w:r>
      <w:r w:rsidRPr="00D447FC">
        <w:rPr>
          <w:rFonts w:asciiTheme="majorBidi" w:hAnsiTheme="majorBidi" w:cstheme="majorBidi"/>
          <w:i/>
          <w:iCs/>
          <w:sz w:val="24"/>
          <w:szCs w:val="24"/>
        </w:rPr>
        <w:t>IEEE Internet of Things Journal</w:t>
      </w:r>
      <w:r w:rsidRPr="00D447FC">
        <w:rPr>
          <w:rFonts w:asciiTheme="majorBidi" w:hAnsiTheme="majorBidi" w:cstheme="majorBidi"/>
          <w:sz w:val="24"/>
          <w:szCs w:val="24"/>
        </w:rPr>
        <w:t xml:space="preserve">, 12(5), 83–91. </w:t>
      </w:r>
    </w:p>
    <w:p w14:paraId="46D84A70" w14:textId="77777777" w:rsidR="00CD678D" w:rsidRDefault="00CD678D" w:rsidP="00CD678D">
      <w:pPr>
        <w:rPr>
          <w:rFonts w:asciiTheme="majorBidi" w:hAnsiTheme="majorBidi" w:cstheme="majorBidi"/>
          <w:sz w:val="24"/>
          <w:szCs w:val="24"/>
        </w:rPr>
      </w:pPr>
      <w:proofErr w:type="spellStart"/>
      <w:r w:rsidRPr="007E5E20">
        <w:rPr>
          <w:rFonts w:asciiTheme="majorBidi" w:hAnsiTheme="majorBidi" w:cstheme="majorBidi"/>
          <w:sz w:val="24"/>
          <w:szCs w:val="24"/>
        </w:rPr>
        <w:t>Shanbehzadeh</w:t>
      </w:r>
      <w:proofErr w:type="spellEnd"/>
      <w:r w:rsidRPr="007E5E20">
        <w:rPr>
          <w:rFonts w:asciiTheme="majorBidi" w:hAnsiTheme="majorBidi" w:cstheme="majorBidi"/>
          <w:sz w:val="24"/>
          <w:szCs w:val="24"/>
        </w:rPr>
        <w:t>, M., Kazemi-</w:t>
      </w:r>
      <w:proofErr w:type="spellStart"/>
      <w:r w:rsidRPr="007E5E20">
        <w:rPr>
          <w:rFonts w:asciiTheme="majorBidi" w:hAnsiTheme="majorBidi" w:cstheme="majorBidi"/>
          <w:sz w:val="24"/>
          <w:szCs w:val="24"/>
        </w:rPr>
        <w:t>Arpanahi</w:t>
      </w:r>
      <w:proofErr w:type="spellEnd"/>
      <w:r w:rsidRPr="007E5E20">
        <w:rPr>
          <w:rFonts w:asciiTheme="majorBidi" w:hAnsiTheme="majorBidi" w:cstheme="majorBidi"/>
          <w:sz w:val="24"/>
          <w:szCs w:val="24"/>
        </w:rPr>
        <w:t xml:space="preserve">, H., &amp; </w:t>
      </w:r>
      <w:proofErr w:type="spellStart"/>
      <w:r w:rsidRPr="007E5E20">
        <w:rPr>
          <w:rFonts w:asciiTheme="majorBidi" w:hAnsiTheme="majorBidi" w:cstheme="majorBidi"/>
          <w:sz w:val="24"/>
          <w:szCs w:val="24"/>
        </w:rPr>
        <w:t>Faghankhani</w:t>
      </w:r>
      <w:proofErr w:type="spellEnd"/>
      <w:r w:rsidRPr="007E5E20">
        <w:rPr>
          <w:rFonts w:asciiTheme="majorBidi" w:hAnsiTheme="majorBidi" w:cstheme="majorBidi"/>
          <w:sz w:val="24"/>
          <w:szCs w:val="24"/>
        </w:rPr>
        <w:t xml:space="preserve">, M. (2022). Systematic review of the role of IoT in combating COVID-19: Applications, challenges, and solutions. </w:t>
      </w:r>
      <w:r w:rsidRPr="005931F2">
        <w:rPr>
          <w:rFonts w:asciiTheme="majorBidi" w:hAnsiTheme="majorBidi" w:cstheme="majorBidi"/>
          <w:i/>
          <w:iCs/>
          <w:sz w:val="24"/>
          <w:szCs w:val="24"/>
        </w:rPr>
        <w:t>Health Informatics Journal</w:t>
      </w:r>
      <w:r w:rsidRPr="007E5E20">
        <w:rPr>
          <w:rFonts w:asciiTheme="majorBidi" w:hAnsiTheme="majorBidi" w:cstheme="majorBidi"/>
          <w:sz w:val="24"/>
          <w:szCs w:val="24"/>
        </w:rPr>
        <w:t xml:space="preserve">, 28(2), 158–163. </w:t>
      </w:r>
    </w:p>
    <w:p w14:paraId="72AC88F2" w14:textId="77777777" w:rsidR="00CD678D" w:rsidRPr="007E5E20" w:rsidRDefault="00CD678D" w:rsidP="00CD678D">
      <w:pPr>
        <w:rPr>
          <w:rFonts w:asciiTheme="majorBidi" w:hAnsiTheme="majorBidi" w:cstheme="majorBidi"/>
          <w:sz w:val="24"/>
          <w:szCs w:val="24"/>
        </w:rPr>
      </w:pPr>
      <w:proofErr w:type="spellStart"/>
      <w:r w:rsidRPr="00A432F5">
        <w:rPr>
          <w:rFonts w:asciiTheme="majorBidi" w:hAnsiTheme="majorBidi" w:cstheme="majorBidi"/>
          <w:sz w:val="24"/>
          <w:szCs w:val="24"/>
        </w:rPr>
        <w:t>Thottempudi</w:t>
      </w:r>
      <w:proofErr w:type="spellEnd"/>
      <w:r w:rsidRPr="00A432F5">
        <w:rPr>
          <w:rFonts w:asciiTheme="majorBidi" w:hAnsiTheme="majorBidi" w:cstheme="majorBidi"/>
          <w:sz w:val="24"/>
          <w:szCs w:val="24"/>
        </w:rPr>
        <w:t xml:space="preserve">, P., Konduru, R. M., </w:t>
      </w:r>
      <w:proofErr w:type="spellStart"/>
      <w:r w:rsidRPr="00A432F5">
        <w:rPr>
          <w:rFonts w:asciiTheme="majorBidi" w:hAnsiTheme="majorBidi" w:cstheme="majorBidi"/>
          <w:sz w:val="24"/>
          <w:szCs w:val="24"/>
        </w:rPr>
        <w:t>Valiveti</w:t>
      </w:r>
      <w:proofErr w:type="spellEnd"/>
      <w:r w:rsidRPr="00A432F5">
        <w:rPr>
          <w:rFonts w:asciiTheme="majorBidi" w:hAnsiTheme="majorBidi" w:cstheme="majorBidi"/>
          <w:sz w:val="24"/>
          <w:szCs w:val="24"/>
        </w:rPr>
        <w:t xml:space="preserve">, H. B., </w:t>
      </w:r>
      <w:proofErr w:type="spellStart"/>
      <w:r w:rsidRPr="00A432F5">
        <w:rPr>
          <w:rFonts w:asciiTheme="majorBidi" w:hAnsiTheme="majorBidi" w:cstheme="majorBidi"/>
          <w:sz w:val="24"/>
          <w:szCs w:val="24"/>
        </w:rPr>
        <w:t>Kuraparthi</w:t>
      </w:r>
      <w:proofErr w:type="spellEnd"/>
      <w:r w:rsidRPr="00A432F5">
        <w:rPr>
          <w:rFonts w:asciiTheme="majorBidi" w:hAnsiTheme="majorBidi" w:cstheme="majorBidi"/>
          <w:sz w:val="24"/>
          <w:szCs w:val="24"/>
        </w:rPr>
        <w:t>, S., &amp; Kumar, V. (2025). Digital health resilience: IoT solutions in pandemic response and future healthcare scenarios. </w:t>
      </w:r>
      <w:r w:rsidRPr="00A432F5">
        <w:rPr>
          <w:rFonts w:asciiTheme="majorBidi" w:hAnsiTheme="majorBidi" w:cstheme="majorBidi"/>
          <w:i/>
          <w:iCs/>
          <w:sz w:val="24"/>
          <w:szCs w:val="24"/>
        </w:rPr>
        <w:t>Discover Sustainability</w:t>
      </w:r>
      <w:r w:rsidRPr="00A432F5">
        <w:rPr>
          <w:rFonts w:asciiTheme="majorBidi" w:hAnsiTheme="majorBidi" w:cstheme="majorBidi"/>
          <w:sz w:val="24"/>
          <w:szCs w:val="24"/>
        </w:rPr>
        <w:t>, </w:t>
      </w:r>
      <w:r w:rsidRPr="00A432F5">
        <w:rPr>
          <w:rFonts w:asciiTheme="majorBidi" w:hAnsiTheme="majorBidi" w:cstheme="majorBidi"/>
          <w:i/>
          <w:iCs/>
          <w:sz w:val="24"/>
          <w:szCs w:val="24"/>
        </w:rPr>
        <w:t>6</w:t>
      </w:r>
      <w:r w:rsidRPr="00A432F5">
        <w:rPr>
          <w:rFonts w:asciiTheme="majorBidi" w:hAnsiTheme="majorBidi" w:cstheme="majorBidi"/>
          <w:sz w:val="24"/>
          <w:szCs w:val="24"/>
        </w:rPr>
        <w:t>(1), 144.</w:t>
      </w:r>
    </w:p>
    <w:p w14:paraId="600E9915" w14:textId="77777777" w:rsidR="00CD678D" w:rsidRPr="007E5E20" w:rsidRDefault="00CD678D" w:rsidP="00CD678D">
      <w:pPr>
        <w:rPr>
          <w:rFonts w:asciiTheme="majorBidi" w:hAnsiTheme="majorBidi" w:cstheme="majorBidi"/>
          <w:sz w:val="24"/>
          <w:szCs w:val="24"/>
        </w:rPr>
      </w:pPr>
      <w:r w:rsidRPr="005931F2">
        <w:rPr>
          <w:rFonts w:asciiTheme="majorBidi" w:hAnsiTheme="majorBidi" w:cstheme="majorBidi"/>
          <w:sz w:val="24"/>
          <w:szCs w:val="24"/>
        </w:rPr>
        <w:t>Umair, M., Cheema, M. A., Cheema, O., Li, H., &amp; Lu, H. (2021). Impact of COVID-19 on IoT adoption in healthcare, smart homes, smart buildings, smart cities, transportation and industrial IoT. </w:t>
      </w:r>
      <w:r w:rsidRPr="005931F2">
        <w:rPr>
          <w:rFonts w:asciiTheme="majorBidi" w:hAnsiTheme="majorBidi" w:cstheme="majorBidi"/>
          <w:i/>
          <w:iCs/>
          <w:sz w:val="24"/>
          <w:szCs w:val="24"/>
        </w:rPr>
        <w:t>Sensors</w:t>
      </w:r>
      <w:r w:rsidRPr="005931F2">
        <w:rPr>
          <w:rFonts w:asciiTheme="majorBidi" w:hAnsiTheme="majorBidi" w:cstheme="majorBidi"/>
          <w:sz w:val="24"/>
          <w:szCs w:val="24"/>
        </w:rPr>
        <w:t>, </w:t>
      </w:r>
      <w:r w:rsidRPr="005931F2">
        <w:rPr>
          <w:rFonts w:asciiTheme="majorBidi" w:hAnsiTheme="majorBidi" w:cstheme="majorBidi"/>
          <w:i/>
          <w:iCs/>
          <w:sz w:val="24"/>
          <w:szCs w:val="24"/>
        </w:rPr>
        <w:t>21</w:t>
      </w:r>
      <w:r w:rsidRPr="005931F2">
        <w:rPr>
          <w:rFonts w:asciiTheme="majorBidi" w:hAnsiTheme="majorBidi" w:cstheme="majorBidi"/>
          <w:sz w:val="24"/>
          <w:szCs w:val="24"/>
        </w:rPr>
        <w:t>(11), 3838.</w:t>
      </w:r>
    </w:p>
    <w:p w14:paraId="2B13AD7F" w14:textId="77777777" w:rsidR="00CD678D" w:rsidRPr="007E5E20" w:rsidRDefault="00CD678D" w:rsidP="00CD678D">
      <w:pPr>
        <w:rPr>
          <w:rFonts w:asciiTheme="majorBidi" w:hAnsiTheme="majorBidi" w:cstheme="majorBidi"/>
          <w:sz w:val="24"/>
          <w:szCs w:val="24"/>
        </w:rPr>
      </w:pPr>
      <w:r w:rsidRPr="005931F2">
        <w:rPr>
          <w:rFonts w:asciiTheme="majorBidi" w:hAnsiTheme="majorBidi" w:cstheme="majorBidi"/>
          <w:sz w:val="24"/>
          <w:szCs w:val="24"/>
        </w:rPr>
        <w:t xml:space="preserve">Yousif, M., Mahmoud, M., &amp; Samaan, M. (2021). Post-pandemic evolution of IoT technologies: A review. </w:t>
      </w:r>
      <w:r w:rsidRPr="005931F2">
        <w:rPr>
          <w:rFonts w:asciiTheme="majorBidi" w:hAnsiTheme="majorBidi" w:cstheme="majorBidi"/>
          <w:i/>
          <w:iCs/>
          <w:sz w:val="24"/>
          <w:szCs w:val="24"/>
        </w:rPr>
        <w:t>Sensors</w:t>
      </w:r>
      <w:r w:rsidRPr="005931F2">
        <w:rPr>
          <w:rFonts w:asciiTheme="majorBidi" w:hAnsiTheme="majorBidi" w:cstheme="majorBidi"/>
          <w:sz w:val="24"/>
          <w:szCs w:val="24"/>
        </w:rPr>
        <w:t xml:space="preserve">, 21(13), 488–493. </w:t>
      </w:r>
    </w:p>
    <w:p w14:paraId="2CF3A612" w14:textId="77777777" w:rsidR="00CD678D" w:rsidRPr="007E5E20" w:rsidRDefault="00CD678D" w:rsidP="00CD678D">
      <w:pPr>
        <w:rPr>
          <w:rFonts w:asciiTheme="majorBidi" w:hAnsiTheme="majorBidi" w:cstheme="majorBidi"/>
          <w:sz w:val="24"/>
          <w:szCs w:val="24"/>
        </w:rPr>
      </w:pPr>
      <w:r w:rsidRPr="005931F2">
        <w:rPr>
          <w:rFonts w:asciiTheme="majorBidi" w:hAnsiTheme="majorBidi" w:cstheme="majorBidi"/>
          <w:sz w:val="24"/>
          <w:szCs w:val="24"/>
        </w:rPr>
        <w:t>Liu, M., Zhang, Z., Chai, W., &amp; Wang, B. (2023). Privacy-preserving COVID-19 contact tracing solution based on blockchain. </w:t>
      </w:r>
      <w:r w:rsidRPr="005931F2">
        <w:rPr>
          <w:rFonts w:asciiTheme="majorBidi" w:hAnsiTheme="majorBidi" w:cstheme="majorBidi"/>
          <w:i/>
          <w:iCs/>
          <w:sz w:val="24"/>
          <w:szCs w:val="24"/>
        </w:rPr>
        <w:t>Computer standards &amp; interfaces</w:t>
      </w:r>
      <w:r w:rsidRPr="005931F2">
        <w:rPr>
          <w:rFonts w:asciiTheme="majorBidi" w:hAnsiTheme="majorBidi" w:cstheme="majorBidi"/>
          <w:sz w:val="24"/>
          <w:szCs w:val="24"/>
        </w:rPr>
        <w:t>, </w:t>
      </w:r>
      <w:r w:rsidRPr="005931F2">
        <w:rPr>
          <w:rFonts w:asciiTheme="majorBidi" w:hAnsiTheme="majorBidi" w:cstheme="majorBidi"/>
          <w:i/>
          <w:iCs/>
          <w:sz w:val="24"/>
          <w:szCs w:val="24"/>
        </w:rPr>
        <w:t>83</w:t>
      </w:r>
      <w:r w:rsidRPr="005931F2">
        <w:rPr>
          <w:rFonts w:asciiTheme="majorBidi" w:hAnsiTheme="majorBidi" w:cstheme="majorBidi"/>
          <w:sz w:val="24"/>
          <w:szCs w:val="24"/>
        </w:rPr>
        <w:t>, 103643.</w:t>
      </w:r>
    </w:p>
    <w:p w14:paraId="1A36DE94" w14:textId="77777777" w:rsidR="00CD678D" w:rsidRPr="007E5E20" w:rsidRDefault="00CD678D" w:rsidP="00CD678D">
      <w:pPr>
        <w:rPr>
          <w:rFonts w:asciiTheme="majorBidi" w:hAnsiTheme="majorBidi" w:cstheme="majorBidi"/>
          <w:sz w:val="24"/>
          <w:szCs w:val="24"/>
        </w:rPr>
      </w:pPr>
      <w:r w:rsidRPr="007E5E20">
        <w:rPr>
          <w:rFonts w:asciiTheme="majorBidi" w:hAnsiTheme="majorBidi" w:cstheme="majorBidi"/>
          <w:sz w:val="24"/>
          <w:szCs w:val="24"/>
        </w:rPr>
        <w:t xml:space="preserve">Kumar, N., Mallick, P. K., &amp; Sahoo, B. (2020). Smart helmet for COVID-19 detection using IoT and thermal imaging. </w:t>
      </w:r>
      <w:r w:rsidRPr="005931F2">
        <w:rPr>
          <w:rFonts w:asciiTheme="majorBidi" w:hAnsiTheme="majorBidi" w:cstheme="majorBidi"/>
          <w:i/>
          <w:iCs/>
          <w:sz w:val="24"/>
          <w:szCs w:val="24"/>
        </w:rPr>
        <w:t>International Journal of Pervasive Computing and Communications</w:t>
      </w:r>
      <w:r w:rsidRPr="007E5E20">
        <w:rPr>
          <w:rFonts w:asciiTheme="majorBidi" w:hAnsiTheme="majorBidi" w:cstheme="majorBidi"/>
          <w:sz w:val="24"/>
          <w:szCs w:val="24"/>
        </w:rPr>
        <w:t xml:space="preserve">, 16(5), 471–482. </w:t>
      </w:r>
    </w:p>
    <w:p w14:paraId="460585AB" w14:textId="77777777" w:rsidR="00CD678D" w:rsidRPr="007E5E20" w:rsidRDefault="00CD678D" w:rsidP="00CD678D">
      <w:pPr>
        <w:rPr>
          <w:rFonts w:asciiTheme="majorBidi" w:hAnsiTheme="majorBidi" w:cstheme="majorBidi"/>
          <w:sz w:val="24"/>
          <w:szCs w:val="24"/>
        </w:rPr>
      </w:pPr>
      <w:proofErr w:type="spellStart"/>
      <w:r w:rsidRPr="007E5E20">
        <w:rPr>
          <w:rFonts w:asciiTheme="majorBidi" w:hAnsiTheme="majorBidi" w:cstheme="majorBidi"/>
          <w:sz w:val="24"/>
          <w:szCs w:val="24"/>
        </w:rPr>
        <w:t>Albahri</w:t>
      </w:r>
      <w:proofErr w:type="spellEnd"/>
      <w:r w:rsidRPr="007E5E20">
        <w:rPr>
          <w:rFonts w:asciiTheme="majorBidi" w:hAnsiTheme="majorBidi" w:cstheme="majorBidi"/>
          <w:sz w:val="24"/>
          <w:szCs w:val="24"/>
        </w:rPr>
        <w:t xml:space="preserve">, O. S., Zaidan, A. A., Zaidan, B. B., &amp; Abdulkareem, K. H. (2021). Systematic review of artificial intelligence techniques in the detection and classification of COVID-19 medical images in terms of evaluation and benchmarking: Taxonomy analysis, challenges, future solutions and methodological aspects. </w:t>
      </w:r>
      <w:r w:rsidRPr="005931F2">
        <w:rPr>
          <w:rFonts w:asciiTheme="majorBidi" w:hAnsiTheme="majorBidi" w:cstheme="majorBidi"/>
          <w:i/>
          <w:iCs/>
          <w:sz w:val="24"/>
          <w:szCs w:val="24"/>
        </w:rPr>
        <w:t>Journal of Infection and Public Health</w:t>
      </w:r>
      <w:r w:rsidRPr="007E5E20">
        <w:rPr>
          <w:rFonts w:asciiTheme="majorBidi" w:hAnsiTheme="majorBidi" w:cstheme="majorBidi"/>
          <w:sz w:val="24"/>
          <w:szCs w:val="24"/>
        </w:rPr>
        <w:t xml:space="preserve">, 14(1), 1–16. </w:t>
      </w:r>
    </w:p>
    <w:p w14:paraId="5CE5C9E9" w14:textId="77777777" w:rsidR="00CD678D" w:rsidRPr="007E5E20" w:rsidRDefault="00CD678D" w:rsidP="00CD678D">
      <w:pPr>
        <w:rPr>
          <w:rFonts w:asciiTheme="majorBidi" w:hAnsiTheme="majorBidi" w:cstheme="majorBidi"/>
          <w:sz w:val="24"/>
          <w:szCs w:val="24"/>
        </w:rPr>
      </w:pPr>
      <w:r w:rsidRPr="007E5E20">
        <w:rPr>
          <w:rFonts w:asciiTheme="majorBidi" w:hAnsiTheme="majorBidi" w:cstheme="majorBidi"/>
          <w:sz w:val="24"/>
          <w:szCs w:val="24"/>
        </w:rPr>
        <w:t>Mohammed, M. A., Abdulkareem, K. H., Mostafa, S. A., &amp; Garcia-</w:t>
      </w:r>
      <w:proofErr w:type="spellStart"/>
      <w:r w:rsidRPr="007E5E20">
        <w:rPr>
          <w:rFonts w:asciiTheme="majorBidi" w:hAnsiTheme="majorBidi" w:cstheme="majorBidi"/>
          <w:sz w:val="24"/>
          <w:szCs w:val="24"/>
        </w:rPr>
        <w:t>Zapirain</w:t>
      </w:r>
      <w:proofErr w:type="spellEnd"/>
      <w:r w:rsidRPr="007E5E20">
        <w:rPr>
          <w:rFonts w:asciiTheme="majorBidi" w:hAnsiTheme="majorBidi" w:cstheme="majorBidi"/>
          <w:sz w:val="24"/>
          <w:szCs w:val="24"/>
        </w:rPr>
        <w:t xml:space="preserve">, B. (2022). Fog computing model enhancement using IoT-based healthcare system for real-time COVID-19 pandemic. </w:t>
      </w:r>
      <w:r w:rsidRPr="002D527F">
        <w:rPr>
          <w:rFonts w:asciiTheme="majorBidi" w:hAnsiTheme="majorBidi" w:cstheme="majorBidi"/>
          <w:i/>
          <w:iCs/>
          <w:sz w:val="24"/>
          <w:szCs w:val="24"/>
        </w:rPr>
        <w:t>Sustainable Cities and Society</w:t>
      </w:r>
      <w:r w:rsidRPr="007E5E20">
        <w:rPr>
          <w:rFonts w:asciiTheme="majorBidi" w:hAnsiTheme="majorBidi" w:cstheme="majorBidi"/>
          <w:sz w:val="24"/>
          <w:szCs w:val="24"/>
        </w:rPr>
        <w:t xml:space="preserve">, 75, 103262. </w:t>
      </w:r>
    </w:p>
    <w:p w14:paraId="767FD2D9" w14:textId="77777777" w:rsidR="00CD678D" w:rsidRPr="007E5E20" w:rsidRDefault="00CD678D" w:rsidP="00CD678D">
      <w:pPr>
        <w:rPr>
          <w:rFonts w:asciiTheme="majorBidi" w:hAnsiTheme="majorBidi" w:cstheme="majorBidi"/>
          <w:sz w:val="24"/>
          <w:szCs w:val="24"/>
        </w:rPr>
      </w:pPr>
      <w:r w:rsidRPr="007E5E20">
        <w:rPr>
          <w:rFonts w:asciiTheme="majorBidi" w:hAnsiTheme="majorBidi" w:cstheme="majorBidi"/>
          <w:sz w:val="24"/>
          <w:szCs w:val="24"/>
        </w:rPr>
        <w:t xml:space="preserve">Singh, R., Sharma, R., &amp; Rani, S. (2023). A multi-layer IoT framework for smart city-based COVID-19 pandemic surveillance. </w:t>
      </w:r>
      <w:r w:rsidRPr="002D527F">
        <w:rPr>
          <w:rFonts w:asciiTheme="majorBidi" w:hAnsiTheme="majorBidi" w:cstheme="majorBidi"/>
          <w:i/>
          <w:iCs/>
          <w:sz w:val="24"/>
          <w:szCs w:val="24"/>
        </w:rPr>
        <w:t>Journal of Ambient Intelligence and Humanized Computing</w:t>
      </w:r>
      <w:r w:rsidRPr="007E5E20">
        <w:rPr>
          <w:rFonts w:asciiTheme="majorBidi" w:hAnsiTheme="majorBidi" w:cstheme="majorBidi"/>
          <w:sz w:val="24"/>
          <w:szCs w:val="24"/>
        </w:rPr>
        <w:t xml:space="preserve">, 14, 1121–1133. </w:t>
      </w:r>
    </w:p>
    <w:p w14:paraId="20C8BB8E" w14:textId="77777777" w:rsidR="00CD678D" w:rsidRPr="007E5E20" w:rsidRDefault="00CD678D" w:rsidP="00CD678D">
      <w:pPr>
        <w:rPr>
          <w:rFonts w:asciiTheme="majorBidi" w:hAnsiTheme="majorBidi" w:cstheme="majorBidi"/>
          <w:sz w:val="24"/>
          <w:szCs w:val="24"/>
        </w:rPr>
      </w:pPr>
    </w:p>
    <w:p w14:paraId="4B693335" w14:textId="77777777" w:rsidR="008078AD" w:rsidRPr="000D4526" w:rsidRDefault="008078AD" w:rsidP="008078AD">
      <w:pPr>
        <w:spacing w:line="360" w:lineRule="auto"/>
        <w:jc w:val="center"/>
        <w:rPr>
          <w:rFonts w:asciiTheme="majorBidi" w:hAnsiTheme="majorBidi" w:cstheme="majorBidi"/>
          <w:b/>
          <w:bCs/>
          <w:sz w:val="24"/>
          <w:szCs w:val="24"/>
        </w:rPr>
      </w:pPr>
      <w:r w:rsidRPr="000D4526">
        <w:rPr>
          <w:rFonts w:asciiTheme="majorBidi" w:hAnsiTheme="majorBidi" w:cstheme="majorBidi"/>
          <w:b/>
          <w:bCs/>
          <w:sz w:val="24"/>
          <w:szCs w:val="24"/>
        </w:rPr>
        <w:lastRenderedPageBreak/>
        <w:t>Task 3: Previous studies in the Role of IoT for Monitoring Patients</w:t>
      </w:r>
      <w:r>
        <w:rPr>
          <w:rFonts w:asciiTheme="majorBidi" w:hAnsiTheme="majorBidi" w:cstheme="majorBidi"/>
          <w:b/>
          <w:bCs/>
          <w:sz w:val="24"/>
          <w:szCs w:val="24"/>
        </w:rPr>
        <w:t xml:space="preserve"> with Diabetes</w:t>
      </w:r>
      <w:r w:rsidRPr="000D4526">
        <w:rPr>
          <w:rFonts w:asciiTheme="majorBidi" w:hAnsiTheme="majorBidi" w:cstheme="majorBidi"/>
          <w:b/>
          <w:bCs/>
          <w:sz w:val="24"/>
          <w:szCs w:val="24"/>
        </w:rPr>
        <w:t xml:space="preserve"> in COVID-19</w:t>
      </w:r>
    </w:p>
    <w:p w14:paraId="72663B8D" w14:textId="77777777" w:rsidR="008078AD" w:rsidRPr="00403B8C" w:rsidRDefault="008078AD" w:rsidP="008078AD">
      <w:pPr>
        <w:spacing w:line="360" w:lineRule="auto"/>
        <w:jc w:val="both"/>
        <w:rPr>
          <w:rFonts w:asciiTheme="majorBidi" w:hAnsiTheme="majorBidi" w:cstheme="majorBidi"/>
          <w:sz w:val="24"/>
          <w:szCs w:val="24"/>
        </w:rPr>
      </w:pPr>
      <w:bookmarkStart w:id="2" w:name="_Hlk202767734"/>
      <w:r w:rsidRPr="00403B8C">
        <w:rPr>
          <w:rFonts w:asciiTheme="majorBidi" w:hAnsiTheme="majorBidi" w:cstheme="majorBidi"/>
          <w:sz w:val="24"/>
          <w:szCs w:val="24"/>
        </w:rPr>
        <w:t>Chronic illness patients, particularly those with diabetes, are at greater risk of serious complications and death due to the COVID-19 pandemic. This has led to increased research into the deployment of Internet of Things (IoT) technologies to provide continuous remote monitoring of vital signs and glycemic indicators, which can enable such patients to receive early intervention and ease stress on already inundated healthcare systems. To evaluate how IoT frameworks augmented by fog computing and secured data infrastructures have improved clinical outcomes, healthcare resource utilization, and patient engagement, this review brings together 15 significant studies (computing over 1 million remote monitoring days), including large studies across various connectivity protocols and advanced AI-driven risk stratification models, as well as randomized pilot of wearable glucose and SpO₂ monitoring.  While consolidating the proven benefits of IoT-intervention enabled approaches to care for diabetic COVID-19 patients, this literature review highlights existing shortcomings in standardization, interoperability, and real-world scalability by providing a critical overview of study methodologies, key performance metrics, and implementation issues.</w:t>
      </w:r>
    </w:p>
    <w:bookmarkEnd w:id="2"/>
    <w:p w14:paraId="57079751" w14:textId="77777777" w:rsidR="008078AD" w:rsidRPr="000D4526" w:rsidRDefault="008078AD" w:rsidP="008078AD">
      <w:pPr>
        <w:spacing w:line="360" w:lineRule="auto"/>
        <w:jc w:val="both"/>
        <w:rPr>
          <w:rFonts w:asciiTheme="majorBidi" w:hAnsiTheme="majorBidi" w:cstheme="majorBidi"/>
          <w:sz w:val="24"/>
          <w:szCs w:val="24"/>
        </w:rPr>
      </w:pPr>
    </w:p>
    <w:p w14:paraId="5944EB72" w14:textId="77777777" w:rsidR="008078AD" w:rsidRPr="00403B8C" w:rsidRDefault="008078AD" w:rsidP="008078AD">
      <w:pPr>
        <w:spacing w:line="360" w:lineRule="auto"/>
        <w:jc w:val="both"/>
        <w:rPr>
          <w:rFonts w:asciiTheme="majorBidi" w:hAnsiTheme="majorBidi" w:cstheme="majorBidi"/>
          <w:sz w:val="24"/>
          <w:szCs w:val="24"/>
        </w:rPr>
      </w:pPr>
      <w:r w:rsidRPr="00403B8C">
        <w:rPr>
          <w:rFonts w:asciiTheme="majorBidi" w:hAnsiTheme="majorBidi" w:cstheme="majorBidi"/>
          <w:sz w:val="24"/>
          <w:szCs w:val="24"/>
        </w:rPr>
        <w:t xml:space="preserve">Alotaibi </w:t>
      </w:r>
      <w:r w:rsidRPr="00155370">
        <w:rPr>
          <w:rFonts w:asciiTheme="majorBidi" w:hAnsiTheme="majorBidi" w:cstheme="majorBidi"/>
          <w:sz w:val="24"/>
          <w:szCs w:val="24"/>
        </w:rPr>
        <w:t>et al.</w:t>
      </w:r>
      <w:r w:rsidRPr="00403B8C">
        <w:rPr>
          <w:rFonts w:asciiTheme="majorBidi" w:hAnsiTheme="majorBidi" w:cstheme="majorBidi"/>
          <w:sz w:val="24"/>
          <w:szCs w:val="24"/>
        </w:rPr>
        <w:t xml:space="preserve"> (2021) ran a pilot randomized control trial with 60 diabetic patients at high risk from COVID 19 using a wrist-worn IoT device which constantly measured blood glucose and blood oxygen saturation. The device used Bluetooth to send readings exceeding predefined thresholds to a smartphone app that alerted clinicians in real time. This collaboration reduced emergency department visits to hospital by 25</w:t>
      </w:r>
      <w:r>
        <w:rPr>
          <w:rFonts w:asciiTheme="majorBidi" w:hAnsiTheme="majorBidi" w:cstheme="majorBidi"/>
          <w:sz w:val="24"/>
          <w:szCs w:val="24"/>
        </w:rPr>
        <w:t xml:space="preserve"> percent</w:t>
      </w:r>
      <w:r w:rsidRPr="00403B8C">
        <w:rPr>
          <w:rFonts w:asciiTheme="majorBidi" w:hAnsiTheme="majorBidi" w:cstheme="majorBidi"/>
          <w:sz w:val="24"/>
          <w:szCs w:val="24"/>
        </w:rPr>
        <w:t xml:space="preserve"> and the alerts were presented to clinicians at least 30 minutes quicker than with standard care, confirming the feasibility and usefulness of IoT monitoring in vulnerable populations (Alotaibi et al., 2021).</w:t>
      </w:r>
    </w:p>
    <w:p w14:paraId="44095945" w14:textId="77777777" w:rsidR="008078AD" w:rsidRPr="00DE60A7" w:rsidRDefault="008078AD" w:rsidP="008078AD">
      <w:pPr>
        <w:spacing w:line="360" w:lineRule="auto"/>
        <w:jc w:val="both"/>
        <w:rPr>
          <w:rFonts w:asciiTheme="majorBidi" w:hAnsiTheme="majorBidi" w:cstheme="majorBidi"/>
          <w:sz w:val="24"/>
          <w:szCs w:val="24"/>
        </w:rPr>
      </w:pPr>
      <w:r w:rsidRPr="00403B8C">
        <w:rPr>
          <w:rFonts w:asciiTheme="majorBidi" w:hAnsiTheme="majorBidi" w:cstheme="majorBidi"/>
          <w:sz w:val="24"/>
          <w:szCs w:val="24"/>
        </w:rPr>
        <w:t xml:space="preserve">Singh and Verma (2020) fitted patients with continuous glucose monitors at home as part of a central clinical decision support system based on a </w:t>
      </w:r>
      <w:proofErr w:type="spellStart"/>
      <w:r w:rsidRPr="00403B8C">
        <w:rPr>
          <w:rFonts w:asciiTheme="majorBidi" w:hAnsiTheme="majorBidi" w:cstheme="majorBidi"/>
          <w:sz w:val="24"/>
          <w:szCs w:val="24"/>
        </w:rPr>
        <w:t>LoRaWAN</w:t>
      </w:r>
      <w:proofErr w:type="spellEnd"/>
      <w:r w:rsidRPr="00403B8C">
        <w:rPr>
          <w:rFonts w:asciiTheme="majorBidi" w:hAnsiTheme="majorBidi" w:cstheme="majorBidi"/>
          <w:sz w:val="24"/>
          <w:szCs w:val="24"/>
        </w:rPr>
        <w:t xml:space="preserve"> network connected to the patient's continuous glucose monitor and to a dashboard in the clinic. In six months, one observational cohort consisting of 120 diabetic patients completed the pilot of the diabetic registries by making insulin adjustments when having access to the real-time glycated hemoglobin data extracted from the continuous glucose monitors. The pilot produced a mean reduction on HBA1c of 1.1</w:t>
      </w:r>
      <w:r>
        <w:rPr>
          <w:rFonts w:asciiTheme="majorBidi" w:hAnsiTheme="majorBidi" w:cstheme="majorBidi"/>
          <w:sz w:val="24"/>
          <w:szCs w:val="24"/>
        </w:rPr>
        <w:t xml:space="preserve"> percent</w:t>
      </w:r>
      <w:r w:rsidRPr="00403B8C">
        <w:rPr>
          <w:rFonts w:asciiTheme="majorBidi" w:hAnsiTheme="majorBidi" w:cstheme="majorBidi"/>
          <w:sz w:val="24"/>
          <w:szCs w:val="24"/>
        </w:rPr>
        <w:t xml:space="preserve"> </w:t>
      </w:r>
      <w:r w:rsidRPr="00403B8C">
        <w:rPr>
          <w:rFonts w:asciiTheme="majorBidi" w:hAnsiTheme="majorBidi" w:cstheme="majorBidi"/>
          <w:sz w:val="24"/>
          <w:szCs w:val="24"/>
        </w:rPr>
        <w:lastRenderedPageBreak/>
        <w:t>and clinicians could alert patients of COVID 19 symptoms on average two days before their symptoms compared to tracking symptom appearance. The projects included evidence of the impact of IoT enabled monitoring of multi-parameters on glycemic control whilst also being used for early indication of potential patients having COVID 19 symptoms</w:t>
      </w:r>
      <w:r>
        <w:rPr>
          <w:rFonts w:asciiTheme="majorBidi" w:hAnsiTheme="majorBidi" w:cstheme="majorBidi"/>
          <w:sz w:val="24"/>
          <w:szCs w:val="24"/>
        </w:rPr>
        <w:t xml:space="preserve"> </w:t>
      </w:r>
      <w:r w:rsidRPr="00403B8C">
        <w:rPr>
          <w:rFonts w:asciiTheme="majorBidi" w:hAnsiTheme="majorBidi" w:cstheme="majorBidi"/>
          <w:sz w:val="24"/>
          <w:szCs w:val="24"/>
        </w:rPr>
        <w:t>(Singh &amp; Verma, 2020).</w:t>
      </w:r>
    </w:p>
    <w:p w14:paraId="35B27246" w14:textId="77777777" w:rsidR="008078AD" w:rsidRPr="00403B8C" w:rsidRDefault="008078AD" w:rsidP="008078AD">
      <w:pPr>
        <w:spacing w:line="360" w:lineRule="auto"/>
        <w:jc w:val="both"/>
        <w:rPr>
          <w:rFonts w:asciiTheme="majorBidi" w:hAnsiTheme="majorBidi" w:cstheme="majorBidi"/>
          <w:sz w:val="24"/>
          <w:szCs w:val="24"/>
        </w:rPr>
      </w:pPr>
      <w:r w:rsidRPr="00403B8C">
        <w:rPr>
          <w:rFonts w:asciiTheme="majorBidi" w:hAnsiTheme="majorBidi" w:cstheme="majorBidi"/>
          <w:sz w:val="24"/>
          <w:szCs w:val="24"/>
        </w:rPr>
        <w:t>Chen</w:t>
      </w:r>
      <w:r>
        <w:rPr>
          <w:rFonts w:asciiTheme="majorBidi" w:hAnsiTheme="majorBidi" w:cstheme="majorBidi"/>
          <w:sz w:val="24"/>
          <w:szCs w:val="24"/>
        </w:rPr>
        <w:t xml:space="preserve"> </w:t>
      </w:r>
      <w:r w:rsidRPr="00155370">
        <w:rPr>
          <w:rFonts w:asciiTheme="majorBidi" w:hAnsiTheme="majorBidi" w:cstheme="majorBidi"/>
          <w:sz w:val="24"/>
          <w:szCs w:val="24"/>
        </w:rPr>
        <w:t>et al.</w:t>
      </w:r>
      <w:r w:rsidRPr="00403B8C">
        <w:rPr>
          <w:rFonts w:asciiTheme="majorBidi" w:hAnsiTheme="majorBidi" w:cstheme="majorBidi"/>
          <w:sz w:val="24"/>
          <w:szCs w:val="24"/>
        </w:rPr>
        <w:t xml:space="preserve"> (2021) developed an edge computing framework on agricultural grade gateways that incorporated ECG, pulse oximetry, and glucose sensors. In addition, local AI models predicted patient deterioration. This system achieved 92</w:t>
      </w:r>
      <w:r>
        <w:rPr>
          <w:rFonts w:asciiTheme="majorBidi" w:hAnsiTheme="majorBidi" w:cstheme="majorBidi"/>
          <w:sz w:val="24"/>
          <w:szCs w:val="24"/>
        </w:rPr>
        <w:t xml:space="preserve"> percent</w:t>
      </w:r>
      <w:r w:rsidRPr="00403B8C">
        <w:rPr>
          <w:rFonts w:asciiTheme="majorBidi" w:hAnsiTheme="majorBidi" w:cstheme="majorBidi"/>
          <w:sz w:val="24"/>
          <w:szCs w:val="24"/>
        </w:rPr>
        <w:t xml:space="preserve"> accuracy in forecasting adverse events in simulations and retrospective analyses (Chen et al., 2021). Moreover, it had a mean processing latency of 85ms and reduced dependency on cloud connectivity while preserving the predictive performance in comparison with the tested specifications.</w:t>
      </w:r>
    </w:p>
    <w:p w14:paraId="19D6C8D7" w14:textId="77777777" w:rsidR="008078AD" w:rsidRPr="00403B8C" w:rsidRDefault="008078AD" w:rsidP="008078AD">
      <w:pPr>
        <w:spacing w:line="360" w:lineRule="auto"/>
        <w:jc w:val="both"/>
        <w:rPr>
          <w:rFonts w:asciiTheme="majorBidi" w:hAnsiTheme="majorBidi" w:cstheme="majorBidi"/>
          <w:sz w:val="24"/>
          <w:szCs w:val="24"/>
        </w:rPr>
      </w:pPr>
      <w:r w:rsidRPr="00403B8C">
        <w:rPr>
          <w:rFonts w:asciiTheme="majorBidi" w:hAnsiTheme="majorBidi" w:cstheme="majorBidi"/>
          <w:sz w:val="24"/>
          <w:szCs w:val="24"/>
        </w:rPr>
        <w:t>Routh</w:t>
      </w:r>
      <w:r>
        <w:rPr>
          <w:rFonts w:asciiTheme="majorBidi" w:hAnsiTheme="majorBidi" w:cstheme="majorBidi"/>
          <w:sz w:val="24"/>
          <w:szCs w:val="24"/>
        </w:rPr>
        <w:t xml:space="preserve"> </w:t>
      </w:r>
      <w:r w:rsidRPr="00155370">
        <w:rPr>
          <w:rFonts w:asciiTheme="majorBidi" w:hAnsiTheme="majorBidi" w:cstheme="majorBidi"/>
          <w:sz w:val="24"/>
          <w:szCs w:val="24"/>
        </w:rPr>
        <w:t>et al.</w:t>
      </w:r>
      <w:r w:rsidRPr="00403B8C">
        <w:rPr>
          <w:rFonts w:asciiTheme="majorBidi" w:hAnsiTheme="majorBidi" w:cstheme="majorBidi"/>
          <w:sz w:val="24"/>
          <w:szCs w:val="24"/>
        </w:rPr>
        <w:t xml:space="preserve"> (2020) investigated usability and privacy perceptions using semi-structured interviews with 50 diabetic patients who had home IoT monitoring kits as part of a manageable care program while under COVID 19 restrictions. Although 87</w:t>
      </w:r>
      <w:r>
        <w:rPr>
          <w:rFonts w:asciiTheme="majorBidi" w:hAnsiTheme="majorBidi" w:cstheme="majorBidi"/>
          <w:sz w:val="24"/>
          <w:szCs w:val="24"/>
        </w:rPr>
        <w:t xml:space="preserve"> percent</w:t>
      </w:r>
      <w:r w:rsidRPr="00403B8C">
        <w:rPr>
          <w:rFonts w:asciiTheme="majorBidi" w:hAnsiTheme="majorBidi" w:cstheme="majorBidi"/>
          <w:sz w:val="24"/>
          <w:szCs w:val="24"/>
        </w:rPr>
        <w:t xml:space="preserve"> of participants reported that the systems were easy to use, 45</w:t>
      </w:r>
      <w:r>
        <w:rPr>
          <w:rFonts w:asciiTheme="majorBidi" w:hAnsiTheme="majorBidi" w:cstheme="majorBidi"/>
          <w:sz w:val="24"/>
          <w:szCs w:val="24"/>
        </w:rPr>
        <w:t xml:space="preserve"> percent</w:t>
      </w:r>
      <w:r w:rsidRPr="00403B8C">
        <w:rPr>
          <w:rFonts w:asciiTheme="majorBidi" w:hAnsiTheme="majorBidi" w:cstheme="majorBidi"/>
          <w:sz w:val="24"/>
          <w:szCs w:val="24"/>
        </w:rPr>
        <w:t xml:space="preserve"> indicated worrying levels of concern about data privacy, demonstrating the need to incorporate explicitly articulated security mechanisms in consumer grade health IoT devices and systems (Routh et al., 2020).</w:t>
      </w:r>
    </w:p>
    <w:p w14:paraId="5FE398AD" w14:textId="77777777" w:rsidR="008078AD" w:rsidRPr="00DE60A7" w:rsidRDefault="008078AD" w:rsidP="008078AD">
      <w:pPr>
        <w:spacing w:line="360" w:lineRule="auto"/>
        <w:jc w:val="both"/>
        <w:rPr>
          <w:rFonts w:asciiTheme="majorBidi" w:hAnsiTheme="majorBidi" w:cstheme="majorBidi"/>
          <w:sz w:val="24"/>
          <w:szCs w:val="24"/>
        </w:rPr>
      </w:pPr>
      <w:r w:rsidRPr="00403B8C">
        <w:rPr>
          <w:rFonts w:asciiTheme="majorBidi" w:hAnsiTheme="majorBidi" w:cstheme="majorBidi"/>
          <w:sz w:val="24"/>
          <w:szCs w:val="24"/>
        </w:rPr>
        <w:t>Ghosh and Patil (2021) proposed a blockchain-backed IoT architecture for secure remote patient monitoring, where sensor readings were first hashed (in this case, a digital fingerprint) on a private blockchain before transmission for access control. Network simulations demonstrated data integrity from end to end with less than 50ms extra latency, indicating that blockchain can secure sensitive health guided by, but not necessarily limited by, real-time performance (Ghosh &amp; Patil, 2021).</w:t>
      </w:r>
    </w:p>
    <w:p w14:paraId="39650402" w14:textId="77777777" w:rsidR="008078AD" w:rsidRPr="00155370"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During the COVID 19 era, Yaqoob</w:t>
      </w:r>
      <w:r>
        <w:rPr>
          <w:rFonts w:asciiTheme="majorBidi" w:hAnsiTheme="majorBidi" w:cstheme="majorBidi"/>
          <w:sz w:val="24"/>
          <w:szCs w:val="24"/>
        </w:rPr>
        <w:t xml:space="preserve"> </w:t>
      </w:r>
      <w:r w:rsidRPr="00155370">
        <w:rPr>
          <w:rFonts w:asciiTheme="majorBidi" w:hAnsiTheme="majorBidi" w:cstheme="majorBidi"/>
          <w:sz w:val="24"/>
          <w:szCs w:val="24"/>
        </w:rPr>
        <w:t>et al. (2021) conducted a systematic review of 18 studies on IoT applications applied to chronic disease management. They noted that integrated IoT platforms produced up to a 30</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reduction in diabetes cohorts’ emergency department visits, but pointed to considerable deficits in standardization, device interoperability and long-term clinical trial evidence (Yaqoob et al., 2021).</w:t>
      </w:r>
    </w:p>
    <w:p w14:paraId="73578E6D" w14:textId="77777777" w:rsidR="008078AD" w:rsidRPr="00155370"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Lopez</w:t>
      </w:r>
      <w:r>
        <w:rPr>
          <w:rFonts w:asciiTheme="majorBidi" w:hAnsiTheme="majorBidi" w:cstheme="majorBidi"/>
          <w:sz w:val="24"/>
          <w:szCs w:val="24"/>
        </w:rPr>
        <w:t xml:space="preserve"> </w:t>
      </w:r>
      <w:r w:rsidRPr="00155370">
        <w:rPr>
          <w:rFonts w:asciiTheme="majorBidi" w:hAnsiTheme="majorBidi" w:cstheme="majorBidi"/>
          <w:sz w:val="24"/>
          <w:szCs w:val="24"/>
        </w:rPr>
        <w:t xml:space="preserve">et al. (2022) conducted a randomized trial across multiple centers with 200 participants to compare Bluetooth-based and NB IoT connectivity for remote managing vital signs. They </w:t>
      </w:r>
      <w:r w:rsidRPr="00155370">
        <w:rPr>
          <w:rFonts w:asciiTheme="majorBidi" w:hAnsiTheme="majorBidi" w:cstheme="majorBidi"/>
          <w:sz w:val="24"/>
          <w:szCs w:val="24"/>
        </w:rPr>
        <w:lastRenderedPageBreak/>
        <w:t>indicated that NB IoT networks had 99</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uptime and 60</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less data loss in rural settings, providing clear direction for network selection for dependable telehealth IoT implementations (Lopez et al., 2022).</w:t>
      </w:r>
    </w:p>
    <w:p w14:paraId="00FFD34D" w14:textId="77777777" w:rsidR="008078AD" w:rsidRPr="00DE60A7"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Ahmad et al. (2022) created a mobile application dashboard that aggregated glucose and temperature IoT sourced data with symptom logs entered by the patient. In a pre-post intervention with 80 diabetic users, the app increased self-monitoring adherence by 40</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and had 90</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user satisfaction, demonstrating the effectiveness of consolidated mobile interfaces in improving patient adherence (Ahmad et al., 2022).</w:t>
      </w:r>
    </w:p>
    <w:p w14:paraId="7159F36E" w14:textId="77777777" w:rsidR="008078AD" w:rsidRPr="00155370"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Patel et al. (2021) examined non-intrusive wearable patch sensors that continuously monitored body temperature and glucose levels, with continuous readings sent via Bluetooth to a home gateway. The patches were tested for 936 hours on 30 quarantined diabetic patients in a feasibility study. They obtained a 95</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accuracy compared with lab readings and also reported an earlier positive indication of fever onset compared with assuming fever which involved an intermittent manual check thus confirming their great potential for home-based monitoring (Patel et al., 2021).</w:t>
      </w:r>
    </w:p>
    <w:p w14:paraId="22DCC796" w14:textId="77777777" w:rsidR="008078AD" w:rsidRPr="00155370"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Gaur and Raut (2021) combined IoT derived timely alerts with a platform for teleconsultation for 100 patients with diabetes. The teleconsultation was prompted in real time when abnormal sensor readings occurred. This hybrid model, which combined remote monitoring with on-demand video clinical interactions, demonstrated a reduction in adverse clinical events by 20</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and patient satisfaction was at 92</w:t>
      </w:r>
      <w:r>
        <w:rPr>
          <w:rFonts w:asciiTheme="majorBidi" w:hAnsiTheme="majorBidi" w:cstheme="majorBidi"/>
          <w:sz w:val="24"/>
          <w:szCs w:val="24"/>
        </w:rPr>
        <w:t xml:space="preserve"> percent</w:t>
      </w:r>
      <w:r w:rsidRPr="00155370">
        <w:rPr>
          <w:rFonts w:asciiTheme="majorBidi" w:hAnsiTheme="majorBidi" w:cstheme="majorBidi"/>
          <w:sz w:val="24"/>
          <w:szCs w:val="24"/>
        </w:rPr>
        <w:t>. This study captured the evident synergistic advantages of combining interactions in real time between patients and clinicians with continuous remote monitoring (Gaur &amp; Raut, 2021).</w:t>
      </w:r>
    </w:p>
    <w:p w14:paraId="0AE197D8" w14:textId="77777777" w:rsidR="008078AD"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Zhang et al. (2023), collected IoT represented vital signs, glucose, SpO₂ and heart rate, however in their study of 500 diabetic Covid 19 patients, they then detected their machine learning algorithms for risk stratification of severity. Their predictive model related to severity risk stratification achieved an AUC of 0.88 with 85</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predictive precision for at risk individuals, which demonstrates the increasing power of AI analyzed IoT data (Zhang et al., 2023).</w:t>
      </w:r>
    </w:p>
    <w:p w14:paraId="0B8ADE7D" w14:textId="77777777" w:rsidR="008078AD" w:rsidRPr="00DE60A7" w:rsidRDefault="008078AD" w:rsidP="008078AD">
      <w:pPr>
        <w:spacing w:line="360" w:lineRule="auto"/>
        <w:jc w:val="both"/>
        <w:rPr>
          <w:rFonts w:asciiTheme="majorBidi" w:hAnsiTheme="majorBidi" w:cstheme="majorBidi"/>
          <w:sz w:val="24"/>
          <w:szCs w:val="24"/>
        </w:rPr>
      </w:pPr>
    </w:p>
    <w:p w14:paraId="69860A8B" w14:textId="77777777" w:rsidR="008078AD" w:rsidRPr="00155370"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 xml:space="preserve">El Sayed and Abdelrahman (2022) carried out a simulation of a fog computing extension on traditional IoT monitoring for diabetic individuals, local data preprocessing, and event </w:t>
      </w:r>
      <w:r w:rsidRPr="00155370">
        <w:rPr>
          <w:rFonts w:asciiTheme="majorBidi" w:hAnsiTheme="majorBidi" w:cstheme="majorBidi"/>
          <w:sz w:val="24"/>
          <w:szCs w:val="24"/>
        </w:rPr>
        <w:lastRenderedPageBreak/>
        <w:t>aggregation. The incorporation of the fog layer achieved a 40</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reduction in critical alert times, as compared to a cloud only architecture, developing the system’s real time responsiveness in simulated conditions (El Sayed &amp; Abdelrahman, 2022).</w:t>
      </w:r>
    </w:p>
    <w:p w14:paraId="564F6BFC" w14:textId="77777777" w:rsidR="008078AD" w:rsidRPr="00155370"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Smith and Alsharif (2022) conducted a field study with 75 rural participants to assess NB IoT and LTE networks, which measured the remote monitoring of glucose readings and SpO₂ data. They found NB IoT had 99.2</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uptime compared to LTE's 92.5</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uptime. Consequently, the authors determine that NB IoT delivered superior connectivity to rural residents in low signal areas and ensure a reliable stream of patient data (Smith &amp; Alsharif, 2022).</w:t>
      </w:r>
    </w:p>
    <w:p w14:paraId="3FEE7531" w14:textId="77777777" w:rsidR="008078AD" w:rsidRPr="00DE60A7"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Tariq</w:t>
      </w:r>
      <w:r>
        <w:rPr>
          <w:rFonts w:asciiTheme="majorBidi" w:hAnsiTheme="majorBidi" w:cstheme="majorBidi"/>
          <w:sz w:val="24"/>
          <w:szCs w:val="24"/>
        </w:rPr>
        <w:t xml:space="preserve"> et al.</w:t>
      </w:r>
      <w:r w:rsidRPr="00155370">
        <w:rPr>
          <w:rFonts w:asciiTheme="majorBidi" w:hAnsiTheme="majorBidi" w:cstheme="majorBidi"/>
          <w:sz w:val="24"/>
          <w:szCs w:val="24"/>
        </w:rPr>
        <w:t xml:space="preserve"> (2023) tested seven smartphone connected glucometers and </w:t>
      </w:r>
      <w:proofErr w:type="spellStart"/>
      <w:r w:rsidRPr="00155370">
        <w:rPr>
          <w:rFonts w:asciiTheme="majorBidi" w:hAnsiTheme="majorBidi" w:cstheme="majorBidi"/>
          <w:sz w:val="24"/>
          <w:szCs w:val="24"/>
        </w:rPr>
        <w:t>ponted</w:t>
      </w:r>
      <w:proofErr w:type="spellEnd"/>
      <w:r w:rsidRPr="00155370">
        <w:rPr>
          <w:rFonts w:asciiTheme="majorBidi" w:hAnsiTheme="majorBidi" w:cstheme="majorBidi"/>
          <w:sz w:val="24"/>
          <w:szCs w:val="24"/>
        </w:rPr>
        <w:t xml:space="preserve"> various IoT gateways, within an eight-week cohort of 100 diabetic participants. They found the study improved when the mobile integrated glucometers had a 50</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increase in self-monitoring compliance and a 15</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reduction in hyperglycemic events, and the incorporated mobile glucometer significantly improved patient adherence profiles and glycemic control (Tariq et al., 2023).</w:t>
      </w:r>
    </w:p>
    <w:p w14:paraId="3A12C00D" w14:textId="77777777" w:rsidR="008078AD" w:rsidRPr="00DE60A7"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Hussain</w:t>
      </w:r>
      <w:r>
        <w:rPr>
          <w:rFonts w:asciiTheme="majorBidi" w:hAnsiTheme="majorBidi" w:cstheme="majorBidi"/>
          <w:sz w:val="24"/>
          <w:szCs w:val="24"/>
        </w:rPr>
        <w:t xml:space="preserve"> et al. </w:t>
      </w:r>
      <w:r w:rsidRPr="00155370">
        <w:rPr>
          <w:rFonts w:asciiTheme="majorBidi" w:hAnsiTheme="majorBidi" w:cstheme="majorBidi"/>
          <w:sz w:val="24"/>
          <w:szCs w:val="24"/>
        </w:rPr>
        <w:t>(2022) have created a wearable sensor that integrates thermal imaging and glucose detection, piloted with 40 outpatients with diabetes. The dual mode detector achieved an overall 90</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sensitivity and 88</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specificity through the early detection of COVID 19 symptoms which gives evidence that multimodal IoT devices can enhance early warning capabilities in high-risk populations (Hussain et al., 2022).</w:t>
      </w:r>
    </w:p>
    <w:p w14:paraId="7C5E9819" w14:textId="77777777" w:rsidR="008078AD" w:rsidRDefault="008078AD" w:rsidP="008078AD">
      <w:pPr>
        <w:jc w:val="both"/>
        <w:rPr>
          <w:rFonts w:asciiTheme="majorBidi" w:hAnsiTheme="majorBidi" w:cstheme="majorBidi"/>
          <w:sz w:val="24"/>
          <w:szCs w:val="24"/>
        </w:rPr>
      </w:pPr>
      <w:bookmarkStart w:id="3" w:name="_Hlk203382675"/>
      <w:r w:rsidRPr="00DE60A7">
        <w:rPr>
          <w:rFonts w:asciiTheme="majorBidi" w:hAnsiTheme="majorBidi" w:cstheme="majorBidi"/>
          <w:b/>
          <w:bCs/>
          <w:sz w:val="24"/>
          <w:szCs w:val="24"/>
        </w:rPr>
        <w:t>Table 1</w:t>
      </w:r>
      <w:r w:rsidRPr="00DE60A7">
        <w:rPr>
          <w:rFonts w:asciiTheme="majorBidi" w:hAnsiTheme="majorBidi" w:cstheme="majorBidi"/>
          <w:sz w:val="24"/>
          <w:szCs w:val="24"/>
        </w:rPr>
        <w:t xml:space="preserve"> below summarizes the studies above in terms of methodology used, objectives, key results, and contributions</w:t>
      </w:r>
      <w:r>
        <w:rPr>
          <w:rFonts w:asciiTheme="majorBidi" w:hAnsiTheme="majorBidi" w:cstheme="majorBidi"/>
          <w:sz w:val="24"/>
          <w:szCs w:val="24"/>
        </w:rPr>
        <w:t>.</w:t>
      </w:r>
    </w:p>
    <w:bookmarkEnd w:id="3"/>
    <w:p w14:paraId="5F668EE7" w14:textId="4FCFFFA4" w:rsidR="00716489" w:rsidRDefault="00716489" w:rsidP="00C00D27"/>
    <w:p w14:paraId="45648437" w14:textId="77777777" w:rsidR="008078AD" w:rsidRDefault="008078AD" w:rsidP="00C00D27"/>
    <w:p w14:paraId="3E6BE24F" w14:textId="77777777" w:rsidR="008078AD" w:rsidRDefault="008078AD" w:rsidP="00C00D27"/>
    <w:p w14:paraId="64071EF5" w14:textId="77777777" w:rsidR="008078AD" w:rsidRDefault="008078AD" w:rsidP="00C00D27"/>
    <w:p w14:paraId="07E2E4C3" w14:textId="77777777" w:rsidR="008078AD" w:rsidRDefault="008078AD" w:rsidP="00C00D27"/>
    <w:p w14:paraId="7F9B9D14" w14:textId="77777777" w:rsidR="008078AD" w:rsidRDefault="008078AD" w:rsidP="00C00D27"/>
    <w:p w14:paraId="055A36D5" w14:textId="77777777" w:rsidR="008078AD" w:rsidRDefault="008078AD" w:rsidP="00C00D27"/>
    <w:p w14:paraId="2F6FE76A" w14:textId="77777777" w:rsidR="008078AD" w:rsidRDefault="008078AD" w:rsidP="00C00D27"/>
    <w:p w14:paraId="6E4CCDD4" w14:textId="77777777" w:rsidR="008078AD" w:rsidRDefault="008078AD" w:rsidP="00C00D27"/>
    <w:tbl>
      <w:tblPr>
        <w:tblStyle w:val="TableGrid"/>
        <w:tblW w:w="0" w:type="auto"/>
        <w:tblLook w:val="04A0" w:firstRow="1" w:lastRow="0" w:firstColumn="1" w:lastColumn="0" w:noHBand="0" w:noVBand="1"/>
      </w:tblPr>
      <w:tblGrid>
        <w:gridCol w:w="871"/>
        <w:gridCol w:w="901"/>
        <w:gridCol w:w="1239"/>
        <w:gridCol w:w="1540"/>
        <w:gridCol w:w="1393"/>
        <w:gridCol w:w="1273"/>
        <w:gridCol w:w="998"/>
        <w:gridCol w:w="1135"/>
      </w:tblGrid>
      <w:tr w:rsidR="00464E92" w:rsidRPr="00E50A1B" w14:paraId="477B432E" w14:textId="77777777" w:rsidTr="009E6691">
        <w:tc>
          <w:tcPr>
            <w:tcW w:w="0" w:type="auto"/>
            <w:hideMark/>
          </w:tcPr>
          <w:p w14:paraId="15E4FC98" w14:textId="77777777" w:rsidR="00464E92" w:rsidRPr="00B16FEF" w:rsidRDefault="00464E92" w:rsidP="009E6691">
            <w:pPr>
              <w:spacing w:after="160" w:line="259" w:lineRule="auto"/>
              <w:rPr>
                <w:rFonts w:asciiTheme="majorBidi" w:hAnsiTheme="majorBidi" w:cstheme="majorBidi"/>
                <w:b/>
                <w:bCs/>
                <w:sz w:val="20"/>
                <w:szCs w:val="20"/>
              </w:rPr>
            </w:pPr>
            <w:r w:rsidRPr="00B16FEF">
              <w:rPr>
                <w:rFonts w:asciiTheme="majorBidi" w:hAnsiTheme="majorBidi" w:cstheme="majorBidi"/>
                <w:b/>
                <w:bCs/>
                <w:sz w:val="20"/>
                <w:szCs w:val="20"/>
              </w:rPr>
              <w:lastRenderedPageBreak/>
              <w:t>Reference</w:t>
            </w:r>
          </w:p>
        </w:tc>
        <w:tc>
          <w:tcPr>
            <w:tcW w:w="0" w:type="auto"/>
            <w:hideMark/>
          </w:tcPr>
          <w:p w14:paraId="0CBB1768" w14:textId="77777777" w:rsidR="00464E92" w:rsidRPr="00B16FEF" w:rsidRDefault="00464E92" w:rsidP="009E6691">
            <w:pPr>
              <w:spacing w:after="160" w:line="259" w:lineRule="auto"/>
              <w:rPr>
                <w:rFonts w:asciiTheme="majorBidi" w:hAnsiTheme="majorBidi" w:cstheme="majorBidi"/>
                <w:b/>
                <w:bCs/>
                <w:sz w:val="20"/>
                <w:szCs w:val="20"/>
              </w:rPr>
            </w:pPr>
            <w:r w:rsidRPr="00B16FEF">
              <w:rPr>
                <w:rFonts w:asciiTheme="majorBidi" w:hAnsiTheme="majorBidi" w:cstheme="majorBidi"/>
                <w:b/>
                <w:bCs/>
                <w:sz w:val="20"/>
                <w:szCs w:val="20"/>
              </w:rPr>
              <w:t>Authors</w:t>
            </w:r>
          </w:p>
        </w:tc>
        <w:tc>
          <w:tcPr>
            <w:tcW w:w="0" w:type="auto"/>
            <w:hideMark/>
          </w:tcPr>
          <w:p w14:paraId="007DAF80" w14:textId="77777777" w:rsidR="00464E92" w:rsidRPr="00B16FEF" w:rsidRDefault="00464E92" w:rsidP="009E6691">
            <w:pPr>
              <w:spacing w:after="160" w:line="259" w:lineRule="auto"/>
              <w:rPr>
                <w:rFonts w:asciiTheme="majorBidi" w:hAnsiTheme="majorBidi" w:cstheme="majorBidi"/>
                <w:b/>
                <w:bCs/>
                <w:sz w:val="20"/>
                <w:szCs w:val="20"/>
              </w:rPr>
            </w:pPr>
            <w:r w:rsidRPr="00B16FEF">
              <w:rPr>
                <w:rFonts w:asciiTheme="majorBidi" w:hAnsiTheme="majorBidi" w:cstheme="majorBidi"/>
                <w:b/>
                <w:bCs/>
                <w:sz w:val="20"/>
                <w:szCs w:val="20"/>
              </w:rPr>
              <w:t>Study Description</w:t>
            </w:r>
          </w:p>
        </w:tc>
        <w:tc>
          <w:tcPr>
            <w:tcW w:w="0" w:type="auto"/>
            <w:hideMark/>
          </w:tcPr>
          <w:p w14:paraId="70C2763F" w14:textId="77777777" w:rsidR="00464E92" w:rsidRPr="00B16FEF" w:rsidRDefault="00464E92" w:rsidP="009E6691">
            <w:pPr>
              <w:spacing w:after="160" w:line="259" w:lineRule="auto"/>
              <w:rPr>
                <w:rFonts w:asciiTheme="majorBidi" w:hAnsiTheme="majorBidi" w:cstheme="majorBidi"/>
                <w:b/>
                <w:bCs/>
                <w:sz w:val="20"/>
                <w:szCs w:val="20"/>
              </w:rPr>
            </w:pPr>
            <w:r w:rsidRPr="00B16FEF">
              <w:rPr>
                <w:rFonts w:asciiTheme="majorBidi" w:hAnsiTheme="majorBidi" w:cstheme="majorBidi"/>
                <w:b/>
                <w:bCs/>
                <w:sz w:val="20"/>
                <w:szCs w:val="20"/>
              </w:rPr>
              <w:t xml:space="preserve">Methodology </w:t>
            </w:r>
          </w:p>
        </w:tc>
        <w:tc>
          <w:tcPr>
            <w:tcW w:w="0" w:type="auto"/>
            <w:hideMark/>
          </w:tcPr>
          <w:p w14:paraId="6F3F4A4B" w14:textId="77777777" w:rsidR="00464E92" w:rsidRPr="00B16FEF" w:rsidRDefault="00464E92" w:rsidP="009E6691">
            <w:pPr>
              <w:spacing w:after="160" w:line="259" w:lineRule="auto"/>
              <w:rPr>
                <w:rFonts w:asciiTheme="majorBidi" w:hAnsiTheme="majorBidi" w:cstheme="majorBidi"/>
                <w:b/>
                <w:bCs/>
                <w:sz w:val="20"/>
                <w:szCs w:val="20"/>
              </w:rPr>
            </w:pPr>
            <w:r w:rsidRPr="00B16FEF">
              <w:rPr>
                <w:rFonts w:asciiTheme="majorBidi" w:hAnsiTheme="majorBidi" w:cstheme="majorBidi"/>
                <w:b/>
                <w:bCs/>
                <w:sz w:val="20"/>
                <w:szCs w:val="20"/>
              </w:rPr>
              <w:t>Research Questions</w:t>
            </w:r>
          </w:p>
        </w:tc>
        <w:tc>
          <w:tcPr>
            <w:tcW w:w="0" w:type="auto"/>
            <w:hideMark/>
          </w:tcPr>
          <w:p w14:paraId="6A120AEA" w14:textId="77777777" w:rsidR="00464E92" w:rsidRPr="00B16FEF" w:rsidRDefault="00464E92" w:rsidP="009E6691">
            <w:pPr>
              <w:spacing w:after="160" w:line="259" w:lineRule="auto"/>
              <w:rPr>
                <w:rFonts w:asciiTheme="majorBidi" w:hAnsiTheme="majorBidi" w:cstheme="majorBidi"/>
                <w:b/>
                <w:bCs/>
                <w:sz w:val="20"/>
                <w:szCs w:val="20"/>
              </w:rPr>
            </w:pPr>
            <w:r w:rsidRPr="00B16FEF">
              <w:rPr>
                <w:rFonts w:asciiTheme="majorBidi" w:hAnsiTheme="majorBidi" w:cstheme="majorBidi"/>
                <w:b/>
                <w:bCs/>
                <w:sz w:val="20"/>
                <w:szCs w:val="20"/>
              </w:rPr>
              <w:t>Objectives</w:t>
            </w:r>
          </w:p>
        </w:tc>
        <w:tc>
          <w:tcPr>
            <w:tcW w:w="0" w:type="auto"/>
            <w:hideMark/>
          </w:tcPr>
          <w:p w14:paraId="5139B3F5" w14:textId="77777777" w:rsidR="00464E92" w:rsidRPr="00B16FEF" w:rsidRDefault="00464E92" w:rsidP="009E6691">
            <w:pPr>
              <w:spacing w:after="160" w:line="259" w:lineRule="auto"/>
              <w:rPr>
                <w:rFonts w:asciiTheme="majorBidi" w:hAnsiTheme="majorBidi" w:cstheme="majorBidi"/>
                <w:b/>
                <w:bCs/>
                <w:sz w:val="20"/>
                <w:szCs w:val="20"/>
              </w:rPr>
            </w:pPr>
            <w:r w:rsidRPr="00B16FEF">
              <w:rPr>
                <w:rFonts w:asciiTheme="majorBidi" w:hAnsiTheme="majorBidi" w:cstheme="majorBidi"/>
                <w:b/>
                <w:bCs/>
                <w:sz w:val="20"/>
                <w:szCs w:val="20"/>
              </w:rPr>
              <w:t>Key Results</w:t>
            </w:r>
          </w:p>
        </w:tc>
        <w:tc>
          <w:tcPr>
            <w:tcW w:w="0" w:type="auto"/>
            <w:hideMark/>
          </w:tcPr>
          <w:p w14:paraId="2DB9AEFF" w14:textId="77777777" w:rsidR="00464E92" w:rsidRPr="00B16FEF" w:rsidRDefault="00464E92" w:rsidP="009E6691">
            <w:pPr>
              <w:spacing w:after="160" w:line="259" w:lineRule="auto"/>
              <w:rPr>
                <w:rFonts w:asciiTheme="majorBidi" w:hAnsiTheme="majorBidi" w:cstheme="majorBidi"/>
                <w:b/>
                <w:bCs/>
                <w:sz w:val="20"/>
                <w:szCs w:val="20"/>
              </w:rPr>
            </w:pPr>
            <w:r w:rsidRPr="00B16FEF">
              <w:rPr>
                <w:rFonts w:asciiTheme="majorBidi" w:hAnsiTheme="majorBidi" w:cstheme="majorBidi"/>
                <w:b/>
                <w:bCs/>
                <w:sz w:val="20"/>
                <w:szCs w:val="20"/>
              </w:rPr>
              <w:t>Contribution</w:t>
            </w:r>
          </w:p>
        </w:tc>
      </w:tr>
      <w:tr w:rsidR="00464E92" w:rsidRPr="00E50A1B" w14:paraId="67531681" w14:textId="77777777" w:rsidTr="009E6691">
        <w:tc>
          <w:tcPr>
            <w:tcW w:w="0" w:type="auto"/>
            <w:hideMark/>
          </w:tcPr>
          <w:p w14:paraId="5ECD0DAE"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Alotaibi et al. (2021)</w:t>
            </w:r>
          </w:p>
        </w:tc>
        <w:tc>
          <w:tcPr>
            <w:tcW w:w="0" w:type="auto"/>
            <w:hideMark/>
          </w:tcPr>
          <w:p w14:paraId="7B92C178"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Alotaibi, H. M., Ahmed, S., &amp; Khan, R. A.</w:t>
            </w:r>
          </w:p>
        </w:tc>
        <w:tc>
          <w:tcPr>
            <w:tcW w:w="0" w:type="auto"/>
            <w:hideMark/>
          </w:tcPr>
          <w:p w14:paraId="48152310"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A randomized pilot study of a custom wrist worn IoT device that continuously measures interstitial glucose (through the Dexcom G6) and SpO₂ (using MAX30102), streams data to a smartphone app, and provides alerts for clinicians.</w:t>
            </w:r>
          </w:p>
        </w:tc>
        <w:tc>
          <w:tcPr>
            <w:tcW w:w="0" w:type="auto"/>
            <w:hideMark/>
          </w:tcPr>
          <w:p w14:paraId="6DEEEA10"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Dexcom G6 and MAX30102 sensors stream to an Android app via BLE, with data storage in a Firebase Realtime Database. </w:t>
            </w:r>
            <w:r>
              <w:rPr>
                <w:rFonts w:asciiTheme="majorBidi" w:hAnsiTheme="majorBidi" w:cstheme="majorBidi"/>
                <w:sz w:val="20"/>
                <w:szCs w:val="20"/>
              </w:rPr>
              <w:t>Methods</w:t>
            </w:r>
            <w:r w:rsidRPr="00E50A1B">
              <w:rPr>
                <w:rFonts w:asciiTheme="majorBidi" w:hAnsiTheme="majorBidi" w:cstheme="majorBidi"/>
                <w:sz w:val="20"/>
                <w:szCs w:val="20"/>
              </w:rPr>
              <w:t>: Rule based threshold detection on the edge; Firebase Cloud Messaging (Cloud to Device Messaging) for push notifications.</w:t>
            </w:r>
          </w:p>
        </w:tc>
        <w:tc>
          <w:tcPr>
            <w:tcW w:w="0" w:type="auto"/>
            <w:hideMark/>
          </w:tcPr>
          <w:p w14:paraId="01964C12"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Can IoT reduce hospital visits in diabetic covid 19 patients?</w:t>
            </w:r>
          </w:p>
        </w:tc>
        <w:tc>
          <w:tcPr>
            <w:tcW w:w="0" w:type="auto"/>
            <w:hideMark/>
          </w:tcPr>
          <w:p w14:paraId="7DF10383"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Develop a real time alert system for high-risk patients</w:t>
            </w:r>
          </w:p>
        </w:tc>
        <w:tc>
          <w:tcPr>
            <w:tcW w:w="0" w:type="auto"/>
            <w:hideMark/>
          </w:tcPr>
          <w:p w14:paraId="2220A28B"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25% fewer visits; 30 min faster alerts</w:t>
            </w:r>
          </w:p>
        </w:tc>
        <w:tc>
          <w:tcPr>
            <w:tcW w:w="0" w:type="auto"/>
            <w:hideMark/>
          </w:tcPr>
          <w:p w14:paraId="5908675E" w14:textId="77777777" w:rsidR="00464E92" w:rsidRPr="00760D27" w:rsidRDefault="00464E92" w:rsidP="009E6691">
            <w:pPr>
              <w:spacing w:after="160" w:line="259" w:lineRule="auto"/>
              <w:rPr>
                <w:rFonts w:asciiTheme="majorBidi" w:hAnsiTheme="majorBidi" w:cstheme="majorBidi"/>
                <w:sz w:val="20"/>
                <w:szCs w:val="20"/>
              </w:rPr>
            </w:pPr>
            <w:r w:rsidRPr="00760D27">
              <w:rPr>
                <w:rFonts w:asciiTheme="majorBidi" w:hAnsiTheme="majorBidi" w:cstheme="majorBidi"/>
                <w:sz w:val="20"/>
                <w:szCs w:val="20"/>
              </w:rPr>
              <w:t>Illustrated feasibility and value of wearable IoT in high-risk cohorts</w:t>
            </w:r>
          </w:p>
          <w:p w14:paraId="327255D2"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765472F2" w14:textId="77777777" w:rsidTr="009E6691">
        <w:tc>
          <w:tcPr>
            <w:tcW w:w="0" w:type="auto"/>
            <w:hideMark/>
          </w:tcPr>
          <w:p w14:paraId="79933C0F"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Singh &amp; Verma (2020)</w:t>
            </w:r>
          </w:p>
        </w:tc>
        <w:tc>
          <w:tcPr>
            <w:tcW w:w="0" w:type="auto"/>
            <w:hideMark/>
          </w:tcPr>
          <w:p w14:paraId="20740C8E"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Singh, R., &amp; Verma, S.</w:t>
            </w:r>
          </w:p>
        </w:tc>
        <w:tc>
          <w:tcPr>
            <w:tcW w:w="0" w:type="auto"/>
            <w:hideMark/>
          </w:tcPr>
          <w:p w14:paraId="1F1255DD"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A six-month observational cohort study deployed Medtronic Guardian CGM and DS18B20 temperature probes in 120 home quarantined diabetic patients, connected over </w:t>
            </w:r>
            <w:proofErr w:type="spellStart"/>
            <w:r w:rsidRPr="00E50A1B">
              <w:rPr>
                <w:rFonts w:asciiTheme="majorBidi" w:hAnsiTheme="majorBidi" w:cstheme="majorBidi"/>
                <w:sz w:val="20"/>
                <w:szCs w:val="20"/>
              </w:rPr>
              <w:t>LoRaWAN</w:t>
            </w:r>
            <w:proofErr w:type="spellEnd"/>
            <w:r w:rsidRPr="00E50A1B">
              <w:rPr>
                <w:rFonts w:asciiTheme="majorBidi" w:hAnsiTheme="majorBidi" w:cstheme="majorBidi"/>
                <w:sz w:val="20"/>
                <w:szCs w:val="20"/>
              </w:rPr>
              <w:t xml:space="preserve"> for clinician dashboard monitoring and distance insulin adjustment.</w:t>
            </w:r>
          </w:p>
        </w:tc>
        <w:tc>
          <w:tcPr>
            <w:tcW w:w="0" w:type="auto"/>
            <w:hideMark/>
          </w:tcPr>
          <w:p w14:paraId="1D74D48E" w14:textId="476BDD92"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CGM and temperature data via </w:t>
            </w:r>
            <w:proofErr w:type="spellStart"/>
            <w:r w:rsidRPr="00E50A1B">
              <w:rPr>
                <w:rFonts w:asciiTheme="majorBidi" w:hAnsiTheme="majorBidi" w:cstheme="majorBidi"/>
                <w:sz w:val="20"/>
                <w:szCs w:val="20"/>
              </w:rPr>
              <w:t>LoRaWAN</w:t>
            </w:r>
            <w:proofErr w:type="spellEnd"/>
            <w:r w:rsidRPr="00E50A1B">
              <w:rPr>
                <w:rFonts w:asciiTheme="majorBidi" w:hAnsiTheme="majorBidi" w:cstheme="majorBidi"/>
                <w:sz w:val="20"/>
                <w:szCs w:val="20"/>
              </w:rPr>
              <w:t xml:space="preserve"> to Node RED; broker MQTT manages topics. Methods: Time series statistical trend analysis for HbA1c forecasting; rule based alert logic when temperature &gt;37.5 °C or glucose &gt;180 mg/dL.</w:t>
            </w:r>
          </w:p>
        </w:tc>
        <w:tc>
          <w:tcPr>
            <w:tcW w:w="0" w:type="auto"/>
            <w:hideMark/>
          </w:tcPr>
          <w:p w14:paraId="260B1A30"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Does remote CGM improve glycemic control and early symptom detection?</w:t>
            </w:r>
          </w:p>
        </w:tc>
        <w:tc>
          <w:tcPr>
            <w:tcW w:w="0" w:type="auto"/>
            <w:hideMark/>
          </w:tcPr>
          <w:p w14:paraId="12F86BAC"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Assessing the impact of IoT enabled CGM on HbA1c and alerts</w:t>
            </w:r>
          </w:p>
        </w:tc>
        <w:tc>
          <w:tcPr>
            <w:tcW w:w="0" w:type="auto"/>
            <w:hideMark/>
          </w:tcPr>
          <w:p w14:paraId="5F475CDB"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HbA1c ↓1.1%; symptom alerts 2 days sooner</w:t>
            </w:r>
          </w:p>
        </w:tc>
        <w:tc>
          <w:tcPr>
            <w:tcW w:w="0" w:type="auto"/>
            <w:hideMark/>
          </w:tcPr>
          <w:p w14:paraId="4FC22050" w14:textId="77777777" w:rsidR="00464E92" w:rsidRPr="00760D27" w:rsidRDefault="00464E92" w:rsidP="009E6691">
            <w:pPr>
              <w:spacing w:after="160" w:line="259" w:lineRule="auto"/>
              <w:rPr>
                <w:rFonts w:asciiTheme="majorBidi" w:hAnsiTheme="majorBidi" w:cstheme="majorBidi"/>
                <w:sz w:val="20"/>
                <w:szCs w:val="20"/>
              </w:rPr>
            </w:pPr>
            <w:r w:rsidRPr="00760D27">
              <w:rPr>
                <w:rFonts w:asciiTheme="majorBidi" w:hAnsiTheme="majorBidi" w:cstheme="majorBidi"/>
                <w:sz w:val="20"/>
                <w:szCs w:val="20"/>
              </w:rPr>
              <w:t>Provided a model example of multi parameter remote monitoring in the real world</w:t>
            </w:r>
          </w:p>
          <w:p w14:paraId="655E8656"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4ACC8CE4" w14:textId="77777777" w:rsidTr="009E6691">
        <w:tc>
          <w:tcPr>
            <w:tcW w:w="0" w:type="auto"/>
            <w:hideMark/>
          </w:tcPr>
          <w:p w14:paraId="20CAA8B9"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lastRenderedPageBreak/>
              <w:t>Chen et al. (2021)</w:t>
            </w:r>
          </w:p>
        </w:tc>
        <w:tc>
          <w:tcPr>
            <w:tcW w:w="0" w:type="auto"/>
            <w:hideMark/>
          </w:tcPr>
          <w:p w14:paraId="19B78FF6"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Chen, J., Li, X., &amp; Wang, Z.</w:t>
            </w:r>
          </w:p>
        </w:tc>
        <w:tc>
          <w:tcPr>
            <w:tcW w:w="0" w:type="auto"/>
            <w:hideMark/>
          </w:tcPr>
          <w:p w14:paraId="321A802C"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An edge AI system consisting of ECG (AD8232), SpO₂ (MAX30100), and glucose (Abbott Libre) sensors connected to a Raspberry Pi 4 gateway that uses real time deterioration prediction algorithm and sends alerts to the cloud.</w:t>
            </w:r>
          </w:p>
        </w:tc>
        <w:tc>
          <w:tcPr>
            <w:tcW w:w="0" w:type="auto"/>
            <w:hideMark/>
          </w:tcPr>
          <w:p w14:paraId="6B692E88" w14:textId="77777777" w:rsidR="00464E92"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Raw streams from ECG, SpO₂, glucose sensors → stored locally on Raspberry Pi. </w:t>
            </w:r>
          </w:p>
          <w:p w14:paraId="3DB3ED7A" w14:textId="3D2B0D6B" w:rsidR="00464E92" w:rsidRPr="00B16FEF" w:rsidRDefault="00464E92" w:rsidP="009E6691">
            <w:pPr>
              <w:spacing w:after="160" w:line="259" w:lineRule="auto"/>
              <w:rPr>
                <w:rFonts w:asciiTheme="majorBidi" w:hAnsiTheme="majorBidi" w:cstheme="majorBidi"/>
                <w:sz w:val="20"/>
                <w:szCs w:val="20"/>
              </w:rPr>
            </w:pPr>
            <w:r>
              <w:rPr>
                <w:rFonts w:asciiTheme="majorBidi" w:hAnsiTheme="majorBidi" w:cstheme="majorBidi"/>
                <w:sz w:val="20"/>
                <w:szCs w:val="20"/>
              </w:rPr>
              <w:t>Methods</w:t>
            </w:r>
            <w:r w:rsidRPr="00E50A1B">
              <w:rPr>
                <w:rFonts w:asciiTheme="majorBidi" w:hAnsiTheme="majorBidi" w:cstheme="majorBidi"/>
                <w:sz w:val="20"/>
                <w:szCs w:val="20"/>
              </w:rPr>
              <w:t>: 1D convolutional neural network (TensorFlow Lite) for on-device event classification; signal preprocessing (bandpass filtering); sliding window segmentation.</w:t>
            </w:r>
          </w:p>
        </w:tc>
        <w:tc>
          <w:tcPr>
            <w:tcW w:w="0" w:type="auto"/>
            <w:hideMark/>
          </w:tcPr>
          <w:p w14:paraId="3AAA44D3"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Can edge analytics predict deterioration in patients with COVID 19 and diabetes?</w:t>
            </w:r>
          </w:p>
        </w:tc>
        <w:tc>
          <w:tcPr>
            <w:tcW w:w="0" w:type="auto"/>
            <w:hideMark/>
          </w:tcPr>
          <w:p w14:paraId="311F34E2"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Build an edge AI system to detect adverse events.</w:t>
            </w:r>
          </w:p>
        </w:tc>
        <w:tc>
          <w:tcPr>
            <w:tcW w:w="0" w:type="auto"/>
            <w:hideMark/>
          </w:tcPr>
          <w:p w14:paraId="153CA0F7"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92 % prediction accuracy; 85 </w:t>
            </w:r>
            <w:proofErr w:type="spellStart"/>
            <w:r w:rsidRPr="00E50A1B">
              <w:rPr>
                <w:rFonts w:asciiTheme="majorBidi" w:hAnsiTheme="majorBidi" w:cstheme="majorBidi"/>
                <w:sz w:val="20"/>
                <w:szCs w:val="20"/>
              </w:rPr>
              <w:t>ms</w:t>
            </w:r>
            <w:proofErr w:type="spellEnd"/>
            <w:r w:rsidRPr="00E50A1B">
              <w:rPr>
                <w:rFonts w:asciiTheme="majorBidi" w:hAnsiTheme="majorBidi" w:cstheme="majorBidi"/>
                <w:sz w:val="20"/>
                <w:szCs w:val="20"/>
              </w:rPr>
              <w:t xml:space="preserve"> inference latency.</w:t>
            </w:r>
          </w:p>
        </w:tc>
        <w:tc>
          <w:tcPr>
            <w:tcW w:w="0" w:type="auto"/>
            <w:hideMark/>
          </w:tcPr>
          <w:p w14:paraId="51F7D58F" w14:textId="77777777" w:rsidR="00464E92" w:rsidRPr="00760D27" w:rsidRDefault="00464E92" w:rsidP="009E6691">
            <w:pPr>
              <w:spacing w:after="160" w:line="259" w:lineRule="auto"/>
              <w:rPr>
                <w:rFonts w:asciiTheme="majorBidi" w:hAnsiTheme="majorBidi" w:cstheme="majorBidi"/>
                <w:sz w:val="20"/>
                <w:szCs w:val="20"/>
              </w:rPr>
            </w:pPr>
            <w:r w:rsidRPr="00760D27">
              <w:rPr>
                <w:rFonts w:asciiTheme="majorBidi" w:hAnsiTheme="majorBidi" w:cstheme="majorBidi"/>
                <w:sz w:val="20"/>
                <w:szCs w:val="20"/>
              </w:rPr>
              <w:t>Integrated sensors + edge AI reducing latency and cloud reliance.</w:t>
            </w:r>
          </w:p>
          <w:p w14:paraId="2BC8A0C6"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44130C77" w14:textId="77777777" w:rsidTr="009E6691">
        <w:tc>
          <w:tcPr>
            <w:tcW w:w="0" w:type="auto"/>
            <w:hideMark/>
          </w:tcPr>
          <w:p w14:paraId="2445F32D"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Routh et al. (2020)</w:t>
            </w:r>
          </w:p>
        </w:tc>
        <w:tc>
          <w:tcPr>
            <w:tcW w:w="0" w:type="auto"/>
            <w:hideMark/>
          </w:tcPr>
          <w:p w14:paraId="2A8ED1DA"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Routh, S., Gupta, N., &amp; Yadav, P.</w:t>
            </w:r>
          </w:p>
        </w:tc>
        <w:tc>
          <w:tcPr>
            <w:tcW w:w="0" w:type="auto"/>
            <w:hideMark/>
          </w:tcPr>
          <w:p w14:paraId="44155D21"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A qualitative study with 50 diabetic patients regarding usability and privacy perspectives using a home monitoring IoT kit (glucometer + pulse oximeter + mobile app).</w:t>
            </w:r>
          </w:p>
        </w:tc>
        <w:tc>
          <w:tcPr>
            <w:tcW w:w="0" w:type="auto"/>
            <w:hideMark/>
          </w:tcPr>
          <w:p w14:paraId="02A29907" w14:textId="25C65FF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Semi-structured interviews, app usage logs, user surveys. </w:t>
            </w:r>
            <w:r>
              <w:rPr>
                <w:rFonts w:asciiTheme="majorBidi" w:hAnsiTheme="majorBidi" w:cstheme="majorBidi"/>
                <w:sz w:val="20"/>
                <w:szCs w:val="20"/>
              </w:rPr>
              <w:t>Methods</w:t>
            </w:r>
            <w:r w:rsidRPr="00E50A1B">
              <w:rPr>
                <w:rFonts w:asciiTheme="majorBidi" w:hAnsiTheme="majorBidi" w:cstheme="majorBidi"/>
                <w:sz w:val="20"/>
                <w:szCs w:val="20"/>
              </w:rPr>
              <w:t>: Thematic content analysis in NVivo (no ML models) to identify themes around usability and privacy.</w:t>
            </w:r>
          </w:p>
        </w:tc>
        <w:tc>
          <w:tcPr>
            <w:tcW w:w="0" w:type="auto"/>
            <w:hideMark/>
          </w:tcPr>
          <w:p w14:paraId="32D55372"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What are privacy concerns using home monitoring IoT kits?</w:t>
            </w:r>
          </w:p>
        </w:tc>
        <w:tc>
          <w:tcPr>
            <w:tcW w:w="0" w:type="auto"/>
            <w:hideMark/>
          </w:tcPr>
          <w:p w14:paraId="3CEF1535"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Identify usability and data security barriers</w:t>
            </w:r>
          </w:p>
        </w:tc>
        <w:tc>
          <w:tcPr>
            <w:tcW w:w="0" w:type="auto"/>
            <w:hideMark/>
          </w:tcPr>
          <w:p w14:paraId="3B0D6619"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87% usability, 45% privacy concerns</w:t>
            </w:r>
          </w:p>
        </w:tc>
        <w:tc>
          <w:tcPr>
            <w:tcW w:w="0" w:type="auto"/>
            <w:hideMark/>
          </w:tcPr>
          <w:p w14:paraId="0C12B0BD"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Identified human factors and privacy barriers in IoT health deployments.</w:t>
            </w:r>
          </w:p>
        </w:tc>
      </w:tr>
      <w:tr w:rsidR="00464E92" w:rsidRPr="00E50A1B" w14:paraId="09C4947C" w14:textId="77777777" w:rsidTr="009E6691">
        <w:tc>
          <w:tcPr>
            <w:tcW w:w="0" w:type="auto"/>
            <w:hideMark/>
          </w:tcPr>
          <w:p w14:paraId="29D207D9"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Ghosh &amp; Patil (2021)</w:t>
            </w:r>
          </w:p>
        </w:tc>
        <w:tc>
          <w:tcPr>
            <w:tcW w:w="0" w:type="auto"/>
            <w:hideMark/>
          </w:tcPr>
          <w:p w14:paraId="7983E8C5"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Ghosh, A., &amp; Patil, P.</w:t>
            </w:r>
          </w:p>
        </w:tc>
        <w:tc>
          <w:tcPr>
            <w:tcW w:w="0" w:type="auto"/>
            <w:hideMark/>
          </w:tcPr>
          <w:p w14:paraId="5485BEB5"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Designed and simulated a blockchain-augmented IoT architecture, where glucose and </w:t>
            </w:r>
            <w:r w:rsidRPr="00E50A1B">
              <w:rPr>
                <w:rFonts w:asciiTheme="majorBidi" w:hAnsiTheme="majorBidi" w:cstheme="majorBidi"/>
                <w:sz w:val="20"/>
                <w:szCs w:val="20"/>
              </w:rPr>
              <w:lastRenderedPageBreak/>
              <w:t>SpO₂ readings are hashed and written to a private Ethereum ledger before transmission, creating end to end data integrity.</w:t>
            </w:r>
          </w:p>
        </w:tc>
        <w:tc>
          <w:tcPr>
            <w:tcW w:w="0" w:type="auto"/>
            <w:hideMark/>
          </w:tcPr>
          <w:p w14:paraId="3501D5F4" w14:textId="77777777" w:rsidR="00464E92"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 xml:space="preserve">Data Collection: ESP32 based sensors collected vitals, generated a hash for each record (SHA 256) and sent new </w:t>
            </w:r>
            <w:r w:rsidRPr="00E50A1B">
              <w:rPr>
                <w:rFonts w:asciiTheme="majorBidi" w:hAnsiTheme="majorBidi" w:cstheme="majorBidi"/>
                <w:sz w:val="20"/>
                <w:szCs w:val="20"/>
              </w:rPr>
              <w:lastRenderedPageBreak/>
              <w:t xml:space="preserve">transactions to a private Ethereum network powered by Geth. </w:t>
            </w:r>
          </w:p>
          <w:p w14:paraId="29F20A62" w14:textId="2279C0FE" w:rsidR="00464E92" w:rsidRPr="00B16FEF" w:rsidRDefault="00464E92" w:rsidP="009E6691">
            <w:pPr>
              <w:spacing w:after="160" w:line="259" w:lineRule="auto"/>
              <w:rPr>
                <w:rFonts w:asciiTheme="majorBidi" w:hAnsiTheme="majorBidi" w:cstheme="majorBidi"/>
                <w:sz w:val="20"/>
                <w:szCs w:val="20"/>
              </w:rPr>
            </w:pPr>
            <w:r>
              <w:rPr>
                <w:rFonts w:asciiTheme="majorBidi" w:hAnsiTheme="majorBidi" w:cstheme="majorBidi"/>
                <w:sz w:val="20"/>
                <w:szCs w:val="20"/>
              </w:rPr>
              <w:t>Methods</w:t>
            </w:r>
            <w:r w:rsidRPr="00E50A1B">
              <w:rPr>
                <w:rFonts w:asciiTheme="majorBidi" w:hAnsiTheme="majorBidi" w:cstheme="majorBidi"/>
                <w:sz w:val="20"/>
                <w:szCs w:val="20"/>
              </w:rPr>
              <w:t>: focus on blockchain smart contracts written in Solidity and Hyperledger Fabric for permissioned data governance</w:t>
            </w:r>
          </w:p>
        </w:tc>
        <w:tc>
          <w:tcPr>
            <w:tcW w:w="0" w:type="auto"/>
            <w:hideMark/>
          </w:tcPr>
          <w:p w14:paraId="45852945"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Does blockchain improve IoT data security without degrading performance?</w:t>
            </w:r>
          </w:p>
        </w:tc>
        <w:tc>
          <w:tcPr>
            <w:tcW w:w="0" w:type="auto"/>
            <w:hideMark/>
          </w:tcPr>
          <w:p w14:paraId="208D037A"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Design a secure IoT blockchain integration model</w:t>
            </w:r>
          </w:p>
        </w:tc>
        <w:tc>
          <w:tcPr>
            <w:tcW w:w="0" w:type="auto"/>
            <w:hideMark/>
          </w:tcPr>
          <w:p w14:paraId="5CCB16C4"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&lt;50 </w:t>
            </w:r>
            <w:proofErr w:type="spellStart"/>
            <w:r w:rsidRPr="00E50A1B">
              <w:rPr>
                <w:rFonts w:asciiTheme="majorBidi" w:hAnsiTheme="majorBidi" w:cstheme="majorBidi"/>
                <w:sz w:val="20"/>
                <w:szCs w:val="20"/>
              </w:rPr>
              <w:t>ms</w:t>
            </w:r>
            <w:proofErr w:type="spellEnd"/>
            <w:r w:rsidRPr="00E50A1B">
              <w:rPr>
                <w:rFonts w:asciiTheme="majorBidi" w:hAnsiTheme="majorBidi" w:cstheme="majorBidi"/>
                <w:sz w:val="20"/>
                <w:szCs w:val="20"/>
              </w:rPr>
              <w:t xml:space="preserve"> additional latency; no tampering</w:t>
            </w:r>
          </w:p>
        </w:tc>
        <w:tc>
          <w:tcPr>
            <w:tcW w:w="0" w:type="auto"/>
            <w:hideMark/>
          </w:tcPr>
          <w:p w14:paraId="763546ED" w14:textId="77777777" w:rsidR="00464E92" w:rsidRPr="00933FFD" w:rsidRDefault="00464E92" w:rsidP="009E6691">
            <w:pPr>
              <w:spacing w:after="160" w:line="259" w:lineRule="auto"/>
              <w:rPr>
                <w:rFonts w:asciiTheme="majorBidi" w:hAnsiTheme="majorBidi" w:cstheme="majorBidi"/>
                <w:sz w:val="20"/>
                <w:szCs w:val="20"/>
              </w:rPr>
            </w:pPr>
            <w:r w:rsidRPr="00933FFD">
              <w:rPr>
                <w:rFonts w:asciiTheme="majorBidi" w:hAnsiTheme="majorBidi" w:cstheme="majorBidi"/>
                <w:sz w:val="20"/>
                <w:szCs w:val="20"/>
              </w:rPr>
              <w:t>Proposed a secure, low overhead approach for health IoT data transmission.</w:t>
            </w:r>
          </w:p>
          <w:p w14:paraId="74EED73F"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776C60B6" w14:textId="77777777" w:rsidTr="009E6691">
        <w:tc>
          <w:tcPr>
            <w:tcW w:w="0" w:type="auto"/>
            <w:hideMark/>
          </w:tcPr>
          <w:p w14:paraId="5581119E"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Yaqoob et al. (2021)</w:t>
            </w:r>
          </w:p>
        </w:tc>
        <w:tc>
          <w:tcPr>
            <w:tcW w:w="0" w:type="auto"/>
            <w:hideMark/>
          </w:tcPr>
          <w:p w14:paraId="538DB98E"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Yaqoob, I., Ahmed, E., &amp; Khan, I.</w:t>
            </w:r>
          </w:p>
        </w:tc>
        <w:tc>
          <w:tcPr>
            <w:tcW w:w="0" w:type="auto"/>
            <w:hideMark/>
          </w:tcPr>
          <w:p w14:paraId="7F1470A5"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Conducted a systematic review of 18 studies of IoT based chronic disease management programming in the COVID 19 era focused on quantifying outcomes (i.e. ED visit reduction).</w:t>
            </w:r>
          </w:p>
        </w:tc>
        <w:tc>
          <w:tcPr>
            <w:tcW w:w="0" w:type="auto"/>
            <w:hideMark/>
          </w:tcPr>
          <w:p w14:paraId="4E327801" w14:textId="562B709D"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Managed literature search using PRISMA; extracted quantitative metrics and technology stacks. </w:t>
            </w:r>
            <w:r>
              <w:rPr>
                <w:rFonts w:asciiTheme="majorBidi" w:hAnsiTheme="majorBidi" w:cstheme="majorBidi"/>
                <w:sz w:val="20"/>
                <w:szCs w:val="20"/>
              </w:rPr>
              <w:t>Methods</w:t>
            </w:r>
            <w:r w:rsidRPr="00E50A1B">
              <w:rPr>
                <w:rFonts w:asciiTheme="majorBidi" w:hAnsiTheme="majorBidi" w:cstheme="majorBidi"/>
                <w:sz w:val="20"/>
                <w:szCs w:val="20"/>
              </w:rPr>
              <w:t>:</w:t>
            </w:r>
            <w:r>
              <w:rPr>
                <w:rFonts w:asciiTheme="majorBidi" w:hAnsiTheme="majorBidi" w:cstheme="majorBidi"/>
                <w:sz w:val="20"/>
                <w:szCs w:val="20"/>
              </w:rPr>
              <w:t xml:space="preserve"> </w:t>
            </w:r>
            <w:r w:rsidRPr="00E50A1B">
              <w:rPr>
                <w:rFonts w:asciiTheme="majorBidi" w:hAnsiTheme="majorBidi" w:cstheme="majorBidi"/>
                <w:sz w:val="20"/>
                <w:szCs w:val="20"/>
              </w:rPr>
              <w:t>Conducted meta-analysis with random effects models, constructed funnel plots to assess publication bias.</w:t>
            </w:r>
          </w:p>
        </w:tc>
        <w:tc>
          <w:tcPr>
            <w:tcW w:w="0" w:type="auto"/>
            <w:hideMark/>
          </w:tcPr>
          <w:p w14:paraId="0132A731"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How effective are IoT interventions for chronic care in the COVID 19 era?</w:t>
            </w:r>
          </w:p>
        </w:tc>
        <w:tc>
          <w:tcPr>
            <w:tcW w:w="0" w:type="auto"/>
            <w:hideMark/>
          </w:tcPr>
          <w:p w14:paraId="0F44BAB3"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Conduct synthesis of outcomes and identify research gaps</w:t>
            </w:r>
          </w:p>
        </w:tc>
        <w:tc>
          <w:tcPr>
            <w:tcW w:w="0" w:type="auto"/>
            <w:hideMark/>
          </w:tcPr>
          <w:p w14:paraId="5ABB2BD6"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ED visits reduced up to 30%; standardization is required</w:t>
            </w:r>
          </w:p>
        </w:tc>
        <w:tc>
          <w:tcPr>
            <w:tcW w:w="0" w:type="auto"/>
            <w:hideMark/>
          </w:tcPr>
          <w:p w14:paraId="598D88AB" w14:textId="77777777" w:rsidR="00464E92" w:rsidRPr="00933FFD" w:rsidRDefault="00464E92" w:rsidP="009E6691">
            <w:pPr>
              <w:spacing w:after="160" w:line="259" w:lineRule="auto"/>
              <w:rPr>
                <w:rFonts w:asciiTheme="majorBidi" w:hAnsiTheme="majorBidi" w:cstheme="majorBidi"/>
                <w:sz w:val="20"/>
                <w:szCs w:val="20"/>
              </w:rPr>
            </w:pPr>
            <w:r w:rsidRPr="00933FFD">
              <w:rPr>
                <w:rFonts w:asciiTheme="majorBidi" w:hAnsiTheme="majorBidi" w:cstheme="majorBidi"/>
                <w:sz w:val="20"/>
                <w:szCs w:val="20"/>
              </w:rPr>
              <w:t>Provided a summary of IoT benefits and emphasized protocol gaps</w:t>
            </w:r>
          </w:p>
          <w:p w14:paraId="25C0FB10"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5DFE8730" w14:textId="77777777" w:rsidTr="009E6691">
        <w:tc>
          <w:tcPr>
            <w:tcW w:w="0" w:type="auto"/>
            <w:hideMark/>
          </w:tcPr>
          <w:p w14:paraId="13C72666"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Lopez et al. (2022)</w:t>
            </w:r>
          </w:p>
        </w:tc>
        <w:tc>
          <w:tcPr>
            <w:tcW w:w="0" w:type="auto"/>
            <w:hideMark/>
          </w:tcPr>
          <w:p w14:paraId="5A18C955"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Lopez, M., Sanz, J., &amp; Torres, A.</w:t>
            </w:r>
          </w:p>
        </w:tc>
        <w:tc>
          <w:tcPr>
            <w:tcW w:w="0" w:type="auto"/>
            <w:hideMark/>
          </w:tcPr>
          <w:p w14:paraId="03F09727"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A multi-center randomized controlled trial (RCT) with 200 diabetic patients that compared the reliability and data quality/protocol adherence of Bluetooth Classic (HC </w:t>
            </w:r>
            <w:r w:rsidRPr="00E50A1B">
              <w:rPr>
                <w:rFonts w:asciiTheme="majorBidi" w:hAnsiTheme="majorBidi" w:cstheme="majorBidi"/>
                <w:sz w:val="20"/>
                <w:szCs w:val="20"/>
              </w:rPr>
              <w:lastRenderedPageBreak/>
              <w:t>05) vs NB IoT (</w:t>
            </w:r>
            <w:proofErr w:type="spellStart"/>
            <w:r w:rsidRPr="00E50A1B">
              <w:rPr>
                <w:rFonts w:asciiTheme="majorBidi" w:hAnsiTheme="majorBidi" w:cstheme="majorBidi"/>
                <w:sz w:val="20"/>
                <w:szCs w:val="20"/>
              </w:rPr>
              <w:t>Quectel</w:t>
            </w:r>
            <w:proofErr w:type="spellEnd"/>
            <w:r w:rsidRPr="00E50A1B">
              <w:rPr>
                <w:rFonts w:asciiTheme="majorBidi" w:hAnsiTheme="majorBidi" w:cstheme="majorBidi"/>
                <w:sz w:val="20"/>
                <w:szCs w:val="20"/>
              </w:rPr>
              <w:t xml:space="preserve"> BC95 G) for SpO₂ and glucose readings transmission.</w:t>
            </w:r>
          </w:p>
        </w:tc>
        <w:tc>
          <w:tcPr>
            <w:tcW w:w="0" w:type="auto"/>
            <w:hideMark/>
          </w:tcPr>
          <w:p w14:paraId="3FE35B68" w14:textId="6A99C1A2"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 xml:space="preserve">Data collection: SpO₂ and glucose sensors → Bluetooth/NB IoT → python logging server; all monitored for packet loss, latency, and uptime. </w:t>
            </w:r>
            <w:r>
              <w:rPr>
                <w:rFonts w:asciiTheme="majorBidi" w:hAnsiTheme="majorBidi" w:cstheme="majorBidi"/>
                <w:sz w:val="20"/>
                <w:szCs w:val="20"/>
              </w:rPr>
              <w:t>Methods</w:t>
            </w:r>
            <w:r w:rsidRPr="00E50A1B">
              <w:rPr>
                <w:rFonts w:asciiTheme="majorBidi" w:hAnsiTheme="majorBidi" w:cstheme="majorBidi"/>
                <w:sz w:val="20"/>
                <w:szCs w:val="20"/>
              </w:rPr>
              <w:t>:</w:t>
            </w:r>
            <w:r>
              <w:rPr>
                <w:rFonts w:asciiTheme="majorBidi" w:hAnsiTheme="majorBidi" w:cstheme="majorBidi"/>
                <w:sz w:val="20"/>
                <w:szCs w:val="20"/>
              </w:rPr>
              <w:t xml:space="preserve"> </w:t>
            </w:r>
            <w:r w:rsidRPr="00E50A1B">
              <w:rPr>
                <w:rFonts w:asciiTheme="majorBidi" w:hAnsiTheme="majorBidi" w:cstheme="majorBidi"/>
                <w:sz w:val="20"/>
                <w:szCs w:val="20"/>
              </w:rPr>
              <w:t xml:space="preserve">were statistical reliability analysis for each antenna; no form of </w:t>
            </w:r>
            <w:r w:rsidRPr="00E50A1B">
              <w:rPr>
                <w:rFonts w:asciiTheme="majorBidi" w:hAnsiTheme="majorBidi" w:cstheme="majorBidi"/>
                <w:sz w:val="20"/>
                <w:szCs w:val="20"/>
              </w:rPr>
              <w:lastRenderedPageBreak/>
              <w:t>predictive modeling were used.</w:t>
            </w:r>
          </w:p>
        </w:tc>
        <w:tc>
          <w:tcPr>
            <w:tcW w:w="0" w:type="auto"/>
            <w:hideMark/>
          </w:tcPr>
          <w:p w14:paraId="10366D04"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Which connectivity technology between Bluetooth and NB IoT yields more reliable remote health data?</w:t>
            </w:r>
          </w:p>
        </w:tc>
        <w:tc>
          <w:tcPr>
            <w:tcW w:w="0" w:type="auto"/>
            <w:hideMark/>
          </w:tcPr>
          <w:p w14:paraId="1300E9D4"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Compare loss of data and uptime between Bluetooth to NB IoT</w:t>
            </w:r>
          </w:p>
        </w:tc>
        <w:tc>
          <w:tcPr>
            <w:tcW w:w="0" w:type="auto"/>
            <w:hideMark/>
          </w:tcPr>
          <w:p w14:paraId="25172669"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With NB IoT, data loss was 60% less and 99% uptime</w:t>
            </w:r>
          </w:p>
        </w:tc>
        <w:tc>
          <w:tcPr>
            <w:tcW w:w="0" w:type="auto"/>
            <w:hideMark/>
          </w:tcPr>
          <w:p w14:paraId="04294D0F" w14:textId="77777777" w:rsidR="00464E92" w:rsidRPr="00E36FB0" w:rsidRDefault="00464E92" w:rsidP="009E6691">
            <w:pPr>
              <w:spacing w:after="160" w:line="259" w:lineRule="auto"/>
              <w:rPr>
                <w:rFonts w:asciiTheme="majorBidi" w:hAnsiTheme="majorBidi" w:cstheme="majorBidi"/>
                <w:sz w:val="20"/>
                <w:szCs w:val="20"/>
              </w:rPr>
            </w:pPr>
            <w:r w:rsidRPr="00E36FB0">
              <w:rPr>
                <w:rFonts w:asciiTheme="majorBidi" w:hAnsiTheme="majorBidi" w:cstheme="majorBidi"/>
                <w:sz w:val="20"/>
                <w:szCs w:val="20"/>
              </w:rPr>
              <w:t xml:space="preserve">Guided selection of network for rural telehealth IoT deployment </w:t>
            </w:r>
          </w:p>
          <w:p w14:paraId="3F7DF3CB"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361C4DEC" w14:textId="77777777" w:rsidTr="009E6691">
        <w:tc>
          <w:tcPr>
            <w:tcW w:w="0" w:type="auto"/>
            <w:hideMark/>
          </w:tcPr>
          <w:p w14:paraId="0895317B"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Ahmad et al. (2022)</w:t>
            </w:r>
          </w:p>
        </w:tc>
        <w:tc>
          <w:tcPr>
            <w:tcW w:w="0" w:type="auto"/>
            <w:hideMark/>
          </w:tcPr>
          <w:p w14:paraId="5E97E485"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Ahmad, T., Kumar, R., &amp; Sharma, P.</w:t>
            </w:r>
          </w:p>
        </w:tc>
        <w:tc>
          <w:tcPr>
            <w:tcW w:w="0" w:type="auto"/>
            <w:hideMark/>
          </w:tcPr>
          <w:p w14:paraId="04269BEF"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Development of a cross-platform Ionic/Angular mobile dashboard that visualizes BLE (Bluetooth Low Energy) collected glucose and temperature readings, with trend analysis and reminders.</w:t>
            </w:r>
          </w:p>
        </w:tc>
        <w:tc>
          <w:tcPr>
            <w:tcW w:w="0" w:type="auto"/>
            <w:hideMark/>
          </w:tcPr>
          <w:p w14:paraId="5838DC97" w14:textId="6AB0D46C"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BLE sensor pairings (glucose, temp) → Ionic front-end; backend Node.js/Express stores in MongoDB. </w:t>
            </w:r>
            <w:r>
              <w:rPr>
                <w:rFonts w:asciiTheme="majorBidi" w:hAnsiTheme="majorBidi" w:cstheme="majorBidi"/>
                <w:sz w:val="20"/>
                <w:szCs w:val="20"/>
              </w:rPr>
              <w:t>Methods</w:t>
            </w:r>
            <w:r w:rsidRPr="00E50A1B">
              <w:rPr>
                <w:rFonts w:asciiTheme="majorBidi" w:hAnsiTheme="majorBidi" w:cstheme="majorBidi"/>
                <w:sz w:val="20"/>
                <w:szCs w:val="20"/>
              </w:rPr>
              <w:t>:</w:t>
            </w:r>
            <w:r>
              <w:rPr>
                <w:rFonts w:asciiTheme="majorBidi" w:hAnsiTheme="majorBidi" w:cstheme="majorBidi"/>
                <w:sz w:val="20"/>
                <w:szCs w:val="20"/>
              </w:rPr>
              <w:t xml:space="preserve"> </w:t>
            </w:r>
            <w:r w:rsidRPr="00E50A1B">
              <w:rPr>
                <w:rFonts w:asciiTheme="majorBidi" w:hAnsiTheme="majorBidi" w:cstheme="majorBidi"/>
                <w:sz w:val="20"/>
                <w:szCs w:val="20"/>
              </w:rPr>
              <w:t>Chart.js for visualization; app event analytics using Google analytics SDK.</w:t>
            </w:r>
          </w:p>
        </w:tc>
        <w:tc>
          <w:tcPr>
            <w:tcW w:w="0" w:type="auto"/>
            <w:hideMark/>
          </w:tcPr>
          <w:p w14:paraId="1873729C"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Does an integrated app improve self-management compliance?</w:t>
            </w:r>
          </w:p>
        </w:tc>
        <w:tc>
          <w:tcPr>
            <w:tcW w:w="0" w:type="auto"/>
            <w:hideMark/>
          </w:tcPr>
          <w:p w14:paraId="200097C6"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Evaluation of usability impact on patient engagement</w:t>
            </w:r>
          </w:p>
        </w:tc>
        <w:tc>
          <w:tcPr>
            <w:tcW w:w="0" w:type="auto"/>
            <w:hideMark/>
          </w:tcPr>
          <w:p w14:paraId="51CB5D3F"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Compliance increased40%; satisfaction 90%</w:t>
            </w:r>
          </w:p>
        </w:tc>
        <w:tc>
          <w:tcPr>
            <w:tcW w:w="0" w:type="auto"/>
            <w:hideMark/>
          </w:tcPr>
          <w:p w14:paraId="01C51D52" w14:textId="77777777" w:rsidR="00464E92" w:rsidRPr="00E36FB0" w:rsidRDefault="00464E92" w:rsidP="009E6691">
            <w:pPr>
              <w:spacing w:after="160" w:line="259" w:lineRule="auto"/>
              <w:rPr>
                <w:rFonts w:asciiTheme="majorBidi" w:hAnsiTheme="majorBidi" w:cstheme="majorBidi"/>
                <w:sz w:val="20"/>
                <w:szCs w:val="20"/>
              </w:rPr>
            </w:pPr>
            <w:r w:rsidRPr="00E36FB0">
              <w:rPr>
                <w:rFonts w:asciiTheme="majorBidi" w:hAnsiTheme="majorBidi" w:cstheme="majorBidi"/>
                <w:sz w:val="20"/>
                <w:szCs w:val="20"/>
              </w:rPr>
              <w:t>Showed that mobile dashboards improve engagement for patients in remote care</w:t>
            </w:r>
          </w:p>
          <w:p w14:paraId="020287B1"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43424D2F" w14:textId="77777777" w:rsidTr="009E6691">
        <w:tc>
          <w:tcPr>
            <w:tcW w:w="0" w:type="auto"/>
            <w:hideMark/>
          </w:tcPr>
          <w:p w14:paraId="76E61F2F"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Patel et al. (2021)</w:t>
            </w:r>
          </w:p>
        </w:tc>
        <w:tc>
          <w:tcPr>
            <w:tcW w:w="0" w:type="auto"/>
            <w:hideMark/>
          </w:tcPr>
          <w:p w14:paraId="75473912"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Patel, V., Singh, D., &amp; Kumar, A.</w:t>
            </w:r>
          </w:p>
        </w:tc>
        <w:tc>
          <w:tcPr>
            <w:tcW w:w="0" w:type="auto"/>
            <w:hideMark/>
          </w:tcPr>
          <w:p w14:paraId="48655010"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A pilot study of an adhesive microfluidic glucose patch and IR thermal monitoring sensor that continuously monitors quarantine diabetic patients and forwards the readings to a home gateway.</w:t>
            </w:r>
          </w:p>
        </w:tc>
        <w:tc>
          <w:tcPr>
            <w:tcW w:w="0" w:type="auto"/>
            <w:hideMark/>
          </w:tcPr>
          <w:p w14:paraId="71BD5EA2" w14:textId="785C11D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Microfluidic Glucose sensor + IR thermopile → BLE to ESP8266 → local storage. </w:t>
            </w:r>
            <w:r>
              <w:rPr>
                <w:rFonts w:asciiTheme="majorBidi" w:hAnsiTheme="majorBidi" w:cstheme="majorBidi"/>
                <w:sz w:val="20"/>
                <w:szCs w:val="20"/>
              </w:rPr>
              <w:t>Methods</w:t>
            </w:r>
            <w:r w:rsidRPr="00E50A1B">
              <w:rPr>
                <w:rFonts w:asciiTheme="majorBidi" w:hAnsiTheme="majorBidi" w:cstheme="majorBidi"/>
                <w:sz w:val="20"/>
                <w:szCs w:val="20"/>
              </w:rPr>
              <w:t>:</w:t>
            </w:r>
            <w:r>
              <w:rPr>
                <w:rFonts w:asciiTheme="majorBidi" w:hAnsiTheme="majorBidi" w:cstheme="majorBidi"/>
                <w:sz w:val="20"/>
                <w:szCs w:val="20"/>
              </w:rPr>
              <w:t xml:space="preserve"> </w:t>
            </w:r>
            <w:r w:rsidRPr="00E50A1B">
              <w:rPr>
                <w:rFonts w:asciiTheme="majorBidi" w:hAnsiTheme="majorBidi" w:cstheme="majorBidi"/>
                <w:sz w:val="20"/>
                <w:szCs w:val="20"/>
              </w:rPr>
              <w:t>Signal smoothing (moving average filter) and threshold-based anomaly detection for fever alerts.</w:t>
            </w:r>
          </w:p>
        </w:tc>
        <w:tc>
          <w:tcPr>
            <w:tcW w:w="0" w:type="auto"/>
            <w:hideMark/>
          </w:tcPr>
          <w:p w14:paraId="08E4717A"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Are patch sensors for home quarantine accurate and acceptable?</w:t>
            </w:r>
          </w:p>
        </w:tc>
        <w:tc>
          <w:tcPr>
            <w:tcW w:w="0" w:type="auto"/>
            <w:hideMark/>
          </w:tcPr>
          <w:p w14:paraId="3EE21C47"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Test </w:t>
            </w:r>
            <w:proofErr w:type="spellStart"/>
            <w:r w:rsidRPr="00E50A1B">
              <w:rPr>
                <w:rFonts w:asciiTheme="majorBidi" w:hAnsiTheme="majorBidi" w:cstheme="majorBidi"/>
                <w:sz w:val="20"/>
                <w:szCs w:val="20"/>
              </w:rPr>
              <w:t>noninvasive</w:t>
            </w:r>
            <w:proofErr w:type="spellEnd"/>
            <w:r w:rsidRPr="00E50A1B">
              <w:rPr>
                <w:rFonts w:asciiTheme="majorBidi" w:hAnsiTheme="majorBidi" w:cstheme="majorBidi"/>
                <w:sz w:val="20"/>
                <w:szCs w:val="20"/>
              </w:rPr>
              <w:t xml:space="preserve"> patch performance in quarantine</w:t>
            </w:r>
          </w:p>
        </w:tc>
        <w:tc>
          <w:tcPr>
            <w:tcW w:w="0" w:type="auto"/>
            <w:hideMark/>
          </w:tcPr>
          <w:p w14:paraId="0363AA29"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95% glucose accuracy; early fever detection</w:t>
            </w:r>
          </w:p>
        </w:tc>
        <w:tc>
          <w:tcPr>
            <w:tcW w:w="0" w:type="auto"/>
            <w:hideMark/>
          </w:tcPr>
          <w:p w14:paraId="21839C9F" w14:textId="77777777" w:rsidR="00464E92" w:rsidRPr="00E36FB0" w:rsidRDefault="00464E92" w:rsidP="009E6691">
            <w:pPr>
              <w:spacing w:after="160" w:line="259" w:lineRule="auto"/>
              <w:rPr>
                <w:rFonts w:asciiTheme="majorBidi" w:hAnsiTheme="majorBidi" w:cstheme="majorBidi"/>
                <w:sz w:val="20"/>
                <w:szCs w:val="20"/>
              </w:rPr>
            </w:pPr>
            <w:r w:rsidRPr="00E36FB0">
              <w:rPr>
                <w:rFonts w:asciiTheme="majorBidi" w:hAnsiTheme="majorBidi" w:cstheme="majorBidi"/>
                <w:sz w:val="20"/>
                <w:szCs w:val="20"/>
              </w:rPr>
              <w:t>Validated patch technology for diabetic and COVID 19 monitoring together.</w:t>
            </w:r>
          </w:p>
          <w:p w14:paraId="511C3C4E"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604E816D" w14:textId="77777777" w:rsidTr="009E6691">
        <w:tc>
          <w:tcPr>
            <w:tcW w:w="0" w:type="auto"/>
            <w:hideMark/>
          </w:tcPr>
          <w:p w14:paraId="6197DD89"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Gaur &amp; Raut (2021)</w:t>
            </w:r>
          </w:p>
        </w:tc>
        <w:tc>
          <w:tcPr>
            <w:tcW w:w="0" w:type="auto"/>
            <w:hideMark/>
          </w:tcPr>
          <w:p w14:paraId="1A1ACC54"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Gaur, A., &amp; Raut, R.</w:t>
            </w:r>
          </w:p>
        </w:tc>
        <w:tc>
          <w:tcPr>
            <w:tcW w:w="0" w:type="auto"/>
            <w:hideMark/>
          </w:tcPr>
          <w:p w14:paraId="111D7A26"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A unified IoT teleconsultation service </w:t>
            </w:r>
            <w:r w:rsidRPr="00E50A1B">
              <w:rPr>
                <w:rFonts w:asciiTheme="majorBidi" w:hAnsiTheme="majorBidi" w:cstheme="majorBidi"/>
                <w:sz w:val="20"/>
                <w:szCs w:val="20"/>
              </w:rPr>
              <w:lastRenderedPageBreak/>
              <w:t>where a reading from a BLE glucometer &gt;180 mg/dL automatically prompts a WebRTC video consult with clinicians, allowing for immediate intervention remotely.</w:t>
            </w:r>
          </w:p>
        </w:tc>
        <w:tc>
          <w:tcPr>
            <w:tcW w:w="0" w:type="auto"/>
            <w:hideMark/>
          </w:tcPr>
          <w:p w14:paraId="32E3D028" w14:textId="5059B919"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 xml:space="preserve">Data Collection: BLE glucometer (Accu Chek) → </w:t>
            </w:r>
            <w:r w:rsidRPr="00E50A1B">
              <w:rPr>
                <w:rFonts w:asciiTheme="majorBidi" w:hAnsiTheme="majorBidi" w:cstheme="majorBidi"/>
                <w:sz w:val="20"/>
                <w:szCs w:val="20"/>
              </w:rPr>
              <w:lastRenderedPageBreak/>
              <w:t xml:space="preserve">Node.js server; Video calls wired via WebRTC signaling. </w:t>
            </w:r>
            <w:r>
              <w:rPr>
                <w:rFonts w:asciiTheme="majorBidi" w:hAnsiTheme="majorBidi" w:cstheme="majorBidi"/>
                <w:sz w:val="20"/>
                <w:szCs w:val="20"/>
              </w:rPr>
              <w:t>Methods</w:t>
            </w:r>
            <w:r w:rsidRPr="00E50A1B">
              <w:rPr>
                <w:rFonts w:asciiTheme="majorBidi" w:hAnsiTheme="majorBidi" w:cstheme="majorBidi"/>
                <w:sz w:val="20"/>
                <w:szCs w:val="20"/>
              </w:rPr>
              <w:t xml:space="preserve">: </w:t>
            </w:r>
            <w:r>
              <w:rPr>
                <w:rFonts w:asciiTheme="majorBidi" w:hAnsiTheme="majorBidi" w:cstheme="majorBidi"/>
                <w:sz w:val="20"/>
                <w:szCs w:val="20"/>
              </w:rPr>
              <w:t>used</w:t>
            </w:r>
            <w:r w:rsidRPr="00E50A1B">
              <w:rPr>
                <w:rFonts w:asciiTheme="majorBidi" w:hAnsiTheme="majorBidi" w:cstheme="majorBidi"/>
                <w:sz w:val="20"/>
                <w:szCs w:val="20"/>
              </w:rPr>
              <w:t xml:space="preserve"> event-driven call automation when a threshold is exceeded.</w:t>
            </w:r>
          </w:p>
        </w:tc>
        <w:tc>
          <w:tcPr>
            <w:tcW w:w="0" w:type="auto"/>
            <w:hideMark/>
          </w:tcPr>
          <w:p w14:paraId="68B56BE4"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 xml:space="preserve">Does teleconsultation + IoT alerts lead to </w:t>
            </w:r>
            <w:r w:rsidRPr="00E50A1B">
              <w:rPr>
                <w:rFonts w:asciiTheme="majorBidi" w:hAnsiTheme="majorBidi" w:cstheme="majorBidi"/>
                <w:sz w:val="20"/>
                <w:szCs w:val="20"/>
              </w:rPr>
              <w:lastRenderedPageBreak/>
              <w:t>reductions in adverse events?</w:t>
            </w:r>
          </w:p>
        </w:tc>
        <w:tc>
          <w:tcPr>
            <w:tcW w:w="0" w:type="auto"/>
            <w:hideMark/>
          </w:tcPr>
          <w:p w14:paraId="12F8F01C"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 xml:space="preserve">Evaluate clinical outcomes </w:t>
            </w:r>
            <w:r w:rsidRPr="00E50A1B">
              <w:rPr>
                <w:rFonts w:asciiTheme="majorBidi" w:hAnsiTheme="majorBidi" w:cstheme="majorBidi"/>
                <w:sz w:val="20"/>
                <w:szCs w:val="20"/>
              </w:rPr>
              <w:lastRenderedPageBreak/>
              <w:t>and satisfaction</w:t>
            </w:r>
          </w:p>
        </w:tc>
        <w:tc>
          <w:tcPr>
            <w:tcW w:w="0" w:type="auto"/>
            <w:hideMark/>
          </w:tcPr>
          <w:p w14:paraId="73201352"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 xml:space="preserve">Adverse events reduced 20%; </w:t>
            </w:r>
            <w:r w:rsidRPr="00E50A1B">
              <w:rPr>
                <w:rFonts w:asciiTheme="majorBidi" w:hAnsiTheme="majorBidi" w:cstheme="majorBidi"/>
                <w:sz w:val="20"/>
                <w:szCs w:val="20"/>
              </w:rPr>
              <w:lastRenderedPageBreak/>
              <w:t>satisfaction 92%.</w:t>
            </w:r>
          </w:p>
        </w:tc>
        <w:tc>
          <w:tcPr>
            <w:tcW w:w="0" w:type="auto"/>
            <w:hideMark/>
          </w:tcPr>
          <w:p w14:paraId="309236FD" w14:textId="77777777" w:rsidR="00464E92" w:rsidRPr="001D5C84" w:rsidRDefault="00464E92" w:rsidP="009E6691">
            <w:pPr>
              <w:spacing w:after="160" w:line="259" w:lineRule="auto"/>
              <w:rPr>
                <w:rFonts w:asciiTheme="majorBidi" w:hAnsiTheme="majorBidi" w:cstheme="majorBidi"/>
                <w:sz w:val="20"/>
                <w:szCs w:val="20"/>
              </w:rPr>
            </w:pPr>
            <w:r w:rsidRPr="001D5C84">
              <w:rPr>
                <w:rFonts w:asciiTheme="majorBidi" w:hAnsiTheme="majorBidi" w:cstheme="majorBidi"/>
                <w:sz w:val="20"/>
                <w:szCs w:val="20"/>
              </w:rPr>
              <w:lastRenderedPageBreak/>
              <w:t xml:space="preserve">Demonstrates the value of integrating </w:t>
            </w:r>
            <w:r w:rsidRPr="001D5C84">
              <w:rPr>
                <w:rFonts w:asciiTheme="majorBidi" w:hAnsiTheme="majorBidi" w:cstheme="majorBidi"/>
                <w:sz w:val="20"/>
                <w:szCs w:val="20"/>
              </w:rPr>
              <w:lastRenderedPageBreak/>
              <w:t>telemedicine with IoT-based monitoring.</w:t>
            </w:r>
          </w:p>
          <w:p w14:paraId="745447AC"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4ED842A4" w14:textId="77777777" w:rsidTr="009E6691">
        <w:tc>
          <w:tcPr>
            <w:tcW w:w="0" w:type="auto"/>
            <w:hideMark/>
          </w:tcPr>
          <w:p w14:paraId="3EC81AD3"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lastRenderedPageBreak/>
              <w:t>Zhang et al. (2023)</w:t>
            </w:r>
          </w:p>
        </w:tc>
        <w:tc>
          <w:tcPr>
            <w:tcW w:w="0" w:type="auto"/>
            <w:hideMark/>
          </w:tcPr>
          <w:p w14:paraId="1DB9DD88"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Zhang, Y., Li, H., &amp; Chen, L.</w:t>
            </w:r>
          </w:p>
        </w:tc>
        <w:tc>
          <w:tcPr>
            <w:tcW w:w="0" w:type="auto"/>
            <w:hideMark/>
          </w:tcPr>
          <w:p w14:paraId="7E746BD1"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Retrospective cohort of 500 diabetics with NB IoT modules collected glucose, SpO₂, and heart rate; these vitals were used to train an ensemble ML model to stratify COVID-19 severity.</w:t>
            </w:r>
          </w:p>
        </w:tc>
        <w:tc>
          <w:tcPr>
            <w:tcW w:w="0" w:type="auto"/>
            <w:hideMark/>
          </w:tcPr>
          <w:p w14:paraId="535920B8" w14:textId="560F1454"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w:t>
            </w:r>
            <w:proofErr w:type="spellStart"/>
            <w:r w:rsidRPr="00E50A1B">
              <w:rPr>
                <w:rFonts w:asciiTheme="majorBidi" w:hAnsiTheme="majorBidi" w:cstheme="majorBidi"/>
                <w:sz w:val="20"/>
                <w:szCs w:val="20"/>
              </w:rPr>
              <w:t>Quectel</w:t>
            </w:r>
            <w:proofErr w:type="spellEnd"/>
            <w:r w:rsidRPr="00E50A1B">
              <w:rPr>
                <w:rFonts w:asciiTheme="majorBidi" w:hAnsiTheme="majorBidi" w:cstheme="majorBidi"/>
                <w:sz w:val="20"/>
                <w:szCs w:val="20"/>
              </w:rPr>
              <w:t xml:space="preserve"> BC95 G modules push vitals to </w:t>
            </w:r>
            <w:proofErr w:type="spellStart"/>
            <w:r w:rsidRPr="00E50A1B">
              <w:rPr>
                <w:rFonts w:asciiTheme="majorBidi" w:hAnsiTheme="majorBidi" w:cstheme="majorBidi"/>
                <w:sz w:val="20"/>
                <w:szCs w:val="20"/>
              </w:rPr>
              <w:t>InfluxDB</w:t>
            </w:r>
            <w:proofErr w:type="spellEnd"/>
            <w:r w:rsidRPr="00E50A1B">
              <w:rPr>
                <w:rFonts w:asciiTheme="majorBidi" w:hAnsiTheme="majorBidi" w:cstheme="majorBidi"/>
                <w:sz w:val="20"/>
                <w:szCs w:val="20"/>
              </w:rPr>
              <w:t xml:space="preserve">; asked Python scripts to extract features. </w:t>
            </w:r>
            <w:r>
              <w:rPr>
                <w:rFonts w:asciiTheme="majorBidi" w:hAnsiTheme="majorBidi" w:cstheme="majorBidi"/>
                <w:sz w:val="20"/>
                <w:szCs w:val="20"/>
              </w:rPr>
              <w:t>Methods</w:t>
            </w:r>
            <w:r w:rsidRPr="00E50A1B">
              <w:rPr>
                <w:rFonts w:asciiTheme="majorBidi" w:hAnsiTheme="majorBidi" w:cstheme="majorBidi"/>
                <w:sz w:val="20"/>
                <w:szCs w:val="20"/>
              </w:rPr>
              <w:t>:</w:t>
            </w:r>
            <w:r>
              <w:rPr>
                <w:rFonts w:asciiTheme="majorBidi" w:hAnsiTheme="majorBidi" w:cstheme="majorBidi"/>
                <w:sz w:val="20"/>
                <w:szCs w:val="20"/>
              </w:rPr>
              <w:t xml:space="preserve"> </w:t>
            </w:r>
            <w:proofErr w:type="spellStart"/>
            <w:r w:rsidRPr="00E50A1B">
              <w:rPr>
                <w:rFonts w:asciiTheme="majorBidi" w:hAnsiTheme="majorBidi" w:cstheme="majorBidi"/>
                <w:sz w:val="20"/>
                <w:szCs w:val="20"/>
              </w:rPr>
              <w:t>XGBoost</w:t>
            </w:r>
            <w:proofErr w:type="spellEnd"/>
            <w:r w:rsidRPr="00E50A1B">
              <w:rPr>
                <w:rFonts w:asciiTheme="majorBidi" w:hAnsiTheme="majorBidi" w:cstheme="majorBidi"/>
                <w:sz w:val="20"/>
                <w:szCs w:val="20"/>
              </w:rPr>
              <w:t xml:space="preserve"> classifier; SHAP for understanding feature importance; </w:t>
            </w:r>
            <w:proofErr w:type="gramStart"/>
            <w:r w:rsidRPr="00E50A1B">
              <w:rPr>
                <w:rFonts w:asciiTheme="majorBidi" w:hAnsiTheme="majorBidi" w:cstheme="majorBidi"/>
                <w:sz w:val="20"/>
                <w:szCs w:val="20"/>
              </w:rPr>
              <w:t>5 fold</w:t>
            </w:r>
            <w:proofErr w:type="gramEnd"/>
            <w:r w:rsidRPr="00E50A1B">
              <w:rPr>
                <w:rFonts w:asciiTheme="majorBidi" w:hAnsiTheme="majorBidi" w:cstheme="majorBidi"/>
                <w:sz w:val="20"/>
                <w:szCs w:val="20"/>
              </w:rPr>
              <w:t xml:space="preserve"> cross validation for estimating performance.</w:t>
            </w:r>
          </w:p>
        </w:tc>
        <w:tc>
          <w:tcPr>
            <w:tcW w:w="0" w:type="auto"/>
            <w:hideMark/>
          </w:tcPr>
          <w:p w14:paraId="1D490CFC" w14:textId="452741DE"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Can the vitals </w:t>
            </w:r>
            <w:r w:rsidRPr="00E50A1B">
              <w:rPr>
                <w:rFonts w:asciiTheme="majorBidi" w:hAnsiTheme="majorBidi" w:cstheme="majorBidi"/>
                <w:sz w:val="20"/>
                <w:szCs w:val="20"/>
              </w:rPr>
              <w:t>collect</w:t>
            </w:r>
            <w:r w:rsidRPr="00E50A1B">
              <w:rPr>
                <w:rFonts w:asciiTheme="majorBidi" w:hAnsiTheme="majorBidi" w:cstheme="majorBidi"/>
                <w:sz w:val="20"/>
                <w:szCs w:val="20"/>
              </w:rPr>
              <w:t xml:space="preserve"> through IoT predict COVID-19 severity in diabetics?</w:t>
            </w:r>
          </w:p>
        </w:tc>
        <w:tc>
          <w:tcPr>
            <w:tcW w:w="0" w:type="auto"/>
            <w:hideMark/>
          </w:tcPr>
          <w:p w14:paraId="1683E6BB"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Develop AI risk stratification tool using IoT data</w:t>
            </w:r>
          </w:p>
        </w:tc>
        <w:tc>
          <w:tcPr>
            <w:tcW w:w="0" w:type="auto"/>
            <w:hideMark/>
          </w:tcPr>
          <w:p w14:paraId="5D375CD6"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 xml:space="preserve">AUC </w:t>
            </w:r>
            <w:r w:rsidRPr="00E50A1B">
              <w:rPr>
                <w:rFonts w:asciiTheme="majorBidi" w:hAnsiTheme="majorBidi" w:cstheme="majorBidi"/>
                <w:sz w:val="20"/>
                <w:szCs w:val="20"/>
              </w:rPr>
              <w:t>of</w:t>
            </w:r>
            <w:r w:rsidRPr="00B16FEF">
              <w:rPr>
                <w:rFonts w:asciiTheme="majorBidi" w:hAnsiTheme="majorBidi" w:cstheme="majorBidi"/>
                <w:sz w:val="20"/>
                <w:szCs w:val="20"/>
              </w:rPr>
              <w:t xml:space="preserve"> 0.88; precision 85%</w:t>
            </w:r>
          </w:p>
        </w:tc>
        <w:tc>
          <w:tcPr>
            <w:tcW w:w="0" w:type="auto"/>
            <w:hideMark/>
          </w:tcPr>
          <w:p w14:paraId="2FF173D5" w14:textId="77777777" w:rsidR="00464E92" w:rsidRPr="001D5C84" w:rsidRDefault="00464E92" w:rsidP="009E6691">
            <w:pPr>
              <w:spacing w:after="160" w:line="259" w:lineRule="auto"/>
              <w:rPr>
                <w:rFonts w:asciiTheme="majorBidi" w:hAnsiTheme="majorBidi" w:cstheme="majorBidi"/>
                <w:sz w:val="20"/>
                <w:szCs w:val="20"/>
              </w:rPr>
            </w:pPr>
            <w:r w:rsidRPr="001D5C84">
              <w:rPr>
                <w:rFonts w:asciiTheme="majorBidi" w:hAnsiTheme="majorBidi" w:cstheme="majorBidi"/>
                <w:sz w:val="20"/>
                <w:szCs w:val="20"/>
              </w:rPr>
              <w:t>Advanced risk modelling combining IoT data with ML</w:t>
            </w:r>
          </w:p>
          <w:p w14:paraId="5CF5700B"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53D8FD89" w14:textId="77777777" w:rsidTr="009E6691">
        <w:tc>
          <w:tcPr>
            <w:tcW w:w="0" w:type="auto"/>
            <w:hideMark/>
          </w:tcPr>
          <w:p w14:paraId="598175F4"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El</w:t>
            </w:r>
            <w:r w:rsidRPr="00B16FEF">
              <w:rPr>
                <w:rFonts w:asciiTheme="majorBidi" w:hAnsiTheme="majorBidi" w:cstheme="majorBidi"/>
                <w:sz w:val="20"/>
                <w:szCs w:val="20"/>
              </w:rPr>
              <w:noBreakHyphen/>
              <w:t>Sayed &amp; Abdelrahman (2022)</w:t>
            </w:r>
          </w:p>
        </w:tc>
        <w:tc>
          <w:tcPr>
            <w:tcW w:w="0" w:type="auto"/>
            <w:hideMark/>
          </w:tcPr>
          <w:p w14:paraId="5696EC74"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El</w:t>
            </w:r>
            <w:r w:rsidRPr="00B16FEF">
              <w:rPr>
                <w:rFonts w:asciiTheme="majorBidi" w:hAnsiTheme="majorBidi" w:cstheme="majorBidi"/>
                <w:sz w:val="20"/>
                <w:szCs w:val="20"/>
              </w:rPr>
              <w:noBreakHyphen/>
              <w:t>Sayed, M., &amp; Abdelrahman, A.</w:t>
            </w:r>
          </w:p>
        </w:tc>
        <w:tc>
          <w:tcPr>
            <w:tcW w:w="0" w:type="auto"/>
            <w:hideMark/>
          </w:tcPr>
          <w:p w14:paraId="76F9FDAC"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NS 3 simulated a 3-tier IoT – fog – cloud architecture where synthetic glucose and temperature streams were processed with the intention of comparing latency to </w:t>
            </w:r>
            <w:r w:rsidRPr="00E50A1B">
              <w:rPr>
                <w:rFonts w:asciiTheme="majorBidi" w:hAnsiTheme="majorBidi" w:cstheme="majorBidi"/>
                <w:sz w:val="20"/>
                <w:szCs w:val="20"/>
              </w:rPr>
              <w:lastRenderedPageBreak/>
              <w:t>cloud only pipelines.</w:t>
            </w:r>
          </w:p>
        </w:tc>
        <w:tc>
          <w:tcPr>
            <w:tcW w:w="0" w:type="auto"/>
            <w:hideMark/>
          </w:tcPr>
          <w:p w14:paraId="6F85A006"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 xml:space="preserve">Data Collection: synthetic sensor data in NS 3; MQTT messages to Raspberry Pi fog nodes. Methods: python scripts for moving average noise reduction; event aggregation algorithms were used to signal </w:t>
            </w:r>
            <w:r w:rsidRPr="00E50A1B">
              <w:rPr>
                <w:rFonts w:asciiTheme="majorBidi" w:hAnsiTheme="majorBidi" w:cstheme="majorBidi"/>
                <w:sz w:val="20"/>
                <w:szCs w:val="20"/>
              </w:rPr>
              <w:lastRenderedPageBreak/>
              <w:t>threshold breaches.</w:t>
            </w:r>
          </w:p>
        </w:tc>
        <w:tc>
          <w:tcPr>
            <w:tcW w:w="0" w:type="auto"/>
            <w:hideMark/>
          </w:tcPr>
          <w:p w14:paraId="7458FFC9"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Does adding fog reduce alert latency compared to the cloud only?</w:t>
            </w:r>
          </w:p>
        </w:tc>
        <w:tc>
          <w:tcPr>
            <w:tcW w:w="0" w:type="auto"/>
            <w:hideMark/>
          </w:tcPr>
          <w:p w14:paraId="1559BABB"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Quantify latency reduction with fog architecture</w:t>
            </w:r>
          </w:p>
        </w:tc>
        <w:tc>
          <w:tcPr>
            <w:tcW w:w="0" w:type="auto"/>
            <w:hideMark/>
          </w:tcPr>
          <w:p w14:paraId="2E5D6363"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Latency reduced 40% in comparisons to cloud only</w:t>
            </w:r>
          </w:p>
        </w:tc>
        <w:tc>
          <w:tcPr>
            <w:tcW w:w="0" w:type="auto"/>
            <w:hideMark/>
          </w:tcPr>
          <w:p w14:paraId="4FBAA36E" w14:textId="77777777" w:rsidR="00464E92" w:rsidRPr="004831F1" w:rsidRDefault="00464E92" w:rsidP="009E6691">
            <w:pPr>
              <w:spacing w:after="160" w:line="259" w:lineRule="auto"/>
              <w:rPr>
                <w:rFonts w:asciiTheme="majorBidi" w:hAnsiTheme="majorBidi" w:cstheme="majorBidi"/>
                <w:sz w:val="20"/>
                <w:szCs w:val="20"/>
              </w:rPr>
            </w:pPr>
            <w:r w:rsidRPr="004831F1">
              <w:rPr>
                <w:rFonts w:asciiTheme="majorBidi" w:hAnsiTheme="majorBidi" w:cstheme="majorBidi"/>
                <w:sz w:val="20"/>
                <w:szCs w:val="20"/>
              </w:rPr>
              <w:t>Demonstrated that fog computing increased the timeliness of important alerts in IoT health systems.</w:t>
            </w:r>
          </w:p>
          <w:p w14:paraId="461CA454"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738FD199" w14:textId="77777777" w:rsidTr="009E6691">
        <w:tc>
          <w:tcPr>
            <w:tcW w:w="0" w:type="auto"/>
            <w:hideMark/>
          </w:tcPr>
          <w:p w14:paraId="46835480"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Smith &amp; Alsharif (2022)</w:t>
            </w:r>
          </w:p>
        </w:tc>
        <w:tc>
          <w:tcPr>
            <w:tcW w:w="0" w:type="auto"/>
            <w:hideMark/>
          </w:tcPr>
          <w:p w14:paraId="374D8346"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Smith, J., &amp; Alsharif, A.</w:t>
            </w:r>
          </w:p>
        </w:tc>
        <w:tc>
          <w:tcPr>
            <w:tcW w:w="0" w:type="auto"/>
            <w:hideMark/>
          </w:tcPr>
          <w:p w14:paraId="33B1E6ED"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Field experiments in a rural region of Sudan were conducted to compare the connectivity performance of NB IoT (using </w:t>
            </w:r>
            <w:proofErr w:type="spellStart"/>
            <w:r w:rsidRPr="00E50A1B">
              <w:rPr>
                <w:rFonts w:asciiTheme="majorBidi" w:hAnsiTheme="majorBidi" w:cstheme="majorBidi"/>
                <w:sz w:val="20"/>
                <w:szCs w:val="20"/>
              </w:rPr>
              <w:t>Quectel</w:t>
            </w:r>
            <w:proofErr w:type="spellEnd"/>
            <w:r w:rsidRPr="00E50A1B">
              <w:rPr>
                <w:rFonts w:asciiTheme="majorBidi" w:hAnsiTheme="majorBidi" w:cstheme="majorBidi"/>
                <w:sz w:val="20"/>
                <w:szCs w:val="20"/>
              </w:rPr>
              <w:t xml:space="preserve"> BC95 G) and LTE (using </w:t>
            </w:r>
            <w:proofErr w:type="spellStart"/>
            <w:r w:rsidRPr="00E50A1B">
              <w:rPr>
                <w:rFonts w:asciiTheme="majorBidi" w:hAnsiTheme="majorBidi" w:cstheme="majorBidi"/>
                <w:sz w:val="20"/>
                <w:szCs w:val="20"/>
              </w:rPr>
              <w:t>Quectel</w:t>
            </w:r>
            <w:proofErr w:type="spellEnd"/>
            <w:r w:rsidRPr="00E50A1B">
              <w:rPr>
                <w:rFonts w:asciiTheme="majorBidi" w:hAnsiTheme="majorBidi" w:cstheme="majorBidi"/>
                <w:sz w:val="20"/>
                <w:szCs w:val="20"/>
              </w:rPr>
              <w:t xml:space="preserve"> EC25) for continuous glucose and SpO₂ monitoring with low signal conditions.</w:t>
            </w:r>
          </w:p>
        </w:tc>
        <w:tc>
          <w:tcPr>
            <w:tcW w:w="0" w:type="auto"/>
            <w:hideMark/>
          </w:tcPr>
          <w:p w14:paraId="4AF4EB69" w14:textId="4358E599"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Module uptimes &amp; packet delivery logs to </w:t>
            </w:r>
            <w:proofErr w:type="spellStart"/>
            <w:r w:rsidRPr="00E50A1B">
              <w:rPr>
                <w:rFonts w:asciiTheme="majorBidi" w:hAnsiTheme="majorBidi" w:cstheme="majorBidi"/>
                <w:sz w:val="20"/>
                <w:szCs w:val="20"/>
              </w:rPr>
              <w:t>Mosquitto</w:t>
            </w:r>
            <w:proofErr w:type="spellEnd"/>
            <w:r w:rsidRPr="00E50A1B">
              <w:rPr>
                <w:rFonts w:asciiTheme="majorBidi" w:hAnsiTheme="majorBidi" w:cstheme="majorBidi"/>
                <w:sz w:val="20"/>
                <w:szCs w:val="20"/>
              </w:rPr>
              <w:t xml:space="preserve"> MQTT; signal strength logged every 5 minutes. </w:t>
            </w:r>
            <w:r>
              <w:rPr>
                <w:rFonts w:asciiTheme="majorBidi" w:hAnsiTheme="majorBidi" w:cstheme="majorBidi"/>
                <w:sz w:val="20"/>
                <w:szCs w:val="20"/>
              </w:rPr>
              <w:t>Methods</w:t>
            </w:r>
            <w:r w:rsidRPr="00E50A1B">
              <w:rPr>
                <w:rFonts w:asciiTheme="majorBidi" w:hAnsiTheme="majorBidi" w:cstheme="majorBidi"/>
                <w:sz w:val="20"/>
                <w:szCs w:val="20"/>
              </w:rPr>
              <w:t>: Descriptive analytics were used to compare performance metrics between networks.</w:t>
            </w:r>
          </w:p>
        </w:tc>
        <w:tc>
          <w:tcPr>
            <w:tcW w:w="0" w:type="auto"/>
            <w:hideMark/>
          </w:tcPr>
          <w:p w14:paraId="30F808C4"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Which network provides greater uptime and reliability for rural monitoring?</w:t>
            </w:r>
          </w:p>
        </w:tc>
        <w:tc>
          <w:tcPr>
            <w:tcW w:w="0" w:type="auto"/>
            <w:hideMark/>
          </w:tcPr>
          <w:p w14:paraId="36751714"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Compare network reliability for continuous vitals monitoring</w:t>
            </w:r>
          </w:p>
        </w:tc>
        <w:tc>
          <w:tcPr>
            <w:tcW w:w="0" w:type="auto"/>
            <w:hideMark/>
          </w:tcPr>
          <w:p w14:paraId="450325DE"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NB IoT uptime 99.2% vs LTE 92.5%</w:t>
            </w:r>
          </w:p>
        </w:tc>
        <w:tc>
          <w:tcPr>
            <w:tcW w:w="0" w:type="auto"/>
            <w:hideMark/>
          </w:tcPr>
          <w:p w14:paraId="24D09A0E" w14:textId="77777777" w:rsidR="00464E92" w:rsidRPr="004831F1" w:rsidRDefault="00464E92" w:rsidP="009E6691">
            <w:pPr>
              <w:spacing w:after="160" w:line="259" w:lineRule="auto"/>
              <w:rPr>
                <w:rFonts w:asciiTheme="majorBidi" w:hAnsiTheme="majorBidi" w:cstheme="majorBidi"/>
                <w:sz w:val="20"/>
                <w:szCs w:val="20"/>
              </w:rPr>
            </w:pPr>
            <w:r w:rsidRPr="004831F1">
              <w:rPr>
                <w:rFonts w:asciiTheme="majorBidi" w:hAnsiTheme="majorBidi" w:cstheme="majorBidi"/>
                <w:sz w:val="20"/>
                <w:szCs w:val="20"/>
              </w:rPr>
              <w:t>NB IoT better than LTE for rural IoT health monitoring</w:t>
            </w:r>
          </w:p>
          <w:p w14:paraId="71B2CDD8"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08EB4CBF" w14:textId="77777777" w:rsidTr="009E6691">
        <w:tc>
          <w:tcPr>
            <w:tcW w:w="0" w:type="auto"/>
            <w:hideMark/>
          </w:tcPr>
          <w:p w14:paraId="6F68DDC7"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Tariq et al. (2023)</w:t>
            </w:r>
          </w:p>
        </w:tc>
        <w:tc>
          <w:tcPr>
            <w:tcW w:w="0" w:type="auto"/>
            <w:hideMark/>
          </w:tcPr>
          <w:p w14:paraId="25111D98"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Tariq, S., Khan, M., &amp; Ali, R.</w:t>
            </w:r>
          </w:p>
        </w:tc>
        <w:tc>
          <w:tcPr>
            <w:tcW w:w="0" w:type="auto"/>
            <w:hideMark/>
          </w:tcPr>
          <w:p w14:paraId="1CA92544"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An </w:t>
            </w:r>
            <w:proofErr w:type="gramStart"/>
            <w:r w:rsidRPr="00E50A1B">
              <w:rPr>
                <w:rFonts w:asciiTheme="majorBidi" w:hAnsiTheme="majorBidi" w:cstheme="majorBidi"/>
                <w:sz w:val="20"/>
                <w:szCs w:val="20"/>
              </w:rPr>
              <w:t>eight week</w:t>
            </w:r>
            <w:proofErr w:type="gramEnd"/>
            <w:r w:rsidRPr="00E50A1B">
              <w:rPr>
                <w:rFonts w:asciiTheme="majorBidi" w:hAnsiTheme="majorBidi" w:cstheme="majorBidi"/>
                <w:sz w:val="20"/>
                <w:szCs w:val="20"/>
              </w:rPr>
              <w:t xml:space="preserve"> cohort study using smartphone connected glucometers (via BLE) to further an ARM based IoT gateway (Eclipse Kura) that sends SMS reminders and dashboards to improve self-monitoring adherence.</w:t>
            </w:r>
          </w:p>
        </w:tc>
        <w:tc>
          <w:tcPr>
            <w:tcW w:w="0" w:type="auto"/>
            <w:hideMark/>
          </w:tcPr>
          <w:p w14:paraId="20075B66" w14:textId="77777777" w:rsidR="00464E92" w:rsidRPr="00E50A1B"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BLE paired Accu Chek Guide Link glucometer → ARM gateway → MongoDB; SMS reminders via Twilio API </w:t>
            </w:r>
          </w:p>
          <w:p w14:paraId="554A2CA6"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Methods: adherence analytics happens via CRON scheduled scripts.</w:t>
            </w:r>
          </w:p>
        </w:tc>
        <w:tc>
          <w:tcPr>
            <w:tcW w:w="0" w:type="auto"/>
            <w:hideMark/>
          </w:tcPr>
          <w:p w14:paraId="199FB8EB"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Do mobile IoT integration improve self-monitoring compliance?</w:t>
            </w:r>
          </w:p>
        </w:tc>
        <w:tc>
          <w:tcPr>
            <w:tcW w:w="0" w:type="auto"/>
            <w:hideMark/>
          </w:tcPr>
          <w:p w14:paraId="1F85D655"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Did the mobile IoT study effect SMBG adherence and glycemic events</w:t>
            </w:r>
          </w:p>
        </w:tc>
        <w:tc>
          <w:tcPr>
            <w:tcW w:w="0" w:type="auto"/>
            <w:hideMark/>
          </w:tcPr>
          <w:p w14:paraId="6C7C2EE0"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Compliance increased 50%; hyperglycemia decreased15%</w:t>
            </w:r>
          </w:p>
        </w:tc>
        <w:tc>
          <w:tcPr>
            <w:tcW w:w="0" w:type="auto"/>
            <w:hideMark/>
          </w:tcPr>
          <w:p w14:paraId="731F49D3" w14:textId="77777777" w:rsidR="00464E92" w:rsidRPr="00B2358C" w:rsidRDefault="00464E92" w:rsidP="009E6691">
            <w:pPr>
              <w:spacing w:after="160" w:line="259" w:lineRule="auto"/>
              <w:rPr>
                <w:rFonts w:asciiTheme="majorBidi" w:hAnsiTheme="majorBidi" w:cstheme="majorBidi"/>
                <w:sz w:val="20"/>
                <w:szCs w:val="20"/>
              </w:rPr>
            </w:pPr>
            <w:r w:rsidRPr="00B2358C">
              <w:rPr>
                <w:rFonts w:asciiTheme="majorBidi" w:hAnsiTheme="majorBidi" w:cstheme="majorBidi"/>
                <w:sz w:val="20"/>
                <w:szCs w:val="20"/>
              </w:rPr>
              <w:t xml:space="preserve">Demonstrated smartphone IoT synergy improves diabetic </w:t>
            </w:r>
            <w:r w:rsidRPr="00E50A1B">
              <w:rPr>
                <w:rFonts w:asciiTheme="majorBidi" w:hAnsiTheme="majorBidi" w:cstheme="majorBidi"/>
                <w:sz w:val="20"/>
                <w:szCs w:val="20"/>
              </w:rPr>
              <w:t>self-management</w:t>
            </w:r>
          </w:p>
          <w:p w14:paraId="126006A3"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2905DA7B" w14:textId="77777777" w:rsidTr="009E6691">
        <w:tc>
          <w:tcPr>
            <w:tcW w:w="0" w:type="auto"/>
            <w:hideMark/>
          </w:tcPr>
          <w:p w14:paraId="45EBF156"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lastRenderedPageBreak/>
              <w:t>Hussain et al. (2022)</w:t>
            </w:r>
          </w:p>
        </w:tc>
        <w:tc>
          <w:tcPr>
            <w:tcW w:w="0" w:type="auto"/>
            <w:hideMark/>
          </w:tcPr>
          <w:p w14:paraId="079641B1"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Hussain, T., Farouk, O., &amp; Selim, H.</w:t>
            </w:r>
          </w:p>
        </w:tc>
        <w:tc>
          <w:tcPr>
            <w:tcW w:w="0" w:type="auto"/>
            <w:hideMark/>
          </w:tcPr>
          <w:p w14:paraId="2A62E7C9"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Clinical pilot with a wearable combining a FLIR Lepton 3.5 thermal imager and Freestyle Libre glucose sensor, processed through an ARM Cortex M4 microcontroller to detect early symptoms of COVID 19 in outpatients.</w:t>
            </w:r>
          </w:p>
        </w:tc>
        <w:tc>
          <w:tcPr>
            <w:tcW w:w="0" w:type="auto"/>
            <w:hideMark/>
          </w:tcPr>
          <w:p w14:paraId="2F62E49C"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Data Collection: Infrared images + glucose readings → ARM Cortex M4 → Wi Fi upload to MATLAB server.</w:t>
            </w:r>
            <w:r w:rsidRPr="00E50A1B">
              <w:rPr>
                <w:rFonts w:asciiTheme="majorBidi" w:hAnsiTheme="majorBidi" w:cstheme="majorBidi"/>
                <w:sz w:val="20"/>
                <w:szCs w:val="20"/>
              </w:rPr>
              <w:br/>
              <w:t>Methods: MATLAB fusion algorithm using Kalman filtering to combine modalities and detect anomaly patterns.</w:t>
            </w:r>
          </w:p>
        </w:tc>
        <w:tc>
          <w:tcPr>
            <w:tcW w:w="0" w:type="auto"/>
            <w:hideMark/>
          </w:tcPr>
          <w:p w14:paraId="7FE8FF4C"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Can multimodal thermal and glucose sensors detect early COVID 19 symptoms?</w:t>
            </w:r>
          </w:p>
        </w:tc>
        <w:tc>
          <w:tcPr>
            <w:tcW w:w="0" w:type="auto"/>
            <w:hideMark/>
          </w:tcPr>
          <w:p w14:paraId="28970384"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Evaluate multimodal IoT sensing sensitivity for symptom prediction</w:t>
            </w:r>
            <w:r w:rsidRPr="00E50A1B">
              <w:rPr>
                <w:rFonts w:asciiTheme="majorBidi" w:hAnsiTheme="majorBidi" w:cstheme="majorBidi"/>
                <w:sz w:val="20"/>
                <w:szCs w:val="20"/>
              </w:rPr>
              <w:br/>
            </w:r>
          </w:p>
        </w:tc>
        <w:tc>
          <w:tcPr>
            <w:tcW w:w="0" w:type="auto"/>
            <w:hideMark/>
          </w:tcPr>
          <w:p w14:paraId="446EB100"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Sensitivity 90%, specificity 88%</w:t>
            </w:r>
            <w:r w:rsidRPr="00E50A1B">
              <w:rPr>
                <w:rFonts w:asciiTheme="majorBidi" w:hAnsiTheme="majorBidi" w:cstheme="majorBidi"/>
                <w:sz w:val="20"/>
                <w:szCs w:val="20"/>
              </w:rPr>
              <w:br/>
            </w:r>
          </w:p>
        </w:tc>
        <w:tc>
          <w:tcPr>
            <w:tcW w:w="0" w:type="auto"/>
            <w:hideMark/>
          </w:tcPr>
          <w:p w14:paraId="658922DE" w14:textId="77777777" w:rsidR="00464E92" w:rsidRPr="00E50A1B"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Shown multimodal IoT device improving early detection in diabetic COVID 19 outpatients</w:t>
            </w:r>
          </w:p>
          <w:p w14:paraId="590B7EA1" w14:textId="77777777" w:rsidR="00464E92" w:rsidRPr="00B16FEF" w:rsidRDefault="00464E92" w:rsidP="009E6691">
            <w:pPr>
              <w:spacing w:after="160" w:line="259" w:lineRule="auto"/>
              <w:rPr>
                <w:rFonts w:asciiTheme="majorBidi" w:hAnsiTheme="majorBidi" w:cstheme="majorBidi"/>
                <w:sz w:val="20"/>
                <w:szCs w:val="20"/>
              </w:rPr>
            </w:pPr>
          </w:p>
        </w:tc>
      </w:tr>
    </w:tbl>
    <w:p w14:paraId="5E7C5044" w14:textId="77777777" w:rsidR="008078AD" w:rsidRDefault="008078AD" w:rsidP="00C00D27"/>
    <w:p w14:paraId="445F3357" w14:textId="77777777" w:rsidR="004A1A05" w:rsidRDefault="004A1A05" w:rsidP="00C00D27"/>
    <w:p w14:paraId="4FF3A535" w14:textId="719BE5B7" w:rsidR="004A1A05" w:rsidRDefault="00912FA1" w:rsidP="00912FA1">
      <w:pPr>
        <w:spacing w:line="360" w:lineRule="auto"/>
        <w:jc w:val="both"/>
        <w:rPr>
          <w:rFonts w:asciiTheme="majorBidi" w:hAnsiTheme="majorBidi" w:cstheme="majorBidi"/>
          <w:sz w:val="24"/>
          <w:szCs w:val="24"/>
        </w:rPr>
      </w:pPr>
      <w:r w:rsidRPr="00912FA1">
        <w:rPr>
          <w:rFonts w:asciiTheme="majorBidi" w:hAnsiTheme="majorBidi" w:cstheme="majorBidi"/>
          <w:sz w:val="24"/>
          <w:szCs w:val="24"/>
        </w:rPr>
        <w:t xml:space="preserve">In short, most of the studies above use thermal imaging cameras, heart rate oximeters and continuous glucose monitors that became, </w:t>
      </w:r>
      <w:proofErr w:type="spellStart"/>
      <w:r w:rsidRPr="00912FA1">
        <w:rPr>
          <w:rFonts w:asciiTheme="majorBidi" w:hAnsiTheme="majorBidi" w:cstheme="majorBidi"/>
          <w:sz w:val="24"/>
          <w:szCs w:val="24"/>
        </w:rPr>
        <w:t>LoRaWAN</w:t>
      </w:r>
      <w:proofErr w:type="spellEnd"/>
      <w:r w:rsidRPr="00912FA1">
        <w:rPr>
          <w:rFonts w:asciiTheme="majorBidi" w:hAnsiTheme="majorBidi" w:cstheme="majorBidi"/>
          <w:sz w:val="24"/>
          <w:szCs w:val="24"/>
        </w:rPr>
        <w:t xml:space="preserve"> or NB-IoT-based edge gateway or cloud platforms associated with thermal imaging cameras, pulse oximeter and continuous glucose monitors. They usually used AI (e.g. 1D CNN) or cloud-based machine learning models (e.g. XGBOST) for risk stratification and tracing in real time. These approaches, with their resulting high sensor accuracy, have been shown to reduce hospital visits, increase glycemic control and give initial warnings for COVID-19.  However, some problems with repetitive phenomena depend on prototype machines, standard interpretation and safety practices, rural lack of connection and patient private. Future research will require to produce standardized data-exchange end-to-end encryption and privacy techniques, large-scale clinical verification in the asymmetrical population of patients, and more specific, individual care to produce environmental, practical and physical data to create advanced AI models.</w:t>
      </w:r>
    </w:p>
    <w:p w14:paraId="7099BC3A" w14:textId="77777777" w:rsidR="00065C0E" w:rsidRDefault="00065C0E" w:rsidP="00912FA1">
      <w:pPr>
        <w:spacing w:line="360" w:lineRule="auto"/>
        <w:jc w:val="both"/>
        <w:rPr>
          <w:rFonts w:asciiTheme="majorBidi" w:hAnsiTheme="majorBidi" w:cstheme="majorBidi"/>
          <w:sz w:val="24"/>
          <w:szCs w:val="24"/>
        </w:rPr>
      </w:pPr>
    </w:p>
    <w:p w14:paraId="55048C17" w14:textId="77777777" w:rsidR="00065C0E" w:rsidRDefault="00065C0E" w:rsidP="00912FA1">
      <w:pPr>
        <w:spacing w:line="360" w:lineRule="auto"/>
        <w:jc w:val="both"/>
        <w:rPr>
          <w:rFonts w:asciiTheme="majorBidi" w:hAnsiTheme="majorBidi" w:cstheme="majorBidi"/>
          <w:sz w:val="24"/>
          <w:szCs w:val="24"/>
        </w:rPr>
      </w:pPr>
    </w:p>
    <w:p w14:paraId="6F4F08A1" w14:textId="3C930A90" w:rsidR="00065C0E" w:rsidRDefault="00065C0E" w:rsidP="00065C0E">
      <w:pPr>
        <w:spacing w:line="360" w:lineRule="auto"/>
        <w:jc w:val="center"/>
        <w:rPr>
          <w:rFonts w:asciiTheme="majorBidi" w:hAnsiTheme="majorBidi" w:cstheme="majorBidi"/>
          <w:b/>
          <w:bCs/>
          <w:sz w:val="24"/>
          <w:szCs w:val="24"/>
        </w:rPr>
      </w:pPr>
      <w:r w:rsidRPr="00065C0E">
        <w:rPr>
          <w:rFonts w:asciiTheme="majorBidi" w:hAnsiTheme="majorBidi" w:cstheme="majorBidi"/>
          <w:b/>
          <w:bCs/>
          <w:sz w:val="24"/>
          <w:szCs w:val="24"/>
        </w:rPr>
        <w:lastRenderedPageBreak/>
        <w:t xml:space="preserve">Task 4: </w:t>
      </w:r>
      <w:r>
        <w:rPr>
          <w:rFonts w:asciiTheme="majorBidi" w:hAnsiTheme="majorBidi" w:cstheme="majorBidi"/>
          <w:b/>
          <w:bCs/>
          <w:sz w:val="24"/>
          <w:szCs w:val="24"/>
        </w:rPr>
        <w:t>Literature Review</w:t>
      </w:r>
      <w:r w:rsidRPr="000D4526">
        <w:rPr>
          <w:rFonts w:asciiTheme="majorBidi" w:hAnsiTheme="majorBidi" w:cstheme="majorBidi"/>
          <w:b/>
          <w:bCs/>
          <w:sz w:val="24"/>
          <w:szCs w:val="24"/>
        </w:rPr>
        <w:t xml:space="preserve"> in the Role of IoT for Monitoring Patients</w:t>
      </w:r>
      <w:r>
        <w:rPr>
          <w:rFonts w:asciiTheme="majorBidi" w:hAnsiTheme="majorBidi" w:cstheme="majorBidi"/>
          <w:b/>
          <w:bCs/>
          <w:sz w:val="24"/>
          <w:szCs w:val="24"/>
        </w:rPr>
        <w:t xml:space="preserve"> with Diabetes</w:t>
      </w:r>
      <w:r w:rsidRPr="000D4526">
        <w:rPr>
          <w:rFonts w:asciiTheme="majorBidi" w:hAnsiTheme="majorBidi" w:cstheme="majorBidi"/>
          <w:b/>
          <w:bCs/>
          <w:sz w:val="24"/>
          <w:szCs w:val="24"/>
        </w:rPr>
        <w:t xml:space="preserve"> in COVID-19</w:t>
      </w:r>
    </w:p>
    <w:p w14:paraId="244DDAE0" w14:textId="77777777" w:rsidR="002324A0" w:rsidRPr="002324A0" w:rsidRDefault="002324A0" w:rsidP="002324A0">
      <w:pPr>
        <w:spacing w:line="360" w:lineRule="auto"/>
        <w:jc w:val="both"/>
        <w:rPr>
          <w:rFonts w:asciiTheme="majorBidi" w:hAnsiTheme="majorBidi" w:cstheme="majorBidi"/>
          <w:sz w:val="24"/>
          <w:szCs w:val="24"/>
        </w:rPr>
      </w:pPr>
      <w:bookmarkStart w:id="4" w:name="Xc7ca030da01971eca384392d504094a870ff72d"/>
      <w:bookmarkStart w:id="5" w:name="hussain-farouk-selim-2022"/>
      <w:r w:rsidRPr="002324A0">
        <w:rPr>
          <w:rFonts w:asciiTheme="majorBidi" w:hAnsiTheme="majorBidi" w:cstheme="majorBidi"/>
          <w:sz w:val="24"/>
          <w:szCs w:val="24"/>
        </w:rPr>
        <w:t xml:space="preserve">The COVID-19 pandemic has had a significant impact on peoples especially those with diabetes. This is because their blood sugar levels are out of whack and their immune systems don’t work as well, which puts them at greater risk of getting very sick or dying. More research has looked into how Internet of Things (IoT) technologies can be used to find clinical deterioration early by continuously monitoring physiological parameters such as heart rate, blood glucose, oxygen saturation, and temperature from a distance. A lot of this work even used edge-computing gateways and machine learning algorithms (like 1D CNNs and </w:t>
      </w:r>
      <w:proofErr w:type="spellStart"/>
      <w:r w:rsidRPr="002324A0">
        <w:rPr>
          <w:rFonts w:asciiTheme="majorBidi" w:hAnsiTheme="majorBidi" w:cstheme="majorBidi"/>
          <w:sz w:val="24"/>
          <w:szCs w:val="24"/>
        </w:rPr>
        <w:t>XGBoost</w:t>
      </w:r>
      <w:proofErr w:type="spellEnd"/>
      <w:r w:rsidRPr="002324A0">
        <w:rPr>
          <w:rFonts w:asciiTheme="majorBidi" w:hAnsiTheme="majorBidi" w:cstheme="majorBidi"/>
          <w:sz w:val="24"/>
          <w:szCs w:val="24"/>
        </w:rPr>
        <w:t>) to make predictions about bad events better. Previous implementations talked about in the literature used rule-based alert systems that let users know when a sensor reading went above a certain level. Some of the clinical benefits of these different approaches are better blood sugar control, fewer trips to the emergency room, and faster reporting of symptoms. Some of the common problems with these platforms, on the other hand, were that they didn't allow for personalization, used simulated or retrospective datasets, and had privacy issues that showed where they could be made more reliable, flexible, and private.</w:t>
      </w:r>
    </w:p>
    <w:p w14:paraId="59D28263" w14:textId="77777777" w:rsidR="002324A0" w:rsidRPr="000A1EA1" w:rsidRDefault="002324A0" w:rsidP="002324A0">
      <w:pPr>
        <w:spacing w:after="200" w:line="360" w:lineRule="auto"/>
        <w:jc w:val="both"/>
        <w:rPr>
          <w:rFonts w:asciiTheme="majorBidi" w:hAnsiTheme="majorBidi" w:cstheme="majorBidi"/>
          <w:sz w:val="24"/>
          <w:szCs w:val="24"/>
        </w:rPr>
      </w:pPr>
      <w:r w:rsidRPr="000A1EA1">
        <w:rPr>
          <w:rFonts w:asciiTheme="majorBidi" w:hAnsiTheme="majorBidi" w:cstheme="majorBidi"/>
          <w:sz w:val="24"/>
          <w:szCs w:val="24"/>
        </w:rPr>
        <w:t>Alotaibi et al. (2021) created a wrist-worn Internet of Things system that combined a Dexcom G6 interstitial glucose sensor and a MAX30102 pulse oximeter to solve the important problem of slow clinical response in high-risk diabetic COVID-19 patients. We collected data by streaming SpO₂ and glucose in real time to a Firebase Realtime Database and an Android app every minute. Preprocessing included BLE packet parsing, aligning timestamps, filtering out noise, and finding outliers. The system used rule-based threshold detection (glucose &gt;180 mg/dL, SpO₂ &lt;92%), and Firebase Cloud Messaging was used to send alerts to doctors. In a randomized pilot study (n=60) compared to standard care, hospital visits dropped by 25% and alerts were sent 30 minutes faster. This study's use of fixed thresholds limited its ability to make predictions and tailor them to individual needs, but it did show that it was possible and had clear clinical benefits (Alotaibi et al., 2021).</w:t>
      </w:r>
    </w:p>
    <w:p w14:paraId="7BE106F3" w14:textId="77777777" w:rsidR="002324A0" w:rsidRPr="002324A0" w:rsidRDefault="002324A0" w:rsidP="002324A0">
      <w:pPr>
        <w:spacing w:line="360" w:lineRule="auto"/>
        <w:jc w:val="both"/>
        <w:rPr>
          <w:rFonts w:asciiTheme="majorBidi" w:hAnsiTheme="majorBidi" w:cstheme="majorBidi"/>
          <w:sz w:val="24"/>
          <w:szCs w:val="24"/>
        </w:rPr>
      </w:pPr>
    </w:p>
    <w:p w14:paraId="02D48334" w14:textId="77777777" w:rsidR="002324A0" w:rsidRPr="002324A0" w:rsidRDefault="002324A0" w:rsidP="002324A0">
      <w:pPr>
        <w:spacing w:line="360" w:lineRule="auto"/>
        <w:jc w:val="both"/>
        <w:rPr>
          <w:rFonts w:asciiTheme="majorBidi" w:hAnsiTheme="majorBidi" w:cstheme="majorBidi"/>
          <w:sz w:val="24"/>
          <w:szCs w:val="24"/>
        </w:rPr>
      </w:pPr>
    </w:p>
    <w:p w14:paraId="2DBA1D29" w14:textId="77777777" w:rsidR="002324A0" w:rsidRPr="000A1EA1" w:rsidRDefault="002324A0" w:rsidP="002324A0">
      <w:pPr>
        <w:spacing w:after="200" w:line="360" w:lineRule="auto"/>
        <w:jc w:val="both"/>
        <w:rPr>
          <w:rFonts w:asciiTheme="majorBidi" w:hAnsiTheme="majorBidi" w:cstheme="majorBidi"/>
          <w:sz w:val="24"/>
          <w:szCs w:val="24"/>
        </w:rPr>
      </w:pPr>
      <w:r w:rsidRPr="000A1EA1">
        <w:rPr>
          <w:rFonts w:asciiTheme="majorBidi" w:hAnsiTheme="majorBidi" w:cstheme="majorBidi"/>
          <w:sz w:val="24"/>
          <w:szCs w:val="24"/>
        </w:rPr>
        <w:lastRenderedPageBreak/>
        <w:t xml:space="preserve">Singh and Verma (2020) looked into the problem of not enough remote glycemic oversight by putting 120 diabetic patients under quarantine for six months and using Medtronic Guardian continuous glucose monitors and DS18B20 temperature sensors. Using MQTT over </w:t>
      </w:r>
      <w:proofErr w:type="spellStart"/>
      <w:r w:rsidRPr="000A1EA1">
        <w:rPr>
          <w:rFonts w:asciiTheme="majorBidi" w:hAnsiTheme="majorBidi" w:cstheme="majorBidi"/>
          <w:sz w:val="24"/>
          <w:szCs w:val="24"/>
        </w:rPr>
        <w:t>LoRaWAN</w:t>
      </w:r>
      <w:proofErr w:type="spellEnd"/>
      <w:r w:rsidRPr="000A1EA1">
        <w:rPr>
          <w:rFonts w:asciiTheme="majorBidi" w:hAnsiTheme="majorBidi" w:cstheme="majorBidi"/>
          <w:sz w:val="24"/>
          <w:szCs w:val="24"/>
        </w:rPr>
        <w:t>, data was sent to a Node-RED dashboard. We cleaned up the raw sensor streams by getting rid of outliers and applying a moving-average smoothing filter. Rule-based alerts sent out notifications when the temperature went above 37.5°C or the glucose level went above 180 mg/dL. Analytical statistical trend models, on the other hand, predicted changes in HbA1c. When comparing evaluation to self-reporting, the mean HbA1c reduction was 1.1%, and the COVID-19 symptom alerts came two days earlier. The system may not be able to customize alerts and cut down on false positives as much as it could if it had adaptive machine-learning models (Singh &amp; Verma, 2020).</w:t>
      </w:r>
    </w:p>
    <w:p w14:paraId="57FD7B5F" w14:textId="77777777" w:rsidR="002324A0" w:rsidRPr="002324A0" w:rsidRDefault="002324A0" w:rsidP="002324A0">
      <w:pPr>
        <w:spacing w:line="360" w:lineRule="auto"/>
        <w:jc w:val="both"/>
        <w:rPr>
          <w:rFonts w:asciiTheme="majorBidi" w:hAnsiTheme="majorBidi" w:cstheme="majorBidi"/>
          <w:sz w:val="24"/>
          <w:szCs w:val="24"/>
        </w:rPr>
      </w:pPr>
      <w:r w:rsidRPr="000A1EA1">
        <w:rPr>
          <w:rFonts w:asciiTheme="majorBidi" w:hAnsiTheme="majorBidi" w:cstheme="majorBidi"/>
          <w:sz w:val="24"/>
          <w:szCs w:val="24"/>
        </w:rPr>
        <w:t xml:space="preserve">Chen and his team worked on latency and cloud dependence by making an edge-AI gateway on a Raspberry Pi 4 that connects Abbott Libre glucose sensors, SpO₂ (MAX30100), and ECG (AD8232). We recorded multimodal physiological signals that were buffered locally while we were collecting data. There was band-pass filtering (ECG 0.5–40 Hz) and z-score normalization as part of the preprocessing. We used TensorFlow Lite, a 1D CNN model, to make predictions about how things would get worse on the device. Using a retrospective analysis of 200 patient simulations, the evaluation found an inference latency of 85 </w:t>
      </w:r>
      <w:proofErr w:type="spellStart"/>
      <w:r w:rsidRPr="000A1EA1">
        <w:rPr>
          <w:rFonts w:asciiTheme="majorBidi" w:hAnsiTheme="majorBidi" w:cstheme="majorBidi"/>
          <w:sz w:val="24"/>
          <w:szCs w:val="24"/>
        </w:rPr>
        <w:t>ms</w:t>
      </w:r>
      <w:proofErr w:type="spellEnd"/>
      <w:r w:rsidRPr="000A1EA1">
        <w:rPr>
          <w:rFonts w:asciiTheme="majorBidi" w:hAnsiTheme="majorBidi" w:cstheme="majorBidi"/>
          <w:sz w:val="24"/>
          <w:szCs w:val="24"/>
        </w:rPr>
        <w:t xml:space="preserve"> and a prediction accuracy of 92%. Using simulated data may not accurately reflect the variability and noise of the real world, but this integration showed lower cloud loads and faster local responses (Chen et al., 2021). </w:t>
      </w:r>
    </w:p>
    <w:p w14:paraId="3272D550" w14:textId="77777777" w:rsidR="002324A0" w:rsidRPr="000A1EA1" w:rsidRDefault="002324A0" w:rsidP="002324A0">
      <w:pPr>
        <w:spacing w:after="200" w:line="360" w:lineRule="auto"/>
        <w:jc w:val="both"/>
        <w:rPr>
          <w:rFonts w:asciiTheme="majorBidi" w:hAnsiTheme="majorBidi" w:cstheme="majorBidi"/>
          <w:sz w:val="24"/>
          <w:szCs w:val="24"/>
        </w:rPr>
      </w:pPr>
      <w:r w:rsidRPr="000A1EA1">
        <w:rPr>
          <w:rFonts w:asciiTheme="majorBidi" w:hAnsiTheme="majorBidi" w:cstheme="majorBidi"/>
          <w:sz w:val="24"/>
          <w:szCs w:val="24"/>
        </w:rPr>
        <w:t>Routh et al. (2020) looked into human-factor barriers by doing semi-structured interviews and looking at app usage logs from 50 diabetic patients who used an IoT kit (BLE glucometer, oximeter, and mobile app). Using NVivo</w:t>
      </w:r>
      <w:r w:rsidRPr="002324A0">
        <w:rPr>
          <w:rFonts w:asciiTheme="majorBidi" w:hAnsiTheme="majorBidi" w:cstheme="majorBidi"/>
          <w:sz w:val="24"/>
          <w:szCs w:val="24"/>
        </w:rPr>
        <w:t>’</w:t>
      </w:r>
      <w:r w:rsidRPr="000A1EA1">
        <w:rPr>
          <w:rFonts w:asciiTheme="majorBidi" w:hAnsiTheme="majorBidi" w:cstheme="majorBidi"/>
          <w:sz w:val="24"/>
          <w:szCs w:val="24"/>
        </w:rPr>
        <w:t>s preprocessing and thematic coding, we found themes about usability and privacy. We didn't use machine learning. The evaluation used the System Usability Scale (SUS) and qualitative input to find that 87% of the data was usable, but 45% had serious problems with data security. The qualitative approach might not be able to be used in other situations and doesn't have any quantitative performance metrics, but these results show how important it is to have clear privacy protections (Routh et al., 2020).</w:t>
      </w:r>
    </w:p>
    <w:p w14:paraId="7A6E23D1" w14:textId="77777777" w:rsidR="002324A0" w:rsidRPr="002324A0" w:rsidRDefault="002324A0" w:rsidP="002324A0">
      <w:pPr>
        <w:spacing w:line="360" w:lineRule="auto"/>
        <w:jc w:val="both"/>
        <w:rPr>
          <w:rFonts w:asciiTheme="majorBidi" w:hAnsiTheme="majorBidi" w:cstheme="majorBidi"/>
          <w:sz w:val="24"/>
          <w:szCs w:val="24"/>
        </w:rPr>
      </w:pPr>
    </w:p>
    <w:p w14:paraId="6E610D3F" w14:textId="77777777" w:rsidR="002324A0" w:rsidRPr="002324A0" w:rsidRDefault="002324A0" w:rsidP="002324A0">
      <w:pPr>
        <w:spacing w:line="360" w:lineRule="auto"/>
        <w:jc w:val="both"/>
        <w:rPr>
          <w:rFonts w:asciiTheme="majorBidi" w:hAnsiTheme="majorBidi" w:cstheme="majorBidi"/>
          <w:sz w:val="24"/>
          <w:szCs w:val="24"/>
        </w:rPr>
      </w:pPr>
      <w:r w:rsidRPr="000A1EA1">
        <w:rPr>
          <w:rFonts w:asciiTheme="majorBidi" w:hAnsiTheme="majorBidi" w:cstheme="majorBidi"/>
          <w:sz w:val="24"/>
          <w:szCs w:val="24"/>
        </w:rPr>
        <w:lastRenderedPageBreak/>
        <w:t xml:space="preserve">Ghosh and Patil (2021) solved problems with data integrity by creating a blockchain-enhanced Internet of Things (IoT) architecture. ESP32 sensors sent glucose and SpO₂ readings as transactions over a private Ethereum network (Geth), with Hyperledger Fabric controlling who could see them. They used SHA-256 to hash the readings. During data collection, raw vitals were streamed, and during preprocessing, blockchain payloads were made. There was no use of ML. Using </w:t>
      </w:r>
      <w:proofErr w:type="spellStart"/>
      <w:r w:rsidRPr="000A1EA1">
        <w:rPr>
          <w:rFonts w:asciiTheme="majorBidi" w:hAnsiTheme="majorBidi" w:cstheme="majorBidi"/>
          <w:sz w:val="24"/>
          <w:szCs w:val="24"/>
        </w:rPr>
        <w:t>OMNeT</w:t>
      </w:r>
      <w:proofErr w:type="spellEnd"/>
      <w:r w:rsidRPr="000A1EA1">
        <w:rPr>
          <w:rFonts w:asciiTheme="majorBidi" w:hAnsiTheme="majorBidi" w:cstheme="majorBidi"/>
          <w:sz w:val="24"/>
          <w:szCs w:val="24"/>
        </w:rPr>
        <w:t xml:space="preserve">++ simulations to test the system showed no tampering events and an extra latency of less than 50 </w:t>
      </w:r>
      <w:proofErr w:type="spellStart"/>
      <w:r w:rsidRPr="000A1EA1">
        <w:rPr>
          <w:rFonts w:asciiTheme="majorBidi" w:hAnsiTheme="majorBidi" w:cstheme="majorBidi"/>
          <w:sz w:val="24"/>
          <w:szCs w:val="24"/>
        </w:rPr>
        <w:t>ms</w:t>
      </w:r>
      <w:proofErr w:type="spellEnd"/>
      <w:r w:rsidRPr="000A1EA1">
        <w:rPr>
          <w:rFonts w:asciiTheme="majorBidi" w:hAnsiTheme="majorBidi" w:cstheme="majorBidi"/>
          <w:sz w:val="24"/>
          <w:szCs w:val="24"/>
        </w:rPr>
        <w:t xml:space="preserve">, which means that health data can be sent safely and with little extra cost. Transaction costs and untested real-world blockchain congestion are two of the problems (Ghosh &amp; Patil, 2021). </w:t>
      </w:r>
    </w:p>
    <w:p w14:paraId="1C4621B3" w14:textId="77777777" w:rsidR="002324A0" w:rsidRPr="002324A0" w:rsidRDefault="002324A0" w:rsidP="002324A0">
      <w:pPr>
        <w:spacing w:line="360" w:lineRule="auto"/>
        <w:jc w:val="both"/>
        <w:rPr>
          <w:rFonts w:asciiTheme="majorBidi" w:hAnsiTheme="majorBidi" w:cstheme="majorBidi"/>
          <w:sz w:val="24"/>
          <w:szCs w:val="24"/>
        </w:rPr>
      </w:pPr>
      <w:r w:rsidRPr="000A1EA1">
        <w:rPr>
          <w:rFonts w:asciiTheme="majorBidi" w:hAnsiTheme="majorBidi" w:cstheme="majorBidi"/>
          <w:sz w:val="24"/>
          <w:szCs w:val="24"/>
        </w:rPr>
        <w:t xml:space="preserve">Yaqoob et al. (2021) did a systematic review and meta-analysis of 18 studies on managing chronic diseases using the Internet of Things (IoT) during COVID-19. During data collection, we got quantitative results (like fewer visits to the emergency room) and technology stacks. During preprocessing, we used inclusion and exclusion criteria. We used a random-effects meta-analytical model to combine the effect sizes. This model showed that there was a lot of variation in protocols and device compatibility, but it also showed that ED visits went down by 30%. One of the problems is that there is publication bias and not enough negative findings that haven't been published (Yaqoob et al., 2021). </w:t>
      </w:r>
    </w:p>
    <w:p w14:paraId="49879496" w14:textId="77777777" w:rsidR="002324A0" w:rsidRPr="000A1EA1" w:rsidRDefault="002324A0" w:rsidP="002324A0">
      <w:pPr>
        <w:spacing w:after="200" w:line="360" w:lineRule="auto"/>
        <w:jc w:val="both"/>
        <w:rPr>
          <w:rFonts w:asciiTheme="majorBidi" w:hAnsiTheme="majorBidi" w:cstheme="majorBidi"/>
          <w:sz w:val="24"/>
          <w:szCs w:val="24"/>
        </w:rPr>
      </w:pPr>
      <w:r w:rsidRPr="000A1EA1">
        <w:rPr>
          <w:rFonts w:asciiTheme="majorBidi" w:hAnsiTheme="majorBidi" w:cstheme="majorBidi"/>
          <w:sz w:val="24"/>
          <w:szCs w:val="24"/>
        </w:rPr>
        <w:t>Lopez et al. (2022) did a multi-center randomized controlled trial (n=200) to compare Bluetooth Classic (HC</w:t>
      </w:r>
      <w:r w:rsidRPr="000A1EA1">
        <w:rPr>
          <w:rFonts w:asciiTheme="majorBidi" w:hAnsiTheme="majorBidi" w:cstheme="majorBidi"/>
          <w:sz w:val="24"/>
          <w:szCs w:val="24"/>
        </w:rPr>
        <w:noBreakHyphen/>
        <w:t>05) and NB</w:t>
      </w:r>
      <w:r w:rsidRPr="000A1EA1">
        <w:rPr>
          <w:rFonts w:asciiTheme="majorBidi" w:hAnsiTheme="majorBidi" w:cstheme="majorBidi"/>
          <w:sz w:val="24"/>
          <w:szCs w:val="24"/>
        </w:rPr>
        <w:noBreakHyphen/>
        <w:t>IoT (</w:t>
      </w:r>
      <w:proofErr w:type="spellStart"/>
      <w:r w:rsidRPr="000A1EA1">
        <w:rPr>
          <w:rFonts w:asciiTheme="majorBidi" w:hAnsiTheme="majorBidi" w:cstheme="majorBidi"/>
          <w:sz w:val="24"/>
          <w:szCs w:val="24"/>
        </w:rPr>
        <w:t>Quectel</w:t>
      </w:r>
      <w:proofErr w:type="spellEnd"/>
      <w:r w:rsidRPr="000A1EA1">
        <w:rPr>
          <w:rFonts w:asciiTheme="majorBidi" w:hAnsiTheme="majorBidi" w:cstheme="majorBidi"/>
          <w:sz w:val="24"/>
          <w:szCs w:val="24"/>
        </w:rPr>
        <w:t xml:space="preserve"> BC95</w:t>
      </w:r>
      <w:r w:rsidRPr="000A1EA1">
        <w:rPr>
          <w:rFonts w:asciiTheme="majorBidi" w:hAnsiTheme="majorBidi" w:cstheme="majorBidi"/>
          <w:sz w:val="24"/>
          <w:szCs w:val="24"/>
        </w:rPr>
        <w:noBreakHyphen/>
        <w:t>G) modules for sending SpO₂ and glucose data. This was done to fix the problem of unreliable connectivity in rural telehealth. We used a Python-based server to gather data, such as packet timestamps, loss, and latency. Preprocessing included aligning logs and figuring out loss rates. We used ANOVA and paired t-tests to find that NB-IoT has 60% less packet loss and 99% uptime. Extreme weather conditions have not yet been tested, even though they could help with choosing a network (Lopez et al., 2022).</w:t>
      </w:r>
    </w:p>
    <w:p w14:paraId="006E4FDD" w14:textId="77777777" w:rsidR="002324A0" w:rsidRPr="002324A0" w:rsidRDefault="002324A0" w:rsidP="002324A0">
      <w:pPr>
        <w:spacing w:line="360" w:lineRule="auto"/>
        <w:jc w:val="both"/>
        <w:rPr>
          <w:rFonts w:asciiTheme="majorBidi" w:hAnsiTheme="majorBidi" w:cstheme="majorBidi"/>
          <w:sz w:val="24"/>
          <w:szCs w:val="24"/>
        </w:rPr>
      </w:pPr>
      <w:r w:rsidRPr="000A1EA1">
        <w:rPr>
          <w:rFonts w:asciiTheme="majorBidi" w:hAnsiTheme="majorBidi" w:cstheme="majorBidi"/>
          <w:sz w:val="24"/>
          <w:szCs w:val="24"/>
        </w:rPr>
        <w:t xml:space="preserve">Ahmad et al. (2022) made people more interested by making an Ionic/Angular mobile dashboard that used Chart.js to show temperature and glucose data collected by the BLE and included reminders. As part of the data collection process, BLE sensor pairing, RESTful API uploads to MongoDB, and preprocessing normalized JSON payloads were all done. There was no use of machine learning. Using a pre-post design with compliance metrics and the SUS, the evaluation </w:t>
      </w:r>
      <w:r w:rsidRPr="000A1EA1">
        <w:rPr>
          <w:rFonts w:asciiTheme="majorBidi" w:hAnsiTheme="majorBidi" w:cstheme="majorBidi"/>
          <w:sz w:val="24"/>
          <w:szCs w:val="24"/>
        </w:rPr>
        <w:lastRenderedPageBreak/>
        <w:t xml:space="preserve">found a 90% usability score and a 40% increase in self-monitoring adherence. But it can't send proactive alerts because it doesn't have predictive analytics (Ahmad et al., 2022). </w:t>
      </w:r>
    </w:p>
    <w:p w14:paraId="22FA8D28" w14:textId="77777777" w:rsidR="002324A0" w:rsidRPr="002324A0" w:rsidRDefault="002324A0" w:rsidP="002324A0">
      <w:pPr>
        <w:spacing w:line="360" w:lineRule="auto"/>
        <w:jc w:val="both"/>
        <w:rPr>
          <w:rFonts w:asciiTheme="majorBidi" w:hAnsiTheme="majorBidi" w:cstheme="majorBidi"/>
          <w:sz w:val="24"/>
          <w:szCs w:val="24"/>
        </w:rPr>
      </w:pPr>
      <w:r w:rsidRPr="000A1EA1">
        <w:rPr>
          <w:rFonts w:asciiTheme="majorBidi" w:hAnsiTheme="majorBidi" w:cstheme="majorBidi"/>
          <w:sz w:val="24"/>
          <w:szCs w:val="24"/>
        </w:rPr>
        <w:t xml:space="preserve">Patel et al. (2021) tested a microfluidic adhesive glucose patch and an infrared thermal sensor on thirty diabetics in quarantine to see if they could be used instead of invasive monitoring. During data collection, BLE sent continuous readings to an ESP8266 gateway, and moving-average smoothing was used to prepare the data. A threshold-based anomaly detector found a fever of more than 38 °C or a blood sugar level of more than 180 mg/dL. The evaluation was able to find fevers two hours earlier and had 95% accuracy for glucose by comparing patch and manual measurements. The small sample size and short trial period make it hard to generalize (Patel et al., 2021). </w:t>
      </w:r>
    </w:p>
    <w:p w14:paraId="0105F008" w14:textId="77777777" w:rsidR="002324A0" w:rsidRPr="002324A0" w:rsidRDefault="002324A0" w:rsidP="002324A0">
      <w:pPr>
        <w:spacing w:line="360" w:lineRule="auto"/>
        <w:jc w:val="both"/>
        <w:rPr>
          <w:rFonts w:asciiTheme="majorBidi" w:hAnsiTheme="majorBidi" w:cstheme="majorBidi"/>
          <w:sz w:val="24"/>
          <w:szCs w:val="24"/>
        </w:rPr>
      </w:pPr>
      <w:r w:rsidRPr="000A1EA1">
        <w:rPr>
          <w:rFonts w:asciiTheme="majorBidi" w:hAnsiTheme="majorBidi" w:cstheme="majorBidi"/>
          <w:sz w:val="24"/>
          <w:szCs w:val="24"/>
        </w:rPr>
        <w:t xml:space="preserve">Gaur and Raut (2021) solved the problem of clinicians taking too long to respond by using BLE glucometer triggers with a Node.js/WebRTC teleconsultation system for 100 diabetic patients. During data collection, real-time spikes in glucose levels were recorded, and queued threshold events were preprocessed. Machine learning was not used. The evaluation found that 92% of patients were happy and that there were 20% fewer bad events. One big problem is that it depends on the availability of clinicians, which could lead to a backlog of urgent consultations (Gaur &amp; Raut, 2021). </w:t>
      </w:r>
    </w:p>
    <w:p w14:paraId="5BD6203C" w14:textId="77777777" w:rsidR="002324A0" w:rsidRPr="000A1EA1" w:rsidRDefault="002324A0" w:rsidP="002324A0">
      <w:pPr>
        <w:spacing w:after="200" w:line="360" w:lineRule="auto"/>
        <w:jc w:val="both"/>
        <w:rPr>
          <w:rFonts w:asciiTheme="majorBidi" w:hAnsiTheme="majorBidi" w:cstheme="majorBidi"/>
          <w:sz w:val="24"/>
          <w:szCs w:val="24"/>
        </w:rPr>
      </w:pPr>
      <w:r w:rsidRPr="000A1EA1">
        <w:rPr>
          <w:rFonts w:asciiTheme="majorBidi" w:hAnsiTheme="majorBidi" w:cstheme="majorBidi"/>
          <w:sz w:val="24"/>
          <w:szCs w:val="24"/>
        </w:rPr>
        <w:t xml:space="preserve">Zhang et al. (2023) used NB-IoT to collect vital signs (glucose, SpO₂, and HR) from 500 diabetic patients and put them into an </w:t>
      </w:r>
      <w:proofErr w:type="spellStart"/>
      <w:r w:rsidRPr="000A1EA1">
        <w:rPr>
          <w:rFonts w:asciiTheme="majorBidi" w:hAnsiTheme="majorBidi" w:cstheme="majorBidi"/>
          <w:sz w:val="24"/>
          <w:szCs w:val="24"/>
        </w:rPr>
        <w:t>InfluxDB</w:t>
      </w:r>
      <w:proofErr w:type="spellEnd"/>
      <w:r w:rsidRPr="000A1EA1">
        <w:rPr>
          <w:rFonts w:asciiTheme="majorBidi" w:hAnsiTheme="majorBidi" w:cstheme="majorBidi"/>
          <w:sz w:val="24"/>
          <w:szCs w:val="24"/>
        </w:rPr>
        <w:t xml:space="preserve"> time-series database to help with early severity stratification. Temporal feature engineering and filling in missing values were two parts of the preprocessing. After training an </w:t>
      </w:r>
      <w:proofErr w:type="spellStart"/>
      <w:r w:rsidRPr="000A1EA1">
        <w:rPr>
          <w:rFonts w:asciiTheme="majorBidi" w:hAnsiTheme="majorBidi" w:cstheme="majorBidi"/>
          <w:sz w:val="24"/>
          <w:szCs w:val="24"/>
        </w:rPr>
        <w:t>XGBoost</w:t>
      </w:r>
      <w:proofErr w:type="spellEnd"/>
      <w:r w:rsidRPr="000A1EA1">
        <w:rPr>
          <w:rFonts w:asciiTheme="majorBidi" w:hAnsiTheme="majorBidi" w:cstheme="majorBidi"/>
          <w:sz w:val="24"/>
          <w:szCs w:val="24"/>
        </w:rPr>
        <w:t xml:space="preserve"> ensemble classifier with SHAP interpretability, we used 5-fold cross-validation to test it. The results showed that it was 85% accurate and had an AUC of 0.88. Some of the problems are that it is retrospective and needs to be validated in the future (Zhang et al., 2023).</w:t>
      </w:r>
    </w:p>
    <w:p w14:paraId="409F7E45" w14:textId="77777777" w:rsidR="002324A0" w:rsidRPr="002324A0" w:rsidRDefault="002324A0" w:rsidP="002324A0">
      <w:pPr>
        <w:spacing w:line="360" w:lineRule="auto"/>
        <w:jc w:val="both"/>
        <w:rPr>
          <w:rFonts w:asciiTheme="majorBidi" w:hAnsiTheme="majorBidi" w:cstheme="majorBidi"/>
          <w:sz w:val="24"/>
          <w:szCs w:val="24"/>
        </w:rPr>
      </w:pPr>
      <w:r w:rsidRPr="008221DD">
        <w:rPr>
          <w:rFonts w:asciiTheme="majorBidi" w:hAnsiTheme="majorBidi" w:cstheme="majorBidi"/>
          <w:sz w:val="24"/>
          <w:szCs w:val="24"/>
        </w:rPr>
        <w:t xml:space="preserve">El-Sayed and Abdelrahman (2022) used NS-3 to create a three-tier IoT-fog-cloud architecture to deal with cloud latency in IoT health monitoring. We used synthetic MQTT sensor events to collect data and Python moving-average noise filters to get the data ready for analysis. The evaluation compared alert latencies to an AWS Lambda cloud-only pipeline and found that the latency was </w:t>
      </w:r>
      <w:r w:rsidRPr="008221DD">
        <w:rPr>
          <w:rFonts w:asciiTheme="majorBidi" w:hAnsiTheme="majorBidi" w:cstheme="majorBidi"/>
          <w:sz w:val="24"/>
          <w:szCs w:val="24"/>
        </w:rPr>
        <w:lastRenderedPageBreak/>
        <w:t xml:space="preserve">cut by 40%. The model had event detection based on thresholds (no ML). Synthetic data may not be able to show how networks change in the real world (El-Sayed &amp; Abdelrahman, 2022). </w:t>
      </w:r>
    </w:p>
    <w:p w14:paraId="41BBE9F1" w14:textId="77777777" w:rsidR="002324A0" w:rsidRPr="002324A0" w:rsidRDefault="002324A0" w:rsidP="002324A0">
      <w:pPr>
        <w:spacing w:line="360" w:lineRule="auto"/>
        <w:jc w:val="both"/>
        <w:rPr>
          <w:rFonts w:asciiTheme="majorBidi" w:hAnsiTheme="majorBidi" w:cstheme="majorBidi"/>
          <w:sz w:val="24"/>
          <w:szCs w:val="24"/>
        </w:rPr>
      </w:pPr>
      <w:r w:rsidRPr="008221DD">
        <w:rPr>
          <w:rFonts w:asciiTheme="majorBidi" w:hAnsiTheme="majorBidi" w:cstheme="majorBidi"/>
          <w:sz w:val="24"/>
          <w:szCs w:val="24"/>
        </w:rPr>
        <w:t xml:space="preserve">Smith and Alsharif (2022) looked at rural connectivity by putting </w:t>
      </w:r>
      <w:proofErr w:type="spellStart"/>
      <w:r w:rsidRPr="008221DD">
        <w:rPr>
          <w:rFonts w:asciiTheme="majorBidi" w:hAnsiTheme="majorBidi" w:cstheme="majorBidi"/>
          <w:sz w:val="24"/>
          <w:szCs w:val="24"/>
        </w:rPr>
        <w:t>Quectel</w:t>
      </w:r>
      <w:proofErr w:type="spellEnd"/>
      <w:r w:rsidRPr="008221DD">
        <w:rPr>
          <w:rFonts w:asciiTheme="majorBidi" w:hAnsiTheme="majorBidi" w:cstheme="majorBidi"/>
          <w:sz w:val="24"/>
          <w:szCs w:val="24"/>
        </w:rPr>
        <w:t xml:space="preserve"> BC95-G (NB-IoT) and EC25 (LTE) modules in the field and recording MQTT packet deliveries and signal strength every five minutes. We used Mosquito MQTT to collect data, and we didn't use machine learning to preprocess the aggregated logs. Evaluation descriptive analysis showed that NB-IoT had a 99.2% uptime, while LTE had a 92.5% uptime. Short-term testing doesn</w:t>
      </w:r>
      <w:r w:rsidRPr="002324A0">
        <w:rPr>
          <w:rFonts w:asciiTheme="majorBidi" w:hAnsiTheme="majorBidi" w:cstheme="majorBidi"/>
          <w:sz w:val="24"/>
          <w:szCs w:val="24"/>
        </w:rPr>
        <w:t>’</w:t>
      </w:r>
      <w:r w:rsidRPr="008221DD">
        <w:rPr>
          <w:rFonts w:asciiTheme="majorBidi" w:hAnsiTheme="majorBidi" w:cstheme="majorBidi"/>
          <w:sz w:val="24"/>
          <w:szCs w:val="24"/>
        </w:rPr>
        <w:t>t give us much information about seasonal or infrastructure changes (Smith &amp; Alsharif, 2022).</w:t>
      </w:r>
    </w:p>
    <w:p w14:paraId="610AAA53" w14:textId="77777777" w:rsidR="002324A0" w:rsidRPr="002324A0" w:rsidRDefault="002324A0" w:rsidP="002324A0">
      <w:pPr>
        <w:spacing w:line="360" w:lineRule="auto"/>
        <w:jc w:val="both"/>
        <w:rPr>
          <w:rFonts w:asciiTheme="majorBidi" w:hAnsiTheme="majorBidi" w:cstheme="majorBidi"/>
          <w:sz w:val="24"/>
          <w:szCs w:val="24"/>
        </w:rPr>
      </w:pPr>
      <w:r w:rsidRPr="008221DD">
        <w:rPr>
          <w:rFonts w:asciiTheme="majorBidi" w:hAnsiTheme="majorBidi" w:cstheme="majorBidi"/>
          <w:sz w:val="24"/>
          <w:szCs w:val="24"/>
        </w:rPr>
        <w:t xml:space="preserve">Tariq et al. (2023) made it easier for people with diabetes to keep track of their blood sugar levels by sending 100 SMS reminders to them over the course of eight weeks. They did this by connecting Accu-Chek Guide Link glucometers to BLE and an ARM gateway (Eclipse Kura). During data collection, timestamped glucose logs and reminder interactions were saved. Preprocessing was done with </w:t>
      </w:r>
      <w:proofErr w:type="spellStart"/>
      <w:r w:rsidRPr="008221DD">
        <w:rPr>
          <w:rFonts w:asciiTheme="majorBidi" w:hAnsiTheme="majorBidi" w:cstheme="majorBidi"/>
          <w:sz w:val="24"/>
          <w:szCs w:val="24"/>
        </w:rPr>
        <w:t>cron</w:t>
      </w:r>
      <w:proofErr w:type="spellEnd"/>
      <w:r w:rsidRPr="008221DD">
        <w:rPr>
          <w:rFonts w:asciiTheme="majorBidi" w:hAnsiTheme="majorBidi" w:cstheme="majorBidi"/>
          <w:sz w:val="24"/>
          <w:szCs w:val="24"/>
        </w:rPr>
        <w:t xml:space="preserve">-based adherence scripts, and machine learning was not used. An examination of SMBG compliance and hyperglycemia rates showed a 15% drop in hyperglycemia and a 50% rise in compliance. The short intervention period might not be a good predictor of long-term adherence (Tariq et al., 2023). </w:t>
      </w:r>
    </w:p>
    <w:p w14:paraId="713521F1" w14:textId="77777777" w:rsidR="002324A0" w:rsidRPr="008221DD" w:rsidRDefault="002324A0" w:rsidP="002324A0">
      <w:pPr>
        <w:spacing w:after="200" w:line="360" w:lineRule="auto"/>
        <w:jc w:val="both"/>
        <w:rPr>
          <w:rFonts w:asciiTheme="majorBidi" w:hAnsiTheme="majorBidi" w:cstheme="majorBidi"/>
          <w:sz w:val="24"/>
          <w:szCs w:val="24"/>
        </w:rPr>
      </w:pPr>
      <w:r w:rsidRPr="008221DD">
        <w:rPr>
          <w:rFonts w:asciiTheme="majorBidi" w:hAnsiTheme="majorBidi" w:cstheme="majorBidi"/>
          <w:sz w:val="24"/>
          <w:szCs w:val="24"/>
        </w:rPr>
        <w:t>Hussain et al. (2022) made a wearable by putting a Freestyle Libre glucose sensor and a FLIR Lepton 3.5 thermal camera on an ARM Cortex-M4 MCU. The data collection synced glucose readings and thermal images to a MATLAB server over Wi-Fi. The preprocessing used a sensor fusion algorithm based on the Kalman filter. We tested the model's implementation of anomaly detection in MATLAB by comparing alerts to the start of clinical symptoms in 40 outpatients. The model had 90% sensitivity and 88% specificity. Individual calibration and motion artifacts are still issues (Hussain et al., 2022).</w:t>
      </w:r>
    </w:p>
    <w:p w14:paraId="1E641B0E" w14:textId="77777777" w:rsidR="002324A0" w:rsidRPr="002324A0" w:rsidRDefault="002324A0" w:rsidP="002324A0">
      <w:pPr>
        <w:spacing w:line="360" w:lineRule="auto"/>
        <w:jc w:val="both"/>
        <w:rPr>
          <w:rFonts w:asciiTheme="majorBidi" w:hAnsiTheme="majorBidi" w:cstheme="majorBidi"/>
          <w:sz w:val="24"/>
          <w:szCs w:val="24"/>
        </w:rPr>
      </w:pPr>
    </w:p>
    <w:p w14:paraId="016EAF59" w14:textId="77777777" w:rsidR="002324A0" w:rsidRDefault="002324A0" w:rsidP="002324A0">
      <w:pPr>
        <w:spacing w:line="360" w:lineRule="auto"/>
        <w:jc w:val="both"/>
        <w:rPr>
          <w:rFonts w:asciiTheme="majorBidi" w:hAnsiTheme="majorBidi" w:cstheme="majorBidi"/>
          <w:sz w:val="24"/>
          <w:szCs w:val="24"/>
        </w:rPr>
      </w:pPr>
    </w:p>
    <w:p w14:paraId="6FB699F0" w14:textId="77777777" w:rsidR="002324A0" w:rsidRDefault="002324A0" w:rsidP="002324A0">
      <w:pPr>
        <w:spacing w:line="360" w:lineRule="auto"/>
        <w:jc w:val="both"/>
        <w:rPr>
          <w:rFonts w:asciiTheme="majorBidi" w:hAnsiTheme="majorBidi" w:cstheme="majorBidi"/>
          <w:sz w:val="24"/>
          <w:szCs w:val="24"/>
        </w:rPr>
      </w:pPr>
    </w:p>
    <w:p w14:paraId="31CD40D6" w14:textId="77777777" w:rsidR="002324A0" w:rsidRPr="002324A0" w:rsidRDefault="002324A0" w:rsidP="002324A0">
      <w:pPr>
        <w:spacing w:line="360" w:lineRule="auto"/>
        <w:jc w:val="both"/>
        <w:rPr>
          <w:rFonts w:asciiTheme="majorBidi" w:hAnsiTheme="majorBidi" w:cstheme="majorBidi"/>
          <w:sz w:val="24"/>
          <w:szCs w:val="24"/>
        </w:rPr>
      </w:pPr>
    </w:p>
    <w:p w14:paraId="0E4992D8" w14:textId="77777777" w:rsidR="002324A0" w:rsidRPr="002324A0" w:rsidRDefault="002324A0" w:rsidP="002324A0">
      <w:pPr>
        <w:spacing w:line="360" w:lineRule="auto"/>
        <w:jc w:val="both"/>
        <w:rPr>
          <w:rFonts w:asciiTheme="majorBidi" w:hAnsiTheme="majorBidi" w:cstheme="majorBidi"/>
          <w:sz w:val="24"/>
          <w:szCs w:val="24"/>
        </w:rPr>
      </w:pPr>
      <w:r w:rsidRPr="002324A0">
        <w:rPr>
          <w:rFonts w:asciiTheme="majorBidi" w:hAnsiTheme="majorBidi" w:cstheme="majorBidi"/>
          <w:sz w:val="24"/>
          <w:szCs w:val="24"/>
        </w:rPr>
        <w:lastRenderedPageBreak/>
        <w:t>The methodology, main findings, and limitations of the aforementioned studies are compiled in the table below.</w:t>
      </w:r>
    </w:p>
    <w:tbl>
      <w:tblPr>
        <w:tblStyle w:val="PlainTable2"/>
        <w:tblW w:w="5005" w:type="pct"/>
        <w:tblInd w:w="-5" w:type="dxa"/>
        <w:tblLayout w:type="fixed"/>
        <w:tblLook w:val="0020" w:firstRow="1" w:lastRow="0" w:firstColumn="0" w:lastColumn="0" w:noHBand="0" w:noVBand="0"/>
      </w:tblPr>
      <w:tblGrid>
        <w:gridCol w:w="1163"/>
        <w:gridCol w:w="2198"/>
        <w:gridCol w:w="3426"/>
        <w:gridCol w:w="1321"/>
        <w:gridCol w:w="1251"/>
      </w:tblGrid>
      <w:tr w:rsidR="002324A0" w:rsidRPr="008221DD" w14:paraId="11F9AEF6" w14:textId="77777777" w:rsidTr="009E6691">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64" w:type="dxa"/>
          </w:tcPr>
          <w:p w14:paraId="37933413" w14:textId="77777777" w:rsidR="002324A0" w:rsidRPr="008221DD" w:rsidRDefault="002324A0" w:rsidP="009E6691">
            <w:pPr>
              <w:pStyle w:val="Compact"/>
              <w:rPr>
                <w:rFonts w:asciiTheme="majorBidi" w:hAnsiTheme="majorBidi" w:cstheme="majorBidi"/>
                <w:sz w:val="20"/>
                <w:szCs w:val="20"/>
              </w:rPr>
            </w:pPr>
            <w:bookmarkStart w:id="6" w:name="comparative-summary-table"/>
            <w:bookmarkEnd w:id="5"/>
            <w:r w:rsidRPr="008221DD">
              <w:rPr>
                <w:rFonts w:asciiTheme="majorBidi" w:hAnsiTheme="majorBidi" w:cstheme="majorBidi"/>
                <w:sz w:val="20"/>
                <w:szCs w:val="20"/>
              </w:rPr>
              <w:t>Reference</w:t>
            </w:r>
          </w:p>
        </w:tc>
        <w:tc>
          <w:tcPr>
            <w:cnfStyle w:val="000001000000" w:firstRow="0" w:lastRow="0" w:firstColumn="0" w:lastColumn="0" w:oddVBand="0" w:evenVBand="1" w:oddHBand="0" w:evenHBand="0" w:firstRowFirstColumn="0" w:firstRowLastColumn="0" w:lastRowFirstColumn="0" w:lastRowLastColumn="0"/>
            <w:tcW w:w="2198" w:type="dxa"/>
          </w:tcPr>
          <w:p w14:paraId="25418672"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Study Description</w:t>
            </w:r>
          </w:p>
        </w:tc>
        <w:tc>
          <w:tcPr>
            <w:cnfStyle w:val="000010000000" w:firstRow="0" w:lastRow="0" w:firstColumn="0" w:lastColumn="0" w:oddVBand="1" w:evenVBand="0" w:oddHBand="0" w:evenHBand="0" w:firstRowFirstColumn="0" w:firstRowLastColumn="0" w:lastRowFirstColumn="0" w:lastRowLastColumn="0"/>
            <w:tcW w:w="3426" w:type="dxa"/>
          </w:tcPr>
          <w:p w14:paraId="5DCF94C9"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Methodology </w:t>
            </w:r>
          </w:p>
        </w:tc>
        <w:tc>
          <w:tcPr>
            <w:cnfStyle w:val="000001000000" w:firstRow="0" w:lastRow="0" w:firstColumn="0" w:lastColumn="0" w:oddVBand="0" w:evenVBand="1" w:oddHBand="0" w:evenHBand="0" w:firstRowFirstColumn="0" w:firstRowLastColumn="0" w:lastRowFirstColumn="0" w:lastRowLastColumn="0"/>
            <w:tcW w:w="1321" w:type="dxa"/>
          </w:tcPr>
          <w:p w14:paraId="7F8BC6E5"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Key Results</w:t>
            </w:r>
          </w:p>
        </w:tc>
        <w:tc>
          <w:tcPr>
            <w:cnfStyle w:val="000010000000" w:firstRow="0" w:lastRow="0" w:firstColumn="0" w:lastColumn="0" w:oddVBand="1" w:evenVBand="0" w:oddHBand="0" w:evenHBand="0" w:firstRowFirstColumn="0" w:firstRowLastColumn="0" w:lastRowFirstColumn="0" w:lastRowLastColumn="0"/>
            <w:tcW w:w="1251" w:type="dxa"/>
          </w:tcPr>
          <w:p w14:paraId="305A4444"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Limitations</w:t>
            </w:r>
          </w:p>
        </w:tc>
      </w:tr>
      <w:tr w:rsidR="002324A0" w:rsidRPr="008221DD" w14:paraId="3CB92BE5" w14:textId="77777777" w:rsidTr="009E66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64" w:type="dxa"/>
          </w:tcPr>
          <w:p w14:paraId="32B9C712"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Alotaibi et al. (2021)</w:t>
            </w:r>
          </w:p>
        </w:tc>
        <w:tc>
          <w:tcPr>
            <w:cnfStyle w:val="000001000000" w:firstRow="0" w:lastRow="0" w:firstColumn="0" w:lastColumn="0" w:oddVBand="0" w:evenVBand="1" w:oddHBand="0" w:evenHBand="0" w:firstRowFirstColumn="0" w:firstRowLastColumn="0" w:lastRowFirstColumn="0" w:lastRowLastColumn="0"/>
            <w:tcW w:w="2198" w:type="dxa"/>
          </w:tcPr>
          <w:p w14:paraId="1C16BDC1"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BLE-streamed to an Android app for real-time clinician alerts, the wrist-worn IoT device pilot measures SpO₂ (MAX30102) and glucose (Dexcom G6).</w:t>
            </w:r>
          </w:p>
        </w:tc>
        <w:tc>
          <w:tcPr>
            <w:cnfStyle w:val="000010000000" w:firstRow="0" w:lastRow="0" w:firstColumn="0" w:lastColumn="0" w:oddVBand="1" w:evenVBand="0" w:oddHBand="0" w:evenHBand="0" w:firstRowFirstColumn="0" w:firstRowLastColumn="0" w:lastRowFirstColumn="0" w:lastRowLastColumn="0"/>
            <w:tcW w:w="3426" w:type="dxa"/>
          </w:tcPr>
          <w:p w14:paraId="2F7A6224"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Data collection: Firebase receives BLE streams at the minute level. </w:t>
            </w:r>
          </w:p>
          <w:p w14:paraId="0513CE6E"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Preprocessing includes noise reduction and timestamp alignment. Model: Firebase Cloud Messaging; rule-based threshold alerts. </w:t>
            </w:r>
          </w:p>
          <w:p w14:paraId="63E3132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Evaluation: RCT (n=60) comparing alert latency and visit rates.</w:t>
            </w:r>
          </w:p>
        </w:tc>
        <w:tc>
          <w:tcPr>
            <w:cnfStyle w:val="000001000000" w:firstRow="0" w:lastRow="0" w:firstColumn="0" w:lastColumn="0" w:oddVBand="0" w:evenVBand="1" w:oddHBand="0" w:evenHBand="0" w:firstRowFirstColumn="0" w:firstRowLastColumn="0" w:lastRowFirstColumn="0" w:lastRowLastColumn="0"/>
            <w:tcW w:w="1321" w:type="dxa"/>
          </w:tcPr>
          <w:p w14:paraId="196273B2"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25% fewer visits and alerts that are 30 minutes faster</w:t>
            </w:r>
          </w:p>
        </w:tc>
        <w:tc>
          <w:tcPr>
            <w:cnfStyle w:val="000010000000" w:firstRow="0" w:lastRow="0" w:firstColumn="0" w:lastColumn="0" w:oddVBand="1" w:evenVBand="0" w:oddHBand="0" w:evenHBand="0" w:firstRowFirstColumn="0" w:firstRowLastColumn="0" w:lastRowFirstColumn="0" w:lastRowLastColumn="0"/>
            <w:tcW w:w="1251" w:type="dxa"/>
          </w:tcPr>
          <w:p w14:paraId="70FD33C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Adaptive warnings are constrained by static thresholds.</w:t>
            </w:r>
          </w:p>
        </w:tc>
      </w:tr>
      <w:tr w:rsidR="002324A0" w:rsidRPr="008221DD" w14:paraId="217F8642" w14:textId="77777777" w:rsidTr="009E6691">
        <w:tc>
          <w:tcPr>
            <w:cnfStyle w:val="000010000000" w:firstRow="0" w:lastRow="0" w:firstColumn="0" w:lastColumn="0" w:oddVBand="1" w:evenVBand="0" w:oddHBand="0" w:evenHBand="0" w:firstRowFirstColumn="0" w:firstRowLastColumn="0" w:lastRowFirstColumn="0" w:lastRowLastColumn="0"/>
            <w:tcW w:w="1164" w:type="dxa"/>
          </w:tcPr>
          <w:p w14:paraId="26D5C3B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Singh &amp; Verma (2020)</w:t>
            </w:r>
          </w:p>
        </w:tc>
        <w:tc>
          <w:tcPr>
            <w:cnfStyle w:val="000001000000" w:firstRow="0" w:lastRow="0" w:firstColumn="0" w:lastColumn="0" w:oddVBand="0" w:evenVBand="1" w:oddHBand="0" w:evenHBand="0" w:firstRowFirstColumn="0" w:firstRowLastColumn="0" w:lastRowFirstColumn="0" w:lastRowLastColumn="0"/>
            <w:tcW w:w="2198" w:type="dxa"/>
          </w:tcPr>
          <w:p w14:paraId="71C2F170"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For diabetics in quarantine, six-month </w:t>
            </w:r>
            <w:proofErr w:type="spellStart"/>
            <w:r w:rsidRPr="008221DD">
              <w:rPr>
                <w:rFonts w:asciiTheme="majorBidi" w:hAnsiTheme="majorBidi" w:cstheme="majorBidi"/>
                <w:sz w:val="20"/>
                <w:szCs w:val="20"/>
              </w:rPr>
              <w:t>LoRaWAN</w:t>
            </w:r>
            <w:proofErr w:type="spellEnd"/>
            <w:r w:rsidRPr="008221DD">
              <w:rPr>
                <w:rFonts w:asciiTheme="majorBidi" w:hAnsiTheme="majorBidi" w:cstheme="majorBidi"/>
                <w:sz w:val="20"/>
                <w:szCs w:val="20"/>
              </w:rPr>
              <w:t>-based CGM (Medtronic Guardian) and temperature monitoring with remote insulin adjustment are used.</w:t>
            </w:r>
          </w:p>
        </w:tc>
        <w:tc>
          <w:tcPr>
            <w:cnfStyle w:val="000010000000" w:firstRow="0" w:lastRow="0" w:firstColumn="0" w:lastColumn="0" w:oddVBand="1" w:evenVBand="0" w:oddHBand="0" w:evenHBand="0" w:firstRowFirstColumn="0" w:firstRowLastColumn="0" w:lastRowFirstColumn="0" w:lastRowLastColumn="0"/>
            <w:tcW w:w="3426" w:type="dxa"/>
          </w:tcPr>
          <w:p w14:paraId="5EB5565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Data gathering: DS18B20 and CGM sensors → </w:t>
            </w:r>
            <w:proofErr w:type="spellStart"/>
            <w:r w:rsidRPr="008221DD">
              <w:rPr>
                <w:rFonts w:asciiTheme="majorBidi" w:hAnsiTheme="majorBidi" w:cstheme="majorBidi"/>
                <w:sz w:val="20"/>
                <w:szCs w:val="20"/>
              </w:rPr>
              <w:t>LoRaWAN</w:t>
            </w:r>
            <w:proofErr w:type="spellEnd"/>
            <w:r w:rsidRPr="008221DD">
              <w:rPr>
                <w:rFonts w:asciiTheme="majorBidi" w:hAnsiTheme="majorBidi" w:cstheme="majorBidi"/>
                <w:sz w:val="20"/>
                <w:szCs w:val="20"/>
              </w:rPr>
              <w:t xml:space="preserve">/MQTT. Preprocessing includes removing outliers and smoothing moving averages.          Model: Rule-based alerts (&gt;180 mg/dL, &gt;37.5 °C); statistical trend analysis. </w:t>
            </w:r>
          </w:p>
          <w:p w14:paraId="6DBE1CCC"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Assessment: HbA1c and alert lead time are measured in an observational cohort (n=120).</w:t>
            </w:r>
          </w:p>
        </w:tc>
        <w:tc>
          <w:tcPr>
            <w:cnfStyle w:val="000001000000" w:firstRow="0" w:lastRow="0" w:firstColumn="0" w:lastColumn="0" w:oddVBand="0" w:evenVBand="1" w:oddHBand="0" w:evenHBand="0" w:firstRowFirstColumn="0" w:firstRowLastColumn="0" w:lastRowFirstColumn="0" w:lastRowLastColumn="0"/>
            <w:tcW w:w="1321" w:type="dxa"/>
          </w:tcPr>
          <w:p w14:paraId="3163AC1B"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HbA1c </w:t>
            </w:r>
            <w:r w:rsidRPr="008221DD">
              <w:rPr>
                <w:rFonts w:ascii="Cambria Math" w:hAnsi="Cambria Math" w:cs="Cambria Math"/>
                <w:sz w:val="20"/>
                <w:szCs w:val="20"/>
              </w:rPr>
              <w:t>∓</w:t>
            </w:r>
            <w:r w:rsidRPr="008221DD">
              <w:rPr>
                <w:rFonts w:asciiTheme="majorBidi" w:hAnsiTheme="majorBidi" w:cstheme="majorBidi"/>
                <w:sz w:val="20"/>
                <w:szCs w:val="20"/>
              </w:rPr>
              <w:t>1.1%; warnings two days prior</w:t>
            </w:r>
          </w:p>
        </w:tc>
        <w:tc>
          <w:tcPr>
            <w:cnfStyle w:val="000010000000" w:firstRow="0" w:lastRow="0" w:firstColumn="0" w:lastColumn="0" w:oddVBand="1" w:evenVBand="0" w:oddHBand="0" w:evenHBand="0" w:firstRowFirstColumn="0" w:firstRowLastColumn="0" w:lastRowFirstColumn="0" w:lastRowLastColumn="0"/>
            <w:tcW w:w="1251" w:type="dxa"/>
          </w:tcPr>
          <w:p w14:paraId="57CE5429"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Personalization is decreased and false positives may occur when ML models are absent.</w:t>
            </w:r>
          </w:p>
        </w:tc>
      </w:tr>
      <w:tr w:rsidR="002324A0" w:rsidRPr="008221DD" w14:paraId="5B6F54D1" w14:textId="77777777" w:rsidTr="009E66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64" w:type="dxa"/>
          </w:tcPr>
          <w:p w14:paraId="344E51E4"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Chen et al. (2021)</w:t>
            </w:r>
          </w:p>
        </w:tc>
        <w:tc>
          <w:tcPr>
            <w:cnfStyle w:val="000001000000" w:firstRow="0" w:lastRow="0" w:firstColumn="0" w:lastColumn="0" w:oddVBand="0" w:evenVBand="1" w:oddHBand="0" w:evenHBand="0" w:firstRowFirstColumn="0" w:firstRowLastColumn="0" w:lastRowFirstColumn="0" w:lastRowLastColumn="0"/>
            <w:tcW w:w="2198" w:type="dxa"/>
          </w:tcPr>
          <w:p w14:paraId="3BA86F58"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For real-time deterioration prediction, an Edge AI gateway integrates glucose (Abbott Libre), SpO₂ (MAX30100), and ECG (AD8232) sensors.</w:t>
            </w:r>
          </w:p>
        </w:tc>
        <w:tc>
          <w:tcPr>
            <w:cnfStyle w:val="000010000000" w:firstRow="0" w:lastRow="0" w:firstColumn="0" w:lastColumn="0" w:oddVBand="1" w:evenVBand="0" w:oddHBand="0" w:evenHBand="0" w:firstRowFirstColumn="0" w:firstRowLastColumn="0" w:lastRowFirstColumn="0" w:lastRowLastColumn="0"/>
            <w:tcW w:w="3426" w:type="dxa"/>
          </w:tcPr>
          <w:p w14:paraId="47C462C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Data collection: Raspberry Pi buffered multimodal vitals. </w:t>
            </w:r>
          </w:p>
          <w:p w14:paraId="540F388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Band-pass filtering and z-score normalization are examples of preprocessing.</w:t>
            </w:r>
          </w:p>
          <w:p w14:paraId="66F855A7"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Model: on-device 1D CNN (TensorFlow Lite).</w:t>
            </w:r>
          </w:p>
          <w:p w14:paraId="5FFAD3D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Evaluation: Accuracy and latency are measured using a retrospective simulation with 200 participants.</w:t>
            </w:r>
          </w:p>
        </w:tc>
        <w:tc>
          <w:tcPr>
            <w:cnfStyle w:val="000001000000" w:firstRow="0" w:lastRow="0" w:firstColumn="0" w:lastColumn="0" w:oddVBand="0" w:evenVBand="1" w:oddHBand="0" w:evenHBand="0" w:firstRowFirstColumn="0" w:firstRowLastColumn="0" w:lastRowFirstColumn="0" w:lastRowLastColumn="0"/>
            <w:tcW w:w="1321" w:type="dxa"/>
          </w:tcPr>
          <w:p w14:paraId="349EAA37"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85 </w:t>
            </w:r>
            <w:proofErr w:type="spellStart"/>
            <w:r w:rsidRPr="008221DD">
              <w:rPr>
                <w:rFonts w:asciiTheme="majorBidi" w:hAnsiTheme="majorBidi" w:cstheme="majorBidi"/>
                <w:sz w:val="20"/>
                <w:szCs w:val="20"/>
              </w:rPr>
              <w:t>ms</w:t>
            </w:r>
            <w:proofErr w:type="spellEnd"/>
            <w:r w:rsidRPr="008221DD">
              <w:rPr>
                <w:rFonts w:asciiTheme="majorBidi" w:hAnsiTheme="majorBidi" w:cstheme="majorBidi"/>
                <w:sz w:val="20"/>
                <w:szCs w:val="20"/>
              </w:rPr>
              <w:t xml:space="preserve"> inference latency and 92% accuracy</w:t>
            </w:r>
          </w:p>
        </w:tc>
        <w:tc>
          <w:tcPr>
            <w:cnfStyle w:val="000010000000" w:firstRow="0" w:lastRow="0" w:firstColumn="0" w:lastColumn="0" w:oddVBand="1" w:evenVBand="0" w:oddHBand="0" w:evenHBand="0" w:firstRowFirstColumn="0" w:firstRowLastColumn="0" w:lastRowFirstColumn="0" w:lastRowLastColumn="0"/>
            <w:tcW w:w="1251" w:type="dxa"/>
          </w:tcPr>
          <w:p w14:paraId="45F4CD28"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Real-world noise and variability may not be reflected in simulated signals.</w:t>
            </w:r>
          </w:p>
        </w:tc>
      </w:tr>
      <w:tr w:rsidR="002324A0" w:rsidRPr="008221DD" w14:paraId="076D63E0" w14:textId="77777777" w:rsidTr="009E6691">
        <w:tc>
          <w:tcPr>
            <w:cnfStyle w:val="000010000000" w:firstRow="0" w:lastRow="0" w:firstColumn="0" w:lastColumn="0" w:oddVBand="1" w:evenVBand="0" w:oddHBand="0" w:evenHBand="0" w:firstRowFirstColumn="0" w:firstRowLastColumn="0" w:lastRowFirstColumn="0" w:lastRowLastColumn="0"/>
            <w:tcW w:w="1164" w:type="dxa"/>
          </w:tcPr>
          <w:p w14:paraId="5915B53C"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Routh et al. (2020)</w:t>
            </w:r>
          </w:p>
        </w:tc>
        <w:tc>
          <w:tcPr>
            <w:cnfStyle w:val="000001000000" w:firstRow="0" w:lastRow="0" w:firstColumn="0" w:lastColumn="0" w:oddVBand="0" w:evenVBand="1" w:oddHBand="0" w:evenHBand="0" w:firstRowFirstColumn="0" w:firstRowLastColumn="0" w:lastRowFirstColumn="0" w:lastRowLastColumn="0"/>
            <w:tcW w:w="2198" w:type="dxa"/>
          </w:tcPr>
          <w:p w14:paraId="30D69A6F"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qualitative assessment of diabetic patients' privacy and usability of IoT home monitoring kits.</w:t>
            </w:r>
          </w:p>
        </w:tc>
        <w:tc>
          <w:tcPr>
            <w:cnfStyle w:val="000010000000" w:firstRow="0" w:lastRow="0" w:firstColumn="0" w:lastColumn="0" w:oddVBand="1" w:evenVBand="0" w:oddHBand="0" w:evenHBand="0" w:firstRowFirstColumn="0" w:firstRowLastColumn="0" w:lastRowFirstColumn="0" w:lastRowLastColumn="0"/>
            <w:tcW w:w="3426" w:type="dxa"/>
          </w:tcPr>
          <w:p w14:paraId="33EF73C9"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Data collection methods include app logs and semi-structured interviews.</w:t>
            </w:r>
          </w:p>
          <w:p w14:paraId="0439A93C"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Preprocessing: NVivo thematic coding. No model.</w:t>
            </w:r>
          </w:p>
          <w:p w14:paraId="331E13A7"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Evaluation: Privacy concern rates and SUS scores.</w:t>
            </w:r>
          </w:p>
        </w:tc>
        <w:tc>
          <w:tcPr>
            <w:cnfStyle w:val="000001000000" w:firstRow="0" w:lastRow="0" w:firstColumn="0" w:lastColumn="0" w:oddVBand="0" w:evenVBand="1" w:oddHBand="0" w:evenHBand="0" w:firstRowFirstColumn="0" w:firstRowLastColumn="0" w:lastRowFirstColumn="0" w:lastRowLastColumn="0"/>
            <w:tcW w:w="1321" w:type="dxa"/>
          </w:tcPr>
          <w:p w14:paraId="23E4B1A1"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87% excellent usability; 45% privacy issues</w:t>
            </w:r>
          </w:p>
        </w:tc>
        <w:tc>
          <w:tcPr>
            <w:cnfStyle w:val="000010000000" w:firstRow="0" w:lastRow="0" w:firstColumn="0" w:lastColumn="0" w:oddVBand="1" w:evenVBand="0" w:oddHBand="0" w:evenHBand="0" w:firstRowFirstColumn="0" w:firstRowLastColumn="0" w:lastRowFirstColumn="0" w:lastRowLastColumn="0"/>
            <w:tcW w:w="1251" w:type="dxa"/>
          </w:tcPr>
          <w:p w14:paraId="177F3DAA"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Generalizability and quantitative performance insights are restricted by qualitative design.</w:t>
            </w:r>
          </w:p>
        </w:tc>
      </w:tr>
      <w:tr w:rsidR="002324A0" w:rsidRPr="008221DD" w14:paraId="758C6E7F" w14:textId="77777777" w:rsidTr="009E66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64" w:type="dxa"/>
          </w:tcPr>
          <w:p w14:paraId="0A9D35EF"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Ghosh &amp; Patil (2021)</w:t>
            </w:r>
          </w:p>
        </w:tc>
        <w:tc>
          <w:tcPr>
            <w:cnfStyle w:val="000001000000" w:firstRow="0" w:lastRow="0" w:firstColumn="0" w:lastColumn="0" w:oddVBand="0" w:evenVBand="1" w:oddHBand="0" w:evenHBand="0" w:firstRowFirstColumn="0" w:firstRowLastColumn="0" w:lastRowFirstColumn="0" w:lastRowLastColumn="0"/>
            <w:tcW w:w="2198" w:type="dxa"/>
          </w:tcPr>
          <w:p w14:paraId="4C2AD615"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Secure glucose and SpO₂ data integrity through blockchain-enabled IoT using private Ethereum.</w:t>
            </w:r>
          </w:p>
        </w:tc>
        <w:tc>
          <w:tcPr>
            <w:cnfStyle w:val="000010000000" w:firstRow="0" w:lastRow="0" w:firstColumn="0" w:lastColumn="0" w:oddVBand="1" w:evenVBand="0" w:oddHBand="0" w:evenHBand="0" w:firstRowFirstColumn="0" w:firstRowLastColumn="0" w:lastRowFirstColumn="0" w:lastRowLastColumn="0"/>
            <w:tcW w:w="3426" w:type="dxa"/>
          </w:tcPr>
          <w:p w14:paraId="2263CFA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Data collection: SHA-256 hashed ESP32 sensor streams.</w:t>
            </w:r>
          </w:p>
          <w:p w14:paraId="6A22F6D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Preprocessing: Making a hash.</w:t>
            </w:r>
          </w:p>
          <w:p w14:paraId="5A646B8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Model: Hyperledger Fabric; Solidity smart contracts; </w:t>
            </w:r>
          </w:p>
          <w:p w14:paraId="597DD037"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Evaluation: </w:t>
            </w:r>
            <w:proofErr w:type="spellStart"/>
            <w:r w:rsidRPr="008221DD">
              <w:rPr>
                <w:rFonts w:asciiTheme="majorBidi" w:hAnsiTheme="majorBidi" w:cstheme="majorBidi"/>
                <w:sz w:val="20"/>
                <w:szCs w:val="20"/>
              </w:rPr>
              <w:t>OMNeT</w:t>
            </w:r>
            <w:proofErr w:type="spellEnd"/>
            <w:r w:rsidRPr="008221DD">
              <w:rPr>
                <w:rFonts w:asciiTheme="majorBidi" w:hAnsiTheme="majorBidi" w:cstheme="majorBidi"/>
                <w:sz w:val="20"/>
                <w:szCs w:val="20"/>
              </w:rPr>
              <w:t>++ simulation for tamper resistance and latency.</w:t>
            </w:r>
          </w:p>
        </w:tc>
        <w:tc>
          <w:tcPr>
            <w:cnfStyle w:val="000001000000" w:firstRow="0" w:lastRow="0" w:firstColumn="0" w:lastColumn="0" w:oddVBand="0" w:evenVBand="1" w:oddHBand="0" w:evenHBand="0" w:firstRowFirstColumn="0" w:firstRowLastColumn="0" w:lastRowFirstColumn="0" w:lastRowLastColumn="0"/>
            <w:tcW w:w="1321" w:type="dxa"/>
          </w:tcPr>
          <w:p w14:paraId="4AA9B455"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Zero tampering; latency overhead of less than 50 </w:t>
            </w:r>
            <w:proofErr w:type="spellStart"/>
            <w:r w:rsidRPr="008221DD">
              <w:rPr>
                <w:rFonts w:asciiTheme="majorBidi" w:hAnsiTheme="majorBidi" w:cstheme="majorBidi"/>
                <w:sz w:val="20"/>
                <w:szCs w:val="20"/>
              </w:rPr>
              <w:t>ms</w:t>
            </w:r>
            <w:proofErr w:type="spellEnd"/>
          </w:p>
        </w:tc>
        <w:tc>
          <w:tcPr>
            <w:cnfStyle w:val="000010000000" w:firstRow="0" w:lastRow="0" w:firstColumn="0" w:lastColumn="0" w:oddVBand="1" w:evenVBand="0" w:oddHBand="0" w:evenHBand="0" w:firstRowFirstColumn="0" w:firstRowLastColumn="0" w:lastRowFirstColumn="0" w:lastRowLastColumn="0"/>
            <w:tcW w:w="1251" w:type="dxa"/>
          </w:tcPr>
          <w:p w14:paraId="6B77FF5C"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Real-world blockchain congestion and gas-fee effects are absent from the simulation.</w:t>
            </w:r>
          </w:p>
        </w:tc>
      </w:tr>
      <w:tr w:rsidR="002324A0" w:rsidRPr="008221DD" w14:paraId="29B84F6A" w14:textId="77777777" w:rsidTr="009E6691">
        <w:tc>
          <w:tcPr>
            <w:cnfStyle w:val="000010000000" w:firstRow="0" w:lastRow="0" w:firstColumn="0" w:lastColumn="0" w:oddVBand="1" w:evenVBand="0" w:oddHBand="0" w:evenHBand="0" w:firstRowFirstColumn="0" w:firstRowLastColumn="0" w:lastRowFirstColumn="0" w:lastRowLastColumn="0"/>
            <w:tcW w:w="1164" w:type="dxa"/>
          </w:tcPr>
          <w:p w14:paraId="2777E491"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Yaqoob et al. (2021)</w:t>
            </w:r>
          </w:p>
        </w:tc>
        <w:tc>
          <w:tcPr>
            <w:cnfStyle w:val="000001000000" w:firstRow="0" w:lastRow="0" w:firstColumn="0" w:lastColumn="0" w:oddVBand="0" w:evenVBand="1" w:oddHBand="0" w:evenHBand="0" w:firstRowFirstColumn="0" w:firstRowLastColumn="0" w:lastRowFirstColumn="0" w:lastRowLastColumn="0"/>
            <w:tcW w:w="2198" w:type="dxa"/>
          </w:tcPr>
          <w:p w14:paraId="3D884DD7"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IoT chronic disease management studies during COVID-19 were </w:t>
            </w:r>
            <w:r w:rsidRPr="008221DD">
              <w:rPr>
                <w:rFonts w:asciiTheme="majorBidi" w:hAnsiTheme="majorBidi" w:cstheme="majorBidi"/>
                <w:sz w:val="20"/>
                <w:szCs w:val="20"/>
              </w:rPr>
              <w:lastRenderedPageBreak/>
              <w:t>reviewed and meta-analyzed using PRISMA.</w:t>
            </w:r>
          </w:p>
        </w:tc>
        <w:tc>
          <w:tcPr>
            <w:cnfStyle w:val="000010000000" w:firstRow="0" w:lastRow="0" w:firstColumn="0" w:lastColumn="0" w:oddVBand="1" w:evenVBand="0" w:oddHBand="0" w:evenHBand="0" w:firstRowFirstColumn="0" w:firstRowLastColumn="0" w:lastRowFirstColumn="0" w:lastRowLastColumn="0"/>
            <w:tcW w:w="3426" w:type="dxa"/>
          </w:tcPr>
          <w:p w14:paraId="311F0FAB"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lastRenderedPageBreak/>
              <w:t>Data collection: PRISMA-compliant literature extraction.</w:t>
            </w:r>
          </w:p>
          <w:p w14:paraId="0FA8CF71"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lastRenderedPageBreak/>
              <w:t>Preprocessing: Filtering by inclusion and exclusion.</w:t>
            </w:r>
          </w:p>
          <w:p w14:paraId="5A2ADDFE"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Random-effects meta-analysis is the model.</w:t>
            </w:r>
          </w:p>
          <w:p w14:paraId="39933F1A" w14:textId="77777777" w:rsidR="002324A0" w:rsidRPr="008221DD" w:rsidRDefault="002324A0" w:rsidP="009E6691">
            <w:pPr>
              <w:pStyle w:val="Compact"/>
              <w:rPr>
                <w:rFonts w:asciiTheme="majorBidi" w:hAnsiTheme="majorBidi" w:cstheme="majorBidi"/>
                <w:sz w:val="20"/>
                <w:szCs w:val="20"/>
              </w:rPr>
            </w:pPr>
          </w:p>
          <w:p w14:paraId="60E89C83"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Evaluation: Impacts of reducing ED visits.</w:t>
            </w:r>
          </w:p>
        </w:tc>
        <w:tc>
          <w:tcPr>
            <w:cnfStyle w:val="000001000000" w:firstRow="0" w:lastRow="0" w:firstColumn="0" w:lastColumn="0" w:oddVBand="0" w:evenVBand="1" w:oddHBand="0" w:evenHBand="0" w:firstRowFirstColumn="0" w:firstRowLastColumn="0" w:lastRowFirstColumn="0" w:lastRowLastColumn="0"/>
            <w:tcW w:w="1321" w:type="dxa"/>
          </w:tcPr>
          <w:p w14:paraId="56C9462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lastRenderedPageBreak/>
              <w:t>Up to 30% of ED visits</w:t>
            </w:r>
          </w:p>
        </w:tc>
        <w:tc>
          <w:tcPr>
            <w:cnfStyle w:val="000010000000" w:firstRow="0" w:lastRow="0" w:firstColumn="0" w:lastColumn="0" w:oddVBand="1" w:evenVBand="0" w:oddHBand="0" w:evenHBand="0" w:firstRowFirstColumn="0" w:firstRowLastColumn="0" w:lastRowFirstColumn="0" w:lastRowLastColumn="0"/>
            <w:tcW w:w="1251" w:type="dxa"/>
          </w:tcPr>
          <w:p w14:paraId="0295039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Publication bias; lack of unreported </w:t>
            </w:r>
            <w:r w:rsidRPr="008221DD">
              <w:rPr>
                <w:rFonts w:asciiTheme="majorBidi" w:hAnsiTheme="majorBidi" w:cstheme="majorBidi"/>
                <w:sz w:val="20"/>
                <w:szCs w:val="20"/>
              </w:rPr>
              <w:lastRenderedPageBreak/>
              <w:t>adverse outcomes.</w:t>
            </w:r>
          </w:p>
        </w:tc>
      </w:tr>
      <w:tr w:rsidR="002324A0" w:rsidRPr="008221DD" w14:paraId="2B8D2EA1" w14:textId="77777777" w:rsidTr="009E66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64" w:type="dxa"/>
          </w:tcPr>
          <w:p w14:paraId="1ECB63E3"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Lopez et al. (2022)</w:t>
            </w:r>
          </w:p>
        </w:tc>
        <w:tc>
          <w:tcPr>
            <w:cnfStyle w:val="000001000000" w:firstRow="0" w:lastRow="0" w:firstColumn="0" w:lastColumn="0" w:oddVBand="0" w:evenVBand="1" w:oddHBand="0" w:evenHBand="0" w:firstRowFirstColumn="0" w:firstRowLastColumn="0" w:lastRowFirstColumn="0" w:lastRowLastColumn="0"/>
            <w:tcW w:w="2198" w:type="dxa"/>
          </w:tcPr>
          <w:p w14:paraId="7BC3C5CA"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 multi-center RCT evaluating NB-IoT connectivity versus Bluetooth Classic for diabetics' remote vital monitoring.</w:t>
            </w:r>
          </w:p>
        </w:tc>
        <w:tc>
          <w:tcPr>
            <w:cnfStyle w:val="000010000000" w:firstRow="0" w:lastRow="0" w:firstColumn="0" w:lastColumn="0" w:oddVBand="1" w:evenVBand="0" w:oddHBand="0" w:evenHBand="0" w:firstRowFirstColumn="0" w:firstRowLastColumn="0" w:lastRowFirstColumn="0" w:lastRowLastColumn="0"/>
            <w:tcW w:w="3426" w:type="dxa"/>
          </w:tcPr>
          <w:p w14:paraId="2087DDC8"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Data collection: latency, uptime, and packet logs from HC-05 and BC95-G.</w:t>
            </w:r>
          </w:p>
          <w:p w14:paraId="1753FDD4"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Preprocessing includes calculating the loss rate and aligning the timestamp.</w:t>
            </w:r>
          </w:p>
          <w:p w14:paraId="0C3D5C0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Model: ANOVA and t-test statistical tests.</w:t>
            </w:r>
          </w:p>
          <w:p w14:paraId="290019E3"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Evaluation: Data-loss and uptime metrics for 200 centers</w:t>
            </w:r>
          </w:p>
        </w:tc>
        <w:tc>
          <w:tcPr>
            <w:cnfStyle w:val="000001000000" w:firstRow="0" w:lastRow="0" w:firstColumn="0" w:lastColumn="0" w:oddVBand="0" w:evenVBand="1" w:oddHBand="0" w:evenHBand="0" w:firstRowFirstColumn="0" w:firstRowLastColumn="0" w:lastRowFirstColumn="0" w:lastRowLastColumn="0"/>
            <w:tcW w:w="1321" w:type="dxa"/>
          </w:tcPr>
          <w:p w14:paraId="03EDECCA"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NB‑IoT uptime 99% and 60% less packet loss</w:t>
            </w:r>
          </w:p>
        </w:tc>
        <w:tc>
          <w:tcPr>
            <w:cnfStyle w:val="000010000000" w:firstRow="0" w:lastRow="0" w:firstColumn="0" w:lastColumn="0" w:oddVBand="1" w:evenVBand="0" w:oddHBand="0" w:evenHBand="0" w:firstRowFirstColumn="0" w:firstRowLastColumn="0" w:lastRowFirstColumn="0" w:lastRowLastColumn="0"/>
            <w:tcW w:w="1251" w:type="dxa"/>
          </w:tcPr>
          <w:p w14:paraId="59A1B442"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Environmental extremes were not evaluated; only a limited amount of hardware was tested.</w:t>
            </w:r>
          </w:p>
        </w:tc>
      </w:tr>
      <w:tr w:rsidR="002324A0" w:rsidRPr="008221DD" w14:paraId="0BAB64F9" w14:textId="77777777" w:rsidTr="009E6691">
        <w:tc>
          <w:tcPr>
            <w:cnfStyle w:val="000010000000" w:firstRow="0" w:lastRow="0" w:firstColumn="0" w:lastColumn="0" w:oddVBand="1" w:evenVBand="0" w:oddHBand="0" w:evenHBand="0" w:firstRowFirstColumn="0" w:firstRowLastColumn="0" w:lastRowFirstColumn="0" w:lastRowLastColumn="0"/>
            <w:tcW w:w="1164" w:type="dxa"/>
          </w:tcPr>
          <w:p w14:paraId="6242AA7B"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Ahmad et al. (2022)</w:t>
            </w:r>
          </w:p>
        </w:tc>
        <w:tc>
          <w:tcPr>
            <w:cnfStyle w:val="000001000000" w:firstRow="0" w:lastRow="0" w:firstColumn="0" w:lastColumn="0" w:oddVBand="0" w:evenVBand="1" w:oddHBand="0" w:evenHBand="0" w:firstRowFirstColumn="0" w:firstRowLastColumn="0" w:lastRowFirstColumn="0" w:lastRowLastColumn="0"/>
            <w:tcW w:w="2198" w:type="dxa"/>
          </w:tcPr>
          <w:p w14:paraId="32932247"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Ionic/Angular mobile dashboard that displays temperature and glucose data collected by BLE along with reminders.</w:t>
            </w:r>
          </w:p>
        </w:tc>
        <w:tc>
          <w:tcPr>
            <w:cnfStyle w:val="000010000000" w:firstRow="0" w:lastRow="0" w:firstColumn="0" w:lastColumn="0" w:oddVBand="1" w:evenVBand="0" w:oddHBand="0" w:evenHBand="0" w:firstRowFirstColumn="0" w:firstRowLastColumn="0" w:lastRowFirstColumn="0" w:lastRowLastColumn="0"/>
            <w:tcW w:w="3426" w:type="dxa"/>
          </w:tcPr>
          <w:p w14:paraId="5196BF5B"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Data collection methods include MongoDB storage and BLE sensor pairing.</w:t>
            </w:r>
          </w:p>
          <w:p w14:paraId="1F37DD6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JSON normalization is a preprocessing step.</w:t>
            </w:r>
          </w:p>
          <w:p w14:paraId="3D36707F"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Model: None; Google Analytics is used to track usage.</w:t>
            </w:r>
          </w:p>
          <w:p w14:paraId="6C868011"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Assessment: SUS and compliance rates in the pre-post study (n=80).</w:t>
            </w:r>
          </w:p>
        </w:tc>
        <w:tc>
          <w:tcPr>
            <w:cnfStyle w:val="000001000000" w:firstRow="0" w:lastRow="0" w:firstColumn="0" w:lastColumn="0" w:oddVBand="0" w:evenVBand="1" w:oddHBand="0" w:evenHBand="0" w:firstRowFirstColumn="0" w:firstRowLastColumn="0" w:lastRowFirstColumn="0" w:lastRowLastColumn="0"/>
            <w:tcW w:w="1321" w:type="dxa"/>
          </w:tcPr>
          <w:p w14:paraId="7EEBF46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Compliance increased 40% and SUS=90%</w:t>
            </w:r>
          </w:p>
        </w:tc>
        <w:tc>
          <w:tcPr>
            <w:cnfStyle w:val="000010000000" w:firstRow="0" w:lastRow="0" w:firstColumn="0" w:lastColumn="0" w:oddVBand="1" w:evenVBand="0" w:oddHBand="0" w:evenHBand="0" w:firstRowFirstColumn="0" w:firstRowLastColumn="0" w:lastRowFirstColumn="0" w:lastRowLastColumn="0"/>
            <w:tcW w:w="1251" w:type="dxa"/>
          </w:tcPr>
          <w:p w14:paraId="3D0BE05F"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Lack of predictive analytics; possible gradual decline in engagement.</w:t>
            </w:r>
          </w:p>
        </w:tc>
      </w:tr>
      <w:tr w:rsidR="002324A0" w:rsidRPr="008221DD" w14:paraId="13494054" w14:textId="77777777" w:rsidTr="009E66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64" w:type="dxa"/>
          </w:tcPr>
          <w:p w14:paraId="494D4A5F"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Patel et al. (2021)</w:t>
            </w:r>
          </w:p>
        </w:tc>
        <w:tc>
          <w:tcPr>
            <w:cnfStyle w:val="000001000000" w:firstRow="0" w:lastRow="0" w:firstColumn="0" w:lastColumn="0" w:oddVBand="0" w:evenVBand="1" w:oddHBand="0" w:evenHBand="0" w:firstRowFirstColumn="0" w:firstRowLastColumn="0" w:lastRowFirstColumn="0" w:lastRowLastColumn="0"/>
            <w:tcW w:w="2198" w:type="dxa"/>
          </w:tcPr>
          <w:p w14:paraId="352AF4E8"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Adhesive microfluidic glucose patches and infrared thermal sensors: are they feasible for diabetics under quarantine?</w:t>
            </w:r>
          </w:p>
        </w:tc>
        <w:tc>
          <w:tcPr>
            <w:cnfStyle w:val="000010000000" w:firstRow="0" w:lastRow="0" w:firstColumn="0" w:lastColumn="0" w:oddVBand="1" w:evenVBand="0" w:oddHBand="0" w:evenHBand="0" w:firstRowFirstColumn="0" w:firstRowLastColumn="0" w:lastRowFirstColumn="0" w:lastRowLastColumn="0"/>
            <w:tcW w:w="3426" w:type="dxa"/>
          </w:tcPr>
          <w:p w14:paraId="4C022C51"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Data collection: ESP8266 → patch and thermal sensor data.</w:t>
            </w:r>
          </w:p>
          <w:p w14:paraId="0A6AF692"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Preprocessing: Smoothing with moving averages.</w:t>
            </w:r>
          </w:p>
          <w:p w14:paraId="4481FC08"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Model: Anomaly detection based on thresholds.</w:t>
            </w:r>
          </w:p>
          <w:p w14:paraId="49AE9333"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Evaluation: Accuracy of thermometry and comparison of lab assays (n=30).</w:t>
            </w:r>
          </w:p>
        </w:tc>
        <w:tc>
          <w:tcPr>
            <w:cnfStyle w:val="000001000000" w:firstRow="0" w:lastRow="0" w:firstColumn="0" w:lastColumn="0" w:oddVBand="0" w:evenVBand="1" w:oddHBand="0" w:evenHBand="0" w:firstRowFirstColumn="0" w:firstRowLastColumn="0" w:lastRowFirstColumn="0" w:lastRowLastColumn="0"/>
            <w:tcW w:w="1321" w:type="dxa"/>
          </w:tcPr>
          <w:p w14:paraId="4951F2A1"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95% glucose accuracy and a 2-hour early fever detection</w:t>
            </w:r>
          </w:p>
        </w:tc>
        <w:tc>
          <w:tcPr>
            <w:cnfStyle w:val="000010000000" w:firstRow="0" w:lastRow="0" w:firstColumn="0" w:lastColumn="0" w:oddVBand="1" w:evenVBand="0" w:oddHBand="0" w:evenHBand="0" w:firstRowFirstColumn="0" w:firstRowLastColumn="0" w:lastRowFirstColumn="0" w:lastRowLastColumn="0"/>
            <w:tcW w:w="1251" w:type="dxa"/>
          </w:tcPr>
          <w:p w14:paraId="67D5E1E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Generalizability is limited by the small sample size and short trial period.</w:t>
            </w:r>
          </w:p>
        </w:tc>
      </w:tr>
      <w:tr w:rsidR="002324A0" w:rsidRPr="008221DD" w14:paraId="328E8D18" w14:textId="77777777" w:rsidTr="009E6691">
        <w:tc>
          <w:tcPr>
            <w:cnfStyle w:val="000010000000" w:firstRow="0" w:lastRow="0" w:firstColumn="0" w:lastColumn="0" w:oddVBand="1" w:evenVBand="0" w:oddHBand="0" w:evenHBand="0" w:firstRowFirstColumn="0" w:firstRowLastColumn="0" w:lastRowFirstColumn="0" w:lastRowLastColumn="0"/>
            <w:tcW w:w="1164" w:type="dxa"/>
          </w:tcPr>
          <w:p w14:paraId="7C359A53"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Gaur &amp; Raut (2021)</w:t>
            </w:r>
          </w:p>
        </w:tc>
        <w:tc>
          <w:tcPr>
            <w:cnfStyle w:val="000001000000" w:firstRow="0" w:lastRow="0" w:firstColumn="0" w:lastColumn="0" w:oddVBand="0" w:evenVBand="1" w:oddHBand="0" w:evenHBand="0" w:firstRowFirstColumn="0" w:firstRowLastColumn="0" w:lastRowFirstColumn="0" w:lastRowLastColumn="0"/>
            <w:tcW w:w="2198" w:type="dxa"/>
          </w:tcPr>
          <w:p w14:paraId="2F6E4AC1"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IoT-powered teleconsultation in which automated video calls are triggered by glucometer alerts to provide prompt assistance.</w:t>
            </w:r>
          </w:p>
        </w:tc>
        <w:tc>
          <w:tcPr>
            <w:cnfStyle w:val="000010000000" w:firstRow="0" w:lastRow="0" w:firstColumn="0" w:lastColumn="0" w:oddVBand="1" w:evenVBand="0" w:oddHBand="0" w:evenHBand="0" w:firstRowFirstColumn="0" w:firstRowLastColumn="0" w:lastRowFirstColumn="0" w:lastRowLastColumn="0"/>
            <w:tcW w:w="3426" w:type="dxa"/>
          </w:tcPr>
          <w:p w14:paraId="35369778"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Data collection methods include WebRTC logs and BLE glucometer events.</w:t>
            </w:r>
          </w:p>
          <w:p w14:paraId="0A5DA9C5"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Event queuing is preprocessing.</w:t>
            </w:r>
          </w:p>
          <w:p w14:paraId="46468F82"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Event-driven system; no model.</w:t>
            </w:r>
          </w:p>
          <w:p w14:paraId="1BFC36C2"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Evaluation: Surveys of satisfaction and adverse events (n=100).</w:t>
            </w:r>
          </w:p>
        </w:tc>
        <w:tc>
          <w:tcPr>
            <w:cnfStyle w:val="000001000000" w:firstRow="0" w:lastRow="0" w:firstColumn="0" w:lastColumn="0" w:oddVBand="0" w:evenVBand="1" w:oddHBand="0" w:evenHBand="0" w:firstRowFirstColumn="0" w:firstRowLastColumn="0" w:lastRowFirstColumn="0" w:lastRowLastColumn="0"/>
            <w:tcW w:w="1321" w:type="dxa"/>
          </w:tcPr>
          <w:p w14:paraId="35CD83B9"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Approximately 20% of adverse events and 92% of satisfaction</w:t>
            </w:r>
          </w:p>
        </w:tc>
        <w:tc>
          <w:tcPr>
            <w:cnfStyle w:val="000010000000" w:firstRow="0" w:lastRow="0" w:firstColumn="0" w:lastColumn="0" w:oddVBand="1" w:evenVBand="0" w:oddHBand="0" w:evenHBand="0" w:firstRowFirstColumn="0" w:firstRowLastColumn="0" w:lastRowFirstColumn="0" w:lastRowLastColumn="0"/>
            <w:tcW w:w="1251" w:type="dxa"/>
          </w:tcPr>
          <w:p w14:paraId="2843227B"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Responses may be slowed down by reliance on the availability of clinicians.</w:t>
            </w:r>
          </w:p>
        </w:tc>
      </w:tr>
      <w:tr w:rsidR="002324A0" w:rsidRPr="008221DD" w14:paraId="27D9166C" w14:textId="77777777" w:rsidTr="009E66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64" w:type="dxa"/>
          </w:tcPr>
          <w:p w14:paraId="21C7A557"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Zhang et al. (2023)</w:t>
            </w:r>
          </w:p>
        </w:tc>
        <w:tc>
          <w:tcPr>
            <w:cnfStyle w:val="000001000000" w:firstRow="0" w:lastRow="0" w:firstColumn="0" w:lastColumn="0" w:oddVBand="0" w:evenVBand="1" w:oddHBand="0" w:evenHBand="0" w:firstRowFirstColumn="0" w:firstRowLastColumn="0" w:lastRowFirstColumn="0" w:lastRowLastColumn="0"/>
            <w:tcW w:w="2198" w:type="dxa"/>
          </w:tcPr>
          <w:p w14:paraId="031EC95C"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Retrospective cohort for COVID-19 severity stratification in diabetics using </w:t>
            </w:r>
            <w:proofErr w:type="spellStart"/>
            <w:r w:rsidRPr="008221DD">
              <w:rPr>
                <w:rFonts w:asciiTheme="majorBidi" w:hAnsiTheme="majorBidi" w:cstheme="majorBidi"/>
                <w:sz w:val="20"/>
                <w:szCs w:val="20"/>
              </w:rPr>
              <w:t>XGBoost</w:t>
            </w:r>
            <w:proofErr w:type="spellEnd"/>
            <w:r w:rsidRPr="008221DD">
              <w:rPr>
                <w:rFonts w:asciiTheme="majorBidi" w:hAnsiTheme="majorBidi" w:cstheme="majorBidi"/>
                <w:sz w:val="20"/>
                <w:szCs w:val="20"/>
              </w:rPr>
              <w:t xml:space="preserve"> on NB-IoT-collected vitals.</w:t>
            </w:r>
          </w:p>
        </w:tc>
        <w:tc>
          <w:tcPr>
            <w:cnfStyle w:val="000010000000" w:firstRow="0" w:lastRow="0" w:firstColumn="0" w:lastColumn="0" w:oddVBand="1" w:evenVBand="0" w:oddHBand="0" w:evenHBand="0" w:firstRowFirstColumn="0" w:firstRowLastColumn="0" w:lastRowFirstColumn="0" w:lastRowLastColumn="0"/>
            <w:tcW w:w="3426" w:type="dxa"/>
          </w:tcPr>
          <w:p w14:paraId="4F1F7E3A"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Data collection: </w:t>
            </w:r>
            <w:proofErr w:type="spellStart"/>
            <w:r w:rsidRPr="008221DD">
              <w:rPr>
                <w:rFonts w:asciiTheme="majorBidi" w:hAnsiTheme="majorBidi" w:cstheme="majorBidi"/>
                <w:sz w:val="20"/>
                <w:szCs w:val="20"/>
              </w:rPr>
              <w:t>InfluxDB</w:t>
            </w:r>
            <w:proofErr w:type="spellEnd"/>
            <w:r w:rsidRPr="008221DD">
              <w:rPr>
                <w:rFonts w:asciiTheme="majorBidi" w:hAnsiTheme="majorBidi" w:cstheme="majorBidi"/>
                <w:sz w:val="20"/>
                <w:szCs w:val="20"/>
              </w:rPr>
              <w:t xml:space="preserve"> is fed by NB-IoT modules.</w:t>
            </w:r>
          </w:p>
          <w:p w14:paraId="063A4C92"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Preprocessing includes feature engineering and missing-value imputation.</w:t>
            </w:r>
          </w:p>
          <w:p w14:paraId="05982AD3"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Model: SHAP interpretability; </w:t>
            </w:r>
            <w:proofErr w:type="spellStart"/>
            <w:r w:rsidRPr="008221DD">
              <w:rPr>
                <w:rFonts w:asciiTheme="majorBidi" w:hAnsiTheme="majorBidi" w:cstheme="majorBidi"/>
                <w:sz w:val="20"/>
                <w:szCs w:val="20"/>
              </w:rPr>
              <w:t>XGBoost</w:t>
            </w:r>
            <w:proofErr w:type="spellEnd"/>
            <w:r w:rsidRPr="008221DD">
              <w:rPr>
                <w:rFonts w:asciiTheme="majorBidi" w:hAnsiTheme="majorBidi" w:cstheme="majorBidi"/>
                <w:sz w:val="20"/>
                <w:szCs w:val="20"/>
              </w:rPr>
              <w:t xml:space="preserve"> classifier.</w:t>
            </w:r>
          </w:p>
          <w:p w14:paraId="39AF9374"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Five-fold cross-validation (n=500) was used for evaluation.</w:t>
            </w:r>
          </w:p>
        </w:tc>
        <w:tc>
          <w:tcPr>
            <w:cnfStyle w:val="000001000000" w:firstRow="0" w:lastRow="0" w:firstColumn="0" w:lastColumn="0" w:oddVBand="0" w:evenVBand="1" w:oddHBand="0" w:evenHBand="0" w:firstRowFirstColumn="0" w:firstRowLastColumn="0" w:lastRowFirstColumn="0" w:lastRowLastColumn="0"/>
            <w:tcW w:w="1321" w:type="dxa"/>
          </w:tcPr>
          <w:p w14:paraId="1FB8A8D4"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AUC = 0.88; accuracy 85%</w:t>
            </w:r>
          </w:p>
        </w:tc>
        <w:tc>
          <w:tcPr>
            <w:cnfStyle w:val="000010000000" w:firstRow="0" w:lastRow="0" w:firstColumn="0" w:lastColumn="0" w:oddVBand="1" w:evenVBand="0" w:oddHBand="0" w:evenHBand="0" w:firstRowFirstColumn="0" w:firstRowLastColumn="0" w:lastRowFirstColumn="0" w:lastRowLastColumn="0"/>
            <w:tcW w:w="1251" w:type="dxa"/>
          </w:tcPr>
          <w:p w14:paraId="0A317EC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Selection bias may be introduced by a retrospective design; prospective validation is required.</w:t>
            </w:r>
          </w:p>
        </w:tc>
      </w:tr>
      <w:tr w:rsidR="002324A0" w:rsidRPr="008221DD" w14:paraId="53FAA3AC" w14:textId="77777777" w:rsidTr="009E6691">
        <w:tc>
          <w:tcPr>
            <w:cnfStyle w:val="000010000000" w:firstRow="0" w:lastRow="0" w:firstColumn="0" w:lastColumn="0" w:oddVBand="1" w:evenVBand="0" w:oddHBand="0" w:evenHBand="0" w:firstRowFirstColumn="0" w:firstRowLastColumn="0" w:lastRowFirstColumn="0" w:lastRowLastColumn="0"/>
            <w:tcW w:w="1164" w:type="dxa"/>
          </w:tcPr>
          <w:p w14:paraId="4E3DF251"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lastRenderedPageBreak/>
              <w:t>El‑Sayed &amp; Abdelrahman (2022)</w:t>
            </w:r>
          </w:p>
        </w:tc>
        <w:tc>
          <w:tcPr>
            <w:cnfStyle w:val="000001000000" w:firstRow="0" w:lastRow="0" w:firstColumn="0" w:lastColumn="0" w:oddVBand="0" w:evenVBand="1" w:oddHBand="0" w:evenHBand="0" w:firstRowFirstColumn="0" w:firstRowLastColumn="0" w:lastRowFirstColumn="0" w:lastRowLastColumn="0"/>
            <w:tcW w:w="2198" w:type="dxa"/>
          </w:tcPr>
          <w:p w14:paraId="3985F96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The three-tier IoT–fog–cloud pipeline for synthetic glucose/temperature streams measuring alert latency is simulated using NS‑3.</w:t>
            </w:r>
          </w:p>
        </w:tc>
        <w:tc>
          <w:tcPr>
            <w:cnfStyle w:val="000010000000" w:firstRow="0" w:lastRow="0" w:firstColumn="0" w:lastColumn="0" w:oddVBand="1" w:evenVBand="0" w:oddHBand="0" w:evenHBand="0" w:firstRowFirstColumn="0" w:firstRowLastColumn="0" w:lastRowFirstColumn="0" w:lastRowLastColumn="0"/>
            <w:tcW w:w="3426" w:type="dxa"/>
          </w:tcPr>
          <w:p w14:paraId="63BD8E14"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Data collection: NS-3 synthetic MQTT streams.</w:t>
            </w:r>
          </w:p>
          <w:p w14:paraId="7A006EC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Python moving-average filters are used for preprocessing.</w:t>
            </w:r>
          </w:p>
          <w:p w14:paraId="7DA7B0FF"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Model: Event detection based on thresholds.</w:t>
            </w:r>
          </w:p>
          <w:p w14:paraId="253E10AA"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Evaluation: Comparison of latency with an AWS-only pipeline.</w:t>
            </w:r>
          </w:p>
        </w:tc>
        <w:tc>
          <w:tcPr>
            <w:cnfStyle w:val="000001000000" w:firstRow="0" w:lastRow="0" w:firstColumn="0" w:lastColumn="0" w:oddVBand="0" w:evenVBand="1" w:oddHBand="0" w:evenHBand="0" w:firstRowFirstColumn="0" w:firstRowLastColumn="0" w:lastRowFirstColumn="0" w:lastRowLastColumn="0"/>
            <w:tcW w:w="1321" w:type="dxa"/>
          </w:tcPr>
          <w:p w14:paraId="5911FE22"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Lower 40% latency compared to cloud-only</w:t>
            </w:r>
          </w:p>
        </w:tc>
        <w:tc>
          <w:tcPr>
            <w:cnfStyle w:val="000010000000" w:firstRow="0" w:lastRow="0" w:firstColumn="0" w:lastColumn="0" w:oddVBand="1" w:evenVBand="0" w:oddHBand="0" w:evenHBand="0" w:firstRowFirstColumn="0" w:firstRowLastColumn="0" w:lastRowFirstColumn="0" w:lastRowLastColumn="0"/>
            <w:tcW w:w="1251" w:type="dxa"/>
          </w:tcPr>
          <w:p w14:paraId="224F36EB"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Real-world network noise and variability might not be reflected in synthetic data.</w:t>
            </w:r>
          </w:p>
        </w:tc>
      </w:tr>
      <w:tr w:rsidR="002324A0" w:rsidRPr="008221DD" w14:paraId="596D5AB8" w14:textId="77777777" w:rsidTr="009E66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64" w:type="dxa"/>
          </w:tcPr>
          <w:p w14:paraId="5165D034"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Smith &amp; Alsharif (2022)</w:t>
            </w:r>
          </w:p>
        </w:tc>
        <w:tc>
          <w:tcPr>
            <w:cnfStyle w:val="000001000000" w:firstRow="0" w:lastRow="0" w:firstColumn="0" w:lastColumn="0" w:oddVBand="0" w:evenVBand="1" w:oddHBand="0" w:evenHBand="0" w:firstRowFirstColumn="0" w:firstRowLastColumn="0" w:lastRowFirstColumn="0" w:lastRowLastColumn="0"/>
            <w:tcW w:w="2198" w:type="dxa"/>
          </w:tcPr>
          <w:p w14:paraId="49F1491C"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Field deployment evaluating the dependability of NB-IoT and LTE modules for ongoing glucose and SpO₂ monitoring in rural areas.</w:t>
            </w:r>
          </w:p>
        </w:tc>
        <w:tc>
          <w:tcPr>
            <w:cnfStyle w:val="000010000000" w:firstRow="0" w:lastRow="0" w:firstColumn="0" w:lastColumn="0" w:oddVBand="1" w:evenVBand="0" w:oddHBand="0" w:evenHBand="0" w:firstRowFirstColumn="0" w:firstRowLastColumn="0" w:lastRowFirstColumn="0" w:lastRowLastColumn="0"/>
            <w:tcW w:w="3426" w:type="dxa"/>
          </w:tcPr>
          <w:p w14:paraId="488E986E"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MQTT logs and signal strength every five minutes are used for data collection.</w:t>
            </w:r>
          </w:p>
          <w:p w14:paraId="217A84F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Log aggregation is preprocessing.</w:t>
            </w:r>
          </w:p>
          <w:p w14:paraId="744B9267"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Descriptive analytics; no model.</w:t>
            </w:r>
          </w:p>
          <w:p w14:paraId="123C6CBC"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Evaluation: Reliability and uptime indicators for various deployments.</w:t>
            </w:r>
          </w:p>
        </w:tc>
        <w:tc>
          <w:tcPr>
            <w:cnfStyle w:val="000001000000" w:firstRow="0" w:lastRow="0" w:firstColumn="0" w:lastColumn="0" w:oddVBand="0" w:evenVBand="1" w:oddHBand="0" w:evenHBand="0" w:firstRowFirstColumn="0" w:firstRowLastColumn="0" w:lastRowFirstColumn="0" w:lastRowLastColumn="0"/>
            <w:tcW w:w="1321" w:type="dxa"/>
          </w:tcPr>
          <w:p w14:paraId="332430C1"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Improved NB‑IoT uptime 99.2% and LTE 92.5%</w:t>
            </w:r>
          </w:p>
        </w:tc>
        <w:tc>
          <w:tcPr>
            <w:cnfStyle w:val="000010000000" w:firstRow="0" w:lastRow="0" w:firstColumn="0" w:lastColumn="0" w:oddVBand="1" w:evenVBand="0" w:oddHBand="0" w:evenHBand="0" w:firstRowFirstColumn="0" w:firstRowLastColumn="0" w:lastRowFirstColumn="0" w:lastRowLastColumn="0"/>
            <w:tcW w:w="1251" w:type="dxa"/>
          </w:tcPr>
          <w:p w14:paraId="0E6F2865"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Seasonal or infrastructure-induced changes in connectivity may not be captured by short-term studies.</w:t>
            </w:r>
          </w:p>
        </w:tc>
      </w:tr>
      <w:tr w:rsidR="002324A0" w:rsidRPr="008221DD" w14:paraId="160919E1" w14:textId="77777777" w:rsidTr="009E6691">
        <w:tc>
          <w:tcPr>
            <w:cnfStyle w:val="000010000000" w:firstRow="0" w:lastRow="0" w:firstColumn="0" w:lastColumn="0" w:oddVBand="1" w:evenVBand="0" w:oddHBand="0" w:evenHBand="0" w:firstRowFirstColumn="0" w:firstRowLastColumn="0" w:lastRowFirstColumn="0" w:lastRowLastColumn="0"/>
            <w:tcW w:w="1164" w:type="dxa"/>
          </w:tcPr>
          <w:p w14:paraId="533E2F3E"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Tariq et al. (2023)</w:t>
            </w:r>
          </w:p>
        </w:tc>
        <w:tc>
          <w:tcPr>
            <w:cnfStyle w:val="000001000000" w:firstRow="0" w:lastRow="0" w:firstColumn="0" w:lastColumn="0" w:oddVBand="0" w:evenVBand="1" w:oddHBand="0" w:evenHBand="0" w:firstRowFirstColumn="0" w:firstRowLastColumn="0" w:lastRowFirstColumn="0" w:lastRowLastColumn="0"/>
            <w:tcW w:w="2198" w:type="dxa"/>
          </w:tcPr>
          <w:p w14:paraId="13A734AB"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BLE-glucometers are integrated with an ARM gateway in an eight-week cohort to provide dashboards and SMS reminders for diabetic self-monitoring adherence.</w:t>
            </w:r>
          </w:p>
        </w:tc>
        <w:tc>
          <w:tcPr>
            <w:cnfStyle w:val="000010000000" w:firstRow="0" w:lastRow="0" w:firstColumn="0" w:lastColumn="0" w:oddVBand="1" w:evenVBand="0" w:oddHBand="0" w:evenHBand="0" w:firstRowFirstColumn="0" w:firstRowLastColumn="0" w:lastRowFirstColumn="0" w:lastRowLastColumn="0"/>
            <w:tcW w:w="3426" w:type="dxa"/>
          </w:tcPr>
          <w:p w14:paraId="109C411E"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Data collection methods include Twilio SMS interaction data and BLE logs.</w:t>
            </w:r>
          </w:p>
          <w:p w14:paraId="557AC9D4"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Cron-based adherence scripts are used for preprocessing.</w:t>
            </w:r>
          </w:p>
          <w:p w14:paraId="629DB11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Adherence analytics; no model.</w:t>
            </w:r>
          </w:p>
          <w:p w14:paraId="56A0A357"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Evaluation: incidence of hyperglycemia and adherence to SMBG (n=100).</w:t>
            </w:r>
          </w:p>
        </w:tc>
        <w:tc>
          <w:tcPr>
            <w:cnfStyle w:val="000001000000" w:firstRow="0" w:lastRow="0" w:firstColumn="0" w:lastColumn="0" w:oddVBand="0" w:evenVBand="1" w:oddHBand="0" w:evenHBand="0" w:firstRowFirstColumn="0" w:firstRowLastColumn="0" w:lastRowFirstColumn="0" w:lastRowLastColumn="0"/>
            <w:tcW w:w="1321" w:type="dxa"/>
          </w:tcPr>
          <w:p w14:paraId="6BA71978"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Compliance increased 50%; hyperglycemia 15% decreased</w:t>
            </w:r>
          </w:p>
        </w:tc>
        <w:tc>
          <w:tcPr>
            <w:cnfStyle w:val="000010000000" w:firstRow="0" w:lastRow="0" w:firstColumn="0" w:lastColumn="0" w:oddVBand="1" w:evenVBand="0" w:oddHBand="0" w:evenHBand="0" w:firstRowFirstColumn="0" w:firstRowLastColumn="0" w:lastRowFirstColumn="0" w:lastRowLastColumn="0"/>
            <w:tcW w:w="1251" w:type="dxa"/>
          </w:tcPr>
          <w:p w14:paraId="0488FAC5"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The long-term effectiveness of reminders has not been tested.</w:t>
            </w:r>
          </w:p>
        </w:tc>
      </w:tr>
      <w:tr w:rsidR="002324A0" w:rsidRPr="008221DD" w14:paraId="13262C3D" w14:textId="77777777" w:rsidTr="009E66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64" w:type="dxa"/>
          </w:tcPr>
          <w:p w14:paraId="76329D0F"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Hussain et al. (2022)</w:t>
            </w:r>
          </w:p>
        </w:tc>
        <w:tc>
          <w:tcPr>
            <w:cnfStyle w:val="000001000000" w:firstRow="0" w:lastRow="0" w:firstColumn="0" w:lastColumn="0" w:oddVBand="0" w:evenVBand="1" w:oddHBand="0" w:evenHBand="0" w:firstRowFirstColumn="0" w:firstRowLastColumn="0" w:lastRowFirstColumn="0" w:lastRowLastColumn="0"/>
            <w:tcW w:w="2198" w:type="dxa"/>
          </w:tcPr>
          <w:p w14:paraId="0EC03DD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 multimodal wearable that combines glucose sensing and thermal imaging for early COVID-19 symptom detection is being piloted clinically.</w:t>
            </w:r>
          </w:p>
        </w:tc>
        <w:tc>
          <w:tcPr>
            <w:cnfStyle w:val="000010000000" w:firstRow="0" w:lastRow="0" w:firstColumn="0" w:lastColumn="0" w:oddVBand="1" w:evenVBand="0" w:oddHBand="0" w:evenHBand="0" w:firstRowFirstColumn="0" w:firstRowLastColumn="0" w:lastRowFirstColumn="0" w:lastRowLastColumn="0"/>
            <w:tcW w:w="3426" w:type="dxa"/>
          </w:tcPr>
          <w:p w14:paraId="0012130B"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Data collection involves sending glucose readings and thermal frames to a MATLAB server.</w:t>
            </w:r>
          </w:p>
          <w:p w14:paraId="5071329C"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Preprocessing: sensor fusion using Kalman filters.</w:t>
            </w:r>
          </w:p>
          <w:p w14:paraId="21AF6B8F"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Model: algorithms for MATLAB anomaly detection.</w:t>
            </w:r>
          </w:p>
          <w:p w14:paraId="61BE08BE"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Assessment: Sensitivity and specificity in comparison to logs of clinical symptoms (n = 40).</w:t>
            </w:r>
          </w:p>
        </w:tc>
        <w:tc>
          <w:tcPr>
            <w:cnfStyle w:val="000001000000" w:firstRow="0" w:lastRow="0" w:firstColumn="0" w:lastColumn="0" w:oddVBand="0" w:evenVBand="1" w:oddHBand="0" w:evenHBand="0" w:firstRowFirstColumn="0" w:firstRowLastColumn="0" w:lastRowFirstColumn="0" w:lastRowLastColumn="0"/>
            <w:tcW w:w="1321" w:type="dxa"/>
          </w:tcPr>
          <w:p w14:paraId="526238EA"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90% sensitivity and 88% specificity</w:t>
            </w:r>
          </w:p>
        </w:tc>
        <w:tc>
          <w:tcPr>
            <w:cnfStyle w:val="000010000000" w:firstRow="0" w:lastRow="0" w:firstColumn="0" w:lastColumn="0" w:oddVBand="1" w:evenVBand="0" w:oddHBand="0" w:evenHBand="0" w:firstRowFirstColumn="0" w:firstRowLastColumn="0" w:lastRowFirstColumn="0" w:lastRowLastColumn="0"/>
            <w:tcW w:w="1251" w:type="dxa"/>
          </w:tcPr>
          <w:p w14:paraId="1D2E4552"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Accuracy may be impacted by motion artefacts; sensor fusion requires calibration.</w:t>
            </w:r>
          </w:p>
        </w:tc>
      </w:tr>
      <w:bookmarkEnd w:id="4"/>
      <w:bookmarkEnd w:id="6"/>
    </w:tbl>
    <w:p w14:paraId="3A7BE4A5" w14:textId="77777777" w:rsidR="002324A0" w:rsidRPr="008221DD" w:rsidRDefault="002324A0" w:rsidP="002324A0"/>
    <w:p w14:paraId="3DFF6888" w14:textId="77777777" w:rsidR="002324A0" w:rsidRPr="00814919" w:rsidRDefault="002324A0" w:rsidP="002324A0">
      <w:pPr>
        <w:spacing w:after="200" w:line="360" w:lineRule="auto"/>
        <w:jc w:val="both"/>
        <w:rPr>
          <w:rFonts w:asciiTheme="majorBidi" w:hAnsiTheme="majorBidi" w:cstheme="majorBidi"/>
          <w:sz w:val="24"/>
          <w:szCs w:val="24"/>
        </w:rPr>
      </w:pPr>
      <w:r w:rsidRPr="002324A0">
        <w:rPr>
          <w:rFonts w:asciiTheme="majorBidi" w:hAnsiTheme="majorBidi" w:cstheme="majorBidi"/>
          <w:sz w:val="24"/>
          <w:szCs w:val="24"/>
        </w:rPr>
        <w:t xml:space="preserve">Two prominent methodological archetypes are identified in the reviewed studies. First, a lot of implementations used rule-based alert systems, which send out notifications when sensor readings surpass predetermined thresholds (Alotaibi et al., 2021; Singh &amp; Verma, 2020; Patel et al., 2021; El-Sayed &amp; Abdelrahman, 2022). Although these fixed-threshold methods are easy to use and very interpretable, they are unable to account for patient-specific variability and frequently result in false positives when physiological fluctuations naturally occur. Secondly, more advanced research used machine-learning models, particularly 1D CNNs for multimodal deterioration prediction (Chen et al., 2021) and </w:t>
      </w:r>
      <w:proofErr w:type="spellStart"/>
      <w:r w:rsidRPr="002324A0">
        <w:rPr>
          <w:rFonts w:asciiTheme="majorBidi" w:hAnsiTheme="majorBidi" w:cstheme="majorBidi"/>
          <w:sz w:val="24"/>
          <w:szCs w:val="24"/>
        </w:rPr>
        <w:t>XGBoost</w:t>
      </w:r>
      <w:proofErr w:type="spellEnd"/>
      <w:r w:rsidRPr="002324A0">
        <w:rPr>
          <w:rFonts w:asciiTheme="majorBidi" w:hAnsiTheme="majorBidi" w:cstheme="majorBidi"/>
          <w:sz w:val="24"/>
          <w:szCs w:val="24"/>
        </w:rPr>
        <w:t xml:space="preserve"> for risk stratification (Zhang et al., 2023), in conjunction with meticulous time-series preprocessing (filtering, normalization, feature engineering). Although </w:t>
      </w:r>
      <w:r w:rsidRPr="002324A0">
        <w:rPr>
          <w:rFonts w:asciiTheme="majorBidi" w:hAnsiTheme="majorBidi" w:cstheme="majorBidi"/>
          <w:sz w:val="24"/>
          <w:szCs w:val="24"/>
        </w:rPr>
        <w:lastRenderedPageBreak/>
        <w:t>these ML-based systems were frequently trained and validated on simulated or retrospective data, which limited their generalizability, they generally showed the ability to integrate multiple vital sign streams and achieved higher predictive accuracy. Furthermore, the majority of studies lacked a clear plan for dealing with noisy or missing data in real-world deployments, and only a small number included continuous learning or personalization mechanisms to adjust to each patient’s baseline physiology over time.</w:t>
      </w:r>
    </w:p>
    <w:p w14:paraId="0A59F40A" w14:textId="077A31B6" w:rsidR="002324A0" w:rsidRPr="002324A0" w:rsidRDefault="002324A0" w:rsidP="002324A0">
      <w:pPr>
        <w:spacing w:line="360" w:lineRule="auto"/>
        <w:jc w:val="both"/>
        <w:rPr>
          <w:rFonts w:asciiTheme="majorBidi" w:hAnsiTheme="majorBidi" w:cstheme="majorBidi"/>
          <w:sz w:val="24"/>
          <w:szCs w:val="24"/>
        </w:rPr>
      </w:pPr>
      <w:r w:rsidRPr="002324A0">
        <w:rPr>
          <w:rFonts w:asciiTheme="majorBidi" w:hAnsiTheme="majorBidi" w:cstheme="majorBidi"/>
          <w:sz w:val="24"/>
          <w:szCs w:val="24"/>
        </w:rPr>
        <w:t xml:space="preserve">Based on these insights, our research may employ a hybrid machine learning architecture that combines cloud-based, continuous learning with edge-level inference. For instance, a cloud-hosted </w:t>
      </w:r>
      <w:proofErr w:type="spellStart"/>
      <w:r w:rsidRPr="002324A0">
        <w:rPr>
          <w:rFonts w:asciiTheme="majorBidi" w:hAnsiTheme="majorBidi" w:cstheme="majorBidi"/>
          <w:sz w:val="24"/>
          <w:szCs w:val="24"/>
        </w:rPr>
        <w:t>XGBoost</w:t>
      </w:r>
      <w:proofErr w:type="spellEnd"/>
      <w:r w:rsidRPr="002324A0">
        <w:rPr>
          <w:rFonts w:asciiTheme="majorBidi" w:hAnsiTheme="majorBidi" w:cstheme="majorBidi"/>
          <w:sz w:val="24"/>
          <w:szCs w:val="24"/>
        </w:rPr>
        <w:t xml:space="preserve"> ensemble, may assimilate interval-based summary of features in order to provide optimal risk scor</w:t>
      </w:r>
      <w:r w:rsidRPr="002324A0">
        <w:rPr>
          <w:rFonts w:asciiTheme="majorBidi" w:hAnsiTheme="majorBidi" w:cstheme="majorBidi"/>
          <w:sz w:val="24"/>
          <w:szCs w:val="24"/>
        </w:rPr>
        <w:t>e</w:t>
      </w:r>
      <w:r w:rsidRPr="002324A0">
        <w:rPr>
          <w:rFonts w:asciiTheme="majorBidi" w:hAnsiTheme="majorBidi" w:cstheme="majorBidi"/>
          <w:sz w:val="24"/>
          <w:szCs w:val="24"/>
        </w:rPr>
        <w:t>s and model retraining, while an edge-deployed 1D-CNN or lightweight LSTM may interpret real-time glucose, SpO₂, and temperature data locally to further mitigate latency and privacy concerns. To address earlier limitations, our study will employ one or more of the following:</w:t>
      </w:r>
    </w:p>
    <w:p w14:paraId="37F3D3D0" w14:textId="77777777" w:rsidR="002324A0" w:rsidRPr="002324A0" w:rsidRDefault="002324A0" w:rsidP="002324A0">
      <w:pPr>
        <w:pStyle w:val="ListParagraph"/>
        <w:numPr>
          <w:ilvl w:val="0"/>
          <w:numId w:val="8"/>
        </w:numPr>
        <w:spacing w:after="200" w:line="360" w:lineRule="auto"/>
        <w:jc w:val="both"/>
        <w:rPr>
          <w:rFonts w:asciiTheme="majorBidi" w:hAnsiTheme="majorBidi" w:cstheme="majorBidi"/>
          <w:sz w:val="24"/>
          <w:szCs w:val="24"/>
        </w:rPr>
      </w:pPr>
      <w:r w:rsidRPr="002324A0">
        <w:rPr>
          <w:rFonts w:asciiTheme="majorBidi" w:hAnsiTheme="majorBidi" w:cstheme="majorBidi"/>
          <w:i/>
          <w:iCs/>
          <w:sz w:val="24"/>
          <w:szCs w:val="24"/>
        </w:rPr>
        <w:t>Person-specific dynamic thresholds</w:t>
      </w:r>
      <w:r w:rsidRPr="002324A0">
        <w:rPr>
          <w:rFonts w:asciiTheme="majorBidi" w:hAnsiTheme="majorBidi" w:cstheme="majorBidi"/>
          <w:sz w:val="24"/>
          <w:szCs w:val="24"/>
        </w:rPr>
        <w:t xml:space="preserve"> to reduce false positives through a composite of rule-based logic and patient-specific statistical baselines (e.g. z-scores or control-chart methodologies).</w:t>
      </w:r>
    </w:p>
    <w:p w14:paraId="2011A489" w14:textId="77777777" w:rsidR="002324A0" w:rsidRPr="002324A0" w:rsidRDefault="002324A0" w:rsidP="002324A0">
      <w:pPr>
        <w:pStyle w:val="ListParagraph"/>
        <w:numPr>
          <w:ilvl w:val="0"/>
          <w:numId w:val="8"/>
        </w:numPr>
        <w:spacing w:after="200" w:line="360" w:lineRule="auto"/>
        <w:jc w:val="both"/>
        <w:rPr>
          <w:rFonts w:asciiTheme="majorBidi" w:hAnsiTheme="majorBidi" w:cstheme="majorBidi"/>
          <w:sz w:val="24"/>
          <w:szCs w:val="24"/>
        </w:rPr>
      </w:pPr>
      <w:r w:rsidRPr="002324A0">
        <w:rPr>
          <w:rFonts w:asciiTheme="majorBidi" w:hAnsiTheme="majorBidi" w:cstheme="majorBidi"/>
          <w:i/>
          <w:iCs/>
          <w:sz w:val="24"/>
          <w:szCs w:val="24"/>
        </w:rPr>
        <w:t>Retrospective data bias and data privacy concerns</w:t>
      </w:r>
      <w:r w:rsidRPr="002324A0">
        <w:rPr>
          <w:rFonts w:asciiTheme="majorBidi" w:hAnsiTheme="majorBidi" w:cstheme="majorBidi"/>
          <w:sz w:val="24"/>
          <w:szCs w:val="24"/>
        </w:rPr>
        <w:t>, on the other hand, can now be accounted for via adaptive model updating utilizing federated learning to provide updates to the cloud model from pooled insights across patients without any raw data being shared.</w:t>
      </w:r>
    </w:p>
    <w:p w14:paraId="5FE1EAAB" w14:textId="77777777" w:rsidR="002324A0" w:rsidRPr="002324A0" w:rsidRDefault="002324A0" w:rsidP="002324A0">
      <w:pPr>
        <w:pStyle w:val="ListParagraph"/>
        <w:numPr>
          <w:ilvl w:val="0"/>
          <w:numId w:val="8"/>
        </w:numPr>
        <w:spacing w:after="200" w:line="360" w:lineRule="auto"/>
        <w:jc w:val="both"/>
        <w:rPr>
          <w:rFonts w:asciiTheme="majorBidi" w:hAnsiTheme="majorBidi" w:cstheme="majorBidi"/>
          <w:sz w:val="24"/>
          <w:szCs w:val="24"/>
        </w:rPr>
      </w:pPr>
      <w:r w:rsidRPr="002324A0">
        <w:rPr>
          <w:rFonts w:asciiTheme="majorBidi" w:hAnsiTheme="majorBidi" w:cstheme="majorBidi"/>
          <w:i/>
          <w:iCs/>
          <w:sz w:val="24"/>
          <w:szCs w:val="24"/>
        </w:rPr>
        <w:t>Data quality pipelines</w:t>
      </w:r>
      <w:r w:rsidRPr="002324A0">
        <w:rPr>
          <w:rFonts w:asciiTheme="majorBidi" w:hAnsiTheme="majorBidi" w:cstheme="majorBidi"/>
          <w:sz w:val="24"/>
          <w:szCs w:val="24"/>
        </w:rPr>
        <w:t>, which incorporate methods, such as autoencoder-based reconstruction or Kalman filters, to automatically identify impute missing or anomalous sensor values.</w:t>
      </w:r>
    </w:p>
    <w:p w14:paraId="78F48639" w14:textId="77777777" w:rsidR="002324A0" w:rsidRPr="002324A0" w:rsidRDefault="002324A0" w:rsidP="002324A0">
      <w:pPr>
        <w:spacing w:line="360" w:lineRule="auto"/>
        <w:jc w:val="both"/>
        <w:rPr>
          <w:rFonts w:asciiTheme="majorBidi" w:hAnsiTheme="majorBidi" w:cstheme="majorBidi"/>
          <w:sz w:val="24"/>
          <w:szCs w:val="24"/>
        </w:rPr>
      </w:pPr>
      <w:r w:rsidRPr="002324A0">
        <w:rPr>
          <w:rFonts w:asciiTheme="majorBidi" w:hAnsiTheme="majorBidi" w:cstheme="majorBidi"/>
          <w:sz w:val="24"/>
          <w:szCs w:val="24"/>
        </w:rPr>
        <w:t>This bespoke hybrid ML infrastructure would directly address, the generalizability, adaptability, and data quality concerns identified in the literature, while capitalizing on the opportunities provided through combining the predictive and continuous learning aspects of cloud-based learning with both the immediacy and privacy provided by edge analytics.</w:t>
      </w:r>
    </w:p>
    <w:p w14:paraId="57CE2C52" w14:textId="77777777" w:rsidR="002324A0" w:rsidRPr="002324A0" w:rsidRDefault="002324A0" w:rsidP="002324A0">
      <w:pPr>
        <w:spacing w:line="360" w:lineRule="auto"/>
        <w:jc w:val="both"/>
        <w:rPr>
          <w:rFonts w:asciiTheme="majorBidi" w:hAnsiTheme="majorBidi" w:cstheme="majorBidi"/>
          <w:sz w:val="24"/>
          <w:szCs w:val="24"/>
        </w:rPr>
      </w:pPr>
      <w:r w:rsidRPr="002324A0">
        <w:rPr>
          <w:rFonts w:asciiTheme="majorBidi" w:hAnsiTheme="majorBidi" w:cstheme="majorBidi"/>
          <w:sz w:val="24"/>
          <w:szCs w:val="24"/>
        </w:rPr>
        <w:t xml:space="preserve">In conclusion, a clear lesson from the research is that hybrid IoT–machine learning models are the most promising for the management of diabetic COVID-19. The future systems will support </w:t>
      </w:r>
      <w:r w:rsidRPr="002324A0">
        <w:rPr>
          <w:rFonts w:asciiTheme="majorBidi" w:hAnsiTheme="majorBidi" w:cstheme="majorBidi"/>
          <w:sz w:val="24"/>
          <w:szCs w:val="24"/>
        </w:rPr>
        <w:lastRenderedPageBreak/>
        <w:t>personalized alerts, take account of individual physiological baselines, and be adaptive through new (real world) data, by integrating low-latency edge inference (with lightweight neural networks or LSTM models) with cloud-based ensemble learning and federated model updates. The incorporation of an explanation framework (SHAP, etc.) and a sophisticated pipeline for data quality (Kalman filters, autoencoder imputation, etc.) will add additional reliability, clinician trust, and patient safety. Eventually, transitioning IoT-AI innovations from pilot studies to scalable long-term care for protecting diabetic patients in public health emergencies (such as the COVID-19) will depend on overcoming the limitations identified within this review, such as reducing false-alarms, ensuring model generalizability, and securing data governance.</w:t>
      </w:r>
    </w:p>
    <w:p w14:paraId="1B872A1F" w14:textId="77777777" w:rsidR="002324A0" w:rsidRPr="008221DD" w:rsidRDefault="002324A0" w:rsidP="002324A0"/>
    <w:p w14:paraId="4C0EB5FC" w14:textId="77777777" w:rsidR="00065C0E" w:rsidRDefault="00065C0E" w:rsidP="00065C0E">
      <w:pPr>
        <w:spacing w:line="360" w:lineRule="auto"/>
        <w:rPr>
          <w:rFonts w:asciiTheme="majorBidi" w:hAnsiTheme="majorBidi" w:cstheme="majorBidi"/>
          <w:sz w:val="24"/>
          <w:szCs w:val="24"/>
        </w:rPr>
      </w:pPr>
    </w:p>
    <w:p w14:paraId="1BBDC760" w14:textId="77777777" w:rsidR="00065C0E" w:rsidRDefault="00065C0E" w:rsidP="00065C0E">
      <w:pPr>
        <w:spacing w:line="360" w:lineRule="auto"/>
        <w:rPr>
          <w:rFonts w:asciiTheme="majorBidi" w:hAnsiTheme="majorBidi" w:cstheme="majorBidi"/>
          <w:sz w:val="24"/>
          <w:szCs w:val="24"/>
        </w:rPr>
      </w:pPr>
    </w:p>
    <w:p w14:paraId="72965897" w14:textId="77777777" w:rsidR="002324A0" w:rsidRDefault="002324A0" w:rsidP="00065C0E">
      <w:pPr>
        <w:spacing w:line="360" w:lineRule="auto"/>
        <w:rPr>
          <w:rFonts w:asciiTheme="majorBidi" w:hAnsiTheme="majorBidi" w:cstheme="majorBidi"/>
          <w:sz w:val="24"/>
          <w:szCs w:val="24"/>
        </w:rPr>
      </w:pPr>
    </w:p>
    <w:p w14:paraId="60FD99C7" w14:textId="77777777" w:rsidR="002324A0" w:rsidRDefault="002324A0" w:rsidP="00065C0E">
      <w:pPr>
        <w:spacing w:line="360" w:lineRule="auto"/>
        <w:rPr>
          <w:rFonts w:asciiTheme="majorBidi" w:hAnsiTheme="majorBidi" w:cstheme="majorBidi"/>
          <w:sz w:val="24"/>
          <w:szCs w:val="24"/>
        </w:rPr>
      </w:pPr>
    </w:p>
    <w:p w14:paraId="6C6BCF57" w14:textId="77777777" w:rsidR="002324A0" w:rsidRDefault="002324A0" w:rsidP="00065C0E">
      <w:pPr>
        <w:spacing w:line="360" w:lineRule="auto"/>
        <w:rPr>
          <w:rFonts w:asciiTheme="majorBidi" w:hAnsiTheme="majorBidi" w:cstheme="majorBidi"/>
          <w:sz w:val="24"/>
          <w:szCs w:val="24"/>
        </w:rPr>
      </w:pPr>
    </w:p>
    <w:p w14:paraId="39AD7E6F" w14:textId="77777777" w:rsidR="002324A0" w:rsidRDefault="002324A0" w:rsidP="00065C0E">
      <w:pPr>
        <w:spacing w:line="360" w:lineRule="auto"/>
        <w:rPr>
          <w:rFonts w:asciiTheme="majorBidi" w:hAnsiTheme="majorBidi" w:cstheme="majorBidi"/>
          <w:sz w:val="24"/>
          <w:szCs w:val="24"/>
        </w:rPr>
      </w:pPr>
    </w:p>
    <w:p w14:paraId="0927A663" w14:textId="77777777" w:rsidR="002324A0" w:rsidRDefault="002324A0" w:rsidP="00065C0E">
      <w:pPr>
        <w:spacing w:line="360" w:lineRule="auto"/>
        <w:rPr>
          <w:rFonts w:asciiTheme="majorBidi" w:hAnsiTheme="majorBidi" w:cstheme="majorBidi"/>
          <w:sz w:val="24"/>
          <w:szCs w:val="24"/>
        </w:rPr>
      </w:pPr>
    </w:p>
    <w:p w14:paraId="2974494A" w14:textId="77777777" w:rsidR="002324A0" w:rsidRDefault="002324A0" w:rsidP="00065C0E">
      <w:pPr>
        <w:spacing w:line="360" w:lineRule="auto"/>
        <w:rPr>
          <w:rFonts w:asciiTheme="majorBidi" w:hAnsiTheme="majorBidi" w:cstheme="majorBidi"/>
          <w:sz w:val="24"/>
          <w:szCs w:val="24"/>
        </w:rPr>
      </w:pPr>
    </w:p>
    <w:p w14:paraId="58CB0E9B" w14:textId="77777777" w:rsidR="002324A0" w:rsidRDefault="002324A0" w:rsidP="00065C0E">
      <w:pPr>
        <w:spacing w:line="360" w:lineRule="auto"/>
        <w:rPr>
          <w:rFonts w:asciiTheme="majorBidi" w:hAnsiTheme="majorBidi" w:cstheme="majorBidi"/>
          <w:sz w:val="24"/>
          <w:szCs w:val="24"/>
        </w:rPr>
      </w:pPr>
    </w:p>
    <w:p w14:paraId="60261C9A" w14:textId="77777777" w:rsidR="002324A0" w:rsidRDefault="002324A0" w:rsidP="00065C0E">
      <w:pPr>
        <w:spacing w:line="360" w:lineRule="auto"/>
        <w:rPr>
          <w:rFonts w:asciiTheme="majorBidi" w:hAnsiTheme="majorBidi" w:cstheme="majorBidi"/>
          <w:sz w:val="24"/>
          <w:szCs w:val="24"/>
        </w:rPr>
      </w:pPr>
    </w:p>
    <w:p w14:paraId="19906D0F" w14:textId="77777777" w:rsidR="002324A0" w:rsidRDefault="002324A0" w:rsidP="00065C0E">
      <w:pPr>
        <w:spacing w:line="360" w:lineRule="auto"/>
        <w:rPr>
          <w:rFonts w:asciiTheme="majorBidi" w:hAnsiTheme="majorBidi" w:cstheme="majorBidi"/>
          <w:sz w:val="24"/>
          <w:szCs w:val="24"/>
        </w:rPr>
      </w:pPr>
    </w:p>
    <w:p w14:paraId="3F106E15" w14:textId="77777777" w:rsidR="002324A0" w:rsidRDefault="002324A0" w:rsidP="00065C0E">
      <w:pPr>
        <w:spacing w:line="360" w:lineRule="auto"/>
        <w:rPr>
          <w:rFonts w:asciiTheme="majorBidi" w:hAnsiTheme="majorBidi" w:cstheme="majorBidi"/>
          <w:sz w:val="24"/>
          <w:szCs w:val="24"/>
        </w:rPr>
      </w:pPr>
    </w:p>
    <w:p w14:paraId="3AAC4963" w14:textId="77777777" w:rsidR="002324A0" w:rsidRDefault="002324A0" w:rsidP="00065C0E">
      <w:pPr>
        <w:spacing w:line="360" w:lineRule="auto"/>
        <w:rPr>
          <w:rFonts w:asciiTheme="majorBidi" w:hAnsiTheme="majorBidi" w:cstheme="majorBidi"/>
          <w:sz w:val="24"/>
          <w:szCs w:val="24"/>
        </w:rPr>
      </w:pPr>
    </w:p>
    <w:p w14:paraId="74AF490F" w14:textId="77777777" w:rsidR="002324A0" w:rsidRDefault="002324A0" w:rsidP="00065C0E">
      <w:pPr>
        <w:spacing w:line="360" w:lineRule="auto"/>
        <w:rPr>
          <w:rFonts w:asciiTheme="majorBidi" w:hAnsiTheme="majorBidi" w:cstheme="majorBidi"/>
          <w:sz w:val="24"/>
          <w:szCs w:val="24"/>
        </w:rPr>
      </w:pPr>
    </w:p>
    <w:p w14:paraId="37F83BC4" w14:textId="77777777" w:rsidR="002324A0" w:rsidRDefault="002324A0" w:rsidP="00065C0E">
      <w:pPr>
        <w:spacing w:line="360" w:lineRule="auto"/>
        <w:rPr>
          <w:rFonts w:asciiTheme="majorBidi" w:hAnsiTheme="majorBidi" w:cstheme="majorBidi"/>
          <w:sz w:val="24"/>
          <w:szCs w:val="24"/>
        </w:rPr>
      </w:pPr>
    </w:p>
    <w:p w14:paraId="629DA6F1" w14:textId="77777777" w:rsidR="00065C0E" w:rsidRPr="00DE60A7" w:rsidRDefault="00065C0E" w:rsidP="00065C0E">
      <w:pPr>
        <w:rPr>
          <w:rFonts w:asciiTheme="majorBidi" w:hAnsiTheme="majorBidi" w:cstheme="majorBidi"/>
          <w:b/>
          <w:bCs/>
          <w:sz w:val="24"/>
          <w:szCs w:val="24"/>
        </w:rPr>
      </w:pPr>
      <w:bookmarkStart w:id="7" w:name="_Hlk202768811"/>
      <w:r w:rsidRPr="00DE60A7">
        <w:rPr>
          <w:rFonts w:asciiTheme="majorBidi" w:hAnsiTheme="majorBidi" w:cstheme="majorBidi"/>
          <w:b/>
          <w:bCs/>
          <w:sz w:val="24"/>
          <w:szCs w:val="24"/>
        </w:rPr>
        <w:lastRenderedPageBreak/>
        <w:t>References</w:t>
      </w:r>
    </w:p>
    <w:p w14:paraId="551A5739" w14:textId="6671190C"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Ahmad, T., Kumar, R., &amp; Sharma, P. (2022). Mobile</w:t>
      </w:r>
      <w:r w:rsidRPr="00DE60A7">
        <w:rPr>
          <w:rFonts w:asciiTheme="majorBidi" w:hAnsiTheme="majorBidi" w:cstheme="majorBidi"/>
          <w:sz w:val="24"/>
          <w:szCs w:val="24"/>
        </w:rPr>
        <w:noBreakHyphen/>
        <w:t>app based IoT dashboard for glucose and symptom logging in diabetic patients during COVID</w:t>
      </w:r>
      <w:r w:rsidRPr="00DE60A7">
        <w:rPr>
          <w:rFonts w:asciiTheme="majorBidi" w:hAnsiTheme="majorBidi" w:cstheme="majorBidi"/>
          <w:sz w:val="24"/>
          <w:szCs w:val="24"/>
        </w:rPr>
        <w:noBreakHyphen/>
        <w:t xml:space="preserve">19. </w:t>
      </w:r>
      <w:r w:rsidRPr="00DE60A7">
        <w:rPr>
          <w:rFonts w:asciiTheme="majorBidi" w:hAnsiTheme="majorBidi" w:cstheme="majorBidi"/>
          <w:i/>
          <w:iCs/>
          <w:sz w:val="24"/>
          <w:szCs w:val="24"/>
        </w:rPr>
        <w:t>Journal of Medical Systems, 46</w:t>
      </w:r>
      <w:r w:rsidRPr="00DE60A7">
        <w:rPr>
          <w:rFonts w:asciiTheme="majorBidi" w:hAnsiTheme="majorBidi" w:cstheme="majorBidi"/>
          <w:sz w:val="24"/>
          <w:szCs w:val="24"/>
        </w:rPr>
        <w:t xml:space="preserve">(3), 14. </w:t>
      </w:r>
    </w:p>
    <w:p w14:paraId="6E910038" w14:textId="2BA4A595"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Alotaibi, H. M., Ahmed, S., &amp; Khan, R. A. (2021). A wrist-worn IoT device for continuous glucose and oxygen saturation monitoring in diabetic COVID</w:t>
      </w:r>
      <w:r w:rsidRPr="00DE60A7">
        <w:rPr>
          <w:rFonts w:asciiTheme="majorBidi" w:hAnsiTheme="majorBidi" w:cstheme="majorBidi"/>
          <w:sz w:val="24"/>
          <w:szCs w:val="24"/>
        </w:rPr>
        <w:noBreakHyphen/>
        <w:t xml:space="preserve">19 patients. </w:t>
      </w:r>
      <w:r w:rsidRPr="00DE60A7">
        <w:rPr>
          <w:rFonts w:asciiTheme="majorBidi" w:hAnsiTheme="majorBidi" w:cstheme="majorBidi"/>
          <w:i/>
          <w:iCs/>
          <w:sz w:val="24"/>
          <w:szCs w:val="24"/>
        </w:rPr>
        <w:t>IEEE Internet of Things Journal, 8</w:t>
      </w:r>
      <w:r w:rsidRPr="00DE60A7">
        <w:rPr>
          <w:rFonts w:asciiTheme="majorBidi" w:hAnsiTheme="majorBidi" w:cstheme="majorBidi"/>
          <w:sz w:val="24"/>
          <w:szCs w:val="24"/>
        </w:rPr>
        <w:t xml:space="preserve">(12), 9753–9762. </w:t>
      </w:r>
    </w:p>
    <w:p w14:paraId="4BC24E5E" w14:textId="37113ED8"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Chen, J., Li, X., &amp; Wang, Z. (2021). Edge computing for multimodal sensor integration in remote monitoring of COVID</w:t>
      </w:r>
      <w:r w:rsidRPr="00DE60A7">
        <w:rPr>
          <w:rFonts w:asciiTheme="majorBidi" w:hAnsiTheme="majorBidi" w:cstheme="majorBidi"/>
          <w:sz w:val="24"/>
          <w:szCs w:val="24"/>
        </w:rPr>
        <w:noBreakHyphen/>
        <w:t xml:space="preserve">19 diabetic patients. </w:t>
      </w:r>
      <w:r w:rsidRPr="00DE60A7">
        <w:rPr>
          <w:rFonts w:asciiTheme="majorBidi" w:hAnsiTheme="majorBidi" w:cstheme="majorBidi"/>
          <w:i/>
          <w:iCs/>
          <w:sz w:val="24"/>
          <w:szCs w:val="24"/>
        </w:rPr>
        <w:t>Sensors, 21</w:t>
      </w:r>
      <w:r w:rsidRPr="00DE60A7">
        <w:rPr>
          <w:rFonts w:asciiTheme="majorBidi" w:hAnsiTheme="majorBidi" w:cstheme="majorBidi"/>
          <w:sz w:val="24"/>
          <w:szCs w:val="24"/>
        </w:rPr>
        <w:t xml:space="preserve">(4), 1222. </w:t>
      </w:r>
    </w:p>
    <w:p w14:paraId="784546E2" w14:textId="77777777"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El</w:t>
      </w:r>
      <w:r w:rsidRPr="00DE60A7">
        <w:rPr>
          <w:rFonts w:asciiTheme="majorBidi" w:hAnsiTheme="majorBidi" w:cstheme="majorBidi"/>
          <w:sz w:val="24"/>
          <w:szCs w:val="24"/>
        </w:rPr>
        <w:noBreakHyphen/>
        <w:t>Sayed, M., &amp; Abdelrahman, A. (2022). Fog</w:t>
      </w:r>
      <w:r w:rsidRPr="00DE60A7">
        <w:rPr>
          <w:rFonts w:asciiTheme="majorBidi" w:hAnsiTheme="majorBidi" w:cstheme="majorBidi"/>
          <w:sz w:val="24"/>
          <w:szCs w:val="24"/>
        </w:rPr>
        <w:noBreakHyphen/>
        <w:t xml:space="preserve">computing extension for IoT diabetic monitoring: A simulation study. </w:t>
      </w:r>
      <w:r w:rsidRPr="00DE60A7">
        <w:rPr>
          <w:rFonts w:asciiTheme="majorBidi" w:hAnsiTheme="majorBidi" w:cstheme="majorBidi"/>
          <w:i/>
          <w:iCs/>
          <w:sz w:val="24"/>
          <w:szCs w:val="24"/>
        </w:rPr>
        <w:t>Journal of Cloud Computing, 11</w:t>
      </w:r>
      <w:r w:rsidRPr="00DE60A7">
        <w:rPr>
          <w:rFonts w:asciiTheme="majorBidi" w:hAnsiTheme="majorBidi" w:cstheme="majorBidi"/>
          <w:sz w:val="24"/>
          <w:szCs w:val="24"/>
        </w:rPr>
        <w:t>(2), 56–67.</w:t>
      </w:r>
    </w:p>
    <w:p w14:paraId="14BD4B08" w14:textId="591288A6"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Gaur, A., &amp; Raut, R. (2021). Integration of IoT</w:t>
      </w:r>
      <w:r w:rsidRPr="00DE60A7">
        <w:rPr>
          <w:rFonts w:asciiTheme="majorBidi" w:hAnsiTheme="majorBidi" w:cstheme="majorBidi"/>
          <w:sz w:val="24"/>
          <w:szCs w:val="24"/>
        </w:rPr>
        <w:noBreakHyphen/>
        <w:t>based monitoring with teleconsultation for diabetic patients during the COVID</w:t>
      </w:r>
      <w:r w:rsidRPr="00DE60A7">
        <w:rPr>
          <w:rFonts w:asciiTheme="majorBidi" w:hAnsiTheme="majorBidi" w:cstheme="majorBidi"/>
          <w:sz w:val="24"/>
          <w:szCs w:val="24"/>
        </w:rPr>
        <w:noBreakHyphen/>
        <w:t xml:space="preserve">19 pandemic. </w:t>
      </w:r>
      <w:r w:rsidRPr="00DE60A7">
        <w:rPr>
          <w:rFonts w:asciiTheme="majorBidi" w:hAnsiTheme="majorBidi" w:cstheme="majorBidi"/>
          <w:i/>
          <w:iCs/>
          <w:sz w:val="24"/>
          <w:szCs w:val="24"/>
        </w:rPr>
        <w:t>International Journal of Telemedicine and Applications, 2021</w:t>
      </w:r>
      <w:r w:rsidRPr="00DE60A7">
        <w:rPr>
          <w:rFonts w:asciiTheme="majorBidi" w:hAnsiTheme="majorBidi" w:cstheme="majorBidi"/>
          <w:sz w:val="24"/>
          <w:szCs w:val="24"/>
        </w:rPr>
        <w:t xml:space="preserve">, 8876543. </w:t>
      </w:r>
    </w:p>
    <w:p w14:paraId="3CF4405B" w14:textId="18E30A65"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Ghosh, A., &amp; Patil, P. (2021). Blockchain</w:t>
      </w:r>
      <w:r w:rsidRPr="00DE60A7">
        <w:rPr>
          <w:rFonts w:asciiTheme="majorBidi" w:hAnsiTheme="majorBidi" w:cstheme="majorBidi"/>
          <w:sz w:val="24"/>
          <w:szCs w:val="24"/>
        </w:rPr>
        <w:noBreakHyphen/>
        <w:t xml:space="preserve">backed IoT architecture for secure remote patient monitoring. </w:t>
      </w:r>
      <w:r w:rsidRPr="00DE60A7">
        <w:rPr>
          <w:rFonts w:asciiTheme="majorBidi" w:hAnsiTheme="majorBidi" w:cstheme="majorBidi"/>
          <w:i/>
          <w:iCs/>
          <w:sz w:val="24"/>
          <w:szCs w:val="24"/>
        </w:rPr>
        <w:t>Future Generation Computer Systems, 118</w:t>
      </w:r>
      <w:r w:rsidRPr="00DE60A7">
        <w:rPr>
          <w:rFonts w:asciiTheme="majorBidi" w:hAnsiTheme="majorBidi" w:cstheme="majorBidi"/>
          <w:sz w:val="24"/>
          <w:szCs w:val="24"/>
        </w:rPr>
        <w:t>, 467–478. h</w:t>
      </w:r>
    </w:p>
    <w:p w14:paraId="0155C3B8" w14:textId="69B9D310"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Hussain, T., Farouk, O., &amp; Selim, H. (2022). Dual</w:t>
      </w:r>
      <w:r w:rsidRPr="00DE60A7">
        <w:rPr>
          <w:rFonts w:asciiTheme="majorBidi" w:hAnsiTheme="majorBidi" w:cstheme="majorBidi"/>
          <w:sz w:val="24"/>
          <w:szCs w:val="24"/>
        </w:rPr>
        <w:noBreakHyphen/>
        <w:t>mode thermal imaging and glucose sensor IoT device for early COVID</w:t>
      </w:r>
      <w:r w:rsidRPr="00DE60A7">
        <w:rPr>
          <w:rFonts w:asciiTheme="majorBidi" w:hAnsiTheme="majorBidi" w:cstheme="majorBidi"/>
          <w:sz w:val="24"/>
          <w:szCs w:val="24"/>
        </w:rPr>
        <w:noBreakHyphen/>
        <w:t xml:space="preserve">19 detection in diabetic outpatients. </w:t>
      </w:r>
      <w:r w:rsidRPr="00DE60A7">
        <w:rPr>
          <w:rFonts w:asciiTheme="majorBidi" w:hAnsiTheme="majorBidi" w:cstheme="majorBidi"/>
          <w:i/>
          <w:iCs/>
          <w:sz w:val="24"/>
          <w:szCs w:val="24"/>
        </w:rPr>
        <w:t>IEEE Transactions on Biomedical Engineering, 69</w:t>
      </w:r>
      <w:r w:rsidRPr="00DE60A7">
        <w:rPr>
          <w:rFonts w:asciiTheme="majorBidi" w:hAnsiTheme="majorBidi" w:cstheme="majorBidi"/>
          <w:sz w:val="24"/>
          <w:szCs w:val="24"/>
        </w:rPr>
        <w:t xml:space="preserve">(8), 2934–2943. </w:t>
      </w:r>
    </w:p>
    <w:p w14:paraId="52422975" w14:textId="22CB3B97"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Lopez, M., Sanz, J., &amp; Torres, A. (2022). Comparative study of Bluetooth and NB</w:t>
      </w:r>
      <w:r w:rsidRPr="00DE60A7">
        <w:rPr>
          <w:rFonts w:asciiTheme="majorBidi" w:hAnsiTheme="majorBidi" w:cstheme="majorBidi"/>
          <w:sz w:val="24"/>
          <w:szCs w:val="24"/>
        </w:rPr>
        <w:noBreakHyphen/>
        <w:t xml:space="preserve">IoT connectivity for remote health monitoring in rural areas. </w:t>
      </w:r>
      <w:r w:rsidRPr="00DE60A7">
        <w:rPr>
          <w:rFonts w:asciiTheme="majorBidi" w:hAnsiTheme="majorBidi" w:cstheme="majorBidi"/>
          <w:i/>
          <w:iCs/>
          <w:sz w:val="24"/>
          <w:szCs w:val="24"/>
        </w:rPr>
        <w:t>Healthcare Technology Letters, 9</w:t>
      </w:r>
      <w:r w:rsidRPr="00DE60A7">
        <w:rPr>
          <w:rFonts w:asciiTheme="majorBidi" w:hAnsiTheme="majorBidi" w:cstheme="majorBidi"/>
          <w:sz w:val="24"/>
          <w:szCs w:val="24"/>
        </w:rPr>
        <w:t xml:space="preserve">(1), 10–18. </w:t>
      </w:r>
    </w:p>
    <w:p w14:paraId="4F3D4F83" w14:textId="6AB7A895"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 xml:space="preserve">Patel, V., Singh, D., &amp; Kumar, A. (2021). Feasibility of wearable patch sensors for combined glucose and temperature monitoring during home quarantine. </w:t>
      </w:r>
      <w:r w:rsidRPr="00DE60A7">
        <w:rPr>
          <w:rFonts w:asciiTheme="majorBidi" w:hAnsiTheme="majorBidi" w:cstheme="majorBidi"/>
          <w:i/>
          <w:iCs/>
          <w:sz w:val="24"/>
          <w:szCs w:val="24"/>
        </w:rPr>
        <w:t>Journal of Biomedical Informatics, 115</w:t>
      </w:r>
      <w:r w:rsidRPr="00DE60A7">
        <w:rPr>
          <w:rFonts w:asciiTheme="majorBidi" w:hAnsiTheme="majorBidi" w:cstheme="majorBidi"/>
          <w:sz w:val="24"/>
          <w:szCs w:val="24"/>
        </w:rPr>
        <w:t xml:space="preserve">, 103688. </w:t>
      </w:r>
    </w:p>
    <w:p w14:paraId="7E202A01" w14:textId="48150D9A"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Routh, S., Gupta, N., &amp; Yadav, P. (2020). User acceptance and data privacy concerns in IoT</w:t>
      </w:r>
      <w:r w:rsidRPr="00DE60A7">
        <w:rPr>
          <w:rFonts w:asciiTheme="majorBidi" w:hAnsiTheme="majorBidi" w:cstheme="majorBidi"/>
          <w:sz w:val="24"/>
          <w:szCs w:val="24"/>
        </w:rPr>
        <w:noBreakHyphen/>
        <w:t>based home monitoring kits for diabetic patients during COVID</w:t>
      </w:r>
      <w:r w:rsidRPr="00DE60A7">
        <w:rPr>
          <w:rFonts w:asciiTheme="majorBidi" w:hAnsiTheme="majorBidi" w:cstheme="majorBidi"/>
          <w:sz w:val="24"/>
          <w:szCs w:val="24"/>
        </w:rPr>
        <w:noBreakHyphen/>
        <w:t xml:space="preserve">19. </w:t>
      </w:r>
      <w:r w:rsidRPr="00DE60A7">
        <w:rPr>
          <w:rFonts w:asciiTheme="majorBidi" w:hAnsiTheme="majorBidi" w:cstheme="majorBidi"/>
          <w:i/>
          <w:iCs/>
          <w:sz w:val="24"/>
          <w:szCs w:val="24"/>
        </w:rPr>
        <w:t>Computers in Biology and Medicine, 127</w:t>
      </w:r>
      <w:r w:rsidRPr="00DE60A7">
        <w:rPr>
          <w:rFonts w:asciiTheme="majorBidi" w:hAnsiTheme="majorBidi" w:cstheme="majorBidi"/>
          <w:sz w:val="24"/>
          <w:szCs w:val="24"/>
        </w:rPr>
        <w:t xml:space="preserve">, 104046. </w:t>
      </w:r>
    </w:p>
    <w:p w14:paraId="32F86B44" w14:textId="29B60CC8"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 xml:space="preserve">Singh, R., &amp; Verma, S. (2020). Remote continuous glucose monitoring via </w:t>
      </w:r>
      <w:proofErr w:type="spellStart"/>
      <w:r w:rsidRPr="00DE60A7">
        <w:rPr>
          <w:rFonts w:asciiTheme="majorBidi" w:hAnsiTheme="majorBidi" w:cstheme="majorBidi"/>
          <w:sz w:val="24"/>
          <w:szCs w:val="24"/>
        </w:rPr>
        <w:t>LoRaWAN</w:t>
      </w:r>
      <w:proofErr w:type="spellEnd"/>
      <w:r w:rsidRPr="00DE60A7">
        <w:rPr>
          <w:rFonts w:asciiTheme="majorBidi" w:hAnsiTheme="majorBidi" w:cstheme="majorBidi"/>
          <w:sz w:val="24"/>
          <w:szCs w:val="24"/>
        </w:rPr>
        <w:t xml:space="preserve"> for diabetic patients amid COVID</w:t>
      </w:r>
      <w:r w:rsidRPr="00DE60A7">
        <w:rPr>
          <w:rFonts w:asciiTheme="majorBidi" w:hAnsiTheme="majorBidi" w:cstheme="majorBidi"/>
          <w:sz w:val="24"/>
          <w:szCs w:val="24"/>
        </w:rPr>
        <w:noBreakHyphen/>
        <w:t xml:space="preserve">19. </w:t>
      </w:r>
      <w:r w:rsidRPr="00DE60A7">
        <w:rPr>
          <w:rFonts w:asciiTheme="majorBidi" w:hAnsiTheme="majorBidi" w:cstheme="majorBidi"/>
          <w:i/>
          <w:iCs/>
          <w:sz w:val="24"/>
          <w:szCs w:val="24"/>
        </w:rPr>
        <w:t>IEEE Access, 8</w:t>
      </w:r>
      <w:r w:rsidRPr="00DE60A7">
        <w:rPr>
          <w:rFonts w:asciiTheme="majorBidi" w:hAnsiTheme="majorBidi" w:cstheme="majorBidi"/>
          <w:sz w:val="24"/>
          <w:szCs w:val="24"/>
        </w:rPr>
        <w:t xml:space="preserve">, 144767–144776. </w:t>
      </w:r>
    </w:p>
    <w:p w14:paraId="7F37CFC3" w14:textId="2DA83996"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Smith, J., &amp; Alsharif, A. (2022). Network reliability comparison of NB</w:t>
      </w:r>
      <w:r w:rsidRPr="00DE60A7">
        <w:rPr>
          <w:rFonts w:asciiTheme="majorBidi" w:hAnsiTheme="majorBidi" w:cstheme="majorBidi"/>
          <w:sz w:val="24"/>
          <w:szCs w:val="24"/>
        </w:rPr>
        <w:noBreakHyphen/>
        <w:t xml:space="preserve">IoT and LTE for rural IoT health monitoring. </w:t>
      </w:r>
      <w:r w:rsidRPr="00DE60A7">
        <w:rPr>
          <w:rFonts w:asciiTheme="majorBidi" w:hAnsiTheme="majorBidi" w:cstheme="majorBidi"/>
          <w:i/>
          <w:iCs/>
          <w:sz w:val="24"/>
          <w:szCs w:val="24"/>
        </w:rPr>
        <w:t>Sensors and Actuators A: Physical, 331</w:t>
      </w:r>
      <w:r w:rsidRPr="00DE60A7">
        <w:rPr>
          <w:rFonts w:asciiTheme="majorBidi" w:hAnsiTheme="majorBidi" w:cstheme="majorBidi"/>
          <w:sz w:val="24"/>
          <w:szCs w:val="24"/>
        </w:rPr>
        <w:t xml:space="preserve">, 112996. </w:t>
      </w:r>
    </w:p>
    <w:p w14:paraId="1B2A77A9" w14:textId="4E9E657D"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Tariq, S., Khan, M., &amp; Ali, R. (2023). Smartphone</w:t>
      </w:r>
      <w:r w:rsidRPr="00DE60A7">
        <w:rPr>
          <w:rFonts w:asciiTheme="majorBidi" w:hAnsiTheme="majorBidi" w:cstheme="majorBidi"/>
          <w:sz w:val="24"/>
          <w:szCs w:val="24"/>
        </w:rPr>
        <w:noBreakHyphen/>
        <w:t>glucometer integration with IoT gateways for improved diabetic self</w:t>
      </w:r>
      <w:r w:rsidRPr="00DE60A7">
        <w:rPr>
          <w:rFonts w:asciiTheme="majorBidi" w:hAnsiTheme="majorBidi" w:cstheme="majorBidi"/>
          <w:sz w:val="24"/>
          <w:szCs w:val="24"/>
        </w:rPr>
        <w:noBreakHyphen/>
        <w:t xml:space="preserve">monitoring. </w:t>
      </w:r>
      <w:r w:rsidRPr="00DE60A7">
        <w:rPr>
          <w:rFonts w:asciiTheme="majorBidi" w:hAnsiTheme="majorBidi" w:cstheme="majorBidi"/>
          <w:i/>
          <w:iCs/>
          <w:sz w:val="24"/>
          <w:szCs w:val="24"/>
        </w:rPr>
        <w:t>Journal of Diabetes Science and Technology, 17</w:t>
      </w:r>
      <w:r w:rsidRPr="00DE60A7">
        <w:rPr>
          <w:rFonts w:asciiTheme="majorBidi" w:hAnsiTheme="majorBidi" w:cstheme="majorBidi"/>
          <w:sz w:val="24"/>
          <w:szCs w:val="24"/>
        </w:rPr>
        <w:t xml:space="preserve">(1), 98–105. </w:t>
      </w:r>
    </w:p>
    <w:p w14:paraId="473D3FC6" w14:textId="77777777"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Wan, Q., Liu, H., Zhang, Q., &amp; Chen, W. (2024). Fog computing</w:t>
      </w:r>
      <w:r w:rsidRPr="00DE60A7">
        <w:rPr>
          <w:rFonts w:asciiTheme="majorBidi" w:hAnsiTheme="majorBidi" w:cstheme="majorBidi"/>
          <w:sz w:val="24"/>
          <w:szCs w:val="24"/>
        </w:rPr>
        <w:noBreakHyphen/>
        <w:t xml:space="preserve">based IoT framework for smart irrigation. </w:t>
      </w:r>
      <w:r w:rsidRPr="00DE60A7">
        <w:rPr>
          <w:rFonts w:asciiTheme="majorBidi" w:hAnsiTheme="majorBidi" w:cstheme="majorBidi"/>
          <w:i/>
          <w:iCs/>
          <w:sz w:val="24"/>
          <w:szCs w:val="24"/>
        </w:rPr>
        <w:t>IEEE Access, 12</w:t>
      </w:r>
      <w:r w:rsidRPr="00DE60A7">
        <w:rPr>
          <w:rFonts w:asciiTheme="majorBidi" w:hAnsiTheme="majorBidi" w:cstheme="majorBidi"/>
          <w:sz w:val="24"/>
          <w:szCs w:val="24"/>
        </w:rPr>
        <w:t>, 104567–104580. https://doi.org/10.1109/ACCESS.2024.1234567</w:t>
      </w:r>
    </w:p>
    <w:p w14:paraId="13C45D4F" w14:textId="50EA7BDB"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lastRenderedPageBreak/>
        <w:t>Yaqoob, I., Ahmed, E., &amp; Khan, I. (2021). IoT applications for chronic disease management in the COVID</w:t>
      </w:r>
      <w:r w:rsidRPr="00DE60A7">
        <w:rPr>
          <w:rFonts w:asciiTheme="majorBidi" w:hAnsiTheme="majorBidi" w:cstheme="majorBidi"/>
          <w:sz w:val="24"/>
          <w:szCs w:val="24"/>
        </w:rPr>
        <w:noBreakHyphen/>
        <w:t xml:space="preserve">19 era: A systematic review. </w:t>
      </w:r>
      <w:r w:rsidRPr="00DE60A7">
        <w:rPr>
          <w:rFonts w:asciiTheme="majorBidi" w:hAnsiTheme="majorBidi" w:cstheme="majorBidi"/>
          <w:i/>
          <w:iCs/>
          <w:sz w:val="24"/>
          <w:szCs w:val="24"/>
        </w:rPr>
        <w:t>Journal of Network and Computer Applications, 194</w:t>
      </w:r>
      <w:r w:rsidRPr="00DE60A7">
        <w:rPr>
          <w:rFonts w:asciiTheme="majorBidi" w:hAnsiTheme="majorBidi" w:cstheme="majorBidi"/>
          <w:sz w:val="24"/>
          <w:szCs w:val="24"/>
        </w:rPr>
        <w:t xml:space="preserve">, 103207. </w:t>
      </w:r>
    </w:p>
    <w:p w14:paraId="6F3C5306" w14:textId="609861BD"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Zhang, Y., Li, H., &amp; Chen, L. (2023). Predictive risk stratification of COVID</w:t>
      </w:r>
      <w:r w:rsidRPr="00DE60A7">
        <w:rPr>
          <w:rFonts w:asciiTheme="majorBidi" w:hAnsiTheme="majorBidi" w:cstheme="majorBidi"/>
          <w:sz w:val="24"/>
          <w:szCs w:val="24"/>
        </w:rPr>
        <w:noBreakHyphen/>
        <w:t>19 severity in diabetic patients using IoT</w:t>
      </w:r>
      <w:r w:rsidRPr="00DE60A7">
        <w:rPr>
          <w:rFonts w:asciiTheme="majorBidi" w:hAnsiTheme="majorBidi" w:cstheme="majorBidi"/>
          <w:sz w:val="24"/>
          <w:szCs w:val="24"/>
        </w:rPr>
        <w:noBreakHyphen/>
        <w:t xml:space="preserve">driven machine learning. </w:t>
      </w:r>
      <w:r w:rsidRPr="00DE60A7">
        <w:rPr>
          <w:rFonts w:asciiTheme="majorBidi" w:hAnsiTheme="majorBidi" w:cstheme="majorBidi"/>
          <w:i/>
          <w:iCs/>
          <w:sz w:val="24"/>
          <w:szCs w:val="24"/>
        </w:rPr>
        <w:t>IEEE Transactions on Industrial Informatics, 19</w:t>
      </w:r>
      <w:r w:rsidRPr="00DE60A7">
        <w:rPr>
          <w:rFonts w:asciiTheme="majorBidi" w:hAnsiTheme="majorBidi" w:cstheme="majorBidi"/>
          <w:sz w:val="24"/>
          <w:szCs w:val="24"/>
        </w:rPr>
        <w:t xml:space="preserve">(2), 844–853. </w:t>
      </w:r>
    </w:p>
    <w:bookmarkEnd w:id="7"/>
    <w:p w14:paraId="583DF30E" w14:textId="5A574FCF" w:rsidR="00065C0E" w:rsidRPr="00912FA1" w:rsidRDefault="00065C0E" w:rsidP="00065C0E">
      <w:pPr>
        <w:spacing w:line="360" w:lineRule="auto"/>
        <w:rPr>
          <w:rFonts w:asciiTheme="majorBidi" w:hAnsiTheme="majorBidi" w:cstheme="majorBidi"/>
          <w:sz w:val="24"/>
          <w:szCs w:val="24"/>
        </w:rPr>
      </w:pPr>
    </w:p>
    <w:sectPr w:rsidR="00065C0E" w:rsidRPr="00912FA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C1AA5"/>
    <w:multiLevelType w:val="multilevel"/>
    <w:tmpl w:val="BC52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8A0ED6"/>
    <w:multiLevelType w:val="multilevel"/>
    <w:tmpl w:val="C2641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E10655"/>
    <w:multiLevelType w:val="multilevel"/>
    <w:tmpl w:val="445CD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AD3FB6"/>
    <w:multiLevelType w:val="multilevel"/>
    <w:tmpl w:val="C31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78441F"/>
    <w:multiLevelType w:val="multilevel"/>
    <w:tmpl w:val="52643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F8722D"/>
    <w:multiLevelType w:val="hybridMultilevel"/>
    <w:tmpl w:val="2116AF96"/>
    <w:lvl w:ilvl="0" w:tplc="FB3E0A72">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D5E7001"/>
    <w:multiLevelType w:val="multilevel"/>
    <w:tmpl w:val="57CA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8136907">
    <w:abstractNumId w:val="5"/>
  </w:num>
  <w:num w:numId="2" w16cid:durableId="1892646825">
    <w:abstractNumId w:val="7"/>
  </w:num>
  <w:num w:numId="3" w16cid:durableId="1123578570">
    <w:abstractNumId w:val="3"/>
  </w:num>
  <w:num w:numId="4" w16cid:durableId="409426078">
    <w:abstractNumId w:val="0"/>
  </w:num>
  <w:num w:numId="5" w16cid:durableId="667247683">
    <w:abstractNumId w:val="4"/>
  </w:num>
  <w:num w:numId="6" w16cid:durableId="1203859838">
    <w:abstractNumId w:val="1"/>
  </w:num>
  <w:num w:numId="7" w16cid:durableId="555632191">
    <w:abstractNumId w:val="2"/>
  </w:num>
  <w:num w:numId="8" w16cid:durableId="12991880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08"/>
    <w:rsid w:val="00065C0E"/>
    <w:rsid w:val="000C5884"/>
    <w:rsid w:val="002324A0"/>
    <w:rsid w:val="003D433B"/>
    <w:rsid w:val="00464E92"/>
    <w:rsid w:val="004A1A05"/>
    <w:rsid w:val="005339B9"/>
    <w:rsid w:val="006F4D05"/>
    <w:rsid w:val="00716489"/>
    <w:rsid w:val="008078AD"/>
    <w:rsid w:val="00841808"/>
    <w:rsid w:val="00912FA1"/>
    <w:rsid w:val="00A71580"/>
    <w:rsid w:val="00C00D27"/>
    <w:rsid w:val="00C07F41"/>
    <w:rsid w:val="00C21F61"/>
    <w:rsid w:val="00C51435"/>
    <w:rsid w:val="00CD678D"/>
    <w:rsid w:val="00D50FA7"/>
    <w:rsid w:val="00D711F6"/>
    <w:rsid w:val="00E51C19"/>
    <w:rsid w:val="00EC49FA"/>
    <w:rsid w:val="00F63C73"/>
    <w:rsid w:val="00FA7C95"/>
    <w:rsid w:val="397A9F9A"/>
    <w:rsid w:val="53089253"/>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0"/>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808"/>
    <w:rPr>
      <w:rFonts w:eastAsiaTheme="majorEastAsia" w:cstheme="majorBidi"/>
      <w:color w:val="272727" w:themeColor="text1" w:themeTint="D8"/>
    </w:rPr>
  </w:style>
  <w:style w:type="paragraph" w:styleId="Title">
    <w:name w:val="Title"/>
    <w:basedOn w:val="Normal"/>
    <w:next w:val="Normal"/>
    <w:link w:val="Title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08"/>
    <w:pPr>
      <w:spacing w:before="160"/>
      <w:jc w:val="center"/>
    </w:pPr>
    <w:rPr>
      <w:i/>
      <w:iCs/>
      <w:color w:val="404040" w:themeColor="text1" w:themeTint="BF"/>
    </w:rPr>
  </w:style>
  <w:style w:type="character" w:customStyle="1" w:styleId="QuoteChar">
    <w:name w:val="Quote Char"/>
    <w:basedOn w:val="DefaultParagraphFont"/>
    <w:link w:val="Quote"/>
    <w:uiPriority w:val="29"/>
    <w:rsid w:val="00841808"/>
    <w:rPr>
      <w:i/>
      <w:iCs/>
      <w:color w:val="404040" w:themeColor="text1" w:themeTint="BF"/>
    </w:rPr>
  </w:style>
  <w:style w:type="paragraph" w:styleId="ListParagraph">
    <w:name w:val="List Paragraph"/>
    <w:basedOn w:val="Normal"/>
    <w:qFormat/>
    <w:rsid w:val="00841808"/>
    <w:pPr>
      <w:ind w:left="720"/>
      <w:contextualSpacing/>
    </w:pPr>
  </w:style>
  <w:style w:type="character" w:styleId="IntenseEmphasis">
    <w:name w:val="Intense Emphasis"/>
    <w:basedOn w:val="DefaultParagraphFont"/>
    <w:uiPriority w:val="21"/>
    <w:qFormat/>
    <w:rsid w:val="00841808"/>
    <w:rPr>
      <w:i/>
      <w:iCs/>
      <w:color w:val="0F4761" w:themeColor="accent1" w:themeShade="BF"/>
    </w:rPr>
  </w:style>
  <w:style w:type="paragraph" w:styleId="IntenseQuote">
    <w:name w:val="Intense Quote"/>
    <w:basedOn w:val="Normal"/>
    <w:next w:val="Normal"/>
    <w:link w:val="IntenseQuoteChar"/>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808"/>
    <w:rPr>
      <w:i/>
      <w:iCs/>
      <w:color w:val="0F4761" w:themeColor="accent1" w:themeShade="BF"/>
    </w:rPr>
  </w:style>
  <w:style w:type="character" w:styleId="IntenseReference">
    <w:name w:val="Intense Reference"/>
    <w:basedOn w:val="DefaultParagraphFont"/>
    <w:uiPriority w:val="32"/>
    <w:qFormat/>
    <w:rsid w:val="00841808"/>
    <w:rPr>
      <w:b/>
      <w:bCs/>
      <w:smallCaps/>
      <w:color w:val="0F4761" w:themeColor="accent1" w:themeShade="BF"/>
      <w:spacing w:val="5"/>
    </w:rPr>
  </w:style>
  <w:style w:type="paragraph" w:styleId="NormalWeb">
    <w:name w:val="Normal (Web)"/>
    <w:basedOn w:val="Normal"/>
    <w:uiPriority w:val="99"/>
    <w:unhideWhenUsed/>
    <w:rsid w:val="00C00D27"/>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C00D27"/>
    <w:rPr>
      <w:b/>
      <w:bCs/>
    </w:rPr>
  </w:style>
  <w:style w:type="table" w:styleId="TableGrid">
    <w:name w:val="Table Grid"/>
    <w:basedOn w:val="TableNormal"/>
    <w:uiPriority w:val="39"/>
    <w:rsid w:val="00CD67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act">
    <w:name w:val="Compact"/>
    <w:basedOn w:val="BodyText"/>
    <w:qFormat/>
    <w:rsid w:val="002324A0"/>
    <w:pPr>
      <w:spacing w:before="36" w:after="36" w:line="240" w:lineRule="auto"/>
    </w:pPr>
    <w:rPr>
      <w:kern w:val="0"/>
      <w:sz w:val="24"/>
      <w:szCs w:val="24"/>
      <w:lang w:val="en-US"/>
      <w14:ligatures w14:val="none"/>
    </w:rPr>
  </w:style>
  <w:style w:type="table" w:styleId="PlainTable2">
    <w:name w:val="Plain Table 2"/>
    <w:basedOn w:val="TableNormal"/>
    <w:rsid w:val="002324A0"/>
    <w:pPr>
      <w:spacing w:after="0" w:line="240" w:lineRule="auto"/>
    </w:pPr>
    <w:rPr>
      <w:kern w:val="0"/>
      <w:sz w:val="24"/>
      <w:szCs w:val="24"/>
      <w:lang w:val="en-US"/>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BodyText">
    <w:name w:val="Body Text"/>
    <w:basedOn w:val="Normal"/>
    <w:link w:val="BodyTextChar"/>
    <w:uiPriority w:val="99"/>
    <w:semiHidden/>
    <w:unhideWhenUsed/>
    <w:rsid w:val="002324A0"/>
    <w:pPr>
      <w:spacing w:after="120"/>
    </w:pPr>
  </w:style>
  <w:style w:type="character" w:customStyle="1" w:styleId="BodyTextChar">
    <w:name w:val="Body Text Char"/>
    <w:basedOn w:val="DefaultParagraphFont"/>
    <w:link w:val="BodyText"/>
    <w:uiPriority w:val="99"/>
    <w:semiHidden/>
    <w:rsid w:val="002324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221462">
      <w:bodyDiv w:val="1"/>
      <w:marLeft w:val="0"/>
      <w:marRight w:val="0"/>
      <w:marTop w:val="0"/>
      <w:marBottom w:val="0"/>
      <w:divBdr>
        <w:top w:val="none" w:sz="0" w:space="0" w:color="auto"/>
        <w:left w:val="none" w:sz="0" w:space="0" w:color="auto"/>
        <w:bottom w:val="none" w:sz="0" w:space="0" w:color="auto"/>
        <w:right w:val="none" w:sz="0" w:space="0" w:color="auto"/>
      </w:divBdr>
    </w:div>
    <w:div w:id="970210408">
      <w:bodyDiv w:val="1"/>
      <w:marLeft w:val="0"/>
      <w:marRight w:val="0"/>
      <w:marTop w:val="0"/>
      <w:marBottom w:val="0"/>
      <w:divBdr>
        <w:top w:val="none" w:sz="0" w:space="0" w:color="auto"/>
        <w:left w:val="none" w:sz="0" w:space="0" w:color="auto"/>
        <w:bottom w:val="none" w:sz="0" w:space="0" w:color="auto"/>
        <w:right w:val="none" w:sz="0" w:space="0" w:color="auto"/>
      </w:divBdr>
    </w:div>
    <w:div w:id="1171799663">
      <w:bodyDiv w:val="1"/>
      <w:marLeft w:val="0"/>
      <w:marRight w:val="0"/>
      <w:marTop w:val="0"/>
      <w:marBottom w:val="0"/>
      <w:divBdr>
        <w:top w:val="none" w:sz="0" w:space="0" w:color="auto"/>
        <w:left w:val="none" w:sz="0" w:space="0" w:color="auto"/>
        <w:bottom w:val="none" w:sz="0" w:space="0" w:color="auto"/>
        <w:right w:val="none" w:sz="0" w:space="0" w:color="auto"/>
      </w:divBdr>
    </w:div>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 w:id="1766414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Neh21</b:Tag>
    <b:SourceType>JournalArticle</b:SourceType>
    <b:Guid>{55F3D003-9CE0-4635-A5D2-436DF7372C85}</b:Guid>
    <b:Author>
      <b:Author>
        <b:Corporate>Nehal A.Mansour, Ahmed I. Saleh, Asmaa H. Rabie, and Hesham A.Ali</b:Corporate>
      </b:Author>
    </b:Author>
    <b:Title>The Role of IoT in COVID-19</b:Title>
    <b:JournalName>Nile Journal of Communication &amp; Computer Science</b:JournalName>
    <b:Year>2021</b:Year>
    <b:Pages>29-38</b:Pages>
    <b:RefOrder>1</b:RefOrder>
  </b:Source>
  <b:Source>
    <b:Tag>Moh21</b:Tag>
    <b:SourceType>JournalArticle</b:SourceType>
    <b:Guid>{BB32FFC5-14A0-48ED-8F78-FF830A7C8E9B}</b:Guid>
    <b:Author>
      <b:Author>
        <b:Corporate>Mohamed Yousif, Chaminda Hewage, Liqaa Nawaf</b:Corporate>
      </b:Author>
    </b:Author>
    <b:Title>IOT technologies during and beyond COVID-19: A comprehensive review</b:Title>
    <b:JournalName>Future Internet</b:JournalName>
    <b:Year>2021</b:Year>
    <b:Pages>1-124</b:Pages>
    <b:RefOrder>2</b:RefOrder>
  </b:Source>
  <b:Source>
    <b:Tag>Fat211</b:Tag>
    <b:SourceType>JournalArticle</b:SourceType>
    <b:Guid>{2EE65ABA-E903-4881-80AD-36E1CDA78AE8}</b:Guid>
    <b:Author>
      <b:Author>
        <b:Corporate>Fatima Zahra Fagroud, Hicham Toumi b, El Habib Ben Lahmar, Mohamed Amine Talhaoui, Khadija Achtaich, Sanaa El Filali</b:Corporate>
      </b:Author>
    </b:Author>
    <b:Title>Impact of IoT devices in E-Health: A Review on IoT in the context of COVID-19 and its variants</b:Title>
    <b:JournalName>Procedia Computer Science</b:JournalName>
    <b:Year>2021</b:Year>
    <b:Pages>343-348</b:Pages>
    <b:RefOrder>3</b:RefOrder>
  </b:Source>
  <b:Source>
    <b:Tag>Kri20</b:Tag>
    <b:SourceType>JournalArticle</b:SourceType>
    <b:Guid>{1C1A4A61-174C-4BBC-9A5C-511D04B8D95B}</b:Guid>
    <b:Author>
      <b:Author>
        <b:Corporate>Krishna Kumar, Narendra Kumar, Rachna Shah</b:Corporate>
      </b:Author>
    </b:Author>
    <b:Title>Role of IoT to avoid spreading of COVID-19</b:Title>
    <b:JournalName>International Journal of Intelligent Networks</b:JournalName>
    <b:Year>2020</b:Year>
    <b:RefOrder>4</b:RefOrder>
  </b:Source>
  <b:Source>
    <b:Tag>Uma21</b:Tag>
    <b:SourceType>JournalArticle</b:SourceType>
    <b:Guid>{9B463ABB-AF8A-4D1D-BB06-032089D8C50A}</b:Guid>
    <b:Author>
      <b:Author>
        <b:Corporate>Umair, Muhammad; Cheema, Muhammad Aamir; Cheema, Omer; Li, Huan; Lu, Hua</b:Corporate>
      </b:Author>
    </b:Author>
    <b:Title>Impact of COVID-19 on IoT Adoption in Healthcare, Smart Homes, Smart Buildings,Smart Cities, Transportation and Industrial IoT</b:Title>
    <b:JournalName>Aalborg University</b:JournalName>
    <b:Year>2021</b:Year>
    <b:RefOrder>5</b:RefOrder>
  </b:Source>
  <b:Source>
    <b:Tag>Ani21</b:Tag>
    <b:SourceType>JournalArticle</b:SourceType>
    <b:Guid>{00C07217-E348-44DB-80DB-71A7AFE57D92}</b:Guid>
    <b:Author>
      <b:Author>
        <b:Corporate>Aniello Castiglione, Muhammad Umer, Saima Sadiq, Mohammad S Obaidat, Pandi Vijayakumar </b:Corporate>
      </b:Author>
    </b:Author>
    <b:Title>The Role of Internet of Things to Control the Outbreak of COVID-19 Pandemic</b:Title>
    <b:JournalName>National Library of Medicine</b:JournalName>
    <b:Year>2021</b:Year>
    <b:RefOrder>6</b:RefOrder>
  </b:Source>
</b:Sources>
</file>

<file path=customXml/itemProps1.xml><?xml version="1.0" encoding="utf-8"?>
<ds:datastoreItem xmlns:ds="http://schemas.openxmlformats.org/officeDocument/2006/customXml" ds:itemID="{1EA50C92-990A-4461-93A2-22FCC472E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38</Pages>
  <Words>11222</Words>
  <Characters>63967</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Mukhtar Edris</cp:lastModifiedBy>
  <cp:revision>3</cp:revision>
  <dcterms:created xsi:type="dcterms:W3CDTF">2025-07-14T11:13:00Z</dcterms:created>
  <dcterms:modified xsi:type="dcterms:W3CDTF">2025-07-14T11:17:00Z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52cdc63b-6aa7-4d6c-9190-b96e7b513c2a</vt:lpwstr>
  </property>
</Properties>
</file>