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EFE05C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F36F51" w:rsidRPr="00F36F51">
        <w:rPr>
          <w:rtl/>
        </w:rPr>
        <w:t>مروان محمد محمود العبسي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DBDADE3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00C4C40C" w:rsidR="006C5DFA" w:rsidRDefault="00F36F51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750CF5F5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0D44B7C3" w:rsidR="006C5DFA" w:rsidRDefault="00F36F51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697404C" w:rsidR="008239B5" w:rsidRDefault="00F36F51">
            <w:pPr>
              <w:jc w:val="center"/>
            </w:pPr>
            <w:r w:rsidRPr="00F36F51">
              <w:rPr>
                <w:rtl/>
              </w:rPr>
              <w:t>نقاط الضعف: قصر المقدمة، غياب الحدود الزمنية، قلة المراجع العربية. يُنصح بتطوير هذه الجوانب</w:t>
            </w:r>
            <w:r w:rsidRPr="00F36F51"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47BE"/>
    <w:rsid w:val="008239B5"/>
    <w:rsid w:val="008D7A2A"/>
    <w:rsid w:val="00A26BC4"/>
    <w:rsid w:val="00AD60A7"/>
    <w:rsid w:val="00C60C27"/>
    <w:rsid w:val="00D34A3E"/>
    <w:rsid w:val="00EB387B"/>
    <w:rsid w:val="00F36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2026-07-12T16:09:00Z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