
<file path=[Content_Types].xml><?xml version="1.0" encoding="utf-8"?>
<Types xmlns="http://schemas.openxmlformats.org/package/2006/content-types">
  <Default Extension="emf" ContentType="image/x-emf"/>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980404" w14:textId="77777777" w:rsidR="00980286" w:rsidRDefault="00980286" w:rsidP="00980286">
      <w:pPr>
        <w:rPr>
          <w:rFonts w:ascii="Sakkal Majalla" w:hAnsi="Sakkal Majalla" w:cs="Sakkal Majalla"/>
          <w:sz w:val="28"/>
          <w:szCs w:val="28"/>
          <w:rtl/>
        </w:rPr>
      </w:pPr>
    </w:p>
    <w:p w14:paraId="0BDEF1DC" w14:textId="77777777" w:rsidR="00980286" w:rsidRDefault="00980286" w:rsidP="00980286">
      <w:pPr>
        <w:rPr>
          <w:rFonts w:ascii="Sakkal Majalla" w:hAnsi="Sakkal Majalla" w:cs="Sakkal Majalla"/>
          <w:sz w:val="28"/>
          <w:szCs w:val="28"/>
          <w:rtl/>
        </w:rPr>
      </w:pPr>
    </w:p>
    <w:p w14:paraId="02F147B0" w14:textId="77777777" w:rsidR="00980286" w:rsidRDefault="00980286" w:rsidP="00980286">
      <w:pPr>
        <w:rPr>
          <w:rFonts w:ascii="Sakkal Majalla" w:hAnsi="Sakkal Majalla" w:cs="Sakkal Majalla"/>
          <w:sz w:val="28"/>
          <w:szCs w:val="28"/>
          <w:rtl/>
        </w:rPr>
      </w:pPr>
    </w:p>
    <w:p w14:paraId="7D57D857" w14:textId="77777777" w:rsidR="00980286" w:rsidRDefault="00980286" w:rsidP="00980286">
      <w:pPr>
        <w:rPr>
          <w:rFonts w:ascii="Sakkal Majalla" w:hAnsi="Sakkal Majalla" w:cs="Sakkal Majalla"/>
          <w:sz w:val="28"/>
          <w:szCs w:val="28"/>
          <w:rtl/>
        </w:rPr>
      </w:pPr>
    </w:p>
    <w:p w14:paraId="2E1384A9" w14:textId="77777777" w:rsidR="00980286" w:rsidRDefault="00980286" w:rsidP="00980286">
      <w:pPr>
        <w:rPr>
          <w:rFonts w:ascii="Sakkal Majalla" w:hAnsi="Sakkal Majalla" w:cs="Sakkal Majalla"/>
          <w:sz w:val="28"/>
          <w:szCs w:val="28"/>
          <w:u w:val="single"/>
          <w:rtl/>
        </w:rPr>
      </w:pPr>
    </w:p>
    <w:p w14:paraId="3DD505F6" w14:textId="77777777" w:rsidR="00980286" w:rsidRPr="009F738B" w:rsidRDefault="00980286" w:rsidP="00980286">
      <w:pPr>
        <w:pStyle w:val="Heading1"/>
        <w:jc w:val="center"/>
        <w:rPr>
          <w:rFonts w:ascii="Simplified Arabic" w:hAnsi="Simplified Arabic" w:cs="Simplified Arabic"/>
          <w:b/>
          <w:bCs/>
          <w:color w:val="000000" w:themeColor="text1"/>
          <w:rtl/>
        </w:rPr>
      </w:pPr>
      <w:bookmarkStart w:id="0" w:name="_Toc172397775"/>
      <w:bookmarkStart w:id="1" w:name="_Toc172746088"/>
      <w:bookmarkStart w:id="2" w:name="_Toc191138768"/>
      <w:r w:rsidRPr="009F738B">
        <w:rPr>
          <w:rFonts w:ascii="Simplified Arabic" w:hAnsi="Simplified Arabic" w:cs="Simplified Arabic"/>
          <w:b/>
          <w:bCs/>
          <w:color w:val="000000" w:themeColor="text1"/>
          <w:rtl/>
        </w:rPr>
        <w:t>الفصل الأول</w:t>
      </w:r>
      <w:bookmarkEnd w:id="0"/>
      <w:bookmarkEnd w:id="1"/>
      <w:bookmarkEnd w:id="2"/>
    </w:p>
    <w:p w14:paraId="30527B8B" w14:textId="77777777" w:rsidR="00980286" w:rsidRDefault="00980286" w:rsidP="00980286">
      <w:pPr>
        <w:rPr>
          <w:rFonts w:ascii="Sakkal Majalla" w:hAnsi="Sakkal Majalla" w:cs="Sakkal Majalla"/>
          <w:sz w:val="28"/>
          <w:szCs w:val="28"/>
          <w:u w:val="single"/>
          <w:rtl/>
        </w:rPr>
      </w:pPr>
    </w:p>
    <w:p w14:paraId="675A60C8" w14:textId="77777777" w:rsidR="00980286" w:rsidRDefault="00980286" w:rsidP="00980286">
      <w:pPr>
        <w:rPr>
          <w:rFonts w:ascii="Sakkal Majalla" w:hAnsi="Sakkal Majalla" w:cs="Sakkal Majalla"/>
          <w:sz w:val="28"/>
          <w:szCs w:val="28"/>
          <w:u w:val="single"/>
          <w:rtl/>
        </w:rPr>
      </w:pPr>
    </w:p>
    <w:p w14:paraId="113FB7F8" w14:textId="77777777" w:rsidR="00980286" w:rsidRDefault="00980286" w:rsidP="00980286">
      <w:pPr>
        <w:rPr>
          <w:rFonts w:ascii="Sakkal Majalla" w:hAnsi="Sakkal Majalla" w:cs="Sakkal Majalla"/>
          <w:sz w:val="28"/>
          <w:szCs w:val="28"/>
          <w:u w:val="single"/>
          <w:rtl/>
        </w:rPr>
      </w:pPr>
    </w:p>
    <w:p w14:paraId="54815A5E" w14:textId="77777777" w:rsidR="00980286" w:rsidRDefault="00980286" w:rsidP="00980286">
      <w:pPr>
        <w:rPr>
          <w:rFonts w:ascii="Sakkal Majalla" w:hAnsi="Sakkal Majalla" w:cs="Sakkal Majalla"/>
          <w:sz w:val="28"/>
          <w:szCs w:val="28"/>
          <w:u w:val="single"/>
          <w:rtl/>
        </w:rPr>
      </w:pPr>
    </w:p>
    <w:p w14:paraId="0174A79C" w14:textId="77777777" w:rsidR="00980286" w:rsidRDefault="00980286" w:rsidP="00980286">
      <w:pPr>
        <w:rPr>
          <w:rFonts w:ascii="Sakkal Majalla" w:hAnsi="Sakkal Majalla" w:cs="Sakkal Majalla"/>
          <w:sz w:val="28"/>
          <w:szCs w:val="28"/>
          <w:u w:val="single"/>
          <w:rtl/>
        </w:rPr>
      </w:pPr>
    </w:p>
    <w:p w14:paraId="734ECEE1" w14:textId="77777777" w:rsidR="00980286" w:rsidRDefault="00980286" w:rsidP="00980286">
      <w:pPr>
        <w:rPr>
          <w:rFonts w:ascii="Sakkal Majalla" w:hAnsi="Sakkal Majalla" w:cs="Sakkal Majalla"/>
          <w:sz w:val="28"/>
          <w:szCs w:val="28"/>
          <w:u w:val="single"/>
          <w:rtl/>
        </w:rPr>
      </w:pPr>
    </w:p>
    <w:p w14:paraId="31638B52" w14:textId="77777777" w:rsidR="00980286" w:rsidRDefault="00980286" w:rsidP="00980286">
      <w:pPr>
        <w:rPr>
          <w:rFonts w:ascii="Sakkal Majalla" w:hAnsi="Sakkal Majalla" w:cs="Sakkal Majalla"/>
          <w:sz w:val="28"/>
          <w:szCs w:val="28"/>
          <w:u w:val="single"/>
          <w:rtl/>
        </w:rPr>
      </w:pPr>
    </w:p>
    <w:p w14:paraId="52E4984A" w14:textId="77777777" w:rsidR="00980286" w:rsidRDefault="00980286" w:rsidP="00980286">
      <w:pPr>
        <w:rPr>
          <w:rFonts w:ascii="Sakkal Majalla" w:hAnsi="Sakkal Majalla" w:cs="Sakkal Majalla"/>
          <w:sz w:val="28"/>
          <w:szCs w:val="28"/>
          <w:u w:val="single"/>
          <w:rtl/>
        </w:rPr>
      </w:pPr>
    </w:p>
    <w:p w14:paraId="26B31E02" w14:textId="77777777" w:rsidR="00980286" w:rsidRDefault="00980286" w:rsidP="00980286">
      <w:pPr>
        <w:rPr>
          <w:rFonts w:ascii="Sakkal Majalla" w:hAnsi="Sakkal Majalla" w:cs="Sakkal Majalla"/>
          <w:sz w:val="28"/>
          <w:szCs w:val="28"/>
          <w:u w:val="single"/>
          <w:rtl/>
        </w:rPr>
      </w:pPr>
    </w:p>
    <w:p w14:paraId="4093055F" w14:textId="77777777" w:rsidR="00980286" w:rsidRDefault="00980286" w:rsidP="00980286">
      <w:pPr>
        <w:rPr>
          <w:rFonts w:ascii="Sakkal Majalla" w:hAnsi="Sakkal Majalla" w:cs="Sakkal Majalla"/>
          <w:sz w:val="28"/>
          <w:szCs w:val="28"/>
          <w:u w:val="single"/>
          <w:rtl/>
        </w:rPr>
      </w:pPr>
    </w:p>
    <w:p w14:paraId="6341F4C3" w14:textId="77777777" w:rsidR="00980286" w:rsidRDefault="00980286" w:rsidP="00980286">
      <w:pPr>
        <w:rPr>
          <w:rFonts w:ascii="Sakkal Majalla" w:hAnsi="Sakkal Majalla" w:cs="Sakkal Majalla"/>
          <w:sz w:val="28"/>
          <w:szCs w:val="28"/>
          <w:u w:val="single"/>
          <w:rtl/>
        </w:rPr>
      </w:pPr>
    </w:p>
    <w:p w14:paraId="7457C237" w14:textId="77777777" w:rsidR="00980286" w:rsidRDefault="00980286" w:rsidP="00980286">
      <w:pPr>
        <w:pStyle w:val="Heading2"/>
        <w:rPr>
          <w:rtl/>
        </w:rPr>
      </w:pPr>
      <w:bookmarkStart w:id="3" w:name="_Toc172397776"/>
      <w:bookmarkStart w:id="4" w:name="_Toc172746089"/>
      <w:bookmarkStart w:id="5" w:name="_Toc191138769"/>
      <w:r w:rsidRPr="009F738B">
        <w:rPr>
          <w:rtl/>
        </w:rPr>
        <w:t>المقدمة</w:t>
      </w:r>
      <w:bookmarkEnd w:id="3"/>
      <w:bookmarkEnd w:id="4"/>
      <w:bookmarkEnd w:id="5"/>
    </w:p>
    <w:p w14:paraId="65C2AEF7" w14:textId="77777777" w:rsidR="00980286" w:rsidRPr="00166BDA" w:rsidRDefault="00980286" w:rsidP="00980286">
      <w:pPr>
        <w:pStyle w:val="NoSpacing"/>
        <w:rPr>
          <w:rtl/>
        </w:rPr>
      </w:pPr>
      <w:r w:rsidRPr="00166BDA">
        <w:rPr>
          <w:rtl/>
        </w:rPr>
        <w:t>يُعدّ اتخاذ القرارات من أهم الإجراءات الإدارية في أي قطاع خدمي، وهو أمرٌ يزداد صعوبةً في قطاع الرعاية الصحية لارتباطه بحياة الناس وصحتهم. وسواءً على المستوى الإداري أو الطبي، فإن كل خيار يُتخذ في منشأة الرعاية الصحية يُؤثّر تأثيرًا كبيرًا على المرضى والموظفين والمؤسسة ككل. ونتيجةً لذلك، يتطلّب الأمر عملياتٍ دقيقةً وذكيةً لدعم هذه الخيارات ورفع كفاءتها. وتُتاح هذه الإمكانية بفضل الذكاء الاصطناعي، الذي يُمكنه جمع وتحليل كمياتٍ هائلةٍ من البيانات بسرعة، وإنتاج تنبؤاتٍ أو توصياتٍ تُساعد صُنّاع القرار</w:t>
      </w:r>
      <w:sdt>
        <w:sdtPr>
          <w:rPr>
            <w:rtl/>
          </w:rPr>
          <w:id w:val="-1517454823"/>
          <w:citation/>
        </w:sdtPr>
        <w:sdtContent>
          <w:r w:rsidRPr="00166BDA">
            <w:rPr>
              <w:rtl/>
            </w:rPr>
            <w:fldChar w:fldCharType="begin"/>
          </w:r>
          <w:r w:rsidRPr="00166BDA">
            <w:instrText xml:space="preserve"> CITATION Jav243 \l 1033 </w:instrText>
          </w:r>
          <w:r w:rsidRPr="00166BDA">
            <w:rPr>
              <w:rtl/>
            </w:rPr>
            <w:fldChar w:fldCharType="separate"/>
          </w:r>
          <w:r>
            <w:rPr>
              <w:noProof/>
            </w:rPr>
            <w:t xml:space="preserve"> (Javaid, 2024)</w:t>
          </w:r>
          <w:r w:rsidRPr="00166BDA">
            <w:rPr>
              <w:rtl/>
            </w:rPr>
            <w:fldChar w:fldCharType="end"/>
          </w:r>
        </w:sdtContent>
      </w:sdt>
      <w:r w:rsidRPr="00166BDA">
        <w:rPr>
          <w:rtl/>
        </w:rPr>
        <w:t>.</w:t>
      </w:r>
    </w:p>
    <w:p w14:paraId="78BF24A6" w14:textId="77777777" w:rsidR="00980286" w:rsidRPr="00166BDA" w:rsidRDefault="00980286" w:rsidP="00980286">
      <w:pPr>
        <w:pStyle w:val="NoSpacing"/>
        <w:rPr>
          <w:rtl/>
        </w:rPr>
      </w:pPr>
      <w:r w:rsidRPr="00166BDA">
        <w:rPr>
          <w:rtl/>
        </w:rPr>
        <w:lastRenderedPageBreak/>
        <w:t>إنّ تطوّر الذكاء الاصطناعي واستخداماته في قطاع الرعاية الصحية ليس بالأمر الجديد؛ بل هو ثمرة سنواتٍ من الدراسة والاختبار في العديد من الدول حول العالم. وتُظهر التجارب العالمية أن دمج الذكاء الاصطناعي في أنظمة الرعاية الصحية له مزايا عديدة، أبرزها انخفاض وتيرة الأخطاء في التشخيص والعلاج، وزيادة فعالية تشغيل المستشفيات، ودعم التخطيط للطوارئ، وتوفير الوقت والجهد للعاملين في مجال الرعاية الصحية. ستكون أنظمة الذكاء الاصطناعي حليفًا أساسيًا في مستقبل الطب وإدارة الرعاية الصحية، إذ أثبتت بعض الدراسات الحديثة قدرتها على التفوق على الكفاءة البشرية في تحليل الأشعة أو التنبؤ بالحالات المعقدة</w:t>
      </w:r>
      <w:sdt>
        <w:sdtPr>
          <w:rPr>
            <w:rtl/>
          </w:rPr>
          <w:id w:val="-1389650905"/>
          <w:citation/>
        </w:sdtPr>
        <w:sdtContent>
          <w:r w:rsidRPr="00166BDA">
            <w:rPr>
              <w:rtl/>
            </w:rPr>
            <w:fldChar w:fldCharType="begin"/>
          </w:r>
          <w:r w:rsidRPr="00166BDA">
            <w:instrText xml:space="preserve"> CITATION Anj24 \l 1033 </w:instrText>
          </w:r>
          <w:r w:rsidRPr="00166BDA">
            <w:rPr>
              <w:rtl/>
            </w:rPr>
            <w:fldChar w:fldCharType="separate"/>
          </w:r>
          <w:r>
            <w:rPr>
              <w:noProof/>
            </w:rPr>
            <w:t xml:space="preserve"> (Anjum, 2024)</w:t>
          </w:r>
          <w:r w:rsidRPr="00166BDA">
            <w:rPr>
              <w:rtl/>
            </w:rPr>
            <w:fldChar w:fldCharType="end"/>
          </w:r>
        </w:sdtContent>
      </w:sdt>
      <w:r w:rsidRPr="00166BDA">
        <w:rPr>
          <w:rtl/>
        </w:rPr>
        <w:t>.</w:t>
      </w:r>
    </w:p>
    <w:p w14:paraId="57EDFC39" w14:textId="77777777" w:rsidR="00980286" w:rsidRPr="00166BDA" w:rsidRDefault="00980286" w:rsidP="00980286">
      <w:pPr>
        <w:pStyle w:val="NoSpacing"/>
        <w:rPr>
          <w:rtl/>
        </w:rPr>
      </w:pPr>
      <w:r w:rsidRPr="00166BDA">
        <w:rPr>
          <w:rtl/>
        </w:rPr>
        <w:t>تحتاج مؤسسات الرعاية الصحية اليوم، أكثر من أي وقت مضى، إلى تطبيق أنظمة ذكية قادرة على التكيف مع نطاق المشكلات المتزايدة، بما في ذلك الزيادة السكانية، وانتشار الأمراض المزمنة، وتغير سلوك المرضى، وتغير الاحتياجات، في ظل التسارع الرقمي العالمي. لم يعد من الممكن إدارة خدمات الرعاية الصحية بالطرق التقليدية فقط؛ بل يجب استخدام تقنيات قادرة على تحليل البيانات تلقائيًا ودعم اتخاذ القرارات في الوقت الفعلي - سواء في حالات الطوارئ، أو العمليات اليومية، أو التخطيط الاستراتيجي</w:t>
      </w:r>
      <w:sdt>
        <w:sdtPr>
          <w:rPr>
            <w:rtl/>
          </w:rPr>
          <w:id w:val="-1153839001"/>
          <w:citation/>
        </w:sdtPr>
        <w:sdtContent>
          <w:r w:rsidRPr="00166BDA">
            <w:rPr>
              <w:rtl/>
            </w:rPr>
            <w:fldChar w:fldCharType="begin"/>
          </w:r>
          <w:r w:rsidRPr="00166BDA">
            <w:instrText xml:space="preserve"> CITATION Agg20 \l 1033 </w:instrText>
          </w:r>
          <w:r w:rsidRPr="00166BDA">
            <w:rPr>
              <w:rtl/>
            </w:rPr>
            <w:fldChar w:fldCharType="separate"/>
          </w:r>
          <w:r>
            <w:rPr>
              <w:noProof/>
            </w:rPr>
            <w:t xml:space="preserve"> (Aggarwal, 2020)</w:t>
          </w:r>
          <w:r w:rsidRPr="00166BDA">
            <w:rPr>
              <w:rtl/>
            </w:rPr>
            <w:fldChar w:fldCharType="end"/>
          </w:r>
        </w:sdtContent>
      </w:sdt>
      <w:r w:rsidRPr="00166BDA">
        <w:rPr>
          <w:rtl/>
        </w:rPr>
        <w:t>.</w:t>
      </w:r>
    </w:p>
    <w:p w14:paraId="5FF203BA" w14:textId="77777777" w:rsidR="00980286" w:rsidRPr="001405CF" w:rsidRDefault="00980286" w:rsidP="00980286">
      <w:pPr>
        <w:pStyle w:val="NoSpacing"/>
        <w:rPr>
          <w:rtl/>
        </w:rPr>
      </w:pPr>
      <w:r w:rsidRPr="001405CF">
        <w:rPr>
          <w:rtl/>
        </w:rPr>
        <w:t>في قطاع الرعاية الصحية، يتطرق الذكاء الاصطناعي إلى الجوانب الإنسانية والاجتماعية والتنظيمية والأخلاقية، بالإضافة إلى الجوانب التقنية. ويتطلب تطبيقه فهمًا شاملًا للمعضلات الأخلاقية التي يثيرها استخدام البيانات الشخصية، والحاجة إلى حماية الخصوصية، وتجنب التحيز في الخوارزميات، وضمان العدالة في توزيع خدمات الرعاية الصحية بناءً على دراسات عادلة ومفتوحة. يُسهّل هذا إجراء نقاشات واسعة النطاق حول كيفية إنشاء أنظمة ذكاء اصطناعي موثوقة وخاضعة للمساءلة، ومُصممة خصيصًا لتلبية المتطلبات الخاصة لأي نظام رعاية صحية</w:t>
      </w:r>
      <w:sdt>
        <w:sdtPr>
          <w:rPr>
            <w:rtl/>
          </w:rPr>
          <w:id w:val="-486318351"/>
          <w:citation/>
        </w:sdtPr>
        <w:sdtContent>
          <w:r w:rsidRPr="001405CF">
            <w:rPr>
              <w:rtl/>
            </w:rPr>
            <w:fldChar w:fldCharType="begin"/>
          </w:r>
          <w:r w:rsidRPr="001405CF">
            <w:instrText xml:space="preserve"> CITATION Ami23 \l 1033 </w:instrText>
          </w:r>
          <w:r w:rsidRPr="001405CF">
            <w:rPr>
              <w:rtl/>
            </w:rPr>
            <w:fldChar w:fldCharType="separate"/>
          </w:r>
          <w:r>
            <w:rPr>
              <w:noProof/>
            </w:rPr>
            <w:t xml:space="preserve"> (Amini, 2023)</w:t>
          </w:r>
          <w:r w:rsidRPr="001405CF">
            <w:rPr>
              <w:rtl/>
            </w:rPr>
            <w:fldChar w:fldCharType="end"/>
          </w:r>
        </w:sdtContent>
      </w:sdt>
      <w:r w:rsidRPr="001405CF">
        <w:rPr>
          <w:rtl/>
        </w:rPr>
        <w:t>.</w:t>
      </w:r>
    </w:p>
    <w:p w14:paraId="6285DB6C" w14:textId="77777777" w:rsidR="00980286" w:rsidRPr="001405CF" w:rsidRDefault="00980286" w:rsidP="00980286">
      <w:pPr>
        <w:pStyle w:val="NoSpacing"/>
        <w:rPr>
          <w:rtl/>
        </w:rPr>
      </w:pPr>
      <w:r w:rsidRPr="001405CF">
        <w:rPr>
          <w:rtl/>
        </w:rPr>
        <w:t>ومع ذلك، فإن تطبيق الذكاء الاصطناعي يُحسّن وظائف الأفراد بدلًا من أن يُستبدلها. تُعدّ هذه الأنظمة أدوات دعم تُمكّن المديرين والممرضين والأطباء، دون أن تُحلّ محلّ المعرفة المهنية أو التفكير البشري، من اتخاذ قراراتهم بناءً على بيانات دقيقة وموثوقة. في النهاية، يُؤدي هذا الدمج بين الذكاء البشري والاصطناعي إلى بيئة رعاية صحية أكثر أمانًا وفعاليةً واهتمامًا بمتطلبات المرضى</w:t>
      </w:r>
      <w:sdt>
        <w:sdtPr>
          <w:rPr>
            <w:rtl/>
          </w:rPr>
          <w:id w:val="-288279636"/>
          <w:citation/>
        </w:sdtPr>
        <w:sdtContent>
          <w:r w:rsidRPr="001405CF">
            <w:rPr>
              <w:rtl/>
            </w:rPr>
            <w:fldChar w:fldCharType="begin"/>
          </w:r>
          <w:r w:rsidRPr="001405CF">
            <w:instrText xml:space="preserve"> CITATION Baj21 \l 1033 </w:instrText>
          </w:r>
          <w:r w:rsidRPr="001405CF">
            <w:rPr>
              <w:rtl/>
            </w:rPr>
            <w:fldChar w:fldCharType="separate"/>
          </w:r>
          <w:r>
            <w:rPr>
              <w:noProof/>
            </w:rPr>
            <w:t xml:space="preserve"> (Bajwa, 2021)</w:t>
          </w:r>
          <w:r w:rsidRPr="001405CF">
            <w:rPr>
              <w:rtl/>
            </w:rPr>
            <w:fldChar w:fldCharType="end"/>
          </w:r>
        </w:sdtContent>
      </w:sdt>
      <w:r w:rsidRPr="001405CF">
        <w:rPr>
          <w:rtl/>
        </w:rPr>
        <w:t>.</w:t>
      </w:r>
    </w:p>
    <w:p w14:paraId="443FAACE" w14:textId="77777777" w:rsidR="00980286" w:rsidRPr="001405CF" w:rsidRDefault="00980286" w:rsidP="00980286">
      <w:pPr>
        <w:pStyle w:val="NoSpacing"/>
        <w:rPr>
          <w:rtl/>
        </w:rPr>
      </w:pPr>
      <w:r w:rsidRPr="001405CF">
        <w:rPr>
          <w:rtl/>
        </w:rPr>
        <w:t>ورغم التقدم الهائل الذي يشهده تطبيق الذكاء الاصطناعي في الرعاية الصحية عالميًا، إلا أن معدلات تبنيه تختلف بين الدول وأنظمة الرعاية الصحية. ففي حين لا تزال بعض الدول النامية تواجه عقبات في هذا المجال، غالبًا ما ترتبط بالبنية التحتية والتكلفة ونقص الموارد البشرية الماهرة، فقد أحرزت العديد من الدول الصناعية، مثل الولايات المتحدة الأمريكية وألمانيا وكندا، تقدمًا ملحوظًا في دمج الذكاء الاصطناعي في جميع مستويات الرعاية</w:t>
      </w:r>
      <w:sdt>
        <w:sdtPr>
          <w:rPr>
            <w:rtl/>
          </w:rPr>
          <w:id w:val="1327624947"/>
          <w:citation/>
        </w:sdtPr>
        <w:sdtContent>
          <w:r w:rsidRPr="001405CF">
            <w:rPr>
              <w:rtl/>
            </w:rPr>
            <w:fldChar w:fldCharType="begin"/>
          </w:r>
          <w:r w:rsidRPr="001405CF">
            <w:instrText xml:space="preserve"> CITATION Zuh24 \l 1033 </w:instrText>
          </w:r>
          <w:r w:rsidRPr="001405CF">
            <w:rPr>
              <w:rtl/>
            </w:rPr>
            <w:fldChar w:fldCharType="separate"/>
          </w:r>
          <w:r>
            <w:rPr>
              <w:noProof/>
            </w:rPr>
            <w:t xml:space="preserve"> (Zuhair, 2024)</w:t>
          </w:r>
          <w:r w:rsidRPr="001405CF">
            <w:rPr>
              <w:rtl/>
            </w:rPr>
            <w:fldChar w:fldCharType="end"/>
          </w:r>
        </w:sdtContent>
      </w:sdt>
      <w:r w:rsidRPr="001405CF">
        <w:rPr>
          <w:rtl/>
        </w:rPr>
        <w:t>.</w:t>
      </w:r>
    </w:p>
    <w:p w14:paraId="5988823E" w14:textId="77777777" w:rsidR="00980286" w:rsidRPr="001405CF" w:rsidRDefault="00980286" w:rsidP="00980286">
      <w:pPr>
        <w:pStyle w:val="NoSpacing"/>
        <w:rPr>
          <w:rtl/>
        </w:rPr>
      </w:pPr>
      <w:r w:rsidRPr="001405CF">
        <w:rPr>
          <w:rtl/>
        </w:rPr>
        <w:lastRenderedPageBreak/>
        <w:t>يُعدّ التوجه نحو الذكاء الاصطناعي في المملكة العربية السعودية جزءًا من استراتيجية أوسع لتطوير وتحديث قطاع الرعاية الصحية. بالإضافة إلى كونه استجابةً للمتطلبات الإقليمية، يتماشى هذا التوجه مع التوجهات العالمية التي تُبرز أهمية الابتكار والتحول الرقمي والاعتماد على البيانات الضخمة لمستقبل أنظمة الرعاية الصحية. وقد أحرزت المملكة تقدمًا ملحوظًا في هذا المجال من خلال إنشاء منظمات ومراكز وطنية مُخصصة للذكاء الاصطناعي، وتشجيع البحث والتطوير في هذا المجال، وتعزيز الشراكات بين القطاعين العام والخاص.</w:t>
      </w:r>
    </w:p>
    <w:p w14:paraId="64F96375" w14:textId="77777777" w:rsidR="00980286" w:rsidRPr="001405CF" w:rsidRDefault="00980286" w:rsidP="00980286">
      <w:pPr>
        <w:pStyle w:val="NoSpacing"/>
        <w:rPr>
          <w:rtl/>
        </w:rPr>
      </w:pPr>
      <w:r w:rsidRPr="001405CF">
        <w:rPr>
          <w:rtl/>
        </w:rPr>
        <w:t>يُتيح دراسة هذا الموضوع في السياق السعودي فرصةً علميةً لفهم واقع استخدام الذكاء الاصطناعي في إدارة خدمات الرعاية الصحية، وتحديد مزاياه وعيوبه، وإيجاد مجالات للتحسين. كما تُقدم هذه الدراسة نماذج مفيدة يُمكن تطبيقها على وضع استراتيجيات وسياسات تُعزز استدامة قطاع الرعاية الصحية وتُساعده على تحقيق الأهداف النبيلة لرؤية السعودية</w:t>
      </w:r>
      <w:r w:rsidRPr="001405CF">
        <w:rPr>
          <w:rFonts w:hint="cs"/>
          <w:rtl/>
        </w:rPr>
        <w:t xml:space="preserve"> </w:t>
      </w:r>
      <w:r w:rsidRPr="001405CF">
        <w:rPr>
          <w:rtl/>
        </w:rPr>
        <w:t xml:space="preserve">2030 </w:t>
      </w:r>
      <w:sdt>
        <w:sdtPr>
          <w:rPr>
            <w:rtl/>
          </w:rPr>
          <w:id w:val="-1651427451"/>
          <w:citation/>
        </w:sdtPr>
        <w:sdtContent>
          <w:r w:rsidRPr="001405CF">
            <w:rPr>
              <w:rtl/>
            </w:rPr>
            <w:fldChar w:fldCharType="begin"/>
          </w:r>
          <w:r w:rsidRPr="001405CF">
            <w:instrText xml:space="preserve"> CITATION Man242 \l 1033 </w:instrText>
          </w:r>
          <w:r w:rsidRPr="001405CF">
            <w:rPr>
              <w:rtl/>
            </w:rPr>
            <w:fldChar w:fldCharType="separate"/>
          </w:r>
          <w:r>
            <w:rPr>
              <w:noProof/>
            </w:rPr>
            <w:t>(Mani, 2024)</w:t>
          </w:r>
          <w:r w:rsidRPr="001405CF">
            <w:rPr>
              <w:rtl/>
            </w:rPr>
            <w:fldChar w:fldCharType="end"/>
          </w:r>
        </w:sdtContent>
      </w:sdt>
      <w:r w:rsidRPr="001405CF">
        <w:rPr>
          <w:rtl/>
        </w:rPr>
        <w:t>.</w:t>
      </w:r>
    </w:p>
    <w:p w14:paraId="4E695EAA" w14:textId="77777777" w:rsidR="00980286" w:rsidRPr="001405CF" w:rsidRDefault="00980286" w:rsidP="00980286">
      <w:pPr>
        <w:pStyle w:val="NoSpacing"/>
        <w:rPr>
          <w:rtl/>
        </w:rPr>
      </w:pPr>
      <w:r w:rsidRPr="001405CF">
        <w:rPr>
          <w:rtl/>
        </w:rPr>
        <w:t>من المهم أن نتذكر أن التطبيق الفعال للذكاء الاصطناعي لا يعتمد فقط على سهولة الوصول إلى التكنولوجيا، بل يعتمد أيضًا على ثقافة الشركة الداعمة لها، وقبول الموظفين، ونظام رعاية صحية قابل للتغيير مع مرور الوقت. وبالتالي، تهدف هذه الدراسة أيضًا إلى التحقيق في الجوانب التنظيمية والنفسية لاستخدام هذه التقنيات، بما في ذلك مدى استعداد المؤسسة لتنفيذ مثل هذه التغييرات، ودرجة قبول الموظفين، ومستوى الثقة بالأنظمة الذكية.</w:t>
      </w:r>
    </w:p>
    <w:p w14:paraId="3B616D76" w14:textId="77777777" w:rsidR="00980286" w:rsidRDefault="00980286" w:rsidP="00980286">
      <w:pPr>
        <w:pStyle w:val="NoSpacing"/>
        <w:rPr>
          <w:rtl/>
        </w:rPr>
      </w:pPr>
      <w:r w:rsidRPr="001405CF">
        <w:rPr>
          <w:rtl/>
        </w:rPr>
        <w:t xml:space="preserve">بناءً على ما سبق، يُمكن الاستنتاج أن الذكاء الاصطناعي واقعٌ واقعيٌّ لا يُمكن تجاهله، بل هو احتمالٌ للمستقبل. بدلًا من اعتباره حلاً مؤقتًا أو مشروعًا تجريبيًا، من الضروري تبني نهجٍ استراتيجيٍّ يهدف إلى دمجه بنجاح في نظام الرعاية الصحية. ولمساعدة صُنّاع القرار على تبني أفضل الممارسات واستخدام الذكاء الاصطناعي لتحسين الرعاية الصحية للسكان السعوديين، تهدف هذه الدراسة إلى فهم هذا التحول بشكلٍ أفضل وتقديم إطارٍ تحليليٍّ </w:t>
      </w:r>
      <w:sdt>
        <w:sdtPr>
          <w:rPr>
            <w:rtl/>
          </w:rPr>
          <w:id w:val="450761688"/>
          <w:citation/>
        </w:sdtPr>
        <w:sdtContent>
          <w:r w:rsidRPr="001405CF">
            <w:rPr>
              <w:rtl/>
            </w:rPr>
            <w:fldChar w:fldCharType="begin"/>
          </w:r>
          <w:r w:rsidRPr="001405CF">
            <w:instrText xml:space="preserve"> CITATION Liu25 \l 1033 </w:instrText>
          </w:r>
          <w:r w:rsidRPr="001405CF">
            <w:rPr>
              <w:rtl/>
            </w:rPr>
            <w:fldChar w:fldCharType="separate"/>
          </w:r>
          <w:r>
            <w:rPr>
              <w:noProof/>
            </w:rPr>
            <w:t>(Liu, 2025)</w:t>
          </w:r>
          <w:r w:rsidRPr="001405CF">
            <w:rPr>
              <w:rtl/>
            </w:rPr>
            <w:fldChar w:fldCharType="end"/>
          </w:r>
        </w:sdtContent>
      </w:sdt>
      <w:r w:rsidRPr="001405CF">
        <w:rPr>
          <w:rtl/>
        </w:rPr>
        <w:t>.</w:t>
      </w:r>
      <w:bookmarkStart w:id="6" w:name="_Toc169370865"/>
      <w:bookmarkStart w:id="7" w:name="_Toc169565909"/>
      <w:bookmarkStart w:id="8" w:name="_Toc171440855"/>
      <w:bookmarkStart w:id="9" w:name="_Toc191138770"/>
    </w:p>
    <w:p w14:paraId="23B10935" w14:textId="77777777" w:rsidR="00980286" w:rsidRDefault="00980286" w:rsidP="00980286">
      <w:pPr>
        <w:pStyle w:val="NoSpacing"/>
        <w:rPr>
          <w:rtl/>
        </w:rPr>
      </w:pPr>
    </w:p>
    <w:p w14:paraId="59BAF8B7" w14:textId="77777777" w:rsidR="00980286" w:rsidRPr="001405CF" w:rsidRDefault="00980286" w:rsidP="00980286">
      <w:pPr>
        <w:pStyle w:val="NoSpacing"/>
        <w:rPr>
          <w:rtl/>
        </w:rPr>
      </w:pPr>
    </w:p>
    <w:p w14:paraId="74E462BD" w14:textId="77777777" w:rsidR="00980286" w:rsidRDefault="00980286" w:rsidP="00980286">
      <w:pPr>
        <w:pStyle w:val="Heading1"/>
        <w:spacing w:before="0" w:line="360" w:lineRule="auto"/>
        <w:rPr>
          <w:rFonts w:ascii="Simplified Arabic" w:hAnsi="Simplified Arabic" w:cs="Simplified Arabic"/>
          <w:b/>
          <w:bCs/>
          <w:color w:val="000000" w:themeColor="text1"/>
          <w:sz w:val="28"/>
          <w:szCs w:val="28"/>
          <w:rtl/>
          <w:lang w:bidi="ar-EG"/>
        </w:rPr>
      </w:pPr>
      <w:r w:rsidRPr="00DE5E70">
        <w:rPr>
          <w:rFonts w:ascii="Simplified Arabic" w:hAnsi="Simplified Arabic" w:cs="Simplified Arabic"/>
          <w:b/>
          <w:bCs/>
          <w:color w:val="000000" w:themeColor="text1"/>
          <w:sz w:val="28"/>
          <w:szCs w:val="28"/>
          <w:rtl/>
        </w:rPr>
        <w:t>مشكلة الدراسة</w:t>
      </w:r>
      <w:r w:rsidRPr="00DE5E70">
        <w:rPr>
          <w:rFonts w:ascii="Simplified Arabic" w:hAnsi="Simplified Arabic" w:cs="Simplified Arabic"/>
          <w:b/>
          <w:bCs/>
          <w:color w:val="000000" w:themeColor="text1"/>
          <w:sz w:val="28"/>
          <w:szCs w:val="28"/>
          <w:rtl/>
          <w:lang w:bidi="ar-EG"/>
        </w:rPr>
        <w:t>:</w:t>
      </w:r>
      <w:bookmarkEnd w:id="6"/>
      <w:bookmarkEnd w:id="7"/>
      <w:bookmarkEnd w:id="8"/>
      <w:bookmarkEnd w:id="9"/>
    </w:p>
    <w:p w14:paraId="78ACD9D4" w14:textId="77777777" w:rsidR="00980286" w:rsidRDefault="00980286" w:rsidP="00980286">
      <w:pPr>
        <w:pStyle w:val="NoSpacing"/>
        <w:rPr>
          <w:rFonts w:cs="Arial"/>
          <w:rtl/>
        </w:rPr>
      </w:pPr>
      <w:r>
        <w:rPr>
          <w:rFonts w:cs="Arial"/>
          <w:rtl/>
        </w:rPr>
        <w:t>يُمثل الذكاء الاصطناعي نقطة تحول مهمة في مستقبل خدمات الرعاية الصحية عالميًا. ويُنظر إليه حاليًا كأداة استراتيجية قادرة على تحليل كميات هائلة من البيانات بسرعة ودقة، وتقديم اقتراحات لمساعدة صانعي القرار على اتخاذ قرارات أفضل وأكثر فعالية. يُعد التحول الرقمي أحد المبادئ الرئيسية لرؤية 2030 في المملكة العربية السعودية، والذي تضمن توسيع نطاق قطاع الرعاية الصحية من خلال تطبيق تقنيات الذكاء الاصطناعي في عدد من المجالات.</w:t>
      </w:r>
    </w:p>
    <w:p w14:paraId="1A2D8CE2" w14:textId="77777777" w:rsidR="00980286" w:rsidRPr="001405CF" w:rsidRDefault="00980286" w:rsidP="00980286">
      <w:pPr>
        <w:pStyle w:val="NoSpacing"/>
        <w:rPr>
          <w:rtl/>
        </w:rPr>
      </w:pPr>
      <w:r w:rsidRPr="001405CF">
        <w:rPr>
          <w:rtl/>
        </w:rPr>
        <w:lastRenderedPageBreak/>
        <w:t xml:space="preserve"> ومع ذلك، ونظرًا لاختلاف القدرات التقنية لمؤسسات الرعاية الصحية، وجاهزيتها التنظيمية، وقبولها من قبل المؤسسات والمجتمع، لا يزال هناك نقص في الأبحاث العلمية الدقيقة حول الاستخدام الفعلي والعملي للذكاء الاصطناعي في دعم عملية صنع القرار، على المستويين الإداري والسريري.</w:t>
      </w:r>
    </w:p>
    <w:p w14:paraId="60827F1C" w14:textId="77777777" w:rsidR="00980286" w:rsidRPr="001405CF" w:rsidRDefault="00980286" w:rsidP="00980286">
      <w:pPr>
        <w:pStyle w:val="NoSpacing"/>
        <w:rPr>
          <w:rtl/>
        </w:rPr>
      </w:pPr>
      <w:r w:rsidRPr="001405CF">
        <w:rPr>
          <w:rtl/>
        </w:rPr>
        <w:t>فإن القضية الرئيسية للبحث هي: إن الدور الحقيقي للذكاء الاصطناعي في دعم وتعزيز عملية صنع القرار في إدارة الرعاية الصحية في المملكة العربية السعودية غير واضح، مع وجود فجوة بين الإمكانات النظرية لهذه التقنيات واستخداماتها العملية، بالإضافة إلى نقص الأدلة البحثية التي تُقيّم تأثيرها على جودة وكفاءة قرارات الرعاية الصحية</w:t>
      </w:r>
      <w:sdt>
        <w:sdtPr>
          <w:rPr>
            <w:rtl/>
          </w:rPr>
          <w:id w:val="1628040110"/>
          <w:citation/>
        </w:sdtPr>
        <w:sdtContent>
          <w:r w:rsidRPr="001405CF">
            <w:rPr>
              <w:rtl/>
            </w:rPr>
            <w:fldChar w:fldCharType="begin"/>
          </w:r>
          <w:r w:rsidRPr="001405CF">
            <w:instrText xml:space="preserve"> CITATION Kan25 \l 1033 </w:instrText>
          </w:r>
          <w:r w:rsidRPr="001405CF">
            <w:rPr>
              <w:rtl/>
            </w:rPr>
            <w:fldChar w:fldCharType="separate"/>
          </w:r>
          <w:r>
            <w:rPr>
              <w:noProof/>
            </w:rPr>
            <w:t xml:space="preserve"> (Kandhare, A Review on Revolutionizing Healthcare Technologies with AI and ML Applications in Pharmaceutical Sciences, 2025)</w:t>
          </w:r>
          <w:r w:rsidRPr="001405CF">
            <w:rPr>
              <w:rtl/>
            </w:rPr>
            <w:fldChar w:fldCharType="end"/>
          </w:r>
        </w:sdtContent>
      </w:sdt>
      <w:r w:rsidRPr="001405CF">
        <w:rPr>
          <w:rtl/>
        </w:rPr>
        <w:t>.</w:t>
      </w:r>
    </w:p>
    <w:p w14:paraId="09533A2E" w14:textId="77777777" w:rsidR="00980286" w:rsidRPr="001405CF" w:rsidRDefault="00980286" w:rsidP="00980286">
      <w:pPr>
        <w:pStyle w:val="NoSpacing"/>
        <w:rPr>
          <w:rtl/>
        </w:rPr>
      </w:pPr>
      <w:r w:rsidRPr="001405CF">
        <w:rPr>
          <w:rtl/>
        </w:rPr>
        <w:t>ينشأ عن هذه القضية الرئيسية عدد من المشكلات الفرعية التي تُمثل أبعاد الموضوع بشكل أشمل وتُساعد في توجيه البحث.</w:t>
      </w:r>
    </w:p>
    <w:p w14:paraId="58EBA47E" w14:textId="77777777" w:rsidR="00980286" w:rsidRDefault="00980286" w:rsidP="00980286">
      <w:pPr>
        <w:pStyle w:val="Style1"/>
        <w:rPr>
          <w:rtl/>
        </w:rPr>
      </w:pPr>
      <w:r>
        <w:rPr>
          <w:rtl/>
        </w:rPr>
        <w:t>المشكلات الفرعية</w:t>
      </w:r>
    </w:p>
    <w:p w14:paraId="63124EF0" w14:textId="77777777" w:rsidR="00980286" w:rsidRPr="00D137CF" w:rsidRDefault="00980286" w:rsidP="00980286">
      <w:pPr>
        <w:pStyle w:val="NoSpacing"/>
        <w:numPr>
          <w:ilvl w:val="0"/>
          <w:numId w:val="2"/>
        </w:numPr>
        <w:rPr>
          <w:b/>
          <w:bCs/>
          <w:rtl/>
        </w:rPr>
      </w:pPr>
      <w:r>
        <w:rPr>
          <w:rFonts w:cs="Arial" w:hint="cs"/>
          <w:b/>
          <w:bCs/>
          <w:rtl/>
        </w:rPr>
        <w:t>أولا:</w:t>
      </w:r>
      <w:r w:rsidRPr="00D137CF">
        <w:rPr>
          <w:rFonts w:cs="Arial"/>
          <w:b/>
          <w:bCs/>
          <w:rtl/>
        </w:rPr>
        <w:t xml:space="preserve"> هي ندرة استخدام الذكاء الاصطناعي في عمليات صنع القرار في مؤسسات الرعاية الصحية.</w:t>
      </w:r>
    </w:p>
    <w:p w14:paraId="506B2CDF" w14:textId="77777777" w:rsidR="00980286" w:rsidRDefault="00980286" w:rsidP="00980286">
      <w:pPr>
        <w:pStyle w:val="NoSpacing"/>
        <w:rPr>
          <w:rFonts w:cs="Arial"/>
          <w:rtl/>
        </w:rPr>
      </w:pPr>
      <w:r>
        <w:rPr>
          <w:rFonts w:cs="Arial"/>
          <w:rtl/>
        </w:rPr>
        <w:t>حتى مع ظهور العديد من التقنيات الذكية، مثل أدوات التشخيص بمساعدة الخوارزميات، وتحليل الصور الإشعاعية، وأنظمة الجدولة الإلكترونية، لا يزال هناك نقص في الاستخدام الواسع والمنهجي للذكاء الاصطناعي للمساعدة في صنع القرار، وخاصة القرارات الإدارية. تُثير هذه القضية تساؤلات مهمة حول نطاق هذه التطبيقات</w:t>
      </w:r>
      <w:sdt>
        <w:sdtPr>
          <w:rPr>
            <w:rFonts w:cs="Arial" w:hint="cs"/>
            <w:rtl/>
          </w:rPr>
          <w:id w:val="261429617"/>
          <w:citation/>
        </w:sdtPr>
        <w:sdtContent>
          <w:r>
            <w:rPr>
              <w:rFonts w:cs="Arial"/>
              <w:rtl/>
            </w:rPr>
            <w:fldChar w:fldCharType="begin"/>
          </w:r>
          <w:r>
            <w:rPr>
              <w:rFonts w:cs="Arial"/>
            </w:rPr>
            <w:instrText xml:space="preserve"> CITATION Zam25 \l 1033 </w:instrText>
          </w:r>
          <w:r>
            <w:rPr>
              <w:rFonts w:cs="Arial"/>
              <w:rtl/>
            </w:rPr>
            <w:fldChar w:fldCharType="separate"/>
          </w:r>
          <w:r>
            <w:rPr>
              <w:rFonts w:cs="Arial"/>
              <w:noProof/>
            </w:rPr>
            <w:t xml:space="preserve"> </w:t>
          </w:r>
          <w:r w:rsidRPr="00E52F8C">
            <w:rPr>
              <w:rFonts w:cs="Arial"/>
              <w:noProof/>
            </w:rPr>
            <w:t>(Zamirova, 2025)</w:t>
          </w:r>
          <w:r>
            <w:rPr>
              <w:rFonts w:cs="Arial"/>
              <w:rtl/>
            </w:rPr>
            <w:fldChar w:fldCharType="end"/>
          </w:r>
        </w:sdtContent>
      </w:sdt>
      <w:r>
        <w:rPr>
          <w:rFonts w:cs="Arial"/>
          <w:rtl/>
        </w:rPr>
        <w:t>.</w:t>
      </w:r>
    </w:p>
    <w:p w14:paraId="3AA53F21" w14:textId="77777777" w:rsidR="00980286" w:rsidRPr="00CE57AD" w:rsidRDefault="00980286" w:rsidP="00980286">
      <w:pPr>
        <w:pStyle w:val="NoSpacing"/>
        <w:rPr>
          <w:rFonts w:cs="Arial"/>
          <w:rtl/>
        </w:rPr>
      </w:pPr>
      <w:r>
        <w:rPr>
          <w:rFonts w:cs="Arial"/>
          <w:rtl/>
        </w:rPr>
        <w:t xml:space="preserve"> </w:t>
      </w:r>
    </w:p>
    <w:p w14:paraId="70739FD7" w14:textId="77777777" w:rsidR="00980286" w:rsidRPr="00CE57AD" w:rsidRDefault="00980286" w:rsidP="00980286">
      <w:pPr>
        <w:pStyle w:val="NoSpacing"/>
        <w:numPr>
          <w:ilvl w:val="0"/>
          <w:numId w:val="3"/>
        </w:numPr>
        <w:rPr>
          <w:b/>
          <w:bCs/>
          <w:rtl/>
        </w:rPr>
      </w:pPr>
      <w:r w:rsidRPr="00CE57AD">
        <w:rPr>
          <w:rFonts w:cs="Arial"/>
          <w:b/>
          <w:bCs/>
          <w:rtl/>
        </w:rPr>
        <w:t>ثانيًا: من غير الواضح كيف سيؤثر الذكاء الاصطناعي بشكل مباشر على فعالية قرارات الرعاية الصحية وكفاءتها.</w:t>
      </w:r>
    </w:p>
    <w:p w14:paraId="1EC7E68E" w14:textId="77777777" w:rsidR="00980286" w:rsidRDefault="00980286" w:rsidP="00980286">
      <w:pPr>
        <w:pStyle w:val="NoSpacing"/>
        <w:rPr>
          <w:rFonts w:cs="Arial"/>
          <w:rtl/>
        </w:rPr>
      </w:pPr>
      <w:r>
        <w:rPr>
          <w:rFonts w:cs="Arial"/>
          <w:rtl/>
        </w:rPr>
        <w:t>على الرغم من الإشادة بالذكاء الاصطناعي نظريًا لقدرته على تحسين جودة الرعاية، إلا أنه لا توجد بيانات تجريبية كافية تدعم الادعاءات بأن هذه التقنيات قد أدت بالفعل إلى تسريع عملية اتخاذ القرارات، وزيادة الدقة، وانخفاض معدلات الخطأ. وهذا يجعل من الضروري دراسة ما إذا كانت تقنيات الذكاء الاصطناعي تُعدّ عونًا حقيقيًا في اتخاذ قرارات إدارية وطبية أفضل، أم أنها مجرد أداة داعمة ليس لها تأثير ملحوظ على النتيجة النهائية</w:t>
      </w:r>
      <w:sdt>
        <w:sdtPr>
          <w:rPr>
            <w:rFonts w:cs="Arial"/>
            <w:rtl/>
          </w:rPr>
          <w:id w:val="1892145830"/>
          <w:citation/>
        </w:sdtPr>
        <w:sdtContent>
          <w:r>
            <w:rPr>
              <w:rFonts w:cs="Arial"/>
              <w:rtl/>
            </w:rPr>
            <w:fldChar w:fldCharType="begin"/>
          </w:r>
          <w:r>
            <w:rPr>
              <w:rFonts w:cs="Arial"/>
            </w:rPr>
            <w:instrText xml:space="preserve"> CITATION Hen21 \l 1033 </w:instrText>
          </w:r>
          <w:r>
            <w:rPr>
              <w:rFonts w:cs="Arial"/>
              <w:rtl/>
            </w:rPr>
            <w:fldChar w:fldCharType="separate"/>
          </w:r>
          <w:r>
            <w:rPr>
              <w:rFonts w:cs="Arial"/>
              <w:noProof/>
            </w:rPr>
            <w:t xml:space="preserve"> </w:t>
          </w:r>
          <w:r w:rsidRPr="00E52F8C">
            <w:rPr>
              <w:rFonts w:cs="Arial"/>
              <w:noProof/>
            </w:rPr>
            <w:t>(Hendrix, 2021)</w:t>
          </w:r>
          <w:r>
            <w:rPr>
              <w:rFonts w:cs="Arial"/>
              <w:rtl/>
            </w:rPr>
            <w:fldChar w:fldCharType="end"/>
          </w:r>
        </w:sdtContent>
      </w:sdt>
      <w:r>
        <w:rPr>
          <w:rFonts w:cs="Arial"/>
          <w:rtl/>
        </w:rPr>
        <w:t>.</w:t>
      </w:r>
    </w:p>
    <w:p w14:paraId="75E49B57" w14:textId="77777777" w:rsidR="00980286" w:rsidRDefault="00980286" w:rsidP="00980286">
      <w:pPr>
        <w:pStyle w:val="NoSpacing"/>
        <w:rPr>
          <w:rtl/>
        </w:rPr>
      </w:pPr>
    </w:p>
    <w:p w14:paraId="5E285CED" w14:textId="77777777" w:rsidR="00980286" w:rsidRPr="00CE57AD" w:rsidRDefault="00980286" w:rsidP="00980286">
      <w:pPr>
        <w:pStyle w:val="NoSpacing"/>
        <w:numPr>
          <w:ilvl w:val="0"/>
          <w:numId w:val="4"/>
        </w:numPr>
        <w:rPr>
          <w:b/>
          <w:bCs/>
          <w:rtl/>
        </w:rPr>
      </w:pPr>
      <w:r w:rsidRPr="00CE57AD">
        <w:rPr>
          <w:rFonts w:cs="Arial"/>
          <w:b/>
          <w:bCs/>
          <w:rtl/>
        </w:rPr>
        <w:t>ثالثًا: الاختلافات في استخدام الذكاء الاصطناعي بناءً على خصائص الموظفين أو نوع المؤسسة</w:t>
      </w:r>
    </w:p>
    <w:p w14:paraId="4D81E7E8" w14:textId="77777777" w:rsidR="00980286" w:rsidRDefault="00980286" w:rsidP="00980286">
      <w:pPr>
        <w:pStyle w:val="NoSpacing"/>
        <w:rPr>
          <w:rtl/>
        </w:rPr>
      </w:pPr>
      <w:r>
        <w:rPr>
          <w:rFonts w:cs="Arial"/>
          <w:rtl/>
        </w:rPr>
        <w:t xml:space="preserve">قد تكون المستشفيات الخاصة أكثر استعدادًا للاستثمار في الحلول التكنولوجية المتطورة، وفقًا لمؤشرات تُظهر تفاوتًا في درجة تبني الذكاء الاصطناعي بين المؤسسات العامة والخاصة. يتأثر نجاح استخدام الذكاء الاصطناعي بدرجة تبني الموظفين لهذه التقنيات، والتي تختلف أيضًا باختلاف العمر والخبرة والمستوى التعليمي. وهذا يُثير تساؤلات حول ما إذا </w:t>
      </w:r>
      <w:r>
        <w:rPr>
          <w:rFonts w:cs="Arial"/>
          <w:rtl/>
        </w:rPr>
        <w:lastRenderedPageBreak/>
        <w:t>كانت قدرة النظام الصحي على قبول الذكاء الاصطناعي بطريقة عادلة وفعالة تتأثر بمدى ارتباط الخلفيات المهنية للأفراد وتبنيهم للتقنيات المعاصرة</w:t>
      </w:r>
      <w:sdt>
        <w:sdtPr>
          <w:rPr>
            <w:rFonts w:cs="Arial"/>
            <w:rtl/>
          </w:rPr>
          <w:id w:val="-1439444741"/>
          <w:citation/>
        </w:sdtPr>
        <w:sdtContent>
          <w:r>
            <w:rPr>
              <w:rFonts w:cs="Arial"/>
              <w:rtl/>
            </w:rPr>
            <w:fldChar w:fldCharType="begin"/>
          </w:r>
          <w:r>
            <w:rPr>
              <w:rFonts w:cs="Arial"/>
            </w:rPr>
            <w:instrText xml:space="preserve"> CITATION Kum251 \l 1033 </w:instrText>
          </w:r>
          <w:r>
            <w:rPr>
              <w:rFonts w:cs="Arial"/>
              <w:rtl/>
            </w:rPr>
            <w:fldChar w:fldCharType="separate"/>
          </w:r>
          <w:r>
            <w:rPr>
              <w:rFonts w:cs="Arial"/>
              <w:noProof/>
            </w:rPr>
            <w:t xml:space="preserve"> </w:t>
          </w:r>
          <w:r w:rsidRPr="00E52F8C">
            <w:rPr>
              <w:rFonts w:cs="Arial"/>
              <w:noProof/>
            </w:rPr>
            <w:t>(Kumar, 2025)</w:t>
          </w:r>
          <w:r>
            <w:rPr>
              <w:rFonts w:cs="Arial"/>
              <w:rtl/>
            </w:rPr>
            <w:fldChar w:fldCharType="end"/>
          </w:r>
        </w:sdtContent>
      </w:sdt>
      <w:r>
        <w:rPr>
          <w:rFonts w:cs="Arial"/>
          <w:rtl/>
        </w:rPr>
        <w:t>.</w:t>
      </w:r>
    </w:p>
    <w:p w14:paraId="0BAA9A22" w14:textId="77777777" w:rsidR="00980286" w:rsidRDefault="00980286" w:rsidP="00980286">
      <w:pPr>
        <w:pStyle w:val="NoSpacing"/>
        <w:rPr>
          <w:rtl/>
        </w:rPr>
      </w:pPr>
    </w:p>
    <w:p w14:paraId="2AE7BE94" w14:textId="77777777" w:rsidR="00980286" w:rsidRPr="00CE57AD" w:rsidRDefault="00980286" w:rsidP="00980286">
      <w:pPr>
        <w:pStyle w:val="NoSpacing"/>
        <w:numPr>
          <w:ilvl w:val="0"/>
          <w:numId w:val="4"/>
        </w:numPr>
        <w:rPr>
          <w:b/>
          <w:bCs/>
          <w:rtl/>
        </w:rPr>
      </w:pPr>
      <w:r w:rsidRPr="00CE57AD">
        <w:rPr>
          <w:rFonts w:cs="Arial"/>
          <w:b/>
          <w:bCs/>
          <w:rtl/>
        </w:rPr>
        <w:t>رابعًا: ضعف البنية التحتية والجاهزية المؤسسية لتطبيق الذكاء الاصطناعي بنجاح</w:t>
      </w:r>
    </w:p>
    <w:p w14:paraId="1786FE66" w14:textId="77777777" w:rsidR="00980286" w:rsidRDefault="00980286" w:rsidP="00980286">
      <w:pPr>
        <w:pStyle w:val="NoSpacing"/>
        <w:rPr>
          <w:rtl/>
        </w:rPr>
      </w:pPr>
      <w:r>
        <w:rPr>
          <w:rFonts w:cs="Arial"/>
          <w:rtl/>
        </w:rPr>
        <w:t>يُعد وجود بنية تحتية قوية، تشمل أنظمة معلومات صحية متكاملة، وسجلات إلكترونية حديثة، وشبكات اتصالات آمنة، وكوادر فنية ماهرة، أمرًا ضروريًا لتطبيق تقنية الذكاء الاصطناعي. قد تفتقر بعض مرافق الرعاية الصحية إلى هذه العناصر، مما يزيد من صعوبة دمج الذكاء الاصطناعي في العمليات اليومية. قد تتردد المؤسسات في الاعتماد الكامل على هذه التقنيات في ظل غياب قوانين وأطر تنظيمية واضحة. وهذا يُتيح دراسة مدى جاهزية مرافق الرعاية الصحية السعودية تقنيًا وقانونيًا لاستخدام الذكاء الاصطناعي في عملية صنع القرار</w:t>
      </w:r>
      <w:sdt>
        <w:sdtPr>
          <w:rPr>
            <w:rFonts w:cs="Arial"/>
            <w:rtl/>
          </w:rPr>
          <w:id w:val="156733516"/>
          <w:citation/>
        </w:sdtPr>
        <w:sdtContent>
          <w:r>
            <w:rPr>
              <w:rFonts w:cs="Arial"/>
              <w:rtl/>
            </w:rPr>
            <w:fldChar w:fldCharType="begin"/>
          </w:r>
          <w:r>
            <w:rPr>
              <w:rFonts w:cs="Arial"/>
            </w:rPr>
            <w:instrText xml:space="preserve"> CITATION Zav241 \l 1033 </w:instrText>
          </w:r>
          <w:r>
            <w:rPr>
              <w:rFonts w:cs="Arial"/>
              <w:rtl/>
            </w:rPr>
            <w:fldChar w:fldCharType="separate"/>
          </w:r>
          <w:r>
            <w:rPr>
              <w:rFonts w:cs="Arial"/>
              <w:noProof/>
            </w:rPr>
            <w:t xml:space="preserve"> </w:t>
          </w:r>
          <w:r w:rsidRPr="00E52F8C">
            <w:rPr>
              <w:rFonts w:cs="Arial"/>
              <w:noProof/>
            </w:rPr>
            <w:t>(Zavodna, 2024)</w:t>
          </w:r>
          <w:r>
            <w:rPr>
              <w:rFonts w:cs="Arial"/>
              <w:rtl/>
            </w:rPr>
            <w:fldChar w:fldCharType="end"/>
          </w:r>
        </w:sdtContent>
      </w:sdt>
      <w:r>
        <w:rPr>
          <w:rFonts w:cs="Arial"/>
          <w:rtl/>
        </w:rPr>
        <w:t>.</w:t>
      </w:r>
    </w:p>
    <w:p w14:paraId="30DA3F3C" w14:textId="77777777" w:rsidR="00980286" w:rsidRDefault="00980286" w:rsidP="00980286">
      <w:pPr>
        <w:pStyle w:val="NoSpacing"/>
        <w:rPr>
          <w:rtl/>
        </w:rPr>
      </w:pPr>
    </w:p>
    <w:p w14:paraId="3FB8B2C5" w14:textId="77777777" w:rsidR="00980286" w:rsidRPr="00CE57AD" w:rsidRDefault="00980286" w:rsidP="00980286">
      <w:pPr>
        <w:pStyle w:val="NoSpacing"/>
        <w:numPr>
          <w:ilvl w:val="0"/>
          <w:numId w:val="4"/>
        </w:numPr>
        <w:rPr>
          <w:b/>
          <w:bCs/>
          <w:rtl/>
        </w:rPr>
      </w:pPr>
      <w:r w:rsidRPr="00CE57AD">
        <w:rPr>
          <w:rFonts w:cs="Arial"/>
          <w:b/>
          <w:bCs/>
          <w:rtl/>
        </w:rPr>
        <w:t>خامسًا: هناك نقص في الثقة والقبول المجتمعي والمهني لاستخدام الذكاء الاصطناعي في اتخاذ القرارات المتعلقة بالرعاية الصحية.</w:t>
      </w:r>
    </w:p>
    <w:p w14:paraId="2BAEFE78" w14:textId="77777777" w:rsidR="00980286" w:rsidRPr="00D137CF" w:rsidRDefault="00980286" w:rsidP="00980286">
      <w:pPr>
        <w:pStyle w:val="NoSpacing"/>
        <w:rPr>
          <w:rtl/>
        </w:rPr>
      </w:pPr>
      <w:r>
        <w:rPr>
          <w:rFonts w:cs="Arial"/>
          <w:rtl/>
        </w:rPr>
        <w:t>بالإضافة إلى الصعوبات التكنولوجية، سيُثير التحول إلى الذكاء الاصطناعي أيضًا مشاكل تتعلق بثقافة مكان العمل وثقة الموظفين بالتقنيات الذكية. نظرًا للمخاوف بشأن الدقة، والمسؤولية القانونية، أو فقدان السيطرة البشرية، قد يتردد العديد من الإداريين والأطباء في الاعتماد على الخوارزميات عند اتخاذ قرارات دقيقة تؤثر على حياة الناس. بالإضافة إلى ذلك، قد يجد بعض المرضى تشخيص النظام الآلي أو علاجه مُقلقًا. تُصعّب هذه المشكلات دمج الذكاء الاصطناعي مع الجانب البشري، مما يستلزم البحث في كيفية تعامل المستفيدين والموظفين مع هذه التقنيات وتبنيهم لها</w:t>
      </w:r>
      <w:r>
        <w:rPr>
          <w:rFonts w:cs="Arial" w:hint="cs"/>
          <w:rtl/>
        </w:rPr>
        <w:t xml:space="preserve"> </w:t>
      </w:r>
      <w:sdt>
        <w:sdtPr>
          <w:rPr>
            <w:rFonts w:cs="Arial" w:hint="cs"/>
            <w:rtl/>
          </w:rPr>
          <w:id w:val="1096444261"/>
          <w:citation/>
        </w:sdtPr>
        <w:sdtContent>
          <w:r>
            <w:rPr>
              <w:rFonts w:cs="Arial"/>
              <w:rtl/>
            </w:rPr>
            <w:fldChar w:fldCharType="begin"/>
          </w:r>
          <w:r>
            <w:rPr>
              <w:rFonts w:cs="Arial"/>
            </w:rPr>
            <w:instrText xml:space="preserve"> CITATION Ran24 \l 1033 </w:instrText>
          </w:r>
          <w:r>
            <w:rPr>
              <w:rFonts w:cs="Arial"/>
              <w:rtl/>
            </w:rPr>
            <w:fldChar w:fldCharType="separate"/>
          </w:r>
          <w:r w:rsidRPr="00E52F8C">
            <w:rPr>
              <w:rFonts w:cs="Arial"/>
              <w:noProof/>
            </w:rPr>
            <w:t>(Rane, 2024)</w:t>
          </w:r>
          <w:r>
            <w:rPr>
              <w:rFonts w:cs="Arial"/>
              <w:rtl/>
            </w:rPr>
            <w:fldChar w:fldCharType="end"/>
          </w:r>
        </w:sdtContent>
      </w:sdt>
      <w:r>
        <w:rPr>
          <w:rFonts w:cs="Arial"/>
          <w:rtl/>
        </w:rPr>
        <w:t>.</w:t>
      </w:r>
    </w:p>
    <w:p w14:paraId="7364FF55" w14:textId="77777777" w:rsidR="00980286" w:rsidRPr="00166BDA" w:rsidRDefault="00980286" w:rsidP="00980286">
      <w:pPr>
        <w:rPr>
          <w:rtl/>
          <w:lang w:bidi="ar-EG"/>
        </w:rPr>
      </w:pPr>
    </w:p>
    <w:p w14:paraId="04A4537F" w14:textId="77777777" w:rsidR="00980286" w:rsidRPr="00E06C68" w:rsidRDefault="00980286" w:rsidP="00980286">
      <w:pPr>
        <w:spacing w:after="0" w:line="360" w:lineRule="auto"/>
        <w:rPr>
          <w:rFonts w:ascii="Sakkal Majalla" w:hAnsi="Sakkal Majalla" w:cs="Sakkal Majalla"/>
          <w:sz w:val="28"/>
          <w:szCs w:val="28"/>
          <w:rtl/>
          <w:lang w:bidi="ar-EG"/>
        </w:rPr>
      </w:pPr>
    </w:p>
    <w:p w14:paraId="2F23ED1B" w14:textId="77777777" w:rsidR="00980286" w:rsidRDefault="00980286" w:rsidP="00980286">
      <w:pPr>
        <w:pStyle w:val="Heading1"/>
        <w:spacing w:before="0" w:line="360" w:lineRule="auto"/>
        <w:rPr>
          <w:rFonts w:ascii="Simplified Arabic" w:hAnsi="Simplified Arabic" w:cs="Simplified Arabic"/>
          <w:b/>
          <w:bCs/>
          <w:color w:val="auto"/>
          <w:sz w:val="28"/>
          <w:szCs w:val="28"/>
          <w:rtl/>
          <w:lang w:bidi="ar-EG"/>
        </w:rPr>
      </w:pPr>
      <w:bookmarkStart w:id="10" w:name="_Toc169565910"/>
      <w:bookmarkStart w:id="11" w:name="_Toc171440856"/>
      <w:bookmarkStart w:id="12" w:name="_Toc191138771"/>
      <w:r w:rsidRPr="00DE5E70">
        <w:rPr>
          <w:rFonts w:ascii="Simplified Arabic" w:hAnsi="Simplified Arabic" w:cs="Simplified Arabic"/>
          <w:b/>
          <w:bCs/>
          <w:color w:val="auto"/>
          <w:sz w:val="28"/>
          <w:szCs w:val="28"/>
          <w:rtl/>
          <w:lang w:bidi="ar-EG"/>
        </w:rPr>
        <w:t>أهمية الدراسة:</w:t>
      </w:r>
      <w:bookmarkEnd w:id="10"/>
      <w:bookmarkEnd w:id="11"/>
      <w:bookmarkEnd w:id="12"/>
    </w:p>
    <w:p w14:paraId="104BE09B" w14:textId="77777777" w:rsidR="00980286" w:rsidRDefault="00980286" w:rsidP="00980286">
      <w:pPr>
        <w:pStyle w:val="Style1"/>
        <w:rPr>
          <w:rtl/>
        </w:rPr>
      </w:pPr>
      <w:r>
        <w:rPr>
          <w:rtl/>
        </w:rPr>
        <w:t>أولاً: الأهمية العلمية</w:t>
      </w:r>
    </w:p>
    <w:p w14:paraId="49F44BD6" w14:textId="77777777" w:rsidR="00980286" w:rsidRDefault="00980286" w:rsidP="00980286">
      <w:pPr>
        <w:pStyle w:val="NoSpacing"/>
        <w:rPr>
          <w:rFonts w:cs="Arial"/>
          <w:rtl/>
        </w:rPr>
      </w:pPr>
      <w:r>
        <w:rPr>
          <w:rFonts w:cs="Arial"/>
          <w:rtl/>
        </w:rPr>
        <w:t>في السياق السعودي، الدراسات التي تبحث العلاقة بين تقنية الذكاء الاصطناعي واتخاذ القرارات في مجال الرعاية الصحية</w:t>
      </w:r>
      <w:r>
        <w:rPr>
          <w:rFonts w:cs="Arial" w:hint="cs"/>
          <w:rtl/>
        </w:rPr>
        <w:t xml:space="preserve"> </w:t>
      </w:r>
      <w:r>
        <w:rPr>
          <w:rFonts w:cs="Arial"/>
          <w:rtl/>
        </w:rPr>
        <w:t xml:space="preserve">ورغم التوسع العالمي في أبحاث استخدام الذكاء الاصطناعي في الطب، إلا أن الدراسات التي تتناول آثار هذه التقنيات من منظور تنظيمي وإداري - لا سيما في السياقات العربية والخليجية - تفتقر بشكل ملحوظ. </w:t>
      </w:r>
    </w:p>
    <w:p w14:paraId="3C0E2D0E" w14:textId="77777777" w:rsidR="00980286" w:rsidRDefault="00980286" w:rsidP="00980286">
      <w:pPr>
        <w:pStyle w:val="NoSpacing"/>
        <w:rPr>
          <w:rtl/>
        </w:rPr>
      </w:pPr>
      <w:r>
        <w:rPr>
          <w:rFonts w:cs="Arial"/>
          <w:rtl/>
        </w:rPr>
        <w:lastRenderedPageBreak/>
        <w:t>ونتيجةً لذلك، تُوفر هذه الدراسة وسيلةً قيّمةً للباحثين لفهم كيفية دمج الذكاء الاصطناعي في أنظمة دعم القرارات الطبية والإدارية، ليس فقط كتقنية مستقلة، بل أيضاً كعامل مؤثر على سلوك الموظفين، وثقافة مكان العمل، والأداء العام لمؤسسات الرعاية الصحية.</w:t>
      </w:r>
    </w:p>
    <w:p w14:paraId="06E34389" w14:textId="77777777" w:rsidR="00980286" w:rsidRDefault="00980286" w:rsidP="00980286">
      <w:pPr>
        <w:pStyle w:val="NoSpacing"/>
        <w:rPr>
          <w:rtl/>
        </w:rPr>
      </w:pPr>
      <w:r>
        <w:rPr>
          <w:rFonts w:cs="Arial"/>
          <w:rtl/>
        </w:rPr>
        <w:t>كما تنبع القيمة العلمية لهذه الدراسة من الإطار التحليلي الذي تُقدمه لدراسة تبني الذكاء الاصطناعي، والذي يدمج الجوانب التنظيمية والتقنية والبشرية. وهذا يُسهم في تطوير إطار نظري مناسب لتوضيح هذه الظاهرة، ويمكن تطبيقه في إنشاء نماذج بحثية وتطبيقية مستقبلية. من المتوقع أن تُثري نتائج هذه الدراسة الأدبيات العلمية في مجالات مثل تحليل البيانات الطبية، والتحول الرقمي في المؤسسات، وإدارة الصحة، وتقنيات الذكاء الاصطناعي. كما يُمكن للباحثين الراغبين في مقارنة المملكة العربية السعودية بالدول الأخرى في مجال التحول الذكي في مجال الرعاية الصحية استخدامها كمرجع</w:t>
      </w:r>
      <w:sdt>
        <w:sdtPr>
          <w:rPr>
            <w:rFonts w:cs="Arial"/>
            <w:rtl/>
          </w:rPr>
          <w:id w:val="2017492689"/>
          <w:citation/>
        </w:sdtPr>
        <w:sdtContent>
          <w:r>
            <w:rPr>
              <w:rFonts w:cs="Arial"/>
              <w:rtl/>
            </w:rPr>
            <w:fldChar w:fldCharType="begin"/>
          </w:r>
          <w:r>
            <w:rPr>
              <w:rFonts w:cs="Arial"/>
            </w:rPr>
            <w:instrText xml:space="preserve"> CITATION Alm232 \l 1033 </w:instrText>
          </w:r>
          <w:r>
            <w:rPr>
              <w:rFonts w:cs="Arial"/>
              <w:rtl/>
            </w:rPr>
            <w:fldChar w:fldCharType="separate"/>
          </w:r>
          <w:r>
            <w:rPr>
              <w:rFonts w:cs="Arial"/>
              <w:noProof/>
            </w:rPr>
            <w:t xml:space="preserve"> </w:t>
          </w:r>
          <w:r w:rsidRPr="00E52F8C">
            <w:rPr>
              <w:rFonts w:cs="Arial"/>
              <w:noProof/>
            </w:rPr>
            <w:t>(Almuqrin, 2023)</w:t>
          </w:r>
          <w:r>
            <w:rPr>
              <w:rFonts w:cs="Arial"/>
              <w:rtl/>
            </w:rPr>
            <w:fldChar w:fldCharType="end"/>
          </w:r>
        </w:sdtContent>
      </w:sdt>
      <w:r>
        <w:rPr>
          <w:rFonts w:cs="Arial"/>
          <w:rtl/>
        </w:rPr>
        <w:t>.</w:t>
      </w:r>
    </w:p>
    <w:p w14:paraId="57A2A341" w14:textId="77777777" w:rsidR="00980286" w:rsidRDefault="00980286" w:rsidP="00980286">
      <w:pPr>
        <w:pStyle w:val="NoSpacing"/>
        <w:rPr>
          <w:rtl/>
        </w:rPr>
      </w:pPr>
    </w:p>
    <w:p w14:paraId="155DCF34" w14:textId="77777777" w:rsidR="00980286" w:rsidRDefault="00980286" w:rsidP="00980286">
      <w:pPr>
        <w:pStyle w:val="Style1"/>
        <w:rPr>
          <w:rtl/>
        </w:rPr>
      </w:pPr>
      <w:r>
        <w:rPr>
          <w:rtl/>
        </w:rPr>
        <w:t>ثانيًا: الأهمية التطبيقية</w:t>
      </w:r>
    </w:p>
    <w:p w14:paraId="4AE2C885" w14:textId="77777777" w:rsidR="00980286" w:rsidRDefault="00980286" w:rsidP="00980286">
      <w:pPr>
        <w:pStyle w:val="NoSpacing"/>
        <w:rPr>
          <w:rtl/>
        </w:rPr>
      </w:pPr>
      <w:r>
        <w:rPr>
          <w:rFonts w:cs="Arial"/>
          <w:rtl/>
        </w:rPr>
        <w:t>من الناحية العملية، تُضيف هذه الدراسة قيمةً كبيرةً لقطاع الرعاية الصحية في المملكة من خلال تقديم تقييم واقعي لمدى فعالية استخدام الذكاء الاصطناعي في دعم عمليات صنع القرار في مؤسسات الرعاية الصحية. تُقدم هذه الدراسة مدخلاتٍ قيّمة لصانعي القرار والمؤسسات المسؤولة عن وضع السياسات الصحية من خلال تسليط الضوء على تجارب العاملين أنفسهم ومراجعة أفكارهم وملاحظاتهم بدلاً من مجرد تقييم الأجهزة من منظور تقني بحت.</w:t>
      </w:r>
    </w:p>
    <w:p w14:paraId="79336CDB" w14:textId="77777777" w:rsidR="00980286" w:rsidRPr="001405CF" w:rsidRDefault="00980286" w:rsidP="00980286">
      <w:pPr>
        <w:pStyle w:val="NoSpacing"/>
        <w:rPr>
          <w:rtl/>
        </w:rPr>
      </w:pPr>
      <w:r w:rsidRPr="001405CF">
        <w:rPr>
          <w:rtl/>
        </w:rPr>
        <w:t xml:space="preserve">تُساعد الدراسة في تحديد عوائق تبني الذكاء الاصطناعي، سواءً كانت مرتبطةً بالثقافة المؤسسية أو المهارات البشرية أو البنية التحتية. وهذا يُتيح للجهات المسؤولة وضع خططٍ مدروسةٍ للتغلب على هذه العوائق تدريجيًا وبنجاح. تُقدم نتائج الدراسة أيضًا دليلاً قيّمًا يُمكن الاستفادة منه في إطلاق مبادرات تدريبية وشهادات تهدف إلى زيادة معرفة </w:t>
      </w:r>
      <w:r w:rsidRPr="001405CF">
        <w:rPr>
          <w:rFonts w:hint="cs"/>
          <w:rtl/>
        </w:rPr>
        <w:t>أخصائي</w:t>
      </w:r>
      <w:r w:rsidRPr="001405CF">
        <w:rPr>
          <w:rtl/>
        </w:rPr>
        <w:t xml:space="preserve"> الرعاية الصحية بأنظمة الذكاء الاصطناعي وكفاءتهم فيها وثقتهم بها</w:t>
      </w:r>
      <w:sdt>
        <w:sdtPr>
          <w:rPr>
            <w:rtl/>
          </w:rPr>
          <w:id w:val="-1082908466"/>
          <w:citation/>
        </w:sdtPr>
        <w:sdtContent>
          <w:r w:rsidRPr="001405CF">
            <w:rPr>
              <w:rtl/>
            </w:rPr>
            <w:fldChar w:fldCharType="begin"/>
          </w:r>
          <w:r w:rsidRPr="001405CF">
            <w:instrText xml:space="preserve"> CITATION Ras241 \l 1033 </w:instrText>
          </w:r>
          <w:r w:rsidRPr="001405CF">
            <w:rPr>
              <w:rtl/>
            </w:rPr>
            <w:fldChar w:fldCharType="separate"/>
          </w:r>
          <w:r>
            <w:rPr>
              <w:noProof/>
            </w:rPr>
            <w:t xml:space="preserve"> (Rashid, 2024)</w:t>
          </w:r>
          <w:r w:rsidRPr="001405CF">
            <w:rPr>
              <w:rtl/>
            </w:rPr>
            <w:fldChar w:fldCharType="end"/>
          </w:r>
        </w:sdtContent>
      </w:sdt>
      <w:r w:rsidRPr="001405CF">
        <w:rPr>
          <w:rtl/>
        </w:rPr>
        <w:t>.</w:t>
      </w:r>
    </w:p>
    <w:p w14:paraId="44E405E5" w14:textId="77777777" w:rsidR="00980286" w:rsidRPr="001405CF" w:rsidRDefault="00980286" w:rsidP="00980286">
      <w:pPr>
        <w:pStyle w:val="NoSpacing"/>
        <w:rPr>
          <w:rtl/>
        </w:rPr>
      </w:pPr>
      <w:r w:rsidRPr="001405CF">
        <w:rPr>
          <w:rtl/>
        </w:rPr>
        <w:t>من خلال توفير بيانات ميدانية موثوقة، تُساعد الدراسة أيضًا الجهات التنظيمية وصانعي القرار في وزارة الصحة على اتخاذ قرارات قائمة على الأدلة حول تحوّل الرعاية الصحية الرقمية. يُمكن استخدام النتائج لتحديد الأولويات، وتوجيه الدعم لمؤسسات الرعاية الصحية التي تحتاج إلى تطوير إضافي في هذا المجال، وتوجيه الاستثمارات الحكومية في مشاريع الذكاء الاصطناعي في مجال الرعاية الصحية.</w:t>
      </w:r>
    </w:p>
    <w:p w14:paraId="7AC2F13D" w14:textId="77777777" w:rsidR="00980286" w:rsidRPr="001405CF" w:rsidRDefault="00980286" w:rsidP="00980286">
      <w:pPr>
        <w:pStyle w:val="NoSpacing"/>
        <w:rPr>
          <w:rtl/>
        </w:rPr>
      </w:pPr>
      <w:r w:rsidRPr="001405CF">
        <w:rPr>
          <w:rtl/>
        </w:rPr>
        <w:lastRenderedPageBreak/>
        <w:t>تنبع القيمة العملية للدراسة أيضًا من مساهمتها في تحسين سلامة المرضى وجودة الرعاية الصحية. فالتقنيات الذكية التي تُساعد في اتخاذ القرارات تُقلل من الأخطاء البشرية، وتُحسّن إدارة الموارد، وتُسرّع الاستجابة للطوارئ - وكلها تُؤثر بشكل مباشر على سعادة المرضى وصحتهم.</w:t>
      </w:r>
    </w:p>
    <w:p w14:paraId="23ADA334" w14:textId="77777777" w:rsidR="00980286" w:rsidRPr="001405CF" w:rsidRDefault="00980286" w:rsidP="00980286">
      <w:pPr>
        <w:pStyle w:val="NoSpacing"/>
        <w:rPr>
          <w:rtl/>
        </w:rPr>
      </w:pPr>
      <w:r w:rsidRPr="001405CF">
        <w:rPr>
          <w:rtl/>
        </w:rPr>
        <w:t>وأخيرًا، يُمكن تطوير نموذج سعودي متكامل لاستخدام الذكاء الاصطناعي في إدارة الرعاية الصحية، يتماشى مع الأولويات الوطنية وخصائص نظام الرعاية الصحية المحلي، بالاعتماد على نتائج الدراسة كأساس. وفي المستقبل، يُمكن توسيع نطاق هذا النهج ليُستخدم في جميع أنحاء دول مجلس التعاون الخليجي</w:t>
      </w:r>
      <w:sdt>
        <w:sdtPr>
          <w:rPr>
            <w:rtl/>
          </w:rPr>
          <w:id w:val="1144627123"/>
          <w:citation/>
        </w:sdtPr>
        <w:sdtContent>
          <w:r w:rsidRPr="001405CF">
            <w:rPr>
              <w:rtl/>
            </w:rPr>
            <w:fldChar w:fldCharType="begin"/>
          </w:r>
          <w:r w:rsidRPr="001405CF">
            <w:instrText xml:space="preserve"> CITATION Lim231 \l 1033 </w:instrText>
          </w:r>
          <w:r w:rsidRPr="001405CF">
            <w:rPr>
              <w:rtl/>
            </w:rPr>
            <w:fldChar w:fldCharType="separate"/>
          </w:r>
          <w:r>
            <w:rPr>
              <w:noProof/>
            </w:rPr>
            <w:t xml:space="preserve"> (Limna, 2023)</w:t>
          </w:r>
          <w:r w:rsidRPr="001405CF">
            <w:rPr>
              <w:rtl/>
            </w:rPr>
            <w:fldChar w:fldCharType="end"/>
          </w:r>
        </w:sdtContent>
      </w:sdt>
      <w:r w:rsidRPr="001405CF">
        <w:rPr>
          <w:rtl/>
        </w:rPr>
        <w:t>.</w:t>
      </w:r>
    </w:p>
    <w:p w14:paraId="575AC70C" w14:textId="77777777" w:rsidR="00980286" w:rsidRPr="00327902" w:rsidRDefault="00980286" w:rsidP="00980286">
      <w:pPr>
        <w:pStyle w:val="NoSpacing"/>
        <w:rPr>
          <w:rtl/>
        </w:rPr>
      </w:pPr>
    </w:p>
    <w:p w14:paraId="50930A4C" w14:textId="77777777" w:rsidR="00980286" w:rsidRPr="00201BD2" w:rsidRDefault="00980286" w:rsidP="00980286">
      <w:pPr>
        <w:pStyle w:val="NoSpacing"/>
      </w:pPr>
    </w:p>
    <w:p w14:paraId="33FEF7E0" w14:textId="77777777" w:rsidR="00980286" w:rsidRDefault="00980286" w:rsidP="00980286">
      <w:pPr>
        <w:pStyle w:val="Heading1"/>
        <w:spacing w:before="0" w:line="360" w:lineRule="auto"/>
        <w:rPr>
          <w:rFonts w:ascii="Simplified Arabic" w:hAnsi="Simplified Arabic" w:cs="Simplified Arabic"/>
          <w:b/>
          <w:bCs/>
          <w:color w:val="000000" w:themeColor="text1"/>
          <w:sz w:val="28"/>
          <w:szCs w:val="28"/>
          <w:rtl/>
        </w:rPr>
      </w:pPr>
      <w:bookmarkStart w:id="13" w:name="_Toc169370867"/>
      <w:bookmarkStart w:id="14" w:name="_Toc169565911"/>
      <w:bookmarkStart w:id="15" w:name="_Toc171440857"/>
      <w:bookmarkStart w:id="16" w:name="_Toc191138772"/>
      <w:r w:rsidRPr="00DE5E70">
        <w:rPr>
          <w:rFonts w:ascii="Simplified Arabic" w:hAnsi="Simplified Arabic" w:cs="Simplified Arabic"/>
          <w:b/>
          <w:bCs/>
          <w:color w:val="000000" w:themeColor="text1"/>
          <w:sz w:val="28"/>
          <w:szCs w:val="28"/>
          <w:rtl/>
        </w:rPr>
        <w:t>أهداف الدراسة:</w:t>
      </w:r>
      <w:bookmarkStart w:id="17" w:name="_Toc169370868"/>
      <w:bookmarkStart w:id="18" w:name="_Toc169565912"/>
      <w:bookmarkEnd w:id="13"/>
      <w:bookmarkEnd w:id="14"/>
      <w:bookmarkEnd w:id="15"/>
      <w:bookmarkEnd w:id="16"/>
    </w:p>
    <w:p w14:paraId="5778264A" w14:textId="77777777" w:rsidR="00980286" w:rsidRDefault="00980286" w:rsidP="00980286">
      <w:pPr>
        <w:pStyle w:val="Style1"/>
        <w:rPr>
          <w:rtl/>
        </w:rPr>
      </w:pPr>
      <w:r>
        <w:rPr>
          <w:rtl/>
        </w:rPr>
        <w:t>الهدف الرئيسي</w:t>
      </w:r>
      <w:r>
        <w:rPr>
          <w:rFonts w:hint="cs"/>
          <w:rtl/>
        </w:rPr>
        <w:t>:</w:t>
      </w:r>
    </w:p>
    <w:p w14:paraId="3761BD86" w14:textId="77777777" w:rsidR="00980286" w:rsidRPr="001405CF" w:rsidRDefault="00980286" w:rsidP="00980286">
      <w:pPr>
        <w:pStyle w:val="NoSpacing"/>
        <w:rPr>
          <w:rtl/>
        </w:rPr>
      </w:pPr>
      <w:r w:rsidRPr="001405CF">
        <w:rPr>
          <w:rtl/>
        </w:rPr>
        <w:t>هو دراسة كيفية إسهام الذكاء الاصطناعي في تحسين عملية اتخاذ القرارات المتعلقة بإدارة الرعاية الصحية في المملكة العربية السعودية. ويتحقق ذلك من خلال دراسة كيفية استخدام هذه التقنية فعليًا في مرافق الرعاية الصحية، وحساب أثرها الفعلي على جودة وفعالية القرارات الإدارية والطبية، وتحديد المتغيرات التي تؤثر على فعالية هذا الدور. ولتقديم اقتراحات تُمكّن من التحول الذكي لنظام الرعاية الصحية السعودي، تبحث الدراسة أيضًا عن العوائق البشرية والتكنولوجية والقانونية التي قد تحول دون الاستخدام الأمثل للذكاء الاصطناعي.</w:t>
      </w:r>
    </w:p>
    <w:p w14:paraId="3BB092F3" w14:textId="77777777" w:rsidR="00980286" w:rsidRDefault="00980286" w:rsidP="00980286">
      <w:pPr>
        <w:pStyle w:val="NoSpacing"/>
        <w:rPr>
          <w:rtl/>
        </w:rPr>
      </w:pPr>
    </w:p>
    <w:p w14:paraId="000242E2" w14:textId="77777777" w:rsidR="00980286" w:rsidRDefault="00980286" w:rsidP="00980286">
      <w:pPr>
        <w:pStyle w:val="NoSpacing"/>
        <w:rPr>
          <w:rtl/>
        </w:rPr>
      </w:pPr>
    </w:p>
    <w:p w14:paraId="71CC79F7" w14:textId="77777777" w:rsidR="00980286" w:rsidRDefault="00980286" w:rsidP="00980286">
      <w:pPr>
        <w:pStyle w:val="Style1"/>
        <w:rPr>
          <w:rtl/>
        </w:rPr>
      </w:pPr>
      <w:r>
        <w:rPr>
          <w:rtl/>
        </w:rPr>
        <w:t>الأهداف الفرعية:</w:t>
      </w:r>
    </w:p>
    <w:p w14:paraId="4C6FFCD4" w14:textId="77777777" w:rsidR="00980286" w:rsidRPr="00C21134" w:rsidRDefault="00980286" w:rsidP="00980286">
      <w:pPr>
        <w:pStyle w:val="NoSpacing"/>
        <w:numPr>
          <w:ilvl w:val="0"/>
          <w:numId w:val="5"/>
        </w:numPr>
        <w:rPr>
          <w:b/>
          <w:bCs/>
          <w:rtl/>
        </w:rPr>
      </w:pPr>
      <w:r w:rsidRPr="00C21134">
        <w:rPr>
          <w:rFonts w:cs="Arial"/>
          <w:b/>
          <w:bCs/>
          <w:rtl/>
        </w:rPr>
        <w:t>تتبع مدى استخدام مرافق الرعاية الصحية السعودية لتقنية الذكاء الاصطناعي</w:t>
      </w:r>
    </w:p>
    <w:p w14:paraId="7F4341A1" w14:textId="77777777" w:rsidR="00980286" w:rsidRDefault="00980286" w:rsidP="00980286">
      <w:pPr>
        <w:pStyle w:val="NoSpacing"/>
        <w:rPr>
          <w:rtl/>
        </w:rPr>
      </w:pPr>
      <w:r>
        <w:rPr>
          <w:rFonts w:cs="Arial"/>
          <w:rtl/>
        </w:rPr>
        <w:t>فيما يتعلق بالجوانب الطبية، مثل التشخيص والتنبؤ، بالإضافة إلى الجوانب الإدارية، مثل إدارة السجلات وتخصيص الموارد، يسعى هذا الهدف إلى رصد مدى انتشار وتطبيق تقنيات الذكاء الاصطناعي في المستشفيات ومرافق الرعاية الصحية. بالإضافة إلى ذلك، يهدف إلى تحديد أنواع التطبيقات المستخدمة حاليًا، وأدوارها في نظام الرعاية الصحية، ومدى دمجها في عمليات اتخاذ القرار.</w:t>
      </w:r>
    </w:p>
    <w:p w14:paraId="5239BDEA" w14:textId="77777777" w:rsidR="00980286" w:rsidRDefault="00980286" w:rsidP="00980286">
      <w:pPr>
        <w:pStyle w:val="NoSpacing"/>
        <w:rPr>
          <w:rtl/>
        </w:rPr>
      </w:pPr>
    </w:p>
    <w:p w14:paraId="0C37A0BD" w14:textId="77777777" w:rsidR="00980286" w:rsidRPr="00C21134" w:rsidRDefault="00980286" w:rsidP="00980286">
      <w:pPr>
        <w:pStyle w:val="NoSpacing"/>
        <w:numPr>
          <w:ilvl w:val="0"/>
          <w:numId w:val="5"/>
        </w:numPr>
        <w:rPr>
          <w:b/>
          <w:bCs/>
          <w:rtl/>
        </w:rPr>
      </w:pPr>
      <w:r w:rsidRPr="00C21134">
        <w:rPr>
          <w:rFonts w:cs="Arial"/>
          <w:b/>
          <w:bCs/>
          <w:rtl/>
        </w:rPr>
        <w:t>دراسة كيفية تأثير الذكاء الاصطناعي على فعالية وفعالية قرارات الرعاية الصحية.</w:t>
      </w:r>
    </w:p>
    <w:p w14:paraId="4D1E2742" w14:textId="77777777" w:rsidR="00980286" w:rsidRDefault="00980286" w:rsidP="00980286">
      <w:pPr>
        <w:pStyle w:val="NoSpacing"/>
        <w:rPr>
          <w:rtl/>
        </w:rPr>
      </w:pPr>
      <w:r>
        <w:rPr>
          <w:rFonts w:cs="Arial"/>
          <w:rtl/>
        </w:rPr>
        <w:lastRenderedPageBreak/>
        <w:t>يهدف هذا الهدف إلى تحديد كيفية تعزيز الذكاء الاصطناعي لعملية اتخاذ القرار من حيث الكفاءة والدقة والسرعة. من وجهة نظر الخبراء الطبيين، يستلزم هذا تقييم مدى مساهمة هذه التقنيات في تحسين جودة رعاية المرضى، وتقليل الأخطاء الطبية والإدارية، وزيادة الكفاءة التشغيلية في مؤسسات الرعاية الصحية.</w:t>
      </w:r>
    </w:p>
    <w:p w14:paraId="18D4FC73" w14:textId="77777777" w:rsidR="00980286" w:rsidRDefault="00980286" w:rsidP="00980286">
      <w:pPr>
        <w:pStyle w:val="NoSpacing"/>
        <w:rPr>
          <w:rtl/>
        </w:rPr>
      </w:pPr>
    </w:p>
    <w:p w14:paraId="3DE589B7" w14:textId="77777777" w:rsidR="00980286" w:rsidRPr="00C21134" w:rsidRDefault="00980286" w:rsidP="00980286">
      <w:pPr>
        <w:pStyle w:val="NoSpacing"/>
        <w:numPr>
          <w:ilvl w:val="0"/>
          <w:numId w:val="5"/>
        </w:numPr>
        <w:rPr>
          <w:b/>
          <w:bCs/>
          <w:rtl/>
        </w:rPr>
      </w:pPr>
      <w:r w:rsidRPr="00C21134">
        <w:rPr>
          <w:rFonts w:cs="Arial"/>
          <w:b/>
          <w:bCs/>
          <w:rtl/>
        </w:rPr>
        <w:t>دراسة العوامل المؤثرة في مدى نجاح تطبيق الذكاء الاصطناعي.</w:t>
      </w:r>
    </w:p>
    <w:p w14:paraId="29E10554" w14:textId="77777777" w:rsidR="00980286" w:rsidRDefault="00980286" w:rsidP="00980286">
      <w:pPr>
        <w:pStyle w:val="NoSpacing"/>
        <w:rPr>
          <w:rtl/>
        </w:rPr>
      </w:pPr>
      <w:r>
        <w:rPr>
          <w:rFonts w:cs="Arial"/>
          <w:rtl/>
        </w:rPr>
        <w:t>يهدف هذا الهدف إلى تحديد العوامل الرئيسية التي قد تُحدد مدى نجاح تطبيق الذكاء الاصطناعي في مرافق الرعاية الصحية. تشمل هذه العوامل حجم المنشأة، وموقعها، ونوعها (خاصة أو عامة)، ومؤهلات الموظفين وخبرتهم التقنية، وتوافر البنية التحتية الرقمية. كما يتناول هذا الهدف مدى قبول استخدام التكنولوجيا الذكية في اتخاذ القرارات اليومية لموظفي الرعاية الصحية.</w:t>
      </w:r>
    </w:p>
    <w:p w14:paraId="389624CF" w14:textId="77777777" w:rsidR="00980286" w:rsidRDefault="00980286" w:rsidP="00980286">
      <w:pPr>
        <w:pStyle w:val="NoSpacing"/>
        <w:rPr>
          <w:rtl/>
        </w:rPr>
      </w:pPr>
    </w:p>
    <w:p w14:paraId="730EE300" w14:textId="77777777" w:rsidR="00980286" w:rsidRPr="00C21134" w:rsidRDefault="00980286" w:rsidP="00980286">
      <w:pPr>
        <w:pStyle w:val="NoSpacing"/>
        <w:numPr>
          <w:ilvl w:val="0"/>
          <w:numId w:val="5"/>
        </w:numPr>
        <w:rPr>
          <w:b/>
          <w:bCs/>
          <w:rtl/>
        </w:rPr>
      </w:pPr>
      <w:r w:rsidRPr="00C21134">
        <w:rPr>
          <w:rFonts w:cs="Arial"/>
          <w:b/>
          <w:bCs/>
          <w:rtl/>
        </w:rPr>
        <w:t>سرد أهم العوائق البشرية والتكنولوجية والتنظيمية التي تعيق تطبيق الذكاء الاصطناعي.</w:t>
      </w:r>
    </w:p>
    <w:p w14:paraId="1D2773FC" w14:textId="77777777" w:rsidR="00980286" w:rsidRDefault="00980286" w:rsidP="00980286">
      <w:pPr>
        <w:pStyle w:val="NoSpacing"/>
        <w:rPr>
          <w:rtl/>
        </w:rPr>
      </w:pPr>
      <w:r>
        <w:rPr>
          <w:rFonts w:cs="Arial"/>
          <w:rtl/>
        </w:rPr>
        <w:t>يركز هذا الهدف على فهم العوائق التي قد تمنع أو تؤخر دمج الذكاء الاصطناعي في نظام صنع القرار، سواءً كانت تتعلق بالبنية التحتية، أو نقص الموارد البشرية المؤهلة، أو عدم وضوح اللوائح، أو حتى المعضلات الأخلاقية المحيطة بتطبيق الذكاء الاصطناعي في قطاع حساس كالرعاية الصحية. وللنظر في المستقبل، يهدف هذا الهدف إلى تقديم صورة واقعية لهذه الصعوبات.</w:t>
      </w:r>
    </w:p>
    <w:p w14:paraId="0D993D20" w14:textId="77777777" w:rsidR="00980286" w:rsidRPr="00C21134" w:rsidRDefault="00980286" w:rsidP="00980286">
      <w:pPr>
        <w:pStyle w:val="NoSpacing"/>
        <w:rPr>
          <w:rtl/>
        </w:rPr>
      </w:pPr>
    </w:p>
    <w:p w14:paraId="4ACABF67" w14:textId="77777777" w:rsidR="00980286" w:rsidRPr="00F86C08" w:rsidRDefault="00980286" w:rsidP="00980286">
      <w:pPr>
        <w:pStyle w:val="NoSpacing"/>
        <w:rPr>
          <w:rtl/>
        </w:rPr>
      </w:pPr>
    </w:p>
    <w:p w14:paraId="5F1DB6E5" w14:textId="77777777" w:rsidR="00980286" w:rsidRDefault="00980286" w:rsidP="00980286">
      <w:pPr>
        <w:pStyle w:val="Heading2"/>
        <w:rPr>
          <w:rtl/>
        </w:rPr>
      </w:pPr>
      <w:bookmarkStart w:id="19" w:name="_Toc171440858"/>
      <w:bookmarkStart w:id="20" w:name="_Toc191138773"/>
      <w:r w:rsidRPr="00DE5E70">
        <w:rPr>
          <w:rtl/>
        </w:rPr>
        <w:t>تساؤلات الدراسة:</w:t>
      </w:r>
      <w:bookmarkEnd w:id="17"/>
      <w:bookmarkEnd w:id="18"/>
      <w:bookmarkEnd w:id="19"/>
      <w:bookmarkEnd w:id="20"/>
    </w:p>
    <w:p w14:paraId="11FE5F4A" w14:textId="77777777" w:rsidR="00980286" w:rsidRPr="002E5402" w:rsidRDefault="00980286" w:rsidP="00980286">
      <w:pPr>
        <w:pStyle w:val="Style1"/>
      </w:pPr>
      <w:r w:rsidRPr="002E5402">
        <w:rPr>
          <w:rtl/>
        </w:rPr>
        <w:t>السؤال الأساسي</w:t>
      </w:r>
      <w:r w:rsidRPr="002E5402">
        <w:t>:</w:t>
      </w:r>
    </w:p>
    <w:p w14:paraId="669A432B" w14:textId="77777777" w:rsidR="00980286" w:rsidRPr="002E5402" w:rsidRDefault="00980286" w:rsidP="00980286">
      <w:pPr>
        <w:pStyle w:val="NoSpacing"/>
      </w:pPr>
      <w:r w:rsidRPr="002E5402">
        <w:rPr>
          <w:rtl/>
          <w:lang w:bidi="ar-SA"/>
        </w:rPr>
        <w:t>إلى أي مدى يُسهم الذكاء الاصطناعي في تعزيز عملية اتخاذ القرار في إدارة الرعاية الصحية في المملكة العربية السعودية؟</w:t>
      </w:r>
    </w:p>
    <w:p w14:paraId="470FA5AF" w14:textId="77777777" w:rsidR="00980286" w:rsidRPr="002E5402" w:rsidRDefault="00980286" w:rsidP="00980286">
      <w:pPr>
        <w:pStyle w:val="Style1"/>
      </w:pPr>
      <w:r w:rsidRPr="002E5402">
        <w:rPr>
          <w:rtl/>
        </w:rPr>
        <w:t>الأسئلة الفرعية</w:t>
      </w:r>
      <w:r w:rsidRPr="002E5402">
        <w:t>:</w:t>
      </w:r>
    </w:p>
    <w:p w14:paraId="3E53F4FA" w14:textId="77777777" w:rsidR="00980286" w:rsidRPr="002E5402" w:rsidRDefault="00980286" w:rsidP="00980286">
      <w:pPr>
        <w:pStyle w:val="NoSpacing"/>
        <w:numPr>
          <w:ilvl w:val="0"/>
          <w:numId w:val="6"/>
        </w:numPr>
      </w:pPr>
      <w:r w:rsidRPr="002E5402">
        <w:rPr>
          <w:rtl/>
          <w:lang w:bidi="ar-SA"/>
        </w:rPr>
        <w:t>ما مدى انتشار واستخدام تقنيات الذكاء الاصطناعي في المؤسسات الصحية السعودية، سواء في المجالات الطبية أو الإدارية؟</w:t>
      </w:r>
    </w:p>
    <w:p w14:paraId="35EA02D2" w14:textId="77777777" w:rsidR="00980286" w:rsidRPr="002E5402" w:rsidRDefault="00980286" w:rsidP="00980286">
      <w:pPr>
        <w:pStyle w:val="NoSpacing"/>
        <w:numPr>
          <w:ilvl w:val="0"/>
          <w:numId w:val="6"/>
        </w:numPr>
      </w:pPr>
      <w:r w:rsidRPr="002E5402">
        <w:rPr>
          <w:rtl/>
          <w:lang w:bidi="ar-SA"/>
        </w:rPr>
        <w:t>ما أثر استخدام الذكاء الاصطناعي على جودة وكفاءة القرارات الصحية من حيث الدقة والسرعة وتقليل الأخطاء؟</w:t>
      </w:r>
    </w:p>
    <w:p w14:paraId="6D7B109F" w14:textId="77777777" w:rsidR="00980286" w:rsidRPr="002E5402" w:rsidRDefault="00980286" w:rsidP="00980286">
      <w:pPr>
        <w:pStyle w:val="NoSpacing"/>
        <w:numPr>
          <w:ilvl w:val="0"/>
          <w:numId w:val="6"/>
        </w:numPr>
      </w:pPr>
      <w:r w:rsidRPr="002E5402">
        <w:rPr>
          <w:rtl/>
          <w:lang w:bidi="ar-SA"/>
        </w:rPr>
        <w:lastRenderedPageBreak/>
        <w:t>ما العوامل المؤثرة في فعالية استخدام الذكاء الاصطناعي في دعم عملية اتخاذ القرار، مثل نوع المؤسسة أو مؤهلات العاملين أو مستوى البنية التحتية الرقمية؟</w:t>
      </w:r>
    </w:p>
    <w:p w14:paraId="253997E7" w14:textId="77777777" w:rsidR="00980286" w:rsidRPr="002E5402" w:rsidRDefault="00980286" w:rsidP="00980286">
      <w:pPr>
        <w:pStyle w:val="NoSpacing"/>
        <w:numPr>
          <w:ilvl w:val="0"/>
          <w:numId w:val="6"/>
        </w:numPr>
      </w:pPr>
      <w:r w:rsidRPr="002E5402">
        <w:rPr>
          <w:rtl/>
          <w:lang w:bidi="ar-SA"/>
        </w:rPr>
        <w:t>ما أبرز التحديات التنظيمية والتقنية والبشرية التي تواجه دمج الذكاء الاصطناعي في القرارات الصحية داخل المؤسسات في المملكة؟</w:t>
      </w:r>
    </w:p>
    <w:p w14:paraId="2D854160" w14:textId="77777777" w:rsidR="00980286" w:rsidRPr="002E5402" w:rsidRDefault="00980286" w:rsidP="00980286">
      <w:pPr>
        <w:pStyle w:val="NoSpacing"/>
        <w:numPr>
          <w:ilvl w:val="0"/>
          <w:numId w:val="6"/>
        </w:numPr>
      </w:pPr>
      <w:r w:rsidRPr="002E5402">
        <w:rPr>
          <w:rtl/>
          <w:lang w:bidi="ar-SA"/>
        </w:rPr>
        <w:t>كيف يُقيّم العاملون في القطاع الصحي مستوى فاعلية الذكاء الاصطناعي، ومدى ثقتهم في استخدامه كأداة مساعدة في اتخاذ القرار؟</w:t>
      </w:r>
    </w:p>
    <w:p w14:paraId="6C29CC26" w14:textId="77777777" w:rsidR="00980286" w:rsidRPr="002E5402" w:rsidRDefault="00980286" w:rsidP="00980286">
      <w:pPr>
        <w:pStyle w:val="NoSpacing"/>
        <w:rPr>
          <w:rtl/>
        </w:rPr>
      </w:pPr>
    </w:p>
    <w:p w14:paraId="1A89CA90" w14:textId="77777777" w:rsidR="00980286" w:rsidRDefault="00980286" w:rsidP="00980286">
      <w:pPr>
        <w:pStyle w:val="Heading1"/>
        <w:spacing w:before="0" w:line="360" w:lineRule="auto"/>
        <w:rPr>
          <w:rFonts w:ascii="Simplified Arabic" w:hAnsi="Simplified Arabic" w:cs="Simplified Arabic"/>
          <w:b/>
          <w:bCs/>
          <w:color w:val="000000" w:themeColor="text1"/>
          <w:sz w:val="28"/>
          <w:szCs w:val="28"/>
          <w:rtl/>
        </w:rPr>
      </w:pPr>
      <w:bookmarkStart w:id="21" w:name="_Toc169370869"/>
      <w:bookmarkStart w:id="22" w:name="_Toc169565913"/>
      <w:bookmarkStart w:id="23" w:name="_Toc171440859"/>
      <w:bookmarkStart w:id="24" w:name="_Toc191138774"/>
      <w:r w:rsidRPr="00DE5E70">
        <w:rPr>
          <w:rFonts w:ascii="Simplified Arabic" w:hAnsi="Simplified Arabic" w:cs="Simplified Arabic"/>
          <w:b/>
          <w:bCs/>
          <w:color w:val="000000" w:themeColor="text1"/>
          <w:sz w:val="28"/>
          <w:szCs w:val="28"/>
          <w:rtl/>
        </w:rPr>
        <w:t>فروض الدراسة:</w:t>
      </w:r>
      <w:bookmarkEnd w:id="21"/>
      <w:bookmarkEnd w:id="22"/>
      <w:bookmarkEnd w:id="23"/>
      <w:bookmarkEnd w:id="24"/>
    </w:p>
    <w:p w14:paraId="332CBA6C" w14:textId="77777777" w:rsidR="00980286" w:rsidRPr="009879E4" w:rsidRDefault="00980286" w:rsidP="00980286">
      <w:pPr>
        <w:pStyle w:val="Style1"/>
      </w:pPr>
      <w:r w:rsidRPr="009879E4">
        <w:rPr>
          <w:rtl/>
        </w:rPr>
        <w:t>الفرضية الأساسية</w:t>
      </w:r>
      <w:r w:rsidRPr="009879E4">
        <w:t>:</w:t>
      </w:r>
    </w:p>
    <w:p w14:paraId="55F89F58" w14:textId="77777777" w:rsidR="00980286" w:rsidRPr="009879E4" w:rsidRDefault="00980286" w:rsidP="00980286">
      <w:pPr>
        <w:pStyle w:val="NoSpacing"/>
      </w:pPr>
      <w:r w:rsidRPr="009879E4">
        <w:rPr>
          <w:rtl/>
          <w:lang w:bidi="ar-SA"/>
        </w:rPr>
        <w:t>هناك علاقة ذات دلالة إحصائية بين استخدام تقنيات الذكاء الاصطناعي وبين تحسين جودة وكفاءة اتخاذ القرار في إدارة الرعاية الصحية في المملكة العربية السعودية</w:t>
      </w:r>
      <w:r w:rsidRPr="009879E4">
        <w:t>.</w:t>
      </w:r>
    </w:p>
    <w:p w14:paraId="3E05D234" w14:textId="77777777" w:rsidR="00980286" w:rsidRPr="009879E4" w:rsidRDefault="00980286" w:rsidP="00980286">
      <w:pPr>
        <w:pStyle w:val="NoSpacing"/>
      </w:pPr>
    </w:p>
    <w:p w14:paraId="005DE990" w14:textId="77777777" w:rsidR="00980286" w:rsidRPr="009879E4" w:rsidRDefault="00980286" w:rsidP="00980286">
      <w:pPr>
        <w:pStyle w:val="Style1"/>
      </w:pPr>
      <w:r w:rsidRPr="009879E4">
        <w:rPr>
          <w:rtl/>
        </w:rPr>
        <w:t>الفرضيات الفرعية</w:t>
      </w:r>
      <w:r w:rsidRPr="009879E4">
        <w:t>:</w:t>
      </w:r>
    </w:p>
    <w:p w14:paraId="2DD5F688" w14:textId="77777777" w:rsidR="00980286" w:rsidRPr="009879E4" w:rsidRDefault="00980286" w:rsidP="00980286">
      <w:pPr>
        <w:pStyle w:val="NoSpacing"/>
        <w:numPr>
          <w:ilvl w:val="0"/>
          <w:numId w:val="7"/>
        </w:numPr>
      </w:pPr>
      <w:r w:rsidRPr="009879E4">
        <w:rPr>
          <w:rtl/>
          <w:lang w:bidi="ar-SA"/>
        </w:rPr>
        <w:t>تُستخدم تقنيات الذكاء الاصطناعي بشكل متفاوت بين المؤسسات الصحية في المملكة العربية السعودية، ويختلف مستوى الاستخدام وفقًا لنوع المؤسسة (حكومية / خاصة) ومستوى تجهيزها التقني</w:t>
      </w:r>
      <w:r w:rsidRPr="009879E4">
        <w:t>.</w:t>
      </w:r>
    </w:p>
    <w:p w14:paraId="045F823F" w14:textId="77777777" w:rsidR="00980286" w:rsidRPr="009879E4" w:rsidRDefault="00980286" w:rsidP="00980286">
      <w:pPr>
        <w:pStyle w:val="NoSpacing"/>
        <w:numPr>
          <w:ilvl w:val="0"/>
          <w:numId w:val="7"/>
        </w:numPr>
      </w:pPr>
      <w:r w:rsidRPr="009879E4">
        <w:rPr>
          <w:rtl/>
          <w:lang w:bidi="ar-SA"/>
        </w:rPr>
        <w:t>هناك علاقة ذات دلالة إحصائية بين استخدام الذكاء الاصطناعي وبين تحسين جودة وكفاءة القرارات الصحية من حيث السرعة، والدقة، وتقليل الأخطاء الطبية والإدارية</w:t>
      </w:r>
      <w:r w:rsidRPr="009879E4">
        <w:t>.</w:t>
      </w:r>
    </w:p>
    <w:p w14:paraId="5F146DA5" w14:textId="77777777" w:rsidR="00980286" w:rsidRPr="009879E4" w:rsidRDefault="00980286" w:rsidP="00980286">
      <w:pPr>
        <w:pStyle w:val="NoSpacing"/>
        <w:numPr>
          <w:ilvl w:val="0"/>
          <w:numId w:val="7"/>
        </w:numPr>
      </w:pPr>
      <w:r w:rsidRPr="009879E4">
        <w:rPr>
          <w:rtl/>
          <w:lang w:bidi="ar-SA"/>
        </w:rPr>
        <w:t>توجد فروق ذات دلالة إحصائية في فعالية استخدام الذكاء الاصطناعي تعزى إلى خصائص المؤسسة الصحية (نوعها، وحجمها)، وخصائص العاملين (المؤهل العلمي، سنوات الخبرة، الوظيفة)، ومستوى توفر البنية التحتية الرقمية</w:t>
      </w:r>
      <w:r w:rsidRPr="009879E4">
        <w:t>.</w:t>
      </w:r>
    </w:p>
    <w:p w14:paraId="2DBF4D13" w14:textId="77777777" w:rsidR="00980286" w:rsidRPr="009879E4" w:rsidRDefault="00980286" w:rsidP="00980286">
      <w:pPr>
        <w:pStyle w:val="NoSpacing"/>
        <w:numPr>
          <w:ilvl w:val="0"/>
          <w:numId w:val="7"/>
        </w:numPr>
      </w:pPr>
      <w:r w:rsidRPr="009879E4">
        <w:rPr>
          <w:rtl/>
          <w:lang w:bidi="ar-SA"/>
        </w:rPr>
        <w:t>تمثل التحديات التنظيمية والتقنية والبشرية (مثل نقص السياسات الداعمة أو ضعف تدريب العاملين) عائقًا ذا دلالة إحصائية أمام الاستخدام الفعّال للذكاء الاصطناعي في دعم اتخاذ القرار داخل المؤسسات الصحية</w:t>
      </w:r>
      <w:r w:rsidRPr="009879E4">
        <w:t>.</w:t>
      </w:r>
    </w:p>
    <w:p w14:paraId="1EFCAE97" w14:textId="77777777" w:rsidR="00980286" w:rsidRDefault="00980286" w:rsidP="00980286">
      <w:pPr>
        <w:pStyle w:val="NoSpacing"/>
        <w:rPr>
          <w:rtl/>
        </w:rPr>
      </w:pPr>
    </w:p>
    <w:p w14:paraId="5EC2A4C8" w14:textId="77777777" w:rsidR="00980286" w:rsidRPr="0044597A" w:rsidRDefault="00980286" w:rsidP="00980286">
      <w:pPr>
        <w:pStyle w:val="NoSpacing"/>
        <w:rPr>
          <w:rtl/>
        </w:rPr>
      </w:pPr>
    </w:p>
    <w:p w14:paraId="6C3862E5" w14:textId="77777777" w:rsidR="00980286" w:rsidRPr="00AB0299" w:rsidRDefault="00980286" w:rsidP="00980286">
      <w:pPr>
        <w:pStyle w:val="Heading2"/>
        <w:rPr>
          <w:rtl/>
        </w:rPr>
      </w:pPr>
      <w:bookmarkStart w:id="25" w:name="_Toc191138775"/>
      <w:r w:rsidRPr="008A269C">
        <w:rPr>
          <w:rtl/>
        </w:rPr>
        <w:lastRenderedPageBreak/>
        <w:t>النظرية العلمية المتبعة لإعداد البحث</w:t>
      </w:r>
      <w:bookmarkEnd w:id="25"/>
      <w:r w:rsidRPr="00DC28DB">
        <w:rPr>
          <w:rtl/>
        </w:rPr>
        <w:t>.</w:t>
      </w:r>
    </w:p>
    <w:p w14:paraId="4A36EE04" w14:textId="77777777" w:rsidR="00980286" w:rsidRPr="00757CF3" w:rsidRDefault="00980286" w:rsidP="00980286">
      <w:pPr>
        <w:pStyle w:val="NoSpacing"/>
        <w:rPr>
          <w:rtl/>
        </w:rPr>
      </w:pPr>
      <w:r w:rsidRPr="00757CF3">
        <w:rPr>
          <w:rtl/>
          <w:lang w:bidi="ar-SA"/>
        </w:rPr>
        <w:t>تعتمد هذه الدراسة على منهج نظري متعدد الأوجه يدمج نظرية النظم، ونظرية انتشار الابتكار، ونظرية صنع القرار، لتوفير إطار علمي شامل لتحليل وفهم آثار الذكاء الاصطناعي في مجال الرعاية الصحية.</w:t>
      </w:r>
    </w:p>
    <w:p w14:paraId="3855EEFD" w14:textId="77777777" w:rsidR="00980286" w:rsidRPr="001405CF" w:rsidRDefault="00980286" w:rsidP="00980286">
      <w:pPr>
        <w:pStyle w:val="NoSpacing"/>
        <w:rPr>
          <w:rtl/>
        </w:rPr>
      </w:pPr>
      <w:r w:rsidRPr="001405CF">
        <w:rPr>
          <w:rtl/>
          <w:lang w:bidi="ar-SA"/>
        </w:rPr>
        <w:t>تُعد نظرية صنع القرار النموذج الرئيسي المستخدم في هذه الدراسة لدراسة مدى فعالية استخدام الذكاء الاصطناعي في تحسين جودة وفعالية القرارات الإدارية والطبية. تتناول هذه النظرية كيفية جمع البيانات ودراستها، وكيفية تقييم الخيارات، وكيفية اختيار الخيار الأمثل في ظل ظروف متغيرة ومتطلبة. تتزايد أهمية الأنظمة الذكية التي تساعد صانعي القرار على اتخاذ قرارات سريعة ودقيقة في قطاع الرعاية الصحية، لارتباطها بصحة الأفراد وسلامتهم، ولكون المعلومات معقدة</w:t>
      </w:r>
      <w:sdt>
        <w:sdtPr>
          <w:rPr>
            <w:rtl/>
          </w:rPr>
          <w:id w:val="-1725373270"/>
          <w:citation/>
        </w:sdtPr>
        <w:sdtContent>
          <w:r w:rsidRPr="001405CF">
            <w:rPr>
              <w:rtl/>
            </w:rPr>
            <w:fldChar w:fldCharType="begin"/>
          </w:r>
          <w:r w:rsidRPr="001405CF">
            <w:instrText xml:space="preserve"> CITATION Pes251 \l 1033 </w:instrText>
          </w:r>
          <w:r w:rsidRPr="001405CF">
            <w:rPr>
              <w:rtl/>
            </w:rPr>
            <w:fldChar w:fldCharType="separate"/>
          </w:r>
          <w:r>
            <w:rPr>
              <w:noProof/>
            </w:rPr>
            <w:t xml:space="preserve"> (Pesqueira, 2025)</w:t>
          </w:r>
          <w:r w:rsidRPr="001405CF">
            <w:rPr>
              <w:rtl/>
            </w:rPr>
            <w:fldChar w:fldCharType="end"/>
          </w:r>
        </w:sdtContent>
      </w:sdt>
      <w:r w:rsidRPr="001405CF">
        <w:rPr>
          <w:rtl/>
          <w:lang w:bidi="ar-SA"/>
        </w:rPr>
        <w:t>.</w:t>
      </w:r>
    </w:p>
    <w:p w14:paraId="53BE2A17" w14:textId="77777777" w:rsidR="00980286" w:rsidRPr="001405CF" w:rsidRDefault="00980286" w:rsidP="00980286">
      <w:pPr>
        <w:pStyle w:val="NoSpacing"/>
        <w:rPr>
          <w:rtl/>
        </w:rPr>
      </w:pPr>
      <w:r w:rsidRPr="001405CF">
        <w:rPr>
          <w:rtl/>
          <w:lang w:bidi="ar-SA"/>
        </w:rPr>
        <w:t>ترى هذه النظرية أن الذكاء الاصطناعي أداة لدعم القرار، إذ يمكنه تقييم كميات هائلة من البيانات الصحية، وتحديد الاتجاهات، واستخلاص التوصيات من النماذج القائمة على البيانات. ووفقًا لافتراضات الدراسة، فإن الشركات التي تستخدم الذكاء الاصطناعي بنجاح تُصدر أحكامًا أسرع وأكثر دقة وأقل تحيزًا من قبل البشر.</w:t>
      </w:r>
    </w:p>
    <w:p w14:paraId="41618774" w14:textId="77777777" w:rsidR="00980286" w:rsidRPr="00757CF3" w:rsidRDefault="00980286" w:rsidP="00980286">
      <w:pPr>
        <w:pStyle w:val="NoSpacing"/>
        <w:rPr>
          <w:rtl/>
        </w:rPr>
      </w:pPr>
      <w:r w:rsidRPr="00757CF3">
        <w:rPr>
          <w:rtl/>
          <w:lang w:bidi="ar-SA"/>
        </w:rPr>
        <w:t>النظرية الثانية هي نظرية روجرز لتبني التكنولوجيا.</w:t>
      </w:r>
    </w:p>
    <w:p w14:paraId="55963179" w14:textId="77777777" w:rsidR="00980286" w:rsidRPr="001405CF" w:rsidRDefault="00980286" w:rsidP="00980286">
      <w:pPr>
        <w:pStyle w:val="NoSpacing"/>
        <w:rPr>
          <w:rtl/>
        </w:rPr>
      </w:pPr>
      <w:r w:rsidRPr="001405CF">
        <w:rPr>
          <w:rtl/>
          <w:lang w:bidi="ar-SA"/>
        </w:rPr>
        <w:t>ابتكر الباحث إيفريت روجرز نظرية تبني الابتكار، التي تفسر اختلاف سلوك العاملين في مجال الرعاية الصحية فيما يتعلق بتقنيات الذكاء الاصطناعي، وتفاوت مستويات تبنيها بين الشركات. ووفقًا لهذه الفرضية، تتضمن عملية تبني التكنولوجيا خمس خطوات: الوعي، والاهتمام، والتقييم، والتجريب، والتبني أو الرفض. كما تشير إلى أن الفائدة المُدركة، وسهولة الاستخدام، وقابلية التجربة، وقابلية الملاحظة، والتوافق مع القيم والممارسات الحالية هي المعايير الخمسة الرئيسية التي تؤثر على قرار التبني</w:t>
      </w:r>
      <w:sdt>
        <w:sdtPr>
          <w:rPr>
            <w:rtl/>
          </w:rPr>
          <w:id w:val="-1612894107"/>
          <w:citation/>
        </w:sdtPr>
        <w:sdtContent>
          <w:r w:rsidRPr="001405CF">
            <w:rPr>
              <w:rtl/>
            </w:rPr>
            <w:fldChar w:fldCharType="begin"/>
          </w:r>
          <w:r w:rsidRPr="001405CF">
            <w:instrText xml:space="preserve"> CITATION Bra25 \l 1033 </w:instrText>
          </w:r>
          <w:r w:rsidRPr="001405CF">
            <w:rPr>
              <w:rtl/>
            </w:rPr>
            <w:fldChar w:fldCharType="separate"/>
          </w:r>
          <w:r>
            <w:rPr>
              <w:noProof/>
            </w:rPr>
            <w:t xml:space="preserve"> (Branda, 2025)</w:t>
          </w:r>
          <w:r w:rsidRPr="001405CF">
            <w:rPr>
              <w:rtl/>
            </w:rPr>
            <w:fldChar w:fldCharType="end"/>
          </w:r>
        </w:sdtContent>
      </w:sdt>
      <w:r w:rsidRPr="001405CF">
        <w:rPr>
          <w:rtl/>
          <w:lang w:bidi="ar-SA"/>
        </w:rPr>
        <w:t>.</w:t>
      </w:r>
    </w:p>
    <w:p w14:paraId="7DF4E1F8" w14:textId="77777777" w:rsidR="00980286" w:rsidRPr="00757CF3" w:rsidRDefault="00980286" w:rsidP="00980286">
      <w:pPr>
        <w:pStyle w:val="NoSpacing"/>
        <w:rPr>
          <w:rtl/>
        </w:rPr>
      </w:pPr>
      <w:r w:rsidRPr="00757CF3">
        <w:rPr>
          <w:rtl/>
          <w:lang w:bidi="ar-SA"/>
        </w:rPr>
        <w:t>تُفيد هذه الفكرة في دراسة اختلاف الإداريين والأطباء في قبولهم وثقتهم بأنظمة الذكاء الاصطناعي، بالإضافة إلى العقبات التي قد تدفع بعض المؤسسات إلى تبني الذكاء الاصطناعي أكثر من غيرها، مثل دعم القيادة المؤسسية أو البنية التحتية الرقمية. ويمكن استخدامها لوصف سبب استعداد الأفراد والمؤسسات للتحول إلى نهج قائم على البيانات والتكنولوجيا الذكية لإدارة الصحة.</w:t>
      </w:r>
    </w:p>
    <w:p w14:paraId="368DE054" w14:textId="77777777" w:rsidR="00980286" w:rsidRPr="00757CF3" w:rsidRDefault="00980286" w:rsidP="00980286">
      <w:pPr>
        <w:pStyle w:val="NoSpacing"/>
        <w:rPr>
          <w:rtl/>
        </w:rPr>
      </w:pPr>
      <w:r w:rsidRPr="00757CF3">
        <w:rPr>
          <w:rtl/>
          <w:lang w:bidi="ar-SA"/>
        </w:rPr>
        <w:t>لفهم بيئة الرعاية الصحية ككلٍّ متماسك، يتألف من مكونات تنظيمية وتقنية وبشرية، تؤثر وتتأثر ببعضها البعض، تُستخدم مفاهيم من نظرية النظم. تنص هذه النظرية على أنه لا ينبغي دراسة أي تعديلات أو إدخال تقنيات جديدة، مثل الذكاء الاصطناعي، بمعزل عن النظام ككل. بل من الضروري مراعاة التفاعلات بين الأشخاص والآلات والبيئة والإجراءات التنظيمية.</w:t>
      </w:r>
    </w:p>
    <w:p w14:paraId="7BE3CC74" w14:textId="77777777" w:rsidR="00980286" w:rsidRPr="00757CF3" w:rsidRDefault="00980286" w:rsidP="00980286">
      <w:pPr>
        <w:pStyle w:val="NoSpacing"/>
        <w:rPr>
          <w:rtl/>
        </w:rPr>
      </w:pPr>
      <w:r w:rsidRPr="00757CF3">
        <w:rPr>
          <w:rtl/>
          <w:lang w:bidi="ar-SA"/>
        </w:rPr>
        <w:lastRenderedPageBreak/>
        <w:t>ولتقديم توصيات عملية أكثر دقة وشمولاً، تتيح هذه النظرية نطاقًا أوسع للتحليل ليشمل التفاعل بين التكنولوجيا (الذكاء الاصطناعي)، والمستخدم (الطبيب أو الإداري)، والسياق المؤسسي (اللوائح، والثقافة التنظيمية، والموارد)</w:t>
      </w:r>
      <w:sdt>
        <w:sdtPr>
          <w:rPr>
            <w:rtl/>
            <w:lang w:bidi="ar-SA"/>
          </w:rPr>
          <w:id w:val="-1123306971"/>
          <w:citation/>
        </w:sdtPr>
        <w:sdtContent>
          <w:r>
            <w:rPr>
              <w:rtl/>
              <w:lang w:bidi="ar-SA"/>
            </w:rPr>
            <w:fldChar w:fldCharType="begin"/>
          </w:r>
          <w:r>
            <w:rPr>
              <w:lang w:bidi="ar-SA"/>
            </w:rPr>
            <w:instrText xml:space="preserve"> CITATION Läm24 \l 1033 </w:instrText>
          </w:r>
          <w:r>
            <w:rPr>
              <w:rtl/>
              <w:lang w:bidi="ar-SA"/>
            </w:rPr>
            <w:fldChar w:fldCharType="separate"/>
          </w:r>
          <w:r>
            <w:rPr>
              <w:noProof/>
              <w:lang w:bidi="ar-SA"/>
            </w:rPr>
            <w:t xml:space="preserve"> (Lämmermann, 2024)</w:t>
          </w:r>
          <w:r>
            <w:rPr>
              <w:rtl/>
              <w:lang w:bidi="ar-SA"/>
            </w:rPr>
            <w:fldChar w:fldCharType="end"/>
          </w:r>
        </w:sdtContent>
      </w:sdt>
      <w:r w:rsidRPr="00757CF3">
        <w:rPr>
          <w:rtl/>
          <w:lang w:bidi="ar-SA"/>
        </w:rPr>
        <w:t>.</w:t>
      </w:r>
      <w:r>
        <w:rPr>
          <w:rFonts w:hint="cs"/>
          <w:rtl/>
        </w:rPr>
        <w:t xml:space="preserve"> </w:t>
      </w:r>
    </w:p>
    <w:p w14:paraId="6D278B74" w14:textId="77777777" w:rsidR="00980286" w:rsidRDefault="00980286" w:rsidP="00980286">
      <w:pPr>
        <w:spacing w:after="0" w:line="360" w:lineRule="auto"/>
        <w:rPr>
          <w:rFonts w:ascii="Simplified Arabic" w:hAnsi="Simplified Arabic" w:cs="Simplified Arabic"/>
          <w:b/>
          <w:bCs/>
          <w:sz w:val="28"/>
          <w:szCs w:val="28"/>
          <w:rtl/>
        </w:rPr>
      </w:pPr>
    </w:p>
    <w:p w14:paraId="211DD129" w14:textId="77777777" w:rsidR="00980286" w:rsidRDefault="00980286" w:rsidP="00980286">
      <w:pPr>
        <w:spacing w:after="0" w:line="360" w:lineRule="auto"/>
        <w:rPr>
          <w:rFonts w:ascii="Simplified Arabic" w:hAnsi="Simplified Arabic" w:cs="Simplified Arabic"/>
          <w:b/>
          <w:bCs/>
          <w:sz w:val="28"/>
          <w:szCs w:val="28"/>
          <w:rtl/>
        </w:rPr>
      </w:pPr>
    </w:p>
    <w:p w14:paraId="0FEDDAA7" w14:textId="77777777" w:rsidR="00980286" w:rsidRDefault="00980286" w:rsidP="00980286">
      <w:pPr>
        <w:spacing w:after="0" w:line="360" w:lineRule="auto"/>
        <w:rPr>
          <w:rFonts w:ascii="Simplified Arabic" w:hAnsi="Simplified Arabic" w:cs="Simplified Arabic"/>
          <w:b/>
          <w:bCs/>
          <w:sz w:val="28"/>
          <w:szCs w:val="28"/>
          <w:rtl/>
        </w:rPr>
      </w:pPr>
    </w:p>
    <w:p w14:paraId="32E9FA75" w14:textId="77777777" w:rsidR="00980286" w:rsidRDefault="00980286" w:rsidP="00980286">
      <w:pPr>
        <w:spacing w:after="0" w:line="360" w:lineRule="auto"/>
        <w:rPr>
          <w:rFonts w:ascii="Simplified Arabic" w:hAnsi="Simplified Arabic" w:cs="Simplified Arabic"/>
          <w:b/>
          <w:bCs/>
          <w:sz w:val="28"/>
          <w:szCs w:val="28"/>
          <w:rtl/>
        </w:rPr>
      </w:pPr>
    </w:p>
    <w:p w14:paraId="553A2069" w14:textId="77777777" w:rsidR="00980286" w:rsidRDefault="00980286" w:rsidP="00980286">
      <w:pPr>
        <w:spacing w:after="0" w:line="360" w:lineRule="auto"/>
        <w:rPr>
          <w:rFonts w:ascii="Simplified Arabic" w:hAnsi="Simplified Arabic" w:cs="Simplified Arabic"/>
          <w:b/>
          <w:bCs/>
          <w:sz w:val="28"/>
          <w:szCs w:val="28"/>
          <w:rtl/>
        </w:rPr>
      </w:pPr>
    </w:p>
    <w:p w14:paraId="31FA480B" w14:textId="77777777" w:rsidR="00980286" w:rsidRDefault="00980286" w:rsidP="00980286">
      <w:pPr>
        <w:spacing w:after="0" w:line="360" w:lineRule="auto"/>
        <w:rPr>
          <w:rFonts w:ascii="Simplified Arabic" w:hAnsi="Simplified Arabic" w:cs="Simplified Arabic"/>
          <w:b/>
          <w:bCs/>
          <w:sz w:val="28"/>
          <w:szCs w:val="28"/>
          <w:rtl/>
        </w:rPr>
      </w:pPr>
    </w:p>
    <w:p w14:paraId="69AA970D" w14:textId="77777777" w:rsidR="00980286" w:rsidRDefault="00980286" w:rsidP="00980286">
      <w:pPr>
        <w:spacing w:after="0" w:line="360" w:lineRule="auto"/>
        <w:rPr>
          <w:rFonts w:ascii="Simplified Arabic" w:hAnsi="Simplified Arabic" w:cs="Simplified Arabic"/>
          <w:b/>
          <w:bCs/>
          <w:sz w:val="28"/>
          <w:szCs w:val="28"/>
          <w:rtl/>
        </w:rPr>
      </w:pPr>
    </w:p>
    <w:p w14:paraId="5071AB62" w14:textId="77777777" w:rsidR="00980286" w:rsidRDefault="00980286" w:rsidP="00980286">
      <w:pPr>
        <w:spacing w:after="0" w:line="360" w:lineRule="auto"/>
        <w:rPr>
          <w:rFonts w:ascii="Simplified Arabic" w:hAnsi="Simplified Arabic" w:cs="Simplified Arabic"/>
          <w:b/>
          <w:bCs/>
          <w:sz w:val="28"/>
          <w:szCs w:val="28"/>
          <w:rtl/>
        </w:rPr>
      </w:pPr>
    </w:p>
    <w:p w14:paraId="33C8AA64" w14:textId="77777777" w:rsidR="00980286" w:rsidRDefault="00980286" w:rsidP="00980286">
      <w:pPr>
        <w:spacing w:after="0" w:line="360" w:lineRule="auto"/>
        <w:rPr>
          <w:rFonts w:ascii="Simplified Arabic" w:hAnsi="Simplified Arabic" w:cs="Simplified Arabic"/>
          <w:b/>
          <w:bCs/>
          <w:sz w:val="28"/>
          <w:szCs w:val="28"/>
          <w:rtl/>
        </w:rPr>
      </w:pPr>
    </w:p>
    <w:p w14:paraId="343D855C" w14:textId="77777777" w:rsidR="00980286" w:rsidRDefault="00980286" w:rsidP="00980286">
      <w:pPr>
        <w:spacing w:after="0" w:line="360" w:lineRule="auto"/>
        <w:rPr>
          <w:rFonts w:ascii="Simplified Arabic" w:hAnsi="Simplified Arabic" w:cs="Simplified Arabic"/>
          <w:b/>
          <w:bCs/>
          <w:sz w:val="28"/>
          <w:szCs w:val="28"/>
          <w:rtl/>
        </w:rPr>
      </w:pPr>
    </w:p>
    <w:p w14:paraId="3731FBC1" w14:textId="77777777" w:rsidR="00980286" w:rsidRDefault="00980286" w:rsidP="00980286">
      <w:pPr>
        <w:spacing w:after="0" w:line="360" w:lineRule="auto"/>
        <w:rPr>
          <w:rFonts w:ascii="Simplified Arabic" w:hAnsi="Simplified Arabic" w:cs="Simplified Arabic"/>
          <w:b/>
          <w:bCs/>
          <w:sz w:val="28"/>
          <w:szCs w:val="28"/>
          <w:rtl/>
        </w:rPr>
      </w:pPr>
    </w:p>
    <w:p w14:paraId="1393F315" w14:textId="77777777" w:rsidR="00980286" w:rsidRDefault="00980286" w:rsidP="00980286">
      <w:pPr>
        <w:spacing w:after="0" w:line="360" w:lineRule="auto"/>
        <w:rPr>
          <w:rFonts w:ascii="Simplified Arabic" w:hAnsi="Simplified Arabic" w:cs="Simplified Arabic"/>
          <w:b/>
          <w:bCs/>
          <w:sz w:val="28"/>
          <w:szCs w:val="28"/>
          <w:rtl/>
        </w:rPr>
      </w:pPr>
    </w:p>
    <w:p w14:paraId="2DE1298C" w14:textId="77777777" w:rsidR="00980286" w:rsidRDefault="00980286" w:rsidP="00980286">
      <w:pPr>
        <w:spacing w:after="0" w:line="360" w:lineRule="auto"/>
        <w:rPr>
          <w:rFonts w:ascii="Simplified Arabic" w:hAnsi="Simplified Arabic" w:cs="Simplified Arabic"/>
          <w:b/>
          <w:bCs/>
          <w:sz w:val="28"/>
          <w:szCs w:val="28"/>
          <w:rtl/>
        </w:rPr>
      </w:pPr>
    </w:p>
    <w:p w14:paraId="3203AD30" w14:textId="77777777" w:rsidR="00980286" w:rsidRDefault="00980286" w:rsidP="00980286">
      <w:pPr>
        <w:spacing w:after="0" w:line="360" w:lineRule="auto"/>
        <w:rPr>
          <w:rFonts w:ascii="Simplified Arabic" w:hAnsi="Simplified Arabic" w:cs="Simplified Arabic"/>
          <w:b/>
          <w:bCs/>
          <w:sz w:val="28"/>
          <w:szCs w:val="28"/>
          <w:rtl/>
        </w:rPr>
      </w:pPr>
    </w:p>
    <w:p w14:paraId="5217CF4C" w14:textId="77777777" w:rsidR="00980286" w:rsidRDefault="00980286" w:rsidP="00980286">
      <w:pPr>
        <w:spacing w:after="0" w:line="360" w:lineRule="auto"/>
        <w:rPr>
          <w:rFonts w:ascii="Simplified Arabic" w:hAnsi="Simplified Arabic" w:cs="Simplified Arabic"/>
          <w:b/>
          <w:bCs/>
          <w:sz w:val="28"/>
          <w:szCs w:val="28"/>
          <w:rtl/>
        </w:rPr>
      </w:pPr>
    </w:p>
    <w:p w14:paraId="76786DAC" w14:textId="77777777" w:rsidR="00980286" w:rsidRDefault="00980286" w:rsidP="00980286">
      <w:pPr>
        <w:spacing w:after="0" w:line="360" w:lineRule="auto"/>
        <w:rPr>
          <w:rFonts w:ascii="Simplified Arabic" w:hAnsi="Simplified Arabic" w:cs="Simplified Arabic"/>
          <w:b/>
          <w:bCs/>
          <w:sz w:val="28"/>
          <w:szCs w:val="28"/>
          <w:rtl/>
        </w:rPr>
      </w:pPr>
    </w:p>
    <w:p w14:paraId="0514623D" w14:textId="77777777" w:rsidR="00980286" w:rsidRDefault="00980286" w:rsidP="00980286">
      <w:pPr>
        <w:spacing w:after="0" w:line="360" w:lineRule="auto"/>
        <w:rPr>
          <w:rFonts w:ascii="Simplified Arabic" w:hAnsi="Simplified Arabic" w:cs="Simplified Arabic"/>
          <w:b/>
          <w:bCs/>
          <w:sz w:val="28"/>
          <w:szCs w:val="28"/>
          <w:rtl/>
        </w:rPr>
      </w:pPr>
    </w:p>
    <w:p w14:paraId="7A097049" w14:textId="77777777" w:rsidR="00980286" w:rsidRDefault="00980286" w:rsidP="00980286">
      <w:pPr>
        <w:spacing w:after="0" w:line="360" w:lineRule="auto"/>
        <w:rPr>
          <w:rFonts w:ascii="Simplified Arabic" w:hAnsi="Simplified Arabic" w:cs="Simplified Arabic"/>
          <w:b/>
          <w:bCs/>
          <w:sz w:val="28"/>
          <w:szCs w:val="28"/>
          <w:rtl/>
        </w:rPr>
      </w:pPr>
    </w:p>
    <w:p w14:paraId="57258E37" w14:textId="77777777" w:rsidR="00980286" w:rsidRDefault="00980286" w:rsidP="00980286">
      <w:pPr>
        <w:spacing w:after="0" w:line="360" w:lineRule="auto"/>
        <w:rPr>
          <w:rFonts w:ascii="Simplified Arabic" w:hAnsi="Simplified Arabic" w:cs="Simplified Arabic"/>
          <w:b/>
          <w:bCs/>
          <w:sz w:val="28"/>
          <w:szCs w:val="28"/>
          <w:rtl/>
        </w:rPr>
      </w:pPr>
    </w:p>
    <w:p w14:paraId="56CDAAD2" w14:textId="77777777" w:rsidR="00980286" w:rsidRDefault="00980286" w:rsidP="00980286">
      <w:pPr>
        <w:spacing w:after="0" w:line="360" w:lineRule="auto"/>
        <w:rPr>
          <w:rFonts w:ascii="Simplified Arabic" w:hAnsi="Simplified Arabic" w:cs="Simplified Arabic"/>
          <w:b/>
          <w:bCs/>
          <w:sz w:val="28"/>
          <w:szCs w:val="28"/>
          <w:rtl/>
        </w:rPr>
      </w:pPr>
    </w:p>
    <w:p w14:paraId="2B1F2823" w14:textId="77777777" w:rsidR="00980286" w:rsidRPr="009F738B" w:rsidRDefault="00980286" w:rsidP="00980286">
      <w:pPr>
        <w:pStyle w:val="Heading1"/>
        <w:jc w:val="center"/>
        <w:rPr>
          <w:rFonts w:ascii="Simplified Arabic" w:hAnsi="Simplified Arabic" w:cs="Simplified Arabic"/>
          <w:b/>
          <w:bCs/>
          <w:color w:val="000000" w:themeColor="text1"/>
          <w:rtl/>
        </w:rPr>
      </w:pPr>
      <w:bookmarkStart w:id="26" w:name="_Toc172397783"/>
      <w:bookmarkStart w:id="27" w:name="_Toc172746096"/>
      <w:bookmarkStart w:id="28" w:name="_Toc191138776"/>
      <w:r w:rsidRPr="009F738B">
        <w:rPr>
          <w:rFonts w:ascii="Simplified Arabic" w:hAnsi="Simplified Arabic" w:cs="Simplified Arabic"/>
          <w:b/>
          <w:bCs/>
          <w:color w:val="000000" w:themeColor="text1"/>
          <w:rtl/>
        </w:rPr>
        <w:t>الفصل الثاني</w:t>
      </w:r>
      <w:bookmarkEnd w:id="26"/>
      <w:bookmarkEnd w:id="27"/>
      <w:bookmarkEnd w:id="28"/>
    </w:p>
    <w:p w14:paraId="65538521" w14:textId="77777777" w:rsidR="00980286" w:rsidRPr="009F738B" w:rsidRDefault="00980286" w:rsidP="00980286">
      <w:pPr>
        <w:pStyle w:val="Heading1"/>
        <w:jc w:val="center"/>
        <w:rPr>
          <w:rFonts w:ascii="Simplified Arabic" w:hAnsi="Simplified Arabic" w:cs="Simplified Arabic"/>
          <w:b/>
          <w:bCs/>
          <w:color w:val="000000" w:themeColor="text1"/>
          <w:rtl/>
        </w:rPr>
      </w:pPr>
      <w:bookmarkStart w:id="29" w:name="_Toc172397784"/>
      <w:bookmarkStart w:id="30" w:name="_Toc172746097"/>
      <w:bookmarkStart w:id="31" w:name="_Toc191138777"/>
      <w:r w:rsidRPr="009F738B">
        <w:rPr>
          <w:rFonts w:ascii="Simplified Arabic" w:hAnsi="Simplified Arabic" w:cs="Simplified Arabic"/>
          <w:b/>
          <w:bCs/>
          <w:color w:val="000000" w:themeColor="text1"/>
          <w:rtl/>
        </w:rPr>
        <w:t>الدراسات السابقة</w:t>
      </w:r>
      <w:bookmarkEnd w:id="29"/>
      <w:bookmarkEnd w:id="30"/>
      <w:bookmarkEnd w:id="31"/>
    </w:p>
    <w:p w14:paraId="50272897" w14:textId="77777777" w:rsidR="00980286" w:rsidRDefault="00980286" w:rsidP="00980286">
      <w:pPr>
        <w:rPr>
          <w:b/>
          <w:bCs/>
          <w:rtl/>
        </w:rPr>
      </w:pPr>
    </w:p>
    <w:p w14:paraId="094D0E63" w14:textId="77777777" w:rsidR="00980286" w:rsidRPr="003B5A4D" w:rsidRDefault="00980286" w:rsidP="00980286">
      <w:pPr>
        <w:rPr>
          <w:b/>
          <w:bCs/>
          <w:rtl/>
        </w:rPr>
      </w:pPr>
    </w:p>
    <w:p w14:paraId="6C2DA429" w14:textId="77777777" w:rsidR="00980286" w:rsidRPr="003B5A4D" w:rsidRDefault="00980286" w:rsidP="00980286">
      <w:pPr>
        <w:rPr>
          <w:rFonts w:ascii="Sakkal Majalla" w:hAnsi="Sakkal Majalla" w:cs="Sakkal Majalla"/>
          <w:b/>
          <w:bCs/>
          <w:sz w:val="28"/>
          <w:szCs w:val="28"/>
          <w:u w:val="single"/>
          <w:rtl/>
        </w:rPr>
      </w:pPr>
    </w:p>
    <w:p w14:paraId="2DFF9B94" w14:textId="77777777" w:rsidR="00980286" w:rsidRPr="003B5A4D" w:rsidRDefault="00980286" w:rsidP="00980286">
      <w:pPr>
        <w:rPr>
          <w:rFonts w:ascii="Sakkal Majalla" w:hAnsi="Sakkal Majalla" w:cs="Sakkal Majalla"/>
          <w:b/>
          <w:bCs/>
          <w:sz w:val="28"/>
          <w:szCs w:val="28"/>
          <w:u w:val="single"/>
          <w:rtl/>
        </w:rPr>
      </w:pPr>
    </w:p>
    <w:p w14:paraId="420038C9" w14:textId="77777777" w:rsidR="00980286" w:rsidRPr="003B5A4D" w:rsidRDefault="00980286" w:rsidP="00980286">
      <w:pPr>
        <w:rPr>
          <w:rFonts w:ascii="Sakkal Majalla" w:hAnsi="Sakkal Majalla" w:cs="Sakkal Majalla"/>
          <w:b/>
          <w:bCs/>
          <w:sz w:val="28"/>
          <w:szCs w:val="28"/>
          <w:u w:val="single"/>
          <w:rtl/>
        </w:rPr>
      </w:pPr>
    </w:p>
    <w:p w14:paraId="1D8F3D74" w14:textId="77777777" w:rsidR="00980286" w:rsidRDefault="00980286" w:rsidP="00980286">
      <w:pPr>
        <w:rPr>
          <w:rFonts w:ascii="Sakkal Majalla" w:hAnsi="Sakkal Majalla" w:cs="Sakkal Majalla"/>
          <w:sz w:val="28"/>
          <w:szCs w:val="28"/>
          <w:u w:val="single"/>
          <w:rtl/>
        </w:rPr>
      </w:pPr>
    </w:p>
    <w:p w14:paraId="1B355B17" w14:textId="77777777" w:rsidR="00980286" w:rsidRDefault="00980286" w:rsidP="00980286">
      <w:pPr>
        <w:rPr>
          <w:rFonts w:ascii="Sakkal Majalla" w:hAnsi="Sakkal Majalla" w:cs="Sakkal Majalla"/>
          <w:sz w:val="28"/>
          <w:szCs w:val="28"/>
          <w:u w:val="single"/>
          <w:rtl/>
        </w:rPr>
      </w:pPr>
    </w:p>
    <w:p w14:paraId="68F453ED" w14:textId="77777777" w:rsidR="00980286" w:rsidRDefault="00980286" w:rsidP="00980286">
      <w:pPr>
        <w:rPr>
          <w:rFonts w:ascii="Sakkal Majalla" w:hAnsi="Sakkal Majalla" w:cs="Sakkal Majalla"/>
          <w:sz w:val="28"/>
          <w:szCs w:val="28"/>
          <w:u w:val="single"/>
          <w:rtl/>
        </w:rPr>
      </w:pPr>
    </w:p>
    <w:p w14:paraId="00448B62" w14:textId="77777777" w:rsidR="00980286" w:rsidRDefault="00980286" w:rsidP="00980286">
      <w:pPr>
        <w:rPr>
          <w:rFonts w:ascii="Sakkal Majalla" w:hAnsi="Sakkal Majalla" w:cs="Sakkal Majalla"/>
          <w:sz w:val="28"/>
          <w:szCs w:val="28"/>
          <w:u w:val="single"/>
          <w:rtl/>
        </w:rPr>
      </w:pPr>
    </w:p>
    <w:p w14:paraId="60A3F1BC" w14:textId="77777777" w:rsidR="00980286" w:rsidRDefault="00980286" w:rsidP="00980286">
      <w:pPr>
        <w:rPr>
          <w:rFonts w:ascii="Sakkal Majalla" w:hAnsi="Sakkal Majalla" w:cs="Sakkal Majalla"/>
          <w:sz w:val="28"/>
          <w:szCs w:val="28"/>
          <w:u w:val="single"/>
          <w:rtl/>
          <w:lang w:bidi="ar-EG"/>
        </w:rPr>
      </w:pPr>
    </w:p>
    <w:p w14:paraId="0C7DAFEA" w14:textId="77777777" w:rsidR="00980286" w:rsidRPr="0048136D" w:rsidRDefault="00980286" w:rsidP="00980286">
      <w:pPr>
        <w:pStyle w:val="Heading2"/>
        <w:rPr>
          <w:rtl/>
        </w:rPr>
      </w:pPr>
      <w:bookmarkStart w:id="32" w:name="_Toc172397785"/>
      <w:bookmarkStart w:id="33" w:name="_Toc172746098"/>
      <w:bookmarkStart w:id="34" w:name="_Toc191138778"/>
      <w:r>
        <w:rPr>
          <w:rFonts w:hint="cs"/>
          <w:rtl/>
        </w:rPr>
        <w:t>ال</w:t>
      </w:r>
      <w:r w:rsidRPr="0048136D">
        <w:rPr>
          <w:rtl/>
        </w:rPr>
        <w:t>مقدمة</w:t>
      </w:r>
      <w:bookmarkEnd w:id="32"/>
      <w:bookmarkEnd w:id="33"/>
      <w:bookmarkEnd w:id="34"/>
    </w:p>
    <w:p w14:paraId="4CD2541C" w14:textId="77777777" w:rsidR="00980286" w:rsidRPr="00CE3B4B" w:rsidRDefault="00980286" w:rsidP="00980286">
      <w:pPr>
        <w:pStyle w:val="NoSpacing"/>
        <w:rPr>
          <w:rtl/>
        </w:rPr>
      </w:pPr>
      <w:r w:rsidRPr="00CE3B4B">
        <w:rPr>
          <w:rtl/>
        </w:rPr>
        <w:t>الفصل الثاني من هذا البحث ذو طابع نظري في معظمه، حيث يُحدد السياق العلمي والدراسات السابقة ذات الصلة بموضوع الدراسة. يهدف هذا الفصل إلى تقديم دراسة نقدية ومنهجية للدراسات السابقة التي تناولت متغيرات الدراسة، مُوضحًا ترابطها في سياقات بحثية مُختلفة. يُساعد هذا في إرساء أساس علمي متين للدراسة الجارية، ويُساعد على فهم النتائج اللاحقة في سياق الأدبيات.</w:t>
      </w:r>
    </w:p>
    <w:p w14:paraId="3BF1A78A" w14:textId="77777777" w:rsidR="00980286" w:rsidRPr="00CE3B4B" w:rsidRDefault="00980286" w:rsidP="00980286">
      <w:pPr>
        <w:pStyle w:val="NoSpacing"/>
        <w:rPr>
          <w:rtl/>
        </w:rPr>
      </w:pPr>
      <w:r w:rsidRPr="00CE3B4B">
        <w:rPr>
          <w:rtl/>
        </w:rPr>
        <w:t xml:space="preserve">يُركز هذا الفصل بشكل أساسي على تحليل متغيري الدراسة الرئيسيين: "الذكاء الاصطناعي" و"جودة وكفاءة اتخاذ القرار في إدارة الرعاية الصحية". ويتم ذلك من خلال تتبع الأفكار العلمية المتعلقة بهما، وتناول جوانبهما النظرية والتطبيقية كما </w:t>
      </w:r>
      <w:r w:rsidRPr="00CE3B4B">
        <w:rPr>
          <w:rtl/>
        </w:rPr>
        <w:lastRenderedPageBreak/>
        <w:t>نوقشت في الدراسات السابقة. ومن خلال النظر في كيفية تناول الدراسات السابقة لهذه العلاقة - سواءً من خلال الوصف أو القياس أو التحليل الإحصائي - يسعى الفصل أيضًا إلى تسليط الضوء على أي ارتباط مُحتمل بين هذين المتغيرين.</w:t>
      </w:r>
    </w:p>
    <w:p w14:paraId="40B52C27" w14:textId="77777777" w:rsidR="00980286" w:rsidRPr="00CE3B4B" w:rsidRDefault="00980286" w:rsidP="00980286">
      <w:pPr>
        <w:pStyle w:val="NoSpacing"/>
        <w:rPr>
          <w:rtl/>
        </w:rPr>
      </w:pPr>
      <w:r w:rsidRPr="00CE3B4B">
        <w:rPr>
          <w:rtl/>
        </w:rPr>
        <w:t>كما يتضمن الفصل مراجعة نقدية للدراسات المحلية والعربية والدولية السابقة. ربما ركزت هذه الدراسات على اتخاذ القرارات الإدارية والطبية في المؤسسات، أو درست الذكاء الاصطناعي في سياق الرعاية الصحية، أو دمجت المتغيرين في نموذج تفسيري أو تطبيقي. يُفحص المنهجية والتقنيات والنتائج وأوجه التشابه والتباين بين هذه الدراسات والدراسة الحالية، مع التركيز على المعلومات التي ساهمت بها والفجوات المعرفية التي تركتها والتي يهدف هذا البحث إلى معالجتها.</w:t>
      </w:r>
    </w:p>
    <w:p w14:paraId="016BB7E7" w14:textId="77777777" w:rsidR="00980286" w:rsidRPr="00CE3B4B" w:rsidRDefault="00980286" w:rsidP="00980286">
      <w:pPr>
        <w:pStyle w:val="NoSpacing"/>
        <w:rPr>
          <w:rtl/>
        </w:rPr>
      </w:pPr>
      <w:r w:rsidRPr="00CE3B4B">
        <w:rPr>
          <w:rtl/>
        </w:rPr>
        <w:t>يُقدم هذا الفصل أيضًا الإطار النظري والمفاهيمي، الذي يحدد النظريات التي يقوم عليها البحث (مثل نظرية تبني الابتكار ونظرية اتخاذ القرار). كما يُبنى نموذج مفاهيمي يشرح العلاقة بين المتغيرات الرئيسية والفرعية للدراسة. سيتم تفسير نتائج الدراسة وتحليلها باستخدام هذا الإطار كمرجع فكري.</w:t>
      </w:r>
    </w:p>
    <w:p w14:paraId="1C7AC354" w14:textId="77777777" w:rsidR="00980286" w:rsidRDefault="00980286" w:rsidP="00980286">
      <w:pPr>
        <w:pStyle w:val="NoSpacing"/>
        <w:rPr>
          <w:rtl/>
        </w:rPr>
      </w:pPr>
      <w:r w:rsidRPr="00CE3B4B">
        <w:rPr>
          <w:rtl/>
        </w:rPr>
        <w:t xml:space="preserve">وبالتالي، يُساعد هذا الفصل على وضع </w:t>
      </w:r>
      <w:r w:rsidRPr="001405CF">
        <w:rPr>
          <w:rtl/>
          <w:lang w:bidi="ar-SA"/>
        </w:rPr>
        <w:t>الدراسة</w:t>
      </w:r>
      <w:r w:rsidRPr="00CE3B4B">
        <w:rPr>
          <w:rtl/>
        </w:rPr>
        <w:t xml:space="preserve"> الحالية في إطار علمي أوسع، ويُظهر كيف أنها تبني على المساعي البحثية السابقة، مما يُحسّن من جودتها ويمنحها طابعًا علميًا قويًا قائمًا على أساس معرفي سليم.</w:t>
      </w:r>
    </w:p>
    <w:p w14:paraId="2CA44004" w14:textId="77777777" w:rsidR="00980286" w:rsidRDefault="00980286" w:rsidP="00980286">
      <w:pPr>
        <w:spacing w:line="360" w:lineRule="auto"/>
        <w:rPr>
          <w:rFonts w:ascii="Sakkal Majalla" w:hAnsi="Sakkal Majalla" w:cs="Sakkal Majalla"/>
          <w:sz w:val="28"/>
          <w:szCs w:val="28"/>
          <w:rtl/>
        </w:rPr>
      </w:pPr>
    </w:p>
    <w:p w14:paraId="343897E8" w14:textId="77777777" w:rsidR="00980286" w:rsidRDefault="00980286" w:rsidP="00980286">
      <w:pPr>
        <w:spacing w:line="360" w:lineRule="auto"/>
        <w:rPr>
          <w:rFonts w:ascii="Sakkal Majalla" w:hAnsi="Sakkal Majalla" w:cs="Sakkal Majalla"/>
          <w:sz w:val="28"/>
          <w:szCs w:val="28"/>
          <w:rtl/>
        </w:rPr>
      </w:pPr>
    </w:p>
    <w:p w14:paraId="7A28752F" w14:textId="77777777" w:rsidR="00980286" w:rsidRDefault="00980286" w:rsidP="00980286">
      <w:pPr>
        <w:spacing w:line="360" w:lineRule="auto"/>
        <w:rPr>
          <w:rFonts w:ascii="Sakkal Majalla" w:hAnsi="Sakkal Majalla" w:cs="Sakkal Majalla"/>
          <w:sz w:val="28"/>
          <w:szCs w:val="28"/>
          <w:rtl/>
        </w:rPr>
      </w:pPr>
    </w:p>
    <w:p w14:paraId="7D2482B8" w14:textId="77777777" w:rsidR="00980286" w:rsidRDefault="00980286" w:rsidP="00980286">
      <w:pPr>
        <w:spacing w:line="360" w:lineRule="auto"/>
        <w:rPr>
          <w:rFonts w:ascii="Sakkal Majalla" w:hAnsi="Sakkal Majalla" w:cs="Sakkal Majalla"/>
          <w:sz w:val="28"/>
          <w:szCs w:val="28"/>
          <w:rtl/>
        </w:rPr>
      </w:pPr>
    </w:p>
    <w:p w14:paraId="7CB7D1FD" w14:textId="77777777" w:rsidR="00980286" w:rsidRDefault="00980286" w:rsidP="00980286">
      <w:pPr>
        <w:pStyle w:val="Heading2"/>
        <w:rPr>
          <w:rtl/>
        </w:rPr>
      </w:pPr>
      <w:bookmarkStart w:id="35" w:name="_Toc191138779"/>
      <w:r>
        <w:rPr>
          <w:rFonts w:hint="cs"/>
          <w:rtl/>
        </w:rPr>
        <w:t>متغيرات الدراسة</w:t>
      </w:r>
      <w:bookmarkEnd w:id="35"/>
    </w:p>
    <w:p w14:paraId="32FFCE92" w14:textId="77777777" w:rsidR="00980286" w:rsidRPr="001405CF" w:rsidRDefault="00980286" w:rsidP="00980286">
      <w:pPr>
        <w:pStyle w:val="NoSpacing"/>
        <w:rPr>
          <w:rtl/>
        </w:rPr>
      </w:pPr>
      <w:r w:rsidRPr="001405CF">
        <w:rPr>
          <w:rtl/>
        </w:rPr>
        <w:t xml:space="preserve">يوضح نموذج متغيرات الدراسة العلاقة السببية المفترضة بينها، حيث يفترض الباحث أن هناك </w:t>
      </w:r>
      <w:r w:rsidRPr="001405CF">
        <w:rPr>
          <w:rFonts w:hint="cs"/>
          <w:rtl/>
        </w:rPr>
        <w:t>ثلاث</w:t>
      </w:r>
      <w:r w:rsidRPr="001405CF">
        <w:rPr>
          <w:rtl/>
        </w:rPr>
        <w:t xml:space="preserve"> متغيرات مستقلة رئيسية، وهي تدريب العاملين، وتحليل السجلات، وتطوير الموارد البشرية، تمثل العوامل أو الأنشطة التي يُعتقد أنها تؤثر بشكل مباشر وإيجابي على المتغير التابع، وهو الذكاء الاصطناعي، والذي يُقصد به هنا مستوى فعالية ونجاح تطبيق أنظمته في المؤسسة. بمعنى آخر، يفترض النموذج أن زيادة الاهتمام بتدريب العاملين، وتوسيع نطاق تحليل السجلات، وتوظيف الذكاء الاصطناعي في تطوير الموارد البشرية، سيؤدي مجتمعةً إلى تعزيز دور وفعالية الذكاء الاصطناعي ككل داخل قطاع الرعاية الصحية، ويمثل هذا المخطط الفرضية الرئيسية التي تسعى الدراسة لاختبارها إحصائيًا.</w:t>
      </w:r>
    </w:p>
    <w:p w14:paraId="1AA49407" w14:textId="77777777" w:rsidR="00980286" w:rsidRDefault="00980286" w:rsidP="00980286">
      <w:pPr>
        <w:rPr>
          <w:rtl/>
          <w:lang w:bidi="ar-EG"/>
        </w:rPr>
      </w:pPr>
    </w:p>
    <w:p w14:paraId="36CF93FB" w14:textId="77777777" w:rsidR="00980286" w:rsidRDefault="00980286" w:rsidP="00980286">
      <w:pPr>
        <w:rPr>
          <w:rtl/>
          <w:lang w:bidi="ar-EG"/>
        </w:rPr>
      </w:pPr>
    </w:p>
    <w:p w14:paraId="546CC9F1" w14:textId="77777777" w:rsidR="00980286" w:rsidRDefault="00980286" w:rsidP="00980286">
      <w:pPr>
        <w:rPr>
          <w:rtl/>
          <w:lang w:bidi="ar-EG"/>
        </w:rPr>
      </w:pPr>
    </w:p>
    <w:p w14:paraId="6C8C0082" w14:textId="77777777" w:rsidR="00980286" w:rsidRDefault="00980286" w:rsidP="00980286">
      <w:pPr>
        <w:rPr>
          <w:rtl/>
          <w:lang w:bidi="ar-EG"/>
        </w:rPr>
      </w:pPr>
    </w:p>
    <w:p w14:paraId="51FC72E3" w14:textId="77777777" w:rsidR="00980286" w:rsidRDefault="00980286" w:rsidP="00980286">
      <w:pPr>
        <w:rPr>
          <w:rtl/>
          <w:lang w:bidi="ar-EG"/>
        </w:rPr>
      </w:pPr>
    </w:p>
    <w:p w14:paraId="5CD04B73" w14:textId="77777777" w:rsidR="00980286" w:rsidRDefault="00980286" w:rsidP="00980286">
      <w:pPr>
        <w:rPr>
          <w:rtl/>
          <w:lang w:bidi="ar-EG"/>
        </w:rPr>
      </w:pPr>
    </w:p>
    <w:p w14:paraId="3DEB6494" w14:textId="77777777" w:rsidR="00980286" w:rsidRDefault="00980286" w:rsidP="00980286">
      <w:pPr>
        <w:rPr>
          <w:rtl/>
          <w:lang w:bidi="ar-EG"/>
        </w:rPr>
      </w:pPr>
    </w:p>
    <w:p w14:paraId="0A7E4787" w14:textId="77777777" w:rsidR="00980286" w:rsidRDefault="00980286" w:rsidP="00980286">
      <w:pPr>
        <w:rPr>
          <w:rtl/>
          <w:lang w:bidi="ar-EG"/>
        </w:rPr>
      </w:pPr>
    </w:p>
    <w:p w14:paraId="298ABDA4" w14:textId="77777777" w:rsidR="00980286" w:rsidRDefault="00980286" w:rsidP="00980286">
      <w:pPr>
        <w:rPr>
          <w:rtl/>
          <w:lang w:bidi="ar-EG"/>
        </w:rPr>
      </w:pPr>
    </w:p>
    <w:p w14:paraId="4A9A0DE0" w14:textId="77777777" w:rsidR="00980286" w:rsidRDefault="00980286" w:rsidP="00980286">
      <w:pPr>
        <w:rPr>
          <w:rtl/>
          <w:lang w:bidi="ar-EG"/>
        </w:rPr>
      </w:pPr>
    </w:p>
    <w:p w14:paraId="1313274A" w14:textId="77777777" w:rsidR="00980286" w:rsidRDefault="00980286" w:rsidP="00980286">
      <w:pPr>
        <w:rPr>
          <w:rtl/>
          <w:lang w:bidi="ar-EG"/>
        </w:rPr>
      </w:pPr>
    </w:p>
    <w:p w14:paraId="60D6FE59" w14:textId="77777777" w:rsidR="00980286" w:rsidRDefault="00980286" w:rsidP="00980286">
      <w:pPr>
        <w:rPr>
          <w:rtl/>
          <w:lang w:bidi="ar-EG"/>
        </w:rPr>
      </w:pPr>
    </w:p>
    <w:p w14:paraId="32E88C93" w14:textId="77777777" w:rsidR="00980286" w:rsidRDefault="00980286" w:rsidP="00980286">
      <w:pPr>
        <w:rPr>
          <w:rtl/>
          <w:lang w:bidi="ar-EG"/>
        </w:rPr>
      </w:pPr>
    </w:p>
    <w:p w14:paraId="1E65C0FD" w14:textId="77777777" w:rsidR="00980286" w:rsidRDefault="00980286" w:rsidP="00980286">
      <w:pPr>
        <w:rPr>
          <w:rtl/>
          <w:lang w:bidi="ar-EG"/>
        </w:rPr>
      </w:pPr>
    </w:p>
    <w:p w14:paraId="40A97EBB" w14:textId="77777777" w:rsidR="00980286" w:rsidRDefault="00980286" w:rsidP="00980286">
      <w:pPr>
        <w:rPr>
          <w:rtl/>
          <w:lang w:bidi="ar-EG"/>
        </w:rPr>
      </w:pPr>
    </w:p>
    <w:p w14:paraId="416F9716" w14:textId="77777777" w:rsidR="00980286" w:rsidRDefault="00980286" w:rsidP="00980286">
      <w:pPr>
        <w:rPr>
          <w:rtl/>
          <w:lang w:bidi="ar-EG"/>
        </w:rPr>
      </w:pPr>
    </w:p>
    <w:p w14:paraId="710407F2" w14:textId="77777777" w:rsidR="00980286" w:rsidRDefault="00980286" w:rsidP="00980286">
      <w:pPr>
        <w:rPr>
          <w:rtl/>
          <w:lang w:bidi="ar-EG"/>
        </w:rPr>
      </w:pPr>
    </w:p>
    <w:p w14:paraId="42B1D0C4" w14:textId="77777777" w:rsidR="00980286" w:rsidRDefault="00980286" w:rsidP="00980286">
      <w:pPr>
        <w:rPr>
          <w:rtl/>
          <w:lang w:bidi="ar-EG"/>
        </w:rPr>
      </w:pPr>
    </w:p>
    <w:p w14:paraId="3AA2C0CD" w14:textId="77777777" w:rsidR="00980286" w:rsidRDefault="00980286" w:rsidP="00980286">
      <w:pPr>
        <w:rPr>
          <w:rtl/>
          <w:lang w:bidi="ar-EG"/>
        </w:rPr>
      </w:pPr>
    </w:p>
    <w:p w14:paraId="10CB4AE6" w14:textId="77777777" w:rsidR="00980286" w:rsidRDefault="00980286" w:rsidP="00980286">
      <w:pPr>
        <w:rPr>
          <w:rtl/>
          <w:lang w:bidi="ar-EG"/>
        </w:rPr>
      </w:pPr>
    </w:p>
    <w:p w14:paraId="62050589" w14:textId="77777777" w:rsidR="00980286" w:rsidRDefault="00980286" w:rsidP="00980286">
      <w:pPr>
        <w:rPr>
          <w:rtl/>
          <w:lang w:bidi="ar-EG"/>
        </w:rPr>
      </w:pPr>
    </w:p>
    <w:p w14:paraId="75B24A82" w14:textId="77777777" w:rsidR="00980286" w:rsidRPr="00CE3B4B" w:rsidRDefault="00980286" w:rsidP="00980286">
      <w:pPr>
        <w:rPr>
          <w:rtl/>
          <w:lang w:bidi="ar-EG"/>
        </w:rPr>
      </w:pPr>
    </w:p>
    <w:p w14:paraId="53E15316" w14:textId="77777777" w:rsidR="00980286" w:rsidRDefault="00980286" w:rsidP="00980286">
      <w:pPr>
        <w:pStyle w:val="Heading2"/>
        <w:rPr>
          <w:rtl/>
        </w:rPr>
      </w:pPr>
      <w:bookmarkStart w:id="36" w:name="_Toc172397786"/>
      <w:bookmarkStart w:id="37" w:name="_Toc172746099"/>
      <w:bookmarkStart w:id="38" w:name="_Toc191138780"/>
      <w:r w:rsidRPr="0048136D">
        <w:rPr>
          <w:rtl/>
        </w:rPr>
        <w:t>الدراسات السابقة</w:t>
      </w:r>
      <w:bookmarkStart w:id="39" w:name="_Toc172397787"/>
      <w:bookmarkStart w:id="40" w:name="_Toc172746100"/>
      <w:bookmarkEnd w:id="36"/>
      <w:bookmarkEnd w:id="37"/>
      <w:bookmarkEnd w:id="38"/>
    </w:p>
    <w:p w14:paraId="063D688F" w14:textId="77777777" w:rsidR="00980286" w:rsidRPr="001405CF" w:rsidRDefault="00980286" w:rsidP="00980286">
      <w:pPr>
        <w:pStyle w:val="NoSpacing"/>
        <w:rPr>
          <w:rtl/>
        </w:rPr>
      </w:pPr>
      <w:r w:rsidRPr="001405CF">
        <w:rPr>
          <w:rtl/>
        </w:rPr>
        <w:t>يمكن أن تشهد الرعاية الصحية تحولاً كبيراً بفضل الذكاء الاصطناعي (</w:t>
      </w:r>
      <w:r w:rsidRPr="001405CF">
        <w:t>AI</w:t>
      </w:r>
      <w:r w:rsidRPr="001405CF">
        <w:rPr>
          <w:rtl/>
        </w:rPr>
        <w:t>)، الذي برز كقوة مُزعزعة. وقد تأثر هذا البحث، الذي يهدف إلى التأكد من تأثيره على دقة التشخيص، تأثراً كبيراً بالاهتمام المتزايد بالموضوع الناتج عن دمج الذكاء الاصطناعي في إجراءات الرعاية الصحية وتطبيقه في مجالات مثل الكشف عن الأمراض وتشخيصها. ومع ذلك، لا يزال هناك نقص في الدراسات حول كيفية تأثير الذكاء الاصطناعي على دقة تشخيص الرعاية الصحية، وخاصة في المملكة العربية السعودية. ومن خلال دراسة تأثير دقة تشخيص تطبيقات الذكاء الاصطناعي في الرعاية الصحية في المملكة العربية السعودية، يهدف هذا البحث المنهجي إلى سد هذه الفجوة. ووفقاً لمعايير "عناصر التقارير المفضلة للمراجعات المنهجية والتحليلات التلوية" (</w:t>
      </w:r>
      <w:r w:rsidRPr="001405CF">
        <w:t>PRISMA</w:t>
      </w:r>
      <w:r w:rsidRPr="001405CF">
        <w:rPr>
          <w:rtl/>
        </w:rPr>
        <w:t xml:space="preserve">)، استخدمت الدراسة نهج بحث منهجي ومنظم. وقد تم العثور على المنشورات باستخدام ثلاث قواعد بيانات: </w:t>
      </w:r>
      <w:r w:rsidRPr="001405CF">
        <w:t>PubMed</w:t>
      </w:r>
      <w:r w:rsidRPr="001405CF">
        <w:rPr>
          <w:rtl/>
        </w:rPr>
        <w:t xml:space="preserve"> و</w:t>
      </w:r>
      <w:r w:rsidRPr="001405CF">
        <w:t>Embase</w:t>
      </w:r>
      <w:r w:rsidRPr="001405CF">
        <w:rPr>
          <w:rtl/>
        </w:rPr>
        <w:t xml:space="preserve"> و</w:t>
      </w:r>
      <w:r w:rsidRPr="001405CF">
        <w:t>CINAHL</w:t>
      </w:r>
      <w:r w:rsidRPr="001405CF">
        <w:rPr>
          <w:rtl/>
        </w:rPr>
        <w:t xml:space="preserve">. وقد وُجد أن الأوراق المنشورة بين عامي 2013 و2023 فقط هي ذات صلة بتأثير تطبيقات الذكاء الاصطناعي على دقة التشخيص في قطاع الرعاية الصحية في المملكة </w:t>
      </w:r>
      <w:r w:rsidRPr="001405CF">
        <w:rPr>
          <w:rtl/>
        </w:rPr>
        <w:lastRenderedPageBreak/>
        <w:t>العربية السعودية. أُنتجت 450 مقالة في هذه الخطوة، واختيرت 12 منها للتحليل بعد تقييمها بشكل أعمق وفقًا لمعايير إدراج الدراسة. أُجريت 11 دراسة من أصل 12 دراسة بين عامي 2020 و2023، مما يشير إلى أن معظم أبحاث الذكاء الاصطناعي أُجريت في السنوات الثلاث الماضية. أُجريت هذه الأبحاث في عدة مستشفيات بالمملكة العربية السعودية. وشملت هذه الأبحاث سبع دراسات مقطعية، وثلاث دراسات رصدية (إحداها بأثر رجعي)، وبحثًا تجريبيًا واحدًا، وتجربة عشوائية محكومة واحدة. وقد أظهرت جميعها كيف يُستغل الذكاء الاصطناعي بشكل متزايد في الرعاية الصحية، مما يُحسّن النتائج الصحية العامة ويُساعد في علاج مجموعة واسعة من الأمراض، بما في ذلك الأمراض المزمنة</w:t>
      </w:r>
      <w:sdt>
        <w:sdtPr>
          <w:rPr>
            <w:rtl/>
          </w:rPr>
          <w:id w:val="-1918242988"/>
          <w:citation/>
        </w:sdtPr>
        <w:sdtContent>
          <w:r w:rsidRPr="001405CF">
            <w:rPr>
              <w:rtl/>
            </w:rPr>
            <w:fldChar w:fldCharType="begin"/>
          </w:r>
          <w:r w:rsidRPr="001405CF">
            <w:instrText xml:space="preserve"> CITATION Alq25 \l 1033 </w:instrText>
          </w:r>
          <w:r w:rsidRPr="001405CF">
            <w:rPr>
              <w:rtl/>
            </w:rPr>
            <w:fldChar w:fldCharType="separate"/>
          </w:r>
          <w:r>
            <w:rPr>
              <w:noProof/>
            </w:rPr>
            <w:t xml:space="preserve"> (Alqurashi, 2025)</w:t>
          </w:r>
          <w:r w:rsidRPr="001405CF">
            <w:rPr>
              <w:rtl/>
            </w:rPr>
            <w:fldChar w:fldCharType="end"/>
          </w:r>
        </w:sdtContent>
      </w:sdt>
      <w:r w:rsidRPr="001405CF">
        <w:rPr>
          <w:rtl/>
        </w:rPr>
        <w:t>.</w:t>
      </w:r>
    </w:p>
    <w:p w14:paraId="7CE0E932" w14:textId="77777777" w:rsidR="00980286" w:rsidRPr="001405CF" w:rsidRDefault="00980286" w:rsidP="00980286">
      <w:pPr>
        <w:pStyle w:val="NoSpacing"/>
        <w:rPr>
          <w:rtl/>
        </w:rPr>
      </w:pPr>
      <w:r w:rsidRPr="001405CF">
        <w:rPr>
          <w:rtl/>
        </w:rPr>
        <w:t>يُعد الذكاء الاصطناعي (</w:t>
      </w:r>
      <w:r w:rsidRPr="001405CF">
        <w:t>AI</w:t>
      </w:r>
      <w:r w:rsidRPr="001405CF">
        <w:rPr>
          <w:rtl/>
        </w:rPr>
        <w:t>) أحد أهم التقنيات الاستراتيجية للمستقبل. ومع إدراج الذكاء الاصطناعي في عملية صنع القرار (</w:t>
      </w:r>
      <w:r w:rsidRPr="001405CF">
        <w:t>DM</w:t>
      </w:r>
      <w:r w:rsidRPr="001405CF">
        <w:rPr>
          <w:rtl/>
        </w:rPr>
        <w:t>)، فإنه يصبح أكثر تعقيدًا بشكل متزايد. تستخدم المملكة العربية السعودية مبادرة رؤية 2030 لتنويع اقتصادها. وقد أقرت رؤية 2030 بالتحول الرقمي كهدف رئيسي لتعزيز القطاع الخاص ومساعدة الشركات وتقليل اعتماد الدولة على عائدات النفط في نهاية المطاف من خلال التنويع الاقتصادي. وبالتالي، فإن الغرض من هذه الدراسة هو التحقيق في كيفية تأثير استخدام الذكاء الاصطناعي على جودة صنع القرار في شركات القطاع الخاص في جنوب إفريقيا. تم إعطاء المشاركين في الدراسة (ن = 170 موظفًا) استبيانًا، والذي تم استخدامه لجمع البيانات باستخدام النهج الكمي. أظهرت النتائج أن استخدام تطبيقات الذكاء الاصطناعي في أبعادها الثلاثة - التدريب والتطوير والملاءمة والفعالية - كان له تأثير كبير على جودة صنع القرار في أبعادها الثلاثة - سرعة صنع القرار وجودة القرار وقبول القرار - في مؤسسات القطاع الخاص في جنوب إفريقيا. لذا، يُنصح مؤسسات القطاع الخاص بمواكبة التطورات، ومواصلة استخدام تطبيقات الذكاء الاصطناعي في عملياتها، وتكوين تحالفات مع شركات أجنبية لتعزيز أبحاث الذكاء الاصطناعي من خلال الهيئة السعودية للبيانات والذكاء الاصطناعي (</w:t>
      </w:r>
      <w:r w:rsidRPr="001405CF">
        <w:t>SDAIA</w:t>
      </w:r>
      <w:r w:rsidRPr="001405CF">
        <w:rPr>
          <w:rtl/>
        </w:rPr>
        <w:t>). ومن الضروري إجراء المزيد من البحوث حول مختلف تطبيقات الذكاء الاصطناعي في الشركات الجنوب أفريقية، العامة والتجارية</w:t>
      </w:r>
      <w:r w:rsidRPr="001405CF">
        <w:rPr>
          <w:rFonts w:hint="cs"/>
          <w:rtl/>
        </w:rPr>
        <w:t xml:space="preserve"> </w:t>
      </w:r>
      <w:sdt>
        <w:sdtPr>
          <w:rPr>
            <w:rFonts w:hint="cs"/>
            <w:rtl/>
          </w:rPr>
          <w:id w:val="322090174"/>
          <w:citation/>
        </w:sdtPr>
        <w:sdtContent>
          <w:r w:rsidRPr="001405CF">
            <w:rPr>
              <w:rtl/>
            </w:rPr>
            <w:fldChar w:fldCharType="begin"/>
          </w:r>
          <w:r w:rsidRPr="001405CF">
            <w:instrText xml:space="preserve"> CITATION Alj22 \l 1033 </w:instrText>
          </w:r>
          <w:r w:rsidRPr="001405CF">
            <w:rPr>
              <w:rtl/>
            </w:rPr>
            <w:fldChar w:fldCharType="separate"/>
          </w:r>
          <w:r>
            <w:rPr>
              <w:noProof/>
            </w:rPr>
            <w:t>(Aljohani, 2022)</w:t>
          </w:r>
          <w:r w:rsidRPr="001405CF">
            <w:rPr>
              <w:rtl/>
            </w:rPr>
            <w:fldChar w:fldCharType="end"/>
          </w:r>
        </w:sdtContent>
      </w:sdt>
      <w:r w:rsidRPr="001405CF">
        <w:rPr>
          <w:rtl/>
        </w:rPr>
        <w:t>.</w:t>
      </w:r>
    </w:p>
    <w:p w14:paraId="5B5F2CA8" w14:textId="77777777" w:rsidR="00980286" w:rsidRPr="001405CF" w:rsidRDefault="00980286" w:rsidP="00980286">
      <w:pPr>
        <w:pStyle w:val="NoSpacing"/>
        <w:rPr>
          <w:rtl/>
        </w:rPr>
      </w:pPr>
      <w:r w:rsidRPr="001405CF">
        <w:rPr>
          <w:rtl/>
        </w:rPr>
        <w:t xml:space="preserve">لتجميع أحدث الدراسات حول آراء الممرضات والممرضين السعوديين حول وظيفة الذكاء الاصطناعي وآثاره في الرعاية التمريضية. المنهجية: أسفر بحث شامل في أربع قواعد بيانات عن 1055 ورقة بحثية مهمة. استوفت خمس ورقات في النهاية معايير الإدراج بعد مراجعة 187 منشورًا كامل النص، وتم حذف المكررات باستخدام </w:t>
      </w:r>
      <w:r w:rsidRPr="001405CF">
        <w:t>Rayyan QCRI</w:t>
      </w:r>
      <w:r w:rsidRPr="001405CF">
        <w:rPr>
          <w:rtl/>
        </w:rPr>
        <w:t xml:space="preserve">، وتقييم مدى ملاءمتها. النتائج: من بين 1055 فردًا في الدراسات الأربع التي نظرنا فيها، كان 646 (61.2%) من الإناث، أي أكثر من نصف العينة. تراوحت تصورات الممرضات والممرضين السعوديين ومستويات معرفتهم بالذكاء الاصطناعي وتطبيقاته في الرعاية التمريضية بين الإيجابية والمتوسط. ووفقًا للدراسات، تتباين آراء الممرضات والممرضين حول </w:t>
      </w:r>
      <w:r w:rsidRPr="001405CF">
        <w:rPr>
          <w:rtl/>
        </w:rPr>
        <w:lastRenderedPageBreak/>
        <w:t>الذكاء الاصطناعي في الرعاية الصحية بشكل كبير، لكنها إيجابية بشكل عام. العديد من الممرضات والممرضين على دراية ببعض تطبيقات الذكاء الاصطناعي التي واجهنها في العمل، ولديهن فهم أولي لهذه التقنية. يرى الغالبية المزايا المحتملة، مثل المساعدة في اتخاذ القرارات وتحسين رعاية المرضى، لكن البعض يشعر بالقلق من أن الذكاء الاصطناعي قد يحل محل عملهم. يحظى الذكاء الاصطناعي بقبول واسع، لا سيما في مجالات مثل الطب الشخصي والتشخيص. تشير هذه النتائج إلى الحاجة إلى تحسين التدريب والتعاون لمنح الممرضات الثقة لاستخدام الذكاء الاصطناعي كمكمل، وليس بديلاً. وفي الختام، تُظهر هذه الدراسات أن الممرضات لديهن تفاؤل حذر بشأن استخدام الذكاء الاصطناعي في الرعاية الصحية. وعلى الرغم من إدراك العديد من الممرضات للمزايا المحتملة، إلا أن الكثيرات يشعرن أيضًا بالحاجة إلى تعليم إضافي وقلق بشأن أمنهن الوظيفي. وينبغي أن تركز أنظمة الرعاية الصحية على تقديم التدريب والمساعدة المناسبين، ومعالجة هذه القضايا بشكل مباشر، من أجل اعتماد الذكاء الاصطناعي على نطاق واسع. ويمكننا تطوير قوة عاملة أكثر ثقة وتجهيزًا وجاهزة للاستفادة الكاملة من مزايا الذكاء الاصطناعي، مما سيحسن رعاية المرضى ويبسط العمليات، من خلال مساعدة الممرضات على إدراك أن الذكاء الاصطناعي موجود لدعمهن، وليس ليحل محلهن</w:t>
      </w:r>
      <w:sdt>
        <w:sdtPr>
          <w:rPr>
            <w:rtl/>
          </w:rPr>
          <w:id w:val="-403293470"/>
          <w:citation/>
        </w:sdtPr>
        <w:sdtContent>
          <w:r w:rsidRPr="001405CF">
            <w:rPr>
              <w:rtl/>
            </w:rPr>
            <w:fldChar w:fldCharType="begin"/>
          </w:r>
          <w:r w:rsidRPr="001405CF">
            <w:instrText xml:space="preserve"> CITATION Ala241 \l 1033 </w:instrText>
          </w:r>
          <w:r w:rsidRPr="001405CF">
            <w:rPr>
              <w:rtl/>
            </w:rPr>
            <w:fldChar w:fldCharType="separate"/>
          </w:r>
          <w:r>
            <w:rPr>
              <w:noProof/>
            </w:rPr>
            <w:t xml:space="preserve"> (Alanazi, 2024)</w:t>
          </w:r>
          <w:r w:rsidRPr="001405CF">
            <w:rPr>
              <w:rtl/>
            </w:rPr>
            <w:fldChar w:fldCharType="end"/>
          </w:r>
        </w:sdtContent>
      </w:sdt>
      <w:r w:rsidRPr="001405CF">
        <w:rPr>
          <w:rtl/>
        </w:rPr>
        <w:t>.</w:t>
      </w:r>
    </w:p>
    <w:p w14:paraId="6D410EDB" w14:textId="77777777" w:rsidR="00980286" w:rsidRPr="001405CF" w:rsidRDefault="00980286" w:rsidP="00980286">
      <w:pPr>
        <w:pStyle w:val="NoSpacing"/>
        <w:rPr>
          <w:rtl/>
        </w:rPr>
      </w:pPr>
      <w:r w:rsidRPr="001405CF">
        <w:rPr>
          <w:rtl/>
        </w:rPr>
        <w:t xml:space="preserve">أحدثت تطبيقات الذكاء الاصطناعي ثورةً في المجال الطبي. وتتناول هذه الدراسة، التي تستند إلى مراجعة عامة للأدبيات العلمية، المجالات المهمة التالية في مجال الرعاية الصحية: (أ) التشخيص والتصوير الطبي؛ (ب) رعاية المرضى افتراضيًا؛ (ج) اكتشاف الأدوية والبحوث الطبية؛ (د) امتثال المرضى ومشاركتهم؛ (هـ) إعادة التأهيل؛ و(و) تطبيقات إدارية أخرى. ويُستخدم الذكاء الاصطناعي للكشف عن الحالات السريرية في خدمات التصوير والتشخيص الطبي، والسيطرة على تفشي مرض فيروس كورونا 2019 (كوفيد-19) من خلال التشخيص المبكر، وإدارة السجلات الصحية الإلكترونية، وتوفير رعاية افتراضية للمرضى باستخدام أدوات مدعومة بالذكاء الاصطناعي، وتحسين مشاركة المرضى والامتثال لخطط العلاج، وتخفيف العبء الإداري على أخصائيي الرعاية الصحية، واكتشاف أدوية ولقاحات جديدة، وتحديد أخطاء الوصفات الطبية، وتخزين كميات كبيرة من البيانات وتحليلها، وتوفير إعادة تأهيل بمساعدة التكنولوجيا. وبينما يدمج هذا العرض العلمي الذكاء الاصطناعي في الرعاية الصحية، فإنه يتناول عددًا من القضايا التكنولوجية والأخلاقية والاجتماعية، مثل الخصوصية والسلامة وحق الاختيار والتجربة والأسعار والمعلومات والموافقة والوصول والفعالية. بالإضافة إلى تعزيز قناعة أخصائيي الرعاية الصحية بتحسين تبني الذكاء الاصطناعي وتعزيز الآثار الصحية المهمة، تُعد حوكمة تطبيقات الذكاء الاصطناعي أمرًا بالغ الأهمية لضمان سلامة المرضى ومساءلتهم. ولمعالجة المخاوف الأخلاقية والثقة والتنظيمية بدقة، مع تعزيز تبني الذكاء الاصطناعي واستخدامه، تُعد الحوكمة الفعالة أمرًا لا بد منه. لقد أحدث مفهوم </w:t>
      </w:r>
      <w:r w:rsidRPr="001405CF">
        <w:rPr>
          <w:rtl/>
        </w:rPr>
        <w:lastRenderedPageBreak/>
        <w:t>الذكاء الاصطناعي ثورة في مجال الرعاية الصحية منذ أن ضرب كوفيد-19 النظام الصحي العالمي، وقد تكون هذه الثورة خطوة أخرى نحو تلبية احتياجات الرعاية الصحية المستقبلية</w:t>
      </w:r>
      <w:sdt>
        <w:sdtPr>
          <w:rPr>
            <w:rtl/>
          </w:rPr>
          <w:id w:val="-1797286029"/>
          <w:citation/>
        </w:sdtPr>
        <w:sdtContent>
          <w:r w:rsidRPr="001405CF">
            <w:rPr>
              <w:rtl/>
            </w:rPr>
            <w:fldChar w:fldCharType="begin"/>
          </w:r>
          <w:r w:rsidRPr="001405CF">
            <w:instrText xml:space="preserve"> CITATION Kuw23 \l 1033 </w:instrText>
          </w:r>
          <w:r w:rsidRPr="001405CF">
            <w:rPr>
              <w:rtl/>
            </w:rPr>
            <w:fldChar w:fldCharType="separate"/>
          </w:r>
          <w:r>
            <w:rPr>
              <w:noProof/>
            </w:rPr>
            <w:t xml:space="preserve"> (Kuwaiti, 2023)</w:t>
          </w:r>
          <w:r w:rsidRPr="001405CF">
            <w:rPr>
              <w:rtl/>
            </w:rPr>
            <w:fldChar w:fldCharType="end"/>
          </w:r>
        </w:sdtContent>
      </w:sdt>
      <w:r w:rsidRPr="001405CF">
        <w:rPr>
          <w:rtl/>
        </w:rPr>
        <w:t>.</w:t>
      </w:r>
    </w:p>
    <w:p w14:paraId="73E3E1FD" w14:textId="77777777" w:rsidR="00980286" w:rsidRPr="001405CF" w:rsidRDefault="00980286" w:rsidP="00980286">
      <w:pPr>
        <w:pStyle w:val="NoSpacing"/>
        <w:rPr>
          <w:rtl/>
        </w:rPr>
      </w:pPr>
      <w:r w:rsidRPr="001405CF">
        <w:rPr>
          <w:rtl/>
        </w:rPr>
        <w:t>تهدف دراسة</w:t>
      </w:r>
      <w:r w:rsidRPr="001405CF">
        <w:rPr>
          <w:rFonts w:hint="cs"/>
          <w:rtl/>
        </w:rPr>
        <w:t xml:space="preserve"> </w:t>
      </w:r>
      <w:sdt>
        <w:sdtPr>
          <w:rPr>
            <w:rFonts w:hint="cs"/>
            <w:rtl/>
          </w:rPr>
          <w:id w:val="-1338146286"/>
          <w:citation/>
        </w:sdtPr>
        <w:sdtContent>
          <w:r w:rsidRPr="001405CF">
            <w:rPr>
              <w:rtl/>
            </w:rPr>
            <w:fldChar w:fldCharType="begin"/>
          </w:r>
          <w:r w:rsidRPr="001405CF">
            <w:instrText xml:space="preserve"> CITATION Dur24 \l 1033 </w:instrText>
          </w:r>
          <w:r w:rsidRPr="001405CF">
            <w:rPr>
              <w:rtl/>
            </w:rPr>
            <w:fldChar w:fldCharType="separate"/>
          </w:r>
          <w:r>
            <w:rPr>
              <w:noProof/>
            </w:rPr>
            <w:t>(Durrah, 2024)</w:t>
          </w:r>
          <w:r w:rsidRPr="001405CF">
            <w:rPr>
              <w:rtl/>
            </w:rPr>
            <w:fldChar w:fldCharType="end"/>
          </w:r>
        </w:sdtContent>
      </w:sdt>
      <w:r w:rsidRPr="001405CF">
        <w:rPr>
          <w:rtl/>
        </w:rPr>
        <w:t xml:space="preserve"> إلى التأكد من كيفية تأثير أبعاد الذكاء الاصطناعي - مثل أنظمة الخبراء والشبكات العصبية والخوارزميات الجينية والأنظمة الذكية - على جودة القرارات المتخذة في مرافق الرعاية الصحية في سلطنة عمان. باستخدام المنهج الكمي، تم اختيار عينة عشوائية أساسية من 244 موظفًا. كانت الأداة الأساسية لجمع البيانات هي الاستبيان. تم توزيع استبيان على الموظفين الإداريين في المرافق الطبية في محافظة ظفار بسلطنة عمان. تم تحليل البيانات واختبار فرضيات الدراسة باستخدام برنامج </w:t>
      </w:r>
      <w:r w:rsidRPr="001405CF">
        <w:t>SPSS</w:t>
      </w:r>
      <w:r w:rsidRPr="001405CF">
        <w:rPr>
          <w:rtl/>
        </w:rPr>
        <w:t>. أظهرت نتائج الدراسة أن جودة القرارات التي تتخذها مؤسسات الرعاية الصحية تتأثر بشكل كبير بجميع جوانب الذكاء الاصطناعي، بما في ذلك أنظمة الخبراء والشبكات العصبية والخوارزميات الجينية والأنظمة الذكية. يمكن لصانعي القرار والمديرين في قطاع الرعاية الصحية الاستفادة من نتائجنا. تساعد تقنية الصحة الرقمية المستهلكين على تتبع وإدارة أنشطتهم اليومية والأنشطة المتعلقة بالصحة بشكل أفضل.</w:t>
      </w:r>
    </w:p>
    <w:p w14:paraId="08619FA0" w14:textId="77777777" w:rsidR="00980286" w:rsidRPr="001405CF" w:rsidRDefault="00980286" w:rsidP="00980286">
      <w:pPr>
        <w:pStyle w:val="NoSpacing"/>
        <w:rPr>
          <w:rtl/>
        </w:rPr>
      </w:pPr>
      <w:r w:rsidRPr="001405CF">
        <w:rPr>
          <w:rtl/>
        </w:rPr>
        <w:t>بهدف تحسين خدمات الرعاية الصحية بما يتماشى مع رؤية 2030، سعت هذه الدراسة إلى تقييم تطبيقات الذكاء الاصطناعي الحالية في قطاع الرعاية الصحية بالرياض وتأثيرها على التحول الرقمي. كما سعت إلى تقييم العقبات التي تحول دون زيادة دمج تقنيات الذكاء الاصطناعي في نظام الرعاية الصحية بالرياض. ولتحسين جودة الرعاية الصحية وزيادة الكفاءة التشغيلية ودعم البحث العلمي، تبحث الدراسة في العقبات التي يواجهها قطاع الصحة بالرياض وكيف يمكن للذكاء الاصطناعي أن يساعد في ذلك. يوضح البحث كيف يمكن لتقنية الذكاء الاصطناعي أن تساعد في الكشف المبكر عن الأمراض، والرعاية الطبية المتخصصة، وتحسين إدارة المرافق من خلال فحص البيانات والبحوث السابقة. كما تبحث الدراسة في كيفية تحسين الذكاء الاصطناعي للبحث العلمي في مجال الصحة وكيف يؤثر على التعليم والتدريب الطبي. ووفقًا للبحث، فإن الذكاء الاصطناعي لديه القدرة على إحداث تغيير جذري في قطاع الرعاية الصحية في الرياض والمساعدة في تحقيق رؤية 2030. وتختتم الدراسة باقتراحات للاستخدام الفعال للذكاء الاصطناعي في نظام الرعاية الصحية، مع تسليط الضوء على أهمية التكامل التكنولوجي والابتكار لمستقبل نظام الرعاية الصحية في المملكة</w:t>
      </w:r>
      <w:sdt>
        <w:sdtPr>
          <w:rPr>
            <w:rtl/>
          </w:rPr>
          <w:id w:val="347448442"/>
          <w:citation/>
        </w:sdtPr>
        <w:sdtContent>
          <w:r w:rsidRPr="001405CF">
            <w:rPr>
              <w:rtl/>
            </w:rPr>
            <w:fldChar w:fldCharType="begin"/>
          </w:r>
          <w:r w:rsidRPr="001405CF">
            <w:instrText xml:space="preserve"> CITATION Mua25 \l 1033 </w:instrText>
          </w:r>
          <w:r w:rsidRPr="001405CF">
            <w:rPr>
              <w:rtl/>
            </w:rPr>
            <w:fldChar w:fldCharType="separate"/>
          </w:r>
          <w:r>
            <w:rPr>
              <w:noProof/>
            </w:rPr>
            <w:t xml:space="preserve"> (Muafa, 2025)</w:t>
          </w:r>
          <w:r w:rsidRPr="001405CF">
            <w:rPr>
              <w:rtl/>
            </w:rPr>
            <w:fldChar w:fldCharType="end"/>
          </w:r>
        </w:sdtContent>
      </w:sdt>
      <w:r w:rsidRPr="001405CF">
        <w:rPr>
          <w:rtl/>
        </w:rPr>
        <w:t>.</w:t>
      </w:r>
    </w:p>
    <w:p w14:paraId="24356237" w14:textId="77777777" w:rsidR="00980286" w:rsidRPr="001405CF" w:rsidRDefault="00980286" w:rsidP="00980286">
      <w:pPr>
        <w:pStyle w:val="NoSpacing"/>
        <w:rPr>
          <w:rtl/>
        </w:rPr>
      </w:pPr>
      <w:r w:rsidRPr="001405CF">
        <w:rPr>
          <w:rtl/>
        </w:rPr>
        <w:t xml:space="preserve">لإدارة نظام الرعاية الصحية وتخفيف الضغط على مرضى المستشفيات، تطلب الأمر تقنيات جديدة عندما ظهر كوفيد-19 بشكل غير متوقع. برز استخدام أجهزة </w:t>
      </w:r>
      <w:r w:rsidRPr="001405CF">
        <w:rPr>
          <w:rFonts w:hint="cs"/>
          <w:rtl/>
        </w:rPr>
        <w:t>الحاسوب</w:t>
      </w:r>
      <w:r w:rsidRPr="001405CF">
        <w:rPr>
          <w:rtl/>
        </w:rPr>
        <w:t xml:space="preserve"> لمحاكاة السلوك الذكي، أو الذكاء الاصطناعي (</w:t>
      </w:r>
      <w:r w:rsidRPr="001405CF">
        <w:t>AI</w:t>
      </w:r>
      <w:r w:rsidRPr="001405CF">
        <w:rPr>
          <w:rtl/>
        </w:rPr>
        <w:t xml:space="preserve">)، كخيار مهم. ساعدت العديد من تطبيقات الذكاء الاصطناعي بشكل كبير في إدارة الرعاية الصحية وفي توفير الاستشارات الطبية السريعة وغيرها من الخدمات لمجموعة واسعة من المرضى. لعبت هذه التطورات التكنولوجية الحديثة أدوارًا مهمة في تحديد حالات كوفيد-19 وتتبعها والتنبؤ بها مستقبلًا. الغرض من الذكاء الاصطناعي هو محاكاة طريقة عمل الذكاء البشري. </w:t>
      </w:r>
      <w:r w:rsidRPr="001405CF">
        <w:rPr>
          <w:rtl/>
        </w:rPr>
        <w:lastRenderedPageBreak/>
        <w:t>تُستخدم أساليب وتطبيقات الذكاء الاصطناعي أيضًا لإجراء تقييمات دقيقة للمرضى والتنبؤ بها وتحليلها وتتبع مواقع المرضى والنتائج المتوقعة. بالإضافة إلى ذلك، كان له دور حاسم في تحديد واقتراح تطوير لقاحات كوفيد-19. لذلك، من خلال تقديم استراتيجيات سريعة لاتخاذ القرارات ساعدت بشكل كبير في إدارة واحتواء تقدم مرض كوفيد-19، تهدف هذه الدراسة إلى فهم الدور المهم وتطبيق الذكاء الاصطناعي في مرافق الرعاية الصحية</w:t>
      </w:r>
      <w:sdt>
        <w:sdtPr>
          <w:rPr>
            <w:rtl/>
          </w:rPr>
          <w:id w:val="1190643041"/>
          <w:citation/>
        </w:sdtPr>
        <w:sdtContent>
          <w:r w:rsidRPr="001405CF">
            <w:rPr>
              <w:rtl/>
            </w:rPr>
            <w:fldChar w:fldCharType="begin"/>
          </w:r>
          <w:r w:rsidRPr="001405CF">
            <w:instrText xml:space="preserve"> CITATION Zam23 \l 1033 </w:instrText>
          </w:r>
          <w:r w:rsidRPr="001405CF">
            <w:rPr>
              <w:rtl/>
            </w:rPr>
            <w:fldChar w:fldCharType="separate"/>
          </w:r>
          <w:r>
            <w:rPr>
              <w:noProof/>
            </w:rPr>
            <w:t xml:space="preserve"> (Zaman, 2023)</w:t>
          </w:r>
          <w:r w:rsidRPr="001405CF">
            <w:rPr>
              <w:rtl/>
            </w:rPr>
            <w:fldChar w:fldCharType="end"/>
          </w:r>
        </w:sdtContent>
      </w:sdt>
      <w:r w:rsidRPr="001405CF">
        <w:rPr>
          <w:rtl/>
        </w:rPr>
        <w:t>.</w:t>
      </w:r>
    </w:p>
    <w:p w14:paraId="2F05AE73" w14:textId="77777777" w:rsidR="00980286" w:rsidRPr="001405CF" w:rsidRDefault="00980286" w:rsidP="00980286">
      <w:pPr>
        <w:pStyle w:val="NoSpacing"/>
        <w:rPr>
          <w:rtl/>
        </w:rPr>
      </w:pPr>
      <w:r w:rsidRPr="001405CF">
        <w:rPr>
          <w:rtl/>
        </w:rPr>
        <w:t>على المستويين التشغيلي والتنظيمي، يُعد الذكاء الاصطناعي (</w:t>
      </w:r>
      <w:r w:rsidRPr="001405CF">
        <w:t>AI</w:t>
      </w:r>
      <w:r w:rsidRPr="001405CF">
        <w:rPr>
          <w:rtl/>
        </w:rPr>
        <w:t xml:space="preserve">) مهمًا. ولتحقيق أهدافهم التشغيلية، بدأ مديرو الشركات باستخدام الذكاء الاصطناعي في عملية صنع القرار. ومع ذلك، لا يتمتع جميع المديرين بالقدرة على التكيف مع هذه التقنية الجديدة. ولهذا السبب، تبحث الدراسة الحالية في كيفية تأثير استخدام الذكاء الاصطناعي على عملية صنع القرار. بالإضافة إلى ذلك، سعت إلى دراسة كيفية تأثر </w:t>
      </w:r>
      <w:r w:rsidRPr="001405CF">
        <w:rPr>
          <w:rFonts w:hint="cs"/>
          <w:rtl/>
        </w:rPr>
        <w:t>ثلاث</w:t>
      </w:r>
      <w:r w:rsidRPr="001405CF">
        <w:rPr>
          <w:rtl/>
        </w:rPr>
        <w:t xml:space="preserve"> متغيرات تابعة - الأداء التنظيمي (</w:t>
      </w:r>
      <w:r w:rsidRPr="001405CF">
        <w:t>OP</w:t>
      </w:r>
      <w:r w:rsidRPr="001405CF">
        <w:rPr>
          <w:rtl/>
        </w:rPr>
        <w:t>)، والإنتاجية الفردية (</w:t>
      </w:r>
      <w:r w:rsidRPr="001405CF">
        <w:t>IP</w:t>
      </w:r>
      <w:r w:rsidRPr="001405CF">
        <w:rPr>
          <w:rtl/>
        </w:rPr>
        <w:t>)، والثقافة التنظيمية (</w:t>
      </w:r>
      <w:r w:rsidRPr="001405CF">
        <w:t>OC</w:t>
      </w:r>
      <w:r w:rsidRPr="001405CF">
        <w:rPr>
          <w:rtl/>
        </w:rPr>
        <w:t>) - بتحسين عملية صنع القرار. تم تحليل البيانات المجمعة واختبار الفرضيات باستخدام برنامج يسمى الحزمة الإحصائية للعلوم الاجتماعية (</w:t>
      </w:r>
      <w:r w:rsidRPr="001405CF">
        <w:t>SPSS</w:t>
      </w:r>
      <w:r w:rsidRPr="001405CF">
        <w:rPr>
          <w:rtl/>
        </w:rPr>
        <w:t>). شكلت عينة الدراسة 133 مشاركًا من مختلف المستويات الإدارية - بما في ذلك كبار المديرين، والمديرين المتوسطين، ومديري الخط الأول، والموظفين غير الإداريين - ممن عملوا في شركات سعودية. أظهرت نتائج الدراسة أهمية الذكاء الاصطناعي في عملية صنع القرار. كما أظهرت النتائج وجود علاقة مباشرة إيجابية بين تحسين عملية صنع القرار وثقافة الشركة، والإنتاجية الفردية، والأداء. تم تقديم بعض الاستنتاجات والاقتراحات المتعلقة بالعلاقة قيد البحث في ضوء نتائج الدراسة</w:t>
      </w:r>
      <w:sdt>
        <w:sdtPr>
          <w:rPr>
            <w:rtl/>
          </w:rPr>
          <w:id w:val="1973016348"/>
          <w:citation/>
        </w:sdtPr>
        <w:sdtContent>
          <w:r w:rsidRPr="001405CF">
            <w:rPr>
              <w:rtl/>
            </w:rPr>
            <w:fldChar w:fldCharType="begin"/>
          </w:r>
          <w:r w:rsidRPr="001405CF">
            <w:instrText xml:space="preserve"> CITATION Gra22 \l 1033 </w:instrText>
          </w:r>
          <w:r w:rsidRPr="001405CF">
            <w:rPr>
              <w:rtl/>
            </w:rPr>
            <w:fldChar w:fldCharType="separate"/>
          </w:r>
          <w:r>
            <w:rPr>
              <w:noProof/>
            </w:rPr>
            <w:t xml:space="preserve"> (Graduate, 2022)</w:t>
          </w:r>
          <w:r w:rsidRPr="001405CF">
            <w:rPr>
              <w:rtl/>
            </w:rPr>
            <w:fldChar w:fldCharType="end"/>
          </w:r>
        </w:sdtContent>
      </w:sdt>
      <w:r w:rsidRPr="001405CF">
        <w:rPr>
          <w:rtl/>
        </w:rPr>
        <w:t>.</w:t>
      </w:r>
    </w:p>
    <w:p w14:paraId="08023CC9" w14:textId="77777777" w:rsidR="00980286" w:rsidRPr="001405CF" w:rsidRDefault="00980286" w:rsidP="00980286">
      <w:pPr>
        <w:pStyle w:val="NoSpacing"/>
        <w:rPr>
          <w:rtl/>
        </w:rPr>
      </w:pPr>
      <w:r w:rsidRPr="001405CF">
        <w:rPr>
          <w:rtl/>
        </w:rPr>
        <w:t>يهدف الجيل الرابع من الرعاية الصحية إلى جمع كميات هائلة من البيانات وجعلها مفيدة للتطبيقات، مما يسمح باتخاذ قرارات مدروسة لإدارة الرعاية الصحية وتحسينات كبيرة في التكلفة والفعالية. تعتمد التشخيصات القائمة على البصمة الرقمية على قدرة التكنولوجيا القابلة للارتداء على جمع واسترجاع بيانات المرضى المهمة. تتيح تقنيات الذكاء الاصطناعي تحليل البيانات في الوقت الفعلي والتعلم المستمر منها لفهم العالم من حولهم. يُعد نظام الاتصالات اللاسلكية المتنقلة الآمن ضروريًا للاتصال والوصول إلى خدمات الرعاية الصحية الذكية والأفراد والأجهزة في أي وقت. يقترح هذا البحث نظام مراقبة المرضى القائم على الذكاء الاصطناعي (</w:t>
      </w:r>
      <w:r w:rsidRPr="001405CF">
        <w:t>mHealth-PMS</w:t>
      </w:r>
      <w:r w:rsidRPr="001405CF">
        <w:rPr>
          <w:rtl/>
        </w:rPr>
        <w:t>) للرعاية الصحية 4.0. أتاحت تطبيقات الرعاية الصحية المتنقلة المدعومة بالشبكة العصبية التلافيفية (</w:t>
      </w:r>
      <w:r w:rsidRPr="001405CF">
        <w:t>CNN</w:t>
      </w:r>
      <w:r w:rsidRPr="001405CF">
        <w:rPr>
          <w:rtl/>
        </w:rPr>
        <w:t xml:space="preserve">) للمرضى تحديد أولويات أمراضهم واتخاذ خيارات علاجية استباقية. بعد تحليل البيانات المجمعة لتحديد السبب، يرسل تطبيق الهاتف المحمول رسائل تحذيرية ووقائية على الفور. تم الانتهاء من تحليل الأداء، وحسّنت المراقبة المقترحة القائمة على تطبيقات الهاتف المحمول بشكل كبير سرعة الإبلاغ عن المعلومات المتعلقة بالأمراض والأعراض والعوامل المساهمة وغيرها من المواضيع. يتفوق نهج </w:t>
      </w:r>
      <w:r w:rsidRPr="001405CF">
        <w:t>mHealth-PMS</w:t>
      </w:r>
      <w:r w:rsidRPr="001405CF">
        <w:rPr>
          <w:rtl/>
        </w:rPr>
        <w:t xml:space="preserve"> على </w:t>
      </w:r>
      <w:r w:rsidRPr="001405CF">
        <w:rPr>
          <w:rtl/>
        </w:rPr>
        <w:lastRenderedPageBreak/>
        <w:t>التقنيات الحالية من حيث الدقة (95.6%)، والمراقبة (93.5%)، وإدارة البيانات (94.4%)، وأمن البيانات (91.7%)، وخصوصية البيانات (92.1%)، والتنبؤ (95.3%)، والفعالية من حيث التكلفة (25.5%)</w:t>
      </w:r>
      <w:sdt>
        <w:sdtPr>
          <w:rPr>
            <w:rtl/>
          </w:rPr>
          <w:id w:val="-758828460"/>
          <w:citation/>
        </w:sdtPr>
        <w:sdtContent>
          <w:r w:rsidRPr="001405CF">
            <w:rPr>
              <w:rtl/>
            </w:rPr>
            <w:fldChar w:fldCharType="begin"/>
          </w:r>
          <w:r w:rsidRPr="001405CF">
            <w:instrText xml:space="preserve"> CITATION Sha225 \l 1033 </w:instrText>
          </w:r>
          <w:r w:rsidRPr="001405CF">
            <w:rPr>
              <w:rtl/>
            </w:rPr>
            <w:fldChar w:fldCharType="separate"/>
          </w:r>
          <w:r>
            <w:rPr>
              <w:noProof/>
            </w:rPr>
            <w:t xml:space="preserve"> (Sharma, 2022)</w:t>
          </w:r>
          <w:r w:rsidRPr="001405CF">
            <w:rPr>
              <w:rtl/>
            </w:rPr>
            <w:fldChar w:fldCharType="end"/>
          </w:r>
        </w:sdtContent>
      </w:sdt>
      <w:r w:rsidRPr="001405CF">
        <w:rPr>
          <w:rtl/>
        </w:rPr>
        <w:t>.</w:t>
      </w:r>
    </w:p>
    <w:p w14:paraId="58E297AD" w14:textId="77777777" w:rsidR="00980286" w:rsidRPr="001405CF" w:rsidRDefault="00980286" w:rsidP="00980286">
      <w:pPr>
        <w:pStyle w:val="NoSpacing"/>
        <w:rPr>
          <w:rtl/>
        </w:rPr>
      </w:pPr>
      <w:r w:rsidRPr="001405CF">
        <w:rPr>
          <w:rtl/>
        </w:rPr>
        <w:t>تُشكل العديد من التطبيقات المنفصلة التي طُوّرت سابقًا جزءًا كبيرًا من أنظمة المعلومات الصحية، ويجب دمجها لتقديم خدمة أكثر توحيدًا. قد تؤثر جودة هذه التطبيقات الإضافية أيضًا على وظائف لوحة الصحة الذكية ومتانتها. يُعد اعتماد نظام الصحة الذكي على المزايا الفعلية المُقدّمة له جانبًا بالغ الأهمية في إدارته وصيانته. بشكل عام، تُساعد أداة حاسوبية تُسمى نظام معلومات إدارة الرعاية الصحية (</w:t>
      </w:r>
      <w:r w:rsidRPr="001405CF">
        <w:t>HMIS</w:t>
      </w:r>
      <w:r w:rsidRPr="001405CF">
        <w:rPr>
          <w:rtl/>
        </w:rPr>
        <w:t>) الأطباء على أداء وظائفهم بفعالية أكبر من خلال تنظيم جميع بياناتهم. على الرغم من أن غالبية سكان العالم يستخدمون هذه الأنظمة على نطاق واسع، إلا أنه لا تزال هناك حاجة ماسة لفهم هذه التقنيات والإمكانات التي تُتيحها. لقد تغيرت مستودعات بيانات الرعاية الصحية في المملكة العربية السعودية على مر السنين، وتبحث هذه الدراسة في مدى أهمية تحسينات الخدمة في المملكة العربية السعودية التي تُقدم وجهات نظر مختلفة حول كيفية الحصول على دعم المبادرات المتميزة في مجال الصحة وكيفية تحقيق ذلك. أنشأ الباحثون مراحل نموذج النضج لمساعدتهم على فهم كيفية تفاعل مختلف المهنيين الطبيين مع أنظمة الرعاية الصحية بمرور الوقت</w:t>
      </w:r>
      <w:sdt>
        <w:sdtPr>
          <w:rPr>
            <w:rtl/>
          </w:rPr>
          <w:id w:val="-1393490208"/>
          <w:citation/>
        </w:sdtPr>
        <w:sdtContent>
          <w:r w:rsidRPr="001405CF">
            <w:rPr>
              <w:rtl/>
            </w:rPr>
            <w:fldChar w:fldCharType="begin"/>
          </w:r>
          <w:r w:rsidRPr="001405CF">
            <w:instrText xml:space="preserve"> CITATION Alm222 \l 1033 </w:instrText>
          </w:r>
          <w:r w:rsidRPr="001405CF">
            <w:rPr>
              <w:rtl/>
            </w:rPr>
            <w:fldChar w:fldCharType="separate"/>
          </w:r>
          <w:r>
            <w:rPr>
              <w:noProof/>
            </w:rPr>
            <w:t xml:space="preserve"> (Almalawi, 2022)</w:t>
          </w:r>
          <w:r w:rsidRPr="001405CF">
            <w:rPr>
              <w:rtl/>
            </w:rPr>
            <w:fldChar w:fldCharType="end"/>
          </w:r>
        </w:sdtContent>
      </w:sdt>
      <w:r w:rsidRPr="001405CF">
        <w:rPr>
          <w:rtl/>
        </w:rPr>
        <w:t>.</w:t>
      </w:r>
    </w:p>
    <w:p w14:paraId="07E1AB95" w14:textId="77777777" w:rsidR="00980286" w:rsidRPr="001405CF" w:rsidRDefault="00980286" w:rsidP="00980286">
      <w:pPr>
        <w:pStyle w:val="NoSpacing"/>
        <w:rPr>
          <w:rtl/>
        </w:rPr>
      </w:pPr>
      <w:r w:rsidRPr="001405CF">
        <w:rPr>
          <w:rtl/>
        </w:rPr>
        <w:t xml:space="preserve">تأثرت الحضارة الحديثة بالتحول الرقمي، الذي يؤثر بدوره على كيفية تعاون الشركات وخلق القيمة. ويُعد الذكاء الاصطناعي أساسيًا في هذا الوضع. تهدف هذه الدراسة إلى دراسة كيفية تأثير الذكاء الاصطناعي على القدرة التنافسية للشركة من خلال تغيير وضعها التنظيمي في السوق. وبناءً على ذلك، تهدف هذه الدراسة إلى معالجة السؤال البحثي التالي: ما تأثير الذكاء الاصطناعي على الميزة التنافسية لشركات الرعاية الصحية؟ أُجريت دراسة استكشافية لمركز رعاية صحية دولي في دبي باستخدام منهج دراسة الحالة لمعالجة هذه المشكلة البحثية. ولفهم عناصر النهج الروبوتي بشكل كامل وكيفية إعداده قبل إدخال هذه التقنية الجديدة، أُجريت تسع مقابلات شبه منظمة مع رئيس وأعضاء فريق الجراحة الروبوتية في مركز كليمنصو الطبي بدبي. كما قدمت هذه المقابلات نظرة ثاقبة حول فوائد تطبيق هذه التقنية والقيمة المضافة لها من حيث سلامة المرضى ورضاهم. ولتحقيق عملية تثليث البيانات، تم أيضًا فحص بيانات الأرشيف والتوثيق عبر الإنترنت (مثل تقارير الصناعة والقصص الإعلامية والسجلات الداخلية). تشير النتائج إلى ثلاث نتائج رئيسية - سريرية، ومالية، وتكنولوجية - تتأثر بدمج الذكاء الاصطناعي في الإجراءات التنظيمية. ستقدم الدراسة معلومات مثيرة للاهتمام وغير معروفة جيدًا حول استخدام تقنيات الذكاء الاصطناعي في المجال الطبي، وخاصةً الجراحة الروبوتية، ومدى تأثير ذلك على التنافسية. ستسلط النتائج الضوء على مزايا استخدام الذكاء الاصطناعي في الممارسة الجراحية، مع إمكانية وضع حجر الأساس لكيفية تأثير تقنيات الذكاء الاصطناعي على جودة ونتائج العمليات الجراحية. لهذا الاكتشاف تداعيات نظرية </w:t>
      </w:r>
      <w:r w:rsidRPr="001405CF">
        <w:rPr>
          <w:rtl/>
        </w:rPr>
        <w:lastRenderedPageBreak/>
        <w:t>وعملية مثيرة للاهتمام، إذ يوفر منظورًا جديدًا لفهم منتجات الذكاء الاصطناعي المستخدمة والتحكم فيها. على الرغم من محدودية هذه الدراسة، إلا أنها تقدم معلومات قيّمة لمزيد من البحث</w:t>
      </w:r>
      <w:sdt>
        <w:sdtPr>
          <w:rPr>
            <w:rtl/>
          </w:rPr>
          <w:id w:val="-447150569"/>
          <w:citation/>
        </w:sdtPr>
        <w:sdtContent>
          <w:r w:rsidRPr="001405CF">
            <w:rPr>
              <w:rtl/>
            </w:rPr>
            <w:fldChar w:fldCharType="begin"/>
          </w:r>
          <w:r w:rsidRPr="001405CF">
            <w:instrText xml:space="preserve"> CITATION Moh231 \l 1033 </w:instrText>
          </w:r>
          <w:r w:rsidRPr="001405CF">
            <w:rPr>
              <w:rtl/>
            </w:rPr>
            <w:fldChar w:fldCharType="separate"/>
          </w:r>
          <w:r>
            <w:rPr>
              <w:noProof/>
            </w:rPr>
            <w:t xml:space="preserve"> (Mohamad, 2023)</w:t>
          </w:r>
          <w:r w:rsidRPr="001405CF">
            <w:rPr>
              <w:rtl/>
            </w:rPr>
            <w:fldChar w:fldCharType="end"/>
          </w:r>
        </w:sdtContent>
      </w:sdt>
      <w:r w:rsidRPr="001405CF">
        <w:rPr>
          <w:rtl/>
        </w:rPr>
        <w:t>.</w:t>
      </w:r>
    </w:p>
    <w:p w14:paraId="77801D89" w14:textId="77777777" w:rsidR="00980286" w:rsidRPr="003973A7" w:rsidRDefault="00980286" w:rsidP="00980286">
      <w:pPr>
        <w:pStyle w:val="NoSpacing"/>
        <w:rPr>
          <w:rtl/>
        </w:rPr>
      </w:pPr>
    </w:p>
    <w:p w14:paraId="08FA09A2" w14:textId="77777777" w:rsidR="00980286" w:rsidRPr="00187E78" w:rsidRDefault="00980286" w:rsidP="00980286">
      <w:pPr>
        <w:pStyle w:val="NoSpacing"/>
        <w:rPr>
          <w:rtl/>
        </w:rPr>
      </w:pPr>
    </w:p>
    <w:p w14:paraId="7B503EE0" w14:textId="77777777" w:rsidR="00980286" w:rsidRDefault="00980286" w:rsidP="00980286">
      <w:pPr>
        <w:spacing w:line="360" w:lineRule="auto"/>
        <w:rPr>
          <w:rFonts w:ascii="Sakkal Majalla" w:hAnsi="Sakkal Majalla" w:cs="Sakkal Majalla"/>
          <w:sz w:val="28"/>
          <w:szCs w:val="28"/>
          <w:rtl/>
        </w:rPr>
      </w:pPr>
    </w:p>
    <w:p w14:paraId="50890BF6" w14:textId="77777777" w:rsidR="00980286" w:rsidRDefault="00980286" w:rsidP="00980286">
      <w:pPr>
        <w:spacing w:line="360" w:lineRule="auto"/>
        <w:rPr>
          <w:rFonts w:ascii="Sakkal Majalla" w:hAnsi="Sakkal Majalla" w:cs="Sakkal Majalla"/>
          <w:sz w:val="28"/>
          <w:szCs w:val="28"/>
          <w:rtl/>
        </w:rPr>
      </w:pPr>
    </w:p>
    <w:p w14:paraId="349CCE7C" w14:textId="77777777" w:rsidR="00980286" w:rsidRDefault="00980286" w:rsidP="00980286">
      <w:pPr>
        <w:spacing w:line="360" w:lineRule="auto"/>
        <w:rPr>
          <w:rFonts w:ascii="Sakkal Majalla" w:hAnsi="Sakkal Majalla" w:cs="Sakkal Majalla"/>
          <w:sz w:val="28"/>
          <w:szCs w:val="28"/>
          <w:rtl/>
        </w:rPr>
      </w:pPr>
    </w:p>
    <w:p w14:paraId="7EAA3705" w14:textId="77777777" w:rsidR="00980286" w:rsidRPr="00847E70" w:rsidRDefault="00980286" w:rsidP="00980286">
      <w:pPr>
        <w:spacing w:line="360" w:lineRule="auto"/>
        <w:rPr>
          <w:rFonts w:ascii="Sakkal Majalla" w:hAnsi="Sakkal Majalla" w:cs="Sakkal Majalla"/>
          <w:sz w:val="28"/>
          <w:szCs w:val="28"/>
          <w:rtl/>
          <w:lang w:bidi="ar-EG"/>
        </w:rPr>
      </w:pPr>
    </w:p>
    <w:p w14:paraId="630DC20F" w14:textId="77777777" w:rsidR="00980286" w:rsidRPr="00365FB4" w:rsidRDefault="00980286" w:rsidP="00980286">
      <w:pPr>
        <w:pStyle w:val="Heading2"/>
        <w:rPr>
          <w:rtl/>
        </w:rPr>
      </w:pPr>
      <w:bookmarkStart w:id="41" w:name="_Toc191138781"/>
      <w:r w:rsidRPr="00365FB4">
        <w:rPr>
          <w:rtl/>
        </w:rPr>
        <w:t>الإطار النظري</w:t>
      </w:r>
      <w:bookmarkEnd w:id="39"/>
      <w:bookmarkEnd w:id="40"/>
      <w:bookmarkEnd w:id="41"/>
    </w:p>
    <w:p w14:paraId="21DAB469" w14:textId="77777777" w:rsidR="00980286" w:rsidRPr="008C6507" w:rsidRDefault="00980286" w:rsidP="00980286">
      <w:pPr>
        <w:spacing w:after="0" w:line="360" w:lineRule="auto"/>
      </w:pPr>
    </w:p>
    <w:p w14:paraId="5E47D664" w14:textId="77777777" w:rsidR="00980286" w:rsidRDefault="00980286" w:rsidP="00980286">
      <w:pPr>
        <w:spacing w:after="0" w:line="360" w:lineRule="auto"/>
        <w:rPr>
          <w:rtl/>
        </w:rPr>
      </w:pPr>
      <w:r>
        <w:object w:dxaOrig="8805" w:dyaOrig="2505" w14:anchorId="321A7F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1pt;height:125.25pt" o:ole="">
            <v:imagedata r:id="rId6" o:title=""/>
          </v:shape>
          <o:OLEObject Type="Embed" ProgID="Visio.Drawing.15" ShapeID="_x0000_i1025" DrawAspect="Content" ObjectID="_1813668563" r:id="rId7"/>
        </w:object>
      </w:r>
    </w:p>
    <w:p w14:paraId="04F8A7A7" w14:textId="77777777" w:rsidR="00980286" w:rsidRDefault="00980286" w:rsidP="00980286">
      <w:pPr>
        <w:pStyle w:val="Caption"/>
        <w:rPr>
          <w:rtl/>
          <w:lang w:bidi="ar-EG"/>
        </w:rPr>
      </w:pPr>
      <w:bookmarkStart w:id="42" w:name="_Toc203046869"/>
      <w:r>
        <w:rPr>
          <w:rtl/>
        </w:rPr>
        <w:t xml:space="preserve">رسم توضيحي  </w:t>
      </w:r>
      <w:r>
        <w:rPr>
          <w:rtl/>
        </w:rPr>
        <w:fldChar w:fldCharType="begin"/>
      </w:r>
      <w:r>
        <w:rPr>
          <w:rtl/>
        </w:rPr>
        <w:instrText xml:space="preserve"> </w:instrText>
      </w:r>
      <w:r>
        <w:instrText>SEQ</w:instrText>
      </w:r>
      <w:r>
        <w:rPr>
          <w:rtl/>
        </w:rPr>
        <w:instrText xml:space="preserve"> رسم_توضيحي_ \* </w:instrText>
      </w:r>
      <w:r>
        <w:instrText>ARABIC</w:instrText>
      </w:r>
      <w:r>
        <w:rPr>
          <w:rtl/>
        </w:rPr>
        <w:instrText xml:space="preserve"> </w:instrText>
      </w:r>
      <w:r>
        <w:rPr>
          <w:rtl/>
        </w:rPr>
        <w:fldChar w:fldCharType="separate"/>
      </w:r>
      <w:r>
        <w:rPr>
          <w:noProof/>
          <w:rtl/>
        </w:rPr>
        <w:t>1</w:t>
      </w:r>
      <w:r>
        <w:rPr>
          <w:rtl/>
        </w:rPr>
        <w:fldChar w:fldCharType="end"/>
      </w:r>
      <w:r>
        <w:rPr>
          <w:rFonts w:hint="cs"/>
          <w:noProof/>
          <w:rtl/>
          <w:lang w:bidi="ar-EG"/>
        </w:rPr>
        <w:t>:</w:t>
      </w:r>
      <w:r w:rsidRPr="006C66D5">
        <w:rPr>
          <w:rFonts w:cs="Arial" w:hint="eastAsia"/>
          <w:noProof/>
          <w:rtl/>
          <w:lang w:bidi="ar-EG"/>
        </w:rPr>
        <w:t>الإطار</w:t>
      </w:r>
      <w:r w:rsidRPr="006C66D5">
        <w:rPr>
          <w:rFonts w:cs="Arial"/>
          <w:noProof/>
          <w:rtl/>
          <w:lang w:bidi="ar-EG"/>
        </w:rPr>
        <w:t xml:space="preserve"> </w:t>
      </w:r>
      <w:r w:rsidRPr="006C66D5">
        <w:rPr>
          <w:rFonts w:cs="Arial" w:hint="eastAsia"/>
          <w:noProof/>
          <w:rtl/>
          <w:lang w:bidi="ar-EG"/>
        </w:rPr>
        <w:t>النظري</w:t>
      </w:r>
      <w:r w:rsidRPr="006C66D5">
        <w:rPr>
          <w:rFonts w:cs="Arial"/>
          <w:noProof/>
          <w:rtl/>
          <w:lang w:bidi="ar-EG"/>
        </w:rPr>
        <w:t xml:space="preserve"> </w:t>
      </w:r>
      <w:r w:rsidRPr="006C66D5">
        <w:rPr>
          <w:rFonts w:cs="Arial" w:hint="eastAsia"/>
          <w:noProof/>
          <w:rtl/>
          <w:lang w:bidi="ar-EG"/>
        </w:rPr>
        <w:t>للدراسة</w:t>
      </w:r>
      <w:bookmarkEnd w:id="42"/>
      <w:r>
        <w:rPr>
          <w:rFonts w:cs="Arial" w:hint="cs"/>
          <w:noProof/>
          <w:rtl/>
          <w:lang w:bidi="ar-EG"/>
        </w:rPr>
        <w:t xml:space="preserve"> </w:t>
      </w:r>
    </w:p>
    <w:p w14:paraId="524465AB" w14:textId="77777777" w:rsidR="00980286" w:rsidRPr="00693A9E" w:rsidRDefault="00980286" w:rsidP="00980286">
      <w:pPr>
        <w:pStyle w:val="NoSpacing"/>
        <w:rPr>
          <w:rtl/>
        </w:rPr>
      </w:pPr>
      <w:r w:rsidRPr="00693A9E">
        <w:br/>
      </w:r>
      <w:r w:rsidRPr="00693A9E">
        <w:rPr>
          <w:rtl/>
        </w:rPr>
        <w:t>يُعدّ الإطار النظري أحد الركائز الأساسية لأي بحث علمي، إذ يُقدّم الأسس المنهجية والفلسفية لمفاهيم البحث وتحليلاته. يُسهّل هذا الإطار تفسير النتائج، وفهم العلاقات بين المتغيرات، واكتشاف تفسيرات منطقية للظاهرة قيد الدراسة. وقد استُعين بمجموعة من الأفكار العلمية المترابطة من مجالات الإدارة، ونظم المعلومات، والسلوك التنظيمي، نظرًا لطبيعة هذه الدراسة التي تمزج بين التكنولوجيا (الذكاء الاصطناعي) والإدارة (صنع القرار في قطاع الرعاية الصحية).</w:t>
      </w:r>
    </w:p>
    <w:p w14:paraId="24FD2D36" w14:textId="77777777" w:rsidR="00980286" w:rsidRDefault="00980286" w:rsidP="00980286">
      <w:pPr>
        <w:pStyle w:val="NoSpacing"/>
        <w:rPr>
          <w:rtl/>
        </w:rPr>
      </w:pPr>
    </w:p>
    <w:p w14:paraId="1FBC2D29" w14:textId="77777777" w:rsidR="00980286" w:rsidRDefault="00980286" w:rsidP="00980286">
      <w:pPr>
        <w:pStyle w:val="NoSpacing"/>
        <w:rPr>
          <w:rtl/>
        </w:rPr>
      </w:pPr>
    </w:p>
    <w:p w14:paraId="111D4EBF" w14:textId="77777777" w:rsidR="00980286" w:rsidRDefault="00980286" w:rsidP="00980286">
      <w:pPr>
        <w:pStyle w:val="NoSpacing"/>
        <w:rPr>
          <w:rtl/>
        </w:rPr>
      </w:pPr>
    </w:p>
    <w:p w14:paraId="2C62A87D" w14:textId="77777777" w:rsidR="00980286" w:rsidRDefault="00980286" w:rsidP="00980286">
      <w:pPr>
        <w:pStyle w:val="NoSpacing"/>
        <w:rPr>
          <w:rtl/>
        </w:rPr>
      </w:pPr>
    </w:p>
    <w:p w14:paraId="5FE6989A" w14:textId="77777777" w:rsidR="00980286" w:rsidRDefault="00980286" w:rsidP="00980286">
      <w:pPr>
        <w:pStyle w:val="NoSpacing"/>
        <w:rPr>
          <w:rtl/>
        </w:rPr>
      </w:pPr>
    </w:p>
    <w:p w14:paraId="2C7939F1" w14:textId="77777777" w:rsidR="00980286" w:rsidRDefault="00980286" w:rsidP="00980286">
      <w:pPr>
        <w:pStyle w:val="NoSpacing"/>
        <w:rPr>
          <w:rtl/>
        </w:rPr>
      </w:pPr>
    </w:p>
    <w:p w14:paraId="41B09EE7" w14:textId="77777777" w:rsidR="00980286" w:rsidRDefault="00980286" w:rsidP="00980286">
      <w:pPr>
        <w:pStyle w:val="NoSpacing"/>
        <w:rPr>
          <w:rtl/>
        </w:rPr>
      </w:pPr>
    </w:p>
    <w:p w14:paraId="2FCCE148" w14:textId="77777777" w:rsidR="00980286" w:rsidRDefault="00980286" w:rsidP="00980286">
      <w:pPr>
        <w:pStyle w:val="NoSpacing"/>
        <w:rPr>
          <w:rtl/>
        </w:rPr>
      </w:pPr>
    </w:p>
    <w:p w14:paraId="61EB4711" w14:textId="77777777" w:rsidR="00980286" w:rsidRDefault="00980286" w:rsidP="00980286">
      <w:pPr>
        <w:pStyle w:val="NoSpacing"/>
        <w:rPr>
          <w:rtl/>
        </w:rPr>
      </w:pPr>
    </w:p>
    <w:p w14:paraId="1A12550F" w14:textId="77777777" w:rsidR="00980286" w:rsidRDefault="00980286" w:rsidP="00980286">
      <w:pPr>
        <w:pStyle w:val="NoSpacing"/>
        <w:rPr>
          <w:rtl/>
        </w:rPr>
      </w:pPr>
    </w:p>
    <w:p w14:paraId="4C55D9EB" w14:textId="77777777" w:rsidR="00980286" w:rsidRDefault="00980286" w:rsidP="00980286">
      <w:pPr>
        <w:pStyle w:val="NoSpacing"/>
        <w:rPr>
          <w:rtl/>
        </w:rPr>
      </w:pPr>
    </w:p>
    <w:p w14:paraId="1495F26D" w14:textId="77777777" w:rsidR="00980286" w:rsidRDefault="00980286" w:rsidP="00980286">
      <w:pPr>
        <w:pStyle w:val="NoSpacing"/>
        <w:rPr>
          <w:rtl/>
        </w:rPr>
      </w:pPr>
    </w:p>
    <w:p w14:paraId="57820235" w14:textId="77777777" w:rsidR="00980286" w:rsidRDefault="00980286" w:rsidP="00980286">
      <w:pPr>
        <w:pStyle w:val="NoSpacing"/>
        <w:rPr>
          <w:rtl/>
        </w:rPr>
      </w:pPr>
    </w:p>
    <w:p w14:paraId="319B9774" w14:textId="77777777" w:rsidR="00980286" w:rsidRPr="00693A9E" w:rsidRDefault="00980286" w:rsidP="00980286">
      <w:pPr>
        <w:pStyle w:val="Style1"/>
        <w:rPr>
          <w:rtl/>
        </w:rPr>
      </w:pPr>
      <w:r w:rsidRPr="00693A9E">
        <w:rPr>
          <w:rtl/>
        </w:rPr>
        <w:t>نظرية صنع القرار</w:t>
      </w:r>
    </w:p>
    <w:p w14:paraId="390DFBB5" w14:textId="77777777" w:rsidR="00980286" w:rsidRPr="001405CF" w:rsidRDefault="00980286" w:rsidP="00980286">
      <w:pPr>
        <w:pStyle w:val="NoSpacing"/>
        <w:rPr>
          <w:rtl/>
        </w:rPr>
      </w:pPr>
      <w:r w:rsidRPr="001405CF">
        <w:rPr>
          <w:rtl/>
        </w:rPr>
        <w:t>تُعدّ هذه النظرية، التي تُركّز على كيفية اتخاذ القرارات داخل المؤسسات في ظلّ توافر المعرفة، وضيق الوقت، وتفاوت درجات عدم اليقين، إحدى النظريات الأساسية التي تدعم البحث. ووفقًا لهذه الفكرة، فإنّ توافر المعلومات، وسرعة تحليلها، ودقة تفسيرها، جميعها عوامل تؤثر على جودة القرار. ومن خلال توفير بيانات دقيقة، وتحليل آني، ودعم آليّ لصنع القرار، تهدف مناهج الذكاء الاصطناعي إلى تعزيز هذه المجالات الثلاثة. وبالتالي، فإن لهذه النظرية تأثيرًا مباشرًا على المتغير التابع للدراسة، وهو "تحسين جودة وكفاءة عملية صنع القرار في إدارة الرعاية الصحية"</w:t>
      </w:r>
      <w:sdt>
        <w:sdtPr>
          <w:rPr>
            <w:rtl/>
          </w:rPr>
          <w:id w:val="373817195"/>
          <w:citation/>
        </w:sdtPr>
        <w:sdtContent>
          <w:r w:rsidRPr="001405CF">
            <w:rPr>
              <w:rtl/>
            </w:rPr>
            <w:fldChar w:fldCharType="begin"/>
          </w:r>
          <w:r w:rsidRPr="001405CF">
            <w:instrText xml:space="preserve"> CITATION Joh10 \l 1033 </w:instrText>
          </w:r>
          <w:r w:rsidRPr="001405CF">
            <w:rPr>
              <w:rtl/>
            </w:rPr>
            <w:fldChar w:fldCharType="separate"/>
          </w:r>
          <w:r>
            <w:rPr>
              <w:noProof/>
            </w:rPr>
            <w:t xml:space="preserve"> (Johnson, 2010)</w:t>
          </w:r>
          <w:r w:rsidRPr="001405CF">
            <w:rPr>
              <w:rtl/>
            </w:rPr>
            <w:fldChar w:fldCharType="end"/>
          </w:r>
        </w:sdtContent>
      </w:sdt>
      <w:r w:rsidRPr="001405CF">
        <w:rPr>
          <w:rtl/>
        </w:rPr>
        <w:t>.</w:t>
      </w:r>
    </w:p>
    <w:p w14:paraId="687E1BEE" w14:textId="77777777" w:rsidR="00980286" w:rsidRPr="00693A9E" w:rsidRDefault="00980286" w:rsidP="00980286">
      <w:pPr>
        <w:pStyle w:val="NoSpacing"/>
        <w:rPr>
          <w:rtl/>
        </w:rPr>
      </w:pPr>
    </w:p>
    <w:p w14:paraId="490256BF" w14:textId="77777777" w:rsidR="00980286" w:rsidRPr="00693A9E" w:rsidRDefault="00980286" w:rsidP="00980286">
      <w:pPr>
        <w:pStyle w:val="Style1"/>
        <w:rPr>
          <w:rtl/>
        </w:rPr>
      </w:pPr>
      <w:r w:rsidRPr="00693A9E">
        <w:rPr>
          <w:rtl/>
        </w:rPr>
        <w:t xml:space="preserve"> نظرية النظم</w:t>
      </w:r>
    </w:p>
    <w:p w14:paraId="79C6BCB1" w14:textId="77777777" w:rsidR="00980286" w:rsidRDefault="00980286" w:rsidP="00980286">
      <w:pPr>
        <w:pStyle w:val="NoSpacing"/>
        <w:rPr>
          <w:rtl/>
        </w:rPr>
      </w:pPr>
      <w:r w:rsidRPr="00693A9E">
        <w:rPr>
          <w:rtl/>
        </w:rPr>
        <w:t>وفقًا لهذه النظرية، تُعتبر المؤسسات "أنظمة متكاملة" تتكون من أجزاء مترابطة تتعاون لتحقيق أهداف مشتركة. وتؤكد النظرية على أهمية تفاعل مكونات النظام المختلفة - مثل المعلومات والتكنولوجيا والموارد البشرية - مع بعضها البعض لتحسين الأداء العام. ووفقًا للدراسة، يُعد الذكاء الاصطناعي مكونًا تقنيًا مُدمجًا في هذا النظام لتعزيز قدراته على الاستجابة والتخطيط واتخاذ القرارات. كما تُعدّ تنمية الموارد البشرية، وتحليل السجلات، وتدريب الموظفين مدخلات أساسية أخرى تُساعد النظام الصحي على تحقيق أهدافه بشكل أفضل</w:t>
      </w:r>
      <w:sdt>
        <w:sdtPr>
          <w:rPr>
            <w:rtl/>
          </w:rPr>
          <w:id w:val="-1440671776"/>
          <w:citation/>
        </w:sdtPr>
        <w:sdtContent>
          <w:r>
            <w:rPr>
              <w:rtl/>
            </w:rPr>
            <w:fldChar w:fldCharType="begin"/>
          </w:r>
          <w:r>
            <w:instrText xml:space="preserve"> CITATION Rou15 \l 1033 </w:instrText>
          </w:r>
          <w:r>
            <w:rPr>
              <w:rtl/>
            </w:rPr>
            <w:fldChar w:fldCharType="separate"/>
          </w:r>
          <w:r>
            <w:rPr>
              <w:noProof/>
            </w:rPr>
            <w:t xml:space="preserve"> (Rousseau, 2015)</w:t>
          </w:r>
          <w:r>
            <w:rPr>
              <w:rtl/>
            </w:rPr>
            <w:fldChar w:fldCharType="end"/>
          </w:r>
        </w:sdtContent>
      </w:sdt>
      <w:r w:rsidRPr="00693A9E">
        <w:rPr>
          <w:rtl/>
        </w:rPr>
        <w:t>.</w:t>
      </w:r>
    </w:p>
    <w:p w14:paraId="5841D44D" w14:textId="77777777" w:rsidR="00980286" w:rsidRPr="00693A9E" w:rsidRDefault="00980286" w:rsidP="00980286">
      <w:pPr>
        <w:pStyle w:val="NoSpacing"/>
        <w:rPr>
          <w:rtl/>
        </w:rPr>
      </w:pPr>
    </w:p>
    <w:p w14:paraId="707A6D81" w14:textId="77777777" w:rsidR="00980286" w:rsidRPr="00693A9E" w:rsidRDefault="00980286" w:rsidP="00980286">
      <w:pPr>
        <w:pStyle w:val="Style1"/>
        <w:rPr>
          <w:rtl/>
        </w:rPr>
      </w:pPr>
      <w:r w:rsidRPr="00693A9E">
        <w:rPr>
          <w:rtl/>
        </w:rPr>
        <w:t>نظرية روجرز لانتشار الابتكار</w:t>
      </w:r>
    </w:p>
    <w:p w14:paraId="23C7DE68" w14:textId="77777777" w:rsidR="00980286" w:rsidRDefault="00980286" w:rsidP="00980286">
      <w:pPr>
        <w:pStyle w:val="NoSpacing"/>
        <w:rPr>
          <w:rtl/>
        </w:rPr>
      </w:pPr>
      <w:r w:rsidRPr="00693A9E">
        <w:rPr>
          <w:rtl/>
        </w:rPr>
        <w:lastRenderedPageBreak/>
        <w:t xml:space="preserve">طوّر </w:t>
      </w:r>
      <w:r w:rsidRPr="00693A9E">
        <w:rPr>
          <w:rFonts w:hint="cs"/>
          <w:rtl/>
        </w:rPr>
        <w:t>إيفرت</w:t>
      </w:r>
      <w:r w:rsidRPr="00693A9E">
        <w:rPr>
          <w:rtl/>
        </w:rPr>
        <w:t xml:space="preserve"> روجرز هذه الفكرة لشرح كيفية وأسباب وسرعة تقبّل المجتمع والمؤسسات للتطورات التكنولوجية. ووفقًا لهذه الفكرة، فإن الإدراك، وسهولة الاستخدام، والقيمة المضافة، والدعم التنظيمي، والموارد المتاحة هي بعض العناصر التي تؤثر على كيفية تقبّل الأفراد والمؤسسات للتقنيات الجديدة مثل الذكاء الاصطناعي. وبالتالي، تُسهم هذه الفرضية في فهم الاختلافات في مستويات تبني الذكاء الاصطناعي بين مؤسسات الرعاية الصحية، بالإضافة إلى دور تطوير الموارد وتدريب الموظفين في تسريع عملية تبنيه</w:t>
      </w:r>
      <w:sdt>
        <w:sdtPr>
          <w:rPr>
            <w:rtl/>
          </w:rPr>
          <w:id w:val="1477560588"/>
          <w:citation/>
        </w:sdtPr>
        <w:sdtContent>
          <w:r>
            <w:rPr>
              <w:rtl/>
            </w:rPr>
            <w:fldChar w:fldCharType="begin"/>
          </w:r>
          <w:r>
            <w:instrText xml:space="preserve"> CITATION Fer22 \l 1033 </w:instrText>
          </w:r>
          <w:r>
            <w:rPr>
              <w:rtl/>
            </w:rPr>
            <w:fldChar w:fldCharType="separate"/>
          </w:r>
          <w:r>
            <w:rPr>
              <w:noProof/>
            </w:rPr>
            <w:t xml:space="preserve"> (Ferreira, 2022)</w:t>
          </w:r>
          <w:r>
            <w:rPr>
              <w:rtl/>
            </w:rPr>
            <w:fldChar w:fldCharType="end"/>
          </w:r>
        </w:sdtContent>
      </w:sdt>
      <w:r w:rsidRPr="00693A9E">
        <w:rPr>
          <w:rtl/>
        </w:rPr>
        <w:t>.</w:t>
      </w:r>
    </w:p>
    <w:p w14:paraId="45AC0F07" w14:textId="77777777" w:rsidR="00980286" w:rsidRPr="00693A9E" w:rsidRDefault="00980286" w:rsidP="00980286">
      <w:pPr>
        <w:pStyle w:val="NoSpacing"/>
        <w:rPr>
          <w:rtl/>
        </w:rPr>
      </w:pPr>
    </w:p>
    <w:p w14:paraId="74C951D0" w14:textId="77777777" w:rsidR="00980286" w:rsidRPr="00693A9E" w:rsidRDefault="00980286" w:rsidP="00980286">
      <w:pPr>
        <w:pStyle w:val="Style1"/>
        <w:rPr>
          <w:rtl/>
        </w:rPr>
      </w:pPr>
      <w:r w:rsidRPr="00693A9E">
        <w:rPr>
          <w:rtl/>
        </w:rPr>
        <w:t xml:space="preserve"> نظرية رأس المال البشري</w:t>
      </w:r>
    </w:p>
    <w:p w14:paraId="6A548355" w14:textId="77777777" w:rsidR="00980286" w:rsidRPr="00693A9E" w:rsidRDefault="00980286" w:rsidP="00980286">
      <w:pPr>
        <w:pStyle w:val="NoSpacing"/>
        <w:rPr>
          <w:rtl/>
        </w:rPr>
      </w:pPr>
      <w:r w:rsidRPr="00693A9E">
        <w:rPr>
          <w:rtl/>
        </w:rPr>
        <w:t>لتحسين الأداء والإنتاجية داخل الشركات، تُسلّط هذه الفكرة الضوء على أهمية الاستثمار في الموارد البشرية من خلال التعليم والتدريب وتطوير المهارات. ويرتبط أحد المتغيرات المستقلة في الدراسة، وهو موضوع "تدريب وتطوير الموظفين"، بهذه الفكرة. ويُعتقد أن القدرة على إدارة التكنولوجيا المعاصرة، مثل أنظمة الذكاء الاصطناعي، تتحسن من خلال زيادة كفاءة الموارد البشرية، مما يدعم بدوره اتخاذ قرارات عالية الجودة. كما تُؤكد هذه النظرية على أهمية رأس المال البشري لنجاح مبادرات التحول الرقمي في قطاع الرعاية الصحية، تمامًا مثل رأس المال التكنولوجي</w:t>
      </w:r>
      <w:sdt>
        <w:sdtPr>
          <w:rPr>
            <w:rtl/>
          </w:rPr>
          <w:id w:val="-1074204567"/>
          <w:citation/>
        </w:sdtPr>
        <w:sdtContent>
          <w:r>
            <w:rPr>
              <w:rtl/>
            </w:rPr>
            <w:fldChar w:fldCharType="begin"/>
          </w:r>
          <w:r>
            <w:instrText xml:space="preserve"> CITATION Hal231 \l 1033 </w:instrText>
          </w:r>
          <w:r>
            <w:rPr>
              <w:rtl/>
            </w:rPr>
            <w:fldChar w:fldCharType="separate"/>
          </w:r>
          <w:r>
            <w:rPr>
              <w:noProof/>
            </w:rPr>
            <w:t xml:space="preserve"> (Halim, 2023)</w:t>
          </w:r>
          <w:r>
            <w:rPr>
              <w:rtl/>
            </w:rPr>
            <w:fldChar w:fldCharType="end"/>
          </w:r>
        </w:sdtContent>
      </w:sdt>
      <w:r w:rsidRPr="00693A9E">
        <w:rPr>
          <w:rtl/>
        </w:rPr>
        <w:t>.</w:t>
      </w:r>
      <w:r>
        <w:rPr>
          <w:rFonts w:hint="cs"/>
          <w:rtl/>
        </w:rPr>
        <w:t xml:space="preserve"> </w:t>
      </w:r>
    </w:p>
    <w:p w14:paraId="473F4DF0" w14:textId="77777777" w:rsidR="00980286" w:rsidRPr="00365FB4" w:rsidRDefault="00980286" w:rsidP="00980286">
      <w:pPr>
        <w:spacing w:line="240" w:lineRule="auto"/>
        <w:jc w:val="both"/>
        <w:rPr>
          <w:rFonts w:ascii="Simplified Arabic" w:hAnsi="Simplified Arabic" w:cs="Simplified Arabic"/>
          <w:sz w:val="28"/>
          <w:szCs w:val="28"/>
          <w:rtl/>
        </w:rPr>
      </w:pPr>
    </w:p>
    <w:p w14:paraId="629DC5E7" w14:textId="77777777" w:rsidR="00980286" w:rsidRPr="00365FB4" w:rsidRDefault="00980286" w:rsidP="00980286">
      <w:pPr>
        <w:spacing w:line="240" w:lineRule="auto"/>
        <w:jc w:val="both"/>
        <w:rPr>
          <w:rFonts w:ascii="Simplified Arabic" w:hAnsi="Simplified Arabic" w:cs="Simplified Arabic"/>
          <w:sz w:val="28"/>
          <w:szCs w:val="28"/>
          <w:rtl/>
        </w:rPr>
      </w:pPr>
    </w:p>
    <w:p w14:paraId="59BE2754" w14:textId="77777777" w:rsidR="00980286" w:rsidRPr="00365FB4" w:rsidRDefault="00980286" w:rsidP="00980286">
      <w:pPr>
        <w:spacing w:line="240" w:lineRule="auto"/>
        <w:jc w:val="both"/>
        <w:rPr>
          <w:rFonts w:ascii="Simplified Arabic" w:hAnsi="Simplified Arabic" w:cs="Simplified Arabic"/>
          <w:sz w:val="28"/>
          <w:szCs w:val="28"/>
          <w:rtl/>
        </w:rPr>
      </w:pPr>
    </w:p>
    <w:p w14:paraId="6EF79762" w14:textId="77777777" w:rsidR="00980286" w:rsidRPr="00365FB4" w:rsidRDefault="00980286" w:rsidP="00980286">
      <w:pPr>
        <w:spacing w:line="240" w:lineRule="auto"/>
        <w:jc w:val="both"/>
        <w:rPr>
          <w:rFonts w:ascii="Simplified Arabic" w:hAnsi="Simplified Arabic" w:cs="Simplified Arabic"/>
          <w:sz w:val="28"/>
          <w:szCs w:val="28"/>
          <w:rtl/>
        </w:rPr>
      </w:pPr>
    </w:p>
    <w:p w14:paraId="2B776A96" w14:textId="77777777" w:rsidR="00980286" w:rsidRPr="00365FB4" w:rsidRDefault="00980286" w:rsidP="00980286">
      <w:pPr>
        <w:spacing w:line="240" w:lineRule="auto"/>
        <w:jc w:val="both"/>
        <w:rPr>
          <w:rFonts w:ascii="Simplified Arabic" w:hAnsi="Simplified Arabic" w:cs="Simplified Arabic"/>
          <w:sz w:val="28"/>
          <w:szCs w:val="28"/>
          <w:rtl/>
        </w:rPr>
      </w:pPr>
    </w:p>
    <w:p w14:paraId="1F40CA32" w14:textId="77777777" w:rsidR="00980286" w:rsidRPr="00365FB4" w:rsidRDefault="00980286" w:rsidP="00980286">
      <w:pPr>
        <w:spacing w:line="240" w:lineRule="auto"/>
        <w:jc w:val="both"/>
        <w:rPr>
          <w:rFonts w:ascii="Simplified Arabic" w:hAnsi="Simplified Arabic" w:cs="Simplified Arabic"/>
          <w:sz w:val="28"/>
          <w:szCs w:val="28"/>
          <w:rtl/>
        </w:rPr>
      </w:pPr>
    </w:p>
    <w:p w14:paraId="1399A181" w14:textId="77777777" w:rsidR="00980286" w:rsidRPr="00365FB4" w:rsidRDefault="00980286" w:rsidP="00980286">
      <w:pPr>
        <w:spacing w:line="240" w:lineRule="auto"/>
        <w:jc w:val="both"/>
        <w:rPr>
          <w:rFonts w:ascii="Simplified Arabic" w:hAnsi="Simplified Arabic" w:cs="Simplified Arabic"/>
          <w:sz w:val="28"/>
          <w:szCs w:val="28"/>
          <w:rtl/>
        </w:rPr>
      </w:pPr>
    </w:p>
    <w:p w14:paraId="07D59454" w14:textId="77777777" w:rsidR="00980286" w:rsidRDefault="00980286" w:rsidP="00980286">
      <w:pPr>
        <w:rPr>
          <w:rtl/>
        </w:rPr>
      </w:pPr>
    </w:p>
    <w:p w14:paraId="27A8126A" w14:textId="77777777" w:rsidR="00980286" w:rsidRDefault="00980286" w:rsidP="00980286">
      <w:pPr>
        <w:rPr>
          <w:rtl/>
        </w:rPr>
      </w:pPr>
    </w:p>
    <w:p w14:paraId="75D73350" w14:textId="77777777" w:rsidR="00980286" w:rsidRDefault="00980286" w:rsidP="00980286">
      <w:pPr>
        <w:rPr>
          <w:rtl/>
        </w:rPr>
      </w:pPr>
    </w:p>
    <w:p w14:paraId="4C2521FB" w14:textId="77777777" w:rsidR="000364AD" w:rsidRDefault="000364AD"/>
    <w:sectPr w:rsidR="000364AD" w:rsidSect="000364AD">
      <w:pgSz w:w="11906" w:h="16838"/>
      <w:pgMar w:top="1440" w:right="1440" w:bottom="1440" w:left="144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90758"/>
    <w:multiLevelType w:val="multilevel"/>
    <w:tmpl w:val="CAE2FE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86E2D52"/>
    <w:multiLevelType w:val="multilevel"/>
    <w:tmpl w:val="A9FEEE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D0F27BE"/>
    <w:multiLevelType w:val="hybridMultilevel"/>
    <w:tmpl w:val="317A84A2"/>
    <w:lvl w:ilvl="0" w:tplc="DE748608">
      <w:start w:val="1"/>
      <w:numFmt w:val="bullet"/>
      <w:pStyle w:val="Style1"/>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E784033"/>
    <w:multiLevelType w:val="hybridMultilevel"/>
    <w:tmpl w:val="DDE09D98"/>
    <w:lvl w:ilvl="0" w:tplc="0409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3F887BDC"/>
    <w:multiLevelType w:val="hybridMultilevel"/>
    <w:tmpl w:val="189ECF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E625A9D"/>
    <w:multiLevelType w:val="hybridMultilevel"/>
    <w:tmpl w:val="2A64906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A331C22"/>
    <w:multiLevelType w:val="hybridMultilevel"/>
    <w:tmpl w:val="1B6694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36087402">
    <w:abstractNumId w:val="2"/>
  </w:num>
  <w:num w:numId="2" w16cid:durableId="1782719528">
    <w:abstractNumId w:val="5"/>
  </w:num>
  <w:num w:numId="3" w16cid:durableId="514736755">
    <w:abstractNumId w:val="3"/>
  </w:num>
  <w:num w:numId="4" w16cid:durableId="1727995623">
    <w:abstractNumId w:val="4"/>
  </w:num>
  <w:num w:numId="5" w16cid:durableId="1128015008">
    <w:abstractNumId w:val="6"/>
  </w:num>
  <w:num w:numId="6" w16cid:durableId="1071535794">
    <w:abstractNumId w:val="1"/>
  </w:num>
  <w:num w:numId="7" w16cid:durableId="3238955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E45"/>
    <w:rsid w:val="000364AD"/>
    <w:rsid w:val="002E45BD"/>
    <w:rsid w:val="00331F56"/>
    <w:rsid w:val="004978DA"/>
    <w:rsid w:val="004F6740"/>
    <w:rsid w:val="008A3771"/>
    <w:rsid w:val="00944E45"/>
    <w:rsid w:val="00980286"/>
    <w:rsid w:val="00A35F68"/>
    <w:rsid w:val="00A4508B"/>
    <w:rsid w:val="00D74C8E"/>
    <w:rsid w:val="00F77B4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8DFC55-1590-4766-A698-6C1135B33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0286"/>
    <w:pPr>
      <w:bidi/>
      <w:spacing w:line="259" w:lineRule="auto"/>
    </w:pPr>
    <w:rPr>
      <w:sz w:val="22"/>
      <w:szCs w:val="22"/>
    </w:rPr>
  </w:style>
  <w:style w:type="paragraph" w:styleId="Heading1">
    <w:name w:val="heading 1"/>
    <w:basedOn w:val="Normal"/>
    <w:next w:val="Normal"/>
    <w:link w:val="Heading1Char"/>
    <w:uiPriority w:val="9"/>
    <w:qFormat/>
    <w:rsid w:val="00944E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44E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44E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44E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4E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4E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4E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4E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4E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4E45"/>
    <w:rPr>
      <w:rFonts w:asciiTheme="majorHAnsi" w:eastAsiaTheme="majorEastAsia" w:hAnsiTheme="majorHAnsi" w:cstheme="majorBidi"/>
      <w:noProof/>
      <w:color w:val="0F4761" w:themeColor="accent1" w:themeShade="BF"/>
      <w:sz w:val="40"/>
      <w:szCs w:val="40"/>
    </w:rPr>
  </w:style>
  <w:style w:type="character" w:customStyle="1" w:styleId="Heading2Char">
    <w:name w:val="Heading 2 Char"/>
    <w:basedOn w:val="DefaultParagraphFont"/>
    <w:link w:val="Heading2"/>
    <w:uiPriority w:val="9"/>
    <w:rsid w:val="00944E45"/>
    <w:rPr>
      <w:rFonts w:asciiTheme="majorHAnsi" w:eastAsiaTheme="majorEastAsia" w:hAnsiTheme="majorHAnsi" w:cstheme="majorBidi"/>
      <w:noProof/>
      <w:color w:val="0F4761" w:themeColor="accent1" w:themeShade="BF"/>
      <w:sz w:val="32"/>
      <w:szCs w:val="32"/>
    </w:rPr>
  </w:style>
  <w:style w:type="character" w:customStyle="1" w:styleId="Heading3Char">
    <w:name w:val="Heading 3 Char"/>
    <w:basedOn w:val="DefaultParagraphFont"/>
    <w:link w:val="Heading3"/>
    <w:uiPriority w:val="9"/>
    <w:semiHidden/>
    <w:rsid w:val="00944E45"/>
    <w:rPr>
      <w:rFonts w:eastAsiaTheme="majorEastAsia" w:cstheme="majorBidi"/>
      <w:noProof/>
      <w:color w:val="0F4761" w:themeColor="accent1" w:themeShade="BF"/>
      <w:sz w:val="28"/>
      <w:szCs w:val="28"/>
    </w:rPr>
  </w:style>
  <w:style w:type="character" w:customStyle="1" w:styleId="Heading4Char">
    <w:name w:val="Heading 4 Char"/>
    <w:basedOn w:val="DefaultParagraphFont"/>
    <w:link w:val="Heading4"/>
    <w:uiPriority w:val="9"/>
    <w:semiHidden/>
    <w:rsid w:val="00944E45"/>
    <w:rPr>
      <w:rFonts w:eastAsiaTheme="majorEastAsia" w:cstheme="majorBidi"/>
      <w:i/>
      <w:iCs/>
      <w:noProof/>
      <w:color w:val="0F4761" w:themeColor="accent1" w:themeShade="BF"/>
    </w:rPr>
  </w:style>
  <w:style w:type="character" w:customStyle="1" w:styleId="Heading5Char">
    <w:name w:val="Heading 5 Char"/>
    <w:basedOn w:val="DefaultParagraphFont"/>
    <w:link w:val="Heading5"/>
    <w:uiPriority w:val="9"/>
    <w:semiHidden/>
    <w:rsid w:val="00944E45"/>
    <w:rPr>
      <w:rFonts w:eastAsiaTheme="majorEastAsia" w:cstheme="majorBidi"/>
      <w:noProof/>
      <w:color w:val="0F4761" w:themeColor="accent1" w:themeShade="BF"/>
    </w:rPr>
  </w:style>
  <w:style w:type="character" w:customStyle="1" w:styleId="Heading6Char">
    <w:name w:val="Heading 6 Char"/>
    <w:basedOn w:val="DefaultParagraphFont"/>
    <w:link w:val="Heading6"/>
    <w:uiPriority w:val="9"/>
    <w:semiHidden/>
    <w:rsid w:val="00944E45"/>
    <w:rPr>
      <w:rFonts w:eastAsiaTheme="majorEastAsia" w:cstheme="majorBidi"/>
      <w:i/>
      <w:iCs/>
      <w:noProof/>
      <w:color w:val="595959" w:themeColor="text1" w:themeTint="A6"/>
    </w:rPr>
  </w:style>
  <w:style w:type="character" w:customStyle="1" w:styleId="Heading7Char">
    <w:name w:val="Heading 7 Char"/>
    <w:basedOn w:val="DefaultParagraphFont"/>
    <w:link w:val="Heading7"/>
    <w:uiPriority w:val="9"/>
    <w:semiHidden/>
    <w:rsid w:val="00944E45"/>
    <w:rPr>
      <w:rFonts w:eastAsiaTheme="majorEastAsia" w:cstheme="majorBidi"/>
      <w:noProof/>
      <w:color w:val="595959" w:themeColor="text1" w:themeTint="A6"/>
    </w:rPr>
  </w:style>
  <w:style w:type="character" w:customStyle="1" w:styleId="Heading8Char">
    <w:name w:val="Heading 8 Char"/>
    <w:basedOn w:val="DefaultParagraphFont"/>
    <w:link w:val="Heading8"/>
    <w:uiPriority w:val="9"/>
    <w:semiHidden/>
    <w:rsid w:val="00944E45"/>
    <w:rPr>
      <w:rFonts w:eastAsiaTheme="majorEastAsia" w:cstheme="majorBidi"/>
      <w:i/>
      <w:iCs/>
      <w:noProof/>
      <w:color w:val="272727" w:themeColor="text1" w:themeTint="D8"/>
    </w:rPr>
  </w:style>
  <w:style w:type="character" w:customStyle="1" w:styleId="Heading9Char">
    <w:name w:val="Heading 9 Char"/>
    <w:basedOn w:val="DefaultParagraphFont"/>
    <w:link w:val="Heading9"/>
    <w:uiPriority w:val="9"/>
    <w:semiHidden/>
    <w:rsid w:val="00944E45"/>
    <w:rPr>
      <w:rFonts w:eastAsiaTheme="majorEastAsia" w:cstheme="majorBidi"/>
      <w:noProof/>
      <w:color w:val="272727" w:themeColor="text1" w:themeTint="D8"/>
    </w:rPr>
  </w:style>
  <w:style w:type="paragraph" w:styleId="Title">
    <w:name w:val="Title"/>
    <w:basedOn w:val="Normal"/>
    <w:next w:val="Normal"/>
    <w:link w:val="TitleChar"/>
    <w:uiPriority w:val="10"/>
    <w:qFormat/>
    <w:rsid w:val="00944E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4E45"/>
    <w:rPr>
      <w:rFonts w:asciiTheme="majorHAnsi" w:eastAsiaTheme="majorEastAsia" w:hAnsiTheme="majorHAnsi" w:cstheme="majorBidi"/>
      <w:noProof/>
      <w:spacing w:val="-10"/>
      <w:kern w:val="28"/>
      <w:sz w:val="56"/>
      <w:szCs w:val="56"/>
    </w:rPr>
  </w:style>
  <w:style w:type="paragraph" w:styleId="Subtitle">
    <w:name w:val="Subtitle"/>
    <w:basedOn w:val="Normal"/>
    <w:next w:val="Normal"/>
    <w:link w:val="SubtitleChar"/>
    <w:uiPriority w:val="11"/>
    <w:qFormat/>
    <w:rsid w:val="00944E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4E45"/>
    <w:rPr>
      <w:rFonts w:eastAsiaTheme="majorEastAsia" w:cstheme="majorBidi"/>
      <w:noProof/>
      <w:color w:val="595959" w:themeColor="text1" w:themeTint="A6"/>
      <w:spacing w:val="15"/>
      <w:sz w:val="28"/>
      <w:szCs w:val="28"/>
    </w:rPr>
  </w:style>
  <w:style w:type="paragraph" w:styleId="Quote">
    <w:name w:val="Quote"/>
    <w:basedOn w:val="Normal"/>
    <w:next w:val="Normal"/>
    <w:link w:val="QuoteChar"/>
    <w:uiPriority w:val="29"/>
    <w:qFormat/>
    <w:rsid w:val="00944E45"/>
    <w:pPr>
      <w:spacing w:before="160"/>
      <w:jc w:val="center"/>
    </w:pPr>
    <w:rPr>
      <w:i/>
      <w:iCs/>
      <w:color w:val="404040" w:themeColor="text1" w:themeTint="BF"/>
    </w:rPr>
  </w:style>
  <w:style w:type="character" w:customStyle="1" w:styleId="QuoteChar">
    <w:name w:val="Quote Char"/>
    <w:basedOn w:val="DefaultParagraphFont"/>
    <w:link w:val="Quote"/>
    <w:uiPriority w:val="29"/>
    <w:rsid w:val="00944E45"/>
    <w:rPr>
      <w:i/>
      <w:iCs/>
      <w:noProof/>
      <w:color w:val="404040" w:themeColor="text1" w:themeTint="BF"/>
    </w:rPr>
  </w:style>
  <w:style w:type="paragraph" w:styleId="ListParagraph">
    <w:name w:val="List Paragraph"/>
    <w:basedOn w:val="Normal"/>
    <w:uiPriority w:val="34"/>
    <w:qFormat/>
    <w:rsid w:val="00944E45"/>
    <w:pPr>
      <w:ind w:left="720"/>
      <w:contextualSpacing/>
    </w:pPr>
  </w:style>
  <w:style w:type="character" w:styleId="IntenseEmphasis">
    <w:name w:val="Intense Emphasis"/>
    <w:basedOn w:val="DefaultParagraphFont"/>
    <w:uiPriority w:val="21"/>
    <w:qFormat/>
    <w:rsid w:val="00944E45"/>
    <w:rPr>
      <w:i/>
      <w:iCs/>
      <w:color w:val="0F4761" w:themeColor="accent1" w:themeShade="BF"/>
    </w:rPr>
  </w:style>
  <w:style w:type="paragraph" w:styleId="IntenseQuote">
    <w:name w:val="Intense Quote"/>
    <w:basedOn w:val="Normal"/>
    <w:next w:val="Normal"/>
    <w:link w:val="IntenseQuoteChar"/>
    <w:uiPriority w:val="30"/>
    <w:qFormat/>
    <w:rsid w:val="00944E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4E45"/>
    <w:rPr>
      <w:i/>
      <w:iCs/>
      <w:noProof/>
      <w:color w:val="0F4761" w:themeColor="accent1" w:themeShade="BF"/>
    </w:rPr>
  </w:style>
  <w:style w:type="character" w:styleId="IntenseReference">
    <w:name w:val="Intense Reference"/>
    <w:basedOn w:val="DefaultParagraphFont"/>
    <w:uiPriority w:val="32"/>
    <w:qFormat/>
    <w:rsid w:val="00944E45"/>
    <w:rPr>
      <w:b/>
      <w:bCs/>
      <w:smallCaps/>
      <w:color w:val="0F4761" w:themeColor="accent1" w:themeShade="BF"/>
      <w:spacing w:val="5"/>
    </w:rPr>
  </w:style>
  <w:style w:type="paragraph" w:styleId="Caption">
    <w:name w:val="caption"/>
    <w:basedOn w:val="Normal"/>
    <w:next w:val="Normal"/>
    <w:uiPriority w:val="35"/>
    <w:unhideWhenUsed/>
    <w:qFormat/>
    <w:rsid w:val="00980286"/>
    <w:pPr>
      <w:spacing w:after="200" w:line="240" w:lineRule="auto"/>
      <w:jc w:val="center"/>
    </w:pPr>
    <w:rPr>
      <w:i/>
      <w:iCs/>
      <w:color w:val="0E2841" w:themeColor="text2"/>
      <w:sz w:val="18"/>
      <w:szCs w:val="18"/>
    </w:rPr>
  </w:style>
  <w:style w:type="paragraph" w:styleId="NoSpacing">
    <w:name w:val="No Spacing"/>
    <w:basedOn w:val="Normal"/>
    <w:link w:val="NoSpacingChar"/>
    <w:uiPriority w:val="1"/>
    <w:qFormat/>
    <w:rsid w:val="00980286"/>
    <w:pPr>
      <w:spacing w:after="0" w:line="480" w:lineRule="auto"/>
      <w:jc w:val="both"/>
    </w:pPr>
    <w:rPr>
      <w:rFonts w:asciiTheme="minorBidi" w:hAnsiTheme="minorBidi"/>
      <w:sz w:val="24"/>
      <w:szCs w:val="24"/>
      <w:lang w:bidi="ar-EG"/>
    </w:rPr>
  </w:style>
  <w:style w:type="paragraph" w:customStyle="1" w:styleId="Style1">
    <w:name w:val="Style1"/>
    <w:basedOn w:val="NoSpacing"/>
    <w:link w:val="Style1Char"/>
    <w:qFormat/>
    <w:rsid w:val="00980286"/>
    <w:pPr>
      <w:numPr>
        <w:numId w:val="1"/>
      </w:numPr>
    </w:pPr>
    <w:rPr>
      <w:b/>
      <w:bCs/>
      <w:sz w:val="28"/>
      <w:szCs w:val="28"/>
    </w:rPr>
  </w:style>
  <w:style w:type="character" w:customStyle="1" w:styleId="NoSpacingChar">
    <w:name w:val="No Spacing Char"/>
    <w:basedOn w:val="DefaultParagraphFont"/>
    <w:link w:val="NoSpacing"/>
    <w:uiPriority w:val="1"/>
    <w:rsid w:val="00980286"/>
    <w:rPr>
      <w:rFonts w:asciiTheme="minorBidi" w:hAnsiTheme="minorBidi"/>
      <w:lang w:bidi="ar-EG"/>
    </w:rPr>
  </w:style>
  <w:style w:type="character" w:customStyle="1" w:styleId="Style1Char">
    <w:name w:val="Style1 Char"/>
    <w:basedOn w:val="NoSpacingChar"/>
    <w:link w:val="Style1"/>
    <w:rsid w:val="00980286"/>
    <w:rPr>
      <w:rFonts w:asciiTheme="minorBidi" w:hAnsiTheme="minorBidi"/>
      <w:b/>
      <w:bCs/>
      <w:sz w:val="28"/>
      <w:szCs w:val="28"/>
      <w:lang w:bidi="ar-E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package" Target="embeddings/Microsoft_Visio_Drawing.vsdx"/><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Jav243</b:Tag>
    <b:SourceType>JournalArticle</b:SourceType>
    <b:Guid>{3CDEC638-9772-4D79-99A7-E6D8045E91ED}</b:Guid>
    <b:Author>
      <b:Author>
        <b:NameList>
          <b:Person>
            <b:Last>Javaid</b:Last>
            <b:First>Mohd</b:First>
          </b:Person>
        </b:NameList>
      </b:Author>
    </b:Author>
    <b:Title>Health informatics to enhance the healthcare industry's culture: An extensive analysis of its features, contributions, applications and limitations</b:Title>
    <b:Year>2024</b:Year>
    <b:URL>https://www.sciencedirect.com/science/article/pii/S2949953424000092</b:URL>
    <b:RefOrder>1</b:RefOrder>
  </b:Source>
  <b:Source>
    <b:Tag>Anj24</b:Tag>
    <b:SourceType>JournalArticle</b:SourceType>
    <b:Guid>{0DA433C7-721B-439B-AF4A-CC20D7071F4F}</b:Guid>
    <b:Author>
      <b:Author>
        <b:NameList>
          <b:Person>
            <b:Last>Anjum</b:Last>
            <b:First>Alfiya</b:First>
          </b:Person>
        </b:NameList>
      </b:Author>
    </b:Author>
    <b:Title>Impact of Artificial Intelligence in Healthcare</b:Title>
    <b:Year>2024</b:Year>
    <b:URL>https://www.researchgate.net/publication/380362766_Impact_of_Artificial_Intelligence_in_Healthcare</b:URL>
    <b:RefOrder>2</b:RefOrder>
  </b:Source>
  <b:Source>
    <b:Tag>Agg20</b:Tag>
    <b:SourceType>JournalArticle</b:SourceType>
    <b:Guid>{7E54DB2B-63E0-47A0-9891-9611C7D50948}</b:Guid>
    <b:Author>
      <b:Author>
        <b:NameList>
          <b:Person>
            <b:Last>Aggarwal</b:Last>
            <b:First>Nakul</b:First>
          </b:Person>
        </b:NameList>
      </b:Author>
    </b:Author>
    <b:Title>Advancing Artificial Intelligence in Health Settings Outside the Hospital and Clinic</b:Title>
    <b:Year>2020</b:Year>
    <b:URL>https://www.researchgate.net/publication/347235511_Advancing_Artificial_Intelligence_in_Health_Settings_Outside_the_Hospital_and_Clinic</b:URL>
    <b:RefOrder>3</b:RefOrder>
  </b:Source>
  <b:Source>
    <b:Tag>Ami23</b:Tag>
    <b:SourceType>JournalArticle</b:SourceType>
    <b:Guid>{A71211CE-3C7B-44C5-9367-B360A504D0DE}</b:Guid>
    <b:Author>
      <b:Author>
        <b:NameList>
          <b:Person>
            <b:Last>Amini</b:Last>
            <b:First>Mohammad</b:First>
            <b:Middle>Mohammad</b:Middle>
          </b:Person>
        </b:NameList>
      </b:Author>
    </b:Author>
    <b:Title>Artificial Intelligence Ethics and Challenges in Healthcare Applications: A Comprehensive Review in the Context of the European GDPR Mandate</b:Title>
    <b:Year>2023</b:Year>
    <b:URL>https://www.mdpi.com/2504-4990/5/3/53</b:URL>
    <b:RefOrder>4</b:RefOrder>
  </b:Source>
  <b:Source>
    <b:Tag>Baj21</b:Tag>
    <b:SourceType>JournalArticle</b:SourceType>
    <b:Guid>{0F4135AF-002C-4904-843A-30414065D420}</b:Guid>
    <b:Author>
      <b:Author>
        <b:NameList>
          <b:Person>
            <b:Last>Bajwa</b:Last>
            <b:First>Junaid</b:First>
          </b:Person>
        </b:NameList>
      </b:Author>
    </b:Author>
    <b:Title>Artificial intelligence in healthcare: transforming the practice of medicine</b:Title>
    <b:Year>2021</b:Year>
    <b:URL>https://pmc.ncbi.nlm.nih.gov/articles/PMC8285156/</b:URL>
    <b:RefOrder>5</b:RefOrder>
  </b:Source>
  <b:Source>
    <b:Tag>Zuh24</b:Tag>
    <b:SourceType>JournalArticle</b:SourceType>
    <b:Guid>{7F404B76-33FC-4DAA-8069-64622FEB1D83}</b:Guid>
    <b:Author>
      <b:Author>
        <b:NameList>
          <b:Person>
            <b:Last>Zuhair</b:Last>
            <b:First>Varisha</b:First>
          </b:Person>
        </b:NameList>
      </b:Author>
    </b:Author>
    <b:Title>Exploring the Impact of Artificial Intelligence on Global Health and Enhancing Healthcare in Developing Nations</b:Title>
    <b:Year>2024</b:Year>
    <b:URL>2024</b:URL>
    <b:RefOrder>6</b:RefOrder>
  </b:Source>
  <b:Source>
    <b:Tag>Man242</b:Tag>
    <b:SourceType>JournalArticle</b:SourceType>
    <b:Guid>{1D9E4576-5FD5-47A4-A98B-0902E0D69690}</b:Guid>
    <b:Author>
      <b:Author>
        <b:NameList>
          <b:Person>
            <b:Last>Mani</b:Last>
            <b:First>Zakaria</b:First>
            <b:Middle>A.</b:Middle>
          </b:Person>
        </b:NameList>
      </b:Author>
    </b:Author>
    <b:Title>Transforming Healthcare in Saudi Arabia: A Comprehensive Evaluation of Vision 2030’s Impact</b:Title>
    <b:Year>2024</b:Year>
    <b:URL>https://www.mdpi.com/2071-1050/16/8/3277</b:URL>
    <b:RefOrder>7</b:RefOrder>
  </b:Source>
  <b:Source>
    <b:Tag>Liu25</b:Tag>
    <b:SourceType>JournalArticle</b:SourceType>
    <b:Guid>{4830B197-FBF8-4803-A0FA-E5609055B839}</b:Guid>
    <b:Author>
      <b:Author>
        <b:NameList>
          <b:Person>
            <b:Last>Liu</b:Last>
            <b:First>Xin</b:First>
          </b:Person>
        </b:NameList>
      </b:Author>
    </b:Author>
    <b:Title>Generative Artificial Intelligence Literacy: Scale Development and Its Effect on Job Performance</b:Title>
    <b:Year>2025</b:Year>
    <b:URL>https://www.mdpi.com/2076-328X/15/6/811</b:URL>
    <b:RefOrder>8</b:RefOrder>
  </b:Source>
  <b:Source>
    <b:Tag>Kan25</b:Tag>
    <b:SourceType>JournalArticle</b:SourceType>
    <b:Guid>{7616AFFC-08C6-4CB0-9B2F-8BF7C06E0703}</b:Guid>
    <b:Author>
      <b:Author>
        <b:NameList>
          <b:Person>
            <b:Last>Kandhare</b:Last>
            <b:First>Priyanka</b:First>
          </b:Person>
        </b:NameList>
      </b:Author>
    </b:Author>
    <b:Title>A Review on Revolutionizing Healthcare Technologies with AI and ML Applications in Pharmaceutical Sciences</b:Title>
    <b:Year>2025</b:Year>
    <b:URL>https://www.mdpi.com/2813-2998/4/1/9</b:URL>
    <b:RefOrder>9</b:RefOrder>
  </b:Source>
  <b:Source>
    <b:Tag>Zam25</b:Tag>
    <b:SourceType>JournalArticle</b:SourceType>
    <b:Guid>{884D7719-609E-40A8-9208-67307BFDBC6E}</b:Guid>
    <b:Author>
      <b:Author>
        <b:NameList>
          <b:Person>
            <b:Last>Zamirova</b:Last>
            <b:First>Altynai</b:First>
          </b:Person>
        </b:NameList>
      </b:Author>
    </b:Author>
    <b:Title>ARTIFICIAL INTELLIGENCE IN DIAGNOSTICS: Opportunities and Barriers for Integration in the Healthcare System</b:Title>
    <b:Year>2025</b:Year>
    <b:URL>https://www.researchgate.net/publication/392397488_ARTIFICIAL_INTELLIGENCE_IN_DIAGNOSTICS_Opportunities_and_Barriers_for_Integration_in_the_Healthcare_System</b:URL>
    <b:RefOrder>10</b:RefOrder>
  </b:Source>
  <b:Source>
    <b:Tag>Hen21</b:Tag>
    <b:SourceType>JournalArticle</b:SourceType>
    <b:Guid>{B48E5998-3382-4A9B-829F-CDD277C3DFB7}</b:Guid>
    <b:Author>
      <b:Author>
        <b:NameList>
          <b:Person>
            <b:Last>Hendrix</b:Last>
            <b:First>Nathaniel</b:First>
          </b:Person>
        </b:NameList>
      </b:Author>
    </b:Author>
    <b:Title>Assessing the Economic Value of Clinical Artificial Intelligence: Challenges and Opportunities</b:Title>
    <b:Year>2021</b:Year>
    <b:URL>https://www.researchgate.net/publication/355282043_Assessing_the_Economic_Value_of_Clinical_Artificial_Intelligence_Challenges_and_Opportunities</b:URL>
    <b:RefOrder>11</b:RefOrder>
  </b:Source>
  <b:Source>
    <b:Tag>Kum251</b:Tag>
    <b:SourceType>JournalArticle</b:SourceType>
    <b:Guid>{89F36505-02F8-40DE-913B-62878181D319}</b:Guid>
    <b:Author>
      <b:Author>
        <b:NameList>
          <b:Person>
            <b:Last>Kumar</b:Last>
            <b:First>Rakesh</b:First>
          </b:Person>
        </b:NameList>
      </b:Author>
    </b:Author>
    <b:Title>Impact of an artificial intelligence-driven operational management system on operational efficiency in health care organization in Saudi Arabia: a mediating role of staff attitude</b:Title>
    <b:Year>2025</b:Year>
    <b:URL>https://www.researchgate.net/publication/391284868_Impact_of_an_artificial_intelligence-driven_operational_management_system_on_operational_efficiency_in_health_care_organization_in_Saudi_Arabia_a_mediating_role_of_staff_attitude</b:URL>
    <b:RefOrder>12</b:RefOrder>
  </b:Source>
  <b:Source>
    <b:Tag>Zav241</b:Tag>
    <b:SourceType>JournalArticle</b:SourceType>
    <b:Guid>{710F057F-EBB0-4E58-9C77-BE1B3B3AB12D}</b:Guid>
    <b:Author>
      <b:Author>
        <b:NameList>
          <b:Person>
            <b:Last>Zavodna</b:Last>
            <b:First>Lucie</b:First>
            <b:Middle>Sara</b:Middle>
          </b:Person>
        </b:NameList>
      </b:Author>
    </b:Author>
    <b:Title>Barriers to the implementation of artificial intelligence in small and medium sized enterprises: Pilot study</b:Title>
    <b:Year>2024</b:Year>
    <b:URL>https://www.researchgate.net/publication/384112060_Barriers_to_the_implementation_of_artificial_intelligence_in_small_and_medium_sized_enterprises_Pilot_study</b:URL>
    <b:RefOrder>13</b:RefOrder>
  </b:Source>
  <b:Source>
    <b:Tag>Ran24</b:Tag>
    <b:SourceType>JournalArticle</b:SourceType>
    <b:Guid>{1C6BB98D-952A-4BBD-82F0-8FCF506948A2}</b:Guid>
    <b:Author>
      <b:Author>
        <b:NameList>
          <b:Person>
            <b:Last>Rane</b:Last>
            <b:First>Nitin</b:First>
          </b:Person>
        </b:NameList>
      </b:Author>
    </b:Author>
    <b:Title>Acceptance of artificial intelligence: key factors, challenges, and implementation strategies</b:Title>
    <b:Year>2024</b:Year>
    <b:URL>https://www.researchgate.net/publication/383899416_Acceptance_of_artificial_intelligence_key_factors_challenges_and_implementation_strategies</b:URL>
    <b:RefOrder>14</b:RefOrder>
  </b:Source>
  <b:Source>
    <b:Tag>Alm232</b:Tag>
    <b:SourceType>JournalArticle</b:SourceType>
    <b:Guid>{7C10F217-08AB-4278-8C80-CB106EDE1FCB}</b:Guid>
    <b:Author>
      <b:Author>
        <b:NameList>
          <b:Person>
            <b:Last>Almuqrin</b:Last>
            <b:First>Abdullah</b:First>
          </b:Person>
        </b:NameList>
      </b:Author>
    </b:Author>
    <b:Title>Information System Success for Organizational Sustainability: Exploring the Public Institutions in Saudi Arabia</b:Title>
    <b:Year>2023</b:Year>
    <b:URL>https://www.researchgate.net/publication/371357024_Information_System_Success_for_Organizational_Sustainability_Exploring_the_Public_Institutions_in_Saudi_Arabia</b:URL>
    <b:RefOrder>15</b:RefOrder>
  </b:Source>
  <b:Source>
    <b:Tag>Ras241</b:Tag>
    <b:SourceType>JournalArticle</b:SourceType>
    <b:Guid>{B7EA978D-CC7A-43E4-B3DD-54F6A1511FD8}</b:Guid>
    <b:Author>
      <b:Author>
        <b:NameList>
          <b:Person>
            <b:Last>Rashid</b:Last>
            <b:First>Adib</b:First>
            <b:Middle>Bin</b:Middle>
          </b:Person>
        </b:NameList>
      </b:Author>
    </b:Author>
    <b:Title>AI revolutionizing industries worldwide: A comprehensive overview of its diverse applications</b:Title>
    <b:Year>2024</b:Year>
    <b:URL>https://www.sciencedirect.com/science/article/pii/S2773207X24001386</b:URL>
    <b:RefOrder>16</b:RefOrder>
  </b:Source>
  <b:Source>
    <b:Tag>Lim231</b:Tag>
    <b:SourceType>JournalArticle</b:SourceType>
    <b:Guid>{6406EC98-9A5A-471D-A898-AF7B82338B87}</b:Guid>
    <b:Author>
      <b:Author>
        <b:NameList>
          <b:Person>
            <b:Last>Limna</b:Last>
            <b:First>Pongsakorn</b:First>
          </b:Person>
        </b:NameList>
      </b:Author>
    </b:Author>
    <b:Title>The Digital Transformation of Healthcare in The Digital Economy: A Systematic Review</b:Title>
    <b:Year>2023</b:Year>
    <b:URL>https://www.researchgate.net/publication/370191482_The_Digital_Transformation_of_Healthcare_in_The_Digital_Economy_A_Systematic_Review</b:URL>
    <b:RefOrder>17</b:RefOrder>
  </b:Source>
  <b:Source>
    <b:Tag>Pes251</b:Tag>
    <b:SourceType>JournalArticle</b:SourceType>
    <b:Guid>{015304D3-BAD6-470D-8AE5-44FF02B9F5C0}</b:Guid>
    <b:Author>
      <b:Author>
        <b:NameList>
          <b:Person>
            <b:Last>Pesqueira</b:Last>
            <b:First>Antonio</b:First>
          </b:Person>
        </b:NameList>
      </b:Author>
    </b:Author>
    <b:Title>Individual dynamic capabilities and artificial intelligence in health operations: Exploration of innovation diffusion</b:Title>
    <b:Year>2025</b:Year>
    <b:URL>https://www.sciencedirect.com/science/article/pii/S2666521225000432</b:URL>
    <b:RefOrder>18</b:RefOrder>
  </b:Source>
  <b:Source>
    <b:Tag>Bra25</b:Tag>
    <b:SourceType>JournalArticle</b:SourceType>
    <b:Guid>{6DD49EFD-B7B4-42A3-B2E3-7BC27D857CEB}</b:Guid>
    <b:Author>
      <b:Author>
        <b:NameList>
          <b:Person>
            <b:Last>Branda</b:Last>
            <b:First>Francesco</b:First>
          </b:Person>
        </b:NameList>
      </b:Author>
    </b:Author>
    <b:Title>The Role of AI-Based Chatbots in Public Health Emergencies: A Narrative Review</b:Title>
    <b:Year>2025</b:Year>
    <b:URL>https://www.mdpi.com/1999-5903/17/4/145</b:URL>
    <b:RefOrder>19</b:RefOrder>
  </b:Source>
  <b:Source>
    <b:Tag>Läm24</b:Tag>
    <b:SourceType>JournalArticle</b:SourceType>
    <b:Guid>{732F71D1-9DC4-4EFE-9374-A128197ECA7F}</b:Guid>
    <b:Author>
      <b:Author>
        <b:NameList>
          <b:Person>
            <b:Last>Lämmermann</b:Last>
            <b:First>Luis</b:First>
          </b:Person>
        </b:NameList>
      </b:Author>
    </b:Author>
    <b:Title>Managing artificial intelligence applications in healthcare: Promoting information processing among stakeholders☆</b:Title>
    <b:Year>2024</b:Year>
    <b:URL>https://www.sciencedirect.com/science/article/pii/S0268401223001093</b:URL>
    <b:RefOrder>20</b:RefOrder>
  </b:Source>
  <b:Source>
    <b:Tag>Alq25</b:Tag>
    <b:SourceType>JournalArticle</b:SourceType>
    <b:Guid>{39083798-2992-4991-9186-035083863BD4}</b:Guid>
    <b:Author>
      <b:Author>
        <b:NameList>
          <b:Person>
            <b:Last>Alqurashi</b:Last>
            <b:First>Moutaz</b:First>
            <b:Middle>Abdulrahman</b:Middle>
          </b:Person>
        </b:NameList>
      </b:Author>
    </b:Author>
    <b:Title>Assessing the Impact of Artificial Intelligence Applications on Diagnostic Accuracy in Saudi Arabian Healthcare: A Systematic Review</b:Title>
    <b:Year>2025</b:Year>
    <b:URL>https://www.openpublichealthjournal.com/VOLUME/18/ELOCATOR/e18749445369173/FULLTEXT/</b:URL>
    <b:RefOrder>21</b:RefOrder>
  </b:Source>
  <b:Source>
    <b:Tag>Alj22</b:Tag>
    <b:SourceType>JournalArticle</b:SourceType>
    <b:Guid>{5B65DBA2-779B-49FE-BF61-1A67F4C79D7B}</b:Guid>
    <b:Author>
      <b:Author>
        <b:NameList>
          <b:Person>
            <b:Last>Aljohani</b:Last>
            <b:First>Nermeen</b:First>
            <b:Middle>Bakheet</b:Middle>
          </b:Person>
        </b:NameList>
      </b:Author>
    </b:Author>
    <b:Title>Impacts of Applying Artificial Intelligence on Decision-Making Quality: A Descriptive Study in Saudi Arabian Private Sector Organizations</b:Title>
    <b:Year>2022</b:Year>
    <b:URL>https://d1wqtxts1xzle7.cloudfront.net/89762553/13A5T-libre.pdf?1660659439=&amp;response-content-disposition=inline%3B+filename%3DImpacts_of_Applying_Artificial_Intellige.pdf&amp;Expires=1752153336&amp;Signature=gITbt6HwmDaiASJurRH5z8nIwc1HsQoh8VDfMjC9M79I1spKPttuJ34O</b:URL>
    <b:RefOrder>22</b:RefOrder>
  </b:Source>
  <b:Source>
    <b:Tag>Ala241</b:Tag>
    <b:SourceType>JournalArticle</b:SourceType>
    <b:Guid>{56443AA6-A5BC-4987-A898-A34E0259A68A}</b:Guid>
    <b:Author>
      <b:Author>
        <b:NameList>
          <b:Person>
            <b:Last>Alanazi</b:Last>
            <b:First>Eid</b:First>
            <b:Middle>Anaad Lafie</b:Middle>
          </b:Person>
        </b:NameList>
      </b:Author>
    </b:Author>
    <b:Title>Perception of Nurses on Artificial Intelligence (AI) and its Role in Nursing Care in Saudi Arabia: A Systematic Review</b:Title>
    <b:Year>2024</b:Year>
    <b:URL>https://www.proquest.com/openview/7beac2cc164af1fc2973a6a620a196a9/1?pq-origsite=gscholar&amp;cbl=6480378</b:URL>
    <b:RefOrder>23</b:RefOrder>
  </b:Source>
  <b:Source>
    <b:Tag>Kuw23</b:Tag>
    <b:SourceType>JournalArticle</b:SourceType>
    <b:Guid>{69F23A74-7940-492F-B73E-580418B656D3}</b:Guid>
    <b:Author>
      <b:Author>
        <b:NameList>
          <b:Person>
            <b:Last>Kuwaiti</b:Last>
            <b:First>Ahmed</b:First>
            <b:Middle>Al</b:Middle>
          </b:Person>
        </b:NameList>
      </b:Author>
    </b:Author>
    <b:Title>A Review of the Role of Artificial Intelligence in Healthcare</b:Title>
    <b:Year>2023</b:Year>
    <b:URL>https://www.mdpi.com/2075-4426/13/6/951</b:URL>
    <b:RefOrder>24</b:RefOrder>
  </b:Source>
  <b:Source>
    <b:Tag>Dur24</b:Tag>
    <b:SourceType>JournalArticle</b:SourceType>
    <b:Guid>{88B40F63-42C2-4CDB-BA38-AB8838E358B2}</b:Guid>
    <b:Author>
      <b:Author>
        <b:NameList>
          <b:Person>
            <b:Last>Durrah</b:Last>
          </b:Person>
        </b:NameList>
      </b:Author>
    </b:Author>
    <b:Title>Chapter 9 - The use of artificial intelligence in enhancing the quality of decisions in healthcare institutions</b:Title>
    <b:Year>2024</b:Year>
    <b:URL>https://www.sciencedirect.com/science/article/abs/pii/B9780443215988000178</b:URL>
    <b:RefOrder>25</b:RefOrder>
  </b:Source>
  <b:Source>
    <b:Tag>Mua25</b:Tag>
    <b:SourceType>JournalArticle</b:SourceType>
    <b:Guid>{13EEC9BB-552B-4F97-A2BB-2324E6B25340}</b:Guid>
    <b:Author>
      <b:Author>
        <b:NameList>
          <b:Person>
            <b:Last>Muafa</b:Last>
            <b:First>Dr.</b:First>
            <b:Middle>Amnah Mohamed</b:Middle>
          </b:Person>
        </b:NameList>
      </b:Author>
    </b:Author>
    <b:Title>The Impact of Artificial Intelligence Applications on the Digital Transformation of Healthcare Delivery in Riyadh, Saudi Arabia (Opportunities and Challenges in Alignment with Vision 2030)</b:Title>
    <b:Year>2025</b:Year>
    <b:URL>https://www.ajrsp.com/en/Archive/issue-59/4/</b:URL>
    <b:RefOrder>26</b:RefOrder>
  </b:Source>
  <b:Source>
    <b:Tag>Zam23</b:Tag>
    <b:SourceType>JournalArticle</b:SourceType>
    <b:Guid>{3D3F6637-44A8-4F4D-9786-EF2E62C275EC}</b:Guid>
    <b:Author>
      <b:Author>
        <b:NameList>
          <b:Person>
            <b:Last>Zaman</b:Last>
            <b:First>Tabrez</b:First>
            <b:Middle>Uz</b:Middle>
          </b:Person>
        </b:NameList>
      </b:Author>
    </b:Author>
    <b:Title>Artificial intelligence: the major role it played in the management of healthcare during COVID-19 pandemic</b:Title>
    <b:Year>2023</b:Year>
    <b:URL>https://www.researchgate.net/profile/Tabrez-Zaman/publication/365999122_Artificial_intelligence_the_major_role_it_played_in_the_management_of_healthcare_during_COVID-19_pandemic/links/638c9132ca2e4b239c8b24a0/Artificial-intelligence-the-major-role-it-play</b:URL>
    <b:RefOrder>27</b:RefOrder>
  </b:Source>
  <b:Source>
    <b:Tag>Gra22</b:Tag>
    <b:SourceType>JournalArticle</b:SourceType>
    <b:Guid>{7E646555-8947-41F8-9017-400D3A9D0361}</b:Guid>
    <b:Author>
      <b:Author>
        <b:NameList>
          <b:Person>
            <b:Last>Graduate</b:Last>
            <b:First>EMBA</b:First>
          </b:Person>
        </b:NameList>
      </b:Author>
    </b:Author>
    <b:Title>Linking Artificial Intelligence Use to Improved Decision-Making, Individual and Organizational Outcomes</b:Title>
    <b:Year>2022</b:Year>
    <b:URL>https://www.researchgate.net/profile/Sarah-Basahel/publication/363093231_Linking_Artificial_Intelligence_Use_to_Improved_Decision-Making_Individual_and_Organizational_Outcomes/links/630ddcc71ddd4470211e8e54/Linking-Artificial-Intelligence-Use-to-Improved-</b:URL>
    <b:RefOrder>28</b:RefOrder>
  </b:Source>
  <b:Source>
    <b:Tag>Sha225</b:Tag>
    <b:SourceType>JournalArticle</b:SourceType>
    <b:Guid>{74A5577A-40F3-4696-A022-86395B548E95}</b:Guid>
    <b:Author>
      <b:Author>
        <b:NameList>
          <b:Person>
            <b:Last>Sharma</b:Last>
            <b:First>Sunil</b:First>
            <b:Middle>Kumar</b:Middle>
          </b:Person>
        </b:NameList>
      </b:Author>
    </b:Author>
    <b:Title>Mobile healthcare (m-Health) based on artificial intelligence in healthcare 4.0</b:Title>
    <b:Year>2022</b:Year>
    <b:URL>https://onlinelibrary.wiley.com/doi/abs/10.1111/exsy.13025</b:URL>
    <b:RefOrder>29</b:RefOrder>
  </b:Source>
  <b:Source>
    <b:Tag>Alm222</b:Tag>
    <b:SourceType>JournalArticle</b:SourceType>
    <b:Guid>{59F3D8B6-055E-4034-92F0-6AE0E20812C1}</b:Guid>
    <b:Author>
      <b:Author>
        <b:NameList>
          <b:Person>
            <b:Last>Almalawi</b:Last>
            <b:First>Abdulmohsen</b:First>
          </b:Person>
        </b:NameList>
      </b:Author>
    </b:Author>
    <b:Title>Analysis of the Exploration of Security and Privacy for Healthcare Management Using Artificial Intelligence: Saudi Hospitals</b:Title>
    <b:Year>2022</b:Year>
    <b:URL>https://onlinelibrary.wiley.com/doi/full/10.1155/2022/4048197</b:URL>
    <b:RefOrder>30</b:RefOrder>
  </b:Source>
  <b:Source>
    <b:Tag>Moh231</b:Tag>
    <b:SourceType>JournalArticle</b:SourceType>
    <b:Guid>{D478296A-D616-4108-94AC-7EB8C9FDDE6C}</b:Guid>
    <b:Author>
      <b:Author>
        <b:NameList>
          <b:Person>
            <b:Last>Mohamad</b:Last>
            <b:First>Talal</b:First>
            <b:Middle>Ali</b:Middle>
          </b:Person>
        </b:NameList>
      </b:Author>
    </b:Author>
    <b:Title>How artificial intelligence impacts the competitive position of healthcare organizations</b:Title>
    <b:Year>2023</b:Year>
    <b:URL>https://www.emerald.com/insight/content/doi/10.1108/jocm-03-2023-0057/full/html</b:URL>
    <b:RefOrder>31</b:RefOrder>
  </b:Source>
  <b:Source>
    <b:Tag>Joh10</b:Tag>
    <b:SourceType>JournalArticle</b:SourceType>
    <b:Guid>{D2081F82-A9C3-499D-B716-BC05E1984CE7}</b:Guid>
    <b:Author>
      <b:Author>
        <b:NameList>
          <b:Person>
            <b:Last>Johnson</b:Last>
            <b:First>Joseph</b:First>
          </b:Person>
        </b:NameList>
      </b:Author>
    </b:Author>
    <b:Title>Decision making under risk and uncertainty</b:Title>
    <b:Year>2010</b:Year>
    <b:URL>https://www.researchgate.net/publication/227518572_Decision_making_under_risk_and_uncertainty</b:URL>
    <b:RefOrder>32</b:RefOrder>
  </b:Source>
  <b:Source>
    <b:Tag>Rou15</b:Tag>
    <b:SourceType>JournalArticle</b:SourceType>
    <b:Guid>{F71D981C-32C0-4699-8FD1-F483EC36D263}</b:Guid>
    <b:Author>
      <b:Author>
        <b:NameList>
          <b:Person>
            <b:Last>Rousseau</b:Last>
            <b:First>David</b:First>
          </b:Person>
        </b:NameList>
      </b:Author>
    </b:Author>
    <b:Title>General Systems Theory: Its Present and Potential</b:Title>
    <b:Year>2015</b:Year>
    <b:URL>https://www.researchgate.net/publication/281608365_General_Systems_Theory_Its_Present_and_Potential</b:URL>
    <b:RefOrder>33</b:RefOrder>
  </b:Source>
  <b:Source>
    <b:Tag>Fer22</b:Tag>
    <b:SourceType>JournalArticle</b:SourceType>
    <b:Guid>{6309176C-D146-4F45-8080-636BDE494542}</b:Guid>
    <b:Author>
      <b:Author>
        <b:NameList>
          <b:Person>
            <b:Last>Ferreira</b:Last>
            <b:First>Wilquer</b:First>
            <b:Middle>Silvano de Souza</b:Middle>
          </b:Person>
        </b:NameList>
      </b:Author>
    </b:Author>
    <b:Title>Diffusion of Innovation in Technological Platforms: The Uber Case</b:Title>
    <b:Year>2022</b:Year>
    <b:URL>https://www.redalyc.org/journal/841/84172397003/html/</b:URL>
    <b:RefOrder>34</b:RefOrder>
  </b:Source>
  <b:Source>
    <b:Tag>Hal231</b:Tag>
    <b:SourceType>JournalArticle</b:SourceType>
    <b:Guid>{1D6C1A00-CB87-4E1B-8A02-605693C73587}</b:Guid>
    <b:Author>
      <b:Author>
        <b:NameList>
          <b:Person>
            <b:Last>Halim</b:Last>
            <b:First>Fitria</b:First>
          </b:Person>
        </b:NameList>
      </b:Author>
    </b:Author>
    <b:Title>Analysis of Improving Business Performance in the Creative Industry Through Management of Human Capital, Social Capital, and Innovation Capability in the Era of Society 5.0</b:Title>
    <b:Year>2023</b:Year>
    <b:URL>https://www.researchgate.net/publication/377784619_Analysis_of_Improving_Business_Performance_in_the_Creative_Industry_Through_Management_of_Human_Capital_Social_Capital_and_Innovation_Capability_in_the_Era_of_Society_50</b:URL>
    <b:RefOrder>35</b:RefOrder>
  </b:Source>
</b:Sources>
</file>

<file path=customXml/itemProps1.xml><?xml version="1.0" encoding="utf-8"?>
<ds:datastoreItem xmlns:ds="http://schemas.openxmlformats.org/officeDocument/2006/customXml" ds:itemID="{EE5F11C7-0076-496C-83D2-69CF04939C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5702</Words>
  <Characters>32508</Characters>
  <Application>Microsoft Office Word</Application>
  <DocSecurity>0</DocSecurity>
  <Lines>270</Lines>
  <Paragraphs>76</Paragraphs>
  <ScaleCrop>false</ScaleCrop>
  <Company/>
  <LinksUpToDate>false</LinksUpToDate>
  <CharactersWithSpaces>38134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sherifelmetwaly18@gmail.com</dc:creator>
  <cp:keywords/>
  <dc:description/>
  <cp:lastModifiedBy>sherifelmetwaly18@gmail.com</cp:lastModifiedBy>
  <cp:revision>2</cp:revision>
  <dcterms:created xsi:type="dcterms:W3CDTF">2025-07-10T13:03:00Z</dcterms:created>
  <dcterms:modified xsi:type="dcterms:W3CDTF">2025-07-10T13:03:00Z</dcterms:modified>
</cp:coreProperties>
</file>