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648A2D" w14:textId="77777777" w:rsidR="009C6579" w:rsidRPr="009C6579" w:rsidRDefault="009C6579" w:rsidP="00FB4109">
      <w:pPr>
        <w:bidi/>
        <w:spacing w:before="100" w:beforeAutospacing="1" w:after="100" w:afterAutospacing="1" w:line="360" w:lineRule="auto"/>
        <w:jc w:val="both"/>
        <w:rPr>
          <w:rFonts w:asciiTheme="majorBidi" w:hAnsiTheme="majorBidi" w:cstheme="majorBidi"/>
          <w:color w:val="000000"/>
          <w:sz w:val="28"/>
          <w:szCs w:val="28"/>
        </w:rPr>
      </w:pPr>
      <w:bookmarkStart w:id="0" w:name="_GoBack"/>
      <w:r w:rsidRPr="009C6579">
        <w:rPr>
          <w:rFonts w:asciiTheme="majorBidi" w:hAnsiTheme="majorBidi" w:cstheme="majorBidi"/>
          <w:color w:val="000000"/>
          <w:sz w:val="28"/>
          <w:szCs w:val="28"/>
          <w:rtl/>
        </w:rPr>
        <w:t>الفصل يحتاج إلى تطوير كبير في المنهجية. أول مشكلة هي أن المنهج وُصف بأنه “مختلط” يجمع بين الكمي والنوعي، لكن التطبيق الفعلي يعتمد تقريباً على الاستبانة فقط، ولا توجد مقابلات أو تحليل نوعي واضح. لذلك يجب إما حذف كلمة المنهج المختلط واعتبار الدراسة كمية وصفية تحليلية، أو إضافة أداة نوعية واضحة مثل مقابلات مع مختصين في مطالبات التأمين وتحليلها بطريقة منهجية</w:t>
      </w:r>
      <w:r w:rsidRPr="009C6579">
        <w:rPr>
          <w:rFonts w:asciiTheme="majorBidi" w:hAnsiTheme="majorBidi" w:cstheme="majorBidi"/>
          <w:color w:val="000000"/>
          <w:sz w:val="28"/>
          <w:szCs w:val="28"/>
        </w:rPr>
        <w:t>.</w:t>
      </w:r>
    </w:p>
    <w:p w14:paraId="3815DF34" w14:textId="77777777" w:rsidR="009C6579" w:rsidRPr="009C6579" w:rsidRDefault="009C6579" w:rsidP="00FB4109">
      <w:pPr>
        <w:bidi/>
        <w:spacing w:before="100" w:beforeAutospacing="1" w:after="100" w:afterAutospacing="1" w:line="360" w:lineRule="auto"/>
        <w:jc w:val="both"/>
        <w:rPr>
          <w:rFonts w:asciiTheme="majorBidi" w:hAnsiTheme="majorBidi" w:cstheme="majorBidi"/>
          <w:color w:val="000000"/>
          <w:sz w:val="28"/>
          <w:szCs w:val="28"/>
        </w:rPr>
      </w:pPr>
      <w:r w:rsidRPr="009C6579">
        <w:rPr>
          <w:rFonts w:asciiTheme="majorBidi" w:hAnsiTheme="majorBidi" w:cstheme="majorBidi"/>
          <w:color w:val="000000"/>
          <w:sz w:val="28"/>
          <w:szCs w:val="28"/>
          <w:rtl/>
        </w:rPr>
        <w:t>يوجد أيضاً خطأ واضح في عينة الدراسة؛ إذ وردت عبارة “سيتم توزيع الاستبانة عبر البريد الإلكتروني لتلك المراكز والمستشفيات”، وهذا لا يناسب موضوع الدراسة لأنه عن شركات التأمين وليس المراكز والمستشفيات. يجب تصحيحها إلى شركات التأمين أو موظفي إدارات المطالبات والتدقيق والمخاطر والامتثال</w:t>
      </w:r>
      <w:r w:rsidRPr="009C6579">
        <w:rPr>
          <w:rFonts w:asciiTheme="majorBidi" w:hAnsiTheme="majorBidi" w:cstheme="majorBidi"/>
          <w:color w:val="000000"/>
          <w:sz w:val="28"/>
          <w:szCs w:val="28"/>
        </w:rPr>
        <w:t>.</w:t>
      </w:r>
    </w:p>
    <w:p w14:paraId="3E908410" w14:textId="77777777" w:rsidR="00FB4109" w:rsidRPr="00FB4109" w:rsidRDefault="00FB4109" w:rsidP="00FB4109">
      <w:pPr>
        <w:bidi/>
        <w:spacing w:before="100" w:beforeAutospacing="1" w:after="100" w:afterAutospacing="1" w:line="360" w:lineRule="auto"/>
        <w:jc w:val="both"/>
        <w:rPr>
          <w:rFonts w:asciiTheme="majorBidi" w:hAnsiTheme="majorBidi" w:cstheme="majorBidi"/>
          <w:color w:val="000000"/>
          <w:sz w:val="28"/>
          <w:szCs w:val="28"/>
        </w:rPr>
      </w:pPr>
      <w:r w:rsidRPr="00FB4109">
        <w:rPr>
          <w:rFonts w:asciiTheme="majorBidi" w:hAnsiTheme="majorBidi" w:cstheme="majorBidi"/>
          <w:color w:val="000000"/>
          <w:sz w:val="28"/>
          <w:szCs w:val="28"/>
          <w:rtl/>
        </w:rPr>
        <w:t>كذلك يحتاج مجتمع الدراسة إلى توثيق أقوى. ذُكر أن عدد العاملين في قطاع التأمين حوالي 11.7 ألف موظف وأن عدد الشركات 29 شركة، لكن يجب توثيق ذلك من مصدر رسمي حديث مثل هيئة التأمين السعودية أو البنك المركزي السعودي أو تقرير سوق التأمين. لا يكفي ذكر الرقم دون مرجع واضح</w:t>
      </w:r>
      <w:r w:rsidRPr="00FB4109">
        <w:rPr>
          <w:rFonts w:asciiTheme="majorBidi" w:hAnsiTheme="majorBidi" w:cstheme="majorBidi"/>
          <w:color w:val="000000"/>
          <w:sz w:val="28"/>
          <w:szCs w:val="28"/>
        </w:rPr>
        <w:t>.</w:t>
      </w:r>
    </w:p>
    <w:p w14:paraId="49271EAC" w14:textId="77777777" w:rsidR="00FB4109" w:rsidRPr="00FB4109" w:rsidRDefault="00FB4109" w:rsidP="00FB4109">
      <w:pPr>
        <w:bidi/>
        <w:spacing w:before="100" w:beforeAutospacing="1" w:after="100" w:afterAutospacing="1" w:line="360" w:lineRule="auto"/>
        <w:jc w:val="both"/>
        <w:rPr>
          <w:rFonts w:asciiTheme="majorBidi" w:hAnsiTheme="majorBidi" w:cstheme="majorBidi"/>
          <w:color w:val="000000"/>
          <w:sz w:val="28"/>
          <w:szCs w:val="28"/>
        </w:rPr>
      </w:pPr>
      <w:r w:rsidRPr="00FB4109">
        <w:rPr>
          <w:rFonts w:asciiTheme="majorBidi" w:hAnsiTheme="majorBidi" w:cstheme="majorBidi"/>
          <w:color w:val="000000"/>
          <w:sz w:val="28"/>
          <w:szCs w:val="28"/>
          <w:rtl/>
        </w:rPr>
        <w:t>العينة المحددة بـ 374 مناسبة إذا كان المجتمع 11.7 ألف، لكن يجب ضبط الصياغة؛ لأن جدول</w:t>
      </w:r>
      <w:r w:rsidRPr="00FB4109">
        <w:rPr>
          <w:rFonts w:asciiTheme="majorBidi" w:hAnsiTheme="majorBidi" w:cstheme="majorBidi"/>
          <w:color w:val="000000"/>
          <w:sz w:val="28"/>
          <w:szCs w:val="28"/>
        </w:rPr>
        <w:t xml:space="preserve"> </w:t>
      </w:r>
      <w:proofErr w:type="spellStart"/>
      <w:r w:rsidRPr="00FB4109">
        <w:rPr>
          <w:rFonts w:asciiTheme="majorBidi" w:hAnsiTheme="majorBidi" w:cstheme="majorBidi"/>
          <w:color w:val="000000"/>
          <w:sz w:val="28"/>
          <w:szCs w:val="28"/>
        </w:rPr>
        <w:t>Krejcie</w:t>
      </w:r>
      <w:proofErr w:type="spellEnd"/>
      <w:r w:rsidRPr="00FB4109">
        <w:rPr>
          <w:rFonts w:asciiTheme="majorBidi" w:hAnsiTheme="majorBidi" w:cstheme="majorBidi"/>
          <w:color w:val="000000"/>
          <w:sz w:val="28"/>
          <w:szCs w:val="28"/>
        </w:rPr>
        <w:t xml:space="preserve"> and Morgan </w:t>
      </w:r>
      <w:r w:rsidRPr="00FB4109">
        <w:rPr>
          <w:rFonts w:asciiTheme="majorBidi" w:hAnsiTheme="majorBidi" w:cstheme="majorBidi"/>
          <w:color w:val="000000"/>
          <w:sz w:val="28"/>
          <w:szCs w:val="28"/>
          <w:rtl/>
        </w:rPr>
        <w:t>يعطي حجماً قريباً من 372 أو 375 حسب حجم المجتمع، ويجب توضيح أن الباحثة ستوزع 425 استبانة للحصول على 374 استجابة صالحة. كما يجب توضيح طريقة الاختيار: هل هي عشوائية بسيطة فعلاً؟ إذا لم توجد قائمة كاملة بجميع موظفي شركات التأمين، فالأدق أن تكون عينة قصدية أو عينة ميسرة موجهة</w:t>
      </w:r>
      <w:r w:rsidRPr="00FB4109">
        <w:rPr>
          <w:rFonts w:asciiTheme="majorBidi" w:hAnsiTheme="majorBidi" w:cstheme="majorBidi"/>
          <w:color w:val="000000"/>
          <w:sz w:val="28"/>
          <w:szCs w:val="28"/>
        </w:rPr>
        <w:t>.</w:t>
      </w:r>
    </w:p>
    <w:p w14:paraId="78FBE881" w14:textId="77777777" w:rsidR="00FB4109" w:rsidRPr="00FB4109" w:rsidRDefault="00FB4109" w:rsidP="00FB4109">
      <w:pPr>
        <w:bidi/>
        <w:spacing w:after="0" w:line="360" w:lineRule="auto"/>
        <w:jc w:val="both"/>
        <w:rPr>
          <w:rFonts w:asciiTheme="majorBidi" w:eastAsia="Times New Roman" w:hAnsiTheme="majorBidi" w:cstheme="majorBidi"/>
          <w:sz w:val="28"/>
          <w:szCs w:val="28"/>
        </w:rPr>
      </w:pPr>
      <w:r w:rsidRPr="00FB4109">
        <w:rPr>
          <w:rFonts w:asciiTheme="majorBidi" w:eastAsia="Times New Roman" w:hAnsiTheme="majorBidi" w:cstheme="majorBidi"/>
          <w:color w:val="000000"/>
          <w:sz w:val="28"/>
          <w:szCs w:val="28"/>
          <w:rtl/>
        </w:rPr>
        <w:t>يوجد ضعف في تحديد المتغير الوسيط. ذكرت الباحثة أن المتغير الوسيط هو “تحليل البيانات”، لكن هذا المتغير لا يظهر في الفرضيات ولا في جدول الفقرات ولا في التحليل الإحصائي. لذلك يجب حسم الأمر: إما حذف المتغير الوسيط تماماً، أو بناء نموذج واضح يضع تحليل البيانات كوسيط بين الذكاء التنظيمي وكشفي الاحتيال، مع إضافة فقرات لقياسه وفرضيات لاختبار الوساطة</w:t>
      </w:r>
      <w:r w:rsidRPr="00FB4109">
        <w:rPr>
          <w:rFonts w:asciiTheme="majorBidi" w:eastAsia="Times New Roman" w:hAnsiTheme="majorBidi" w:cstheme="majorBidi"/>
          <w:color w:val="000000"/>
          <w:sz w:val="28"/>
          <w:szCs w:val="28"/>
        </w:rPr>
        <w:t>.</w:t>
      </w:r>
    </w:p>
    <w:p w14:paraId="34AA29BB" w14:textId="77777777" w:rsidR="00FB4109" w:rsidRPr="00FB4109" w:rsidRDefault="00FB4109" w:rsidP="00FB4109">
      <w:pPr>
        <w:bidi/>
        <w:spacing w:after="0" w:line="360" w:lineRule="auto"/>
        <w:jc w:val="both"/>
        <w:rPr>
          <w:rFonts w:asciiTheme="majorBidi" w:eastAsia="Times New Roman" w:hAnsiTheme="majorBidi" w:cstheme="majorBidi"/>
          <w:sz w:val="28"/>
          <w:szCs w:val="28"/>
        </w:rPr>
      </w:pPr>
      <w:r w:rsidRPr="00FB4109">
        <w:rPr>
          <w:rFonts w:asciiTheme="majorBidi" w:eastAsia="Times New Roman" w:hAnsiTheme="majorBidi" w:cstheme="majorBidi"/>
          <w:color w:val="000000"/>
          <w:sz w:val="28"/>
          <w:szCs w:val="28"/>
          <w:rtl/>
        </w:rPr>
        <w:t>كما أن أبعاد المتغير التابع تحتاج إلى مراجعة. تقسيم الاحتيال إلى “احتيال من الطرف الأول والثاني والثالث” قد يكون مفيداً نظرياً، لكنه يحتاج إلى تعريف واضح لكل نوع، وأن تكون الفقرات تقيس قدرة الشركة على الكشف عن هذا النوع من الاحتيال، وليس وجود الاحتيال نفسه. بدون هذا التوضيح قد يحدث لبس في القياس</w:t>
      </w:r>
      <w:r w:rsidRPr="00FB4109">
        <w:rPr>
          <w:rFonts w:asciiTheme="majorBidi" w:eastAsia="Times New Roman" w:hAnsiTheme="majorBidi" w:cstheme="majorBidi"/>
          <w:color w:val="000000"/>
          <w:sz w:val="28"/>
          <w:szCs w:val="28"/>
        </w:rPr>
        <w:t>.</w:t>
      </w:r>
    </w:p>
    <w:p w14:paraId="63796313" w14:textId="77777777" w:rsidR="00FB4109" w:rsidRPr="00FB4109" w:rsidRDefault="00FB4109" w:rsidP="00FB4109">
      <w:pPr>
        <w:bidi/>
        <w:spacing w:after="0" w:line="360" w:lineRule="auto"/>
        <w:jc w:val="both"/>
        <w:rPr>
          <w:rFonts w:asciiTheme="majorBidi" w:eastAsia="Times New Roman" w:hAnsiTheme="majorBidi" w:cstheme="majorBidi"/>
          <w:sz w:val="28"/>
          <w:szCs w:val="28"/>
        </w:rPr>
      </w:pPr>
      <w:r w:rsidRPr="00FB4109">
        <w:rPr>
          <w:rFonts w:asciiTheme="majorBidi" w:eastAsia="Times New Roman" w:hAnsiTheme="majorBidi" w:cstheme="majorBidi"/>
          <w:color w:val="000000"/>
          <w:sz w:val="28"/>
          <w:szCs w:val="28"/>
          <w:rtl/>
        </w:rPr>
        <w:t xml:space="preserve">الصدق والثبات يحتاجان إلى تقوية. ذُكر الصدق الظاهري وصدق المحتوى </w:t>
      </w:r>
      <w:proofErr w:type="spellStart"/>
      <w:r w:rsidRPr="00FB4109">
        <w:rPr>
          <w:rFonts w:asciiTheme="majorBidi" w:eastAsia="Times New Roman" w:hAnsiTheme="majorBidi" w:cstheme="majorBidi"/>
          <w:color w:val="000000"/>
          <w:sz w:val="28"/>
          <w:szCs w:val="28"/>
          <w:rtl/>
        </w:rPr>
        <w:t>وكرونباخ</w:t>
      </w:r>
      <w:proofErr w:type="spellEnd"/>
      <w:r w:rsidRPr="00FB4109">
        <w:rPr>
          <w:rFonts w:asciiTheme="majorBidi" w:eastAsia="Times New Roman" w:hAnsiTheme="majorBidi" w:cstheme="majorBidi"/>
          <w:color w:val="000000"/>
          <w:sz w:val="28"/>
          <w:szCs w:val="28"/>
          <w:rtl/>
        </w:rPr>
        <w:t xml:space="preserve"> ألفا، لكن إذا كانت الدراسة ستستخدم نموذجاً بعدة أبعاد، فمن الأفضل إضافة التحليل العاملي الاستكشافي أو التوكيدي، وكذلك </w:t>
      </w:r>
      <w:r w:rsidRPr="00FB4109">
        <w:rPr>
          <w:rFonts w:asciiTheme="majorBidi" w:eastAsia="Times New Roman" w:hAnsiTheme="majorBidi" w:cstheme="majorBidi"/>
          <w:color w:val="000000"/>
          <w:sz w:val="28"/>
          <w:szCs w:val="28"/>
          <w:rtl/>
        </w:rPr>
        <w:lastRenderedPageBreak/>
        <w:t>الثبات المركب</w:t>
      </w:r>
      <w:r w:rsidRPr="00FB4109">
        <w:rPr>
          <w:rFonts w:asciiTheme="majorBidi" w:eastAsia="Times New Roman" w:hAnsiTheme="majorBidi" w:cstheme="majorBidi"/>
          <w:color w:val="000000"/>
          <w:sz w:val="28"/>
          <w:szCs w:val="28"/>
        </w:rPr>
        <w:t xml:space="preserve"> CR</w:t>
      </w:r>
      <w:r w:rsidRPr="00FB4109">
        <w:rPr>
          <w:rFonts w:asciiTheme="majorBidi" w:eastAsia="Times New Roman" w:hAnsiTheme="majorBidi" w:cstheme="majorBidi"/>
          <w:color w:val="000000"/>
          <w:sz w:val="28"/>
          <w:szCs w:val="28"/>
          <w:rtl/>
        </w:rPr>
        <w:t>، ومتوسط التباين المستخرج</w:t>
      </w:r>
      <w:r w:rsidRPr="00FB4109">
        <w:rPr>
          <w:rFonts w:asciiTheme="majorBidi" w:eastAsia="Times New Roman" w:hAnsiTheme="majorBidi" w:cstheme="majorBidi"/>
          <w:color w:val="000000"/>
          <w:sz w:val="28"/>
          <w:szCs w:val="28"/>
        </w:rPr>
        <w:t xml:space="preserve"> AVE</w:t>
      </w:r>
      <w:r w:rsidRPr="00FB4109">
        <w:rPr>
          <w:rFonts w:asciiTheme="majorBidi" w:eastAsia="Times New Roman" w:hAnsiTheme="majorBidi" w:cstheme="majorBidi"/>
          <w:color w:val="000000"/>
          <w:sz w:val="28"/>
          <w:szCs w:val="28"/>
          <w:rtl/>
        </w:rPr>
        <w:t>، والصدق التمييزي</w:t>
      </w:r>
      <w:r w:rsidRPr="00FB4109">
        <w:rPr>
          <w:rFonts w:asciiTheme="majorBidi" w:eastAsia="Times New Roman" w:hAnsiTheme="majorBidi" w:cstheme="majorBidi"/>
          <w:color w:val="000000"/>
          <w:sz w:val="28"/>
          <w:szCs w:val="28"/>
        </w:rPr>
        <w:t xml:space="preserve"> HTMT </w:t>
      </w:r>
      <w:r w:rsidRPr="00FB4109">
        <w:rPr>
          <w:rFonts w:asciiTheme="majorBidi" w:eastAsia="Times New Roman" w:hAnsiTheme="majorBidi" w:cstheme="majorBidi"/>
          <w:color w:val="000000"/>
          <w:sz w:val="28"/>
          <w:szCs w:val="28"/>
          <w:rtl/>
        </w:rPr>
        <w:t>إذا استخدمت</w:t>
      </w:r>
      <w:r w:rsidRPr="00FB4109">
        <w:rPr>
          <w:rFonts w:asciiTheme="majorBidi" w:eastAsia="Times New Roman" w:hAnsiTheme="majorBidi" w:cstheme="majorBidi"/>
          <w:color w:val="000000"/>
          <w:sz w:val="28"/>
          <w:szCs w:val="28"/>
        </w:rPr>
        <w:t xml:space="preserve"> </w:t>
      </w:r>
      <w:proofErr w:type="spellStart"/>
      <w:r w:rsidRPr="00FB4109">
        <w:rPr>
          <w:rFonts w:asciiTheme="majorBidi" w:eastAsia="Times New Roman" w:hAnsiTheme="majorBidi" w:cstheme="majorBidi"/>
          <w:color w:val="000000"/>
          <w:sz w:val="28"/>
          <w:szCs w:val="28"/>
        </w:rPr>
        <w:t>SmartPLS</w:t>
      </w:r>
      <w:proofErr w:type="spellEnd"/>
      <w:r w:rsidRPr="00FB4109">
        <w:rPr>
          <w:rFonts w:asciiTheme="majorBidi" w:eastAsia="Times New Roman" w:hAnsiTheme="majorBidi" w:cstheme="majorBidi"/>
          <w:color w:val="000000"/>
          <w:sz w:val="28"/>
          <w:szCs w:val="28"/>
        </w:rPr>
        <w:t xml:space="preserve">. </w:t>
      </w:r>
      <w:r w:rsidRPr="00FB4109">
        <w:rPr>
          <w:rFonts w:asciiTheme="majorBidi" w:eastAsia="Times New Roman" w:hAnsiTheme="majorBidi" w:cstheme="majorBidi"/>
          <w:color w:val="000000"/>
          <w:sz w:val="28"/>
          <w:szCs w:val="28"/>
          <w:rtl/>
        </w:rPr>
        <w:t>أما إذا ستستخدم</w:t>
      </w:r>
      <w:r w:rsidRPr="00FB4109">
        <w:rPr>
          <w:rFonts w:asciiTheme="majorBidi" w:eastAsia="Times New Roman" w:hAnsiTheme="majorBidi" w:cstheme="majorBidi"/>
          <w:color w:val="000000"/>
          <w:sz w:val="28"/>
          <w:szCs w:val="28"/>
        </w:rPr>
        <w:t xml:space="preserve"> SPSS </w:t>
      </w:r>
      <w:r w:rsidRPr="00FB4109">
        <w:rPr>
          <w:rFonts w:asciiTheme="majorBidi" w:eastAsia="Times New Roman" w:hAnsiTheme="majorBidi" w:cstheme="majorBidi"/>
          <w:color w:val="000000"/>
          <w:sz w:val="28"/>
          <w:szCs w:val="28"/>
          <w:rtl/>
        </w:rPr>
        <w:t>فقط، فيجب توضيح ذلك والاكتفاء بالارتباط والانحدار</w:t>
      </w:r>
      <w:r w:rsidRPr="00FB4109">
        <w:rPr>
          <w:rFonts w:asciiTheme="majorBidi" w:eastAsia="Times New Roman" w:hAnsiTheme="majorBidi" w:cstheme="majorBidi"/>
          <w:color w:val="000000"/>
          <w:sz w:val="28"/>
          <w:szCs w:val="28"/>
        </w:rPr>
        <w:t>.</w:t>
      </w:r>
    </w:p>
    <w:p w14:paraId="5E999558" w14:textId="77777777" w:rsidR="00FB4109" w:rsidRPr="00FB4109" w:rsidRDefault="00FB4109" w:rsidP="00FB4109">
      <w:pPr>
        <w:bidi/>
        <w:spacing w:after="0" w:line="360" w:lineRule="auto"/>
        <w:jc w:val="both"/>
        <w:rPr>
          <w:rFonts w:asciiTheme="majorBidi" w:eastAsia="Times New Roman" w:hAnsiTheme="majorBidi" w:cstheme="majorBidi"/>
          <w:sz w:val="28"/>
          <w:szCs w:val="28"/>
        </w:rPr>
      </w:pPr>
      <w:r w:rsidRPr="00FB4109">
        <w:rPr>
          <w:rFonts w:asciiTheme="majorBidi" w:eastAsia="Times New Roman" w:hAnsiTheme="majorBidi" w:cstheme="majorBidi"/>
          <w:color w:val="000000"/>
          <w:sz w:val="28"/>
          <w:szCs w:val="28"/>
          <w:rtl/>
        </w:rPr>
        <w:t xml:space="preserve">كذلك توجد مشكلة في التوثيق. بعض المراجع غير مكتملة أو غير دقيقة، وبعضها لا يبدو مرتبطاً مباشرة بقياس الذكاء التنظيمي أو كشف الاحتيال </w:t>
      </w:r>
      <w:proofErr w:type="spellStart"/>
      <w:r w:rsidRPr="00FB4109">
        <w:rPr>
          <w:rFonts w:asciiTheme="majorBidi" w:eastAsia="Times New Roman" w:hAnsiTheme="majorBidi" w:cstheme="majorBidi"/>
          <w:color w:val="000000"/>
          <w:sz w:val="28"/>
          <w:szCs w:val="28"/>
          <w:rtl/>
        </w:rPr>
        <w:t>التأميني</w:t>
      </w:r>
      <w:proofErr w:type="spellEnd"/>
      <w:r w:rsidRPr="00FB4109">
        <w:rPr>
          <w:rFonts w:asciiTheme="majorBidi" w:eastAsia="Times New Roman" w:hAnsiTheme="majorBidi" w:cstheme="majorBidi"/>
          <w:color w:val="000000"/>
          <w:sz w:val="28"/>
          <w:szCs w:val="28"/>
          <w:rtl/>
        </w:rPr>
        <w:t>. يجب إضافة مراجع منهجية مثل</w:t>
      </w:r>
      <w:r w:rsidRPr="00FB4109">
        <w:rPr>
          <w:rFonts w:asciiTheme="majorBidi" w:eastAsia="Times New Roman" w:hAnsiTheme="majorBidi" w:cstheme="majorBidi"/>
          <w:color w:val="000000"/>
          <w:sz w:val="28"/>
          <w:szCs w:val="28"/>
        </w:rPr>
        <w:t xml:space="preserve"> Creswell </w:t>
      </w:r>
      <w:r w:rsidRPr="00FB4109">
        <w:rPr>
          <w:rFonts w:asciiTheme="majorBidi" w:eastAsia="Times New Roman" w:hAnsiTheme="majorBidi" w:cstheme="majorBidi"/>
          <w:color w:val="000000"/>
          <w:sz w:val="28"/>
          <w:szCs w:val="28"/>
          <w:rtl/>
        </w:rPr>
        <w:t>أو</w:t>
      </w:r>
      <w:r w:rsidRPr="00FB4109">
        <w:rPr>
          <w:rFonts w:asciiTheme="majorBidi" w:eastAsia="Times New Roman" w:hAnsiTheme="majorBidi" w:cstheme="majorBidi"/>
          <w:color w:val="000000"/>
          <w:sz w:val="28"/>
          <w:szCs w:val="28"/>
        </w:rPr>
        <w:t xml:space="preserve"> </w:t>
      </w:r>
      <w:proofErr w:type="spellStart"/>
      <w:r w:rsidRPr="00FB4109">
        <w:rPr>
          <w:rFonts w:asciiTheme="majorBidi" w:eastAsia="Times New Roman" w:hAnsiTheme="majorBidi" w:cstheme="majorBidi"/>
          <w:color w:val="000000"/>
          <w:sz w:val="28"/>
          <w:szCs w:val="28"/>
        </w:rPr>
        <w:t>Sekaran</w:t>
      </w:r>
      <w:proofErr w:type="spellEnd"/>
      <w:r w:rsidRPr="00FB4109">
        <w:rPr>
          <w:rFonts w:asciiTheme="majorBidi" w:eastAsia="Times New Roman" w:hAnsiTheme="majorBidi" w:cstheme="majorBidi"/>
          <w:color w:val="000000"/>
          <w:sz w:val="28"/>
          <w:szCs w:val="28"/>
        </w:rPr>
        <w:t xml:space="preserve"> and </w:t>
      </w:r>
      <w:proofErr w:type="spellStart"/>
      <w:r w:rsidRPr="00FB4109">
        <w:rPr>
          <w:rFonts w:asciiTheme="majorBidi" w:eastAsia="Times New Roman" w:hAnsiTheme="majorBidi" w:cstheme="majorBidi"/>
          <w:color w:val="000000"/>
          <w:sz w:val="28"/>
          <w:szCs w:val="28"/>
        </w:rPr>
        <w:t>Bougie</w:t>
      </w:r>
      <w:proofErr w:type="spellEnd"/>
      <w:r w:rsidRPr="00FB4109">
        <w:rPr>
          <w:rFonts w:asciiTheme="majorBidi" w:eastAsia="Times New Roman" w:hAnsiTheme="majorBidi" w:cstheme="majorBidi"/>
          <w:color w:val="000000"/>
          <w:sz w:val="28"/>
          <w:szCs w:val="28"/>
          <w:rtl/>
        </w:rPr>
        <w:t>، و</w:t>
      </w:r>
      <w:proofErr w:type="spellStart"/>
      <w:r w:rsidRPr="00FB4109">
        <w:rPr>
          <w:rFonts w:asciiTheme="majorBidi" w:eastAsia="Times New Roman" w:hAnsiTheme="majorBidi" w:cstheme="majorBidi"/>
          <w:color w:val="000000"/>
          <w:sz w:val="28"/>
          <w:szCs w:val="28"/>
        </w:rPr>
        <w:t>Krejcie</w:t>
      </w:r>
      <w:proofErr w:type="spellEnd"/>
      <w:r w:rsidRPr="00FB4109">
        <w:rPr>
          <w:rFonts w:asciiTheme="majorBidi" w:eastAsia="Times New Roman" w:hAnsiTheme="majorBidi" w:cstheme="majorBidi"/>
          <w:color w:val="000000"/>
          <w:sz w:val="28"/>
          <w:szCs w:val="28"/>
        </w:rPr>
        <w:t xml:space="preserve"> and Morgan</w:t>
      </w:r>
      <w:r w:rsidRPr="00FB4109">
        <w:rPr>
          <w:rFonts w:asciiTheme="majorBidi" w:eastAsia="Times New Roman" w:hAnsiTheme="majorBidi" w:cstheme="majorBidi"/>
          <w:color w:val="000000"/>
          <w:sz w:val="28"/>
          <w:szCs w:val="28"/>
          <w:rtl/>
        </w:rPr>
        <w:t>، و</w:t>
      </w:r>
      <w:proofErr w:type="spellStart"/>
      <w:r w:rsidRPr="00FB4109">
        <w:rPr>
          <w:rFonts w:asciiTheme="majorBidi" w:eastAsia="Times New Roman" w:hAnsiTheme="majorBidi" w:cstheme="majorBidi"/>
          <w:color w:val="000000"/>
          <w:sz w:val="28"/>
          <w:szCs w:val="28"/>
        </w:rPr>
        <w:t>Nunnally</w:t>
      </w:r>
      <w:proofErr w:type="spellEnd"/>
      <w:r w:rsidRPr="00FB4109">
        <w:rPr>
          <w:rFonts w:asciiTheme="majorBidi" w:eastAsia="Times New Roman" w:hAnsiTheme="majorBidi" w:cstheme="majorBidi"/>
          <w:color w:val="000000"/>
          <w:sz w:val="28"/>
          <w:szCs w:val="28"/>
        </w:rPr>
        <w:t xml:space="preserve"> </w:t>
      </w:r>
      <w:r w:rsidRPr="00FB4109">
        <w:rPr>
          <w:rFonts w:asciiTheme="majorBidi" w:eastAsia="Times New Roman" w:hAnsiTheme="majorBidi" w:cstheme="majorBidi"/>
          <w:color w:val="000000"/>
          <w:sz w:val="28"/>
          <w:szCs w:val="28"/>
          <w:rtl/>
        </w:rPr>
        <w:t>أو</w:t>
      </w:r>
      <w:r w:rsidRPr="00FB4109">
        <w:rPr>
          <w:rFonts w:asciiTheme="majorBidi" w:eastAsia="Times New Roman" w:hAnsiTheme="majorBidi" w:cstheme="majorBidi"/>
          <w:color w:val="000000"/>
          <w:sz w:val="28"/>
          <w:szCs w:val="28"/>
        </w:rPr>
        <w:t xml:space="preserve"> Hair</w:t>
      </w:r>
      <w:r w:rsidRPr="00FB4109">
        <w:rPr>
          <w:rFonts w:asciiTheme="majorBidi" w:eastAsia="Times New Roman" w:hAnsiTheme="majorBidi" w:cstheme="majorBidi"/>
          <w:color w:val="000000"/>
          <w:sz w:val="28"/>
          <w:szCs w:val="28"/>
          <w:rtl/>
        </w:rPr>
        <w:t>، ومراجع متخصصة في</w:t>
      </w:r>
      <w:r w:rsidRPr="00FB4109">
        <w:rPr>
          <w:rFonts w:asciiTheme="majorBidi" w:eastAsia="Times New Roman" w:hAnsiTheme="majorBidi" w:cstheme="majorBidi"/>
          <w:color w:val="000000"/>
          <w:sz w:val="28"/>
          <w:szCs w:val="28"/>
        </w:rPr>
        <w:t xml:space="preserve"> insurance fraud detection </w:t>
      </w:r>
      <w:r w:rsidRPr="00FB4109">
        <w:rPr>
          <w:rFonts w:asciiTheme="majorBidi" w:eastAsia="Times New Roman" w:hAnsiTheme="majorBidi" w:cstheme="majorBidi"/>
          <w:color w:val="000000"/>
          <w:sz w:val="28"/>
          <w:szCs w:val="28"/>
          <w:rtl/>
        </w:rPr>
        <w:t>و</w:t>
      </w:r>
      <w:r w:rsidRPr="00FB4109">
        <w:rPr>
          <w:rFonts w:asciiTheme="majorBidi" w:eastAsia="Times New Roman" w:hAnsiTheme="majorBidi" w:cstheme="majorBidi"/>
          <w:color w:val="000000"/>
          <w:sz w:val="28"/>
          <w:szCs w:val="28"/>
        </w:rPr>
        <w:t>organizational intelligence.</w:t>
      </w:r>
    </w:p>
    <w:p w14:paraId="30602039" w14:textId="77777777" w:rsidR="00FB4109" w:rsidRPr="00FB4109" w:rsidRDefault="00FB4109" w:rsidP="00FB4109">
      <w:pPr>
        <w:bidi/>
        <w:spacing w:before="100" w:beforeAutospacing="1" w:after="100" w:afterAutospacing="1" w:line="360" w:lineRule="auto"/>
        <w:jc w:val="both"/>
        <w:rPr>
          <w:rFonts w:asciiTheme="majorBidi" w:hAnsiTheme="majorBidi" w:cstheme="majorBidi"/>
          <w:color w:val="000000"/>
          <w:sz w:val="28"/>
          <w:szCs w:val="28"/>
        </w:rPr>
      </w:pPr>
      <w:r w:rsidRPr="00FB4109">
        <w:rPr>
          <w:rFonts w:asciiTheme="majorBidi" w:hAnsiTheme="majorBidi" w:cstheme="majorBidi"/>
          <w:color w:val="000000"/>
          <w:sz w:val="28"/>
          <w:szCs w:val="28"/>
          <w:rtl/>
        </w:rPr>
        <w:t>كما يحتاج الملف إلى تدقيق لغوي وتنسيقي واضح؛ توجد أخطاء مثل “جحم”، “ليكرث”، “</w:t>
      </w:r>
      <w:proofErr w:type="spellStart"/>
      <w:r w:rsidRPr="00FB4109">
        <w:rPr>
          <w:rFonts w:asciiTheme="majorBidi" w:hAnsiTheme="majorBidi" w:cstheme="majorBidi"/>
          <w:color w:val="000000"/>
          <w:sz w:val="28"/>
          <w:szCs w:val="28"/>
          <w:rtl/>
        </w:rPr>
        <w:t>إلتمام</w:t>
      </w:r>
      <w:proofErr w:type="spellEnd"/>
      <w:r w:rsidRPr="00FB4109">
        <w:rPr>
          <w:rFonts w:asciiTheme="majorBidi" w:hAnsiTheme="majorBidi" w:cstheme="majorBidi"/>
          <w:color w:val="000000"/>
          <w:sz w:val="28"/>
          <w:szCs w:val="28"/>
          <w:rtl/>
        </w:rPr>
        <w:t xml:space="preserve"> بحثه” بدلاً من “بحثها”، وظهور رموز مشوهة مثل</w:t>
      </w:r>
      <w:r w:rsidRPr="00FB4109">
        <w:rPr>
          <w:rFonts w:asciiTheme="majorBidi" w:hAnsiTheme="majorBidi" w:cstheme="majorBidi"/>
          <w:color w:val="000000"/>
          <w:sz w:val="28"/>
          <w:szCs w:val="28"/>
        </w:rPr>
        <w:t xml:space="preserve"> “F”. </w:t>
      </w:r>
      <w:r w:rsidRPr="00FB4109">
        <w:rPr>
          <w:rFonts w:asciiTheme="majorBidi" w:hAnsiTheme="majorBidi" w:cstheme="majorBidi"/>
          <w:color w:val="000000"/>
          <w:sz w:val="28"/>
          <w:szCs w:val="28"/>
          <w:rtl/>
        </w:rPr>
        <w:t>كذلك يوجد تكرار في شرح المصادر والمنهج، ويجب اختصار الفقرات العامة والتركيز على إجراءات الدراسة الفعلية</w:t>
      </w:r>
      <w:r w:rsidRPr="00FB4109">
        <w:rPr>
          <w:rFonts w:asciiTheme="majorBidi" w:hAnsiTheme="majorBidi" w:cstheme="majorBidi"/>
          <w:color w:val="000000"/>
          <w:sz w:val="28"/>
          <w:szCs w:val="28"/>
        </w:rPr>
        <w:t>.</w:t>
      </w:r>
    </w:p>
    <w:p w14:paraId="1C1F2EFE" w14:textId="77777777" w:rsidR="000B3546" w:rsidRPr="00FB4109" w:rsidRDefault="000B3546" w:rsidP="00FB4109">
      <w:pPr>
        <w:bidi/>
        <w:spacing w:line="360" w:lineRule="auto"/>
        <w:jc w:val="both"/>
        <w:rPr>
          <w:rFonts w:asciiTheme="majorBidi" w:hAnsiTheme="majorBidi" w:cstheme="majorBidi"/>
          <w:sz w:val="28"/>
          <w:szCs w:val="28"/>
        </w:rPr>
      </w:pPr>
    </w:p>
    <w:bookmarkEnd w:id="0"/>
    <w:sectPr w:rsidR="000B3546" w:rsidRPr="00FB4109">
      <w:headerReference w:type="even" r:id="rId7"/>
      <w:headerReference w:type="default" r:id="rId8"/>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56B73" w14:textId="77777777" w:rsidR="00165B21" w:rsidRDefault="00165B21">
      <w:pPr>
        <w:spacing w:after="0" w:line="240" w:lineRule="auto"/>
      </w:pPr>
      <w:r>
        <w:separator/>
      </w:r>
    </w:p>
  </w:endnote>
  <w:endnote w:type="continuationSeparator" w:id="0">
    <w:p w14:paraId="359A0C4F" w14:textId="77777777" w:rsidR="00165B21" w:rsidRDefault="00165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Page Numbers (Bottom of Page)"/>
        <w:docPartUnique/>
      </w:docPartObj>
    </w:sdtPr>
    <w:sdtEndPr>
      <w:rPr>
        <w:noProof/>
      </w:rPr>
    </w:sdtEndPr>
    <w:sdtContent>
      <w:p w14:paraId="66ADA000" w14:textId="77777777" w:rsidR="00FB1020" w:rsidRDefault="00683F9E">
        <w:pPr>
          <w:pStyle w:val="Footer"/>
          <w:jc w:val="center"/>
        </w:pPr>
        <w:r>
          <w:fldChar w:fldCharType="begin"/>
        </w:r>
        <w:r>
          <w:instrText xml:space="preserve"> PAGE   \* MERGEFORMAT </w:instrText>
        </w:r>
        <w:r>
          <w:fldChar w:fldCharType="separate"/>
        </w:r>
        <w:r w:rsidR="00FB4109">
          <w:rPr>
            <w:noProof/>
          </w:rPr>
          <w:t>1</w:t>
        </w:r>
        <w:r>
          <w:rPr>
            <w:noProof/>
          </w:rPr>
          <w:fldChar w:fldCharType="end"/>
        </w:r>
      </w:p>
    </w:sdtContent>
  </w:sdt>
  <w:p w14:paraId="2DE00348" w14:textId="77777777" w:rsidR="00FB1020" w:rsidRDefault="00165B2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6177F" w14:textId="77777777" w:rsidR="00165B21" w:rsidRDefault="00165B21">
      <w:pPr>
        <w:spacing w:after="0" w:line="240" w:lineRule="auto"/>
      </w:pPr>
      <w:r>
        <w:separator/>
      </w:r>
    </w:p>
  </w:footnote>
  <w:footnote w:type="continuationSeparator" w:id="0">
    <w:p w14:paraId="2E1E9F5B" w14:textId="77777777" w:rsidR="00165B21" w:rsidRDefault="00165B2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272E318" w14:textId="77777777" w:rsidR="00FB1020" w:rsidRDefault="00165B21">
    <w:pPr>
      <w:pStyle w:val="Header"/>
    </w:pPr>
    <w:r>
      <w:rPr>
        <w:noProof/>
      </w:rPr>
      <w:pict w14:anchorId="5AA71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C1D0E9" w14:textId="77777777" w:rsidR="00FB1020" w:rsidRDefault="00165B21">
    <w:pPr>
      <w:pStyle w:val="Header"/>
    </w:pPr>
    <w:r>
      <w:rPr>
        <w:noProof/>
      </w:rPr>
      <w:pict w14:anchorId="569AB1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Watermarks"/>
        <w:docPartUnique/>
      </w:docPartObj>
    </w:sdtPr>
    <w:sdtEndPr/>
    <w:sdtContent>
      <w:p w14:paraId="17348FE9" w14:textId="77777777" w:rsidR="00FB1020" w:rsidRDefault="00165B21">
        <w:pPr>
          <w:pStyle w:val="Header"/>
        </w:pPr>
        <w:r>
          <w:rPr>
            <w:noProof/>
          </w:rPr>
          <w:pict w14:anchorId="07A021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9">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9">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1">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5">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7">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2">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1"/>
  </w:num>
  <w:num w:numId="3">
    <w:abstractNumId w:val="59"/>
  </w:num>
  <w:num w:numId="4">
    <w:abstractNumId w:val="50"/>
  </w:num>
  <w:num w:numId="5">
    <w:abstractNumId w:val="77"/>
  </w:num>
  <w:num w:numId="6">
    <w:abstractNumId w:val="24"/>
  </w:num>
  <w:num w:numId="7">
    <w:abstractNumId w:val="35"/>
  </w:num>
  <w:num w:numId="8">
    <w:abstractNumId w:val="71"/>
  </w:num>
  <w:num w:numId="9">
    <w:abstractNumId w:val="21"/>
  </w:num>
  <w:num w:numId="10">
    <w:abstractNumId w:val="49"/>
  </w:num>
  <w:num w:numId="11">
    <w:abstractNumId w:val="18"/>
  </w:num>
  <w:num w:numId="12">
    <w:abstractNumId w:val="42"/>
  </w:num>
  <w:num w:numId="13">
    <w:abstractNumId w:val="19"/>
  </w:num>
  <w:num w:numId="14">
    <w:abstractNumId w:val="28"/>
  </w:num>
  <w:num w:numId="15">
    <w:abstractNumId w:val="10"/>
  </w:num>
  <w:num w:numId="16">
    <w:abstractNumId w:val="33"/>
  </w:num>
  <w:num w:numId="17">
    <w:abstractNumId w:val="76"/>
  </w:num>
  <w:num w:numId="18">
    <w:abstractNumId w:val="83"/>
  </w:num>
  <w:num w:numId="19">
    <w:abstractNumId w:val="25"/>
  </w:num>
  <w:num w:numId="20">
    <w:abstractNumId w:val="54"/>
  </w:num>
  <w:num w:numId="21">
    <w:abstractNumId w:val="47"/>
  </w:num>
  <w:num w:numId="22">
    <w:abstractNumId w:val="43"/>
  </w:num>
  <w:num w:numId="23">
    <w:abstractNumId w:val="29"/>
  </w:num>
  <w:num w:numId="24">
    <w:abstractNumId w:val="38"/>
  </w:num>
  <w:num w:numId="25">
    <w:abstractNumId w:val="45"/>
  </w:num>
  <w:num w:numId="26">
    <w:abstractNumId w:val="14"/>
  </w:num>
  <w:num w:numId="27">
    <w:abstractNumId w:val="32"/>
  </w:num>
  <w:num w:numId="28">
    <w:abstractNumId w:val="3"/>
  </w:num>
  <w:num w:numId="29">
    <w:abstractNumId w:val="16"/>
  </w:num>
  <w:num w:numId="30">
    <w:abstractNumId w:val="48"/>
  </w:num>
  <w:num w:numId="31">
    <w:abstractNumId w:val="58"/>
  </w:num>
  <w:num w:numId="32">
    <w:abstractNumId w:val="9"/>
  </w:num>
  <w:num w:numId="33">
    <w:abstractNumId w:val="8"/>
  </w:num>
  <w:num w:numId="34">
    <w:abstractNumId w:val="74"/>
  </w:num>
  <w:num w:numId="35">
    <w:abstractNumId w:val="84"/>
  </w:num>
  <w:num w:numId="36">
    <w:abstractNumId w:val="67"/>
  </w:num>
  <w:num w:numId="37">
    <w:abstractNumId w:val="82"/>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41"/>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0"/>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3"/>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1"/>
  </w:num>
  <w:num w:numId="43">
    <w:abstractNumId w:val="0"/>
  </w:num>
  <w:num w:numId="44">
    <w:abstractNumId w:val="31"/>
  </w:num>
  <w:num w:numId="45">
    <w:abstractNumId w:val="68"/>
  </w:num>
  <w:num w:numId="46">
    <w:abstractNumId w:val="78"/>
  </w:num>
  <w:num w:numId="47">
    <w:abstractNumId w:val="62"/>
  </w:num>
  <w:num w:numId="48">
    <w:abstractNumId w:val="69"/>
  </w:num>
  <w:num w:numId="49">
    <w:abstractNumId w:val="53"/>
  </w:num>
  <w:num w:numId="50">
    <w:abstractNumId w:val="79"/>
  </w:num>
  <w:num w:numId="51">
    <w:abstractNumId w:val="72"/>
  </w:num>
  <w:num w:numId="52">
    <w:abstractNumId w:val="46"/>
  </w:num>
  <w:num w:numId="53">
    <w:abstractNumId w:val="13"/>
  </w:num>
  <w:num w:numId="54">
    <w:abstractNumId w:val="27"/>
  </w:num>
  <w:num w:numId="55">
    <w:abstractNumId w:val="30"/>
  </w:num>
  <w:num w:numId="56">
    <w:abstractNumId w:val="55"/>
  </w:num>
  <w:num w:numId="57">
    <w:abstractNumId w:val="23"/>
  </w:num>
  <w:num w:numId="58">
    <w:abstractNumId w:val="56"/>
  </w:num>
  <w:num w:numId="59">
    <w:abstractNumId w:val="17"/>
  </w:num>
  <w:num w:numId="60">
    <w:abstractNumId w:val="36"/>
  </w:num>
  <w:num w:numId="61">
    <w:abstractNumId w:val="51"/>
  </w:num>
  <w:num w:numId="62">
    <w:abstractNumId w:val="6"/>
  </w:num>
  <w:num w:numId="63">
    <w:abstractNumId w:val="61"/>
  </w:num>
  <w:num w:numId="64">
    <w:abstractNumId w:val="63"/>
  </w:num>
  <w:num w:numId="65">
    <w:abstractNumId w:val="64"/>
  </w:num>
  <w:num w:numId="66">
    <w:abstractNumId w:val="37"/>
  </w:num>
  <w:num w:numId="67">
    <w:abstractNumId w:val="80"/>
  </w:num>
  <w:num w:numId="68">
    <w:abstractNumId w:val="34"/>
  </w:num>
  <w:num w:numId="69">
    <w:abstractNumId w:val="4"/>
  </w:num>
  <w:num w:numId="70">
    <w:abstractNumId w:val="65"/>
  </w:num>
  <w:num w:numId="71">
    <w:abstractNumId w:val="57"/>
  </w:num>
  <w:num w:numId="72">
    <w:abstractNumId w:val="75"/>
  </w:num>
  <w:num w:numId="73">
    <w:abstractNumId w:val="12"/>
  </w:num>
  <w:num w:numId="74">
    <w:abstractNumId w:val="1"/>
  </w:num>
  <w:num w:numId="75">
    <w:abstractNumId w:val="60"/>
  </w:num>
  <w:num w:numId="76">
    <w:abstractNumId w:val="26"/>
  </w:num>
  <w:num w:numId="77">
    <w:abstractNumId w:val="66"/>
  </w:num>
  <w:num w:numId="78">
    <w:abstractNumId w:val="5"/>
  </w:num>
  <w:num w:numId="79">
    <w:abstractNumId w:val="39"/>
  </w:num>
  <w:num w:numId="80">
    <w:abstractNumId w:val="7"/>
  </w:num>
  <w:num w:numId="81">
    <w:abstractNumId w:val="52"/>
  </w:num>
  <w:num w:numId="82">
    <w:abstractNumId w:val="22"/>
  </w:num>
  <w:num w:numId="83">
    <w:abstractNumId w:val="20"/>
  </w:num>
  <w:num w:numId="84">
    <w:abstractNumId w:val="44"/>
  </w:num>
  <w:num w:numId="85">
    <w:abstractNumId w:val="4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FD"/>
    <w:rsid w:val="000B3546"/>
    <w:rsid w:val="00164478"/>
    <w:rsid w:val="00165B21"/>
    <w:rsid w:val="003763D5"/>
    <w:rsid w:val="003D66B3"/>
    <w:rsid w:val="005044B0"/>
    <w:rsid w:val="00683F9E"/>
    <w:rsid w:val="00747832"/>
    <w:rsid w:val="008E409D"/>
    <w:rsid w:val="009C6579"/>
    <w:rsid w:val="00B84438"/>
    <w:rsid w:val="00E15EFD"/>
    <w:rsid w:val="00E535A6"/>
    <w:rsid w:val="00F536DE"/>
    <w:rsid w:val="00FB41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E5D7D92"/>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15EFD"/>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w:basedOn w:val="Normal"/>
    <w:link w:val="ListParagraphChar"/>
    <w:uiPriority w:val="34"/>
    <w:qFormat/>
    <w:rsid w:val="00E15EFD"/>
    <w:pPr>
      <w:ind w:left="720"/>
      <w:contextualSpacing/>
    </w:pPr>
  </w:style>
  <w:style w:type="paragraph" w:styleId="Header">
    <w:name w:val="header"/>
    <w:basedOn w:val="Normal"/>
    <w:link w:val="HeaderChar"/>
    <w:uiPriority w:val="99"/>
    <w:unhideWhenUsed/>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5EFD"/>
  </w:style>
  <w:style w:type="paragraph" w:styleId="Footer">
    <w:name w:val="footer"/>
    <w:basedOn w:val="Normal"/>
    <w:link w:val="FooterChar"/>
    <w:uiPriority w:val="99"/>
    <w:unhideWhenUsed/>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E15EFD"/>
    <w:rPr>
      <w:color w:val="0563C1" w:themeColor="hyperlink"/>
      <w:u w:val="single"/>
    </w:rPr>
  </w:style>
  <w:style w:type="character" w:customStyle="1" w:styleId="UnresolvedMention">
    <w:name w:val="Unresolved Mention"/>
    <w:basedOn w:val="DefaultParagraphFont"/>
    <w:uiPriority w:val="99"/>
    <w:semiHidden/>
    <w:unhideWhenUsed/>
    <w:rsid w:val="00E15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80934">
      <w:bodyDiv w:val="1"/>
      <w:marLeft w:val="0"/>
      <w:marRight w:val="0"/>
      <w:marTop w:val="0"/>
      <w:marBottom w:val="0"/>
      <w:divBdr>
        <w:top w:val="none" w:sz="0" w:space="0" w:color="auto"/>
        <w:left w:val="none" w:sz="0" w:space="0" w:color="auto"/>
        <w:bottom w:val="none" w:sz="0" w:space="0" w:color="auto"/>
        <w:right w:val="none" w:sz="0" w:space="0" w:color="auto"/>
      </w:divBdr>
    </w:div>
    <w:div w:id="107704277">
      <w:bodyDiv w:val="1"/>
      <w:marLeft w:val="0"/>
      <w:marRight w:val="0"/>
      <w:marTop w:val="0"/>
      <w:marBottom w:val="0"/>
      <w:divBdr>
        <w:top w:val="none" w:sz="0" w:space="0" w:color="auto"/>
        <w:left w:val="none" w:sz="0" w:space="0" w:color="auto"/>
        <w:bottom w:val="none" w:sz="0" w:space="0" w:color="auto"/>
        <w:right w:val="none" w:sz="0" w:space="0" w:color="auto"/>
      </w:divBdr>
    </w:div>
    <w:div w:id="336230678">
      <w:bodyDiv w:val="1"/>
      <w:marLeft w:val="0"/>
      <w:marRight w:val="0"/>
      <w:marTop w:val="0"/>
      <w:marBottom w:val="0"/>
      <w:divBdr>
        <w:top w:val="none" w:sz="0" w:space="0" w:color="auto"/>
        <w:left w:val="none" w:sz="0" w:space="0" w:color="auto"/>
        <w:bottom w:val="none" w:sz="0" w:space="0" w:color="auto"/>
        <w:right w:val="none" w:sz="0" w:space="0" w:color="auto"/>
      </w:divBdr>
    </w:div>
    <w:div w:id="471682592">
      <w:bodyDiv w:val="1"/>
      <w:marLeft w:val="0"/>
      <w:marRight w:val="0"/>
      <w:marTop w:val="0"/>
      <w:marBottom w:val="0"/>
      <w:divBdr>
        <w:top w:val="none" w:sz="0" w:space="0" w:color="auto"/>
        <w:left w:val="none" w:sz="0" w:space="0" w:color="auto"/>
        <w:bottom w:val="none" w:sz="0" w:space="0" w:color="auto"/>
        <w:right w:val="none" w:sz="0" w:space="0" w:color="auto"/>
      </w:divBdr>
    </w:div>
    <w:div w:id="545339945">
      <w:bodyDiv w:val="1"/>
      <w:marLeft w:val="0"/>
      <w:marRight w:val="0"/>
      <w:marTop w:val="0"/>
      <w:marBottom w:val="0"/>
      <w:divBdr>
        <w:top w:val="none" w:sz="0" w:space="0" w:color="auto"/>
        <w:left w:val="none" w:sz="0" w:space="0" w:color="auto"/>
        <w:bottom w:val="none" w:sz="0" w:space="0" w:color="auto"/>
        <w:right w:val="none" w:sz="0" w:space="0" w:color="auto"/>
      </w:divBdr>
    </w:div>
    <w:div w:id="796413845">
      <w:bodyDiv w:val="1"/>
      <w:marLeft w:val="0"/>
      <w:marRight w:val="0"/>
      <w:marTop w:val="0"/>
      <w:marBottom w:val="0"/>
      <w:divBdr>
        <w:top w:val="none" w:sz="0" w:space="0" w:color="auto"/>
        <w:left w:val="none" w:sz="0" w:space="0" w:color="auto"/>
        <w:bottom w:val="none" w:sz="0" w:space="0" w:color="auto"/>
        <w:right w:val="none" w:sz="0" w:space="0" w:color="auto"/>
      </w:divBdr>
    </w:div>
    <w:div w:id="174491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423</Words>
  <Characters>2413</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Microsoft Office User</cp:lastModifiedBy>
  <cp:revision>4</cp:revision>
  <dcterms:created xsi:type="dcterms:W3CDTF">2026-06-30T19:46:00Z</dcterms:created>
  <dcterms:modified xsi:type="dcterms:W3CDTF">2026-07-04T17:25:00Z</dcterms:modified>
</cp:coreProperties>
</file>