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4F062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F0620">
        <w:rPr>
          <w:rFonts w:ascii="Times New Roman" w:hAnsi="Times New Roman" w:cs="Traditional Arabic" w:hint="cs"/>
          <w:b/>
          <w:bCs/>
          <w:sz w:val="28"/>
          <w:szCs w:val="28"/>
          <w:rtl/>
          <w:lang w:bidi="ar-EG"/>
        </w:rPr>
        <w:t>جامعة ميد اوشن</w:t>
      </w:r>
    </w:p>
    <w:p w14:paraId="6EFF3960" w14:textId="26EFEA6A" w:rsidR="00761E9B" w:rsidRPr="009E40CC" w:rsidRDefault="00761E9B" w:rsidP="009E40CC">
      <w:pPr>
        <w:spacing w:before="100" w:beforeAutospacing="1" w:after="100" w:afterAutospacing="1" w:line="360" w:lineRule="auto"/>
        <w:ind w:left="-2"/>
        <w:jc w:val="both"/>
        <w:rPr>
          <w:rFonts w:ascii="Times New Roman" w:hAnsi="Times New Roman" w:cs="Traditional Arabic"/>
          <w:b/>
          <w:bCs/>
          <w:sz w:val="28"/>
          <w:szCs w:val="28"/>
          <w:lang w:bidi="ar-EG"/>
        </w:rPr>
      </w:pPr>
      <w:r w:rsidRPr="004F0620">
        <w:rPr>
          <w:rFonts w:ascii="Times New Roman" w:hAnsi="Times New Roman" w:cs="Traditional Arabic" w:hint="cs"/>
          <w:b/>
          <w:bCs/>
          <w:sz w:val="28"/>
          <w:szCs w:val="28"/>
          <w:rtl/>
          <w:lang w:bidi="ar-EG"/>
        </w:rPr>
        <w:t>كلية الإدارة</w:t>
      </w:r>
    </w:p>
    <w:p w14:paraId="6C052E78" w14:textId="66862370" w:rsidR="008D2A48" w:rsidRDefault="008D2A48" w:rsidP="00110FA8">
      <w:pPr>
        <w:bidi w:val="0"/>
        <w:spacing w:before="100" w:beforeAutospacing="1" w:after="100" w:afterAutospacing="1" w:line="360" w:lineRule="auto"/>
        <w:ind w:left="-2"/>
        <w:jc w:val="center"/>
        <w:rPr>
          <w:rFonts w:ascii="Times New Roman" w:hAnsi="Times New Roman" w:cs="Traditional Arabic"/>
          <w:b/>
          <w:bCs/>
        </w:rPr>
      </w:pPr>
      <w:r w:rsidRPr="008D2A48">
        <w:rPr>
          <w:rFonts w:ascii="Times New Roman" w:hAnsi="Times New Roman" w:cs="Traditional Arabic"/>
          <w:b/>
          <w:bCs/>
          <w:noProof/>
          <w:kern w:val="0"/>
          <w:sz w:val="44"/>
          <w:szCs w:val="44"/>
          <w:rtl/>
          <w14:ligatures w14:val="none"/>
        </w:rPr>
        <w:t xml:space="preserve">أثر التزام الإدارة العليا بمعايير الحوكمة الرقمية على نجاح مشاريع التحول الرقمي  </w:t>
      </w:r>
      <w:r>
        <w:rPr>
          <w:rFonts w:ascii="Times New Roman" w:hAnsi="Times New Roman" w:cs="Traditional Arabic" w:hint="cs"/>
          <w:b/>
          <w:bCs/>
          <w:noProof/>
          <w:kern w:val="0"/>
          <w:sz w:val="44"/>
          <w:szCs w:val="44"/>
          <w:rtl/>
          <w14:ligatures w14:val="none"/>
        </w:rPr>
        <w:t xml:space="preserve">دراسة ميدانية على شركات الاتصالات السعودية </w:t>
      </w:r>
    </w:p>
    <w:p w14:paraId="5E4EF7DA" w14:textId="168759D0" w:rsidR="005B513B" w:rsidRDefault="005B513B" w:rsidP="006220A5">
      <w:pPr>
        <w:shd w:val="clear" w:color="auto" w:fill="FFFF00"/>
        <w:spacing w:before="100" w:beforeAutospacing="1" w:after="100" w:afterAutospacing="1" w:line="360" w:lineRule="auto"/>
        <w:ind w:left="-2"/>
        <w:jc w:val="center"/>
        <w:rPr>
          <w:rFonts w:ascii="Times New Roman" w:hAnsi="Times New Roman" w:cs="Traditional Arabic"/>
          <w:b/>
          <w:bCs/>
          <w:lang w:bidi="ar-EG"/>
        </w:rPr>
      </w:pPr>
      <w:r w:rsidRPr="005B513B">
        <w:rPr>
          <w:rFonts w:ascii="Times New Roman" w:hAnsi="Times New Roman" w:cs="Traditional Arabic"/>
          <w:b/>
          <w:bCs/>
          <w:lang w:bidi="ar-EG"/>
          <w:highlight w:val="yellow"/>
        </w:rPr>
        <w:t>The Impact of Top Management Commitment to Digital Governance Standards on the Success of Digital Transformation Projects: A Field Study on Saudi Telecommunications Companies</w:t>
      </w:r>
    </w:p>
    <w:p w14:paraId="4E9B99FC" w14:textId="626ED0BD" w:rsidR="00761E9B" w:rsidRPr="009E40CC" w:rsidRDefault="00761E9B" w:rsidP="009E40CC">
      <w:pPr>
        <w:spacing w:before="100" w:beforeAutospacing="1" w:after="100" w:afterAutospacing="1" w:line="360" w:lineRule="auto"/>
        <w:ind w:left="-2"/>
        <w:jc w:val="center"/>
        <w:rPr>
          <w:rFonts w:ascii="Times New Roman" w:hAnsi="Times New Roman" w:cs="Traditional Arabic"/>
          <w:b/>
          <w:bCs/>
          <w:lang w:bidi="ar-EG"/>
        </w:rPr>
      </w:pPr>
      <w:r w:rsidRPr="004F0620">
        <w:rPr>
          <w:rFonts w:ascii="Times New Roman" w:hAnsi="Times New Roman" w:cs="Traditional Arabic" w:hint="cs"/>
          <w:b/>
          <w:bCs/>
          <w:rtl/>
        </w:rPr>
        <w:t>مشروع خطة أطروحة للتسجيل لدرجة الدكتوراه</w:t>
      </w:r>
    </w:p>
    <w:p w14:paraId="2C6D0082" w14:textId="7C358A00" w:rsidR="00A4262D" w:rsidRDefault="00761E9B" w:rsidP="00A4262D">
      <w:pPr>
        <w:pStyle w:val="NormalWeb"/>
        <w:bidi/>
        <w:spacing w:line="360" w:lineRule="auto"/>
        <w:ind w:left="-2"/>
        <w:jc w:val="center"/>
        <w:rPr>
          <w:rFonts w:eastAsiaTheme="minorHAnsi" w:cs="Traditional Arabic"/>
          <w:b/>
          <w:bCs/>
          <w:noProof/>
          <w:sz w:val="36"/>
          <w:szCs w:val="36"/>
        </w:rPr>
      </w:pPr>
      <w:r w:rsidRPr="004F0620">
        <w:rPr>
          <w:rFonts w:eastAsiaTheme="minorHAnsi" w:cs="Traditional Arabic" w:hint="cs"/>
          <w:b/>
          <w:bCs/>
          <w:noProof/>
          <w:sz w:val="36"/>
          <w:szCs w:val="36"/>
          <w:rtl/>
        </w:rPr>
        <w:t>إعداد الباحث:</w:t>
      </w:r>
    </w:p>
    <w:p w14:paraId="1BB3CDDA" w14:textId="67B35EC9" w:rsidR="00A4262D" w:rsidRDefault="00A4262D" w:rsidP="00A4262D">
      <w:pPr>
        <w:pStyle w:val="NormalWeb"/>
        <w:bidi/>
        <w:spacing w:line="360" w:lineRule="auto"/>
        <w:ind w:left="-2"/>
        <w:jc w:val="center"/>
        <w:rPr>
          <w:rFonts w:eastAsiaTheme="minorHAnsi" w:cs="Traditional Arabic"/>
          <w:b/>
          <w:bCs/>
          <w:noProof/>
          <w:sz w:val="36"/>
          <w:szCs w:val="36"/>
        </w:rPr>
      </w:pPr>
      <w:r>
        <w:rPr>
          <w:rFonts w:eastAsiaTheme="minorHAnsi" w:cs="Traditional Arabic"/>
          <w:b/>
          <w:bCs/>
          <w:noProof/>
          <w:sz w:val="36"/>
          <w:szCs w:val="36"/>
          <w:rtl/>
        </w:rPr>
        <w:t xml:space="preserve"> د. أحمد يوسف محبوب</w:t>
      </w:r>
    </w:p>
    <w:p w14:paraId="28CE4801" w14:textId="50571EA0" w:rsidR="00761E9B" w:rsidRPr="009E40CC" w:rsidRDefault="00A4262D" w:rsidP="009E40CC">
      <w:pPr>
        <w:pStyle w:val="NormalWeb"/>
        <w:bidi/>
        <w:spacing w:line="360" w:lineRule="auto"/>
        <w:ind w:left="-2"/>
        <w:jc w:val="center"/>
        <w:rPr>
          <w:rFonts w:eastAsiaTheme="minorHAnsi" w:cs="Traditional Arabic"/>
          <w:b/>
          <w:bCs/>
          <w:noProof/>
          <w:sz w:val="36"/>
          <w:szCs w:val="36"/>
          <w:rtl/>
        </w:rPr>
      </w:pPr>
      <w:r>
        <w:rPr>
          <w:rFonts w:eastAsiaTheme="minorHAnsi" w:cs="Traditional Arabic"/>
          <w:b/>
          <w:bCs/>
          <w:noProof/>
          <w:sz w:val="36"/>
          <w:szCs w:val="36"/>
          <w:rtl/>
        </w:rPr>
        <w:t xml:space="preserve"> 252001794</w:t>
      </w:r>
    </w:p>
    <w:p w14:paraId="00A8D996" w14:textId="4655B952" w:rsidR="00761E9B" w:rsidRPr="004F0620" w:rsidRDefault="00761E9B" w:rsidP="00761E9B">
      <w:pPr>
        <w:pStyle w:val="NormalWeb"/>
        <w:spacing w:line="360" w:lineRule="auto"/>
        <w:ind w:left="-2"/>
        <w:jc w:val="center"/>
        <w:rPr>
          <w:rFonts w:cs="Traditional Arabic"/>
          <w:b/>
          <w:bCs/>
          <w:rtl/>
        </w:rPr>
      </w:pPr>
      <w:r w:rsidRPr="004F0620">
        <w:rPr>
          <w:rFonts w:cs="Traditional Arabic" w:hint="cs"/>
          <w:b/>
          <w:bCs/>
          <w:rtl/>
        </w:rPr>
        <w:t>144</w:t>
      </w:r>
      <w:r w:rsidR="008F4DEA">
        <w:rPr>
          <w:rFonts w:cs="Traditional Arabic" w:hint="cs"/>
          <w:b/>
          <w:bCs/>
          <w:rtl/>
          <w:lang w:bidi="ar-EG"/>
        </w:rPr>
        <w:t>8</w:t>
      </w:r>
      <w:r w:rsidRPr="004F0620">
        <w:rPr>
          <w:rFonts w:cs="Traditional Arabic" w:hint="cs"/>
          <w:b/>
          <w:bCs/>
          <w:rtl/>
        </w:rPr>
        <w:t xml:space="preserve">هـ/ </w:t>
      </w:r>
      <w:r w:rsidR="008F4DEA">
        <w:rPr>
          <w:rFonts w:cs="Traditional Arabic" w:hint="cs"/>
          <w:b/>
          <w:bCs/>
          <w:rtl/>
        </w:rPr>
        <w:t xml:space="preserve"> </w:t>
      </w:r>
      <w:r w:rsidRPr="004F0620">
        <w:rPr>
          <w:rFonts w:cs="Traditional Arabic" w:hint="cs"/>
          <w:b/>
          <w:bCs/>
          <w:rtl/>
        </w:rPr>
        <w:t>202</w:t>
      </w:r>
      <w:r w:rsidR="008F4DEA">
        <w:rPr>
          <w:rFonts w:cs="Traditional Arabic" w:hint="cs"/>
          <w:b/>
          <w:bCs/>
          <w:rtl/>
        </w:rPr>
        <w:t>6</w:t>
      </w:r>
    </w:p>
    <w:p w14:paraId="68B00E21" w14:textId="5DB100A2" w:rsidR="00761E9B" w:rsidRDefault="00761E9B" w:rsidP="00761E9B">
      <w:pPr>
        <w:spacing w:after="200" w:line="276" w:lineRule="auto"/>
        <w:rPr>
          <w:rFonts w:ascii="Times New Roman" w:hAnsi="Times New Roman" w:cs="Traditional Arabic"/>
          <w:b/>
          <w:bCs/>
          <w:sz w:val="2"/>
          <w:szCs w:val="2"/>
          <w:rtl/>
        </w:rPr>
      </w:pPr>
      <w:r w:rsidRPr="004F0620">
        <w:rPr>
          <w:rFonts w:ascii="Times New Roman" w:hAnsi="Times New Roman" w:cs="Traditional Arabic"/>
          <w:b/>
          <w:bCs/>
          <w:sz w:val="2"/>
          <w:szCs w:val="2"/>
          <w:rtl/>
        </w:rPr>
        <w:br w:type="page"/>
      </w:r>
    </w:p>
    <w:p w14:paraId="5986CA45" w14:textId="77777777" w:rsidR="008F4DEA" w:rsidRDefault="008F4DEA" w:rsidP="00761E9B">
      <w:pPr>
        <w:spacing w:after="200" w:line="276" w:lineRule="auto"/>
        <w:rPr>
          <w:rFonts w:ascii="Times New Roman" w:hAnsi="Times New Roman" w:cs="Traditional Arabic"/>
          <w:b/>
          <w:bCs/>
          <w:sz w:val="2"/>
          <w:szCs w:val="2"/>
          <w:rtl/>
        </w:rPr>
      </w:pPr>
    </w:p>
    <w:p w14:paraId="670EC753" w14:textId="77777777" w:rsidR="008F4DEA" w:rsidRDefault="008F4DEA" w:rsidP="00761E9B">
      <w:pPr>
        <w:spacing w:after="200" w:line="276" w:lineRule="auto"/>
        <w:rPr>
          <w:rFonts w:ascii="Times New Roman" w:hAnsi="Times New Roman" w:cs="Traditional Arabic"/>
          <w:b/>
          <w:bCs/>
          <w:sz w:val="2"/>
          <w:szCs w:val="2"/>
          <w:rtl/>
        </w:rPr>
      </w:pPr>
    </w:p>
    <w:p w14:paraId="769B4CFC" w14:textId="2ABE1025" w:rsidR="00806D0F" w:rsidRDefault="005C5DF8">
      <w:pPr>
        <w:bidi w:val="0"/>
        <w:rPr>
          <w:rFonts w:ascii="Times New Roman" w:hAnsi="Times New Roman" w:cs="Traditional Arabic"/>
          <w:b/>
          <w:bCs/>
          <w:sz w:val="2"/>
          <w:szCs w:val="2"/>
        </w:rPr>
      </w:pPr>
      <w:r>
        <w:rPr>
          <w:rFonts w:ascii="Times New Roman" w:hAnsi="Times New Roman" w:cs="Traditional Arabic"/>
          <w:b/>
          <w:bCs/>
          <w:noProof/>
          <w:sz w:val="2"/>
          <w:szCs w:val="2"/>
        </w:rPr>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Pr>
          <w:rFonts w:ascii="Times New Roman" w:hAnsi="Times New Roman" w:cs="Traditional Arabic"/>
          <w:b/>
          <w:bCs/>
          <w:sz w:val="2"/>
          <w:szCs w:val="2"/>
          <w:rtl/>
        </w:rPr>
        <w:br w:type="page"/>
      </w: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5C5DF8" w:rsidRDefault="00D439AC">
          <w:pPr>
            <w:pStyle w:val="TOCHeading"/>
            <w:rPr>
              <w:rFonts w:ascii="Simplified Arabic" w:hAnsi="Simplified Arabic" w:cs="Simplified Arabic"/>
              <w:color w:val="auto"/>
            </w:rPr>
          </w:pPr>
          <w:r>
            <w:rPr>
              <w:rFonts w:ascii="Simplified Arabic" w:hAnsi="Simplified Arabic" w:cs="Simplified Arabic"/>
              <w:sz w:val="28"/>
              <w:szCs w:val="28"/>
              <w:rtl/>
            </w:rPr>
            <w:t>المحتويات</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المقدمة: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4</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مشكلة الدراسة وتساؤلاتها:</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5</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أهمية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7</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أهداف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8</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فرضيات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9</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نموذج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10</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منهج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12</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وسائل جمع بيانات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13</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مجتمع وعينة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14</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المعالجات الإحصائية المقترحة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16</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حدود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17</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خطوات تنفيذ خطة الدراسة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17</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الدراسات السابقة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18</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الفجوة البحثية</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38</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Pr>
              <w:rFonts w:ascii="Simplified Arabic" w:hAnsi="Simplified Arabic" w:cs="Simplified Arabic" w:hint="cs"/>
              <w:noProof/>
              <w:sz w:val="28"/>
              <w:szCs w:val="28"/>
              <w:rtl/>
              <w:lang w:bidi="ar-EG"/>
              <w:highlight w:val="yellow"/>
            </w:rPr>
            <w:t>قائمة المراجع</w:t>
          </w:r>
          <w:r>
            <w:rPr>
              <w:rFonts w:ascii="Simplified Arabic" w:hAnsi="Simplified Arabic" w:cs="Simplified Arabic" w:hint="cs"/>
              <w:sz w:val="28"/>
              <w:szCs w:val="28"/>
              <w:rtl/>
            </w:rPr>
            <w:tab/>
          </w:r>
          <w:r>
            <w:rPr>
              <w:rFonts w:ascii="Simplified Arabic" w:hAnsi="Simplified Arabic" w:cs="Simplified Arabic" w:hint="cs"/>
              <w:noProof/>
              <w:sz w:val="28"/>
              <w:szCs w:val="28"/>
              <w:rtl/>
              <w:highlight w:val="yellow"/>
            </w:rPr>
            <w:t>38</w:t>
          </w:r>
        </w:p>
      </w:sdtContent>
    </w:sdt>
    <w:p w14:paraId="501DDDC0" w14:textId="77777777" w:rsidR="005C5DF8" w:rsidRDefault="005C5DF8">
      <w:pPr>
        <w:bidi w:val="0"/>
        <w:rPr>
          <w:rFonts w:ascii="Simplified Arabic" w:eastAsiaTheme="majorEastAsia" w:hAnsi="Simplified Arabic" w:cs="Simplified Arabic"/>
          <w:b/>
          <w:bCs/>
          <w:sz w:val="36"/>
          <w:szCs w:val="36"/>
          <w:rtl/>
          <w:lang w:bidi="ar-EG"/>
        </w:rPr>
      </w:pPr>
      <w:bookmarkStart w:id="0" w:name="_Toc233187245"/>
      <w:r>
        <w:rPr>
          <w:rtl/>
        </w:rPr>
        <w:br w:type="page"/>
      </w:r>
    </w:p>
    <w:p w14:paraId="3CDC3DA5" w14:textId="259E9744" w:rsidR="00D8772F" w:rsidRPr="004F0620" w:rsidRDefault="004D35D3" w:rsidP="00D439AC">
      <w:pPr>
        <w:pStyle w:val="Heading1"/>
        <w:rPr>
          <w:rtl/>
        </w:rPr>
      </w:pPr>
      <w:r w:rsidRPr="004F0620">
        <w:rPr>
          <w:rFonts w:hint="cs"/>
          <w:rtl/>
        </w:rPr>
        <w:lastRenderedPageBreak/>
        <w:t>المقدمة:</w:t>
      </w:r>
      <w:bookmarkEnd w:id="0"/>
    </w:p>
    <w:p w14:paraId="7D26E4D6" w14:textId="6DE710FE" w:rsidR="00FE6448" w:rsidRPr="00FE6448" w:rsidRDefault="00FE6448" w:rsidP="00FE6448">
      <w:pPr>
        <w:shd w:val="clear" w:color="auto" w:fill="FFFF00"/>
        <w:ind w:firstLine="720"/>
        <w:jc w:val="both"/>
        <w:rPr>
          <w:rFonts w:ascii="Simplified Arabic" w:hAnsi="Simplified Arabic"/>
          <w:sz w:val="28"/>
          <w:szCs w:val="28"/>
          <w:rtl/>
          <w:lang w:bidi="ar-EG"/>
        </w:rPr>
      </w:pPr>
      <w:r w:rsidRPr="00FE6448">
        <w:rPr>
          <w:rFonts w:ascii="Simplified Arabic" w:hAnsi="Simplified Arabic" w:cs="Simplified Arabic"/>
          <w:sz w:val="28"/>
          <w:szCs w:val="28"/>
          <w:rtl/>
          <w:highlight w:val="yellow"/>
        </w:rPr>
        <w:t>يشهد العالم المعاصر ثورةً رقميةً متسارعةً في إطار ما بات يُعرف بالثورة الصناعية الرابعة، أعادت رسم ملامح بيئة الأعمال على المستويين العالمي والمحلي، وأفرزت تحولات جوهرية في أنماط الإنتاج والاستهلاك، وأساليب التواصل بين المنظمات وأصحاب المصلحة. وقد فرضت هذه التحولات على الحكومات ومنظمات القطاع الخاص ضرورة إعادة صياغة ممارساتها الإدارية والتشغيلية، بما يتواكب مع التسارع التكنولوجي المتصاعد وتغيّر توقعات المستفيدين، إذ لم تعد التقنيات الرقمية أدواتٍ مساعدة، بل تحوّلت إلى ركيزة استراتيجية تُبنى عليها رؤى المنظمات وخططها المستقبلية، وأصبح تبنّي الحلول الرقمية شرطاً حتمياً لضمان البقاء والاستمرارية في بيئة تنافسية ديناميكية متغيرة</w:t>
      </w:r>
      <w:r w:rsidRPr="00FE6448">
        <w:rPr>
          <w:rFonts w:ascii="Simplified Arabic" w:hAnsi="Simplified Arabic" w:cs="Simplified Arabic"/>
          <w:sz w:val="28"/>
          <w:szCs w:val="28"/>
          <w:highlight w:val="yellow"/>
        </w:rPr>
        <w:t xml:space="preserve"> (</w:t>
      </w:r>
      <w:proofErr w:type="spellStart"/>
      <w:r w:rsidRPr="00FE6448">
        <w:rPr>
          <w:rFonts w:ascii="Simplified Arabic" w:hAnsi="Simplified Arabic" w:cs="Simplified Arabic"/>
          <w:sz w:val="28"/>
          <w:szCs w:val="28"/>
          <w:highlight w:val="yellow"/>
        </w:rPr>
        <w:t>Vaia</w:t>
      </w:r>
      <w:proofErr w:type="spellEnd"/>
      <w:r w:rsidRPr="00FE6448">
        <w:rPr>
          <w:rFonts w:ascii="Simplified Arabic" w:hAnsi="Simplified Arabic" w:cs="Simplified Arabic"/>
          <w:sz w:val="28"/>
          <w:szCs w:val="28"/>
          <w:highlight w:val="yellow"/>
        </w:rPr>
        <w:t xml:space="preserve"> et al., 2022). </w:t>
      </w:r>
    </w:p>
    <w:p w14:paraId="5825E1F9" w14:textId="65503C42" w:rsidR="00FE6448" w:rsidRPr="00FE6448" w:rsidRDefault="00FE6448" w:rsidP="00FE6448">
      <w:pPr>
        <w:shd w:val="clear" w:color="auto" w:fill="FFFF00"/>
        <w:ind w:firstLine="720"/>
        <w:jc w:val="both"/>
        <w:rPr>
          <w:rFonts w:ascii="Simplified Arabic" w:hAnsi="Simplified Arabic" w:cs="Simplified Arabic"/>
          <w:sz w:val="28"/>
          <w:szCs w:val="28"/>
        </w:rPr>
      </w:pPr>
      <w:r>
        <w:rPr>
          <w:rFonts w:ascii="Segoe UI Emoji" w:hAnsi="Segoe UI Emoji" w:cs="Arial" w:hint="cs"/>
          <w:sz w:val="28"/>
          <w:szCs w:val="28"/>
          <w:rtl/>
          <w:highlight w:val="yellow"/>
        </w:rPr>
        <w:t>و</w:t>
      </w:r>
      <w:r w:rsidRPr="00FE6448">
        <w:rPr>
          <w:rFonts w:ascii="Simplified Arabic" w:hAnsi="Simplified Arabic" w:cs="Simplified Arabic"/>
          <w:sz w:val="28"/>
          <w:szCs w:val="28"/>
          <w:rtl/>
          <w:highlight w:val="yellow"/>
        </w:rPr>
        <w:t xml:space="preserve">برزت </w:t>
      </w:r>
      <w:proofErr w:type="spellStart"/>
      <w:r w:rsidRPr="00FE6448">
        <w:rPr>
          <w:rFonts w:ascii="Simplified Arabic" w:hAnsi="Simplified Arabic" w:cs="Simplified Arabic"/>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الرقمية</w:t>
      </w:r>
      <w:r w:rsidRPr="00FE6448">
        <w:rPr>
          <w:rFonts w:ascii="Simplified Arabic" w:hAnsi="Simplified Arabic" w:cs="Simplified Arabic"/>
          <w:sz w:val="28"/>
          <w:szCs w:val="28"/>
          <w:highlight w:val="yellow"/>
        </w:rPr>
        <w:t xml:space="preserve"> (Digital Governance) </w:t>
      </w:r>
      <w:r w:rsidRPr="00FE6448">
        <w:rPr>
          <w:rFonts w:ascii="Simplified Arabic" w:hAnsi="Simplified Arabic" w:cs="Simplified Arabic"/>
          <w:sz w:val="28"/>
          <w:szCs w:val="28"/>
          <w:rtl/>
          <w:highlight w:val="yellow"/>
        </w:rPr>
        <w:t xml:space="preserve">بوصفها إطاراً تنظيمياً وإدارياً متكاملاً يسعى إلى توجيه الجهود الرقمية للمنظمات بشكل منهجي، وضمان توافقها مع الأهداف الاستراتيجية والمعايير الأخلاقية والقانونية. وتُمثّل </w:t>
      </w:r>
      <w:proofErr w:type="spellStart"/>
      <w:r w:rsidRPr="00FE6448">
        <w:rPr>
          <w:rFonts w:ascii="Simplified Arabic" w:hAnsi="Simplified Arabic" w:cs="Simplified Arabic"/>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الرقمية منظومةً من المبادئ والآليات التي تكفل تحقيق التوازن بين الاستفادة القصوى من الإمكانات التقنية وبين متطلبات الشفافية والمساءلة وحماية البيانات وأمن المعلومات، وتنبثق فاعليتها من أربعة أبعاد جوهرية هي: الشفافية الرقمية، والمساءلة الرقمية، والأمن </w:t>
      </w:r>
      <w:proofErr w:type="spellStart"/>
      <w:r w:rsidRPr="00FE6448">
        <w:rPr>
          <w:rFonts w:ascii="Simplified Arabic" w:hAnsi="Simplified Arabic" w:cs="Simplified Arabic"/>
          <w:sz w:val="28"/>
          <w:szCs w:val="28"/>
          <w:rtl/>
          <w:highlight w:val="yellow"/>
        </w:rPr>
        <w:t>السيبراني</w:t>
      </w:r>
      <w:proofErr w:type="spellEnd"/>
      <w:r w:rsidRPr="00FE6448">
        <w:rPr>
          <w:rFonts w:ascii="Simplified Arabic" w:hAnsi="Simplified Arabic" w:cs="Simplified Arabic"/>
          <w:sz w:val="28"/>
          <w:szCs w:val="28"/>
          <w:rtl/>
          <w:highlight w:val="yellow"/>
        </w:rPr>
        <w:t xml:space="preserve"> وحماية البيانات، والبنية التحتية الرقمية، وهي أبعاد تُشكّل مجتمعةً الإطار المرجعي الذي يحكم العلاقة بين التقنية والإدارة وأصحاب المصلحة</w:t>
      </w:r>
      <w:r w:rsidRPr="00FE6448">
        <w:rPr>
          <w:rFonts w:ascii="Simplified Arabic" w:hAnsi="Simplified Arabic" w:cs="Simplified Arabic"/>
          <w:sz w:val="28"/>
          <w:szCs w:val="28"/>
          <w:highlight w:val="yellow"/>
        </w:rPr>
        <w:t xml:space="preserve"> (</w:t>
      </w:r>
      <w:proofErr w:type="spellStart"/>
      <w:r w:rsidRPr="00FE6448">
        <w:rPr>
          <w:rFonts w:ascii="Simplified Arabic" w:hAnsi="Simplified Arabic" w:cs="Simplified Arabic"/>
          <w:sz w:val="28"/>
          <w:szCs w:val="28"/>
          <w:highlight w:val="yellow"/>
        </w:rPr>
        <w:t>Manoharan</w:t>
      </w:r>
      <w:proofErr w:type="spellEnd"/>
      <w:r w:rsidRPr="00FE6448">
        <w:rPr>
          <w:rFonts w:ascii="Simplified Arabic" w:hAnsi="Simplified Arabic" w:cs="Simplified Arabic"/>
          <w:sz w:val="28"/>
          <w:szCs w:val="28"/>
          <w:highlight w:val="yellow"/>
        </w:rPr>
        <w:t xml:space="preserve"> et al., 2023). </w:t>
      </w:r>
    </w:p>
    <w:p w14:paraId="405AED97" w14:textId="5221BF9F" w:rsidR="00FE6448" w:rsidRPr="00FE6448" w:rsidRDefault="00FE6448" w:rsidP="00FE6448">
      <w:pPr>
        <w:shd w:val="clear" w:color="auto" w:fill="FFFF00"/>
        <w:ind w:firstLine="720"/>
        <w:jc w:val="both"/>
        <w:rPr>
          <w:rFonts w:ascii="Simplified Arabic" w:hAnsi="Simplified Arabic"/>
          <w:sz w:val="28"/>
          <w:szCs w:val="28"/>
          <w:rtl/>
          <w:lang w:bidi="ar-EG"/>
        </w:rPr>
      </w:pPr>
      <w:r w:rsidRPr="00FE6448">
        <w:rPr>
          <w:rFonts w:ascii="Simplified Arabic" w:hAnsi="Simplified Arabic" w:cs="Simplified Arabic"/>
          <w:sz w:val="28"/>
          <w:szCs w:val="28"/>
          <w:rtl/>
          <w:highlight w:val="yellow"/>
        </w:rPr>
        <w:t>هذه الأبعاد لا يمكن أن تُترجَم إلى ممارسات فعلية دون التزام واضح من الإدارة العليا التي تُعدّ المحرك الرئيسي لأي مبادرة رقمية ناجحة؛ إذ تتولى القيادات العليا مسؤولية رسم الرؤية الاستراتيجية، وتخصيص الموارد المالية والبشرية، وبناء الثقافة التنظيمية الداعمة للتحول الرقمي، وضمان الالتزام بالأطر التشريعية والتنظيمية ذات الصلة، وقد أكدت الأدبيات الحديثة أن التزام الإدارة العليا يُمثّل العامل الحاسم في إنجاح المبادرات الرقمية، فيما يُعدّ غياب هذا الالتزام من أبرز أسباب إخفاق مشاريع التحول الرقمي (</w:t>
      </w:r>
      <w:proofErr w:type="spellStart"/>
      <w:r w:rsidRPr="00FE6448">
        <w:rPr>
          <w:rFonts w:ascii="Simplified Arabic" w:hAnsi="Simplified Arabic" w:cs="Simplified Arabic"/>
          <w:sz w:val="28"/>
          <w:szCs w:val="28"/>
          <w:rtl/>
          <w:highlight w:val="yellow"/>
        </w:rPr>
        <w:t>الزيادي</w:t>
      </w:r>
      <w:proofErr w:type="spellEnd"/>
      <w:r w:rsidRPr="00FE6448">
        <w:rPr>
          <w:rFonts w:ascii="Simplified Arabic" w:hAnsi="Simplified Arabic" w:cs="Simplified Arabic"/>
          <w:sz w:val="28"/>
          <w:szCs w:val="28"/>
          <w:rtl/>
          <w:highlight w:val="yellow"/>
        </w:rPr>
        <w:t xml:space="preserve"> وشحاتة، 2025)</w:t>
      </w:r>
      <w:r w:rsidRPr="00FE6448">
        <w:rPr>
          <w:rFonts w:ascii="Simplified Arabic" w:hAnsi="Simplified Arabic" w:cs="Simplified Arabic"/>
          <w:sz w:val="28"/>
          <w:szCs w:val="28"/>
          <w:highlight w:val="yellow"/>
        </w:rPr>
        <w:t xml:space="preserve">. </w:t>
      </w:r>
    </w:p>
    <w:p w14:paraId="7B59956A" w14:textId="4F732374" w:rsidR="00FE6448" w:rsidRPr="00FE6448" w:rsidRDefault="00FE6448" w:rsidP="00FE6448">
      <w:pPr>
        <w:shd w:val="clear" w:color="auto" w:fill="FFFF00"/>
        <w:ind w:firstLine="720"/>
        <w:jc w:val="both"/>
        <w:rPr>
          <w:rFonts w:ascii="Simplified Arabic" w:hAnsi="Simplified Arabic" w:cs="Simplified Arabic"/>
          <w:sz w:val="28"/>
          <w:szCs w:val="28"/>
          <w:rtl/>
          <w:lang w:bidi="ar-EG"/>
        </w:rPr>
      </w:pPr>
      <w:r w:rsidRPr="00FE6448">
        <w:rPr>
          <w:rFonts w:ascii="Simplified Arabic" w:hAnsi="Simplified Arabic" w:cs="Simplified Arabic"/>
          <w:sz w:val="28"/>
          <w:szCs w:val="28"/>
          <w:rtl/>
          <w:highlight w:val="yellow"/>
        </w:rPr>
        <w:t xml:space="preserve">وتُعدّ مشاريع التحول الرقمي من أبرز التوجهات الاستراتيجية التي تتبناها المنظمات المعاصرة لإعادة هندسة عملياتها بتوظيف التقنيات الحديثة، ويستقطب نجاح هذه المشاريع اهتمام الباحثين والممارسين لما </w:t>
      </w:r>
      <w:proofErr w:type="spellStart"/>
      <w:r w:rsidRPr="00FE6448">
        <w:rPr>
          <w:rFonts w:ascii="Simplified Arabic" w:hAnsi="Simplified Arabic" w:cs="Simplified Arabic"/>
          <w:sz w:val="28"/>
          <w:szCs w:val="28"/>
          <w:rtl/>
          <w:highlight w:val="yellow"/>
        </w:rPr>
        <w:t>تتطلبه</w:t>
      </w:r>
      <w:proofErr w:type="spellEnd"/>
      <w:r w:rsidRPr="00FE6448">
        <w:rPr>
          <w:rFonts w:ascii="Simplified Arabic" w:hAnsi="Simplified Arabic" w:cs="Simplified Arabic"/>
          <w:sz w:val="28"/>
          <w:szCs w:val="28"/>
          <w:rtl/>
          <w:highlight w:val="yellow"/>
        </w:rPr>
        <w:t xml:space="preserve"> من استثمارات ضخمة وما يترتب عليها من انعكاسات مؤسسية عميقة، ويُقاس هذا النجاح </w:t>
      </w:r>
      <w:r w:rsidRPr="00FE6448">
        <w:rPr>
          <w:rFonts w:ascii="Simplified Arabic" w:hAnsi="Simplified Arabic" w:cs="Simplified Arabic"/>
          <w:sz w:val="28"/>
          <w:szCs w:val="28"/>
          <w:rtl/>
          <w:highlight w:val="yellow"/>
        </w:rPr>
        <w:lastRenderedPageBreak/>
        <w:t>بمجموعة من المؤشرات الجوهرية أبرزها: تحقيق الأهداف الاستراتيجية، والالتزام بالوقت والتكلفة المخططة، وجودة المخرجات الرقمية، ومستوى رضا أصحاب المصلحة، غير أن الأدبيات تؤكد أن هذا النجاح لا يتحقق تلقائياً، بل يتطلب تفاعلاً منظماً بين عوامل مؤسسية وإدارية متعددة</w:t>
      </w:r>
      <w:r w:rsidRPr="00FE6448">
        <w:rPr>
          <w:rFonts w:ascii="Simplified Arabic" w:hAnsi="Simplified Arabic" w:cs="Simplified Arabic"/>
          <w:sz w:val="28"/>
          <w:szCs w:val="28"/>
          <w:highlight w:val="yellow"/>
        </w:rPr>
        <w:t xml:space="preserve"> (</w:t>
      </w:r>
      <w:proofErr w:type="spellStart"/>
      <w:r w:rsidRPr="00FE6448">
        <w:rPr>
          <w:rFonts w:ascii="Simplified Arabic" w:hAnsi="Simplified Arabic" w:cs="Simplified Arabic"/>
          <w:sz w:val="28"/>
          <w:szCs w:val="28"/>
          <w:highlight w:val="yellow"/>
        </w:rPr>
        <w:t>Ciric</w:t>
      </w:r>
      <w:proofErr w:type="spellEnd"/>
      <w:r w:rsidRPr="00FE6448">
        <w:rPr>
          <w:rFonts w:ascii="Simplified Arabic" w:hAnsi="Simplified Arabic" w:cs="Simplified Arabic"/>
          <w:sz w:val="28"/>
          <w:szCs w:val="28"/>
          <w:highlight w:val="yellow"/>
        </w:rPr>
        <w:t xml:space="preserve"> </w:t>
      </w:r>
      <w:proofErr w:type="spellStart"/>
      <w:r w:rsidRPr="00FE6448">
        <w:rPr>
          <w:rFonts w:ascii="Simplified Arabic" w:hAnsi="Simplified Arabic" w:cs="Simplified Arabic"/>
          <w:sz w:val="28"/>
          <w:szCs w:val="28"/>
          <w:highlight w:val="yellow"/>
        </w:rPr>
        <w:t>Lalic</w:t>
      </w:r>
      <w:proofErr w:type="spellEnd"/>
      <w:r w:rsidRPr="00FE6448">
        <w:rPr>
          <w:rFonts w:ascii="Simplified Arabic" w:hAnsi="Simplified Arabic" w:cs="Simplified Arabic"/>
          <w:sz w:val="28"/>
          <w:szCs w:val="28"/>
          <w:highlight w:val="yellow"/>
        </w:rPr>
        <w:t xml:space="preserve"> et al., 2022). </w:t>
      </w:r>
    </w:p>
    <w:p w14:paraId="36C6025D" w14:textId="73F638C8" w:rsidR="00FE6448" w:rsidRPr="00FE6448" w:rsidRDefault="00FE6448" w:rsidP="00FE6448">
      <w:pPr>
        <w:shd w:val="clear" w:color="auto" w:fill="FFFF00"/>
        <w:ind w:firstLine="720"/>
        <w:jc w:val="both"/>
        <w:rPr>
          <w:rFonts w:ascii="Simplified Arabic" w:hAnsi="Simplified Arabic" w:cs="Simplified Arabic"/>
          <w:sz w:val="28"/>
          <w:szCs w:val="28"/>
        </w:rPr>
      </w:pPr>
      <w:r w:rsidRPr="00FE6448">
        <w:rPr>
          <w:rFonts w:ascii="Simplified Arabic" w:hAnsi="Simplified Arabic" w:cs="Simplified Arabic"/>
          <w:sz w:val="28"/>
          <w:szCs w:val="28"/>
          <w:rtl/>
          <w:highlight w:val="yellow"/>
        </w:rPr>
        <w:t xml:space="preserve">وتستند هذه الدراسة في إطارها </w:t>
      </w:r>
      <w:proofErr w:type="spellStart"/>
      <w:r w:rsidRPr="00FE6448">
        <w:rPr>
          <w:rFonts w:ascii="Simplified Arabic" w:hAnsi="Simplified Arabic" w:cs="Simplified Arabic"/>
          <w:sz w:val="28"/>
          <w:szCs w:val="28"/>
          <w:rtl/>
          <w:highlight w:val="yellow"/>
        </w:rPr>
        <w:t>المفاهيمي</w:t>
      </w:r>
      <w:proofErr w:type="spellEnd"/>
      <w:r w:rsidRPr="00FE6448">
        <w:rPr>
          <w:rFonts w:ascii="Simplified Arabic" w:hAnsi="Simplified Arabic" w:cs="Simplified Arabic"/>
          <w:sz w:val="28"/>
          <w:szCs w:val="28"/>
          <w:rtl/>
          <w:highlight w:val="yellow"/>
        </w:rPr>
        <w:t xml:space="preserve"> إلى </w:t>
      </w:r>
      <w:r w:rsidRPr="00FE6448">
        <w:rPr>
          <w:rFonts w:ascii="Simplified Arabic" w:hAnsi="Simplified Arabic" w:cs="Simplified Arabic"/>
          <w:b/>
          <w:bCs/>
          <w:sz w:val="28"/>
          <w:szCs w:val="28"/>
          <w:rtl/>
          <w:highlight w:val="yellow"/>
        </w:rPr>
        <w:t>نظرية أصحاب المصلحة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sz w:val="28"/>
          <w:szCs w:val="28"/>
          <w:highlight w:val="yellow"/>
        </w:rPr>
        <w:t xml:space="preserve">(Freeman, 1984) </w:t>
      </w:r>
      <w:r w:rsidRPr="00FE6448">
        <w:rPr>
          <w:rFonts w:ascii="Simplified Arabic" w:hAnsi="Simplified Arabic" w:cs="Simplified Arabic"/>
          <w:sz w:val="28"/>
          <w:szCs w:val="28"/>
          <w:rtl/>
          <w:highlight w:val="yellow"/>
        </w:rPr>
        <w:t xml:space="preserve">بوصفها العمود الفقري التفسيري، إذ تفترض أن نجاح المنظمة مرهون بقدرتها على إدارة علاقاتها مع الأطراف ذات المصلحة بشفافية ومساءلة ومسؤولية، وهو ما تُجسّده أبعاد </w:t>
      </w:r>
      <w:proofErr w:type="spellStart"/>
      <w:r w:rsidRPr="00FE6448">
        <w:rPr>
          <w:rFonts w:ascii="Simplified Arabic" w:hAnsi="Simplified Arabic" w:cs="Simplified Arabic"/>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الرقمية الأربعة على نحو مباشر؛ فالشفافية تُلبّي حق الاطلاع، والمساءلة تُحقّق مبدأ المحاسبة، والأمن </w:t>
      </w:r>
      <w:proofErr w:type="spellStart"/>
      <w:r w:rsidRPr="00FE6448">
        <w:rPr>
          <w:rFonts w:ascii="Simplified Arabic" w:hAnsi="Simplified Arabic" w:cs="Simplified Arabic"/>
          <w:sz w:val="28"/>
          <w:szCs w:val="28"/>
          <w:rtl/>
          <w:highlight w:val="yellow"/>
        </w:rPr>
        <w:t>السيبراني</w:t>
      </w:r>
      <w:proofErr w:type="spellEnd"/>
      <w:r w:rsidRPr="00FE6448">
        <w:rPr>
          <w:rFonts w:ascii="Simplified Arabic" w:hAnsi="Simplified Arabic" w:cs="Simplified Arabic"/>
          <w:sz w:val="28"/>
          <w:szCs w:val="28"/>
          <w:rtl/>
          <w:highlight w:val="yellow"/>
        </w:rPr>
        <w:t xml:space="preserve"> يحمي خصوصية البيانات، والبنية التحتية تُمكّن من تقديم خدمات فاعلة. ويعزّز هذا الإطار الرئيس ثلاثُ نظريات مساندة تُثري تفسير العلاقة موضع الدراسة، هي: نظرية الوكالة</w:t>
      </w:r>
      <w:r w:rsidRPr="00FE6448">
        <w:rPr>
          <w:rFonts w:ascii="Simplified Arabic" w:hAnsi="Simplified Arabic" w:cs="Simplified Arabic"/>
          <w:sz w:val="28"/>
          <w:szCs w:val="28"/>
          <w:highlight w:val="yellow"/>
        </w:rPr>
        <w:t xml:space="preserve"> (Jensen &amp; </w:t>
      </w:r>
      <w:proofErr w:type="spellStart"/>
      <w:r w:rsidRPr="00FE6448">
        <w:rPr>
          <w:rFonts w:ascii="Simplified Arabic" w:hAnsi="Simplified Arabic" w:cs="Simplified Arabic"/>
          <w:sz w:val="28"/>
          <w:szCs w:val="28"/>
          <w:highlight w:val="yellow"/>
        </w:rPr>
        <w:t>Meckling</w:t>
      </w:r>
      <w:proofErr w:type="spellEnd"/>
      <w:r w:rsidRPr="00FE6448">
        <w:rPr>
          <w:rFonts w:ascii="Simplified Arabic" w:hAnsi="Simplified Arabic" w:cs="Simplified Arabic"/>
          <w:sz w:val="28"/>
          <w:szCs w:val="28"/>
          <w:highlight w:val="yellow"/>
        </w:rPr>
        <w:t xml:space="preserve">, 1976) </w:t>
      </w:r>
      <w:r w:rsidRPr="00FE6448">
        <w:rPr>
          <w:rFonts w:ascii="Simplified Arabic" w:hAnsi="Simplified Arabic" w:cs="Simplified Arabic"/>
          <w:sz w:val="28"/>
          <w:szCs w:val="28"/>
          <w:rtl/>
          <w:highlight w:val="yellow"/>
        </w:rPr>
        <w:t xml:space="preserve">التي تُبرر ضرورة التزام الإدارة العليا بآليات </w:t>
      </w:r>
      <w:proofErr w:type="spellStart"/>
      <w:r w:rsidRPr="00FE6448">
        <w:rPr>
          <w:rFonts w:ascii="Simplified Arabic" w:hAnsi="Simplified Arabic" w:cs="Simplified Arabic"/>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لحماية مصالح أصحاب المصلحة، ونظرية الموارد والقدرات</w:t>
      </w:r>
      <w:r w:rsidRPr="00FE6448">
        <w:rPr>
          <w:rFonts w:ascii="Simplified Arabic" w:hAnsi="Simplified Arabic" w:cs="Simplified Arabic"/>
          <w:sz w:val="28"/>
          <w:szCs w:val="28"/>
          <w:highlight w:val="yellow"/>
        </w:rPr>
        <w:t xml:space="preserve"> (Barney, 1991) </w:t>
      </w:r>
      <w:r w:rsidRPr="00FE6448">
        <w:rPr>
          <w:rFonts w:ascii="Simplified Arabic" w:hAnsi="Simplified Arabic" w:cs="Simplified Arabic"/>
          <w:sz w:val="28"/>
          <w:szCs w:val="28"/>
          <w:rtl/>
          <w:highlight w:val="yellow"/>
        </w:rPr>
        <w:t xml:space="preserve">التي تُوضّح كيف تتحول ممارسات </w:t>
      </w:r>
      <w:proofErr w:type="spellStart"/>
      <w:r w:rsidRPr="00FE6448">
        <w:rPr>
          <w:rFonts w:ascii="Simplified Arabic" w:hAnsi="Simplified Arabic" w:cs="Simplified Arabic"/>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الرقمية إلى موارد استراتيجية داعمة للميزة التنافسية، ونظرية الأنظمة</w:t>
      </w:r>
      <w:r w:rsidRPr="00FE6448">
        <w:rPr>
          <w:rFonts w:ascii="Simplified Arabic" w:hAnsi="Simplified Arabic" w:cs="Simplified Arabic"/>
          <w:sz w:val="28"/>
          <w:szCs w:val="28"/>
          <w:highlight w:val="yellow"/>
        </w:rPr>
        <w:t xml:space="preserve"> (</w:t>
      </w:r>
      <w:proofErr w:type="spellStart"/>
      <w:r w:rsidRPr="00FE6448">
        <w:rPr>
          <w:rFonts w:ascii="Simplified Arabic" w:hAnsi="Simplified Arabic" w:cs="Simplified Arabic"/>
          <w:sz w:val="28"/>
          <w:szCs w:val="28"/>
          <w:highlight w:val="yellow"/>
        </w:rPr>
        <w:t>Bertalanffy</w:t>
      </w:r>
      <w:proofErr w:type="spellEnd"/>
      <w:r w:rsidRPr="00FE6448">
        <w:rPr>
          <w:rFonts w:ascii="Simplified Arabic" w:hAnsi="Simplified Arabic" w:cs="Simplified Arabic"/>
          <w:sz w:val="28"/>
          <w:szCs w:val="28"/>
          <w:highlight w:val="yellow"/>
        </w:rPr>
        <w:t xml:space="preserve">, 1968) </w:t>
      </w:r>
      <w:r w:rsidRPr="00FE6448">
        <w:rPr>
          <w:rFonts w:ascii="Simplified Arabic" w:hAnsi="Simplified Arabic" w:cs="Simplified Arabic"/>
          <w:sz w:val="28"/>
          <w:szCs w:val="28"/>
          <w:rtl/>
          <w:highlight w:val="yellow"/>
        </w:rPr>
        <w:t xml:space="preserve">التي تُقدّم النظرة الشاملة لتفاعل أبعاد </w:t>
      </w:r>
      <w:proofErr w:type="spellStart"/>
      <w:r w:rsidRPr="00FE6448">
        <w:rPr>
          <w:rFonts w:ascii="Simplified Arabic" w:hAnsi="Simplified Arabic" w:cs="Simplified Arabic"/>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الأربعة بوصفها منظومة متكاملة</w:t>
      </w:r>
      <w:r w:rsidRPr="00FE6448">
        <w:rPr>
          <w:rFonts w:ascii="Simplified Arabic" w:hAnsi="Simplified Arabic" w:cs="Simplified Arabic"/>
          <w:sz w:val="28"/>
          <w:szCs w:val="28"/>
          <w:highlight w:val="yellow"/>
        </w:rPr>
        <w:t xml:space="preserve">. </w:t>
      </w:r>
    </w:p>
    <w:p w14:paraId="65557131" w14:textId="7283C4DC" w:rsidR="00FE6448" w:rsidRPr="00FE6448" w:rsidRDefault="00FE6448" w:rsidP="00FE6448">
      <w:pPr>
        <w:shd w:val="clear" w:color="auto" w:fill="FFFF00"/>
        <w:ind w:firstLine="720"/>
        <w:jc w:val="both"/>
        <w:rPr>
          <w:rFonts w:ascii="Simplified Arabic" w:hAnsi="Simplified Arabic"/>
          <w:sz w:val="28"/>
          <w:szCs w:val="28"/>
          <w:rtl/>
          <w:lang w:bidi="ar-EG"/>
        </w:rPr>
      </w:pPr>
      <w:r w:rsidRPr="00FE6448">
        <w:rPr>
          <w:rFonts w:ascii="Simplified Arabic" w:hAnsi="Simplified Arabic" w:cs="Simplified Arabic"/>
          <w:sz w:val="28"/>
          <w:szCs w:val="28"/>
          <w:rtl/>
          <w:highlight w:val="yellow"/>
        </w:rPr>
        <w:t xml:space="preserve">وانطلاقاً من هذا التأصيل النظري، ومن العلاقة الوثيقة بين التزام الإدارة العليا بمعايير </w:t>
      </w:r>
      <w:proofErr w:type="spellStart"/>
      <w:r w:rsidRPr="00FE6448">
        <w:rPr>
          <w:rFonts w:ascii="Simplified Arabic" w:hAnsi="Simplified Arabic" w:cs="Simplified Arabic"/>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الرقمية ونجاح مشاريع التحول الرقمي، تأتي هذه الدراسة لاستكشاف هذه العلاقة ميدانياً في قطاع الاتصالات السعودي، الذي يُعدّ قاطرةً رئيسةً للاقتصاد الرقمي في المنطقة ومحوراً استراتيجياً في تحقيق مستهدفات رؤية المملكة 2030</w:t>
      </w:r>
      <w:r w:rsidRPr="00FE6448">
        <w:rPr>
          <w:rFonts w:ascii="Simplified Arabic" w:hAnsi="Simplified Arabic" w:cs="Simplified Arabic"/>
          <w:sz w:val="28"/>
          <w:szCs w:val="28"/>
          <w:highlight w:val="yellow"/>
        </w:rPr>
        <w:t xml:space="preserve">. </w:t>
      </w:r>
    </w:p>
    <w:p w14:paraId="180F5BD5" w14:textId="5CFC1F76" w:rsidR="00D8772F" w:rsidRPr="004F0620" w:rsidRDefault="000E0033" w:rsidP="00D439AC">
      <w:pPr>
        <w:pStyle w:val="Heading1"/>
        <w:rPr>
          <w:rtl/>
        </w:rPr>
      </w:pPr>
      <w:r>
        <w:rPr>
          <w:rFonts w:hint="cs"/>
          <w:rtl/>
          <w:highlight w:val="yellow"/>
        </w:rPr>
        <w:t>مشكلة الدراسة وتساؤلاتها:</w:t>
      </w:r>
    </w:p>
    <w:p w14:paraId="7BBADD48" w14:textId="1246FD3C" w:rsidR="00FE6448" w:rsidRPr="00FE6448" w:rsidRDefault="00FE6448" w:rsidP="00FE6448">
      <w:pPr>
        <w:shd w:val="clear" w:color="auto" w:fill="FFFF00"/>
        <w:jc w:val="both"/>
        <w:rPr>
          <w:rFonts w:ascii="Simplified Arabic" w:hAnsi="Simplified Arabic" w:cs="Simplified Arabic"/>
          <w:sz w:val="28"/>
          <w:szCs w:val="28"/>
          <w:rtl/>
          <w:lang w:bidi="ar-EG"/>
        </w:rPr>
      </w:pPr>
      <w:r w:rsidRPr="00FE6448">
        <w:rPr>
          <w:rFonts w:ascii="Simplified Arabic" w:hAnsi="Simplified Arabic" w:cs="Simplified Arabic"/>
          <w:sz w:val="28"/>
          <w:szCs w:val="28"/>
          <w:rtl/>
          <w:highlight w:val="yellow"/>
        </w:rPr>
        <w:t xml:space="preserve">تُمثّل مشاريع التحول الرقمي في الوقت الراهن إحدى أبرز الاستثمارات الاستراتيجية التي توليها المنظمات اهتماماً متزايداً، نظراً لما تعِد به من تحسين الكفاءة التشغيلية وتعزيز القدرة التنافسية وتقديم قيمة مضافة لأصحاب المصلحة. ومع ذلك، تكشف الإحصائيات العالمية عن فجوة لافتة بين الاستثمارات الضخمة المرصودة لهذه المشاريع والنتائج الفعلية المتحققة؛ إذ تشير دراسة </w:t>
      </w:r>
      <w:r w:rsidRPr="00FE6448">
        <w:rPr>
          <w:rFonts w:ascii="Simplified Arabic" w:hAnsi="Simplified Arabic" w:cs="Simplified Arabic"/>
          <w:b/>
          <w:bCs/>
          <w:sz w:val="28"/>
          <w:szCs w:val="28"/>
          <w:rtl/>
          <w:highlight w:val="yellow"/>
        </w:rPr>
        <w:t xml:space="preserve">شركة </w:t>
      </w:r>
      <w:proofErr w:type="spellStart"/>
      <w:r w:rsidRPr="00FE6448">
        <w:rPr>
          <w:rFonts w:ascii="Simplified Arabic" w:hAnsi="Simplified Arabic" w:cs="Simplified Arabic"/>
          <w:b/>
          <w:bCs/>
          <w:sz w:val="28"/>
          <w:szCs w:val="28"/>
          <w:rtl/>
          <w:highlight w:val="yellow"/>
        </w:rPr>
        <w:t>ماكنزي</w:t>
      </w:r>
      <w:proofErr w:type="spellEnd"/>
      <w:r w:rsidRPr="00FE6448">
        <w:rPr>
          <w:rFonts w:ascii="Simplified Arabic" w:hAnsi="Simplified Arabic" w:cs="Simplified Arabic"/>
          <w:b/>
          <w:bCs/>
          <w:sz w:val="28"/>
          <w:szCs w:val="28"/>
          <w:highlight w:val="yellow"/>
        </w:rPr>
        <w:t xml:space="preserve"> (McKinsey, 2023)</w:t>
      </w:r>
      <w:r w:rsidRPr="00FE6448">
        <w:rPr>
          <w:rFonts w:ascii="Simplified Arabic" w:hAnsi="Simplified Arabic" w:cs="Simplified Arabic"/>
          <w:sz w:val="28"/>
          <w:szCs w:val="28"/>
          <w:highlight w:val="yellow"/>
        </w:rPr>
        <w:t xml:space="preserve"> </w:t>
      </w:r>
      <w:r w:rsidRPr="00FE6448">
        <w:rPr>
          <w:rFonts w:ascii="Simplified Arabic" w:hAnsi="Simplified Arabic" w:cs="Simplified Arabic"/>
          <w:sz w:val="28"/>
          <w:szCs w:val="28"/>
          <w:rtl/>
          <w:highlight w:val="yellow"/>
        </w:rPr>
        <w:t xml:space="preserve">إلى أن نحو (70%) من تحولات الأعمال على المستوى العالمي تفشل في تحقيق أهدافها المرسومة، فيما </w:t>
      </w:r>
      <w:r w:rsidRPr="00FE6448">
        <w:rPr>
          <w:rFonts w:ascii="Simplified Arabic" w:hAnsi="Simplified Arabic" w:cs="Simplified Arabic"/>
          <w:sz w:val="28"/>
          <w:szCs w:val="28"/>
          <w:rtl/>
          <w:highlight w:val="yellow"/>
        </w:rPr>
        <w:lastRenderedPageBreak/>
        <w:t xml:space="preserve">تُشير تقارير </w:t>
      </w:r>
      <w:r w:rsidRPr="00FE6448">
        <w:rPr>
          <w:rFonts w:ascii="Simplified Arabic" w:hAnsi="Simplified Arabic" w:cs="Simplified Arabic"/>
          <w:b/>
          <w:bCs/>
          <w:sz w:val="28"/>
          <w:szCs w:val="28"/>
          <w:rtl/>
          <w:highlight w:val="yellow"/>
        </w:rPr>
        <w:t>مجموعة بوسطن الاستشارية</w:t>
      </w:r>
      <w:r w:rsidRPr="00FE6448">
        <w:rPr>
          <w:rFonts w:ascii="Simplified Arabic" w:hAnsi="Simplified Arabic" w:cs="Simplified Arabic"/>
          <w:b/>
          <w:bCs/>
          <w:sz w:val="28"/>
          <w:szCs w:val="28"/>
          <w:highlight w:val="yellow"/>
        </w:rPr>
        <w:t xml:space="preserve"> (BCG)</w:t>
      </w:r>
      <w:r w:rsidRPr="00FE6448">
        <w:rPr>
          <w:rFonts w:ascii="Simplified Arabic" w:hAnsi="Simplified Arabic" w:cs="Simplified Arabic"/>
          <w:sz w:val="28"/>
          <w:szCs w:val="28"/>
          <w:highlight w:val="yellow"/>
        </w:rPr>
        <w:t xml:space="preserve"> </w:t>
      </w:r>
      <w:r w:rsidRPr="00FE6448">
        <w:rPr>
          <w:rFonts w:ascii="Simplified Arabic" w:hAnsi="Simplified Arabic" w:cs="Simplified Arabic"/>
          <w:sz w:val="28"/>
          <w:szCs w:val="28"/>
          <w:rtl/>
          <w:highlight w:val="yellow"/>
        </w:rPr>
        <w:t>إلى أن (70%) من التحولات الرقمية تفشل في تحقيق القيمة المتوقعة منها، كما قُدِّرت الخسائر العالمية السنوية الناجمة عن إخفاق برامج التحول الرقمي بما يتجاوز (2.3) تريليون دولار أمريكي وفق تقديرات</w:t>
      </w:r>
      <w:r w:rsidRPr="00FE6448">
        <w:rPr>
          <w:rFonts w:ascii="Simplified Arabic" w:hAnsi="Simplified Arabic" w:cs="Simplified Arabic"/>
          <w:sz w:val="28"/>
          <w:szCs w:val="28"/>
          <w:highlight w:val="yellow"/>
        </w:rPr>
        <w:t xml:space="preserve"> IDC (Harkin, 2024). </w:t>
      </w:r>
      <w:r w:rsidRPr="00FE6448">
        <w:rPr>
          <w:rFonts w:ascii="Simplified Arabic" w:hAnsi="Simplified Arabic" w:cs="Simplified Arabic"/>
          <w:sz w:val="28"/>
          <w:szCs w:val="28"/>
          <w:rtl/>
          <w:highlight w:val="yellow"/>
        </w:rPr>
        <w:t>وتعكس هذه الإحصائيات عمق التحديات المؤسسية والإدارية التي تواجه مسيرة التحول الرقمي في المنظمات المعاصرة</w:t>
      </w:r>
      <w:r w:rsidRPr="00FE6448">
        <w:rPr>
          <w:rFonts w:ascii="Simplified Arabic" w:hAnsi="Simplified Arabic" w:cs="Simplified Arabic"/>
          <w:sz w:val="28"/>
          <w:szCs w:val="28"/>
          <w:highlight w:val="yellow"/>
        </w:rPr>
        <w:t xml:space="preserve"> (</w:t>
      </w:r>
      <w:proofErr w:type="spellStart"/>
      <w:r w:rsidRPr="00FE6448">
        <w:rPr>
          <w:rFonts w:ascii="Simplified Arabic" w:hAnsi="Simplified Arabic" w:cs="Simplified Arabic"/>
          <w:sz w:val="28"/>
          <w:szCs w:val="28"/>
          <w:highlight w:val="yellow"/>
        </w:rPr>
        <w:t>Ciric</w:t>
      </w:r>
      <w:proofErr w:type="spellEnd"/>
      <w:r w:rsidRPr="00FE6448">
        <w:rPr>
          <w:rFonts w:ascii="Simplified Arabic" w:hAnsi="Simplified Arabic" w:cs="Simplified Arabic"/>
          <w:sz w:val="28"/>
          <w:szCs w:val="28"/>
          <w:highlight w:val="yellow"/>
        </w:rPr>
        <w:t xml:space="preserve"> </w:t>
      </w:r>
      <w:proofErr w:type="spellStart"/>
      <w:r w:rsidRPr="00FE6448">
        <w:rPr>
          <w:rFonts w:ascii="Simplified Arabic" w:hAnsi="Simplified Arabic" w:cs="Simplified Arabic"/>
          <w:sz w:val="28"/>
          <w:szCs w:val="28"/>
          <w:highlight w:val="yellow"/>
        </w:rPr>
        <w:t>Lalic</w:t>
      </w:r>
      <w:proofErr w:type="spellEnd"/>
      <w:r w:rsidRPr="00FE6448">
        <w:rPr>
          <w:rFonts w:ascii="Simplified Arabic" w:hAnsi="Simplified Arabic" w:cs="Simplified Arabic"/>
          <w:sz w:val="28"/>
          <w:szCs w:val="28"/>
          <w:highlight w:val="yellow"/>
        </w:rPr>
        <w:t xml:space="preserve"> et al., 2022).</w:t>
      </w:r>
    </w:p>
    <w:p w14:paraId="4AC80DAA" w14:textId="70E813A8" w:rsidR="00FE6448" w:rsidRPr="00FE6448" w:rsidRDefault="00FE6448" w:rsidP="00FE6448">
      <w:pPr>
        <w:shd w:val="clear" w:color="auto" w:fill="FFFF00"/>
        <w:jc w:val="both"/>
        <w:rPr>
          <w:rFonts w:ascii="Simplified Arabic" w:hAnsi="Simplified Arabic"/>
          <w:sz w:val="28"/>
          <w:szCs w:val="28"/>
          <w:rtl/>
          <w:lang w:bidi="ar-EG"/>
        </w:rPr>
      </w:pPr>
      <w:r w:rsidRPr="00FE6448">
        <w:rPr>
          <w:rFonts w:ascii="Simplified Arabic" w:hAnsi="Simplified Arabic" w:cs="Simplified Arabic"/>
          <w:sz w:val="28"/>
          <w:szCs w:val="28"/>
          <w:rtl/>
          <w:highlight w:val="yellow"/>
        </w:rPr>
        <w:t xml:space="preserve">وتتسع هذه الفجوة في القطاعات كثيفة الاستثمار الرقمي كقطاع الاتصالات، الذي يُعدّ من أكثر القطاعات تعرضاً للمخاطر </w:t>
      </w:r>
      <w:proofErr w:type="spellStart"/>
      <w:r w:rsidRPr="00FE6448">
        <w:rPr>
          <w:rFonts w:ascii="Simplified Arabic" w:hAnsi="Simplified Arabic" w:cs="Simplified Arabic"/>
          <w:sz w:val="28"/>
          <w:szCs w:val="28"/>
          <w:rtl/>
          <w:highlight w:val="yellow"/>
        </w:rPr>
        <w:t>السيبرانية</w:t>
      </w:r>
      <w:proofErr w:type="spellEnd"/>
      <w:r w:rsidRPr="00FE6448">
        <w:rPr>
          <w:rFonts w:ascii="Simplified Arabic" w:hAnsi="Simplified Arabic" w:cs="Simplified Arabic"/>
          <w:sz w:val="28"/>
          <w:szCs w:val="28"/>
          <w:rtl/>
          <w:highlight w:val="yellow"/>
        </w:rPr>
        <w:t xml:space="preserve"> في الوقت ذاته؛ إذ تشير الإحصائيات الدولية إلى تسجيل أكثر من (30,000) ثغرة أمنية جديدة خلال عام 2024 بمعدل نمو سنوي بلغ (17%) وفق قاعدة بيانات الثغرات الوطنية الأمريكية</w:t>
      </w:r>
      <w:r w:rsidRPr="00FE6448">
        <w:rPr>
          <w:rFonts w:ascii="Simplified Arabic" w:hAnsi="Simplified Arabic" w:cs="Simplified Arabic"/>
          <w:sz w:val="28"/>
          <w:szCs w:val="28"/>
          <w:highlight w:val="yellow"/>
        </w:rPr>
        <w:t xml:space="preserve"> (NVD) </w:t>
      </w:r>
      <w:r w:rsidRPr="00FE6448">
        <w:rPr>
          <w:rFonts w:ascii="Simplified Arabic" w:hAnsi="Simplified Arabic" w:cs="Simplified Arabic"/>
          <w:sz w:val="28"/>
          <w:szCs w:val="28"/>
          <w:rtl/>
          <w:highlight w:val="yellow"/>
        </w:rPr>
        <w:t>وتقرير</w:t>
      </w:r>
      <w:r w:rsidRPr="00FE6448">
        <w:rPr>
          <w:rFonts w:ascii="Simplified Arabic" w:hAnsi="Simplified Arabic" w:cs="Simplified Arabic"/>
          <w:sz w:val="28"/>
          <w:szCs w:val="28"/>
          <w:highlight w:val="yellow"/>
        </w:rPr>
        <w:t xml:space="preserve"> Skybox Security (2024)</w:t>
      </w:r>
      <w:r w:rsidRPr="00FE6448">
        <w:rPr>
          <w:rFonts w:ascii="Simplified Arabic" w:hAnsi="Simplified Arabic" w:cs="Simplified Arabic"/>
          <w:sz w:val="28"/>
          <w:szCs w:val="28"/>
          <w:rtl/>
          <w:highlight w:val="yellow"/>
        </w:rPr>
        <w:t xml:space="preserve">، فيما صُنّف قطاع الاتصالات بوصفه أحد أكثر القطاعات استهدافاً بالهجمات </w:t>
      </w:r>
      <w:proofErr w:type="spellStart"/>
      <w:r w:rsidRPr="00FE6448">
        <w:rPr>
          <w:rFonts w:ascii="Simplified Arabic" w:hAnsi="Simplified Arabic" w:cs="Simplified Arabic"/>
          <w:sz w:val="28"/>
          <w:szCs w:val="28"/>
          <w:rtl/>
          <w:highlight w:val="yellow"/>
        </w:rPr>
        <w:t>السيبرانية</w:t>
      </w:r>
      <w:proofErr w:type="spellEnd"/>
      <w:r w:rsidRPr="00FE6448">
        <w:rPr>
          <w:rFonts w:ascii="Simplified Arabic" w:hAnsi="Simplified Arabic" w:cs="Simplified Arabic"/>
          <w:sz w:val="28"/>
          <w:szCs w:val="28"/>
          <w:rtl/>
          <w:highlight w:val="yellow"/>
        </w:rPr>
        <w:t xml:space="preserve"> عالمياً، وهو ما يعكس مدى الحاجة الملحّة إلى تبنّي أُطر متكاملة </w:t>
      </w:r>
      <w:proofErr w:type="spellStart"/>
      <w:r w:rsidRPr="00FE6448">
        <w:rPr>
          <w:rFonts w:ascii="Simplified Arabic" w:hAnsi="Simplified Arabic" w:cs="Simplified Arabic"/>
          <w:sz w:val="28"/>
          <w:szCs w:val="28"/>
          <w:rtl/>
          <w:highlight w:val="yellow"/>
        </w:rPr>
        <w:t>للحوكمة</w:t>
      </w:r>
      <w:proofErr w:type="spellEnd"/>
      <w:r w:rsidRPr="00FE6448">
        <w:rPr>
          <w:rFonts w:ascii="Simplified Arabic" w:hAnsi="Simplified Arabic" w:cs="Simplified Arabic"/>
          <w:sz w:val="28"/>
          <w:szCs w:val="28"/>
          <w:rtl/>
          <w:highlight w:val="yellow"/>
        </w:rPr>
        <w:t xml:space="preserve"> الرقمية تكفل ضبط مسار التحول الرقمي وحماية البنية التحتية والبيانات وتعزيز ثقة أصحاب المصلحة</w:t>
      </w:r>
      <w:r w:rsidRPr="00FE6448">
        <w:rPr>
          <w:rFonts w:ascii="Simplified Arabic" w:hAnsi="Simplified Arabic" w:cs="Simplified Arabic"/>
          <w:sz w:val="28"/>
          <w:szCs w:val="28"/>
          <w:highlight w:val="yellow"/>
        </w:rPr>
        <w:t xml:space="preserve"> (</w:t>
      </w:r>
      <w:proofErr w:type="spellStart"/>
      <w:r w:rsidRPr="00FE6448">
        <w:rPr>
          <w:rFonts w:ascii="Simplified Arabic" w:hAnsi="Simplified Arabic" w:cs="Simplified Arabic"/>
          <w:sz w:val="28"/>
          <w:szCs w:val="28"/>
          <w:highlight w:val="yellow"/>
        </w:rPr>
        <w:t>Manoharan</w:t>
      </w:r>
      <w:proofErr w:type="spellEnd"/>
      <w:r w:rsidRPr="00FE6448">
        <w:rPr>
          <w:rFonts w:ascii="Simplified Arabic" w:hAnsi="Simplified Arabic" w:cs="Simplified Arabic"/>
          <w:sz w:val="28"/>
          <w:szCs w:val="28"/>
          <w:highlight w:val="yellow"/>
        </w:rPr>
        <w:t xml:space="preserve"> et al., 2023). </w:t>
      </w:r>
    </w:p>
    <w:p w14:paraId="77C10BFF" w14:textId="40CA02CD" w:rsidR="00FE6448" w:rsidRPr="00FE6448" w:rsidRDefault="00FE6448" w:rsidP="00FE6448">
      <w:pPr>
        <w:shd w:val="clear" w:color="auto" w:fill="FFFF00"/>
        <w:jc w:val="both"/>
        <w:rPr>
          <w:rFonts w:ascii="Simplified Arabic" w:hAnsi="Simplified Arabic"/>
          <w:sz w:val="28"/>
          <w:szCs w:val="28"/>
          <w:rtl/>
          <w:lang w:bidi="ar-EG"/>
        </w:rPr>
      </w:pPr>
      <w:r>
        <w:rPr>
          <w:rFonts w:ascii="Segoe UI Emoji" w:hAnsi="Segoe UI Emoji" w:cs="Arial" w:hint="cs"/>
          <w:sz w:val="28"/>
          <w:szCs w:val="28"/>
          <w:rtl/>
          <w:highlight w:val="yellow"/>
        </w:rPr>
        <w:t>ويحتل قطاع الاتصالات في المملكة العربية السعودية مكانة ريادية على المستويين الإقليمي والدولي، إذ بلغت إيرادات شركات القطاع المدرجة نحو (108.4) مليار ريال، أي ما يعادل قرابة (28.9) مليار دولار في عام 2025، فيما كشفت هيئة الاتصالات والفضاء والتقنية عن وصول حجم سوق الاتصالات والتقنية (ICT) إلى (180) مليار ريال (نحو 45.74 مليار دولار) خلال عام 2024، بنسبة نمو سنوي مركب بلغت (7.5%) خلال السنوات الخمس الماضية (هيئة الاتصالات والفضاء والتقنية، 2025). وفي السياق ذاته، أعلنت الهيئة العامة للإحصاء (GASTAT) أن الاقتصاد الرقمي يُسهم بنسبة (15.6%) من الناتج المحلي الإجمالي السعودي (الهيئة العامة للإحصاء، 2025)، وهو ما يعكس حجم التحول الذي يشهده هذا القطاع الحيوي.</w:t>
      </w:r>
    </w:p>
    <w:p w14:paraId="43F61C4A" w14:textId="01ECA6D5" w:rsidR="00FE6448" w:rsidRPr="00FE6448" w:rsidRDefault="00FE6448" w:rsidP="00FE6448">
      <w:pPr>
        <w:shd w:val="clear" w:color="auto" w:fill="FFFF00"/>
        <w:jc w:val="both"/>
        <w:rPr>
          <w:rFonts w:ascii="Simplified Arabic" w:hAnsi="Simplified Arabic"/>
          <w:sz w:val="28"/>
          <w:szCs w:val="28"/>
          <w:rtl/>
          <w:lang w:bidi="ar-EG"/>
        </w:rPr>
      </w:pPr>
      <w:r>
        <w:rPr>
          <w:rFonts w:ascii="Simplified Arabic" w:hAnsi="Simplified Arabic" w:cs="Simplified Arabic"/>
          <w:sz w:val="28"/>
          <w:szCs w:val="28"/>
          <w:rtl/>
          <w:highlight w:val="yellow"/>
        </w:rPr>
        <w:t>وقد رافق هذا النمو المتسارع في الاستثمارات الرقمية عدد من التحديات الجوهرية المرتبطة بمستوى الالتزام بمعايير الحوكمة الرقمية في شركات الاتصالات، وما قد يترتب على ذلك من انعكاسات مباشرة على نجاح مشاريع التحول الرقمي. وتؤكد الأدبيات الحديثة أن غياب إطار واضح للحوكمة الرقمية يؤدي إلى تشتت الجهود، وضعف فاعلية المبادرات، وارتفاع تكاليف التنفيذ، وعدم تحقيق الأهداف الاستراتيجية، فضلاً عن تراجع ثقة أصحاب المصلحة في المخرجات الرقمية المقدمة (Zahra, 2025). كما يُعد الالتزام الفعلي من الإدارة العليا بتطبيق هذه المعايير عاملاً أساسياً في توجيه مسيرة التحول الرقمي ودعم نجاحها (الزيادي وشحاتة، 2025).</w:t>
      </w:r>
    </w:p>
    <w:p w14:paraId="53A81707" w14:textId="4B9948DB" w:rsidR="00FE6448" w:rsidRPr="00FE6448" w:rsidRDefault="00FE6448" w:rsidP="00FE6448">
      <w:pPr>
        <w:shd w:val="clear" w:color="auto" w:fill="FFFF00"/>
        <w:jc w:val="both"/>
        <w:rPr>
          <w:rFonts w:ascii="Simplified Arabic" w:hAnsi="Simplified Arabic" w:cs="Simplified Arabic"/>
          <w:sz w:val="28"/>
          <w:szCs w:val="28"/>
        </w:rPr>
      </w:pPr>
      <w:r>
        <w:rPr>
          <w:rFonts w:ascii="Simplified Arabic" w:hAnsi="Simplified Arabic" w:cs="Simplified Arabic"/>
          <w:sz w:val="28"/>
          <w:szCs w:val="28"/>
          <w:rtl/>
          <w:highlight w:val="yellow"/>
        </w:rPr>
        <w:t>وعلى الرغم من تعدد الدراسات التي تناولت الحوكمة الرقمية أو التحول الرقمي، فإن معظمها بحث المتغيرين بصورة منفصلة، أو طُبّق في بيئات حكومية وقطاعات تختلف عن قطاع الاتصالات. كما أن الدراسات الميدانية التي اختبرت أثر التزام الإدارة العليا بأبعاد الحوكمة الرقمية على نجاح مشاريع التحول الرقمي في القطاع الخاص السعودي ما تزال محدودة. ومن ثم تتمثل مشكلة الدراسة في الحاجة إلى قياس هذا الأثر ضمن بيئة شركات الاتصالات السعودية، وبناء تصور أكثر وضوحاً للأبعاد التي يمكن أن تسهم في نجاح المشاريع الرقمية.</w:t>
      </w:r>
    </w:p>
    <w:p w14:paraId="41218233" w14:textId="77777777" w:rsidR="00592685" w:rsidRPr="00592685" w:rsidRDefault="00592685" w:rsidP="00FE6448">
      <w:pPr>
        <w:shd w:val="clear" w:color="auto" w:fill="FFFF00"/>
        <w:jc w:val="both"/>
        <w:rPr>
          <w:rFonts w:ascii="Simplified Arabic" w:hAnsi="Simplified Arabic" w:cs="Simplified Arabic"/>
          <w:sz w:val="28"/>
          <w:szCs w:val="28"/>
        </w:rPr>
      </w:pPr>
      <w:r w:rsidRPr="00592685">
        <w:rPr>
          <w:rFonts w:ascii="Simplified Arabic" w:hAnsi="Simplified Arabic" w:cs="Simplified Arabic"/>
          <w:sz w:val="28"/>
          <w:szCs w:val="28"/>
          <w:rtl/>
        </w:rPr>
        <w:t>وبناءً على ما تقدّم، يمكن صياغة مشكلة الدراسة في التساؤل الرئيس التالي</w:t>
      </w:r>
      <w:r w:rsidRPr="00592685">
        <w:rPr>
          <w:rFonts w:ascii="Simplified Arabic" w:hAnsi="Simplified Arabic" w:cs="Simplified Arabic"/>
          <w:sz w:val="28"/>
          <w:szCs w:val="28"/>
        </w:rPr>
        <w:t>:</w:t>
      </w:r>
    </w:p>
    <w:p w14:paraId="3D8CAA35" w14:textId="486D9B2C" w:rsidR="00592685" w:rsidRPr="00592685" w:rsidRDefault="00592685" w:rsidP="00FE6448">
      <w:pPr>
        <w:shd w:val="clear" w:color="auto" w:fill="FFFF00"/>
        <w:jc w:val="both"/>
        <w:rPr>
          <w:rFonts w:ascii="Simplified Arabic" w:hAnsi="Simplified Arabic" w:cs="Simplified Arabic"/>
          <w:sz w:val="28"/>
          <w:szCs w:val="28"/>
        </w:rPr>
      </w:pPr>
      <w:r>
        <w:rPr>
          <w:rFonts w:ascii="Simplified Arabic" w:hAnsi="Simplified Arabic" w:cs="Simplified Arabic"/>
          <w:b/>
          <w:bCs/>
          <w:sz w:val="28"/>
          <w:szCs w:val="28"/>
          <w:highlight w:val="yellow"/>
        </w:rPr>
        <w:t>"ما أثر التزام الإدارة العليا بمعايير الحوكمة الرقمية بأبعادها (الشفافية الرقمية، المساءلة الرقمية، الأمن السيبراني وحماية البيانات، البنية التحتية الرقمية) على نجاح مشاريع التحول الرقمي، كما يُقاس بتحقيق الأهداف الاستراتيجية، والالتزام بالوقت والتكلفة، وجودة المخرجات الرقمية، ورضا أصحاب المصلحة، في شركات الاتصالات العاملة في المملكة العربية السعودية؟"</w:t>
      </w:r>
    </w:p>
    <w:p w14:paraId="1296E733" w14:textId="77777777" w:rsidR="00EC51BE" w:rsidRPr="004F0620" w:rsidRDefault="00EC51BE" w:rsidP="00FE6448">
      <w:pPr>
        <w:shd w:val="clear" w:color="auto" w:fill="FFFF00"/>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ويتفرع من هذا التساؤل الرئيس الأسئلة الفرعية التالية</w:t>
      </w:r>
      <w:r w:rsidRPr="004F0620">
        <w:rPr>
          <w:rFonts w:ascii="Simplified Arabic" w:hAnsi="Simplified Arabic" w:cs="Simplified Arabic" w:hint="cs"/>
          <w:sz w:val="28"/>
          <w:szCs w:val="28"/>
          <w:lang w:bidi="ar-EG"/>
        </w:rPr>
        <w:t>:</w:t>
      </w:r>
    </w:p>
    <w:p w14:paraId="62EEBFDA"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 xml:space="preserve">السؤال الفرعي الأول: ما مستوى التزام الإدارة العليا بمعايير </w:t>
      </w:r>
      <w:proofErr w:type="spellStart"/>
      <w:r w:rsidRPr="00592685">
        <w:rPr>
          <w:rFonts w:ascii="Simplified Arabic" w:hAnsi="Simplified Arabic" w:cs="Simplified Arabic"/>
          <w:sz w:val="28"/>
          <w:szCs w:val="28"/>
          <w:rtl/>
        </w:rPr>
        <w:t>الحوكمة</w:t>
      </w:r>
      <w:proofErr w:type="spellEnd"/>
      <w:r w:rsidRPr="00592685">
        <w:rPr>
          <w:rFonts w:ascii="Simplified Arabic" w:hAnsi="Simplified Arabic" w:cs="Simplified Arabic"/>
          <w:sz w:val="28"/>
          <w:szCs w:val="28"/>
          <w:rtl/>
        </w:rPr>
        <w:t xml:space="preserve"> الرقمية بأبعادها الأربعة في شركات الاتصالات السعودية من وجهة نظر </w:t>
      </w:r>
      <w:proofErr w:type="spellStart"/>
      <w:r w:rsidRPr="00592685">
        <w:rPr>
          <w:rFonts w:ascii="Simplified Arabic" w:hAnsi="Simplified Arabic" w:cs="Simplified Arabic"/>
          <w:sz w:val="28"/>
          <w:szCs w:val="28"/>
          <w:rtl/>
        </w:rPr>
        <w:t>المبحوثين</w:t>
      </w:r>
      <w:proofErr w:type="spellEnd"/>
      <w:r w:rsidRPr="00592685">
        <w:rPr>
          <w:rFonts w:ascii="Simplified Arabic" w:hAnsi="Simplified Arabic" w:cs="Simplified Arabic"/>
          <w:sz w:val="28"/>
          <w:szCs w:val="28"/>
          <w:rtl/>
        </w:rPr>
        <w:t>؟</w:t>
      </w:r>
    </w:p>
    <w:p w14:paraId="31A94674"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Pr>
          <w:rFonts w:ascii="Simplified Arabic" w:hAnsi="Simplified Arabic" w:cs="Simplified Arabic"/>
          <w:sz w:val="28"/>
          <w:szCs w:val="28"/>
          <w:rtl/>
          <w:highlight w:val="yellow"/>
        </w:rPr>
        <w:t>السؤال الفرعي الثاني: ما مستوى نجاح مشاريع التحول الرقمي، وفق مؤشرات تحقيق الأهداف الاستراتيجية، والالتزام بالوقت والتكلفة، وجودة المخرجات الرقمية، ورضا أصحاب المصلحة، في شركات الاتصالات السعودية من وجهة نظر المبحوثين؟</w:t>
      </w:r>
    </w:p>
    <w:p w14:paraId="22BF5145"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الثالث: ما أثر الشفافية الرقمية على نجاح مشاريع التحول الرقمي في شركات الاتصالات السعودية؟</w:t>
      </w:r>
    </w:p>
    <w:p w14:paraId="58D3E98E"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الرابع: ما أثر المساءلة الرقمية على نجاح مشاريع التحول الرقمي في شركات الاتصالات السعودية؟</w:t>
      </w:r>
    </w:p>
    <w:p w14:paraId="1464E082"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 xml:space="preserve">السؤال الفرعي الخامس: ما أثر الأمن </w:t>
      </w:r>
      <w:proofErr w:type="spellStart"/>
      <w:r w:rsidRPr="00592685">
        <w:rPr>
          <w:rFonts w:ascii="Simplified Arabic" w:hAnsi="Simplified Arabic" w:cs="Simplified Arabic"/>
          <w:sz w:val="28"/>
          <w:szCs w:val="28"/>
          <w:rtl/>
        </w:rPr>
        <w:t>السيبراني</w:t>
      </w:r>
      <w:proofErr w:type="spellEnd"/>
      <w:r w:rsidRPr="00592685">
        <w:rPr>
          <w:rFonts w:ascii="Simplified Arabic" w:hAnsi="Simplified Arabic" w:cs="Simplified Arabic"/>
          <w:sz w:val="28"/>
          <w:szCs w:val="28"/>
          <w:rtl/>
        </w:rPr>
        <w:t xml:space="preserve"> وحماية البيانات على نجاح مشاريع التحول الرقمي في شركات الاتصالات السعودية؟</w:t>
      </w:r>
    </w:p>
    <w:p w14:paraId="310799B7" w14:textId="6866673C" w:rsidR="00EC51BE" w:rsidRPr="00592685" w:rsidRDefault="00592685" w:rsidP="00FE6448">
      <w:pPr>
        <w:pStyle w:val="ListParagraph"/>
        <w:numPr>
          <w:ilvl w:val="0"/>
          <w:numId w:val="3"/>
        </w:numPr>
        <w:shd w:val="clear" w:color="auto" w:fill="FFFF00"/>
        <w:rPr>
          <w:rFonts w:ascii="Simplified Arabic" w:hAnsi="Simplified Arabic" w:cs="Simplified Arabic"/>
          <w:sz w:val="28"/>
          <w:szCs w:val="28"/>
          <w:lang w:bidi="ar-EG"/>
        </w:rPr>
      </w:pPr>
      <w:r w:rsidRPr="00592685">
        <w:rPr>
          <w:rFonts w:ascii="Simplified Arabic" w:hAnsi="Simplified Arabic" w:cs="Simplified Arabic"/>
          <w:sz w:val="28"/>
          <w:szCs w:val="28"/>
          <w:rtl/>
        </w:rPr>
        <w:lastRenderedPageBreak/>
        <w:t>السؤال الفرعي السادس: ما أثر البنية التحتية الرقمية على نجاح مشاريع التحول الرقمي في شركات الاتصالات السعودية؟</w:t>
      </w:r>
    </w:p>
    <w:p w14:paraId="552CDDD3" w14:textId="62C20843" w:rsidR="001B43EF" w:rsidRPr="004F0620" w:rsidRDefault="001B43EF" w:rsidP="00D439AC">
      <w:pPr>
        <w:pStyle w:val="Heading1"/>
        <w:rPr>
          <w:rtl/>
        </w:rPr>
      </w:pPr>
      <w:bookmarkStart w:id="2" w:name="_Toc233187247"/>
      <w:r w:rsidRPr="004F0620">
        <w:rPr>
          <w:rtl/>
        </w:rPr>
        <w:t xml:space="preserve">أهمية </w:t>
      </w:r>
      <w:r w:rsidR="00D439AC" w:rsidRPr="004F0620">
        <w:rPr>
          <w:rtl/>
        </w:rPr>
        <w:t>الدراسة</w:t>
      </w:r>
      <w:bookmarkEnd w:id="2"/>
      <w:r w:rsidR="00D439AC" w:rsidRPr="004F0620">
        <w:rPr>
          <w:rtl/>
        </w:rPr>
        <w:t xml:space="preserve"> </w:t>
      </w:r>
    </w:p>
    <w:p w14:paraId="3DEAA493" w14:textId="228CE258" w:rsidR="00EC51BE" w:rsidRPr="004F0620" w:rsidRDefault="005C5DF8" w:rsidP="005C5DF8">
      <w:pPr>
        <w:rPr>
          <w:rFonts w:ascii="Simplified Arabic" w:hAnsi="Simplified Arabic" w:cs="Simplified Arabic"/>
          <w:sz w:val="28"/>
          <w:szCs w:val="28"/>
        </w:rPr>
      </w:pPr>
      <w:r w:rsidRPr="005C5DF8">
        <w:rPr>
          <w:rFonts w:ascii="Simplified Arabic" w:hAnsi="Simplified Arabic" w:cs="Simplified Arabic"/>
          <w:sz w:val="28"/>
          <w:szCs w:val="28"/>
          <w:rtl/>
        </w:rPr>
        <w:t xml:space="preserve">تستمد هذه الدراسة أهميتها من الدور المحوري الذي تؤديه </w:t>
      </w:r>
      <w:proofErr w:type="spellStart"/>
      <w:r w:rsidRPr="005C5DF8">
        <w:rPr>
          <w:rFonts w:ascii="Simplified Arabic" w:hAnsi="Simplified Arabic" w:cs="Simplified Arabic"/>
          <w:sz w:val="28"/>
          <w:szCs w:val="28"/>
          <w:rtl/>
        </w:rPr>
        <w:t>الحوكمة</w:t>
      </w:r>
      <w:proofErr w:type="spellEnd"/>
      <w:r w:rsidRPr="005C5DF8">
        <w:rPr>
          <w:rFonts w:ascii="Simplified Arabic" w:hAnsi="Simplified Arabic" w:cs="Simplified Arabic"/>
          <w:sz w:val="28"/>
          <w:szCs w:val="28"/>
          <w:rtl/>
        </w:rPr>
        <w:t xml:space="preserve"> الرقمية في إنجاح مشاريع التحول الرقمي، وفي ظل التوجهات الاستراتيجية للمملكة العربية السعودية نحو بناء اقتصاد رقمي متقدم وفق رؤية 2030، حيث يُمثّل قطاع الاتصالات أحد أهم القطاعات المُحرّكة لهذا التوجه. وتتجلى أهمية الدراسة في محورين رئيسين هما الأهمية العلمية (النظرية) والأهمية العملية (التطبيقية)، وذلك على النحو الآتي</w:t>
      </w:r>
      <w:r w:rsidR="00EC51BE" w:rsidRPr="004F0620">
        <w:rPr>
          <w:rFonts w:ascii="Simplified Arabic" w:hAnsi="Simplified Arabic" w:cs="Simplified Arabic" w:hint="cs"/>
          <w:sz w:val="28"/>
          <w:szCs w:val="28"/>
        </w:rPr>
        <w:t>:</w:t>
      </w:r>
    </w:p>
    <w:p w14:paraId="6DB8666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أولًا: الأهمية العلمية (النظرية)</w:t>
      </w:r>
    </w:p>
    <w:p w14:paraId="73884FFD"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 xml:space="preserve">تُعد هذه الدراسة من الدراسات العربية الحديثة التي تتناول الربط المباشر بين التزام الإدارة العليا بمعايير </w:t>
      </w:r>
      <w:proofErr w:type="spellStart"/>
      <w:r w:rsidRPr="005C5DF8">
        <w:rPr>
          <w:rFonts w:ascii="Simplified Arabic" w:hAnsi="Simplified Arabic" w:cs="Simplified Arabic"/>
          <w:sz w:val="28"/>
          <w:szCs w:val="28"/>
          <w:rtl/>
        </w:rPr>
        <w:t>الحوكمة</w:t>
      </w:r>
      <w:proofErr w:type="spellEnd"/>
      <w:r w:rsidRPr="005C5DF8">
        <w:rPr>
          <w:rFonts w:ascii="Simplified Arabic" w:hAnsi="Simplified Arabic" w:cs="Simplified Arabic"/>
          <w:sz w:val="28"/>
          <w:szCs w:val="28"/>
          <w:rtl/>
        </w:rPr>
        <w:t xml:space="preserve"> الرقمية ونجاح مشاريع التحول الرقمي في قطاع الاتصالات السعودي، وهو ما يُمثّل إضافة نوعية للأدبيات العربية التي ما زالت تعاني من شُح الدراسات الميدانية في هذا الموضوع تحديداً.</w:t>
      </w:r>
    </w:p>
    <w:p w14:paraId="51103C76"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 xml:space="preserve">تُسهم الدراسة في سدّ فجوة بحثية واضحة، إذ ركّزت معظم الدراسات السابقة على </w:t>
      </w:r>
      <w:proofErr w:type="spellStart"/>
      <w:r w:rsidRPr="005C5DF8">
        <w:rPr>
          <w:rFonts w:ascii="Simplified Arabic" w:hAnsi="Simplified Arabic" w:cs="Simplified Arabic"/>
          <w:sz w:val="28"/>
          <w:szCs w:val="28"/>
          <w:rtl/>
        </w:rPr>
        <w:t>الحوكمة</w:t>
      </w:r>
      <w:proofErr w:type="spellEnd"/>
      <w:r w:rsidRPr="005C5DF8">
        <w:rPr>
          <w:rFonts w:ascii="Simplified Arabic" w:hAnsi="Simplified Arabic" w:cs="Simplified Arabic"/>
          <w:sz w:val="28"/>
          <w:szCs w:val="28"/>
          <w:rtl/>
        </w:rPr>
        <w:t xml:space="preserve"> الرقمية في القطاع الحكومي، أو على التحول الرقمي بمعزل عن </w:t>
      </w:r>
      <w:proofErr w:type="spellStart"/>
      <w:r w:rsidRPr="005C5DF8">
        <w:rPr>
          <w:rFonts w:ascii="Simplified Arabic" w:hAnsi="Simplified Arabic" w:cs="Simplified Arabic"/>
          <w:sz w:val="28"/>
          <w:szCs w:val="28"/>
          <w:rtl/>
        </w:rPr>
        <w:t>الحوكمة</w:t>
      </w:r>
      <w:proofErr w:type="spellEnd"/>
      <w:r w:rsidRPr="005C5DF8">
        <w:rPr>
          <w:rFonts w:ascii="Simplified Arabic" w:hAnsi="Simplified Arabic" w:cs="Simplified Arabic"/>
          <w:sz w:val="28"/>
          <w:szCs w:val="28"/>
          <w:rtl/>
        </w:rPr>
        <w:t>، بينما تتميز هذه الدراسة بدمج المتغيرين في نموذج واحد متكامل ضمن سياق القطاع الخاص.</w:t>
      </w:r>
    </w:p>
    <w:p w14:paraId="64F3047B"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 xml:space="preserve">تُقدّم الدراسة إطاراً نظرياً متكاملاً يجمع بين أربعة أبعاد جوهرية </w:t>
      </w:r>
      <w:proofErr w:type="spellStart"/>
      <w:r w:rsidRPr="005C5DF8">
        <w:rPr>
          <w:rFonts w:ascii="Simplified Arabic" w:hAnsi="Simplified Arabic" w:cs="Simplified Arabic"/>
          <w:sz w:val="28"/>
          <w:szCs w:val="28"/>
          <w:rtl/>
        </w:rPr>
        <w:t>للحوكمة</w:t>
      </w:r>
      <w:proofErr w:type="spellEnd"/>
      <w:r w:rsidRPr="005C5DF8">
        <w:rPr>
          <w:rFonts w:ascii="Simplified Arabic" w:hAnsi="Simplified Arabic" w:cs="Simplified Arabic"/>
          <w:sz w:val="28"/>
          <w:szCs w:val="28"/>
          <w:rtl/>
        </w:rPr>
        <w:t xml:space="preserve"> الرقمية (الشفافية الرقمية، المساءلة الرقمية، الأمن </w:t>
      </w:r>
      <w:proofErr w:type="spellStart"/>
      <w:r w:rsidRPr="005C5DF8">
        <w:rPr>
          <w:rFonts w:ascii="Simplified Arabic" w:hAnsi="Simplified Arabic" w:cs="Simplified Arabic"/>
          <w:sz w:val="28"/>
          <w:szCs w:val="28"/>
          <w:rtl/>
        </w:rPr>
        <w:t>السيبراني</w:t>
      </w:r>
      <w:proofErr w:type="spellEnd"/>
      <w:r w:rsidRPr="005C5DF8">
        <w:rPr>
          <w:rFonts w:ascii="Simplified Arabic" w:hAnsi="Simplified Arabic" w:cs="Simplified Arabic"/>
          <w:sz w:val="28"/>
          <w:szCs w:val="28"/>
          <w:rtl/>
        </w:rPr>
        <w:t xml:space="preserve"> وحماية البيانات، البنية التحتية الرقمية) مع نموذج أحادي المحور لقياس نجاح مشاريع التحول الرقمي، وهو ما يُثري الأطر </w:t>
      </w:r>
      <w:proofErr w:type="spellStart"/>
      <w:r w:rsidRPr="005C5DF8">
        <w:rPr>
          <w:rFonts w:ascii="Simplified Arabic" w:hAnsi="Simplified Arabic" w:cs="Simplified Arabic"/>
          <w:sz w:val="28"/>
          <w:szCs w:val="28"/>
          <w:rtl/>
        </w:rPr>
        <w:t>المفاهيمية</w:t>
      </w:r>
      <w:proofErr w:type="spellEnd"/>
      <w:r w:rsidRPr="005C5DF8">
        <w:rPr>
          <w:rFonts w:ascii="Simplified Arabic" w:hAnsi="Simplified Arabic" w:cs="Simplified Arabic"/>
          <w:sz w:val="28"/>
          <w:szCs w:val="28"/>
          <w:rtl/>
        </w:rPr>
        <w:t xml:space="preserve"> المتاحة في هذا الحقل البحثي.</w:t>
      </w:r>
    </w:p>
    <w:p w14:paraId="48373591"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تُثري الدراسة المكتبة العربية بأداة قياس مُختبرة (استبانة) ذات صدق وثبات عاليين، يمكن للباحثين اللاحقين توظيفها أو تطويرها في دراسات مماثلة بقطاعات وبيئات أخرى.</w:t>
      </w:r>
    </w:p>
    <w:p w14:paraId="61423CB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ثانيًا: الأهمية العملية (التطبيقية)</w:t>
      </w:r>
    </w:p>
    <w:p w14:paraId="0008359D" w14:textId="4AAE1BBA" w:rsidR="00FE6448" w:rsidRPr="00FE6448" w:rsidRDefault="00FE6448" w:rsidP="00FE6448">
      <w:pPr>
        <w:pStyle w:val="ListParagraph"/>
        <w:numPr>
          <w:ilvl w:val="0"/>
          <w:numId w:val="7"/>
        </w:numPr>
        <w:shd w:val="clear" w:color="auto" w:fill="FFFF00"/>
        <w:jc w:val="both"/>
        <w:rPr>
          <w:rFonts w:ascii="Simplified Arabic" w:hAnsi="Simplified Arabic" w:cs="Simplified Arabic"/>
          <w:sz w:val="28"/>
          <w:szCs w:val="28"/>
        </w:rPr>
      </w:pPr>
      <w:r w:rsidRPr="00FE6448">
        <w:rPr>
          <w:rFonts w:ascii="Simplified Arabic" w:hAnsi="Simplified Arabic" w:cs="Simplified Arabic"/>
          <w:sz w:val="28"/>
          <w:szCs w:val="28"/>
          <w:rtl/>
          <w:highlight w:val="yellow"/>
        </w:rPr>
        <w:lastRenderedPageBreak/>
        <w:t>تُزوّد القيادات العليا في شركات الاتصالات السعودية (</w:t>
      </w:r>
      <w:proofErr w:type="spellStart"/>
      <w:r w:rsidRPr="00FE6448">
        <w:rPr>
          <w:rFonts w:ascii="Simplified Arabic" w:hAnsi="Simplified Arabic" w:cs="Simplified Arabic"/>
          <w:sz w:val="28"/>
          <w:szCs w:val="28"/>
          <w:highlight w:val="yellow"/>
        </w:rPr>
        <w:t>stc</w:t>
      </w:r>
      <w:proofErr w:type="spellEnd"/>
      <w:r w:rsidRPr="00FE6448">
        <w:rPr>
          <w:rFonts w:ascii="Simplified Arabic" w:hAnsi="Simplified Arabic" w:cs="Simplified Arabic"/>
          <w:sz w:val="28"/>
          <w:szCs w:val="28"/>
          <w:rtl/>
          <w:highlight w:val="yellow"/>
        </w:rPr>
        <w:t xml:space="preserve">، موبايلي، زين السعودية) بمؤشرات كمية دقيقة حول واقع </w:t>
      </w:r>
      <w:proofErr w:type="spellStart"/>
      <w:r w:rsidRPr="00FE6448">
        <w:rPr>
          <w:rFonts w:ascii="Simplified Arabic" w:hAnsi="Simplified Arabic" w:cs="Simplified Arabic"/>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الرقمية وأثرها على نجاح المشاريع، بما يُمكّنهم من ترتيب أولويات الاستثمار في الأبعاد الأكثر تأثيراً وترشيد الموارد المالية. </w:t>
      </w:r>
    </w:p>
    <w:p w14:paraId="55FD6C99" w14:textId="6E6F9B84" w:rsidR="00FE6448" w:rsidRPr="00FE6448" w:rsidRDefault="00FE6448" w:rsidP="00FE6448">
      <w:pPr>
        <w:pStyle w:val="ListParagraph"/>
        <w:numPr>
          <w:ilvl w:val="0"/>
          <w:numId w:val="7"/>
        </w:numPr>
        <w:shd w:val="clear" w:color="auto" w:fill="FFFF00"/>
        <w:jc w:val="both"/>
        <w:rPr>
          <w:rFonts w:ascii="Simplified Arabic" w:hAnsi="Simplified Arabic" w:cs="Simplified Arabic"/>
          <w:sz w:val="28"/>
          <w:szCs w:val="28"/>
        </w:rPr>
      </w:pPr>
      <w:r w:rsidRPr="00FE6448">
        <w:rPr>
          <w:rFonts w:ascii="Simplified Arabic" w:hAnsi="Simplified Arabic" w:cs="Simplified Arabic" w:hint="cs"/>
          <w:sz w:val="28"/>
          <w:szCs w:val="28"/>
          <w:rtl/>
          <w:highlight w:val="yellow"/>
        </w:rPr>
        <w:t>تدعم</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مستهدفات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رؤية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المملكة</w:t>
      </w:r>
      <w:r w:rsidRPr="00FE6448">
        <w:rPr>
          <w:rFonts w:ascii="Simplified Arabic" w:hAnsi="Simplified Arabic" w:cs="Simplified Arabic"/>
          <w:sz w:val="28"/>
          <w:szCs w:val="28"/>
          <w:rtl/>
          <w:highlight w:val="yellow"/>
        </w:rPr>
        <w:t xml:space="preserve"> 2030 </w:t>
      </w:r>
      <w:r w:rsidRPr="00FE6448">
        <w:rPr>
          <w:rFonts w:ascii="Simplified Arabic" w:hAnsi="Simplified Arabic" w:cs="Simplified Arabic" w:hint="cs"/>
          <w:sz w:val="28"/>
          <w:szCs w:val="28"/>
          <w:rtl/>
          <w:highlight w:val="yellow"/>
        </w:rPr>
        <w:t>وبرنامج</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الاقتصاد</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الرقمي،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وتُقدّم</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توجيهات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عملية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لهيئة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الاتصالات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والفضاء</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والتقنية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sz w:val="28"/>
          <w:szCs w:val="28"/>
          <w:highlight w:val="yellow"/>
        </w:rPr>
        <w:t>CST</w:t>
      </w:r>
      <w:r w:rsidRPr="00FE6448">
        <w:rPr>
          <w:rFonts w:ascii="Simplified Arabic" w:hAnsi="Simplified Arabic" w:cs="Simplified Arabic"/>
          <w:sz w:val="28"/>
          <w:szCs w:val="28"/>
          <w:rtl/>
          <w:highlight w:val="yellow"/>
        </w:rPr>
        <w:t>) وهيئة الحكومة الرقمية (</w:t>
      </w:r>
      <w:r w:rsidRPr="00FE6448">
        <w:rPr>
          <w:rFonts w:ascii="Simplified Arabic" w:hAnsi="Simplified Arabic" w:cs="Simplified Arabic"/>
          <w:sz w:val="28"/>
          <w:szCs w:val="28"/>
          <w:highlight w:val="yellow"/>
        </w:rPr>
        <w:t>DGA</w:t>
      </w:r>
      <w:r w:rsidRPr="00FE6448">
        <w:rPr>
          <w:rFonts w:ascii="Simplified Arabic" w:hAnsi="Simplified Arabic" w:cs="Simplified Arabic"/>
          <w:sz w:val="28"/>
          <w:szCs w:val="28"/>
          <w:rtl/>
          <w:highlight w:val="yellow"/>
        </w:rPr>
        <w:t xml:space="preserve">) في تطوير السياسات المنظّمة </w:t>
      </w:r>
      <w:proofErr w:type="spellStart"/>
      <w:r w:rsidRPr="00FE6448">
        <w:rPr>
          <w:rFonts w:ascii="Simplified Arabic" w:hAnsi="Simplified Arabic" w:cs="Simplified Arabic"/>
          <w:sz w:val="28"/>
          <w:szCs w:val="28"/>
          <w:rtl/>
          <w:highlight w:val="yellow"/>
        </w:rPr>
        <w:t>للحوكمة</w:t>
      </w:r>
      <w:proofErr w:type="spellEnd"/>
      <w:r w:rsidRPr="00FE6448">
        <w:rPr>
          <w:rFonts w:ascii="Simplified Arabic" w:hAnsi="Simplified Arabic" w:cs="Simplified Arabic"/>
          <w:sz w:val="28"/>
          <w:szCs w:val="28"/>
          <w:rtl/>
          <w:highlight w:val="yellow"/>
        </w:rPr>
        <w:t xml:space="preserve"> الرقمية استناداً إلى نتائج ميدانية محلية.</w:t>
      </w:r>
    </w:p>
    <w:p w14:paraId="7B0AFB1F" w14:textId="77777777" w:rsidR="00FE6448" w:rsidRPr="00FE6448" w:rsidRDefault="00FE6448" w:rsidP="00FE6448">
      <w:pPr>
        <w:pStyle w:val="ListParagraph"/>
        <w:numPr>
          <w:ilvl w:val="0"/>
          <w:numId w:val="7"/>
        </w:numPr>
        <w:jc w:val="both"/>
        <w:rPr>
          <w:rFonts w:ascii="Simplified Arabic" w:hAnsi="Simplified Arabic" w:cs="Simplified Arabic"/>
          <w:sz w:val="28"/>
          <w:szCs w:val="28"/>
        </w:rPr>
      </w:pPr>
      <w:r w:rsidRPr="00FE6448">
        <w:rPr>
          <w:rFonts w:ascii="Simplified Arabic" w:hAnsi="Simplified Arabic" w:cs="Simplified Arabic"/>
          <w:sz w:val="28"/>
          <w:szCs w:val="28"/>
          <w:rtl/>
          <w:highlight w:val="yellow"/>
        </w:rPr>
        <w:t xml:space="preserve">تُقدّم توصيات قابلة للتطبيق لتعزيز الأمن </w:t>
      </w:r>
      <w:proofErr w:type="spellStart"/>
      <w:r w:rsidRPr="00FE6448">
        <w:rPr>
          <w:rFonts w:ascii="Simplified Arabic" w:hAnsi="Simplified Arabic" w:cs="Simplified Arabic"/>
          <w:sz w:val="28"/>
          <w:szCs w:val="28"/>
          <w:rtl/>
          <w:highlight w:val="yellow"/>
        </w:rPr>
        <w:t>السيبراني</w:t>
      </w:r>
      <w:proofErr w:type="spellEnd"/>
      <w:r w:rsidRPr="00FE6448">
        <w:rPr>
          <w:rFonts w:ascii="Simplified Arabic" w:hAnsi="Simplified Arabic" w:cs="Simplified Arabic"/>
          <w:sz w:val="28"/>
          <w:szCs w:val="28"/>
          <w:rtl/>
          <w:highlight w:val="yellow"/>
        </w:rPr>
        <w:t xml:space="preserve"> وحماية البيانات في قطاع الاتصالات الذي يُعدّ من أكثر القطاعات استهدافاً بالهجمات </w:t>
      </w:r>
      <w:proofErr w:type="spellStart"/>
      <w:r w:rsidRPr="00FE6448">
        <w:rPr>
          <w:rFonts w:ascii="Simplified Arabic" w:hAnsi="Simplified Arabic" w:cs="Simplified Arabic"/>
          <w:sz w:val="28"/>
          <w:szCs w:val="28"/>
          <w:rtl/>
          <w:highlight w:val="yellow"/>
        </w:rPr>
        <w:t>السيبرانية</w:t>
      </w:r>
      <w:proofErr w:type="spellEnd"/>
      <w:r w:rsidRPr="00FE6448">
        <w:rPr>
          <w:rFonts w:ascii="Simplified Arabic" w:hAnsi="Simplified Arabic" w:cs="Simplified Arabic"/>
          <w:sz w:val="28"/>
          <w:szCs w:val="28"/>
          <w:rtl/>
          <w:highlight w:val="yellow"/>
        </w:rPr>
        <w:t>.</w:t>
      </w:r>
    </w:p>
    <w:p w14:paraId="6A411A7D" w14:textId="0C7E9039" w:rsidR="00EC51BE" w:rsidRPr="005C5DF8" w:rsidRDefault="00FE6448" w:rsidP="00FE6448">
      <w:pPr>
        <w:pStyle w:val="ListParagraph"/>
        <w:numPr>
          <w:ilvl w:val="0"/>
          <w:numId w:val="7"/>
        </w:numPr>
        <w:shd w:val="clear" w:color="auto" w:fill="FFFF00"/>
        <w:jc w:val="both"/>
        <w:rPr>
          <w:rFonts w:ascii="Simplified Arabic" w:hAnsi="Simplified Arabic" w:cs="Simplified Arabic"/>
          <w:sz w:val="28"/>
          <w:szCs w:val="28"/>
        </w:rPr>
      </w:pPr>
      <w:r w:rsidRPr="00FE6448">
        <w:rPr>
          <w:rFonts w:ascii="Simplified Arabic" w:hAnsi="Simplified Arabic" w:cs="Simplified Arabic" w:hint="cs"/>
          <w:sz w:val="28"/>
          <w:szCs w:val="28"/>
          <w:rtl/>
          <w:highlight w:val="yellow"/>
        </w:rPr>
        <w:t>تُوفّر</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مادة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علمية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داعمة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لصنّاع</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القرار</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الأكاديمي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وواضعي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البرامج</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التدريبية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في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مجال</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القيادة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الرقمية</w:t>
      </w:r>
      <w:r w:rsidRPr="00FE6448">
        <w:rPr>
          <w:rFonts w:ascii="Simplified Arabic" w:hAnsi="Simplified Arabic" w:cs="Simplified Arabic"/>
          <w:sz w:val="28"/>
          <w:szCs w:val="28"/>
          <w:rtl/>
          <w:highlight w:val="yellow"/>
        </w:rPr>
        <w:t xml:space="preserve"> </w:t>
      </w:r>
      <w:proofErr w:type="spellStart"/>
      <w:r w:rsidRPr="00FE6448">
        <w:rPr>
          <w:rFonts w:ascii="Simplified Arabic" w:hAnsi="Simplified Arabic" w:cs="Simplified Arabic" w:hint="cs"/>
          <w:sz w:val="28"/>
          <w:szCs w:val="28"/>
          <w:rtl/>
          <w:highlight w:val="yellow"/>
        </w:rPr>
        <w:t>والحوكمة</w:t>
      </w:r>
      <w:proofErr w:type="spellEnd"/>
      <w:r w:rsidRPr="00FE6448">
        <w:rPr>
          <w:rFonts w:ascii="Simplified Arabic" w:hAnsi="Simplified Arabic" w:cs="Simplified Arabic" w:hint="cs"/>
          <w:sz w:val="28"/>
          <w:szCs w:val="28"/>
          <w:rtl/>
          <w:highlight w:val="yellow"/>
        </w:rPr>
        <w:t>،</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بما</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يُعزّز</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جاهزية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الكوادر</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الوطنية</w:t>
      </w:r>
      <w:r w:rsidRPr="00FE6448">
        <w:rPr>
          <w:rFonts w:ascii="Simplified Arabic" w:hAnsi="Simplified Arabic" w:cs="Simplified Arabic"/>
          <w:sz w:val="28"/>
          <w:szCs w:val="28"/>
          <w:rtl/>
          <w:highlight w:val="yellow"/>
        </w:rPr>
        <w:t xml:space="preserve">. </w:t>
      </w:r>
    </w:p>
    <w:p w14:paraId="328F39B1" w14:textId="244C87D9" w:rsidR="00D42274" w:rsidRPr="004F0620" w:rsidRDefault="00D42274" w:rsidP="00D439AC">
      <w:pPr>
        <w:pStyle w:val="Heading1"/>
        <w:rPr>
          <w:rtl/>
        </w:rPr>
      </w:pPr>
      <w:bookmarkStart w:id="3" w:name="_Toc233187248"/>
      <w:r w:rsidRPr="004F0620">
        <w:rPr>
          <w:rtl/>
        </w:rPr>
        <w:t xml:space="preserve">أهداف </w:t>
      </w:r>
      <w:r w:rsidR="00D439AC" w:rsidRPr="004F0620">
        <w:rPr>
          <w:rtl/>
        </w:rPr>
        <w:t>الدراسة</w:t>
      </w:r>
      <w:bookmarkEnd w:id="3"/>
      <w:r w:rsidR="00D439AC" w:rsidRPr="004F0620">
        <w:rPr>
          <w:rtl/>
        </w:rPr>
        <w:t xml:space="preserve"> </w:t>
      </w:r>
    </w:p>
    <w:p w14:paraId="591E0E56" w14:textId="79F3970F" w:rsidR="00FE6448" w:rsidRPr="00FE6448" w:rsidRDefault="00FE6448" w:rsidP="00FE6448">
      <w:pPr>
        <w:shd w:val="clear" w:color="auto" w:fill="FFFF00"/>
        <w:ind w:left="360"/>
        <w:jc w:val="both"/>
        <w:rPr>
          <w:rFonts w:ascii="Simplified Arabic" w:hAnsi="Simplified Arabic" w:cs="Simplified Arabic"/>
          <w:sz w:val="28"/>
          <w:szCs w:val="28"/>
          <w:rtl/>
        </w:rPr>
      </w:pPr>
      <w:r>
        <w:rPr>
          <w:rFonts w:ascii="Simplified Arabic" w:hAnsi="Simplified Arabic" w:cs="Simplified Arabic"/>
          <w:sz w:val="28"/>
          <w:szCs w:val="28"/>
          <w:rtl/>
          <w:highlight w:val="yellow"/>
        </w:rPr>
        <w:t>تهدف الدراسة الحالية بشكل رئيس إلى قياس أثر التزام الإدارة العليا بمعايير الحوكمة الرقمية بأبعادها الأربعة على نجاح مشاريع التحول الرقمي في شركات الاتصالات العاملة في المملكة العربية السعودية. ويتفرع من هذا الهدف الرئيس أربعة أهداف فرعية على النحو الآتي:</w:t>
      </w:r>
    </w:p>
    <w:p w14:paraId="7118E7D5" w14:textId="4C82F80D" w:rsidR="00FE6448" w:rsidRPr="00FE6448" w:rsidRDefault="00FE6448" w:rsidP="00FE6448">
      <w:pPr>
        <w:pStyle w:val="ListParagraph"/>
        <w:numPr>
          <w:ilvl w:val="0"/>
          <w:numId w:val="8"/>
        </w:numPr>
        <w:shd w:val="clear" w:color="auto" w:fill="FFFF00"/>
        <w:jc w:val="both"/>
        <w:rPr>
          <w:rFonts w:ascii="Simplified Arabic" w:hAnsi="Simplified Arabic" w:cs="Simplified Arabic"/>
          <w:sz w:val="28"/>
          <w:szCs w:val="28"/>
          <w:rtl/>
        </w:rPr>
      </w:pPr>
      <w:r w:rsidRPr="00FE6448">
        <w:rPr>
          <w:rFonts w:ascii="Simplified Arabic" w:hAnsi="Simplified Arabic" w:cs="Simplified Arabic" w:hint="cs"/>
          <w:sz w:val="28"/>
          <w:szCs w:val="28"/>
          <w:rtl/>
          <w:highlight w:val="yellow"/>
        </w:rPr>
        <w:t>الهدف</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الأول</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قياس</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المستوى</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الفعلي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لالتزام</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الإدارة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العليا</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بأبعاد</w:t>
      </w:r>
      <w:r w:rsidRPr="00FE6448">
        <w:rPr>
          <w:rFonts w:ascii="Simplified Arabic" w:hAnsi="Simplified Arabic" w:cs="Simplified Arabic"/>
          <w:sz w:val="28"/>
          <w:szCs w:val="28"/>
          <w:rtl/>
          <w:highlight w:val="yellow"/>
        </w:rPr>
        <w:t xml:space="preserve"> </w:t>
      </w:r>
      <w:proofErr w:type="spellStart"/>
      <w:r w:rsidRPr="00FE6448">
        <w:rPr>
          <w:rFonts w:ascii="Simplified Arabic" w:hAnsi="Simplified Arabic" w:cs="Simplified Arabic" w:hint="cs"/>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الرقمية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الأربعة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الشفافية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الرقمية،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المساءلة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الرقمية،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الأمن</w:t>
      </w:r>
      <w:r w:rsidRPr="00FE6448">
        <w:rPr>
          <w:rFonts w:ascii="Simplified Arabic" w:hAnsi="Simplified Arabic" w:cs="Simplified Arabic"/>
          <w:sz w:val="28"/>
          <w:szCs w:val="28"/>
          <w:rtl/>
          <w:highlight w:val="yellow"/>
        </w:rPr>
        <w:t xml:space="preserve"> </w:t>
      </w:r>
      <w:proofErr w:type="spellStart"/>
      <w:r w:rsidRPr="00FE6448">
        <w:rPr>
          <w:rFonts w:ascii="Simplified Arabic" w:hAnsi="Simplified Arabic" w:cs="Simplified Arabic" w:hint="cs"/>
          <w:sz w:val="28"/>
          <w:szCs w:val="28"/>
          <w:rtl/>
          <w:highlight w:val="yellow"/>
        </w:rPr>
        <w:t>السيبراني</w:t>
      </w:r>
      <w:proofErr w:type="spellEnd"/>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وحماية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البيانات،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البنية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التحتية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الرقمية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في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شركات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الاتصالات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السعودية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خلال</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عام</w:t>
      </w:r>
      <w:r w:rsidRPr="00FE6448">
        <w:rPr>
          <w:rFonts w:ascii="Simplified Arabic" w:hAnsi="Simplified Arabic" w:cs="Simplified Arabic"/>
          <w:sz w:val="28"/>
          <w:szCs w:val="28"/>
          <w:rtl/>
          <w:highlight w:val="yellow"/>
        </w:rPr>
        <w:t xml:space="preserve"> 2026</w:t>
      </w:r>
      <w:r w:rsidRPr="00FE6448">
        <w:rPr>
          <w:rFonts w:ascii="Simplified Arabic" w:hAnsi="Simplified Arabic" w:cs="Simplified Arabic" w:hint="cs"/>
          <w:sz w:val="28"/>
          <w:szCs w:val="28"/>
          <w:rtl/>
          <w:highlight w:val="yellow"/>
        </w:rPr>
        <w:t>م</w:t>
      </w:r>
      <w:r>
        <w:rPr>
          <w:rFonts w:ascii="Simplified Arabic" w:hAnsi="Simplified Arabic" w:cs="Simplified Arabic" w:hint="cs"/>
          <w:sz w:val="28"/>
          <w:szCs w:val="28"/>
          <w:rtl/>
          <w:highlight w:val="yellow"/>
        </w:rPr>
        <w:t>.</w:t>
      </w:r>
    </w:p>
    <w:p w14:paraId="6382DA7A" w14:textId="649634E2" w:rsidR="00FE6448" w:rsidRPr="00FE6448" w:rsidRDefault="00FE6448" w:rsidP="00FE6448">
      <w:pPr>
        <w:pStyle w:val="ListParagraph"/>
        <w:numPr>
          <w:ilvl w:val="0"/>
          <w:numId w:val="8"/>
        </w:numPr>
        <w:shd w:val="clear" w:color="auto" w:fill="FFFF00"/>
        <w:jc w:val="both"/>
        <w:rPr>
          <w:rFonts w:ascii="Simplified Arabic" w:hAnsi="Simplified Arabic" w:cs="Simplified Arabic"/>
          <w:sz w:val="28"/>
          <w:szCs w:val="28"/>
          <w:rtl/>
        </w:rPr>
      </w:pPr>
      <w:r w:rsidRPr="00FE6448">
        <w:rPr>
          <w:rFonts w:ascii="Simplified Arabic" w:hAnsi="Simplified Arabic" w:cs="Simplified Arabic" w:hint="cs"/>
          <w:sz w:val="28"/>
          <w:szCs w:val="28"/>
          <w:rtl/>
          <w:highlight w:val="yellow"/>
        </w:rPr>
        <w:t>الهدف</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الثاني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تحديد</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مستوى</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نجاح</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مشاريع</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التحول</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الرقمي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في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شركات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الاتصالات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السعودية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خلال</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العام</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ذاته</w:t>
      </w:r>
      <w:r>
        <w:rPr>
          <w:rFonts w:ascii="Simplified Arabic" w:hAnsi="Simplified Arabic" w:cs="Simplified Arabic" w:hint="cs"/>
          <w:sz w:val="28"/>
          <w:szCs w:val="28"/>
          <w:rtl/>
          <w:highlight w:val="yellow"/>
        </w:rPr>
        <w:t>.</w:t>
      </w:r>
    </w:p>
    <w:p w14:paraId="2E045D27" w14:textId="15BA31CF" w:rsidR="00FE6448" w:rsidRPr="00FE6448" w:rsidRDefault="00FE6448" w:rsidP="00FE6448">
      <w:pPr>
        <w:pStyle w:val="ListParagraph"/>
        <w:numPr>
          <w:ilvl w:val="0"/>
          <w:numId w:val="8"/>
        </w:numPr>
        <w:shd w:val="clear" w:color="auto" w:fill="FFFF00"/>
        <w:jc w:val="both"/>
        <w:rPr>
          <w:rFonts w:ascii="Simplified Arabic" w:hAnsi="Simplified Arabic" w:cs="Simplified Arabic"/>
          <w:sz w:val="28"/>
          <w:szCs w:val="28"/>
          <w:rtl/>
        </w:rPr>
      </w:pPr>
      <w:r>
        <w:rPr>
          <w:rFonts w:ascii="Simplified Arabic" w:hAnsi="Simplified Arabic" w:cs="Simplified Arabic" w:hint="cs"/>
          <w:sz w:val="28"/>
          <w:szCs w:val="28"/>
          <w:rtl/>
          <w:highlight w:val="yellow"/>
        </w:rPr>
        <w:t>الهدف الثالث: اختبار أثر كل بُعد من أبعاد الحوكمة الرقمية الأربعة، منفرداً ومجتمعاً، على نجاح مشاريع التحول الرقمي في هذه الشركات باستخدام تحليل الانحدار البسيط والمتعدد عند مستوى دلالة (α ≤ 0.05).</w:t>
      </w:r>
    </w:p>
    <w:p w14:paraId="2B7358C7" w14:textId="23159FC1" w:rsidR="00592685" w:rsidRPr="005C5DF8" w:rsidRDefault="00FE6448" w:rsidP="00FE6448">
      <w:pPr>
        <w:pStyle w:val="ListParagraph"/>
        <w:numPr>
          <w:ilvl w:val="0"/>
          <w:numId w:val="8"/>
        </w:numPr>
        <w:shd w:val="clear" w:color="auto" w:fill="FFFF00"/>
        <w:jc w:val="both"/>
        <w:rPr>
          <w:rFonts w:ascii="Simplified Arabic" w:hAnsi="Simplified Arabic" w:cs="Simplified Arabic"/>
          <w:sz w:val="28"/>
          <w:szCs w:val="28"/>
          <w:rtl/>
        </w:rPr>
      </w:pP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الهدف</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الرابع</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تقديم</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توصيات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عملية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قابلة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للتطبيق</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لتطوير</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ممارسات</w:t>
      </w:r>
      <w:r w:rsidRPr="00FE6448">
        <w:rPr>
          <w:rFonts w:ascii="Simplified Arabic" w:hAnsi="Simplified Arabic" w:cs="Simplified Arabic"/>
          <w:sz w:val="28"/>
          <w:szCs w:val="28"/>
          <w:rtl/>
          <w:highlight w:val="yellow"/>
        </w:rPr>
        <w:t xml:space="preserve"> </w:t>
      </w:r>
      <w:proofErr w:type="spellStart"/>
      <w:r w:rsidRPr="00FE6448">
        <w:rPr>
          <w:rFonts w:ascii="Simplified Arabic" w:hAnsi="Simplified Arabic" w:cs="Simplified Arabic" w:hint="cs"/>
          <w:sz w:val="28"/>
          <w:szCs w:val="28"/>
          <w:rtl/>
          <w:highlight w:val="yellow"/>
        </w:rPr>
        <w:t>الحوكمة</w:t>
      </w:r>
      <w:proofErr w:type="spellEnd"/>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الرقمية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في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قطاع</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الاتصالات</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السعودي</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بما</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يدعم</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رؤية</w:t>
      </w:r>
      <w:r w:rsidRPr="00FE6448">
        <w:rPr>
          <w:rFonts w:ascii="Simplified Arabic" w:hAnsi="Simplified Arabic" w:cs="Simplified Arabic"/>
          <w:sz w:val="28"/>
          <w:szCs w:val="28"/>
          <w:rtl/>
          <w:highlight w:val="yellow"/>
        </w:rPr>
        <w:t xml:space="preserve"> </w:t>
      </w:r>
      <w:r w:rsidRPr="00FE6448">
        <w:rPr>
          <w:rFonts w:ascii="Simplified Arabic" w:hAnsi="Simplified Arabic" w:cs="Simplified Arabic" w:hint="cs"/>
          <w:sz w:val="28"/>
          <w:szCs w:val="28"/>
          <w:rtl/>
          <w:highlight w:val="yellow"/>
        </w:rPr>
        <w:t>المملكة</w:t>
      </w:r>
      <w:r w:rsidRPr="00FE6448">
        <w:rPr>
          <w:rFonts w:ascii="Simplified Arabic" w:hAnsi="Simplified Arabic" w:cs="Simplified Arabic"/>
          <w:sz w:val="28"/>
          <w:szCs w:val="28"/>
          <w:rtl/>
          <w:highlight w:val="yellow"/>
        </w:rPr>
        <w:t xml:space="preserve"> 2030. </w:t>
      </w:r>
    </w:p>
    <w:p w14:paraId="62EDF9F6" w14:textId="661E175E" w:rsidR="00D42274" w:rsidRPr="004F0620" w:rsidRDefault="00D42274" w:rsidP="00592685">
      <w:pPr>
        <w:pStyle w:val="Heading1"/>
        <w:rPr>
          <w:rtl/>
          <w:lang w:bidi="ar-SA"/>
        </w:rPr>
      </w:pPr>
      <w:bookmarkStart w:id="4" w:name="_Toc233187249"/>
      <w:r w:rsidRPr="004F0620">
        <w:rPr>
          <w:rtl/>
        </w:rPr>
        <w:lastRenderedPageBreak/>
        <w:t>فرضيات ال</w:t>
      </w:r>
      <w:r w:rsidR="00F41775" w:rsidRPr="004F0620">
        <w:rPr>
          <w:rFonts w:hint="cs"/>
          <w:rtl/>
        </w:rPr>
        <w:t>دراسة</w:t>
      </w:r>
      <w:bookmarkEnd w:id="4"/>
      <w:r w:rsidR="00F41775" w:rsidRPr="004F0620">
        <w:rPr>
          <w:rFonts w:hint="cs"/>
          <w:rtl/>
        </w:rPr>
        <w:t xml:space="preserve"> </w:t>
      </w:r>
    </w:p>
    <w:p w14:paraId="697EC3DF" w14:textId="77777777" w:rsidR="00036AD0" w:rsidRDefault="00036AD0" w:rsidP="00036AD0">
      <w:pPr>
        <w:spacing w:line="276" w:lineRule="auto"/>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highlight w:val="yellow"/>
        </w:rPr>
        <w:t>بناءً على ما تم عرضه من أهداف الدراسة ومشكلتها وأهميتها، يمكن تحديد فرضيات الدراسة من خلال أربع فرضيات رئيسة، وهي على النحو التالي</w:t>
      </w:r>
      <w:r w:rsidRPr="004F0620">
        <w:rPr>
          <w:rFonts w:ascii="Simplified Arabic" w:hAnsi="Simplified Arabic" w:cs="Simplified Arabic"/>
          <w:sz w:val="28"/>
          <w:szCs w:val="28"/>
          <w:lang w:bidi="ar-EG"/>
          <w:highlight w:val="yellow"/>
        </w:rPr>
        <w:t>:</w:t>
      </w:r>
    </w:p>
    <w:p w14:paraId="7D277DC6" w14:textId="77777777" w:rsidR="00592685" w:rsidRPr="00592685" w:rsidRDefault="00592685" w:rsidP="00FE6448">
      <w:pPr>
        <w:shd w:val="clear" w:color="auto" w:fill="FFFF00"/>
        <w:spacing w:line="276" w:lineRule="auto"/>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highlight w:val="yellow"/>
        </w:rPr>
        <w:t>الفرضية الرئيسة الأولى</w:t>
      </w:r>
    </w:p>
    <w:p w14:paraId="38756218" w14:textId="4E86895F" w:rsidR="00FE6448" w:rsidRPr="00FE6448" w:rsidRDefault="00FE6448" w:rsidP="00FE6448">
      <w:pPr>
        <w:shd w:val="clear" w:color="auto" w:fill="FFFF00"/>
        <w:spacing w:line="276" w:lineRule="auto"/>
        <w:rPr>
          <w:rFonts w:ascii="Simplified Arabic" w:hAnsi="Simplified Arabic" w:cs="Simplified Arabic"/>
          <w:b/>
          <w:bCs/>
          <w:sz w:val="28"/>
          <w:szCs w:val="28"/>
          <w:rtl/>
          <w:lang w:bidi="ar-EG"/>
        </w:rPr>
      </w:pPr>
      <w:r w:rsidRPr="00FE6448">
        <w:rPr>
          <w:rFonts w:ascii="Simplified Arabic" w:hAnsi="Simplified Arabic" w:cs="Simplified Arabic"/>
          <w:b/>
          <w:bCs/>
          <w:sz w:val="28"/>
          <w:szCs w:val="28"/>
          <w:lang w:bidi="ar-EG"/>
          <w:highlight w:val="yellow"/>
        </w:rPr>
        <w:t>H</w:t>
      </w:r>
      <w:r w:rsidRPr="00FE6448">
        <w:rPr>
          <w:rFonts w:ascii="Cambria Math" w:hAnsi="Cambria Math" w:cs="Cambria Math"/>
          <w:b/>
          <w:bCs/>
          <w:sz w:val="28"/>
          <w:szCs w:val="28"/>
          <w:lang w:bidi="ar-EG"/>
          <w:highlight w:val="yellow"/>
        </w:rPr>
        <w:t>₁</w:t>
      </w:r>
      <w:r w:rsidRPr="00FE6448">
        <w:rPr>
          <w:rFonts w:ascii="Simplified Arabic" w:hAnsi="Simplified Arabic" w:cs="Simplified Arabic"/>
          <w:b/>
          <w:bCs/>
          <w:sz w:val="28"/>
          <w:szCs w:val="28"/>
          <w:rtl/>
          <w:lang w:bidi="ar-EG"/>
          <w:highlight w:val="yellow"/>
        </w:rPr>
        <w:t xml:space="preserve"> (الفرضية البديلة الرئيسة): </w:t>
      </w:r>
    </w:p>
    <w:p w14:paraId="0A40FC4D" w14:textId="439EBC28" w:rsidR="00FE6448" w:rsidRPr="00FE6448" w:rsidRDefault="00FE6448" w:rsidP="00FE6448">
      <w:pPr>
        <w:shd w:val="clear" w:color="auto" w:fill="FFFF00"/>
        <w:spacing w:line="276" w:lineRule="auto"/>
        <w:rPr>
          <w:rFonts w:ascii="Simplified Arabic" w:hAnsi="Simplified Arabic" w:cs="Simplified Arabic"/>
          <w:b/>
          <w:bCs/>
          <w:sz w:val="28"/>
          <w:szCs w:val="28"/>
          <w:rtl/>
          <w:lang w:bidi="ar-EG"/>
        </w:rPr>
      </w:pPr>
      <w:r w:rsidRPr="00FE6448">
        <w:rPr>
          <w:rFonts w:ascii="Simplified Arabic" w:hAnsi="Simplified Arabic" w:cs="Simplified Arabic"/>
          <w:b/>
          <w:bCs/>
          <w:sz w:val="28"/>
          <w:szCs w:val="28"/>
          <w:rtl/>
          <w:lang w:bidi="ar-EG"/>
          <w:highlight w:val="yellow"/>
        </w:rPr>
        <w:t>"</w:t>
      </w:r>
      <w:r w:rsidRPr="00FE6448">
        <w:rPr>
          <w:rFonts w:ascii="Simplified Arabic" w:hAnsi="Simplified Arabic" w:cs="Simplified Arabic" w:hint="cs"/>
          <w:b/>
          <w:bCs/>
          <w:sz w:val="28"/>
          <w:szCs w:val="28"/>
          <w:rtl/>
          <w:lang w:bidi="ar-EG"/>
          <w:highlight w:val="yellow"/>
        </w:rPr>
        <w:t>يوجد</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أثر</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ذو</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دلالة</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إحصائية</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عند</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مستوى</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دلالة</w:t>
      </w:r>
      <w:r w:rsidRPr="00FE6448">
        <w:rPr>
          <w:rFonts w:ascii="Simplified Arabic" w:hAnsi="Simplified Arabic" w:cs="Simplified Arabic"/>
          <w:b/>
          <w:bCs/>
          <w:sz w:val="28"/>
          <w:szCs w:val="28"/>
          <w:rtl/>
          <w:lang w:bidi="ar-EG"/>
          <w:highlight w:val="yellow"/>
        </w:rPr>
        <w:t xml:space="preserve"> (</w:t>
      </w:r>
      <w:r w:rsidRPr="00FE6448">
        <w:rPr>
          <w:rFonts w:ascii="Cambria" w:hAnsi="Cambria" w:cs="Cambria"/>
          <w:b/>
          <w:bCs/>
          <w:sz w:val="28"/>
          <w:szCs w:val="28"/>
          <w:lang w:bidi="ar-EG"/>
          <w:highlight w:val="yellow"/>
        </w:rPr>
        <w:t>α</w:t>
      </w:r>
      <w:r w:rsidRPr="00FE6448">
        <w:rPr>
          <w:rFonts w:ascii="Simplified Arabic" w:hAnsi="Simplified Arabic" w:cs="Simplified Arabic"/>
          <w:b/>
          <w:bCs/>
          <w:sz w:val="28"/>
          <w:szCs w:val="28"/>
          <w:lang w:bidi="ar-EG"/>
          <w:highlight w:val="yellow"/>
        </w:rPr>
        <w:t xml:space="preserve"> </w:t>
      </w:r>
      <w:r w:rsidRPr="00FE6448">
        <w:rPr>
          <w:rFonts w:ascii="Cambria Math" w:hAnsi="Cambria Math" w:cs="Cambria Math"/>
          <w:b/>
          <w:bCs/>
          <w:sz w:val="28"/>
          <w:szCs w:val="28"/>
          <w:lang w:bidi="ar-EG"/>
          <w:highlight w:val="yellow"/>
        </w:rPr>
        <w:t>≤</w:t>
      </w:r>
      <w:r w:rsidRPr="00FE6448">
        <w:rPr>
          <w:rFonts w:ascii="Simplified Arabic" w:hAnsi="Simplified Arabic" w:cs="Simplified Arabic"/>
          <w:b/>
          <w:bCs/>
          <w:sz w:val="28"/>
          <w:szCs w:val="28"/>
          <w:lang w:bidi="ar-EG"/>
          <w:highlight w:val="yellow"/>
        </w:rPr>
        <w:t xml:space="preserve"> 0.05</w:t>
      </w:r>
      <w:r w:rsidRPr="00FE6448">
        <w:rPr>
          <w:rFonts w:ascii="Simplified Arabic" w:hAnsi="Simplified Arabic" w:cs="Simplified Arabic"/>
          <w:b/>
          <w:bCs/>
          <w:sz w:val="28"/>
          <w:szCs w:val="28"/>
          <w:rtl/>
          <w:lang w:bidi="ar-EG"/>
          <w:highlight w:val="yellow"/>
        </w:rPr>
        <w:t xml:space="preserve">) لالتزام الإدارة العليا بمعايير </w:t>
      </w:r>
      <w:proofErr w:type="spellStart"/>
      <w:r w:rsidRPr="00FE6448">
        <w:rPr>
          <w:rFonts w:ascii="Simplified Arabic" w:hAnsi="Simplified Arabic" w:cs="Simplified Arabic"/>
          <w:b/>
          <w:bCs/>
          <w:sz w:val="28"/>
          <w:szCs w:val="28"/>
          <w:rtl/>
          <w:lang w:bidi="ar-EG"/>
          <w:highlight w:val="yellow"/>
        </w:rPr>
        <w:t>الحوكمة</w:t>
      </w:r>
      <w:proofErr w:type="spellEnd"/>
      <w:r w:rsidRPr="00FE6448">
        <w:rPr>
          <w:rFonts w:ascii="Simplified Arabic" w:hAnsi="Simplified Arabic" w:cs="Simplified Arabic"/>
          <w:b/>
          <w:bCs/>
          <w:sz w:val="28"/>
          <w:szCs w:val="28"/>
          <w:rtl/>
          <w:lang w:bidi="ar-EG"/>
          <w:highlight w:val="yellow"/>
        </w:rPr>
        <w:t xml:space="preserve"> الرقمية بأبعادها مجتمعة (الشفافية الرقمية، المساءلة الرقمية، الأمن </w:t>
      </w:r>
      <w:proofErr w:type="spellStart"/>
      <w:r w:rsidRPr="00FE6448">
        <w:rPr>
          <w:rFonts w:ascii="Simplified Arabic" w:hAnsi="Simplified Arabic" w:cs="Simplified Arabic"/>
          <w:b/>
          <w:bCs/>
          <w:sz w:val="28"/>
          <w:szCs w:val="28"/>
          <w:rtl/>
          <w:lang w:bidi="ar-EG"/>
          <w:highlight w:val="yellow"/>
        </w:rPr>
        <w:t>السيبراني</w:t>
      </w:r>
      <w:proofErr w:type="spellEnd"/>
      <w:r w:rsidRPr="00FE6448">
        <w:rPr>
          <w:rFonts w:ascii="Simplified Arabic" w:hAnsi="Simplified Arabic" w:cs="Simplified Arabic"/>
          <w:b/>
          <w:bCs/>
          <w:sz w:val="28"/>
          <w:szCs w:val="28"/>
          <w:rtl/>
          <w:lang w:bidi="ar-EG"/>
          <w:highlight w:val="yellow"/>
        </w:rPr>
        <w:t xml:space="preserve"> وحماية البيانات، البنية التحتية الرقمية) على نجاح مشاريع التحول الرقمي في شركات الاتصالات السعودية." </w:t>
      </w:r>
    </w:p>
    <w:p w14:paraId="7A1BD7AE" w14:textId="525CC1D2" w:rsidR="00FE6448" w:rsidRPr="00FE6448" w:rsidRDefault="00FE6448" w:rsidP="00FE6448">
      <w:pPr>
        <w:shd w:val="clear" w:color="auto" w:fill="FFFF00"/>
        <w:spacing w:line="276" w:lineRule="auto"/>
        <w:rPr>
          <w:rFonts w:ascii="Simplified Arabic" w:hAnsi="Simplified Arabic" w:cs="Simplified Arabic"/>
          <w:b/>
          <w:bCs/>
          <w:sz w:val="28"/>
          <w:szCs w:val="28"/>
          <w:rtl/>
          <w:lang w:bidi="ar-EG"/>
        </w:rPr>
      </w:pPr>
      <w:r w:rsidRPr="00FE6448">
        <w:rPr>
          <w:rFonts w:ascii="Simplified Arabic" w:hAnsi="Simplified Arabic" w:cs="Simplified Arabic"/>
          <w:b/>
          <w:bCs/>
          <w:sz w:val="28"/>
          <w:szCs w:val="28"/>
          <w:lang w:bidi="ar-EG"/>
          <w:highlight w:val="yellow"/>
        </w:rPr>
        <w:t>H</w:t>
      </w:r>
      <w:r w:rsidRPr="00FE6448">
        <w:rPr>
          <w:rFonts w:ascii="Cambria Math" w:hAnsi="Cambria Math" w:cs="Cambria Math"/>
          <w:b/>
          <w:bCs/>
          <w:sz w:val="28"/>
          <w:szCs w:val="28"/>
          <w:lang w:bidi="ar-EG"/>
          <w:highlight w:val="yellow"/>
        </w:rPr>
        <w:t>₀</w:t>
      </w:r>
      <w:r w:rsidRPr="00FE6448">
        <w:rPr>
          <w:rFonts w:ascii="Simplified Arabic" w:hAnsi="Simplified Arabic" w:cs="Simplified Arabic"/>
          <w:b/>
          <w:bCs/>
          <w:sz w:val="28"/>
          <w:szCs w:val="28"/>
          <w:rtl/>
          <w:lang w:bidi="ar-EG"/>
          <w:highlight w:val="yellow"/>
        </w:rPr>
        <w:t xml:space="preserve"> (الفرضية الصفرية): </w:t>
      </w:r>
    </w:p>
    <w:p w14:paraId="6F1114D4" w14:textId="366B0B56" w:rsidR="00592685" w:rsidRPr="00592685" w:rsidRDefault="00FE6448" w:rsidP="00FE6448">
      <w:pPr>
        <w:shd w:val="clear" w:color="auto" w:fill="FFFF00"/>
        <w:spacing w:line="276" w:lineRule="auto"/>
        <w:jc w:val="both"/>
        <w:rPr>
          <w:rFonts w:ascii="Simplified Arabic" w:hAnsi="Simplified Arabic" w:cs="Simplified Arabic"/>
          <w:sz w:val="28"/>
          <w:szCs w:val="28"/>
          <w:lang w:bidi="ar-EG"/>
        </w:rPr>
      </w:pPr>
      <w:r w:rsidRPr="00FE6448">
        <w:rPr>
          <w:rFonts w:ascii="Simplified Arabic" w:hAnsi="Simplified Arabic" w:cs="Simplified Arabic"/>
          <w:b/>
          <w:bCs/>
          <w:sz w:val="28"/>
          <w:szCs w:val="28"/>
          <w:rtl/>
          <w:lang w:bidi="ar-EG"/>
          <w:highlight w:val="yellow"/>
        </w:rPr>
        <w:t>"</w:t>
      </w:r>
      <w:r w:rsidRPr="00FE6448">
        <w:rPr>
          <w:rFonts w:ascii="Simplified Arabic" w:hAnsi="Simplified Arabic" w:cs="Simplified Arabic" w:hint="cs"/>
          <w:b/>
          <w:bCs/>
          <w:sz w:val="28"/>
          <w:szCs w:val="28"/>
          <w:rtl/>
          <w:lang w:bidi="ar-EG"/>
          <w:highlight w:val="yellow"/>
        </w:rPr>
        <w:t>لا</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يوجد</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أثر</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ذو</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دلالة</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إحصائية</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عند</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مستوى</w:t>
      </w:r>
      <w:r w:rsidRPr="00FE6448">
        <w:rPr>
          <w:rFonts w:ascii="Simplified Arabic" w:hAnsi="Simplified Arabic" w:cs="Simplified Arabic"/>
          <w:b/>
          <w:bCs/>
          <w:sz w:val="28"/>
          <w:szCs w:val="28"/>
          <w:rtl/>
          <w:lang w:bidi="ar-EG"/>
          <w:highlight w:val="yellow"/>
        </w:rPr>
        <w:t xml:space="preserve"> </w:t>
      </w:r>
      <w:r w:rsidRPr="00FE6448">
        <w:rPr>
          <w:rFonts w:ascii="Simplified Arabic" w:hAnsi="Simplified Arabic" w:cs="Simplified Arabic" w:hint="cs"/>
          <w:b/>
          <w:bCs/>
          <w:sz w:val="28"/>
          <w:szCs w:val="28"/>
          <w:rtl/>
          <w:lang w:bidi="ar-EG"/>
          <w:highlight w:val="yellow"/>
        </w:rPr>
        <w:t>دلالة</w:t>
      </w:r>
      <w:r w:rsidRPr="00FE6448">
        <w:rPr>
          <w:rFonts w:ascii="Simplified Arabic" w:hAnsi="Simplified Arabic" w:cs="Simplified Arabic"/>
          <w:b/>
          <w:bCs/>
          <w:sz w:val="28"/>
          <w:szCs w:val="28"/>
          <w:rtl/>
          <w:lang w:bidi="ar-EG"/>
          <w:highlight w:val="yellow"/>
        </w:rPr>
        <w:t xml:space="preserve"> (</w:t>
      </w:r>
      <w:r w:rsidRPr="00FE6448">
        <w:rPr>
          <w:rFonts w:ascii="Cambria" w:hAnsi="Cambria" w:cs="Cambria"/>
          <w:b/>
          <w:bCs/>
          <w:sz w:val="28"/>
          <w:szCs w:val="28"/>
          <w:lang w:bidi="ar-EG"/>
          <w:highlight w:val="yellow"/>
        </w:rPr>
        <w:t>α</w:t>
      </w:r>
      <w:r w:rsidRPr="00FE6448">
        <w:rPr>
          <w:rFonts w:ascii="Simplified Arabic" w:hAnsi="Simplified Arabic" w:cs="Simplified Arabic"/>
          <w:b/>
          <w:bCs/>
          <w:sz w:val="28"/>
          <w:szCs w:val="28"/>
          <w:lang w:bidi="ar-EG"/>
          <w:highlight w:val="yellow"/>
        </w:rPr>
        <w:t xml:space="preserve"> </w:t>
      </w:r>
      <w:r w:rsidRPr="00FE6448">
        <w:rPr>
          <w:rFonts w:ascii="Cambria Math" w:hAnsi="Cambria Math" w:cs="Cambria Math"/>
          <w:b/>
          <w:bCs/>
          <w:sz w:val="28"/>
          <w:szCs w:val="28"/>
          <w:lang w:bidi="ar-EG"/>
          <w:highlight w:val="yellow"/>
        </w:rPr>
        <w:t>≤</w:t>
      </w:r>
      <w:r w:rsidRPr="00FE6448">
        <w:rPr>
          <w:rFonts w:ascii="Simplified Arabic" w:hAnsi="Simplified Arabic" w:cs="Simplified Arabic"/>
          <w:b/>
          <w:bCs/>
          <w:sz w:val="28"/>
          <w:szCs w:val="28"/>
          <w:lang w:bidi="ar-EG"/>
          <w:highlight w:val="yellow"/>
        </w:rPr>
        <w:t xml:space="preserve"> 0.05</w:t>
      </w:r>
      <w:r w:rsidRPr="00FE6448">
        <w:rPr>
          <w:rFonts w:ascii="Simplified Arabic" w:hAnsi="Simplified Arabic" w:cs="Simplified Arabic"/>
          <w:b/>
          <w:bCs/>
          <w:sz w:val="28"/>
          <w:szCs w:val="28"/>
          <w:rtl/>
          <w:lang w:bidi="ar-EG"/>
          <w:highlight w:val="yellow"/>
        </w:rPr>
        <w:t xml:space="preserve">) لالتزام الإدارة العليا بمعايير </w:t>
      </w:r>
      <w:proofErr w:type="spellStart"/>
      <w:r w:rsidRPr="00FE6448">
        <w:rPr>
          <w:rFonts w:ascii="Simplified Arabic" w:hAnsi="Simplified Arabic" w:cs="Simplified Arabic"/>
          <w:b/>
          <w:bCs/>
          <w:sz w:val="28"/>
          <w:szCs w:val="28"/>
          <w:rtl/>
          <w:lang w:bidi="ar-EG"/>
          <w:highlight w:val="yellow"/>
        </w:rPr>
        <w:t>الحوكمة</w:t>
      </w:r>
      <w:proofErr w:type="spellEnd"/>
      <w:r w:rsidRPr="00FE6448">
        <w:rPr>
          <w:rFonts w:ascii="Simplified Arabic" w:hAnsi="Simplified Arabic" w:cs="Simplified Arabic"/>
          <w:b/>
          <w:bCs/>
          <w:sz w:val="28"/>
          <w:szCs w:val="28"/>
          <w:rtl/>
          <w:lang w:bidi="ar-EG"/>
          <w:highlight w:val="yellow"/>
        </w:rPr>
        <w:t xml:space="preserve"> الرقمية بأبعادها مجتمعة على نجاح مشاريع التحول الرقمي في شركات الاتصالات السعودية." </w:t>
      </w:r>
    </w:p>
    <w:p w14:paraId="7D590B9D" w14:textId="77777777" w:rsidR="00592685" w:rsidRPr="00FE6448" w:rsidRDefault="00592685" w:rsidP="00FE6448">
      <w:pPr>
        <w:shd w:val="clear" w:color="auto" w:fill="FFFF00"/>
        <w:spacing w:line="276" w:lineRule="auto"/>
        <w:jc w:val="both"/>
        <w:rPr>
          <w:rFonts w:ascii="Simplified Arabic" w:hAnsi="Simplified Arabic" w:cs="Simplified Arabic"/>
          <w:sz w:val="28"/>
          <w:szCs w:val="28"/>
          <w:rtl/>
          <w:lang w:bidi="ar-EG"/>
        </w:rPr>
      </w:pPr>
      <w:r w:rsidRPr="00FE6448">
        <w:rPr>
          <w:rFonts w:ascii="Simplified Arabic" w:hAnsi="Simplified Arabic" w:cs="Simplified Arabic" w:hint="cs"/>
          <w:sz w:val="28"/>
          <w:szCs w:val="28"/>
          <w:rtl/>
          <w:highlight w:val="yellow"/>
        </w:rPr>
        <w:t>ويتفرع من الفرضية الرئيسة الأولى الفرضيات الفرعية التالية</w:t>
      </w:r>
      <w:r w:rsidRPr="00FE6448">
        <w:rPr>
          <w:rFonts w:ascii="Simplified Arabic" w:hAnsi="Simplified Arabic" w:cs="Simplified Arabic" w:hint="cs"/>
          <w:sz w:val="28"/>
          <w:szCs w:val="28"/>
          <w:lang w:bidi="ar-EG"/>
          <w:highlight w:val="yellow"/>
        </w:rPr>
        <w:t>:</w:t>
      </w:r>
    </w:p>
    <w:p w14:paraId="41B02255" w14:textId="707AC73C" w:rsidR="00FE6448" w:rsidRPr="00FE6448" w:rsidRDefault="00FE6448" w:rsidP="00FE6448">
      <w:pPr>
        <w:shd w:val="clear" w:color="auto" w:fill="FFFF00"/>
        <w:spacing w:line="276" w:lineRule="auto"/>
        <w:jc w:val="both"/>
        <w:rPr>
          <w:rFonts w:ascii="Simplified Arabic" w:eastAsia="Times New Roman" w:hAnsi="Simplified Arabic" w:cs="Simplified Arabic"/>
          <w:b/>
          <w:bCs/>
          <w:kern w:val="0"/>
          <w:sz w:val="28"/>
          <w:szCs w:val="28"/>
          <w:rtl/>
          <w14:ligatures w14:val="none"/>
        </w:rPr>
      </w:pPr>
      <w:r w:rsidRPr="00FE6448">
        <w:rPr>
          <w:rFonts w:ascii="Simplified Arabic" w:eastAsia="Times New Roman" w:hAnsi="Simplified Arabic" w:cs="Simplified Arabic" w:hint="cs"/>
          <w:b/>
          <w:bCs/>
          <w:kern w:val="0"/>
          <w:sz w:val="28"/>
          <w:szCs w:val="28"/>
          <w:rtl/>
          <w14:ligatures w14:val="none"/>
          <w:highlight w:val="yellow"/>
        </w:rPr>
        <w:t xml:space="preserve">الفرضية الفرعية الأولى: </w:t>
      </w:r>
    </w:p>
    <w:p w14:paraId="44B6FCAD" w14:textId="2AA9227B"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14:ligatures w14:val="none"/>
          <w:highlight w:val="yellow"/>
        </w:rPr>
        <w:t>H</w:t>
      </w:r>
      <w:r w:rsidRPr="00FE6448">
        <w:rPr>
          <w:rFonts w:ascii="Cambria Math" w:eastAsia="Times New Roman" w:hAnsi="Cambria Math" w:cs="Cambria Math"/>
          <w:kern w:val="0"/>
          <w:sz w:val="28"/>
          <w:szCs w:val="28"/>
          <w14:ligatures w14:val="none"/>
          <w:highlight w:val="yellow"/>
        </w:rPr>
        <w:t>₁</w:t>
      </w:r>
      <w:r w:rsidRPr="00FE6448">
        <w:rPr>
          <w:rFonts w:ascii="Simplified Arabic" w:eastAsia="Times New Roman" w:hAnsi="Simplified Arabic" w:cs="Simplified Arabic" w:hint="cs"/>
          <w:kern w:val="0"/>
          <w:sz w:val="28"/>
          <w:szCs w:val="28"/>
          <w14:ligatures w14:val="none"/>
          <w:highlight w:val="yellow"/>
        </w:rPr>
        <w:t>.</w:t>
      </w:r>
      <w:r w:rsidRPr="00FE6448">
        <w:rPr>
          <w:rFonts w:ascii="Cambria Math" w:eastAsia="Times New Roman" w:hAnsi="Cambria Math" w:cs="Cambria Math"/>
          <w:kern w:val="0"/>
          <w:sz w:val="28"/>
          <w:szCs w:val="28"/>
          <w14:ligatures w14:val="none"/>
          <w:highlight w:val="yellow"/>
        </w:rPr>
        <w:t>₁</w:t>
      </w:r>
      <w:r w:rsidRPr="00FE6448">
        <w:rPr>
          <w:rFonts w:ascii="Simplified Arabic" w:eastAsia="Times New Roman" w:hAnsi="Simplified Arabic" w:cs="Simplified Arabic" w:hint="cs"/>
          <w:kern w:val="0"/>
          <w:sz w:val="28"/>
          <w:szCs w:val="28"/>
          <w:rtl/>
          <w14:ligatures w14:val="none"/>
          <w:highlight w:val="yellow"/>
        </w:rPr>
        <w:t xml:space="preserve"> (البديلة):   "يوجد أثر ذو دلالة إحصائية عند مستوى دلالة (</w:t>
      </w:r>
      <w:r w:rsidRPr="00FE6448">
        <w:rPr>
          <w:rFonts w:ascii="Cambria" w:eastAsia="Times New Roman" w:hAnsi="Cambria" w:cs="Cambria"/>
          <w:kern w:val="0"/>
          <w:sz w:val="28"/>
          <w:szCs w:val="28"/>
          <w14:ligatures w14:val="none"/>
          <w:highlight w:val="yellow"/>
        </w:rPr>
        <w:t>α</w:t>
      </w:r>
      <w:r w:rsidRPr="00FE6448">
        <w:rPr>
          <w:rFonts w:ascii="Simplified Arabic" w:eastAsia="Times New Roman" w:hAnsi="Simplified Arabic" w:cs="Simplified Arabic" w:hint="cs"/>
          <w:kern w:val="0"/>
          <w:sz w:val="28"/>
          <w:szCs w:val="28"/>
          <w14:ligatures w14:val="none"/>
          <w:highlight w:val="yellow"/>
        </w:rPr>
        <w:t xml:space="preserve"> </w:t>
      </w:r>
      <w:r w:rsidRPr="00FE6448">
        <w:rPr>
          <w:rFonts w:ascii="Cambria Math" w:eastAsia="Times New Roman" w:hAnsi="Cambria Math" w:cs="Cambria Math"/>
          <w:kern w:val="0"/>
          <w:sz w:val="28"/>
          <w:szCs w:val="28"/>
          <w14:ligatures w14:val="none"/>
          <w:highlight w:val="yellow"/>
        </w:rPr>
        <w:t>≤</w:t>
      </w:r>
      <w:r w:rsidRPr="00FE6448">
        <w:rPr>
          <w:rFonts w:ascii="Simplified Arabic" w:eastAsia="Times New Roman" w:hAnsi="Simplified Arabic" w:cs="Simplified Arabic" w:hint="cs"/>
          <w:kern w:val="0"/>
          <w:sz w:val="28"/>
          <w:szCs w:val="28"/>
          <w14:ligatures w14:val="none"/>
          <w:highlight w:val="yellow"/>
        </w:rPr>
        <w:t xml:space="preserve"> 0.05</w:t>
      </w:r>
      <w:r w:rsidRPr="00FE6448">
        <w:rPr>
          <w:rFonts w:ascii="Simplified Arabic" w:eastAsia="Times New Roman" w:hAnsi="Simplified Arabic" w:cs="Simplified Arabic" w:hint="cs"/>
          <w:kern w:val="0"/>
          <w:sz w:val="28"/>
          <w:szCs w:val="28"/>
          <w:rtl/>
          <w14:ligatures w14:val="none"/>
          <w:highlight w:val="yellow"/>
        </w:rPr>
        <w:t xml:space="preserve">) لبُعد الشفافية الرقمية على نجاح مشاريع التحول الرقمي في شركات الاتصالات السعودية." </w:t>
      </w:r>
    </w:p>
    <w:p w14:paraId="150D639A" w14:textId="5337C2AB"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rtl/>
          <w14:ligatures w14:val="none"/>
          <w:highlight w:val="yellow"/>
        </w:rPr>
        <w:t xml:space="preserve"> </w:t>
      </w:r>
      <w:r w:rsidRPr="00FE6448">
        <w:rPr>
          <w:rFonts w:ascii="Simplified Arabic" w:eastAsia="Times New Roman" w:hAnsi="Simplified Arabic" w:cs="Simplified Arabic" w:hint="cs"/>
          <w:kern w:val="0"/>
          <w:sz w:val="28"/>
          <w:szCs w:val="28"/>
          <w14:ligatures w14:val="none"/>
          <w:highlight w:val="yellow"/>
        </w:rPr>
        <w:t>H</w:t>
      </w:r>
      <w:r w:rsidRPr="00FE6448">
        <w:rPr>
          <w:rFonts w:ascii="Cambria Math" w:eastAsia="Times New Roman" w:hAnsi="Cambria Math" w:cs="Cambria Math"/>
          <w:kern w:val="0"/>
          <w:sz w:val="28"/>
          <w:szCs w:val="28"/>
          <w14:ligatures w14:val="none"/>
          <w:highlight w:val="yellow"/>
        </w:rPr>
        <w:t>₀</w:t>
      </w:r>
      <w:r w:rsidRPr="00FE6448">
        <w:rPr>
          <w:rFonts w:ascii="Simplified Arabic" w:eastAsia="Times New Roman" w:hAnsi="Simplified Arabic" w:cs="Simplified Arabic" w:hint="cs"/>
          <w:kern w:val="0"/>
          <w:sz w:val="28"/>
          <w:szCs w:val="28"/>
          <w14:ligatures w14:val="none"/>
          <w:highlight w:val="yellow"/>
        </w:rPr>
        <w:t>.</w:t>
      </w:r>
      <w:r w:rsidRPr="00FE6448">
        <w:rPr>
          <w:rFonts w:ascii="Cambria Math" w:eastAsia="Times New Roman" w:hAnsi="Cambria Math" w:cs="Cambria Math"/>
          <w:kern w:val="0"/>
          <w:sz w:val="28"/>
          <w:szCs w:val="28"/>
          <w14:ligatures w14:val="none"/>
          <w:highlight w:val="yellow"/>
        </w:rPr>
        <w:t>₁</w:t>
      </w:r>
      <w:r w:rsidRPr="00FE6448">
        <w:rPr>
          <w:rFonts w:ascii="Simplified Arabic" w:eastAsia="Times New Roman" w:hAnsi="Simplified Arabic" w:cs="Simplified Arabic" w:hint="cs"/>
          <w:kern w:val="0"/>
          <w:sz w:val="28"/>
          <w:szCs w:val="28"/>
          <w:rtl/>
          <w14:ligatures w14:val="none"/>
          <w:highlight w:val="yellow"/>
        </w:rPr>
        <w:t xml:space="preserve"> (الصفرية):  "لا يوجد أثر ذو دلالة إحصائية عند مستوى دلالة (</w:t>
      </w:r>
      <w:r w:rsidRPr="00FE6448">
        <w:rPr>
          <w:rFonts w:ascii="Cambria" w:eastAsia="Times New Roman" w:hAnsi="Cambria" w:cs="Cambria"/>
          <w:kern w:val="0"/>
          <w:sz w:val="28"/>
          <w:szCs w:val="28"/>
          <w14:ligatures w14:val="none"/>
          <w:highlight w:val="yellow"/>
        </w:rPr>
        <w:t>α</w:t>
      </w:r>
      <w:r w:rsidRPr="00FE6448">
        <w:rPr>
          <w:rFonts w:ascii="Simplified Arabic" w:eastAsia="Times New Roman" w:hAnsi="Simplified Arabic" w:cs="Simplified Arabic" w:hint="cs"/>
          <w:kern w:val="0"/>
          <w:sz w:val="28"/>
          <w:szCs w:val="28"/>
          <w14:ligatures w14:val="none"/>
          <w:highlight w:val="yellow"/>
        </w:rPr>
        <w:t xml:space="preserve"> </w:t>
      </w:r>
      <w:r w:rsidRPr="00FE6448">
        <w:rPr>
          <w:rFonts w:ascii="Cambria Math" w:eastAsia="Times New Roman" w:hAnsi="Cambria Math" w:cs="Cambria Math"/>
          <w:kern w:val="0"/>
          <w:sz w:val="28"/>
          <w:szCs w:val="28"/>
          <w14:ligatures w14:val="none"/>
          <w:highlight w:val="yellow"/>
        </w:rPr>
        <w:t>≤</w:t>
      </w:r>
      <w:r w:rsidRPr="00FE6448">
        <w:rPr>
          <w:rFonts w:ascii="Simplified Arabic" w:eastAsia="Times New Roman" w:hAnsi="Simplified Arabic" w:cs="Simplified Arabic" w:hint="cs"/>
          <w:kern w:val="0"/>
          <w:sz w:val="28"/>
          <w:szCs w:val="28"/>
          <w14:ligatures w14:val="none"/>
          <w:highlight w:val="yellow"/>
        </w:rPr>
        <w:t xml:space="preserve"> 0.05</w:t>
      </w:r>
      <w:r w:rsidRPr="00FE6448">
        <w:rPr>
          <w:rFonts w:ascii="Simplified Arabic" w:eastAsia="Times New Roman" w:hAnsi="Simplified Arabic" w:cs="Simplified Arabic" w:hint="cs"/>
          <w:kern w:val="0"/>
          <w:sz w:val="28"/>
          <w:szCs w:val="28"/>
          <w:rtl/>
          <w14:ligatures w14:val="none"/>
          <w:highlight w:val="yellow"/>
        </w:rPr>
        <w:t xml:space="preserve">) لبُعد الشفافية الرقمية على نجاح مشاريع التحول الرقمي في شركات الاتصالات السعودية." </w:t>
      </w:r>
    </w:p>
    <w:p w14:paraId="63E06FAA" w14:textId="7053514F" w:rsidR="00FE6448" w:rsidRPr="00FE6448" w:rsidRDefault="00FE6448" w:rsidP="00FE6448">
      <w:pPr>
        <w:shd w:val="clear" w:color="auto" w:fill="FFFF00"/>
        <w:spacing w:line="276" w:lineRule="auto"/>
        <w:jc w:val="both"/>
        <w:rPr>
          <w:rFonts w:ascii="Simplified Arabic" w:eastAsia="Times New Roman" w:hAnsi="Simplified Arabic" w:cs="Simplified Arabic"/>
          <w:b/>
          <w:bCs/>
          <w:kern w:val="0"/>
          <w:sz w:val="28"/>
          <w:szCs w:val="28"/>
          <w:rtl/>
          <w14:ligatures w14:val="none"/>
        </w:rPr>
      </w:pPr>
      <w:r w:rsidRPr="00FE6448">
        <w:rPr>
          <w:rFonts w:ascii="Simplified Arabic" w:eastAsia="Times New Roman" w:hAnsi="Simplified Arabic" w:cs="Simplified Arabic" w:hint="cs"/>
          <w:kern w:val="0"/>
          <w:sz w:val="28"/>
          <w:szCs w:val="28"/>
          <w:rtl/>
          <w14:ligatures w14:val="none"/>
          <w:highlight w:val="yellow"/>
        </w:rPr>
        <w:t xml:space="preserve"> </w:t>
      </w:r>
      <w:r w:rsidRPr="00FE6448">
        <w:rPr>
          <w:rFonts w:ascii="Simplified Arabic" w:eastAsia="Times New Roman" w:hAnsi="Simplified Arabic" w:cs="Simplified Arabic" w:hint="cs"/>
          <w:b/>
          <w:bCs/>
          <w:kern w:val="0"/>
          <w:sz w:val="28"/>
          <w:szCs w:val="28"/>
          <w:rtl/>
          <w14:ligatures w14:val="none"/>
          <w:highlight w:val="yellow"/>
        </w:rPr>
        <w:t xml:space="preserve">الفرضية الفرعية الثانية: </w:t>
      </w:r>
    </w:p>
    <w:p w14:paraId="0D50D6E5" w14:textId="7480C81D"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14:ligatures w14:val="none"/>
          <w:highlight w:val="yellow"/>
        </w:rPr>
        <w:t>H</w:t>
      </w:r>
      <w:r w:rsidRPr="00FE6448">
        <w:rPr>
          <w:rFonts w:ascii="Cambria Math" w:eastAsia="Times New Roman" w:hAnsi="Cambria Math" w:cs="Cambria Math"/>
          <w:kern w:val="0"/>
          <w:sz w:val="28"/>
          <w:szCs w:val="28"/>
          <w14:ligatures w14:val="none"/>
          <w:highlight w:val="yellow"/>
        </w:rPr>
        <w:t>₁</w:t>
      </w:r>
      <w:r w:rsidRPr="00FE6448">
        <w:rPr>
          <w:rFonts w:ascii="Simplified Arabic" w:eastAsia="Times New Roman" w:hAnsi="Simplified Arabic" w:cs="Simplified Arabic" w:hint="cs"/>
          <w:kern w:val="0"/>
          <w:sz w:val="28"/>
          <w:szCs w:val="28"/>
          <w14:ligatures w14:val="none"/>
          <w:highlight w:val="yellow"/>
        </w:rPr>
        <w:t>.</w:t>
      </w:r>
      <w:r w:rsidRPr="00FE6448">
        <w:rPr>
          <w:rFonts w:ascii="Cambria Math" w:eastAsia="Times New Roman" w:hAnsi="Cambria Math" w:cs="Cambria Math"/>
          <w:kern w:val="0"/>
          <w:sz w:val="28"/>
          <w:szCs w:val="28"/>
          <w14:ligatures w14:val="none"/>
          <w:highlight w:val="yellow"/>
        </w:rPr>
        <w:t>₂</w:t>
      </w:r>
      <w:r w:rsidRPr="00FE6448">
        <w:rPr>
          <w:rFonts w:ascii="Simplified Arabic" w:eastAsia="Times New Roman" w:hAnsi="Simplified Arabic" w:cs="Simplified Arabic" w:hint="cs"/>
          <w:kern w:val="0"/>
          <w:sz w:val="28"/>
          <w:szCs w:val="28"/>
          <w:rtl/>
          <w14:ligatures w14:val="none"/>
          <w:highlight w:val="yellow"/>
        </w:rPr>
        <w:t xml:space="preserve"> (البديلة):  "يوجد أثر ذو دلالة إحصائية عند مستوى دلالة (</w:t>
      </w:r>
      <w:r w:rsidRPr="00FE6448">
        <w:rPr>
          <w:rFonts w:ascii="Cambria" w:eastAsia="Times New Roman" w:hAnsi="Cambria" w:cs="Cambria"/>
          <w:kern w:val="0"/>
          <w:sz w:val="28"/>
          <w:szCs w:val="28"/>
          <w14:ligatures w14:val="none"/>
          <w:highlight w:val="yellow"/>
        </w:rPr>
        <w:t>α</w:t>
      </w:r>
      <w:r w:rsidRPr="00FE6448">
        <w:rPr>
          <w:rFonts w:ascii="Simplified Arabic" w:eastAsia="Times New Roman" w:hAnsi="Simplified Arabic" w:cs="Simplified Arabic" w:hint="cs"/>
          <w:kern w:val="0"/>
          <w:sz w:val="28"/>
          <w:szCs w:val="28"/>
          <w14:ligatures w14:val="none"/>
          <w:highlight w:val="yellow"/>
        </w:rPr>
        <w:t xml:space="preserve"> </w:t>
      </w:r>
      <w:r w:rsidRPr="00FE6448">
        <w:rPr>
          <w:rFonts w:ascii="Cambria Math" w:eastAsia="Times New Roman" w:hAnsi="Cambria Math" w:cs="Cambria Math"/>
          <w:kern w:val="0"/>
          <w:sz w:val="28"/>
          <w:szCs w:val="28"/>
          <w14:ligatures w14:val="none"/>
          <w:highlight w:val="yellow"/>
        </w:rPr>
        <w:t>≤</w:t>
      </w:r>
      <w:r w:rsidRPr="00FE6448">
        <w:rPr>
          <w:rFonts w:ascii="Simplified Arabic" w:eastAsia="Times New Roman" w:hAnsi="Simplified Arabic" w:cs="Simplified Arabic" w:hint="cs"/>
          <w:kern w:val="0"/>
          <w:sz w:val="28"/>
          <w:szCs w:val="28"/>
          <w14:ligatures w14:val="none"/>
          <w:highlight w:val="yellow"/>
        </w:rPr>
        <w:t xml:space="preserve"> 0.05</w:t>
      </w:r>
      <w:r w:rsidRPr="00FE6448">
        <w:rPr>
          <w:rFonts w:ascii="Simplified Arabic" w:eastAsia="Times New Roman" w:hAnsi="Simplified Arabic" w:cs="Simplified Arabic" w:hint="cs"/>
          <w:kern w:val="0"/>
          <w:sz w:val="28"/>
          <w:szCs w:val="28"/>
          <w:rtl/>
          <w14:ligatures w14:val="none"/>
          <w:highlight w:val="yellow"/>
        </w:rPr>
        <w:t xml:space="preserve">) لبُعد المساءلة الرقمية على نجاح مشاريع التحول الرقمي في شركات الاتصالات السعودية." </w:t>
      </w:r>
    </w:p>
    <w:p w14:paraId="0B21B723" w14:textId="6437B359"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rtl/>
          <w14:ligatures w14:val="none"/>
          <w:highlight w:val="yellow"/>
        </w:rPr>
        <w:t xml:space="preserve"> </w:t>
      </w:r>
      <w:r w:rsidRPr="00FE6448">
        <w:rPr>
          <w:rFonts w:ascii="Simplified Arabic" w:eastAsia="Times New Roman" w:hAnsi="Simplified Arabic" w:cs="Simplified Arabic" w:hint="cs"/>
          <w:kern w:val="0"/>
          <w:sz w:val="28"/>
          <w:szCs w:val="28"/>
          <w14:ligatures w14:val="none"/>
          <w:highlight w:val="yellow"/>
        </w:rPr>
        <w:t>H</w:t>
      </w:r>
      <w:r w:rsidRPr="00FE6448">
        <w:rPr>
          <w:rFonts w:ascii="Cambria Math" w:eastAsia="Times New Roman" w:hAnsi="Cambria Math" w:cs="Cambria Math"/>
          <w:kern w:val="0"/>
          <w:sz w:val="28"/>
          <w:szCs w:val="28"/>
          <w14:ligatures w14:val="none"/>
          <w:highlight w:val="yellow"/>
        </w:rPr>
        <w:t>₀</w:t>
      </w:r>
      <w:r w:rsidRPr="00FE6448">
        <w:rPr>
          <w:rFonts w:ascii="Simplified Arabic" w:eastAsia="Times New Roman" w:hAnsi="Simplified Arabic" w:cs="Simplified Arabic" w:hint="cs"/>
          <w:kern w:val="0"/>
          <w:sz w:val="28"/>
          <w:szCs w:val="28"/>
          <w14:ligatures w14:val="none"/>
          <w:highlight w:val="yellow"/>
        </w:rPr>
        <w:t>.</w:t>
      </w:r>
      <w:r w:rsidRPr="00FE6448">
        <w:rPr>
          <w:rFonts w:ascii="Cambria Math" w:eastAsia="Times New Roman" w:hAnsi="Cambria Math" w:cs="Cambria Math"/>
          <w:kern w:val="0"/>
          <w:sz w:val="28"/>
          <w:szCs w:val="28"/>
          <w14:ligatures w14:val="none"/>
          <w:highlight w:val="yellow"/>
        </w:rPr>
        <w:t>₂</w:t>
      </w:r>
      <w:r w:rsidRPr="00FE6448">
        <w:rPr>
          <w:rFonts w:ascii="Simplified Arabic" w:eastAsia="Times New Roman" w:hAnsi="Simplified Arabic" w:cs="Simplified Arabic" w:hint="cs"/>
          <w:kern w:val="0"/>
          <w:sz w:val="28"/>
          <w:szCs w:val="28"/>
          <w:rtl/>
          <w14:ligatures w14:val="none"/>
          <w:highlight w:val="yellow"/>
        </w:rPr>
        <w:t xml:space="preserve"> (الصفرية):  "لا يوجد أثر ذو دلالة إحصائية عند مستوى دلالة (</w:t>
      </w:r>
      <w:r w:rsidRPr="00FE6448">
        <w:rPr>
          <w:rFonts w:ascii="Cambria" w:eastAsia="Times New Roman" w:hAnsi="Cambria" w:cs="Cambria"/>
          <w:kern w:val="0"/>
          <w:sz w:val="28"/>
          <w:szCs w:val="28"/>
          <w14:ligatures w14:val="none"/>
          <w:highlight w:val="yellow"/>
        </w:rPr>
        <w:t>α</w:t>
      </w:r>
      <w:r w:rsidRPr="00FE6448">
        <w:rPr>
          <w:rFonts w:ascii="Simplified Arabic" w:eastAsia="Times New Roman" w:hAnsi="Simplified Arabic" w:cs="Simplified Arabic" w:hint="cs"/>
          <w:kern w:val="0"/>
          <w:sz w:val="28"/>
          <w:szCs w:val="28"/>
          <w14:ligatures w14:val="none"/>
          <w:highlight w:val="yellow"/>
        </w:rPr>
        <w:t xml:space="preserve"> </w:t>
      </w:r>
      <w:r w:rsidRPr="00FE6448">
        <w:rPr>
          <w:rFonts w:ascii="Cambria Math" w:eastAsia="Times New Roman" w:hAnsi="Cambria Math" w:cs="Cambria Math"/>
          <w:kern w:val="0"/>
          <w:sz w:val="28"/>
          <w:szCs w:val="28"/>
          <w14:ligatures w14:val="none"/>
          <w:highlight w:val="yellow"/>
        </w:rPr>
        <w:t>≤</w:t>
      </w:r>
      <w:r w:rsidRPr="00FE6448">
        <w:rPr>
          <w:rFonts w:ascii="Simplified Arabic" w:eastAsia="Times New Roman" w:hAnsi="Simplified Arabic" w:cs="Simplified Arabic" w:hint="cs"/>
          <w:kern w:val="0"/>
          <w:sz w:val="28"/>
          <w:szCs w:val="28"/>
          <w14:ligatures w14:val="none"/>
          <w:highlight w:val="yellow"/>
        </w:rPr>
        <w:t xml:space="preserve"> 0.05</w:t>
      </w:r>
      <w:r w:rsidRPr="00FE6448">
        <w:rPr>
          <w:rFonts w:ascii="Simplified Arabic" w:eastAsia="Times New Roman" w:hAnsi="Simplified Arabic" w:cs="Simplified Arabic" w:hint="cs"/>
          <w:kern w:val="0"/>
          <w:sz w:val="28"/>
          <w:szCs w:val="28"/>
          <w:rtl/>
          <w14:ligatures w14:val="none"/>
          <w:highlight w:val="yellow"/>
        </w:rPr>
        <w:t xml:space="preserve">) لبُعد المساءلة الرقمية على نجاح مشاريع التحول الرقمي في شركات الاتصالات السعودية." </w:t>
      </w:r>
    </w:p>
    <w:p w14:paraId="0337834B" w14:textId="36455A5E" w:rsidR="00FE6448" w:rsidRPr="00FE6448" w:rsidRDefault="00FE6448" w:rsidP="00FE6448">
      <w:pPr>
        <w:shd w:val="clear" w:color="auto" w:fill="FFFF00"/>
        <w:spacing w:line="276" w:lineRule="auto"/>
        <w:jc w:val="both"/>
        <w:rPr>
          <w:rFonts w:ascii="Simplified Arabic" w:eastAsia="Times New Roman" w:hAnsi="Simplified Arabic" w:cs="Simplified Arabic"/>
          <w:b/>
          <w:bCs/>
          <w:kern w:val="0"/>
          <w:sz w:val="28"/>
          <w:szCs w:val="28"/>
          <w:rtl/>
          <w14:ligatures w14:val="none"/>
        </w:rPr>
      </w:pPr>
      <w:r w:rsidRPr="00FE6448">
        <w:rPr>
          <w:rFonts w:ascii="Simplified Arabic" w:eastAsia="Times New Roman" w:hAnsi="Simplified Arabic" w:cs="Simplified Arabic" w:hint="cs"/>
          <w:b/>
          <w:bCs/>
          <w:kern w:val="0"/>
          <w:sz w:val="28"/>
          <w:szCs w:val="28"/>
          <w:rtl/>
          <w14:ligatures w14:val="none"/>
          <w:highlight w:val="yellow"/>
        </w:rPr>
        <w:lastRenderedPageBreak/>
        <w:t xml:space="preserve"> الفرضية الفرعية الثالثة: </w:t>
      </w:r>
    </w:p>
    <w:p w14:paraId="3BDE29C1" w14:textId="6C0929DE"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14:ligatures w14:val="none"/>
          <w:highlight w:val="yellow"/>
        </w:rPr>
        <w:t>H</w:t>
      </w:r>
      <w:r w:rsidRPr="00FE6448">
        <w:rPr>
          <w:rFonts w:ascii="Cambria Math" w:eastAsia="Times New Roman" w:hAnsi="Cambria Math" w:cs="Cambria Math"/>
          <w:kern w:val="0"/>
          <w:sz w:val="28"/>
          <w:szCs w:val="28"/>
          <w14:ligatures w14:val="none"/>
          <w:highlight w:val="yellow"/>
        </w:rPr>
        <w:t>₁</w:t>
      </w:r>
      <w:r w:rsidRPr="00FE6448">
        <w:rPr>
          <w:rFonts w:ascii="Simplified Arabic" w:eastAsia="Times New Roman" w:hAnsi="Simplified Arabic" w:cs="Simplified Arabic" w:hint="cs"/>
          <w:kern w:val="0"/>
          <w:sz w:val="28"/>
          <w:szCs w:val="28"/>
          <w14:ligatures w14:val="none"/>
          <w:highlight w:val="yellow"/>
        </w:rPr>
        <w:t>.</w:t>
      </w:r>
      <w:r w:rsidRPr="00FE6448">
        <w:rPr>
          <w:rFonts w:ascii="Cambria Math" w:eastAsia="Times New Roman" w:hAnsi="Cambria Math" w:cs="Cambria Math"/>
          <w:kern w:val="0"/>
          <w:sz w:val="28"/>
          <w:szCs w:val="28"/>
          <w14:ligatures w14:val="none"/>
          <w:highlight w:val="yellow"/>
        </w:rPr>
        <w:t>₃</w:t>
      </w:r>
      <w:r w:rsidRPr="00FE6448">
        <w:rPr>
          <w:rFonts w:ascii="Simplified Arabic" w:eastAsia="Times New Roman" w:hAnsi="Simplified Arabic" w:cs="Simplified Arabic" w:hint="cs"/>
          <w:kern w:val="0"/>
          <w:sz w:val="28"/>
          <w:szCs w:val="28"/>
          <w:rtl/>
          <w14:ligatures w14:val="none"/>
          <w:highlight w:val="yellow"/>
        </w:rPr>
        <w:t xml:space="preserve"> (البديلة):  "يوجد أثر ذو دلالة إحصائية عند مستوى دلالة (</w:t>
      </w:r>
      <w:r w:rsidRPr="00FE6448">
        <w:rPr>
          <w:rFonts w:ascii="Cambria" w:eastAsia="Times New Roman" w:hAnsi="Cambria" w:cs="Cambria"/>
          <w:kern w:val="0"/>
          <w:sz w:val="28"/>
          <w:szCs w:val="28"/>
          <w14:ligatures w14:val="none"/>
          <w:highlight w:val="yellow"/>
        </w:rPr>
        <w:t>α</w:t>
      </w:r>
      <w:r w:rsidRPr="00FE6448">
        <w:rPr>
          <w:rFonts w:ascii="Simplified Arabic" w:eastAsia="Times New Roman" w:hAnsi="Simplified Arabic" w:cs="Simplified Arabic" w:hint="cs"/>
          <w:kern w:val="0"/>
          <w:sz w:val="28"/>
          <w:szCs w:val="28"/>
          <w14:ligatures w14:val="none"/>
          <w:highlight w:val="yellow"/>
        </w:rPr>
        <w:t xml:space="preserve"> </w:t>
      </w:r>
      <w:r w:rsidRPr="00FE6448">
        <w:rPr>
          <w:rFonts w:ascii="Cambria Math" w:eastAsia="Times New Roman" w:hAnsi="Cambria Math" w:cs="Cambria Math"/>
          <w:kern w:val="0"/>
          <w:sz w:val="28"/>
          <w:szCs w:val="28"/>
          <w14:ligatures w14:val="none"/>
          <w:highlight w:val="yellow"/>
        </w:rPr>
        <w:t>≤</w:t>
      </w:r>
      <w:r w:rsidRPr="00FE6448">
        <w:rPr>
          <w:rFonts w:ascii="Simplified Arabic" w:eastAsia="Times New Roman" w:hAnsi="Simplified Arabic" w:cs="Simplified Arabic" w:hint="cs"/>
          <w:kern w:val="0"/>
          <w:sz w:val="28"/>
          <w:szCs w:val="28"/>
          <w14:ligatures w14:val="none"/>
          <w:highlight w:val="yellow"/>
        </w:rPr>
        <w:t xml:space="preserve"> 0.05</w:t>
      </w:r>
      <w:r w:rsidRPr="00FE6448">
        <w:rPr>
          <w:rFonts w:ascii="Simplified Arabic" w:eastAsia="Times New Roman" w:hAnsi="Simplified Arabic" w:cs="Simplified Arabic" w:hint="cs"/>
          <w:kern w:val="0"/>
          <w:sz w:val="28"/>
          <w:szCs w:val="28"/>
          <w:rtl/>
          <w14:ligatures w14:val="none"/>
          <w:highlight w:val="yellow"/>
        </w:rPr>
        <w:t xml:space="preserve">) لبُعد الأمن </w:t>
      </w:r>
      <w:proofErr w:type="spellStart"/>
      <w:r w:rsidRPr="00FE6448">
        <w:rPr>
          <w:rFonts w:ascii="Simplified Arabic" w:eastAsia="Times New Roman" w:hAnsi="Simplified Arabic" w:cs="Simplified Arabic" w:hint="cs"/>
          <w:kern w:val="0"/>
          <w:sz w:val="28"/>
          <w:szCs w:val="28"/>
          <w:rtl/>
          <w14:ligatures w14:val="none"/>
          <w:highlight w:val="yellow"/>
        </w:rPr>
        <w:t>السيبراني</w:t>
      </w:r>
      <w:proofErr w:type="spellEnd"/>
      <w:r w:rsidRPr="00FE6448">
        <w:rPr>
          <w:rFonts w:ascii="Simplified Arabic" w:eastAsia="Times New Roman" w:hAnsi="Simplified Arabic" w:cs="Simplified Arabic" w:hint="cs"/>
          <w:kern w:val="0"/>
          <w:sz w:val="28"/>
          <w:szCs w:val="28"/>
          <w:rtl/>
          <w14:ligatures w14:val="none"/>
          <w:highlight w:val="yellow"/>
        </w:rPr>
        <w:t xml:space="preserve"> وحماية البيانات على نجاح مشاريع التحول الرقمي في شركات الاتصالات السعودية." </w:t>
      </w:r>
    </w:p>
    <w:p w14:paraId="40E1C6A0" w14:textId="7E789520"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rtl/>
          <w14:ligatures w14:val="none"/>
          <w:highlight w:val="yellow"/>
        </w:rPr>
        <w:t xml:space="preserve"> </w:t>
      </w:r>
      <w:r w:rsidRPr="00FE6448">
        <w:rPr>
          <w:rFonts w:ascii="Simplified Arabic" w:eastAsia="Times New Roman" w:hAnsi="Simplified Arabic" w:cs="Simplified Arabic" w:hint="cs"/>
          <w:kern w:val="0"/>
          <w:sz w:val="28"/>
          <w:szCs w:val="28"/>
          <w14:ligatures w14:val="none"/>
          <w:highlight w:val="yellow"/>
        </w:rPr>
        <w:t>H</w:t>
      </w:r>
      <w:r w:rsidRPr="00FE6448">
        <w:rPr>
          <w:rFonts w:ascii="Cambria Math" w:eastAsia="Times New Roman" w:hAnsi="Cambria Math" w:cs="Cambria Math"/>
          <w:kern w:val="0"/>
          <w:sz w:val="28"/>
          <w:szCs w:val="28"/>
          <w14:ligatures w14:val="none"/>
          <w:highlight w:val="yellow"/>
        </w:rPr>
        <w:t>₀</w:t>
      </w:r>
      <w:r w:rsidRPr="00FE6448">
        <w:rPr>
          <w:rFonts w:ascii="Simplified Arabic" w:eastAsia="Times New Roman" w:hAnsi="Simplified Arabic" w:cs="Simplified Arabic" w:hint="cs"/>
          <w:kern w:val="0"/>
          <w:sz w:val="28"/>
          <w:szCs w:val="28"/>
          <w14:ligatures w14:val="none"/>
          <w:highlight w:val="yellow"/>
        </w:rPr>
        <w:t>.</w:t>
      </w:r>
      <w:r w:rsidRPr="00FE6448">
        <w:rPr>
          <w:rFonts w:ascii="Cambria Math" w:eastAsia="Times New Roman" w:hAnsi="Cambria Math" w:cs="Cambria Math"/>
          <w:kern w:val="0"/>
          <w:sz w:val="28"/>
          <w:szCs w:val="28"/>
          <w14:ligatures w14:val="none"/>
          <w:highlight w:val="yellow"/>
        </w:rPr>
        <w:t>₃</w:t>
      </w:r>
      <w:r w:rsidRPr="00FE6448">
        <w:rPr>
          <w:rFonts w:ascii="Simplified Arabic" w:eastAsia="Times New Roman" w:hAnsi="Simplified Arabic" w:cs="Simplified Arabic" w:hint="cs"/>
          <w:kern w:val="0"/>
          <w:sz w:val="28"/>
          <w:szCs w:val="28"/>
          <w:rtl/>
          <w14:ligatures w14:val="none"/>
          <w:highlight w:val="yellow"/>
        </w:rPr>
        <w:t xml:space="preserve"> (الصفرية):  "لا يوجد أثر ذو دلالة إحصائية عند مستوى دلالة (</w:t>
      </w:r>
      <w:r w:rsidRPr="00FE6448">
        <w:rPr>
          <w:rFonts w:ascii="Cambria" w:eastAsia="Times New Roman" w:hAnsi="Cambria" w:cs="Cambria"/>
          <w:kern w:val="0"/>
          <w:sz w:val="28"/>
          <w:szCs w:val="28"/>
          <w14:ligatures w14:val="none"/>
          <w:highlight w:val="yellow"/>
        </w:rPr>
        <w:t>α</w:t>
      </w:r>
      <w:r w:rsidRPr="00FE6448">
        <w:rPr>
          <w:rFonts w:ascii="Simplified Arabic" w:eastAsia="Times New Roman" w:hAnsi="Simplified Arabic" w:cs="Simplified Arabic" w:hint="cs"/>
          <w:kern w:val="0"/>
          <w:sz w:val="28"/>
          <w:szCs w:val="28"/>
          <w14:ligatures w14:val="none"/>
          <w:highlight w:val="yellow"/>
        </w:rPr>
        <w:t xml:space="preserve"> </w:t>
      </w:r>
      <w:r w:rsidRPr="00FE6448">
        <w:rPr>
          <w:rFonts w:ascii="Cambria Math" w:eastAsia="Times New Roman" w:hAnsi="Cambria Math" w:cs="Cambria Math"/>
          <w:kern w:val="0"/>
          <w:sz w:val="28"/>
          <w:szCs w:val="28"/>
          <w14:ligatures w14:val="none"/>
          <w:highlight w:val="yellow"/>
        </w:rPr>
        <w:t>≤</w:t>
      </w:r>
      <w:r w:rsidRPr="00FE6448">
        <w:rPr>
          <w:rFonts w:ascii="Simplified Arabic" w:eastAsia="Times New Roman" w:hAnsi="Simplified Arabic" w:cs="Simplified Arabic" w:hint="cs"/>
          <w:kern w:val="0"/>
          <w:sz w:val="28"/>
          <w:szCs w:val="28"/>
          <w14:ligatures w14:val="none"/>
          <w:highlight w:val="yellow"/>
        </w:rPr>
        <w:t xml:space="preserve"> 0.05</w:t>
      </w:r>
      <w:r w:rsidRPr="00FE6448">
        <w:rPr>
          <w:rFonts w:ascii="Simplified Arabic" w:eastAsia="Times New Roman" w:hAnsi="Simplified Arabic" w:cs="Simplified Arabic" w:hint="cs"/>
          <w:kern w:val="0"/>
          <w:sz w:val="28"/>
          <w:szCs w:val="28"/>
          <w:rtl/>
          <w14:ligatures w14:val="none"/>
          <w:highlight w:val="yellow"/>
        </w:rPr>
        <w:t xml:space="preserve">) لبُعد الأمن </w:t>
      </w:r>
      <w:proofErr w:type="spellStart"/>
      <w:r w:rsidRPr="00FE6448">
        <w:rPr>
          <w:rFonts w:ascii="Simplified Arabic" w:eastAsia="Times New Roman" w:hAnsi="Simplified Arabic" w:cs="Simplified Arabic" w:hint="cs"/>
          <w:kern w:val="0"/>
          <w:sz w:val="28"/>
          <w:szCs w:val="28"/>
          <w:rtl/>
          <w14:ligatures w14:val="none"/>
          <w:highlight w:val="yellow"/>
        </w:rPr>
        <w:t>السيبراني</w:t>
      </w:r>
      <w:proofErr w:type="spellEnd"/>
      <w:r w:rsidRPr="00FE6448">
        <w:rPr>
          <w:rFonts w:ascii="Simplified Arabic" w:eastAsia="Times New Roman" w:hAnsi="Simplified Arabic" w:cs="Simplified Arabic" w:hint="cs"/>
          <w:kern w:val="0"/>
          <w:sz w:val="28"/>
          <w:szCs w:val="28"/>
          <w:rtl/>
          <w14:ligatures w14:val="none"/>
          <w:highlight w:val="yellow"/>
        </w:rPr>
        <w:t xml:space="preserve"> وحماية البيانات على نجاح مشاريع التحول الرقمي في شركات الاتصالات السعودية." </w:t>
      </w:r>
    </w:p>
    <w:p w14:paraId="1C15BD52" w14:textId="129E70E7" w:rsidR="00FE6448" w:rsidRPr="00FE6448" w:rsidRDefault="00FE6448" w:rsidP="00FE6448">
      <w:pPr>
        <w:shd w:val="clear" w:color="auto" w:fill="FFFF00"/>
        <w:spacing w:line="276" w:lineRule="auto"/>
        <w:jc w:val="both"/>
        <w:rPr>
          <w:rFonts w:ascii="Simplified Arabic" w:eastAsia="Times New Roman" w:hAnsi="Simplified Arabic" w:cs="Simplified Arabic"/>
          <w:b/>
          <w:bCs/>
          <w:kern w:val="0"/>
          <w:sz w:val="28"/>
          <w:szCs w:val="28"/>
          <w:rtl/>
          <w14:ligatures w14:val="none"/>
        </w:rPr>
      </w:pPr>
      <w:r w:rsidRPr="00FE6448">
        <w:rPr>
          <w:rFonts w:ascii="Simplified Arabic" w:eastAsia="Times New Roman" w:hAnsi="Simplified Arabic" w:cs="Simplified Arabic" w:hint="cs"/>
          <w:b/>
          <w:bCs/>
          <w:kern w:val="0"/>
          <w:sz w:val="28"/>
          <w:szCs w:val="28"/>
          <w:rtl/>
          <w14:ligatures w14:val="none"/>
          <w:highlight w:val="yellow"/>
        </w:rPr>
        <w:t xml:space="preserve"> الفرضية الفرعية الرابعة: </w:t>
      </w:r>
    </w:p>
    <w:p w14:paraId="439A73CD" w14:textId="2754EBDC"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14:ligatures w14:val="none"/>
          <w:highlight w:val="yellow"/>
        </w:rPr>
        <w:t>H</w:t>
      </w:r>
      <w:r w:rsidRPr="00FE6448">
        <w:rPr>
          <w:rFonts w:ascii="Cambria Math" w:eastAsia="Times New Roman" w:hAnsi="Cambria Math" w:cs="Cambria Math"/>
          <w:kern w:val="0"/>
          <w:sz w:val="28"/>
          <w:szCs w:val="28"/>
          <w14:ligatures w14:val="none"/>
          <w:highlight w:val="yellow"/>
        </w:rPr>
        <w:t>₁</w:t>
      </w:r>
      <w:r w:rsidRPr="00FE6448">
        <w:rPr>
          <w:rFonts w:ascii="Simplified Arabic" w:eastAsia="Times New Roman" w:hAnsi="Simplified Arabic" w:cs="Simplified Arabic" w:hint="cs"/>
          <w:kern w:val="0"/>
          <w:sz w:val="28"/>
          <w:szCs w:val="28"/>
          <w14:ligatures w14:val="none"/>
          <w:highlight w:val="yellow"/>
        </w:rPr>
        <w:t>.</w:t>
      </w:r>
      <w:r w:rsidRPr="00FE6448">
        <w:rPr>
          <w:rFonts w:ascii="Cambria Math" w:eastAsia="Times New Roman" w:hAnsi="Cambria Math" w:cs="Cambria Math"/>
          <w:kern w:val="0"/>
          <w:sz w:val="28"/>
          <w:szCs w:val="28"/>
          <w14:ligatures w14:val="none"/>
          <w:highlight w:val="yellow"/>
        </w:rPr>
        <w:t>₄</w:t>
      </w:r>
      <w:r w:rsidRPr="00FE6448">
        <w:rPr>
          <w:rFonts w:ascii="Simplified Arabic" w:eastAsia="Times New Roman" w:hAnsi="Simplified Arabic" w:cs="Simplified Arabic" w:hint="cs"/>
          <w:kern w:val="0"/>
          <w:sz w:val="28"/>
          <w:szCs w:val="28"/>
          <w:rtl/>
          <w14:ligatures w14:val="none"/>
          <w:highlight w:val="yellow"/>
        </w:rPr>
        <w:t xml:space="preserve"> (البديلة):  "يوجد أثر ذو دلالة إحصائية عند مستوى دلالة (</w:t>
      </w:r>
      <w:r w:rsidRPr="00FE6448">
        <w:rPr>
          <w:rFonts w:ascii="Cambria" w:eastAsia="Times New Roman" w:hAnsi="Cambria" w:cs="Cambria"/>
          <w:kern w:val="0"/>
          <w:sz w:val="28"/>
          <w:szCs w:val="28"/>
          <w14:ligatures w14:val="none"/>
          <w:highlight w:val="yellow"/>
        </w:rPr>
        <w:t>α</w:t>
      </w:r>
      <w:r w:rsidRPr="00FE6448">
        <w:rPr>
          <w:rFonts w:ascii="Simplified Arabic" w:eastAsia="Times New Roman" w:hAnsi="Simplified Arabic" w:cs="Simplified Arabic" w:hint="cs"/>
          <w:kern w:val="0"/>
          <w:sz w:val="28"/>
          <w:szCs w:val="28"/>
          <w14:ligatures w14:val="none"/>
          <w:highlight w:val="yellow"/>
        </w:rPr>
        <w:t xml:space="preserve"> </w:t>
      </w:r>
      <w:r w:rsidRPr="00FE6448">
        <w:rPr>
          <w:rFonts w:ascii="Cambria Math" w:eastAsia="Times New Roman" w:hAnsi="Cambria Math" w:cs="Cambria Math"/>
          <w:kern w:val="0"/>
          <w:sz w:val="28"/>
          <w:szCs w:val="28"/>
          <w14:ligatures w14:val="none"/>
          <w:highlight w:val="yellow"/>
        </w:rPr>
        <w:t>≤</w:t>
      </w:r>
      <w:r w:rsidRPr="00FE6448">
        <w:rPr>
          <w:rFonts w:ascii="Simplified Arabic" w:eastAsia="Times New Roman" w:hAnsi="Simplified Arabic" w:cs="Simplified Arabic" w:hint="cs"/>
          <w:kern w:val="0"/>
          <w:sz w:val="28"/>
          <w:szCs w:val="28"/>
          <w14:ligatures w14:val="none"/>
          <w:highlight w:val="yellow"/>
        </w:rPr>
        <w:t xml:space="preserve"> 0.05</w:t>
      </w:r>
      <w:r w:rsidRPr="00FE6448">
        <w:rPr>
          <w:rFonts w:ascii="Simplified Arabic" w:eastAsia="Times New Roman" w:hAnsi="Simplified Arabic" w:cs="Simplified Arabic" w:hint="cs"/>
          <w:kern w:val="0"/>
          <w:sz w:val="28"/>
          <w:szCs w:val="28"/>
          <w:rtl/>
          <w14:ligatures w14:val="none"/>
          <w:highlight w:val="yellow"/>
        </w:rPr>
        <w:t xml:space="preserve">) لبُعد البنية التحتية الرقمية على نجاح مشاريع التحول الرقمي في شركات الاتصالات السعودية." </w:t>
      </w:r>
    </w:p>
    <w:p w14:paraId="49432441" w14:textId="61756E49" w:rsidR="00FE6448" w:rsidRPr="00FE6448" w:rsidRDefault="00FE6448" w:rsidP="00FE6448">
      <w:pPr>
        <w:shd w:val="clear" w:color="auto" w:fill="FFFF00"/>
        <w:spacing w:line="276" w:lineRule="auto"/>
        <w:jc w:val="both"/>
        <w:rPr>
          <w:rFonts w:ascii="Simplified Arabic" w:hAnsi="Simplified Arabic" w:cs="Simplified Arabic"/>
          <w:sz w:val="28"/>
          <w:szCs w:val="28"/>
          <w:rtl/>
          <w:lang w:bidi="ar-EG"/>
        </w:rPr>
      </w:pPr>
      <w:r w:rsidRPr="00FE6448">
        <w:rPr>
          <w:rFonts w:ascii="Simplified Arabic" w:eastAsia="Times New Roman" w:hAnsi="Simplified Arabic" w:cs="Simplified Arabic" w:hint="cs"/>
          <w:kern w:val="0"/>
          <w:sz w:val="28"/>
          <w:szCs w:val="28"/>
          <w:rtl/>
          <w14:ligatures w14:val="none"/>
          <w:highlight w:val="yellow"/>
        </w:rPr>
        <w:t xml:space="preserve"> </w:t>
      </w:r>
      <w:r w:rsidRPr="00FE6448">
        <w:rPr>
          <w:rFonts w:ascii="Simplified Arabic" w:eastAsia="Times New Roman" w:hAnsi="Simplified Arabic" w:cs="Simplified Arabic" w:hint="cs"/>
          <w:kern w:val="0"/>
          <w:sz w:val="28"/>
          <w:szCs w:val="28"/>
          <w14:ligatures w14:val="none"/>
          <w:highlight w:val="yellow"/>
        </w:rPr>
        <w:t>H</w:t>
      </w:r>
      <w:r w:rsidRPr="00FE6448">
        <w:rPr>
          <w:rFonts w:ascii="Cambria Math" w:eastAsia="Times New Roman" w:hAnsi="Cambria Math" w:cs="Cambria Math"/>
          <w:kern w:val="0"/>
          <w:sz w:val="28"/>
          <w:szCs w:val="28"/>
          <w14:ligatures w14:val="none"/>
          <w:highlight w:val="yellow"/>
        </w:rPr>
        <w:t>₀</w:t>
      </w:r>
      <w:r w:rsidRPr="00FE6448">
        <w:rPr>
          <w:rFonts w:ascii="Simplified Arabic" w:eastAsia="Times New Roman" w:hAnsi="Simplified Arabic" w:cs="Simplified Arabic" w:hint="cs"/>
          <w:kern w:val="0"/>
          <w:sz w:val="28"/>
          <w:szCs w:val="28"/>
          <w14:ligatures w14:val="none"/>
          <w:highlight w:val="yellow"/>
        </w:rPr>
        <w:t>.</w:t>
      </w:r>
      <w:r w:rsidRPr="00FE6448">
        <w:rPr>
          <w:rFonts w:ascii="Cambria Math" w:eastAsia="Times New Roman" w:hAnsi="Cambria Math" w:cs="Cambria Math"/>
          <w:kern w:val="0"/>
          <w:sz w:val="28"/>
          <w:szCs w:val="28"/>
          <w14:ligatures w14:val="none"/>
          <w:highlight w:val="yellow"/>
        </w:rPr>
        <w:t>₄</w:t>
      </w:r>
      <w:r w:rsidRPr="00FE6448">
        <w:rPr>
          <w:rFonts w:ascii="Simplified Arabic" w:eastAsia="Times New Roman" w:hAnsi="Simplified Arabic" w:cs="Simplified Arabic" w:hint="cs"/>
          <w:kern w:val="0"/>
          <w:sz w:val="28"/>
          <w:szCs w:val="28"/>
          <w:rtl/>
          <w14:ligatures w14:val="none"/>
          <w:highlight w:val="yellow"/>
        </w:rPr>
        <w:t xml:space="preserve"> (الصفرية):  "لا يوجد أثر ذو دلالة إحصائية عند مستوى دلالة (</w:t>
      </w:r>
      <w:r w:rsidRPr="00FE6448">
        <w:rPr>
          <w:rFonts w:ascii="Cambria" w:eastAsia="Times New Roman" w:hAnsi="Cambria" w:cs="Cambria"/>
          <w:kern w:val="0"/>
          <w:sz w:val="28"/>
          <w:szCs w:val="28"/>
          <w14:ligatures w14:val="none"/>
          <w:highlight w:val="yellow"/>
        </w:rPr>
        <w:t>α</w:t>
      </w:r>
      <w:r w:rsidRPr="00FE6448">
        <w:rPr>
          <w:rFonts w:ascii="Simplified Arabic" w:eastAsia="Times New Roman" w:hAnsi="Simplified Arabic" w:cs="Simplified Arabic" w:hint="cs"/>
          <w:kern w:val="0"/>
          <w:sz w:val="28"/>
          <w:szCs w:val="28"/>
          <w14:ligatures w14:val="none"/>
          <w:highlight w:val="yellow"/>
        </w:rPr>
        <w:t xml:space="preserve"> </w:t>
      </w:r>
      <w:r w:rsidRPr="00FE6448">
        <w:rPr>
          <w:rFonts w:ascii="Cambria Math" w:eastAsia="Times New Roman" w:hAnsi="Cambria Math" w:cs="Cambria Math"/>
          <w:kern w:val="0"/>
          <w:sz w:val="28"/>
          <w:szCs w:val="28"/>
          <w14:ligatures w14:val="none"/>
          <w:highlight w:val="yellow"/>
        </w:rPr>
        <w:t>≤</w:t>
      </w:r>
      <w:r w:rsidRPr="00FE6448">
        <w:rPr>
          <w:rFonts w:ascii="Simplified Arabic" w:eastAsia="Times New Roman" w:hAnsi="Simplified Arabic" w:cs="Simplified Arabic" w:hint="cs"/>
          <w:kern w:val="0"/>
          <w:sz w:val="28"/>
          <w:szCs w:val="28"/>
          <w14:ligatures w14:val="none"/>
          <w:highlight w:val="yellow"/>
        </w:rPr>
        <w:t xml:space="preserve"> 0.05</w:t>
      </w:r>
      <w:r w:rsidRPr="00FE6448">
        <w:rPr>
          <w:rFonts w:ascii="Simplified Arabic" w:eastAsia="Times New Roman" w:hAnsi="Simplified Arabic" w:cs="Simplified Arabic" w:hint="cs"/>
          <w:kern w:val="0"/>
          <w:sz w:val="28"/>
          <w:szCs w:val="28"/>
          <w:rtl/>
          <w14:ligatures w14:val="none"/>
          <w:highlight w:val="yellow"/>
        </w:rPr>
        <w:t xml:space="preserve">) لبُعد البنية التحتية الرقمية على نجاح مشاريع التحول الرقمي في شركات الاتصالات السعودية." </w:t>
      </w:r>
    </w:p>
    <w:p w14:paraId="5C939E67" w14:textId="53BA6FC0" w:rsidR="00D42274" w:rsidRPr="004F0620" w:rsidRDefault="00D42274" w:rsidP="00D439AC">
      <w:pPr>
        <w:pStyle w:val="Heading1"/>
        <w:rPr>
          <w:rtl/>
        </w:rPr>
      </w:pPr>
      <w:bookmarkStart w:id="5" w:name="_Toc233187251"/>
      <w:r w:rsidRPr="004F0620">
        <w:rPr>
          <w:rtl/>
        </w:rPr>
        <w:t>نموذج الدراسة:</w:t>
      </w:r>
      <w:bookmarkEnd w:id="5"/>
    </w:p>
    <w:p w14:paraId="5FD17F03"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highlight w:val="yellow"/>
        </w:rPr>
        <w:t>استناداً إلى متغيرات الدراسة الحالية وأبعادها التي تم اشتقاقها من تحليل الدراسات السابقة، يمكن صياغة نموذج الدراسة على النحو الآتي</w:t>
      </w:r>
      <w:r w:rsidRPr="003F5D9C">
        <w:rPr>
          <w:rFonts w:ascii="Simplified Arabic" w:hAnsi="Simplified Arabic" w:cs="Simplified Arabic"/>
          <w:sz w:val="28"/>
          <w:szCs w:val="28"/>
          <w:highlight w:val="yellow"/>
        </w:rPr>
        <w:t>:</w:t>
      </w:r>
    </w:p>
    <w:p w14:paraId="03028ECE"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b/>
          <w:bCs/>
          <w:sz w:val="28"/>
          <w:szCs w:val="28"/>
          <w:rtl/>
          <w:highlight w:val="yellow"/>
        </w:rPr>
        <w:t xml:space="preserve">يهدف هذا النموذج إلى التعرف على أثر التزام الإدارة العليا بمعايير </w:t>
      </w:r>
      <w:proofErr w:type="spellStart"/>
      <w:r w:rsidRPr="003F5D9C">
        <w:rPr>
          <w:rFonts w:ascii="Simplified Arabic" w:hAnsi="Simplified Arabic" w:cs="Simplified Arabic"/>
          <w:b/>
          <w:bCs/>
          <w:sz w:val="28"/>
          <w:szCs w:val="28"/>
          <w:rtl/>
          <w:highlight w:val="yellow"/>
        </w:rPr>
        <w:t>الحوكمة</w:t>
      </w:r>
      <w:proofErr w:type="spellEnd"/>
      <w:r w:rsidRPr="003F5D9C">
        <w:rPr>
          <w:rFonts w:ascii="Simplified Arabic" w:hAnsi="Simplified Arabic" w:cs="Simplified Arabic"/>
          <w:b/>
          <w:bCs/>
          <w:sz w:val="28"/>
          <w:szCs w:val="28"/>
          <w:rtl/>
          <w:highlight w:val="yellow"/>
        </w:rPr>
        <w:t xml:space="preserve"> الرقمية بأبعادها في نجاح مشاريع التحول الرقمي، وذلك في سياق شركات الاتصالات العاملة في المملكة العربية السعودية، ويتضمن المتغيرات التالية</w:t>
      </w:r>
      <w:r w:rsidRPr="003F5D9C">
        <w:rPr>
          <w:rFonts w:ascii="Simplified Arabic" w:hAnsi="Simplified Arabic" w:cs="Simplified Arabic"/>
          <w:b/>
          <w:bCs/>
          <w:sz w:val="28"/>
          <w:szCs w:val="28"/>
          <w:highlight w:val="yellow"/>
        </w:rPr>
        <w:t>:</w:t>
      </w:r>
    </w:p>
    <w:p w14:paraId="142D19DB" w14:textId="77777777" w:rsidR="003F5D9C" w:rsidRPr="003F5D9C" w:rsidRDefault="003F5D9C">
      <w:pPr>
        <w:numPr>
          <w:ilvl w:val="0"/>
          <w:numId w:val="6"/>
        </w:numPr>
        <w:jc w:val="both"/>
        <w:rPr>
          <w:rFonts w:ascii="Simplified Arabic" w:hAnsi="Simplified Arabic" w:cs="Simplified Arabic"/>
          <w:sz w:val="28"/>
          <w:szCs w:val="28"/>
        </w:rPr>
      </w:pPr>
      <w:r w:rsidRPr="003F5D9C">
        <w:rPr>
          <w:rFonts w:ascii="Simplified Arabic" w:hAnsi="Simplified Arabic" w:cs="Simplified Arabic"/>
          <w:b/>
          <w:bCs/>
          <w:sz w:val="28"/>
          <w:szCs w:val="28"/>
          <w:rtl/>
          <w:highlight w:val="yellow"/>
        </w:rPr>
        <w:t>المتغير المستقل</w:t>
      </w:r>
      <w:r w:rsidRPr="003F5D9C">
        <w:rPr>
          <w:rFonts w:ascii="Simplified Arabic" w:hAnsi="Simplified Arabic" w:cs="Simplified Arabic"/>
          <w:b/>
          <w:bCs/>
          <w:sz w:val="28"/>
          <w:szCs w:val="28"/>
          <w:highlight w:val="yellow"/>
        </w:rPr>
        <w:t>:</w:t>
      </w:r>
      <w:r w:rsidRPr="003F5D9C">
        <w:rPr>
          <w:rFonts w:ascii="Simplified Arabic" w:hAnsi="Simplified Arabic" w:cs="Simplified Arabic"/>
          <w:sz w:val="28"/>
          <w:szCs w:val="28"/>
          <w:highlight w:val="yellow"/>
        </w:rPr>
        <w:t xml:space="preserve"> </w:t>
      </w:r>
      <w:r w:rsidRPr="003F5D9C">
        <w:rPr>
          <w:rFonts w:ascii="Simplified Arabic" w:hAnsi="Simplified Arabic" w:cs="Simplified Arabic"/>
          <w:sz w:val="28"/>
          <w:szCs w:val="28"/>
          <w:rtl/>
          <w:highlight w:val="yellow"/>
        </w:rPr>
        <w:t xml:space="preserve">التزام الإدارة العليا بمعايير </w:t>
      </w:r>
      <w:proofErr w:type="spellStart"/>
      <w:r w:rsidRPr="003F5D9C">
        <w:rPr>
          <w:rFonts w:ascii="Simplified Arabic" w:hAnsi="Simplified Arabic" w:cs="Simplified Arabic"/>
          <w:sz w:val="28"/>
          <w:szCs w:val="28"/>
          <w:rtl/>
          <w:highlight w:val="yellow"/>
        </w:rPr>
        <w:t>الحوكمة</w:t>
      </w:r>
      <w:proofErr w:type="spellEnd"/>
      <w:r w:rsidRPr="003F5D9C">
        <w:rPr>
          <w:rFonts w:ascii="Simplified Arabic" w:hAnsi="Simplified Arabic" w:cs="Simplified Arabic"/>
          <w:sz w:val="28"/>
          <w:szCs w:val="28"/>
          <w:rtl/>
          <w:highlight w:val="yellow"/>
        </w:rPr>
        <w:t xml:space="preserve"> الرقمية بأبعاده (الشفافية الرقمية</w:t>
      </w:r>
      <w:r w:rsidRPr="003F5D9C">
        <w:rPr>
          <w:rFonts w:ascii="Simplified Arabic" w:hAnsi="Simplified Arabic" w:cs="Simplified Arabic"/>
          <w:sz w:val="28"/>
          <w:szCs w:val="28"/>
          <w:highlight w:val="yellow"/>
        </w:rPr>
        <w:t xml:space="preserve"> – </w:t>
      </w:r>
      <w:r w:rsidRPr="003F5D9C">
        <w:rPr>
          <w:rFonts w:ascii="Simplified Arabic" w:hAnsi="Simplified Arabic" w:cs="Simplified Arabic"/>
          <w:sz w:val="28"/>
          <w:szCs w:val="28"/>
          <w:rtl/>
          <w:highlight w:val="yellow"/>
        </w:rPr>
        <w:t xml:space="preserve">المساءلة الرقمية – الأمن </w:t>
      </w:r>
      <w:proofErr w:type="spellStart"/>
      <w:r w:rsidRPr="003F5D9C">
        <w:rPr>
          <w:rFonts w:ascii="Simplified Arabic" w:hAnsi="Simplified Arabic" w:cs="Simplified Arabic"/>
          <w:sz w:val="28"/>
          <w:szCs w:val="28"/>
          <w:rtl/>
          <w:highlight w:val="yellow"/>
        </w:rPr>
        <w:t>السيبراني</w:t>
      </w:r>
      <w:proofErr w:type="spellEnd"/>
      <w:r w:rsidRPr="003F5D9C">
        <w:rPr>
          <w:rFonts w:ascii="Simplified Arabic" w:hAnsi="Simplified Arabic" w:cs="Simplified Arabic"/>
          <w:sz w:val="28"/>
          <w:szCs w:val="28"/>
          <w:rtl/>
          <w:highlight w:val="yellow"/>
        </w:rPr>
        <w:t xml:space="preserve"> وحماية البيانات – البنية التحتية الرقمية)، بالاعتماد على دراسة (السيد وسلامة، 2026)، ودراسة (</w:t>
      </w:r>
      <w:proofErr w:type="spellStart"/>
      <w:r w:rsidRPr="003F5D9C">
        <w:rPr>
          <w:rFonts w:ascii="Simplified Arabic" w:hAnsi="Simplified Arabic" w:cs="Simplified Arabic"/>
          <w:sz w:val="28"/>
          <w:szCs w:val="28"/>
          <w:rtl/>
          <w:highlight w:val="yellow"/>
        </w:rPr>
        <w:t>الزيادي</w:t>
      </w:r>
      <w:proofErr w:type="spellEnd"/>
      <w:r w:rsidRPr="003F5D9C">
        <w:rPr>
          <w:rFonts w:ascii="Simplified Arabic" w:hAnsi="Simplified Arabic" w:cs="Simplified Arabic"/>
          <w:sz w:val="28"/>
          <w:szCs w:val="28"/>
          <w:rtl/>
          <w:highlight w:val="yellow"/>
        </w:rPr>
        <w:t xml:space="preserve"> وشحاتة، 2025)، ودراسة</w:t>
      </w:r>
      <w:r w:rsidRPr="003F5D9C">
        <w:rPr>
          <w:rFonts w:ascii="Simplified Arabic" w:hAnsi="Simplified Arabic" w:cs="Simplified Arabic"/>
          <w:sz w:val="28"/>
          <w:szCs w:val="28"/>
          <w:highlight w:val="yellow"/>
        </w:rPr>
        <w:t xml:space="preserve"> (</w:t>
      </w:r>
      <w:proofErr w:type="spellStart"/>
      <w:r w:rsidRPr="003F5D9C">
        <w:rPr>
          <w:rFonts w:ascii="Simplified Arabic" w:hAnsi="Simplified Arabic" w:cs="Simplified Arabic"/>
          <w:sz w:val="28"/>
          <w:szCs w:val="28"/>
          <w:highlight w:val="yellow"/>
        </w:rPr>
        <w:t>Vaia</w:t>
      </w:r>
      <w:proofErr w:type="spellEnd"/>
      <w:r w:rsidRPr="003F5D9C">
        <w:rPr>
          <w:rFonts w:ascii="Simplified Arabic" w:hAnsi="Simplified Arabic" w:cs="Simplified Arabic"/>
          <w:sz w:val="28"/>
          <w:szCs w:val="28"/>
          <w:highlight w:val="yellow"/>
        </w:rPr>
        <w:t xml:space="preserve"> et al., 2022).</w:t>
      </w:r>
    </w:p>
    <w:p w14:paraId="21458FB3" w14:textId="6F0BF1F4" w:rsidR="003F5D9C" w:rsidRDefault="003F5D9C">
      <w:pPr>
        <w:numPr>
          <w:ilvl w:val="0"/>
          <w:numId w:val="6"/>
        </w:numPr>
        <w:jc w:val="both"/>
        <w:rPr>
          <w:rFonts w:ascii="Simplified Arabic" w:hAnsi="Simplified Arabic" w:cs="Simplified Arabic"/>
          <w:sz w:val="28"/>
          <w:szCs w:val="28"/>
        </w:rPr>
      </w:pPr>
      <w:r>
        <w:rPr>
          <w:rFonts w:ascii="Simplified Arabic" w:hAnsi="Simplified Arabic" w:cs="Simplified Arabic"/>
          <w:b/>
          <w:bCs/>
          <w:sz w:val="28"/>
          <w:szCs w:val="28"/>
          <w:rtl/>
          <w:highlight w:val="yellow"/>
        </w:rPr>
        <w:t>المتغير التابع: نجاح مشاريع التحول الرقمي، ويُقاس من خلال مؤشرات تحقيق الأهداف الاستراتيجية، والالتزام بالوقت والتكلفة المخططة، وجودة المخرجات الرقمية، ورضا أصحاب المصلحة، بالاعتماد على دراسة (Ciric Lalic et al., 2022)، ودراسة (Carujo et al., 2022)، ودراسة (أحمد ومهدي، 2024).</w:t>
      </w:r>
    </w:p>
    <w:p w14:paraId="2C7EFEEE" w14:textId="77777777" w:rsidR="005C5DF8" w:rsidRDefault="005C5DF8" w:rsidP="005C5DF8">
      <w:pPr>
        <w:jc w:val="both"/>
        <w:rPr>
          <w:rFonts w:ascii="Simplified Arabic" w:hAnsi="Simplified Arabic" w:cs="Simplified Arabic"/>
          <w:sz w:val="28"/>
          <w:szCs w:val="28"/>
          <w:rtl/>
        </w:rPr>
      </w:pPr>
    </w:p>
    <w:p w14:paraId="5F588280" w14:textId="23AB7E8E" w:rsidR="005C5DF8" w:rsidRDefault="009C4626" w:rsidP="005C5DF8">
      <w:pPr>
        <w:jc w:val="both"/>
        <w:rPr>
          <w:rFonts w:ascii="Simplified Arabic" w:hAnsi="Simplified Arabic" w:cs="Simplified Arabic"/>
          <w:sz w:val="28"/>
          <w:szCs w:val="28"/>
          <w:rtl/>
        </w:rPr>
      </w:pPr>
      <w:r>
        <w:rPr>
          <w:rFonts w:ascii="Simplified Arabic" w:hAnsi="Simplified Arabic" w:cs="Simplified Arabic"/>
          <w:noProof/>
          <w:sz w:val="28"/>
          <w:szCs w:val="28"/>
        </w:rPr>
        <w:lastRenderedPageBreak/>
        <w:drawing>
          <wp:inline distT="0" distB="0" distL="0" distR="0" wp14:anchorId="73F9ADD6" wp14:editId="384DFE60">
            <wp:extent cx="5969230" cy="4504055"/>
            <wp:effectExtent l="0" t="0" r="0" b="0"/>
            <wp:docPr id="1422979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9670" cy="4511933"/>
                    </a:xfrm>
                    <a:prstGeom prst="rect">
                      <a:avLst/>
                    </a:prstGeom>
                    <a:noFill/>
                  </pic:spPr>
                </pic:pic>
              </a:graphicData>
            </a:graphic>
          </wp:inline>
        </w:drawing>
      </w:r>
    </w:p>
    <w:p w14:paraId="6CDD0D50" w14:textId="753BFFD0" w:rsidR="005C5DF8" w:rsidRPr="003F5D9C" w:rsidRDefault="005C5DF8" w:rsidP="005C5DF8">
      <w:pPr>
        <w:jc w:val="both"/>
        <w:rPr>
          <w:rFonts w:ascii="Simplified Arabic" w:hAnsi="Simplified Arabic" w:cs="Simplified Arabic"/>
          <w:sz w:val="28"/>
          <w:szCs w:val="28"/>
        </w:rPr>
      </w:pPr>
    </w:p>
    <w:p w14:paraId="64199120" w14:textId="521E7D11" w:rsidR="000E0033" w:rsidRPr="004F0620" w:rsidRDefault="000E0033" w:rsidP="00D439AC">
      <w:pPr>
        <w:pStyle w:val="Heading1"/>
        <w:rPr>
          <w:rtl/>
        </w:rPr>
      </w:pPr>
      <w:bookmarkStart w:id="6" w:name="_Toc233187253"/>
      <w:r w:rsidRPr="004F0620">
        <w:rPr>
          <w:rtl/>
        </w:rPr>
        <w:t xml:space="preserve">منهج </w:t>
      </w:r>
      <w:r w:rsidR="00D439AC" w:rsidRPr="004F0620">
        <w:rPr>
          <w:rtl/>
        </w:rPr>
        <w:t xml:space="preserve">الدراسة </w:t>
      </w:r>
      <w:r w:rsidRPr="004F0620">
        <w:rPr>
          <w:rtl/>
        </w:rPr>
        <w:t>:</w:t>
      </w:r>
      <w:bookmarkEnd w:id="6"/>
    </w:p>
    <w:p w14:paraId="1D646888" w14:textId="052A0C1D" w:rsidR="00BA7E95" w:rsidRPr="00BA7E95" w:rsidRDefault="00BA7E95" w:rsidP="00BA7E95">
      <w:pPr>
        <w:shd w:val="clear" w:color="auto" w:fill="FFFF00"/>
        <w:ind w:firstLine="720"/>
        <w:jc w:val="both"/>
        <w:rPr>
          <w:rFonts w:ascii="Simplified Arabic" w:hAnsi="Simplified Arabic" w:cs="Simplified Arabic"/>
          <w:sz w:val="28"/>
          <w:szCs w:val="28"/>
        </w:rPr>
      </w:pPr>
      <w:r>
        <w:rPr>
          <w:rFonts w:ascii="Simplified Arabic" w:hAnsi="Simplified Arabic" w:cs="Simplified Arabic"/>
          <w:sz w:val="28"/>
          <w:szCs w:val="28"/>
          <w:rtl/>
          <w:highlight w:val="yellow"/>
        </w:rPr>
        <w:t>تنتمي هذه الدراسة إلى فئة الدراسات الكمية (Quantitative Research)، ويُعدّ هذا التوجّه مناسباً لتحقيق أهدافها والإجابة عن تساؤلاتها واختبار فرضياتها؛ إذ تعتمد الدراسة على بيانات رقمية قابلة للمعالجة باستخدام الأساليب الإحصائية الوصفية والاستدلالية، كما تسعى إلى تقدير أثر أبعاد الحوكمة الرقمية وترتيبها وفق قوتها التفسيرية. ويتيح الأسلوب الكمي تطبيق أداة موحدة على عينة ممثلة من العاملين في إدارات التحول الرقمي وتقنية المعلومات وإدارة المشاريع في شركات الاتصالات السعودية المستهدفة.</w:t>
      </w:r>
    </w:p>
    <w:p w14:paraId="300ADC35" w14:textId="77777777" w:rsidR="00BA7E95" w:rsidRPr="00BA7E95" w:rsidRDefault="00BA7E95" w:rsidP="00BA7E95">
      <w:pPr>
        <w:shd w:val="clear" w:color="auto" w:fill="FFFF00"/>
        <w:ind w:firstLine="720"/>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 xml:space="preserve">ويعتمد الباحث في هذه الدراسة على المنهج الوصفي التحليلي </w:t>
      </w:r>
      <w:r w:rsidRPr="00BA7E95">
        <w:rPr>
          <w:rFonts w:ascii="Simplified Arabic" w:hAnsi="Simplified Arabic" w:cs="Simplified Arabic"/>
          <w:sz w:val="28"/>
          <w:szCs w:val="28"/>
          <w:highlight w:val="yellow"/>
        </w:rPr>
        <w:t>(Descriptive-Analytical Method)</w:t>
      </w:r>
      <w:r w:rsidRPr="00BA7E95">
        <w:rPr>
          <w:rFonts w:ascii="Simplified Arabic" w:hAnsi="Simplified Arabic" w:cs="Simplified Arabic"/>
          <w:sz w:val="28"/>
          <w:szCs w:val="28"/>
          <w:rtl/>
          <w:highlight w:val="yellow"/>
        </w:rPr>
        <w:t xml:space="preserve">، لكونه الأنسب لطبيعة المشكلة البحثية وأهدافها، إذ يُمكّن الباحث من وصف ظاهرة التزام الإدارة العليا بمعايير </w:t>
      </w:r>
      <w:proofErr w:type="spellStart"/>
      <w:r w:rsidRPr="00BA7E95">
        <w:rPr>
          <w:rFonts w:ascii="Simplified Arabic" w:hAnsi="Simplified Arabic" w:cs="Simplified Arabic"/>
          <w:sz w:val="28"/>
          <w:szCs w:val="28"/>
          <w:rtl/>
          <w:highlight w:val="yellow"/>
        </w:rPr>
        <w:t>الحوكمة</w:t>
      </w:r>
      <w:proofErr w:type="spellEnd"/>
      <w:r w:rsidRPr="00BA7E95">
        <w:rPr>
          <w:rFonts w:ascii="Simplified Arabic" w:hAnsi="Simplified Arabic" w:cs="Simplified Arabic"/>
          <w:sz w:val="28"/>
          <w:szCs w:val="28"/>
          <w:rtl/>
          <w:highlight w:val="yellow"/>
        </w:rPr>
        <w:t xml:space="preserve"> الرقمية وأثرها على نجاح مشاريع التحول الرقمي في شركات الاتصالات السعودية، وتحليل العلاقات بين متغيراتها تحليلاً كمياً يستند إلى بيانات ميدانية موثّقة. وسيُوظَّف هذا المنهج في استعراض الأدبيات النظرية والدراسات السابقة، وفي بناء الإطار </w:t>
      </w:r>
      <w:proofErr w:type="spellStart"/>
      <w:r w:rsidRPr="00BA7E95">
        <w:rPr>
          <w:rFonts w:ascii="Simplified Arabic" w:hAnsi="Simplified Arabic" w:cs="Simplified Arabic"/>
          <w:sz w:val="28"/>
          <w:szCs w:val="28"/>
          <w:rtl/>
          <w:highlight w:val="yellow"/>
        </w:rPr>
        <w:t>المفاهيمي</w:t>
      </w:r>
      <w:proofErr w:type="spellEnd"/>
      <w:r w:rsidRPr="00BA7E95">
        <w:rPr>
          <w:rFonts w:ascii="Simplified Arabic" w:hAnsi="Simplified Arabic" w:cs="Simplified Arabic"/>
          <w:sz w:val="28"/>
          <w:szCs w:val="28"/>
          <w:rtl/>
          <w:highlight w:val="yellow"/>
        </w:rPr>
        <w:t xml:space="preserve"> للدراسة، وفي تفسير النتائج التي ستُسفر عنها المعالجات الإحصائية على نحو يخدم أهداف الدراسة ويجيب عن تساؤلاتها</w:t>
      </w:r>
      <w:r w:rsidRPr="00BA7E95">
        <w:rPr>
          <w:rFonts w:ascii="Simplified Arabic" w:hAnsi="Simplified Arabic" w:cs="Simplified Arabic"/>
          <w:sz w:val="28"/>
          <w:szCs w:val="28"/>
          <w:highlight w:val="yellow"/>
        </w:rPr>
        <w:t>.</w:t>
      </w:r>
    </w:p>
    <w:p w14:paraId="2BAEBCF0" w14:textId="77777777" w:rsidR="00BA7E95" w:rsidRPr="00BA7E95" w:rsidRDefault="00BA7E95" w:rsidP="00BA7E95">
      <w:pPr>
        <w:shd w:val="clear" w:color="auto" w:fill="FFFF00"/>
        <w:ind w:firstLine="720"/>
        <w:jc w:val="both"/>
        <w:rPr>
          <w:rFonts w:ascii="Simplified Arabic" w:hAnsi="Simplified Arabic" w:cs="Simplified Arabic"/>
          <w:sz w:val="28"/>
          <w:szCs w:val="28"/>
        </w:rPr>
      </w:pPr>
      <w:r>
        <w:rPr>
          <w:rFonts w:ascii="Simplified Arabic" w:hAnsi="Simplified Arabic" w:cs="Simplified Arabic"/>
          <w:sz w:val="28"/>
          <w:szCs w:val="28"/>
          <w:rtl/>
          <w:highlight w:val="yellow"/>
        </w:rPr>
        <w:t>وستُحلَّل بيانات الدراسة باستخدام برنامج الحزمة الإحصائية للعلوم الاجتماعية (SPSS) لاختبار الفرضيات والإجابة عن أسئلة الدراسة، مع توظيف الأساليب الإحصائية الوصفية والاستدلالية لتقدير أثر المتغير المستقل بأبعاده الأربعة على المتغير التابع.</w:t>
      </w:r>
    </w:p>
    <w:p w14:paraId="69931B4D" w14:textId="7860E810" w:rsidR="00BA7E95" w:rsidRPr="00BA7E95" w:rsidRDefault="00BA7E95" w:rsidP="00BA7E95">
      <w:pPr>
        <w:shd w:val="clear" w:color="auto" w:fill="FFFF00"/>
        <w:ind w:firstLine="720"/>
        <w:jc w:val="both"/>
        <w:rPr>
          <w:rFonts w:ascii="Simplified Arabic" w:hAnsi="Simplified Arabic" w:cs="Simplified Arabic"/>
          <w:sz w:val="28"/>
          <w:szCs w:val="28"/>
        </w:rPr>
      </w:pPr>
      <w:r>
        <w:rPr>
          <w:rFonts w:ascii="Simplified Arabic" w:hAnsi="Simplified Arabic" w:cs="Simplified Arabic"/>
          <w:sz w:val="28"/>
          <w:szCs w:val="28"/>
          <w:rtl/>
          <w:highlight w:val="yellow"/>
        </w:rPr>
        <w:t>وتُعرَّف متغيرات الدراسة إجرائياً على النحو الآتي: يُقصد بالحوكمة الرقمية الدرجة التي يحصل عليها المبحوث على فقرات المحور الأول من أداة الدراسة (16 فقرة موزعة على أربعة أبعاد)، بما يعكس مدى التزام الإدارة العليا في شركات الاتصالات السعودية بتطبيق معايير الحوكمة الرقمية. ويُقصد بالشفافية الرقمية الدرجة التي يحصل عليها المبحوث على فقرات هذا البُعد (4 فقرات) والتي تقيس مدى إتاحة المعلومات الرقمية لذوي العلاقة، فيما يُقصد بالمساءلة الرقمية الدرجة التي يحصل عليها المبحوث على فقرات هذا البُعد (4 فقرات) والتي تعكس وضوح المسؤوليات وآليات المتابعة والمحاسبة الرقمية. أما الأمن السيبراني وحماية البيانات فيُقصد به الدرجة التي يحصل عليها المبحوث على فقرات هذا البُعد (4 فقرات) والتي تقيس مستوى الإجراءات والسياسات الحمائية، ويُقصد بالبنية التحتية الرقمية الدرجة التي يحصل عليها المبحوث على فقرات هذا البُعد (4 فقرات) والتي تعكس جاهزية البنية التحتية في الشركات المستهدفة. ويُقصد بنجاح مشاريع التحول الرقمي الدرجة الكلية التي يحصل عليها المبحوث على فقرات المحور الثاني (12 فقرة أحادية المحور)، والتي تقيس تحقيق الأهداف الاستراتيجية، والالتزام بالوقت والتكلفة، وجودة المخرجات الرقمية، ورضا أصحاب المصلحة.</w:t>
      </w:r>
    </w:p>
    <w:p w14:paraId="120D881B" w14:textId="090B9BCB"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Pr>
        <w:t>.</w:t>
      </w:r>
    </w:p>
    <w:p w14:paraId="3682E5D8" w14:textId="0C54EFB3" w:rsidR="00BA7E95" w:rsidRPr="006220A5" w:rsidRDefault="00BA7E95" w:rsidP="00BA7E95">
      <w:pPr>
        <w:pStyle w:val="Heading1"/>
        <w:rPr>
          <w:rFonts w:cstheme="minorBidi"/>
          <w:sz w:val="28"/>
          <w:szCs w:val="28"/>
          <w:rtl/>
        </w:rPr>
      </w:pPr>
      <w:bookmarkStart w:id="7" w:name="_Toc233187255"/>
      <w:r w:rsidRPr="006220A5">
        <w:rPr>
          <w:rFonts w:hint="cs"/>
          <w:rtl/>
          <w:highlight w:val="yellow"/>
        </w:rPr>
        <w:lastRenderedPageBreak/>
        <w:t>وسائل جمع بيانات الدراسة</w:t>
      </w:r>
    </w:p>
    <w:p w14:paraId="56B85EBE" w14:textId="7F7CE3CF" w:rsidR="00BA7E95" w:rsidRPr="006220A5" w:rsidRDefault="00BA7E95" w:rsidP="006220A5">
      <w:pPr>
        <w:shd w:val="clear" w:color="auto" w:fill="FFFF00"/>
        <w:spacing w:line="276" w:lineRule="auto"/>
        <w:jc w:val="both"/>
        <w:rPr>
          <w:rFonts w:ascii="Simplified Arabic" w:hAnsi="Simplified Arabic" w:cs="Simplified Arabic"/>
          <w:sz w:val="28"/>
          <w:szCs w:val="28"/>
          <w:rtl/>
        </w:rPr>
      </w:pPr>
      <w:r w:rsidRPr="006220A5">
        <w:rPr>
          <w:rFonts w:ascii="Simplified Arabic" w:hAnsi="Simplified Arabic" w:cs="Simplified Arabic" w:hint="cs"/>
          <w:sz w:val="28"/>
          <w:szCs w:val="28"/>
          <w:rtl/>
          <w:highlight w:val="yellow"/>
        </w:rPr>
        <w:t>تعتمد الدراسة الحالية على وسيلتين متكاملتين لجمع البيانات، بحيث تتكامل الوسيلتان في تكوين قاعدة معرفية شاملة تُغذّي الجانب النظري والتطبيقي للدراسة على حدٍّ سواء، وذلك على النحو الآتي</w:t>
      </w:r>
      <w:r w:rsidRPr="006220A5">
        <w:rPr>
          <w:rFonts w:ascii="Simplified Arabic" w:hAnsi="Simplified Arabic" w:cs="Simplified Arabic" w:hint="cs"/>
          <w:sz w:val="28"/>
          <w:szCs w:val="28"/>
          <w:highlight w:val="yellow"/>
        </w:rPr>
        <w:t xml:space="preserve">: </w:t>
      </w:r>
    </w:p>
    <w:p w14:paraId="7A177F9A"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أولاً: المصادر الثانوية</w:t>
      </w:r>
    </w:p>
    <w:p w14:paraId="72873C51" w14:textId="7B560886"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 xml:space="preserve">يعتمد الباحث في بناء الإطار النظري للدراسة واستعراض </w:t>
      </w:r>
      <w:proofErr w:type="spellStart"/>
      <w:r w:rsidRPr="006220A5">
        <w:rPr>
          <w:rFonts w:ascii="Simplified Arabic" w:hAnsi="Simplified Arabic" w:cs="Simplified Arabic" w:hint="cs"/>
          <w:sz w:val="28"/>
          <w:szCs w:val="28"/>
          <w:rtl/>
          <w:highlight w:val="yellow"/>
        </w:rPr>
        <w:t>أدبياتها</w:t>
      </w:r>
      <w:proofErr w:type="spellEnd"/>
      <w:r w:rsidRPr="006220A5">
        <w:rPr>
          <w:rFonts w:ascii="Simplified Arabic" w:hAnsi="Simplified Arabic" w:cs="Simplified Arabic" w:hint="cs"/>
          <w:sz w:val="28"/>
          <w:szCs w:val="28"/>
          <w:rtl/>
          <w:highlight w:val="yellow"/>
        </w:rPr>
        <w:t xml:space="preserve"> على مجموعة من المصادر الثانوية المتنوعة، تتضمن الكتب المتخصصة والدوريات العلمية المحكّمة العربية والأجنبية، والرسائل الجامعية (الماجستير والدكتوراه) ذات الصلة بمتغيرات الدراسة، فضلاً عن التقارير الرسمية الصادرة عن الجهات الحكومية والتنظيمية في المملكة العربية السعودية، وفي مقدمتها هيئة الاتصالات والفضاء والتقنية</w:t>
      </w:r>
      <w:r w:rsidRPr="006220A5">
        <w:rPr>
          <w:rFonts w:ascii="Simplified Arabic" w:hAnsi="Simplified Arabic" w:cs="Simplified Arabic" w:hint="cs"/>
          <w:sz w:val="28"/>
          <w:szCs w:val="28"/>
          <w:highlight w:val="yellow"/>
        </w:rPr>
        <w:t xml:space="preserve"> (CST)</w:t>
      </w:r>
      <w:r w:rsidRPr="006220A5">
        <w:rPr>
          <w:rFonts w:ascii="Simplified Arabic" w:hAnsi="Simplified Arabic" w:cs="Simplified Arabic" w:hint="cs"/>
          <w:sz w:val="28"/>
          <w:szCs w:val="28"/>
          <w:rtl/>
          <w:highlight w:val="yellow"/>
        </w:rPr>
        <w:t>، وهيئة الحكومة الرقمية</w:t>
      </w:r>
      <w:r w:rsidRPr="006220A5">
        <w:rPr>
          <w:rFonts w:ascii="Simplified Arabic" w:hAnsi="Simplified Arabic" w:cs="Simplified Arabic" w:hint="cs"/>
          <w:sz w:val="28"/>
          <w:szCs w:val="28"/>
          <w:highlight w:val="yellow"/>
        </w:rPr>
        <w:t xml:space="preserve"> (DGA)</w:t>
      </w:r>
      <w:r w:rsidRPr="006220A5">
        <w:rPr>
          <w:rFonts w:ascii="Simplified Arabic" w:hAnsi="Simplified Arabic" w:cs="Simplified Arabic" w:hint="cs"/>
          <w:sz w:val="28"/>
          <w:szCs w:val="28"/>
          <w:rtl/>
          <w:highlight w:val="yellow"/>
        </w:rPr>
        <w:t>، والهيئة العامة للإحصاء</w:t>
      </w:r>
      <w:r w:rsidRPr="006220A5">
        <w:rPr>
          <w:rFonts w:ascii="Simplified Arabic" w:hAnsi="Simplified Arabic" w:cs="Simplified Arabic" w:hint="cs"/>
          <w:sz w:val="28"/>
          <w:szCs w:val="28"/>
          <w:highlight w:val="yellow"/>
        </w:rPr>
        <w:t xml:space="preserve"> (GASTAT)</w:t>
      </w:r>
      <w:r w:rsidRPr="006220A5">
        <w:rPr>
          <w:rFonts w:ascii="Simplified Arabic" w:hAnsi="Simplified Arabic" w:cs="Simplified Arabic" w:hint="cs"/>
          <w:sz w:val="28"/>
          <w:szCs w:val="28"/>
          <w:rtl/>
          <w:highlight w:val="yellow"/>
        </w:rPr>
        <w:t xml:space="preserve">، إلى جانب التقارير السنوية </w:t>
      </w:r>
      <w:proofErr w:type="spellStart"/>
      <w:r w:rsidRPr="006220A5">
        <w:rPr>
          <w:rFonts w:ascii="Simplified Arabic" w:hAnsi="Simplified Arabic" w:cs="Simplified Arabic" w:hint="cs"/>
          <w:sz w:val="28"/>
          <w:szCs w:val="28"/>
          <w:rtl/>
          <w:highlight w:val="yellow"/>
        </w:rPr>
        <w:t>والاستدامية</w:t>
      </w:r>
      <w:proofErr w:type="spellEnd"/>
      <w:r w:rsidRPr="006220A5">
        <w:rPr>
          <w:rFonts w:ascii="Simplified Arabic" w:hAnsi="Simplified Arabic" w:cs="Simplified Arabic" w:hint="cs"/>
          <w:sz w:val="28"/>
          <w:szCs w:val="28"/>
          <w:rtl/>
          <w:highlight w:val="yellow"/>
        </w:rPr>
        <w:t xml:space="preserve"> الصادرة عن شركات الاتصالات السعودية الثلاث الكبرى</w:t>
      </w:r>
      <w:r w:rsidRPr="006220A5">
        <w:rPr>
          <w:rFonts w:ascii="Simplified Arabic" w:hAnsi="Simplified Arabic" w:cs="Simplified Arabic" w:hint="cs"/>
          <w:sz w:val="28"/>
          <w:szCs w:val="28"/>
          <w:highlight w:val="yellow"/>
        </w:rPr>
        <w:t xml:space="preserve"> (</w:t>
      </w:r>
      <w:proofErr w:type="spellStart"/>
      <w:r w:rsidRPr="006220A5">
        <w:rPr>
          <w:rFonts w:ascii="Simplified Arabic" w:hAnsi="Simplified Arabic" w:cs="Simplified Arabic" w:hint="cs"/>
          <w:sz w:val="28"/>
          <w:szCs w:val="28"/>
          <w:highlight w:val="yellow"/>
        </w:rPr>
        <w:t>stc</w:t>
      </w:r>
      <w:proofErr w:type="spellEnd"/>
      <w:r w:rsidRPr="006220A5">
        <w:rPr>
          <w:rFonts w:ascii="Simplified Arabic" w:hAnsi="Simplified Arabic" w:cs="Simplified Arabic" w:hint="cs"/>
          <w:sz w:val="28"/>
          <w:szCs w:val="28"/>
          <w:rtl/>
          <w:highlight w:val="yellow"/>
        </w:rPr>
        <w:t>، موبايلي، زين السعودية</w:t>
      </w:r>
      <w:r w:rsidRPr="006220A5">
        <w:rPr>
          <w:rFonts w:ascii="Simplified Arabic" w:hAnsi="Simplified Arabic" w:cs="Simplified Arabic" w:hint="cs"/>
          <w:sz w:val="28"/>
          <w:szCs w:val="28"/>
          <w:highlight w:val="yellow"/>
        </w:rPr>
        <w:t>)</w:t>
      </w:r>
      <w:r w:rsidRPr="006220A5">
        <w:rPr>
          <w:rFonts w:ascii="Simplified Arabic" w:hAnsi="Simplified Arabic" w:cs="Simplified Arabic" w:hint="cs"/>
          <w:sz w:val="28"/>
          <w:szCs w:val="28"/>
          <w:rtl/>
          <w:highlight w:val="yellow"/>
        </w:rPr>
        <w:t xml:space="preserve">، وتقارير المنظمات الدولية المتخصصة في مجالات </w:t>
      </w:r>
      <w:proofErr w:type="spellStart"/>
      <w:r w:rsidRPr="006220A5">
        <w:rPr>
          <w:rFonts w:ascii="Simplified Arabic" w:hAnsi="Simplified Arabic" w:cs="Simplified Arabic" w:hint="cs"/>
          <w:sz w:val="28"/>
          <w:szCs w:val="28"/>
          <w:rtl/>
          <w:highlight w:val="yellow"/>
        </w:rPr>
        <w:t>الحوكمة</w:t>
      </w:r>
      <w:proofErr w:type="spellEnd"/>
      <w:r w:rsidRPr="006220A5">
        <w:rPr>
          <w:rFonts w:ascii="Simplified Arabic" w:hAnsi="Simplified Arabic" w:cs="Simplified Arabic" w:hint="cs"/>
          <w:sz w:val="28"/>
          <w:szCs w:val="28"/>
          <w:rtl/>
          <w:highlight w:val="yellow"/>
        </w:rPr>
        <w:t xml:space="preserve"> الرقمية والأمن </w:t>
      </w:r>
      <w:proofErr w:type="spellStart"/>
      <w:r w:rsidRPr="006220A5">
        <w:rPr>
          <w:rFonts w:ascii="Simplified Arabic" w:hAnsi="Simplified Arabic" w:cs="Simplified Arabic" w:hint="cs"/>
          <w:sz w:val="28"/>
          <w:szCs w:val="28"/>
          <w:rtl/>
          <w:highlight w:val="yellow"/>
        </w:rPr>
        <w:t>السيبراني</w:t>
      </w:r>
      <w:proofErr w:type="spellEnd"/>
      <w:r w:rsidRPr="006220A5">
        <w:rPr>
          <w:rFonts w:ascii="Simplified Arabic" w:hAnsi="Simplified Arabic" w:cs="Simplified Arabic" w:hint="cs"/>
          <w:sz w:val="28"/>
          <w:szCs w:val="28"/>
          <w:rtl/>
          <w:highlight w:val="yellow"/>
        </w:rPr>
        <w:t xml:space="preserve"> والتحول الرقمي</w:t>
      </w:r>
      <w:r w:rsidRPr="006220A5">
        <w:rPr>
          <w:rFonts w:ascii="Simplified Arabic" w:hAnsi="Simplified Arabic" w:cs="Simplified Arabic" w:hint="cs"/>
          <w:sz w:val="28"/>
          <w:szCs w:val="28"/>
          <w:highlight w:val="yellow"/>
        </w:rPr>
        <w:t xml:space="preserve">. </w:t>
      </w:r>
    </w:p>
    <w:p w14:paraId="4921D58E"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ثانياً: المصادر الأولية (الأداة الرئيسة)</w:t>
      </w:r>
    </w:p>
    <w:p w14:paraId="320A723E" w14:textId="30DBC4A5" w:rsidR="00BA7E95" w:rsidRPr="006220A5" w:rsidRDefault="00BA7E95" w:rsidP="006220A5">
      <w:pPr>
        <w:shd w:val="clear" w:color="auto" w:fill="FFFF00"/>
        <w:spacing w:line="276" w:lineRule="auto"/>
        <w:jc w:val="both"/>
        <w:rPr>
          <w:rFonts w:ascii="Simplified Arabic" w:hAnsi="Simplified Arabic" w:cs="Simplified Arabic"/>
          <w:sz w:val="28"/>
          <w:szCs w:val="28"/>
          <w:rtl/>
        </w:rPr>
      </w:pPr>
      <w:r w:rsidRPr="006220A5">
        <w:rPr>
          <w:rFonts w:ascii="Simplified Arabic" w:hAnsi="Simplified Arabic" w:cs="Simplified Arabic" w:hint="cs"/>
          <w:sz w:val="28"/>
          <w:szCs w:val="28"/>
          <w:rtl/>
          <w:highlight w:val="yellow"/>
        </w:rPr>
        <w:t xml:space="preserve">يستخدم الباحث الاستبانة أداةً رئيسة لجمع البيانات الأولية من أفراد عينة الدراسة، وتُصمَّم وفق مقياس </w:t>
      </w:r>
      <w:proofErr w:type="spellStart"/>
      <w:r w:rsidRPr="006220A5">
        <w:rPr>
          <w:rFonts w:ascii="Simplified Arabic" w:hAnsi="Simplified Arabic" w:cs="Simplified Arabic" w:hint="cs"/>
          <w:sz w:val="28"/>
          <w:szCs w:val="28"/>
          <w:rtl/>
          <w:highlight w:val="yellow"/>
        </w:rPr>
        <w:t>ليكرت</w:t>
      </w:r>
      <w:proofErr w:type="spellEnd"/>
      <w:r w:rsidRPr="006220A5">
        <w:rPr>
          <w:rFonts w:ascii="Simplified Arabic" w:hAnsi="Simplified Arabic" w:cs="Simplified Arabic" w:hint="cs"/>
          <w:sz w:val="28"/>
          <w:szCs w:val="28"/>
          <w:rtl/>
          <w:highlight w:val="yellow"/>
        </w:rPr>
        <w:t xml:space="preserve"> الخماسي المتدرّج (أوافق بشدة – أوافق – محايد – لا أوافق – لا أوافق بشدة)، وتُبنى فقراتها بالاعتماد على الأدبيات والدراسات السابقة ذات الصلة بمتغيرات الدراسة وأبعادها</w:t>
      </w:r>
      <w:r w:rsidRPr="006220A5">
        <w:rPr>
          <w:rFonts w:ascii="Simplified Arabic" w:hAnsi="Simplified Arabic" w:cs="Simplified Arabic" w:hint="cs"/>
          <w:sz w:val="28"/>
          <w:szCs w:val="28"/>
          <w:highlight w:val="yellow"/>
        </w:rPr>
        <w:t xml:space="preserve">. </w:t>
      </w:r>
    </w:p>
    <w:p w14:paraId="55CD7D34"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وتتكوّن الاستبانة من ثلاثة أقسام رئيسة على النحو الآتي</w:t>
      </w:r>
      <w:r w:rsidRPr="006220A5">
        <w:rPr>
          <w:rFonts w:ascii="Simplified Arabic" w:hAnsi="Simplified Arabic" w:cs="Simplified Arabic" w:hint="cs"/>
          <w:sz w:val="28"/>
          <w:szCs w:val="28"/>
          <w:highlight w:val="yellow"/>
        </w:rPr>
        <w:t>:</w:t>
      </w:r>
    </w:p>
    <w:p w14:paraId="47491513"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القسم الأول</w:t>
      </w:r>
      <w:r w:rsidRPr="006220A5">
        <w:rPr>
          <w:rFonts w:ascii="Simplified Arabic" w:hAnsi="Simplified Arabic" w:cs="Simplified Arabic" w:hint="cs"/>
          <w:sz w:val="28"/>
          <w:szCs w:val="28"/>
          <w:highlight w:val="yellow"/>
        </w:rPr>
        <w:t xml:space="preserve">: </w:t>
      </w:r>
      <w:r w:rsidRPr="006220A5">
        <w:rPr>
          <w:rFonts w:ascii="Simplified Arabic" w:hAnsi="Simplified Arabic" w:cs="Simplified Arabic" w:hint="cs"/>
          <w:sz w:val="28"/>
          <w:szCs w:val="28"/>
          <w:rtl/>
          <w:highlight w:val="yellow"/>
        </w:rPr>
        <w:t xml:space="preserve">البيانات الديموغرافية والوظيفية </w:t>
      </w:r>
      <w:proofErr w:type="spellStart"/>
      <w:r w:rsidRPr="006220A5">
        <w:rPr>
          <w:rFonts w:ascii="Simplified Arabic" w:hAnsi="Simplified Arabic" w:cs="Simplified Arabic" w:hint="cs"/>
          <w:sz w:val="28"/>
          <w:szCs w:val="28"/>
          <w:rtl/>
          <w:highlight w:val="yellow"/>
        </w:rPr>
        <w:t>للمبحوثين</w:t>
      </w:r>
      <w:proofErr w:type="spellEnd"/>
      <w:r w:rsidRPr="006220A5">
        <w:rPr>
          <w:rFonts w:ascii="Simplified Arabic" w:hAnsi="Simplified Arabic" w:cs="Simplified Arabic" w:hint="cs"/>
          <w:sz w:val="28"/>
          <w:szCs w:val="28"/>
          <w:rtl/>
          <w:highlight w:val="yellow"/>
        </w:rPr>
        <w:t>، ويشمل: الجنس، والعمر، والمؤهل العلمي، وسنوات الخبرة، والمسمى الوظيفي، والشركة التي يعمل بها المبحوث</w:t>
      </w:r>
      <w:r w:rsidRPr="006220A5">
        <w:rPr>
          <w:rFonts w:ascii="Simplified Arabic" w:hAnsi="Simplified Arabic" w:cs="Simplified Arabic" w:hint="cs"/>
          <w:sz w:val="28"/>
          <w:szCs w:val="28"/>
          <w:highlight w:val="yellow"/>
        </w:rPr>
        <w:t>.</w:t>
      </w:r>
    </w:p>
    <w:p w14:paraId="59BA43EE"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القسم الثاني</w:t>
      </w:r>
      <w:r w:rsidRPr="006220A5">
        <w:rPr>
          <w:rFonts w:ascii="Simplified Arabic" w:hAnsi="Simplified Arabic" w:cs="Simplified Arabic" w:hint="cs"/>
          <w:sz w:val="28"/>
          <w:szCs w:val="28"/>
          <w:highlight w:val="yellow"/>
        </w:rPr>
        <w:t xml:space="preserve">: </w:t>
      </w:r>
      <w:r w:rsidRPr="006220A5">
        <w:rPr>
          <w:rFonts w:ascii="Simplified Arabic" w:hAnsi="Simplified Arabic" w:cs="Simplified Arabic" w:hint="cs"/>
          <w:sz w:val="28"/>
          <w:szCs w:val="28"/>
          <w:rtl/>
          <w:highlight w:val="yellow"/>
        </w:rPr>
        <w:t xml:space="preserve">فقرات قياس المتغير المستقل (التزام الإدارة العليا بمعايير </w:t>
      </w:r>
      <w:proofErr w:type="spellStart"/>
      <w:r w:rsidRPr="006220A5">
        <w:rPr>
          <w:rFonts w:ascii="Simplified Arabic" w:hAnsi="Simplified Arabic" w:cs="Simplified Arabic" w:hint="cs"/>
          <w:sz w:val="28"/>
          <w:szCs w:val="28"/>
          <w:rtl/>
          <w:highlight w:val="yellow"/>
        </w:rPr>
        <w:t>الحوكمة</w:t>
      </w:r>
      <w:proofErr w:type="spellEnd"/>
      <w:r w:rsidRPr="006220A5">
        <w:rPr>
          <w:rFonts w:ascii="Simplified Arabic" w:hAnsi="Simplified Arabic" w:cs="Simplified Arabic" w:hint="cs"/>
          <w:sz w:val="28"/>
          <w:szCs w:val="28"/>
          <w:rtl/>
          <w:highlight w:val="yellow"/>
        </w:rPr>
        <w:t xml:space="preserve"> الرقمية)، ويتضمن أربعة أبعاد رئيسة موزَّعة على النحو الآتي</w:t>
      </w:r>
      <w:r w:rsidRPr="006220A5">
        <w:rPr>
          <w:rFonts w:ascii="Simplified Arabic" w:hAnsi="Simplified Arabic" w:cs="Simplified Arabic" w:hint="cs"/>
          <w:sz w:val="28"/>
          <w:szCs w:val="28"/>
          <w:highlight w:val="yellow"/>
        </w:rPr>
        <w:t>:</w:t>
      </w:r>
    </w:p>
    <w:p w14:paraId="59CCECFB"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البُعد الأول: الشفافية الرقمية — (4) فقرات</w:t>
      </w:r>
      <w:r w:rsidRPr="006220A5">
        <w:rPr>
          <w:rFonts w:ascii="Simplified Arabic" w:hAnsi="Simplified Arabic" w:cs="Simplified Arabic" w:hint="cs"/>
          <w:sz w:val="28"/>
          <w:szCs w:val="28"/>
          <w:highlight w:val="yellow"/>
        </w:rPr>
        <w:t>.</w:t>
      </w:r>
    </w:p>
    <w:p w14:paraId="25AC4C20"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البُعد الثاني: المساءلة الرقمية — (4) فقرات</w:t>
      </w:r>
      <w:r w:rsidRPr="006220A5">
        <w:rPr>
          <w:rFonts w:ascii="Simplified Arabic" w:hAnsi="Simplified Arabic" w:cs="Simplified Arabic" w:hint="cs"/>
          <w:sz w:val="28"/>
          <w:szCs w:val="28"/>
          <w:highlight w:val="yellow"/>
        </w:rPr>
        <w:t>.</w:t>
      </w:r>
    </w:p>
    <w:p w14:paraId="5DF13387"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lastRenderedPageBreak/>
        <w:t xml:space="preserve">البُعد الثالث: الأمن </w:t>
      </w:r>
      <w:proofErr w:type="spellStart"/>
      <w:r w:rsidRPr="006220A5">
        <w:rPr>
          <w:rFonts w:ascii="Simplified Arabic" w:hAnsi="Simplified Arabic" w:cs="Simplified Arabic" w:hint="cs"/>
          <w:sz w:val="28"/>
          <w:szCs w:val="28"/>
          <w:rtl/>
          <w:highlight w:val="yellow"/>
        </w:rPr>
        <w:t>السيبراني</w:t>
      </w:r>
      <w:proofErr w:type="spellEnd"/>
      <w:r w:rsidRPr="006220A5">
        <w:rPr>
          <w:rFonts w:ascii="Simplified Arabic" w:hAnsi="Simplified Arabic" w:cs="Simplified Arabic" w:hint="cs"/>
          <w:sz w:val="28"/>
          <w:szCs w:val="28"/>
          <w:rtl/>
          <w:highlight w:val="yellow"/>
        </w:rPr>
        <w:t xml:space="preserve"> وحماية البيانات — (4) فقرات</w:t>
      </w:r>
      <w:r w:rsidRPr="006220A5">
        <w:rPr>
          <w:rFonts w:ascii="Simplified Arabic" w:hAnsi="Simplified Arabic" w:cs="Simplified Arabic" w:hint="cs"/>
          <w:sz w:val="28"/>
          <w:szCs w:val="28"/>
          <w:highlight w:val="yellow"/>
        </w:rPr>
        <w:t>.</w:t>
      </w:r>
    </w:p>
    <w:p w14:paraId="09529BF6"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البُعد الرابع: البنية التحتية الرقمية — (4) فقرات</w:t>
      </w:r>
      <w:r w:rsidRPr="006220A5">
        <w:rPr>
          <w:rFonts w:ascii="Simplified Arabic" w:hAnsi="Simplified Arabic" w:cs="Simplified Arabic" w:hint="cs"/>
          <w:sz w:val="28"/>
          <w:szCs w:val="28"/>
          <w:highlight w:val="yellow"/>
        </w:rPr>
        <w:t>.</w:t>
      </w:r>
    </w:p>
    <w:p w14:paraId="4135DEA5"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ليكون إجمالي فقرات المتغير المستقل (16) فقرة</w:t>
      </w:r>
      <w:r w:rsidRPr="006220A5">
        <w:rPr>
          <w:rFonts w:ascii="Simplified Arabic" w:hAnsi="Simplified Arabic" w:cs="Simplified Arabic" w:hint="cs"/>
          <w:sz w:val="28"/>
          <w:szCs w:val="28"/>
          <w:highlight w:val="yellow"/>
        </w:rPr>
        <w:t>.</w:t>
      </w:r>
    </w:p>
    <w:p w14:paraId="4AAB3536"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القسم الثالث</w:t>
      </w:r>
      <w:r w:rsidRPr="006220A5">
        <w:rPr>
          <w:rFonts w:ascii="Simplified Arabic" w:hAnsi="Simplified Arabic" w:cs="Simplified Arabic" w:hint="cs"/>
          <w:sz w:val="28"/>
          <w:szCs w:val="28"/>
          <w:highlight w:val="yellow"/>
        </w:rPr>
        <w:t xml:space="preserve">: </w:t>
      </w:r>
      <w:r w:rsidRPr="006220A5">
        <w:rPr>
          <w:rFonts w:ascii="Simplified Arabic" w:hAnsi="Simplified Arabic" w:cs="Simplified Arabic" w:hint="cs"/>
          <w:sz w:val="28"/>
          <w:szCs w:val="28"/>
          <w:rtl/>
          <w:highlight w:val="yellow"/>
        </w:rPr>
        <w:t>فقرات قياس المتغير التابع (نجاح مشاريع التحول الرقمي)، ويُقاس بصورة أحادية المحور بعدد (12) فقرة، ليصل بذلك إجمالي فقرات الاستبانة إلى (28) فقرة موزّعة على المحاور المذكورة</w:t>
      </w:r>
      <w:r w:rsidRPr="006220A5">
        <w:rPr>
          <w:rFonts w:ascii="Simplified Arabic" w:hAnsi="Simplified Arabic" w:cs="Simplified Arabic" w:hint="cs"/>
          <w:sz w:val="28"/>
          <w:szCs w:val="28"/>
          <w:highlight w:val="yellow"/>
        </w:rPr>
        <w:t>.</w:t>
      </w:r>
    </w:p>
    <w:p w14:paraId="25252738"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وقد اعتُمدت الدرجات وفق التدرّج الآتي: (1) لا أوافق بشدة، (2) لا أوافق، (3) محايد، (4) أوافق، (5) أوافق بشدة، بحيث تعكس الدرجة الأعلى مستوى تطبيقٍ أو تحققٍ أعلى للفقرة موضع القياس</w:t>
      </w:r>
      <w:r w:rsidRPr="006220A5">
        <w:rPr>
          <w:rFonts w:ascii="Simplified Arabic" w:hAnsi="Simplified Arabic" w:cs="Simplified Arabic" w:hint="cs"/>
          <w:sz w:val="28"/>
          <w:szCs w:val="28"/>
          <w:highlight w:val="yellow"/>
        </w:rPr>
        <w:t>.</w:t>
      </w:r>
    </w:p>
    <w:p w14:paraId="1D5E5794" w14:textId="60DED81D"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highlight w:val="yellow"/>
        </w:rPr>
        <w:t xml:space="preserve">وللتحقق من دقة أداة الدراسة وصلاحيتها للتطبيق الميداني، يعتمد الباحث جملةً من الإجراءات المنهجية؛ إذ يُتحقَّق من الصدق الظاهري للاستبانة من خلال عرضها على مجموعة من المحكّمين الأكاديميين المتخصصين في مجالات الإدارة </w:t>
      </w:r>
      <w:proofErr w:type="spellStart"/>
      <w:r w:rsidRPr="006220A5">
        <w:rPr>
          <w:rFonts w:ascii="Simplified Arabic" w:hAnsi="Simplified Arabic" w:cs="Simplified Arabic" w:hint="cs"/>
          <w:sz w:val="28"/>
          <w:szCs w:val="28"/>
          <w:rtl/>
          <w:highlight w:val="yellow"/>
        </w:rPr>
        <w:t>والحوكمة</w:t>
      </w:r>
      <w:proofErr w:type="spellEnd"/>
      <w:r w:rsidRPr="006220A5">
        <w:rPr>
          <w:rFonts w:ascii="Simplified Arabic" w:hAnsi="Simplified Arabic" w:cs="Simplified Arabic" w:hint="cs"/>
          <w:sz w:val="28"/>
          <w:szCs w:val="28"/>
          <w:rtl/>
          <w:highlight w:val="yellow"/>
        </w:rPr>
        <w:t xml:space="preserve"> الرقمية وإدارة المشاريع، لإبداء ملاحظاتهم حول مدى وضوح الفقرات وسلامة صياغتها ومناسبتها للأبعاد التي تنتمي إليها. كما يُتحقَّق من الصدق البنائي عبر حساب معاملات ارتباط بيرسون بين درجات كل فقرة ودرجة البُعد الذي تنتمي إليه، وبين درجة كل بُعد والدرجة الكلية للمحور. أما ثبات الأداة فيُقاس باستخدام معامل ألفا </w:t>
      </w:r>
      <w:proofErr w:type="spellStart"/>
      <w:r w:rsidRPr="006220A5">
        <w:rPr>
          <w:rFonts w:ascii="Simplified Arabic" w:hAnsi="Simplified Arabic" w:cs="Simplified Arabic" w:hint="cs"/>
          <w:sz w:val="28"/>
          <w:szCs w:val="28"/>
          <w:rtl/>
          <w:highlight w:val="yellow"/>
        </w:rPr>
        <w:t>كرونباخ</w:t>
      </w:r>
      <w:proofErr w:type="spellEnd"/>
      <w:r w:rsidRPr="006220A5">
        <w:rPr>
          <w:rFonts w:ascii="Simplified Arabic" w:hAnsi="Simplified Arabic" w:cs="Simplified Arabic" w:hint="cs"/>
          <w:sz w:val="28"/>
          <w:szCs w:val="28"/>
          <w:highlight w:val="yellow"/>
        </w:rPr>
        <w:t xml:space="preserve"> (Cronbach's Alpha) </w:t>
      </w:r>
      <w:r w:rsidRPr="006220A5">
        <w:rPr>
          <w:rFonts w:ascii="Simplified Arabic" w:hAnsi="Simplified Arabic" w:cs="Simplified Arabic" w:hint="cs"/>
          <w:sz w:val="28"/>
          <w:szCs w:val="28"/>
          <w:rtl/>
          <w:highlight w:val="yellow"/>
        </w:rPr>
        <w:t>لكل بُعد وللأداة ككل، مع اعتماد قيمة (0.70) حداً أدنى مقبولاً للثبات في البحوث الاجتماعية والإدارية</w:t>
      </w:r>
      <w:r w:rsidRPr="006220A5">
        <w:rPr>
          <w:rFonts w:ascii="Simplified Arabic" w:hAnsi="Simplified Arabic" w:cs="Simplified Arabic" w:hint="cs"/>
          <w:sz w:val="28"/>
          <w:szCs w:val="28"/>
          <w:highlight w:val="yellow"/>
        </w:rPr>
        <w:t xml:space="preserve">. </w:t>
      </w:r>
    </w:p>
    <w:p w14:paraId="158F6916" w14:textId="27578D24" w:rsidR="000E0033" w:rsidRPr="004F0620" w:rsidRDefault="000E0033" w:rsidP="00D439AC">
      <w:pPr>
        <w:pStyle w:val="Heading1"/>
        <w:rPr>
          <w:rtl/>
        </w:rPr>
      </w:pPr>
      <w:r w:rsidRPr="004F0620">
        <w:rPr>
          <w:rtl/>
        </w:rPr>
        <w:t>مجتمع</w:t>
      </w:r>
      <w:r w:rsidR="00592685">
        <w:rPr>
          <w:rFonts w:hint="cs"/>
          <w:rtl/>
        </w:rPr>
        <w:t xml:space="preserve"> وعينة</w:t>
      </w:r>
      <w:r w:rsidRPr="004F0620">
        <w:rPr>
          <w:rtl/>
        </w:rPr>
        <w:t xml:space="preserve"> الدراسة:</w:t>
      </w:r>
      <w:bookmarkEnd w:id="7"/>
    </w:p>
    <w:p w14:paraId="65841517" w14:textId="77777777" w:rsidR="00BA7E95" w:rsidRPr="00BA7E95" w:rsidRDefault="00BA7E95" w:rsidP="00BA7E95">
      <w:pPr>
        <w:shd w:val="clear" w:color="auto" w:fill="FFFF00"/>
        <w:jc w:val="both"/>
        <w:rPr>
          <w:rFonts w:ascii="Simplified Arabic" w:hAnsi="Simplified Arabic" w:cs="Simplified Arabic"/>
          <w:sz w:val="28"/>
          <w:szCs w:val="28"/>
        </w:rPr>
      </w:pPr>
      <w:r>
        <w:rPr>
          <w:rFonts w:ascii="Simplified Arabic" w:hAnsi="Simplified Arabic" w:cs="Simplified Arabic" w:hint="cs"/>
          <w:sz w:val="28"/>
          <w:szCs w:val="28"/>
          <w:rtl/>
          <w:highlight w:val="yellow"/>
        </w:rPr>
        <w:t>يتألف مجتمع الدراسة من العاملين في الإدارات المعنية بالتحول الرقمي وتقنية المعلومات وإدارة المشاريع في شركات الاتصالات الثلاث الكبرى العاملة في المملكة العربية السعودية: شركة الاتصالات السعودية (stc)، وشركة موبايلي، وشركة زين السعودية. واستناداً إلى التقارير السنوية والاستدامية والبيانات المتاحة، يُقدَّر المجتمع المستهدف مبدئياً بنحو (3,800) موظف وموظفة من إجمالي القوى العاملة في الشركات الثلاث، على أن يُتحقق من العدد النهائي وتوزيعه على الإدارات المستهدفة قبل بدء التطبيق الميداني.</w:t>
      </w:r>
    </w:p>
    <w:p w14:paraId="1729EF4C" w14:textId="77777777" w:rsidR="00BA7E95" w:rsidRPr="00BA7E95" w:rsidRDefault="00BA7E95" w:rsidP="00BA7E95">
      <w:pPr>
        <w:shd w:val="clear" w:color="auto" w:fill="FFFF00"/>
        <w:jc w:val="both"/>
        <w:rPr>
          <w:rFonts w:ascii="Simplified Arabic" w:hAnsi="Simplified Arabic" w:cs="Simplified Arabic"/>
          <w:sz w:val="28"/>
          <w:szCs w:val="28"/>
        </w:rPr>
      </w:pPr>
      <w:r>
        <w:rPr>
          <w:rFonts w:ascii="Simplified Arabic" w:hAnsi="Simplified Arabic" w:cs="Simplified Arabic" w:hint="cs"/>
          <w:sz w:val="28"/>
          <w:szCs w:val="28"/>
          <w:rtl/>
          <w:highlight w:val="yellow"/>
        </w:rPr>
        <w:t>ويقتصر المجتمع المستهدف على العاملين في وحدات التحول الرقمي وتقنية المعلومات وإدارة المشاريع الرقمية، بوصفهم الفئة الأقدر على تقييم ممارسات الحوكمة الرقمية ومستوى نجاح مشاريع التحول الرقمي. وسيُحدَّث إطار المعاينة، عند التطبيق، وفق البيانات التي يمكن الحصول عليها من الشركات أو الجهات الرسمية ذات العلاقة.</w:t>
      </w:r>
    </w:p>
    <w:p w14:paraId="3ECDE537" w14:textId="77777777" w:rsidR="00BA7E95" w:rsidRPr="00BA7E95" w:rsidRDefault="00BA7E95" w:rsidP="00BA7E95">
      <w:pPr>
        <w:shd w:val="clear" w:color="auto" w:fill="FFFF00"/>
        <w:jc w:val="both"/>
        <w:rPr>
          <w:rFonts w:ascii="Simplified Arabic" w:hAnsi="Simplified Arabic" w:cs="Simplified Arabic"/>
          <w:sz w:val="28"/>
          <w:szCs w:val="28"/>
        </w:rPr>
      </w:pPr>
      <w:r>
        <w:rPr>
          <w:rFonts w:ascii="Simplified Arabic" w:hAnsi="Simplified Arabic" w:cs="Simplified Arabic" w:hint="cs"/>
          <w:sz w:val="28"/>
          <w:szCs w:val="28"/>
          <w:rtl/>
          <w:highlight w:val="yellow"/>
        </w:rPr>
        <w:t>وستُسحَب عينة الدراسة بأسلوب العينة العشوائية الطبقية التناسبية (Proportional Stratified Random Sampling) لضمان تمثيل الشركات الثلاث وفق حجم مجتمعها المستهدف. وسيُحدَّد حجم العينة وفق معادلة ستيفن ثامبسون (Thompson) عند مستوى ثقة (95%) وهامش خطأ (5%)، بما ينتج عينة لا تقل عن (350) مفردة. ويستهدف الباحث توزيع (400) استبانة إلكترونية تحسباً للاستبانات غير المكتملة أو غير الصالحة للتحليل، والوصول إلى عدد كافٍ من الاستجابات الصالحة يحقق متطلبات التحليل الإحصائي والتمثيل النسبي للشركات.</w:t>
      </w:r>
    </w:p>
    <w:p w14:paraId="7BDF4811"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highlight w:val="yellow"/>
        </w:rPr>
        <w:t>ويوضح الجدول التالي التوزيع التفصيلي لمجتمع الدراسة وعينتها على شركات الاتصالات السعودية الثلاث وفق أسلوب التوزيع الطبقي التناسبي</w:t>
      </w:r>
      <w:r w:rsidRPr="00BA7E95">
        <w:rPr>
          <w:rFonts w:ascii="Simplified Arabic" w:hAnsi="Simplified Arabic" w:cs="Simplified Arabic" w:hint="cs"/>
          <w:sz w:val="28"/>
          <w:szCs w:val="28"/>
          <w:highlight w:val="yellow"/>
        </w:rPr>
        <w:t>:</w:t>
      </w:r>
    </w:p>
    <w:p w14:paraId="3FDCB341"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tl/>
          <w:highlight w:val="yellow"/>
        </w:rPr>
        <w:t>جدول (1): توزيع مجتمع وعينة الدراسة على شركات الاتصالات السعودية الثلاث</w:t>
      </w:r>
    </w:p>
    <w:tbl>
      <w:tblPr>
        <w:tblStyle w:val="TableGrid"/>
        <w:bidiVisual/>
        <w:tblW w:w="0" w:type="auto"/>
        <w:tblLook w:val="04A0" w:firstRow="1" w:lastRow="0" w:firstColumn="1" w:lastColumn="0" w:noHBand="0" w:noVBand="1"/>
      </w:tblPr>
      <w:tblGrid>
        <w:gridCol w:w="1539"/>
        <w:gridCol w:w="1305"/>
        <w:gridCol w:w="2313"/>
        <w:gridCol w:w="1379"/>
        <w:gridCol w:w="1279"/>
        <w:gridCol w:w="1201"/>
      </w:tblGrid>
      <w:tr w:rsidR="00BA7E95" w:rsidRPr="00BA7E95" w14:paraId="09962239" w14:textId="77777777" w:rsidTr="00BA7E95">
        <w:tc>
          <w:tcPr>
            <w:tcW w:w="0" w:type="auto"/>
            <w:hideMark/>
          </w:tcPr>
          <w:p w14:paraId="10D5A0DA"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highlight w:val="yellow"/>
              </w:rPr>
              <w:t>الشركة</w:t>
            </w:r>
          </w:p>
        </w:tc>
        <w:tc>
          <w:tcPr>
            <w:tcW w:w="0" w:type="auto"/>
            <w:hideMark/>
          </w:tcPr>
          <w:p w14:paraId="6E8895AC"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highlight w:val="yellow"/>
              </w:rPr>
              <w:t>إجمالي عدد الموظفين</w:t>
            </w:r>
          </w:p>
        </w:tc>
        <w:tc>
          <w:tcPr>
            <w:tcW w:w="0" w:type="auto"/>
            <w:hideMark/>
          </w:tcPr>
          <w:p w14:paraId="08E2D675"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highlight w:val="yellow"/>
              </w:rPr>
              <w:t>المجتمع المستهدف (العاملون في إدارات التحول الرقمي والتقنية والمشاريع)</w:t>
            </w:r>
          </w:p>
        </w:tc>
        <w:tc>
          <w:tcPr>
            <w:tcW w:w="0" w:type="auto"/>
            <w:hideMark/>
          </w:tcPr>
          <w:p w14:paraId="0149FA6F"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highlight w:val="yellow"/>
              </w:rPr>
              <w:t>النسبة من المجتمع</w:t>
            </w:r>
            <w:r w:rsidRPr="00BA7E95">
              <w:rPr>
                <w:rFonts w:ascii="Simplified Arabic" w:hAnsi="Simplified Arabic" w:cs="Simplified Arabic" w:hint="cs"/>
                <w:b/>
                <w:bCs/>
                <w:sz w:val="28"/>
                <w:szCs w:val="28"/>
                <w:highlight w:val="yellow"/>
              </w:rPr>
              <w:t xml:space="preserve"> (%)</w:t>
            </w:r>
          </w:p>
        </w:tc>
        <w:tc>
          <w:tcPr>
            <w:tcW w:w="0" w:type="auto"/>
            <w:hideMark/>
          </w:tcPr>
          <w:p w14:paraId="0E192315"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highlight w:val="yellow"/>
              </w:rPr>
              <w:t>الاستبانات الموزَّعة</w:t>
            </w:r>
          </w:p>
        </w:tc>
        <w:tc>
          <w:tcPr>
            <w:tcW w:w="0" w:type="auto"/>
            <w:hideMark/>
          </w:tcPr>
          <w:p w14:paraId="75639D4A"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highlight w:val="yellow"/>
              </w:rPr>
              <w:t>المتوقع استردادها</w:t>
            </w:r>
          </w:p>
        </w:tc>
      </w:tr>
      <w:tr w:rsidR="00BA7E95" w:rsidRPr="00BA7E95" w14:paraId="60F3998A" w14:textId="77777777" w:rsidTr="00BA7E95">
        <w:tc>
          <w:tcPr>
            <w:tcW w:w="0" w:type="auto"/>
            <w:hideMark/>
          </w:tcPr>
          <w:p w14:paraId="5FABAA04"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highlight w:val="yellow"/>
              </w:rPr>
              <w:t>شركة الاتصالات السعودية</w:t>
            </w:r>
            <w:r w:rsidRPr="00BA7E95">
              <w:rPr>
                <w:rFonts w:ascii="Simplified Arabic" w:hAnsi="Simplified Arabic" w:cs="Simplified Arabic" w:hint="cs"/>
                <w:sz w:val="28"/>
                <w:szCs w:val="28"/>
                <w:highlight w:val="yellow"/>
              </w:rPr>
              <w:t xml:space="preserve"> (</w:t>
            </w:r>
            <w:proofErr w:type="spellStart"/>
            <w:r w:rsidRPr="00BA7E95">
              <w:rPr>
                <w:rFonts w:ascii="Simplified Arabic" w:hAnsi="Simplified Arabic" w:cs="Simplified Arabic" w:hint="cs"/>
                <w:sz w:val="28"/>
                <w:szCs w:val="28"/>
                <w:highlight w:val="yellow"/>
              </w:rPr>
              <w:t>stc</w:t>
            </w:r>
            <w:proofErr w:type="spellEnd"/>
            <w:r w:rsidRPr="00BA7E95">
              <w:rPr>
                <w:rFonts w:ascii="Simplified Arabic" w:hAnsi="Simplified Arabic" w:cs="Simplified Arabic" w:hint="cs"/>
                <w:sz w:val="28"/>
                <w:szCs w:val="28"/>
                <w:highlight w:val="yellow"/>
              </w:rPr>
              <w:t>)</w:t>
            </w:r>
          </w:p>
        </w:tc>
        <w:tc>
          <w:tcPr>
            <w:tcW w:w="0" w:type="auto"/>
            <w:hideMark/>
          </w:tcPr>
          <w:p w14:paraId="57A635F7"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19,500</w:t>
            </w:r>
          </w:p>
        </w:tc>
        <w:tc>
          <w:tcPr>
            <w:tcW w:w="0" w:type="auto"/>
            <w:hideMark/>
          </w:tcPr>
          <w:p w14:paraId="1E712EC2"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2,340</w:t>
            </w:r>
          </w:p>
        </w:tc>
        <w:tc>
          <w:tcPr>
            <w:tcW w:w="0" w:type="auto"/>
            <w:hideMark/>
          </w:tcPr>
          <w:p w14:paraId="771B7CC6"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61.58%</w:t>
            </w:r>
          </w:p>
        </w:tc>
        <w:tc>
          <w:tcPr>
            <w:tcW w:w="0" w:type="auto"/>
            <w:hideMark/>
          </w:tcPr>
          <w:p w14:paraId="748EAFE3"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246</w:t>
            </w:r>
          </w:p>
        </w:tc>
        <w:tc>
          <w:tcPr>
            <w:tcW w:w="0" w:type="auto"/>
            <w:hideMark/>
          </w:tcPr>
          <w:p w14:paraId="20FE9054"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234</w:t>
            </w:r>
          </w:p>
        </w:tc>
      </w:tr>
      <w:tr w:rsidR="00BA7E95" w:rsidRPr="00BA7E95" w14:paraId="6BB3FB12" w14:textId="77777777" w:rsidTr="00BA7E95">
        <w:tc>
          <w:tcPr>
            <w:tcW w:w="0" w:type="auto"/>
            <w:hideMark/>
          </w:tcPr>
          <w:p w14:paraId="7C5637B8"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highlight w:val="yellow"/>
              </w:rPr>
              <w:t>شركة موبايلي</w:t>
            </w:r>
          </w:p>
        </w:tc>
        <w:tc>
          <w:tcPr>
            <w:tcW w:w="0" w:type="auto"/>
            <w:hideMark/>
          </w:tcPr>
          <w:p w14:paraId="12A47FF6"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4,200</w:t>
            </w:r>
          </w:p>
        </w:tc>
        <w:tc>
          <w:tcPr>
            <w:tcW w:w="0" w:type="auto"/>
            <w:hideMark/>
          </w:tcPr>
          <w:p w14:paraId="4BCDCC6B"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1,000</w:t>
            </w:r>
          </w:p>
        </w:tc>
        <w:tc>
          <w:tcPr>
            <w:tcW w:w="0" w:type="auto"/>
            <w:hideMark/>
          </w:tcPr>
          <w:p w14:paraId="31280CB9"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26.32%</w:t>
            </w:r>
          </w:p>
        </w:tc>
        <w:tc>
          <w:tcPr>
            <w:tcW w:w="0" w:type="auto"/>
            <w:hideMark/>
          </w:tcPr>
          <w:p w14:paraId="687CE59A"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105</w:t>
            </w:r>
          </w:p>
        </w:tc>
        <w:tc>
          <w:tcPr>
            <w:tcW w:w="0" w:type="auto"/>
            <w:hideMark/>
          </w:tcPr>
          <w:p w14:paraId="1A814154"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100</w:t>
            </w:r>
          </w:p>
        </w:tc>
      </w:tr>
      <w:tr w:rsidR="00BA7E95" w:rsidRPr="00BA7E95" w14:paraId="1022F6D6" w14:textId="77777777" w:rsidTr="00BA7E95">
        <w:tc>
          <w:tcPr>
            <w:tcW w:w="0" w:type="auto"/>
            <w:hideMark/>
          </w:tcPr>
          <w:p w14:paraId="72B3CD48"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highlight w:val="yellow"/>
              </w:rPr>
              <w:t>شركة زين السعودية</w:t>
            </w:r>
          </w:p>
        </w:tc>
        <w:tc>
          <w:tcPr>
            <w:tcW w:w="0" w:type="auto"/>
            <w:hideMark/>
          </w:tcPr>
          <w:p w14:paraId="76D74B26"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1,500</w:t>
            </w:r>
          </w:p>
        </w:tc>
        <w:tc>
          <w:tcPr>
            <w:tcW w:w="0" w:type="auto"/>
            <w:hideMark/>
          </w:tcPr>
          <w:p w14:paraId="3C6AE4B8"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460</w:t>
            </w:r>
          </w:p>
        </w:tc>
        <w:tc>
          <w:tcPr>
            <w:tcW w:w="0" w:type="auto"/>
            <w:hideMark/>
          </w:tcPr>
          <w:p w14:paraId="6BD540AE"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12.10%</w:t>
            </w:r>
          </w:p>
        </w:tc>
        <w:tc>
          <w:tcPr>
            <w:tcW w:w="0" w:type="auto"/>
            <w:hideMark/>
          </w:tcPr>
          <w:p w14:paraId="6F1F4B3E"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49</w:t>
            </w:r>
          </w:p>
        </w:tc>
        <w:tc>
          <w:tcPr>
            <w:tcW w:w="0" w:type="auto"/>
            <w:hideMark/>
          </w:tcPr>
          <w:p w14:paraId="1E96896E"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highlight w:val="yellow"/>
              </w:rPr>
              <w:t>46</w:t>
            </w:r>
          </w:p>
        </w:tc>
      </w:tr>
      <w:tr w:rsidR="00BA7E95" w:rsidRPr="00BA7E95" w14:paraId="003827E1" w14:textId="77777777" w:rsidTr="00BA7E95">
        <w:tc>
          <w:tcPr>
            <w:tcW w:w="0" w:type="auto"/>
            <w:hideMark/>
          </w:tcPr>
          <w:p w14:paraId="28643A39"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tl/>
                <w:highlight w:val="yellow"/>
              </w:rPr>
              <w:t>الإجمالي</w:t>
            </w:r>
          </w:p>
        </w:tc>
        <w:tc>
          <w:tcPr>
            <w:tcW w:w="0" w:type="auto"/>
            <w:hideMark/>
          </w:tcPr>
          <w:p w14:paraId="281A6550"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highlight w:val="yellow"/>
              </w:rPr>
              <w:t>25,200</w:t>
            </w:r>
          </w:p>
        </w:tc>
        <w:tc>
          <w:tcPr>
            <w:tcW w:w="0" w:type="auto"/>
            <w:hideMark/>
          </w:tcPr>
          <w:p w14:paraId="17AD8847"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highlight w:val="yellow"/>
              </w:rPr>
              <w:t>3,800</w:t>
            </w:r>
          </w:p>
        </w:tc>
        <w:tc>
          <w:tcPr>
            <w:tcW w:w="0" w:type="auto"/>
            <w:hideMark/>
          </w:tcPr>
          <w:p w14:paraId="7751D9F1"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highlight w:val="yellow"/>
              </w:rPr>
              <w:t>100%</w:t>
            </w:r>
          </w:p>
        </w:tc>
        <w:tc>
          <w:tcPr>
            <w:tcW w:w="0" w:type="auto"/>
            <w:hideMark/>
          </w:tcPr>
          <w:p w14:paraId="1A22DDB3"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highlight w:val="yellow"/>
              </w:rPr>
              <w:t>400</w:t>
            </w:r>
          </w:p>
        </w:tc>
        <w:tc>
          <w:tcPr>
            <w:tcW w:w="0" w:type="auto"/>
            <w:hideMark/>
          </w:tcPr>
          <w:p w14:paraId="469FEC47"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highlight w:val="yellow"/>
              </w:rPr>
              <w:t>380</w:t>
            </w:r>
          </w:p>
        </w:tc>
      </w:tr>
    </w:tbl>
    <w:p w14:paraId="055E8C2D" w14:textId="77777777" w:rsidR="00BA7E95" w:rsidRPr="00BA7E95" w:rsidRDefault="00BA7E95" w:rsidP="00BA7E95">
      <w:pPr>
        <w:shd w:val="clear" w:color="auto" w:fill="FFFF00"/>
        <w:jc w:val="both"/>
        <w:rPr>
          <w:rFonts w:ascii="Simplified Arabic" w:hAnsi="Simplified Arabic" w:cs="Simplified Arabic"/>
          <w:sz w:val="28"/>
          <w:szCs w:val="28"/>
        </w:rPr>
      </w:pPr>
      <w:r>
        <w:rPr>
          <w:rFonts w:ascii="Simplified Arabic" w:hAnsi="Simplified Arabic" w:cs="Simplified Arabic" w:hint="cs"/>
          <w:i/>
          <w:iCs/>
          <w:sz w:val="28"/>
          <w:szCs w:val="28"/>
          <w:rtl/>
          <w:highlight w:val="yellow"/>
        </w:rPr>
        <w:t>المصدر: من إعداد الباحث بالاعتماد على التقارير السنوية للشركات الثلاث (2024–2025) وإحصاءات هيئة الاتصالات والفضاء والتقنية (2025). ويُعد التوزيع الوارد في الجدول تقديرياً، ويُراجع قبل التطبيق الميداني وفق العدد النهائي للمجتمع المستهدف في كل شركة.</w:t>
      </w:r>
    </w:p>
    <w:p w14:paraId="17345EFC" w14:textId="77777777" w:rsidR="00BA7E95" w:rsidRPr="00BA7E95" w:rsidRDefault="00BA7E95" w:rsidP="00BA7E95">
      <w:pPr>
        <w:shd w:val="clear" w:color="auto" w:fill="FFFF00"/>
        <w:jc w:val="both"/>
        <w:rPr>
          <w:rFonts w:ascii="Simplified Arabic" w:hAnsi="Simplified Arabic" w:cs="Simplified Arabic"/>
          <w:sz w:val="28"/>
          <w:szCs w:val="28"/>
        </w:rPr>
      </w:pPr>
      <w:r>
        <w:rPr>
          <w:rFonts w:ascii="Simplified Arabic" w:hAnsi="Simplified Arabic" w:cs="Simplified Arabic" w:hint="cs"/>
          <w:sz w:val="28"/>
          <w:szCs w:val="28"/>
          <w:rtl/>
          <w:highlight w:val="yellow"/>
        </w:rPr>
        <w:t>يوضح الجدول التوزيع التقديري للاستبانات على الشركات الثلاث وفق الوزن النسبي للمجتمع المستهدف في كل شركة. ويُستخدم هذا التوزيع أساساً أولياً للعينة الطبقية، على أن يُحدَّث عند التحقق من أعداد العاملين الفعلية في الإدارات المشمولة بالدراسة.</w:t>
      </w:r>
    </w:p>
    <w:p w14:paraId="0E66248D" w14:textId="77777777" w:rsidR="000E0033" w:rsidRPr="004F0620" w:rsidRDefault="000E0033" w:rsidP="00D439AC">
      <w:pPr>
        <w:pStyle w:val="Heading1"/>
        <w:rPr>
          <w:rtl/>
        </w:rPr>
      </w:pPr>
      <w:r w:rsidRPr="004F0620">
        <w:rPr>
          <w:rtl/>
        </w:rPr>
        <w:t>المعالجات الإحصائية المقترحة:</w:t>
      </w:r>
      <w:bookmarkEnd w:id="8"/>
    </w:p>
    <w:p w14:paraId="73A207AF" w14:textId="77777777" w:rsidR="00BA7E95" w:rsidRPr="00BA7E95" w:rsidRDefault="00BA7E95" w:rsidP="006220A5">
      <w:pPr>
        <w:shd w:val="clear" w:color="auto" w:fill="FFFF00"/>
        <w:spacing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سيستخدم الباحث برنامج الحزمة الإحصائية للعلوم الاجتماعية</w:t>
      </w:r>
      <w:r w:rsidRPr="00BA7E95">
        <w:rPr>
          <w:rFonts w:ascii="Simplified Arabic" w:hAnsi="Simplified Arabic" w:cs="Simplified Arabic"/>
          <w:sz w:val="28"/>
          <w:szCs w:val="28"/>
          <w:highlight w:val="yellow"/>
        </w:rPr>
        <w:t xml:space="preserve"> (SPSS) </w:t>
      </w:r>
      <w:r w:rsidRPr="00BA7E95">
        <w:rPr>
          <w:rFonts w:ascii="Simplified Arabic" w:hAnsi="Simplified Arabic" w:cs="Simplified Arabic"/>
          <w:sz w:val="28"/>
          <w:szCs w:val="28"/>
          <w:rtl/>
          <w:highlight w:val="yellow"/>
        </w:rPr>
        <w:t xml:space="preserve">لمعالجة البيانات وتحليلها من خلال الأساليب التالية: التكرارات والنسب المئوية، المتوسطات الحسابية، الانحرافات المعيارية، معامل ألفا </w:t>
      </w:r>
      <w:proofErr w:type="spellStart"/>
      <w:r w:rsidRPr="00BA7E95">
        <w:rPr>
          <w:rFonts w:ascii="Simplified Arabic" w:hAnsi="Simplified Arabic" w:cs="Simplified Arabic"/>
          <w:sz w:val="28"/>
          <w:szCs w:val="28"/>
          <w:rtl/>
          <w:highlight w:val="yellow"/>
        </w:rPr>
        <w:t>كرونباخ</w:t>
      </w:r>
      <w:proofErr w:type="spellEnd"/>
      <w:r w:rsidRPr="00BA7E95">
        <w:rPr>
          <w:rFonts w:ascii="Simplified Arabic" w:hAnsi="Simplified Arabic" w:cs="Simplified Arabic"/>
          <w:sz w:val="28"/>
          <w:szCs w:val="28"/>
          <w:rtl/>
          <w:highlight w:val="yellow"/>
        </w:rPr>
        <w:t xml:space="preserve">، معامل ارتباط بيرسون، اختبار </w:t>
      </w:r>
      <w:proofErr w:type="spellStart"/>
      <w:r w:rsidRPr="00BA7E95">
        <w:rPr>
          <w:rFonts w:ascii="Simplified Arabic" w:hAnsi="Simplified Arabic" w:cs="Simplified Arabic"/>
          <w:sz w:val="28"/>
          <w:szCs w:val="28"/>
          <w:rtl/>
          <w:highlight w:val="yellow"/>
        </w:rPr>
        <w:t>كولموغروف-سميرنوف</w:t>
      </w:r>
      <w:proofErr w:type="spellEnd"/>
      <w:r w:rsidRPr="00BA7E95">
        <w:rPr>
          <w:rFonts w:ascii="Simplified Arabic" w:hAnsi="Simplified Arabic" w:cs="Simplified Arabic"/>
          <w:sz w:val="28"/>
          <w:szCs w:val="28"/>
          <w:rtl/>
          <w:highlight w:val="yellow"/>
        </w:rPr>
        <w:t xml:space="preserve"> للتوزيع الطبيعي، معامل تضخم التباين</w:t>
      </w:r>
      <w:r w:rsidRPr="00BA7E95">
        <w:rPr>
          <w:rFonts w:ascii="Simplified Arabic" w:hAnsi="Simplified Arabic" w:cs="Simplified Arabic"/>
          <w:sz w:val="28"/>
          <w:szCs w:val="28"/>
          <w:highlight w:val="yellow"/>
        </w:rPr>
        <w:t xml:space="preserve"> (VIF) </w:t>
      </w:r>
      <w:r w:rsidRPr="00BA7E95">
        <w:rPr>
          <w:rFonts w:ascii="Simplified Arabic" w:hAnsi="Simplified Arabic" w:cs="Simplified Arabic"/>
          <w:sz w:val="28"/>
          <w:szCs w:val="28"/>
          <w:rtl/>
          <w:highlight w:val="yellow"/>
        </w:rPr>
        <w:t>ومؤشر التسامح</w:t>
      </w:r>
      <w:r w:rsidRPr="00BA7E95">
        <w:rPr>
          <w:rFonts w:ascii="Simplified Arabic" w:hAnsi="Simplified Arabic" w:cs="Simplified Arabic"/>
          <w:sz w:val="28"/>
          <w:szCs w:val="28"/>
          <w:highlight w:val="yellow"/>
        </w:rPr>
        <w:t xml:space="preserve"> (Tolerance)</w:t>
      </w:r>
      <w:r w:rsidRPr="00BA7E95">
        <w:rPr>
          <w:rFonts w:ascii="Simplified Arabic" w:hAnsi="Simplified Arabic" w:cs="Simplified Arabic"/>
          <w:sz w:val="28"/>
          <w:szCs w:val="28"/>
          <w:rtl/>
          <w:highlight w:val="yellow"/>
        </w:rPr>
        <w:t>، تحليل الانحدار الخطي البسيط والمتعدد، اختبار</w:t>
      </w:r>
      <w:r w:rsidRPr="00BA7E95">
        <w:rPr>
          <w:rFonts w:ascii="Simplified Arabic" w:hAnsi="Simplified Arabic" w:cs="Simplified Arabic"/>
          <w:sz w:val="28"/>
          <w:szCs w:val="28"/>
          <w:highlight w:val="yellow"/>
        </w:rPr>
        <w:t xml:space="preserve"> (t-test) </w:t>
      </w:r>
      <w:r w:rsidRPr="00BA7E95">
        <w:rPr>
          <w:rFonts w:ascii="Simplified Arabic" w:hAnsi="Simplified Arabic" w:cs="Simplified Arabic"/>
          <w:sz w:val="28"/>
          <w:szCs w:val="28"/>
          <w:rtl/>
          <w:highlight w:val="yellow"/>
        </w:rPr>
        <w:t>للعينات المستقلة، تحليل التباين الأحادي</w:t>
      </w:r>
      <w:r w:rsidRPr="00BA7E95">
        <w:rPr>
          <w:rFonts w:ascii="Simplified Arabic" w:hAnsi="Simplified Arabic" w:cs="Simplified Arabic"/>
          <w:sz w:val="28"/>
          <w:szCs w:val="28"/>
          <w:highlight w:val="yellow"/>
        </w:rPr>
        <w:t xml:space="preserve"> (One-Way ANOVA)</w:t>
      </w:r>
      <w:r w:rsidRPr="00BA7E95">
        <w:rPr>
          <w:rFonts w:ascii="Simplified Arabic" w:hAnsi="Simplified Arabic" w:cs="Simplified Arabic"/>
          <w:sz w:val="28"/>
          <w:szCs w:val="28"/>
          <w:rtl/>
          <w:highlight w:val="yellow"/>
        </w:rPr>
        <w:t>، واختبار شيفيه للمقارنات البعدية</w:t>
      </w:r>
      <w:r w:rsidRPr="00BA7E95">
        <w:rPr>
          <w:rFonts w:ascii="Simplified Arabic" w:hAnsi="Simplified Arabic" w:cs="Simplified Arabic"/>
          <w:sz w:val="28"/>
          <w:szCs w:val="28"/>
          <w:highlight w:val="yellow"/>
        </w:rPr>
        <w:t>.</w:t>
      </w:r>
    </w:p>
    <w:p w14:paraId="2A0DB917" w14:textId="77777777" w:rsidR="00BA7E95" w:rsidRPr="00BA7E95" w:rsidRDefault="00BA7E95" w:rsidP="006220A5">
      <w:pPr>
        <w:shd w:val="clear" w:color="auto" w:fill="FFFF00"/>
        <w:spacing w:line="276" w:lineRule="auto"/>
        <w:jc w:val="both"/>
        <w:rPr>
          <w:rFonts w:ascii="Simplified Arabic" w:hAnsi="Simplified Arabic" w:cs="Simplified Arabic"/>
          <w:sz w:val="28"/>
          <w:szCs w:val="28"/>
        </w:rPr>
      </w:pPr>
      <w:r w:rsidRPr="00BA7E95">
        <w:rPr>
          <w:rFonts w:ascii="Simplified Arabic" w:hAnsi="Simplified Arabic" w:cs="Simplified Arabic"/>
          <w:b/>
          <w:bCs/>
          <w:sz w:val="28"/>
          <w:szCs w:val="28"/>
          <w:rtl/>
          <w:highlight w:val="yellow"/>
        </w:rPr>
        <w:t>جدول (2): ربط فرضيات الدراسة بالمعالجات الإحصائية المقترحة</w:t>
      </w:r>
    </w:p>
    <w:tbl>
      <w:tblPr>
        <w:tblStyle w:val="TableGrid"/>
        <w:bidiVisual/>
        <w:tblW w:w="9000" w:type="dxa"/>
        <w:tblLook w:val="04A0" w:firstRow="1" w:lastRow="0" w:firstColumn="1" w:lastColumn="0" w:noHBand="0" w:noVBand="1"/>
        <w:tblLayout w:type="fixed"/>
      </w:tblPr>
      <w:tblGrid>
        <w:gridCol w:w="4500"/>
        <w:gridCol w:w="4500"/>
      </w:tblGrid>
      <w:tr w:rsidR="00BA7E95" w:rsidRPr="00BA7E95" w14:paraId="59F815E5" w14:textId="77777777" w:rsidTr="00BA7E95">
        <w:tc>
          <w:tcPr>
            <w:tcW w:w="4500" w:type="dxa"/>
            <w:hideMark/>
          </w:tcPr>
          <w:p w14:paraId="6B826C36" w14:textId="77777777" w:rsidR="00BA7E95" w:rsidRPr="00BA7E95" w:rsidRDefault="00BA7E95" w:rsidP="006220A5">
            <w:pPr>
              <w:shd w:val="clear" w:color="auto" w:fill="FFFF00"/>
              <w:spacing w:after="160" w:line="276"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highlight w:val="yellow"/>
              </w:rPr>
              <w:t>الفرضية / السؤال</w:t>
            </w:r>
          </w:p>
        </w:tc>
        <w:tc>
          <w:tcPr>
            <w:tcW w:w="4500" w:type="dxa"/>
            <w:hideMark/>
          </w:tcPr>
          <w:p w14:paraId="057E510D" w14:textId="77777777" w:rsidR="00BA7E95" w:rsidRPr="00BA7E95" w:rsidRDefault="00BA7E95" w:rsidP="006220A5">
            <w:pPr>
              <w:shd w:val="clear" w:color="auto" w:fill="FFFF00"/>
              <w:spacing w:after="160" w:line="276"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highlight w:val="yellow"/>
              </w:rPr>
              <w:t>الأسلوب الإحصائي المستخدم</w:t>
            </w:r>
          </w:p>
        </w:tc>
      </w:tr>
      <w:tr w:rsidR="00BA7E95" w:rsidRPr="00BA7E95" w14:paraId="14C9BAE6" w14:textId="77777777" w:rsidTr="00BA7E95">
        <w:tc>
          <w:tcPr>
            <w:tcW w:w="4500" w:type="dxa"/>
            <w:hideMark/>
          </w:tcPr>
          <w:p w14:paraId="1D6CD88C"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الفرضية الرئيسة</w:t>
            </w:r>
            <w:r w:rsidRPr="00BA7E95">
              <w:rPr>
                <w:rFonts w:ascii="Simplified Arabic" w:hAnsi="Simplified Arabic" w:cs="Simplified Arabic"/>
                <w:sz w:val="28"/>
                <w:szCs w:val="28"/>
                <w:highlight w:val="yellow"/>
              </w:rPr>
              <w:t xml:space="preserve"> (H</w:t>
            </w:r>
            <w:r w:rsidRPr="00BA7E95">
              <w:rPr>
                <w:rFonts w:ascii="Cambria Math" w:hAnsi="Cambria Math" w:cs="Cambria Math"/>
                <w:sz w:val="28"/>
                <w:szCs w:val="28"/>
                <w:highlight w:val="yellow"/>
              </w:rPr>
              <w:t>₁</w:t>
            </w:r>
            <w:r w:rsidRPr="00BA7E95">
              <w:rPr>
                <w:rFonts w:ascii="Simplified Arabic" w:hAnsi="Simplified Arabic" w:cs="Simplified Arabic"/>
                <w:sz w:val="28"/>
                <w:szCs w:val="28"/>
                <w:highlight w:val="yellow"/>
              </w:rPr>
              <w:t xml:space="preserve">): </w:t>
            </w:r>
            <w:r w:rsidRPr="00BA7E95">
              <w:rPr>
                <w:rFonts w:ascii="Simplified Arabic" w:hAnsi="Simplified Arabic" w:cs="Simplified Arabic"/>
                <w:sz w:val="28"/>
                <w:szCs w:val="28"/>
                <w:rtl/>
                <w:highlight w:val="yellow"/>
              </w:rPr>
              <w:t xml:space="preserve">الأثر المشترك لأبعاد </w:t>
            </w:r>
            <w:proofErr w:type="spellStart"/>
            <w:r w:rsidRPr="00BA7E95">
              <w:rPr>
                <w:rFonts w:ascii="Simplified Arabic" w:hAnsi="Simplified Arabic" w:cs="Simplified Arabic"/>
                <w:sz w:val="28"/>
                <w:szCs w:val="28"/>
                <w:rtl/>
                <w:highlight w:val="yellow"/>
              </w:rPr>
              <w:t>الحوكمة</w:t>
            </w:r>
            <w:proofErr w:type="spellEnd"/>
            <w:r w:rsidRPr="00BA7E95">
              <w:rPr>
                <w:rFonts w:ascii="Simplified Arabic" w:hAnsi="Simplified Arabic" w:cs="Simplified Arabic"/>
                <w:sz w:val="28"/>
                <w:szCs w:val="28"/>
                <w:rtl/>
                <w:highlight w:val="yellow"/>
              </w:rPr>
              <w:t xml:space="preserve"> الرقمية على نجاح مشاريع التحول الرقمي</w:t>
            </w:r>
          </w:p>
        </w:tc>
        <w:tc>
          <w:tcPr>
            <w:tcW w:w="4500" w:type="dxa"/>
            <w:hideMark/>
          </w:tcPr>
          <w:p w14:paraId="73BC2AFA"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تحليل الانحدار الخطي المتعدد</w:t>
            </w:r>
            <w:r w:rsidRPr="00BA7E95">
              <w:rPr>
                <w:rFonts w:ascii="Simplified Arabic" w:hAnsi="Simplified Arabic" w:cs="Simplified Arabic"/>
                <w:sz w:val="28"/>
                <w:szCs w:val="28"/>
                <w:highlight w:val="yellow"/>
              </w:rPr>
              <w:t xml:space="preserve"> (Multiple Linear Regression)</w:t>
            </w:r>
          </w:p>
        </w:tc>
      </w:tr>
      <w:tr w:rsidR="00BA7E95" w:rsidRPr="00BA7E95" w14:paraId="71105DC9" w14:textId="77777777" w:rsidTr="00BA7E95">
        <w:tc>
          <w:tcPr>
            <w:tcW w:w="4500" w:type="dxa"/>
            <w:hideMark/>
          </w:tcPr>
          <w:p w14:paraId="1A13C99F"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الفرضيات الفرعية</w:t>
            </w:r>
            <w:r w:rsidRPr="00BA7E95">
              <w:rPr>
                <w:rFonts w:ascii="Simplified Arabic" w:hAnsi="Simplified Arabic" w:cs="Simplified Arabic"/>
                <w:sz w:val="28"/>
                <w:szCs w:val="28"/>
                <w:highlight w:val="yellow"/>
              </w:rPr>
              <w:t xml:space="preserve"> (H</w:t>
            </w:r>
            <w:r w:rsidRPr="00BA7E95">
              <w:rPr>
                <w:rFonts w:ascii="Cambria Math" w:hAnsi="Cambria Math" w:cs="Cambria Math"/>
                <w:sz w:val="28"/>
                <w:szCs w:val="28"/>
                <w:highlight w:val="yellow"/>
              </w:rPr>
              <w:t>₁</w:t>
            </w:r>
            <w:r w:rsidRPr="00BA7E95">
              <w:rPr>
                <w:rFonts w:ascii="Simplified Arabic" w:hAnsi="Simplified Arabic" w:cs="Simplified Arabic"/>
                <w:sz w:val="28"/>
                <w:szCs w:val="28"/>
                <w:highlight w:val="yellow"/>
              </w:rPr>
              <w:t>.</w:t>
            </w:r>
            <w:r w:rsidRPr="00BA7E95">
              <w:rPr>
                <w:rFonts w:ascii="Cambria Math" w:hAnsi="Cambria Math" w:cs="Cambria Math"/>
                <w:sz w:val="28"/>
                <w:szCs w:val="28"/>
                <w:highlight w:val="yellow"/>
              </w:rPr>
              <w:t>₁</w:t>
            </w:r>
            <w:r w:rsidRPr="00BA7E95">
              <w:rPr>
                <w:rFonts w:ascii="Simplified Arabic" w:hAnsi="Simplified Arabic" w:cs="Simplified Arabic"/>
                <w:sz w:val="28"/>
                <w:szCs w:val="28"/>
                <w:highlight w:val="yellow"/>
              </w:rPr>
              <w:t xml:space="preserve"> – H</w:t>
            </w:r>
            <w:r w:rsidRPr="00BA7E95">
              <w:rPr>
                <w:rFonts w:ascii="Cambria Math" w:hAnsi="Cambria Math" w:cs="Cambria Math"/>
                <w:sz w:val="28"/>
                <w:szCs w:val="28"/>
                <w:highlight w:val="yellow"/>
              </w:rPr>
              <w:t>₁</w:t>
            </w:r>
            <w:r w:rsidRPr="00BA7E95">
              <w:rPr>
                <w:rFonts w:ascii="Simplified Arabic" w:hAnsi="Simplified Arabic" w:cs="Simplified Arabic"/>
                <w:sz w:val="28"/>
                <w:szCs w:val="28"/>
                <w:highlight w:val="yellow"/>
              </w:rPr>
              <w:t>.</w:t>
            </w:r>
            <w:r w:rsidRPr="00BA7E95">
              <w:rPr>
                <w:rFonts w:ascii="Cambria Math" w:hAnsi="Cambria Math" w:cs="Cambria Math"/>
                <w:sz w:val="28"/>
                <w:szCs w:val="28"/>
                <w:highlight w:val="yellow"/>
              </w:rPr>
              <w:t>₄</w:t>
            </w:r>
            <w:r w:rsidRPr="00BA7E95">
              <w:rPr>
                <w:rFonts w:ascii="Simplified Arabic" w:hAnsi="Simplified Arabic" w:cs="Simplified Arabic"/>
                <w:sz w:val="28"/>
                <w:szCs w:val="28"/>
                <w:highlight w:val="yellow"/>
              </w:rPr>
              <w:t xml:space="preserve">): </w:t>
            </w:r>
            <w:r w:rsidRPr="00BA7E95">
              <w:rPr>
                <w:rFonts w:ascii="Simplified Arabic" w:hAnsi="Simplified Arabic" w:cs="Simplified Arabic"/>
                <w:sz w:val="28"/>
                <w:szCs w:val="28"/>
                <w:rtl/>
                <w:highlight w:val="yellow"/>
              </w:rPr>
              <w:t>أثر كل بُعد منفرداً على المتغير التابع</w:t>
            </w:r>
          </w:p>
        </w:tc>
        <w:tc>
          <w:tcPr>
            <w:tcW w:w="4500" w:type="dxa"/>
            <w:hideMark/>
          </w:tcPr>
          <w:p w14:paraId="042A97DB"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تحليل الانحدار الخطي البسيط</w:t>
            </w:r>
            <w:r w:rsidRPr="00BA7E95">
              <w:rPr>
                <w:rFonts w:ascii="Simplified Arabic" w:hAnsi="Simplified Arabic" w:cs="Simplified Arabic"/>
                <w:sz w:val="28"/>
                <w:szCs w:val="28"/>
                <w:highlight w:val="yellow"/>
              </w:rPr>
              <w:t xml:space="preserve"> (Simple Linear Regression)</w:t>
            </w:r>
          </w:p>
        </w:tc>
      </w:tr>
      <w:tr w:rsidR="00BA7E95" w:rsidRPr="00BA7E95" w14:paraId="06FFBDB2" w14:textId="77777777" w:rsidTr="00BA7E95">
        <w:tc>
          <w:tcPr>
            <w:tcW w:w="4500" w:type="dxa"/>
            <w:hideMark/>
          </w:tcPr>
          <w:p w14:paraId="1BEACED3"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السؤالان الأول والثاني: مستوى تطبيق المتغيرين</w:t>
            </w:r>
          </w:p>
        </w:tc>
        <w:tc>
          <w:tcPr>
            <w:tcW w:w="4500" w:type="dxa"/>
            <w:hideMark/>
          </w:tcPr>
          <w:p w14:paraId="1A0D3039"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المتوسطات الحسابية والانحرافات المعيارية</w:t>
            </w:r>
          </w:p>
        </w:tc>
      </w:tr>
      <w:tr w:rsidR="00BA7E95" w:rsidRPr="00BA7E95" w14:paraId="28B2347E" w14:textId="77777777" w:rsidTr="00BA7E95">
        <w:tc>
          <w:tcPr>
            <w:tcW w:w="4500" w:type="dxa"/>
            <w:hideMark/>
          </w:tcPr>
          <w:p w14:paraId="1C1D17FA"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الفروق تبعاً للجنس</w:t>
            </w:r>
          </w:p>
        </w:tc>
        <w:tc>
          <w:tcPr>
            <w:tcW w:w="4500" w:type="dxa"/>
            <w:hideMark/>
          </w:tcPr>
          <w:p w14:paraId="232DA225"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اختبار</w:t>
            </w:r>
            <w:r w:rsidRPr="00BA7E95">
              <w:rPr>
                <w:rFonts w:ascii="Simplified Arabic" w:hAnsi="Simplified Arabic" w:cs="Simplified Arabic"/>
                <w:sz w:val="28"/>
                <w:szCs w:val="28"/>
                <w:highlight w:val="yellow"/>
              </w:rPr>
              <w:t xml:space="preserve"> (t-test) </w:t>
            </w:r>
            <w:r w:rsidRPr="00BA7E95">
              <w:rPr>
                <w:rFonts w:ascii="Simplified Arabic" w:hAnsi="Simplified Arabic" w:cs="Simplified Arabic"/>
                <w:sz w:val="28"/>
                <w:szCs w:val="28"/>
                <w:rtl/>
                <w:highlight w:val="yellow"/>
              </w:rPr>
              <w:t>للعينات المستقلة</w:t>
            </w:r>
          </w:p>
        </w:tc>
      </w:tr>
      <w:tr w:rsidR="00BA7E95" w:rsidRPr="00BA7E95" w14:paraId="10839AD0" w14:textId="77777777" w:rsidTr="00BA7E95">
        <w:tc>
          <w:tcPr>
            <w:tcW w:w="4500" w:type="dxa"/>
            <w:hideMark/>
          </w:tcPr>
          <w:p w14:paraId="57949173"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الفروق تبعاً للعمر والمؤهل العلمي وسنوات الخبرة والمسمى الوظيفي والشركة</w:t>
            </w:r>
          </w:p>
        </w:tc>
        <w:tc>
          <w:tcPr>
            <w:tcW w:w="4500" w:type="dxa"/>
            <w:hideMark/>
          </w:tcPr>
          <w:p w14:paraId="799CD425"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تحليل التباين الأحادي</w:t>
            </w:r>
            <w:r w:rsidRPr="00BA7E95">
              <w:rPr>
                <w:rFonts w:ascii="Simplified Arabic" w:hAnsi="Simplified Arabic" w:cs="Simplified Arabic"/>
                <w:sz w:val="28"/>
                <w:szCs w:val="28"/>
                <w:highlight w:val="yellow"/>
              </w:rPr>
              <w:t xml:space="preserve"> (One-Way ANOVA)</w:t>
            </w:r>
          </w:p>
        </w:tc>
      </w:tr>
      <w:tr w:rsidR="00BA7E95" w:rsidRPr="00BA7E95" w14:paraId="7D61A008" w14:textId="77777777" w:rsidTr="00BA7E95">
        <w:tc>
          <w:tcPr>
            <w:tcW w:w="4500" w:type="dxa"/>
            <w:hideMark/>
          </w:tcPr>
          <w:p w14:paraId="23D6CB59"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مصادر الفروق ذات الدلالة الإحصائية</w:t>
            </w:r>
          </w:p>
        </w:tc>
        <w:tc>
          <w:tcPr>
            <w:tcW w:w="4500" w:type="dxa"/>
            <w:hideMark/>
          </w:tcPr>
          <w:p w14:paraId="0243C823"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اختبار شيفيه</w:t>
            </w:r>
            <w:r w:rsidRPr="00BA7E95">
              <w:rPr>
                <w:rFonts w:ascii="Simplified Arabic" w:hAnsi="Simplified Arabic" w:cs="Simplified Arabic"/>
                <w:sz w:val="28"/>
                <w:szCs w:val="28"/>
                <w:highlight w:val="yellow"/>
              </w:rPr>
              <w:t xml:space="preserve"> (</w:t>
            </w:r>
            <w:proofErr w:type="spellStart"/>
            <w:r w:rsidRPr="00BA7E95">
              <w:rPr>
                <w:rFonts w:ascii="Simplified Arabic" w:hAnsi="Simplified Arabic" w:cs="Simplified Arabic"/>
                <w:sz w:val="28"/>
                <w:szCs w:val="28"/>
                <w:highlight w:val="yellow"/>
              </w:rPr>
              <w:t>Scheffé</w:t>
            </w:r>
            <w:proofErr w:type="spellEnd"/>
            <w:r w:rsidRPr="00BA7E95">
              <w:rPr>
                <w:rFonts w:ascii="Simplified Arabic" w:hAnsi="Simplified Arabic" w:cs="Simplified Arabic"/>
                <w:sz w:val="28"/>
                <w:szCs w:val="28"/>
                <w:highlight w:val="yellow"/>
              </w:rPr>
              <w:t xml:space="preserve"> Test)</w:t>
            </w:r>
          </w:p>
        </w:tc>
      </w:tr>
      <w:tr w:rsidR="00BA7E95" w:rsidRPr="00BA7E95" w14:paraId="70A44E8A" w14:textId="77777777" w:rsidTr="00BA7E95">
        <w:tc>
          <w:tcPr>
            <w:tcW w:w="4500" w:type="dxa"/>
            <w:hideMark/>
          </w:tcPr>
          <w:p w14:paraId="25455164"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lastRenderedPageBreak/>
              <w:t>التحقق من ثبات الأداة</w:t>
            </w:r>
          </w:p>
        </w:tc>
        <w:tc>
          <w:tcPr>
            <w:tcW w:w="4500" w:type="dxa"/>
            <w:hideMark/>
          </w:tcPr>
          <w:p w14:paraId="6F5024E5"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 xml:space="preserve">معامل ألفا </w:t>
            </w:r>
            <w:proofErr w:type="spellStart"/>
            <w:r w:rsidRPr="00BA7E95">
              <w:rPr>
                <w:rFonts w:ascii="Simplified Arabic" w:hAnsi="Simplified Arabic" w:cs="Simplified Arabic"/>
                <w:sz w:val="28"/>
                <w:szCs w:val="28"/>
                <w:rtl/>
                <w:highlight w:val="yellow"/>
              </w:rPr>
              <w:t>كرونباخ</w:t>
            </w:r>
            <w:proofErr w:type="spellEnd"/>
            <w:r w:rsidRPr="00BA7E95">
              <w:rPr>
                <w:rFonts w:ascii="Simplified Arabic" w:hAnsi="Simplified Arabic" w:cs="Simplified Arabic"/>
                <w:sz w:val="28"/>
                <w:szCs w:val="28"/>
                <w:highlight w:val="yellow"/>
              </w:rPr>
              <w:t xml:space="preserve"> (Cronbach's Alpha)</w:t>
            </w:r>
          </w:p>
        </w:tc>
      </w:tr>
      <w:tr w:rsidR="00BA7E95" w:rsidRPr="00BA7E95" w14:paraId="357D4462" w14:textId="77777777" w:rsidTr="00BA7E95">
        <w:tc>
          <w:tcPr>
            <w:tcW w:w="4500" w:type="dxa"/>
            <w:hideMark/>
          </w:tcPr>
          <w:p w14:paraId="6A65ECF5"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التحقق من الصدق البنائي</w:t>
            </w:r>
          </w:p>
        </w:tc>
        <w:tc>
          <w:tcPr>
            <w:tcW w:w="4500" w:type="dxa"/>
            <w:hideMark/>
          </w:tcPr>
          <w:p w14:paraId="63405156"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معامل ارتباط بيرسون</w:t>
            </w:r>
            <w:r w:rsidRPr="00BA7E95">
              <w:rPr>
                <w:rFonts w:ascii="Simplified Arabic" w:hAnsi="Simplified Arabic" w:cs="Simplified Arabic"/>
                <w:sz w:val="28"/>
                <w:szCs w:val="28"/>
                <w:highlight w:val="yellow"/>
              </w:rPr>
              <w:t xml:space="preserve"> (Pearson)</w:t>
            </w:r>
          </w:p>
        </w:tc>
      </w:tr>
      <w:tr w:rsidR="00BA7E95" w:rsidRPr="00BA7E95" w14:paraId="5B706D2E" w14:textId="77777777" w:rsidTr="00BA7E95">
        <w:tc>
          <w:tcPr>
            <w:tcW w:w="4500" w:type="dxa"/>
            <w:hideMark/>
          </w:tcPr>
          <w:p w14:paraId="21B52BE9"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التحقق من اعتدالية التوزيع</w:t>
            </w:r>
          </w:p>
        </w:tc>
        <w:tc>
          <w:tcPr>
            <w:tcW w:w="4500" w:type="dxa"/>
            <w:hideMark/>
          </w:tcPr>
          <w:p w14:paraId="3E6247FC"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اختبار</w:t>
            </w:r>
            <w:r w:rsidRPr="00BA7E95">
              <w:rPr>
                <w:rFonts w:ascii="Simplified Arabic" w:hAnsi="Simplified Arabic" w:cs="Simplified Arabic"/>
                <w:sz w:val="28"/>
                <w:szCs w:val="28"/>
                <w:highlight w:val="yellow"/>
              </w:rPr>
              <w:t xml:space="preserve"> (Kolmogorov-Smirnov)</w:t>
            </w:r>
          </w:p>
        </w:tc>
      </w:tr>
      <w:tr w:rsidR="00BA7E95" w:rsidRPr="00BA7E95" w14:paraId="7199AA83" w14:textId="77777777" w:rsidTr="00BA7E95">
        <w:tc>
          <w:tcPr>
            <w:tcW w:w="4500" w:type="dxa"/>
            <w:hideMark/>
          </w:tcPr>
          <w:p w14:paraId="0319675D"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التحقق من الازدواج الخطي</w:t>
            </w:r>
          </w:p>
        </w:tc>
        <w:tc>
          <w:tcPr>
            <w:tcW w:w="4500" w:type="dxa"/>
            <w:hideMark/>
          </w:tcPr>
          <w:p w14:paraId="009F129C"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معامل تضخم التباين</w:t>
            </w:r>
            <w:r w:rsidRPr="00BA7E95">
              <w:rPr>
                <w:rFonts w:ascii="Simplified Arabic" w:hAnsi="Simplified Arabic" w:cs="Simplified Arabic"/>
                <w:sz w:val="28"/>
                <w:szCs w:val="28"/>
                <w:highlight w:val="yellow"/>
              </w:rPr>
              <w:t xml:space="preserve"> (VIF) </w:t>
            </w:r>
            <w:r w:rsidRPr="00BA7E95">
              <w:rPr>
                <w:rFonts w:ascii="Simplified Arabic" w:hAnsi="Simplified Arabic" w:cs="Simplified Arabic"/>
                <w:sz w:val="28"/>
                <w:szCs w:val="28"/>
                <w:rtl/>
                <w:highlight w:val="yellow"/>
              </w:rPr>
              <w:t>والتسامح</w:t>
            </w:r>
            <w:r w:rsidRPr="00BA7E95">
              <w:rPr>
                <w:rFonts w:ascii="Simplified Arabic" w:hAnsi="Simplified Arabic" w:cs="Simplified Arabic"/>
                <w:sz w:val="28"/>
                <w:szCs w:val="28"/>
                <w:highlight w:val="yellow"/>
              </w:rPr>
              <w:t xml:space="preserve"> (Tolerance)</w:t>
            </w:r>
          </w:p>
        </w:tc>
      </w:tr>
    </w:tbl>
    <w:p w14:paraId="7B94BB6B" w14:textId="52A3FCAD" w:rsidR="000E0033" w:rsidRPr="004F0620" w:rsidRDefault="000E0033" w:rsidP="00D439AC">
      <w:pPr>
        <w:pStyle w:val="Heading1"/>
        <w:rPr>
          <w:rtl/>
        </w:rPr>
      </w:pPr>
      <w:bookmarkStart w:id="9" w:name="_Toc233187258"/>
      <w:r w:rsidRPr="004F0620">
        <w:rPr>
          <w:rtl/>
        </w:rPr>
        <w:t xml:space="preserve">حدود </w:t>
      </w:r>
      <w:r w:rsidR="00D439AC" w:rsidRPr="004F0620">
        <w:rPr>
          <w:rtl/>
        </w:rPr>
        <w:t>الدراسة</w:t>
      </w:r>
      <w:bookmarkEnd w:id="9"/>
      <w:r w:rsidR="00D439AC" w:rsidRPr="004F0620">
        <w:rPr>
          <w:rtl/>
        </w:rPr>
        <w:t xml:space="preserve"> </w:t>
      </w:r>
    </w:p>
    <w:p w14:paraId="5252E1E5"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highlight w:val="yellow"/>
        </w:rPr>
        <w:t>الحدود الموضوعية</w:t>
      </w:r>
      <w:r w:rsidRPr="005C5DF8">
        <w:rPr>
          <w:rFonts w:ascii="Simplified Arabic" w:hAnsi="Simplified Arabic" w:cs="Simplified Arabic" w:hint="cs"/>
          <w:sz w:val="28"/>
          <w:szCs w:val="28"/>
          <w:rtl/>
          <w:highlight w:val="yellow"/>
        </w:rPr>
        <w:t xml:space="preserve">: تقتصر الدراسة على بحث أثر التزام الإدارة العليا بمعايير </w:t>
      </w:r>
      <w:proofErr w:type="spellStart"/>
      <w:r w:rsidRPr="005C5DF8">
        <w:rPr>
          <w:rFonts w:ascii="Simplified Arabic" w:hAnsi="Simplified Arabic" w:cs="Simplified Arabic" w:hint="cs"/>
          <w:sz w:val="28"/>
          <w:szCs w:val="28"/>
          <w:rtl/>
          <w:highlight w:val="yellow"/>
        </w:rPr>
        <w:t>الحوكمة</w:t>
      </w:r>
      <w:proofErr w:type="spellEnd"/>
      <w:r w:rsidRPr="005C5DF8">
        <w:rPr>
          <w:rFonts w:ascii="Simplified Arabic" w:hAnsi="Simplified Arabic" w:cs="Simplified Arabic" w:hint="cs"/>
          <w:sz w:val="28"/>
          <w:szCs w:val="28"/>
          <w:rtl/>
          <w:highlight w:val="yellow"/>
        </w:rPr>
        <w:t xml:space="preserve"> الرقمية بأبعادها الأربعة (الشفافية الرقمية، المساءلة الرقمية، الأمن </w:t>
      </w:r>
      <w:proofErr w:type="spellStart"/>
      <w:r w:rsidRPr="005C5DF8">
        <w:rPr>
          <w:rFonts w:ascii="Simplified Arabic" w:hAnsi="Simplified Arabic" w:cs="Simplified Arabic" w:hint="cs"/>
          <w:sz w:val="28"/>
          <w:szCs w:val="28"/>
          <w:rtl/>
          <w:highlight w:val="yellow"/>
        </w:rPr>
        <w:t>السيبراني</w:t>
      </w:r>
      <w:proofErr w:type="spellEnd"/>
      <w:r w:rsidRPr="005C5DF8">
        <w:rPr>
          <w:rFonts w:ascii="Simplified Arabic" w:hAnsi="Simplified Arabic" w:cs="Simplified Arabic" w:hint="cs"/>
          <w:sz w:val="28"/>
          <w:szCs w:val="28"/>
          <w:rtl/>
          <w:highlight w:val="yellow"/>
        </w:rPr>
        <w:t xml:space="preserve"> وحماية البيانات، البنية التحتية الرقمية) على نجاح مشاريع التحول الرقمي.</w:t>
      </w:r>
    </w:p>
    <w:p w14:paraId="50B0FCA3"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highlight w:val="yellow"/>
        </w:rPr>
        <w:t>الحدود المكانية</w:t>
      </w:r>
      <w:r w:rsidRPr="005C5DF8">
        <w:rPr>
          <w:rFonts w:ascii="Simplified Arabic" w:hAnsi="Simplified Arabic" w:cs="Simplified Arabic" w:hint="cs"/>
          <w:sz w:val="28"/>
          <w:szCs w:val="28"/>
          <w:rtl/>
          <w:highlight w:val="yellow"/>
        </w:rPr>
        <w:t xml:space="preserve">: شركات الاتصالات العاملة في المملكة العربية السعودية (شركة الاتصالات السعودية </w:t>
      </w:r>
      <w:proofErr w:type="spellStart"/>
      <w:r w:rsidRPr="005C5DF8">
        <w:rPr>
          <w:rFonts w:ascii="Simplified Arabic" w:hAnsi="Simplified Arabic" w:cs="Simplified Arabic" w:hint="cs"/>
          <w:sz w:val="28"/>
          <w:szCs w:val="28"/>
          <w:highlight w:val="yellow"/>
        </w:rPr>
        <w:t>stc</w:t>
      </w:r>
      <w:proofErr w:type="spellEnd"/>
      <w:r w:rsidRPr="005C5DF8">
        <w:rPr>
          <w:rFonts w:ascii="Simplified Arabic" w:hAnsi="Simplified Arabic" w:cs="Simplified Arabic" w:hint="cs"/>
          <w:sz w:val="28"/>
          <w:szCs w:val="28"/>
          <w:rtl/>
          <w:highlight w:val="yellow"/>
        </w:rPr>
        <w:t>، شركة موبايلي، شركة زين السعودية).</w:t>
      </w:r>
    </w:p>
    <w:p w14:paraId="30D8C904"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highlight w:val="yellow"/>
        </w:rPr>
        <w:t>الحدود البشرية:</w:t>
      </w:r>
      <w:r w:rsidRPr="005C5DF8">
        <w:rPr>
          <w:rFonts w:ascii="Simplified Arabic" w:hAnsi="Simplified Arabic" w:cs="Simplified Arabic" w:hint="cs"/>
          <w:sz w:val="28"/>
          <w:szCs w:val="28"/>
          <w:rtl/>
          <w:highlight w:val="yellow"/>
        </w:rPr>
        <w:t xml:space="preserve"> القيادات الإدارية والوسطى والعاملون في إدارات التحول الرقمي وتقنية المعلومات والمشاريع في الشركات المستهدفة.</w:t>
      </w:r>
    </w:p>
    <w:p w14:paraId="37343338" w14:textId="77777777" w:rsidR="00592685" w:rsidRDefault="00592685">
      <w:pPr>
        <w:pStyle w:val="ListParagraph"/>
        <w:numPr>
          <w:ilvl w:val="0"/>
          <w:numId w:val="9"/>
        </w:numPr>
        <w:jc w:val="both"/>
        <w:rPr>
          <w:rFonts w:ascii="Simplified Arabic" w:hAnsi="Simplified Arabic" w:cs="Simplified Arabic"/>
          <w:sz w:val="28"/>
          <w:szCs w:val="28"/>
        </w:rPr>
      </w:pPr>
      <w:r>
        <w:rPr>
          <w:rFonts w:ascii="Simplified Arabic" w:hAnsi="Simplified Arabic" w:cs="Simplified Arabic" w:hint="cs"/>
          <w:b/>
          <w:bCs/>
          <w:sz w:val="28"/>
          <w:szCs w:val="28"/>
          <w:rtl/>
          <w:highlight w:val="yellow"/>
        </w:rPr>
        <w:t>الحدود الزمانية: يُخطط لتطبيق الدراسة الميدانية خلال الفترة من مارس إلى أبريل 2026م، وفق الجدول الزمني المقترح، مع تحديث المدة عند اعتماد موعد التطبيق الفعلي.</w:t>
      </w:r>
    </w:p>
    <w:p w14:paraId="78222202" w14:textId="024F5879" w:rsidR="00BA7E95" w:rsidRDefault="00BA7E95" w:rsidP="006220A5">
      <w:pPr>
        <w:pStyle w:val="ListParagraph"/>
        <w:numPr>
          <w:ilvl w:val="0"/>
          <w:numId w:val="9"/>
        </w:numPr>
        <w:shd w:val="clear" w:color="auto" w:fill="FFFF00"/>
        <w:jc w:val="both"/>
        <w:rPr>
          <w:rFonts w:ascii="Simplified Arabic" w:hAnsi="Simplified Arabic" w:cs="Simplified Arabic"/>
          <w:sz w:val="28"/>
          <w:szCs w:val="28"/>
        </w:rPr>
      </w:pPr>
      <w:r w:rsidRPr="00BA7E95">
        <w:rPr>
          <w:rFonts w:ascii="Simplified Arabic" w:hAnsi="Simplified Arabic" w:cs="Simplified Arabic"/>
          <w:b/>
          <w:bCs/>
          <w:sz w:val="28"/>
          <w:szCs w:val="28"/>
          <w:rtl/>
          <w:highlight w:val="yellow"/>
        </w:rPr>
        <w:t>حدود التعميم</w:t>
      </w:r>
      <w:r w:rsidRPr="00BA7E95">
        <w:rPr>
          <w:rFonts w:ascii="Simplified Arabic" w:hAnsi="Simplified Arabic" w:cs="Simplified Arabic"/>
          <w:b/>
          <w:bCs/>
          <w:sz w:val="28"/>
          <w:szCs w:val="28"/>
          <w:highlight w:val="yellow"/>
        </w:rPr>
        <w:t>:</w:t>
      </w:r>
      <w:r w:rsidRPr="00BA7E95">
        <w:rPr>
          <w:rFonts w:ascii="Simplified Arabic" w:hAnsi="Simplified Arabic" w:cs="Simplified Arabic"/>
          <w:sz w:val="28"/>
          <w:szCs w:val="28"/>
          <w:highlight w:val="yellow"/>
        </w:rPr>
        <w:t xml:space="preserve"> </w:t>
      </w:r>
      <w:r w:rsidRPr="00BA7E95">
        <w:rPr>
          <w:rFonts w:ascii="Simplified Arabic" w:hAnsi="Simplified Arabic" w:cs="Simplified Arabic"/>
          <w:sz w:val="28"/>
          <w:szCs w:val="28"/>
          <w:rtl/>
          <w:highlight w:val="yellow"/>
        </w:rPr>
        <w:t>لا يمكن تعميم نتائج هذه الدراسة إلا على قطاع الاتصالات السعودي خلال الفترة الزمنية المحددة، ولا يجوز تعميمها على قطاعات أخرى (كالمصرفي أو الصحي أو الحكومي) أو على بيئات جغرافية مختلفة إلا بتحفّظ، نظراً لخصوصية طبيعة قطاع الاتصالات وبنيته التنظيمية والتقنية</w:t>
      </w:r>
    </w:p>
    <w:p w14:paraId="5E97A61F" w14:textId="75551272" w:rsidR="00BA7E95" w:rsidRPr="00BA7E95" w:rsidRDefault="00BA7E95" w:rsidP="006220A5">
      <w:pPr>
        <w:pStyle w:val="Heading1"/>
        <w:shd w:val="clear" w:color="auto" w:fill="FFFF00"/>
      </w:pPr>
      <w:r w:rsidRPr="00BA7E95">
        <w:rPr>
          <w:rtl/>
          <w:highlight w:val="yellow"/>
        </w:rPr>
        <w:t xml:space="preserve">خطوات تنفيذ خطة الدراسة </w:t>
      </w:r>
    </w:p>
    <w:p w14:paraId="7ACCE23A" w14:textId="77777777" w:rsidR="00BA7E95" w:rsidRPr="00BA7E95" w:rsidRDefault="00BA7E95" w:rsidP="006220A5">
      <w:pPr>
        <w:shd w:val="clear" w:color="auto" w:fill="FFFF00"/>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يوضح الجدول التالي المراحل التنفيذية للدراسة والمدة الزمنية المتوقعة لكل مرحلة، وفق مخطط زمني يمتد لسبعة أشهر</w:t>
      </w:r>
      <w:r w:rsidRPr="00BA7E95">
        <w:rPr>
          <w:rFonts w:ascii="Simplified Arabic" w:hAnsi="Simplified Arabic" w:cs="Simplified Arabic"/>
          <w:sz w:val="28"/>
          <w:szCs w:val="28"/>
          <w:highlight w:val="yellow"/>
        </w:rPr>
        <w:t>:</w:t>
      </w:r>
    </w:p>
    <w:p w14:paraId="210FCBA6" w14:textId="77777777" w:rsidR="00BA7E95" w:rsidRPr="00BA7E95" w:rsidRDefault="00BA7E95" w:rsidP="006220A5">
      <w:pPr>
        <w:shd w:val="clear" w:color="auto" w:fill="FFFF00"/>
        <w:jc w:val="both"/>
        <w:rPr>
          <w:rFonts w:ascii="Simplified Arabic" w:hAnsi="Simplified Arabic" w:cs="Simplified Arabic"/>
          <w:sz w:val="28"/>
          <w:szCs w:val="28"/>
        </w:rPr>
      </w:pPr>
      <w:r w:rsidRPr="00BA7E95">
        <w:rPr>
          <w:rFonts w:ascii="Simplified Arabic" w:hAnsi="Simplified Arabic" w:cs="Simplified Arabic"/>
          <w:b/>
          <w:bCs/>
          <w:sz w:val="28"/>
          <w:szCs w:val="28"/>
          <w:rtl/>
          <w:highlight w:val="yellow"/>
        </w:rPr>
        <w:t>جدول (3): الجدول الزمني لتنفيذ خطة الدراسة</w:t>
      </w:r>
      <w:r w:rsidRPr="00BA7E95">
        <w:rPr>
          <w:rFonts w:ascii="Simplified Arabic" w:hAnsi="Simplified Arabic" w:cs="Simplified Arabic"/>
          <w:b/>
          <w:bCs/>
          <w:sz w:val="28"/>
          <w:szCs w:val="28"/>
          <w:highlight w:val="yellow"/>
        </w:rPr>
        <w:t xml:space="preserve"> (Gantt Chart)</w:t>
      </w:r>
    </w:p>
    <w:tbl>
      <w:tblPr>
        <w:tblStyle w:val="TableGrid"/>
        <w:bidiVisual/>
        <w:tblW w:w="0" w:type="auto"/>
        <w:tblLook w:val="04A0" w:firstRow="1" w:lastRow="0" w:firstColumn="1" w:lastColumn="0" w:noHBand="0" w:noVBand="1"/>
      </w:tblPr>
      <w:tblGrid>
        <w:gridCol w:w="868"/>
        <w:gridCol w:w="5197"/>
        <w:gridCol w:w="1027"/>
        <w:gridCol w:w="1924"/>
      </w:tblGrid>
      <w:tr w:rsidR="00BA7E95" w:rsidRPr="00BA7E95" w14:paraId="4862AF1F" w14:textId="77777777" w:rsidTr="00BA7E95">
        <w:tc>
          <w:tcPr>
            <w:tcW w:w="0" w:type="auto"/>
            <w:hideMark/>
          </w:tcPr>
          <w:p w14:paraId="76046D74" w14:textId="77777777" w:rsidR="00BA7E95" w:rsidRPr="00BA7E95" w:rsidRDefault="00BA7E95" w:rsidP="006220A5">
            <w:pPr>
              <w:shd w:val="clear" w:color="auto" w:fill="FFFF00"/>
              <w:spacing w:after="160" w:line="278"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highlight w:val="yellow"/>
              </w:rPr>
              <w:lastRenderedPageBreak/>
              <w:t>المرحلة</w:t>
            </w:r>
          </w:p>
        </w:tc>
        <w:tc>
          <w:tcPr>
            <w:tcW w:w="0" w:type="auto"/>
            <w:hideMark/>
          </w:tcPr>
          <w:p w14:paraId="22E7E64A" w14:textId="77777777" w:rsidR="00BA7E95" w:rsidRPr="00BA7E95" w:rsidRDefault="00BA7E95" w:rsidP="006220A5">
            <w:pPr>
              <w:shd w:val="clear" w:color="auto" w:fill="FFFF00"/>
              <w:spacing w:after="160" w:line="278"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highlight w:val="yellow"/>
              </w:rPr>
              <w:t>النشاط</w:t>
            </w:r>
          </w:p>
        </w:tc>
        <w:tc>
          <w:tcPr>
            <w:tcW w:w="0" w:type="auto"/>
            <w:hideMark/>
          </w:tcPr>
          <w:p w14:paraId="357A7522" w14:textId="77777777" w:rsidR="00BA7E95" w:rsidRPr="00BA7E95" w:rsidRDefault="00BA7E95" w:rsidP="006220A5">
            <w:pPr>
              <w:shd w:val="clear" w:color="auto" w:fill="FFFF00"/>
              <w:spacing w:after="160" w:line="278"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highlight w:val="yellow"/>
              </w:rPr>
              <w:t>المدة</w:t>
            </w:r>
          </w:p>
        </w:tc>
        <w:tc>
          <w:tcPr>
            <w:tcW w:w="0" w:type="auto"/>
            <w:hideMark/>
          </w:tcPr>
          <w:p w14:paraId="35EC616F" w14:textId="77777777" w:rsidR="00BA7E95" w:rsidRPr="00BA7E95" w:rsidRDefault="00BA7E95" w:rsidP="006220A5">
            <w:pPr>
              <w:shd w:val="clear" w:color="auto" w:fill="FFFF00"/>
              <w:spacing w:after="160" w:line="278"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highlight w:val="yellow"/>
              </w:rPr>
              <w:t>التوقيت المتوقع</w:t>
            </w:r>
          </w:p>
        </w:tc>
      </w:tr>
      <w:tr w:rsidR="00BA7E95" w:rsidRPr="00BA7E95" w14:paraId="7FC1336C" w14:textId="77777777" w:rsidTr="00BA7E95">
        <w:tc>
          <w:tcPr>
            <w:tcW w:w="0" w:type="auto"/>
            <w:hideMark/>
          </w:tcPr>
          <w:p w14:paraId="0CE52343"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highlight w:val="yellow"/>
              </w:rPr>
              <w:t>1</w:t>
            </w:r>
          </w:p>
        </w:tc>
        <w:tc>
          <w:tcPr>
            <w:tcW w:w="0" w:type="auto"/>
            <w:hideMark/>
          </w:tcPr>
          <w:p w14:paraId="4D868380"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مراجعة الأدبيات النهائية وضبط الإطار النظري</w:t>
            </w:r>
          </w:p>
        </w:tc>
        <w:tc>
          <w:tcPr>
            <w:tcW w:w="0" w:type="auto"/>
            <w:hideMark/>
          </w:tcPr>
          <w:p w14:paraId="3C6FAE40"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شهر واحد</w:t>
            </w:r>
          </w:p>
        </w:tc>
        <w:tc>
          <w:tcPr>
            <w:tcW w:w="0" w:type="auto"/>
            <w:hideMark/>
          </w:tcPr>
          <w:p w14:paraId="237CA48B"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يناير 2026</w:t>
            </w:r>
          </w:p>
        </w:tc>
      </w:tr>
      <w:tr w:rsidR="00BA7E95" w:rsidRPr="00BA7E95" w14:paraId="383FD485" w14:textId="77777777" w:rsidTr="00BA7E95">
        <w:tc>
          <w:tcPr>
            <w:tcW w:w="0" w:type="auto"/>
            <w:hideMark/>
          </w:tcPr>
          <w:p w14:paraId="31DEA8A7"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highlight w:val="yellow"/>
              </w:rPr>
              <w:t>2</w:t>
            </w:r>
          </w:p>
        </w:tc>
        <w:tc>
          <w:tcPr>
            <w:tcW w:w="0" w:type="auto"/>
            <w:hideMark/>
          </w:tcPr>
          <w:p w14:paraId="45F8D03B"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تصميم أداة الدراسة واختبار الصدق والثبات (الدراسة الاستطلاعية)</w:t>
            </w:r>
          </w:p>
        </w:tc>
        <w:tc>
          <w:tcPr>
            <w:tcW w:w="0" w:type="auto"/>
            <w:hideMark/>
          </w:tcPr>
          <w:p w14:paraId="75593ECC"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شهر واحد</w:t>
            </w:r>
          </w:p>
        </w:tc>
        <w:tc>
          <w:tcPr>
            <w:tcW w:w="0" w:type="auto"/>
            <w:hideMark/>
          </w:tcPr>
          <w:p w14:paraId="7BCB105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فبراير 2026</w:t>
            </w:r>
          </w:p>
        </w:tc>
      </w:tr>
      <w:tr w:rsidR="00BA7E95" w:rsidRPr="00BA7E95" w14:paraId="0068F1F7" w14:textId="77777777" w:rsidTr="00BA7E95">
        <w:tc>
          <w:tcPr>
            <w:tcW w:w="0" w:type="auto"/>
            <w:hideMark/>
          </w:tcPr>
          <w:p w14:paraId="03C8BB3A"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highlight w:val="yellow"/>
              </w:rPr>
              <w:t>3</w:t>
            </w:r>
          </w:p>
        </w:tc>
        <w:tc>
          <w:tcPr>
            <w:tcW w:w="0" w:type="auto"/>
            <w:hideMark/>
          </w:tcPr>
          <w:p w14:paraId="46C3496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جمع البيانات الميدانية من الشركات الثلاث</w:t>
            </w:r>
          </w:p>
        </w:tc>
        <w:tc>
          <w:tcPr>
            <w:tcW w:w="0" w:type="auto"/>
            <w:hideMark/>
          </w:tcPr>
          <w:p w14:paraId="4CE4E4FD"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شهران</w:t>
            </w:r>
          </w:p>
        </w:tc>
        <w:tc>
          <w:tcPr>
            <w:tcW w:w="0" w:type="auto"/>
            <w:hideMark/>
          </w:tcPr>
          <w:p w14:paraId="0431AA8F"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مارس – أبريل 2026</w:t>
            </w:r>
          </w:p>
        </w:tc>
      </w:tr>
      <w:tr w:rsidR="00BA7E95" w:rsidRPr="00BA7E95" w14:paraId="18E46B84" w14:textId="77777777" w:rsidTr="00BA7E95">
        <w:tc>
          <w:tcPr>
            <w:tcW w:w="0" w:type="auto"/>
            <w:hideMark/>
          </w:tcPr>
          <w:p w14:paraId="5517452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highlight w:val="yellow"/>
              </w:rPr>
              <w:t>4</w:t>
            </w:r>
          </w:p>
        </w:tc>
        <w:tc>
          <w:tcPr>
            <w:tcW w:w="0" w:type="auto"/>
            <w:hideMark/>
          </w:tcPr>
          <w:p w14:paraId="78C5D53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التفريغ والتحليل الإحصائي باستخدام</w:t>
            </w:r>
            <w:r w:rsidRPr="00BA7E95">
              <w:rPr>
                <w:rFonts w:ascii="Simplified Arabic" w:hAnsi="Simplified Arabic" w:cs="Simplified Arabic"/>
                <w:sz w:val="28"/>
                <w:szCs w:val="28"/>
                <w:highlight w:val="yellow"/>
              </w:rPr>
              <w:t xml:space="preserve"> SPSS</w:t>
            </w:r>
          </w:p>
        </w:tc>
        <w:tc>
          <w:tcPr>
            <w:tcW w:w="0" w:type="auto"/>
            <w:hideMark/>
          </w:tcPr>
          <w:p w14:paraId="5892AA73"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شهر واحد</w:t>
            </w:r>
          </w:p>
        </w:tc>
        <w:tc>
          <w:tcPr>
            <w:tcW w:w="0" w:type="auto"/>
            <w:hideMark/>
          </w:tcPr>
          <w:p w14:paraId="0DA1F298"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مايو 2026</w:t>
            </w:r>
          </w:p>
        </w:tc>
      </w:tr>
      <w:tr w:rsidR="00BA7E95" w:rsidRPr="00BA7E95" w14:paraId="0215AE49" w14:textId="77777777" w:rsidTr="00BA7E95">
        <w:tc>
          <w:tcPr>
            <w:tcW w:w="0" w:type="auto"/>
            <w:hideMark/>
          </w:tcPr>
          <w:p w14:paraId="0DFD6692"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highlight w:val="yellow"/>
              </w:rPr>
              <w:t>5</w:t>
            </w:r>
          </w:p>
        </w:tc>
        <w:tc>
          <w:tcPr>
            <w:tcW w:w="0" w:type="auto"/>
            <w:hideMark/>
          </w:tcPr>
          <w:p w14:paraId="4D54AAA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كتابة التقرير النهائي ومناقشة النتائج</w:t>
            </w:r>
          </w:p>
        </w:tc>
        <w:tc>
          <w:tcPr>
            <w:tcW w:w="0" w:type="auto"/>
            <w:hideMark/>
          </w:tcPr>
          <w:p w14:paraId="4424C587"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شهران</w:t>
            </w:r>
          </w:p>
        </w:tc>
        <w:tc>
          <w:tcPr>
            <w:tcW w:w="0" w:type="auto"/>
            <w:hideMark/>
          </w:tcPr>
          <w:p w14:paraId="51BAB099"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highlight w:val="yellow"/>
              </w:rPr>
              <w:t>يونيو – يوليو 2026</w:t>
            </w:r>
          </w:p>
        </w:tc>
      </w:tr>
    </w:tbl>
    <w:p w14:paraId="14CBCBB0" w14:textId="77777777" w:rsidR="00BA7E95" w:rsidRPr="00BA7E95" w:rsidRDefault="00BA7E95" w:rsidP="006220A5">
      <w:pPr>
        <w:shd w:val="clear" w:color="auto" w:fill="FFFF00"/>
        <w:jc w:val="both"/>
        <w:rPr>
          <w:rFonts w:ascii="Simplified Arabic" w:hAnsi="Simplified Arabic" w:cs="Simplified Arabic"/>
          <w:sz w:val="28"/>
          <w:szCs w:val="28"/>
        </w:rPr>
      </w:pPr>
      <w:r w:rsidRPr="00BA7E95">
        <w:rPr>
          <w:rFonts w:ascii="Simplified Arabic" w:hAnsi="Simplified Arabic" w:cs="Simplified Arabic"/>
          <w:sz w:val="28"/>
          <w:szCs w:val="28"/>
          <w:rtl/>
        </w:rPr>
        <w:t>ويهدف هذا الجدول إلى ضبط إيقاع الإنجاز، والتحقق من التزام الباحث بالمدد المُحدَّدة لكل مرحلة، مع إمكانية إجراء تعديلات محدودة عند الضرورة دون الإخلال بالمدة الإجمالية المُقدَّرة (سبعة أشهر)</w:t>
      </w:r>
      <w:r w:rsidRPr="00BA7E95">
        <w:rPr>
          <w:rFonts w:ascii="Simplified Arabic" w:hAnsi="Simplified Arabic" w:cs="Simplified Arabic"/>
          <w:sz w:val="28"/>
          <w:szCs w:val="28"/>
        </w:rPr>
        <w:t>.</w:t>
      </w:r>
    </w:p>
    <w:p w14:paraId="6F6C67C8" w14:textId="77777777" w:rsidR="00BA7E95" w:rsidRPr="00BA7E95" w:rsidRDefault="00BA7E95" w:rsidP="00BA7E95">
      <w:pPr>
        <w:jc w:val="both"/>
        <w:rPr>
          <w:rFonts w:ascii="Simplified Arabic" w:hAnsi="Simplified Arabic" w:cs="Simplified Arabic"/>
          <w:sz w:val="28"/>
          <w:szCs w:val="28"/>
          <w:rtl/>
        </w:rPr>
      </w:pPr>
    </w:p>
    <w:p w14:paraId="7C361C5B" w14:textId="549019A2" w:rsidR="00D8772F" w:rsidRPr="004F0620" w:rsidRDefault="00D8772F" w:rsidP="00592685">
      <w:pPr>
        <w:pStyle w:val="Heading1"/>
        <w:rPr>
          <w:rtl/>
        </w:rPr>
      </w:pPr>
      <w:bookmarkStart w:id="10" w:name="_Toc233187259"/>
      <w:r w:rsidRPr="004F0620">
        <w:rPr>
          <w:rtl/>
        </w:rPr>
        <w:t>الدراسات ال</w:t>
      </w:r>
      <w:r w:rsidR="00F41775" w:rsidRPr="004F0620">
        <w:rPr>
          <w:rFonts w:hint="cs"/>
          <w:rtl/>
        </w:rPr>
        <w:t xml:space="preserve">سابقة </w:t>
      </w:r>
      <w:r w:rsidRPr="004F0620">
        <w:rPr>
          <w:rtl/>
        </w:rPr>
        <w:t>:</w:t>
      </w:r>
      <w:bookmarkEnd w:id="10"/>
    </w:p>
    <w:p w14:paraId="22228E49"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يتناول الباحث في هذا الجزء مجموعة من الدراسات السابقة ذات الصلة بموضوع الدراسة "أثر التزام الإدارة العليا بمعايير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على نجاح مشاريع التحول الرقمي: دراسة ميدانية على شركات الاتصالات السعودية"، وقد تم تقسيم هذه الدراسات إلى ثلاث مجموعات رئيسية وفقاً لمتغيرات الدراسة، وهي</w:t>
      </w:r>
      <w:r w:rsidRPr="003F5D9C">
        <w:rPr>
          <w:rFonts w:ascii="Simplified Arabic" w:hAnsi="Simplified Arabic" w:cs="Simplified Arabic"/>
          <w:sz w:val="28"/>
          <w:szCs w:val="28"/>
        </w:rPr>
        <w:t>:</w:t>
      </w:r>
    </w:p>
    <w:p w14:paraId="22B950B3"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المجموعة الأولى</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 xml:space="preserve">الدراسات التي تناولت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وعلاقتها بالمتغيرات الأخرى</w:t>
      </w:r>
      <w:r w:rsidRPr="003F5D9C">
        <w:rPr>
          <w:rFonts w:ascii="Simplified Arabic" w:hAnsi="Simplified Arabic" w:cs="Simplified Arabic"/>
          <w:sz w:val="28"/>
          <w:szCs w:val="28"/>
        </w:rPr>
        <w:t>.</w:t>
      </w:r>
    </w:p>
    <w:p w14:paraId="3A59B620"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المجموعة الثانية</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الدراسات التي تناولت نجاح مشاريع التحول الرقمي وعلاقته بالمتغيرات الأخرى</w:t>
      </w:r>
      <w:r w:rsidRPr="003F5D9C">
        <w:rPr>
          <w:rFonts w:ascii="Simplified Arabic" w:hAnsi="Simplified Arabic" w:cs="Simplified Arabic"/>
          <w:sz w:val="28"/>
          <w:szCs w:val="28"/>
        </w:rPr>
        <w:t>.</w:t>
      </w:r>
    </w:p>
    <w:p w14:paraId="1EACADF6"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lastRenderedPageBreak/>
        <w:t>المجموعة الثالثة</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 xml:space="preserve">الدراسات التي تناولت العلاقة المباشرة بين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ونجاح التحول الرقمي</w:t>
      </w:r>
      <w:r w:rsidRPr="003F5D9C">
        <w:rPr>
          <w:rFonts w:ascii="Simplified Arabic" w:hAnsi="Simplified Arabic" w:cs="Simplified Arabic"/>
          <w:sz w:val="28"/>
          <w:szCs w:val="28"/>
        </w:rPr>
        <w:t>.</w:t>
      </w:r>
    </w:p>
    <w:p w14:paraId="619A8304"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وقد تم ترتيب الدراسات في كل مجموعة من الأحدث إلى الأقدم على النحو التالي</w:t>
      </w:r>
      <w:r w:rsidRPr="003F5D9C">
        <w:rPr>
          <w:rFonts w:ascii="Simplified Arabic" w:hAnsi="Simplified Arabic" w:cs="Simplified Arabic"/>
          <w:sz w:val="28"/>
          <w:szCs w:val="28"/>
        </w:rPr>
        <w:t>:</w:t>
      </w:r>
    </w:p>
    <w:p w14:paraId="64C91ABA"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 xml:space="preserve">المجموعة الأولى: الدراسات التي تناولت </w:t>
      </w:r>
      <w:proofErr w:type="spellStart"/>
      <w:r w:rsidRPr="003F5D9C">
        <w:rPr>
          <w:rFonts w:ascii="Simplified Arabic" w:hAnsi="Simplified Arabic" w:cs="Simplified Arabic"/>
          <w:b/>
          <w:bCs/>
          <w:sz w:val="28"/>
          <w:szCs w:val="28"/>
          <w:rtl/>
        </w:rPr>
        <w:t>الحوكمة</w:t>
      </w:r>
      <w:proofErr w:type="spellEnd"/>
      <w:r w:rsidRPr="003F5D9C">
        <w:rPr>
          <w:rFonts w:ascii="Simplified Arabic" w:hAnsi="Simplified Arabic" w:cs="Simplified Arabic"/>
          <w:b/>
          <w:bCs/>
          <w:sz w:val="28"/>
          <w:szCs w:val="28"/>
          <w:rtl/>
        </w:rPr>
        <w:t xml:space="preserve"> الرقمية وعلاقتها بالمتغيرات الأخرى</w:t>
      </w:r>
    </w:p>
    <w:p w14:paraId="12135107" w14:textId="034D04FC"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السيد وسلامة (2026) بعنوان: "</w:t>
      </w:r>
      <w:proofErr w:type="spellStart"/>
      <w:r w:rsidRPr="003F5D9C">
        <w:rPr>
          <w:rFonts w:ascii="Simplified Arabic" w:hAnsi="Simplified Arabic" w:cs="Simplified Arabic"/>
          <w:b/>
          <w:bCs/>
          <w:sz w:val="28"/>
          <w:szCs w:val="28"/>
          <w:rtl/>
        </w:rPr>
        <w:t>الحوكمة</w:t>
      </w:r>
      <w:proofErr w:type="spellEnd"/>
      <w:r w:rsidRPr="003F5D9C">
        <w:rPr>
          <w:rFonts w:ascii="Simplified Arabic" w:hAnsi="Simplified Arabic" w:cs="Simplified Arabic"/>
          <w:b/>
          <w:bCs/>
          <w:sz w:val="28"/>
          <w:szCs w:val="28"/>
          <w:rtl/>
        </w:rPr>
        <w:t xml:space="preserve"> الرقمية كمدخل لتعزيز جودة الخدمات الحكومية الإلكترونية: دراسة حالة القطاع الحكومي الفلسطيني</w:t>
      </w:r>
      <w:r w:rsidRPr="003F5D9C">
        <w:rPr>
          <w:rFonts w:ascii="Simplified Arabic" w:hAnsi="Simplified Arabic" w:cs="Simplified Arabic"/>
          <w:b/>
          <w:bCs/>
          <w:sz w:val="28"/>
          <w:szCs w:val="28"/>
        </w:rPr>
        <w:t>"</w:t>
      </w:r>
    </w:p>
    <w:p w14:paraId="0A182BE6"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سعت هذه الدراسة إلى الكشف عن الدور الذي تلعبه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بأبعادها المتعددة (الشفافية الرقمية، المساءلة الإلكترونية، المشاركة الرقمية، الأمن </w:t>
      </w:r>
      <w:proofErr w:type="spellStart"/>
      <w:r w:rsidRPr="003F5D9C">
        <w:rPr>
          <w:rFonts w:ascii="Simplified Arabic" w:hAnsi="Simplified Arabic" w:cs="Simplified Arabic"/>
          <w:sz w:val="28"/>
          <w:szCs w:val="28"/>
          <w:rtl/>
        </w:rPr>
        <w:t>السيبراني</w:t>
      </w:r>
      <w:proofErr w:type="spellEnd"/>
      <w:r w:rsidRPr="003F5D9C">
        <w:rPr>
          <w:rFonts w:ascii="Simplified Arabic" w:hAnsi="Simplified Arabic" w:cs="Simplified Arabic"/>
          <w:sz w:val="28"/>
          <w:szCs w:val="28"/>
          <w:rtl/>
        </w:rPr>
        <w:t>، البنية التحتية الرقمية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في تعزيز جودة الخدمات الحكومية الإلكترونية المقدمة في القطاع الحكومي الفلسطيني، وتحديداً في قطاع غزة. وقد اعتمد الباحثان على المنهج الوصفي التحليلي بشقيه النظري والميداني، حيث تم تطوير استبانة كأداة رئيسة لجمع البيانات الميدانية، وُزِّعت على عينة قوامها (385) موظفاً وموظفة من العاملين والمسؤولين في المؤسسات الحكومية الفلسطينية في قطاع غزة، وتم تحليل البيانات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وأساليب الإحصاء الاستدلالي. وقد أظهرت نتائج الدراسة وجود أثر إيجابي ذي دلالة إحصائية عند مستوى دلالة</w:t>
      </w:r>
      <w:r w:rsidRPr="003F5D9C">
        <w:rPr>
          <w:rFonts w:ascii="Simplified Arabic" w:hAnsi="Simplified Arabic" w:cs="Simplified Arabic"/>
          <w:sz w:val="28"/>
          <w:szCs w:val="28"/>
        </w:rPr>
        <w:t xml:space="preserve"> (</w:t>
      </w:r>
      <w:r w:rsidRPr="003F5D9C">
        <w:rPr>
          <w:rFonts w:ascii="Cambria" w:hAnsi="Cambria" w:cs="Cambria"/>
          <w:sz w:val="28"/>
          <w:szCs w:val="28"/>
        </w:rPr>
        <w:t>α</w:t>
      </w:r>
      <w:r w:rsidRPr="003F5D9C">
        <w:rPr>
          <w:rFonts w:ascii="Simplified Arabic" w:hAnsi="Simplified Arabic" w:cs="Simplified Arabic"/>
          <w:sz w:val="28"/>
          <w:szCs w:val="28"/>
        </w:rPr>
        <w:t xml:space="preserve"> </w:t>
      </w:r>
      <w:r w:rsidRPr="003F5D9C">
        <w:rPr>
          <w:rFonts w:ascii="Cambria Math" w:hAnsi="Cambria Math" w:cs="Cambria Math"/>
          <w:sz w:val="28"/>
          <w:szCs w:val="28"/>
        </w:rPr>
        <w:t>≤</w:t>
      </w:r>
      <w:r w:rsidRPr="003F5D9C">
        <w:rPr>
          <w:rFonts w:ascii="Simplified Arabic" w:hAnsi="Simplified Arabic" w:cs="Simplified Arabic"/>
          <w:sz w:val="28"/>
          <w:szCs w:val="28"/>
        </w:rPr>
        <w:t xml:space="preserve"> 0.05) </w:t>
      </w:r>
      <w:proofErr w:type="spellStart"/>
      <w:r w:rsidRPr="003F5D9C">
        <w:rPr>
          <w:rFonts w:ascii="Simplified Arabic" w:hAnsi="Simplified Arabic" w:cs="Simplified Arabic"/>
          <w:sz w:val="28"/>
          <w:szCs w:val="28"/>
          <w:rtl/>
        </w:rPr>
        <w:t>للحوكمة</w:t>
      </w:r>
      <w:proofErr w:type="spellEnd"/>
      <w:r w:rsidRPr="003F5D9C">
        <w:rPr>
          <w:rFonts w:ascii="Simplified Arabic" w:hAnsi="Simplified Arabic" w:cs="Simplified Arabic"/>
          <w:sz w:val="28"/>
          <w:szCs w:val="28"/>
          <w:rtl/>
        </w:rPr>
        <w:t xml:space="preserve"> الرقمية بأبعادها مجتمعة في تعزيز جودة الخدمات الحكومية الإلكترونية، حيث تبيّن أن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تسهم بشكل فاعل في رفع مستوى الكفاءة، وتعزيز الشفافية، وتحسين رضا المستفيدين عن الخدمات الإلكترونية المقدمة. وأوصت الدراسة بضرورة تبني إطار متكامل </w:t>
      </w:r>
      <w:proofErr w:type="spellStart"/>
      <w:r w:rsidRPr="003F5D9C">
        <w:rPr>
          <w:rFonts w:ascii="Simplified Arabic" w:hAnsi="Simplified Arabic" w:cs="Simplified Arabic"/>
          <w:sz w:val="28"/>
          <w:szCs w:val="28"/>
          <w:rtl/>
        </w:rPr>
        <w:t>للحوكمة</w:t>
      </w:r>
      <w:proofErr w:type="spellEnd"/>
      <w:r w:rsidRPr="003F5D9C">
        <w:rPr>
          <w:rFonts w:ascii="Simplified Arabic" w:hAnsi="Simplified Arabic" w:cs="Simplified Arabic"/>
          <w:sz w:val="28"/>
          <w:szCs w:val="28"/>
          <w:rtl/>
        </w:rPr>
        <w:t xml:space="preserve"> الرقمية في القطاع الحكومي الفلسطيني، وتطوير البنية التحتية الرقمية، والاستثمار في بناء قدرات الكوادر البشرية الرقمية، فضلاً عن تفعيل آليات المساءلة والشفافية الرقمية، وتطوير منظومة الأمن </w:t>
      </w:r>
      <w:proofErr w:type="spellStart"/>
      <w:r w:rsidRPr="003F5D9C">
        <w:rPr>
          <w:rFonts w:ascii="Simplified Arabic" w:hAnsi="Simplified Arabic" w:cs="Simplified Arabic"/>
          <w:sz w:val="28"/>
          <w:szCs w:val="28"/>
          <w:rtl/>
        </w:rPr>
        <w:t>السيبراني</w:t>
      </w:r>
      <w:proofErr w:type="spellEnd"/>
      <w:r w:rsidRPr="003F5D9C">
        <w:rPr>
          <w:rFonts w:ascii="Simplified Arabic" w:hAnsi="Simplified Arabic" w:cs="Simplified Arabic"/>
          <w:sz w:val="28"/>
          <w:szCs w:val="28"/>
          <w:rtl/>
        </w:rPr>
        <w:t xml:space="preserve"> لحماية البيانات الحكومية</w:t>
      </w:r>
      <w:r w:rsidRPr="003F5D9C">
        <w:rPr>
          <w:rFonts w:ascii="Simplified Arabic" w:hAnsi="Simplified Arabic" w:cs="Simplified Arabic"/>
          <w:sz w:val="28"/>
          <w:szCs w:val="28"/>
        </w:rPr>
        <w:t>.</w:t>
      </w:r>
    </w:p>
    <w:p w14:paraId="5C58CC6D" w14:textId="3CC4FA9C"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 xml:space="preserve">دراسة </w:t>
      </w:r>
      <w:proofErr w:type="spellStart"/>
      <w:r w:rsidRPr="003F5D9C">
        <w:rPr>
          <w:rFonts w:ascii="Simplified Arabic" w:hAnsi="Simplified Arabic" w:cs="Simplified Arabic"/>
          <w:b/>
          <w:bCs/>
          <w:sz w:val="28"/>
          <w:szCs w:val="28"/>
          <w:rtl/>
        </w:rPr>
        <w:t>الزيادي</w:t>
      </w:r>
      <w:proofErr w:type="spellEnd"/>
      <w:r w:rsidRPr="003F5D9C">
        <w:rPr>
          <w:rFonts w:ascii="Simplified Arabic" w:hAnsi="Simplified Arabic" w:cs="Simplified Arabic"/>
          <w:b/>
          <w:bCs/>
          <w:sz w:val="28"/>
          <w:szCs w:val="28"/>
          <w:rtl/>
        </w:rPr>
        <w:t xml:space="preserve"> وشحاتة (2025) بعنوان: "أثر </w:t>
      </w:r>
      <w:proofErr w:type="spellStart"/>
      <w:r w:rsidRPr="003F5D9C">
        <w:rPr>
          <w:rFonts w:ascii="Simplified Arabic" w:hAnsi="Simplified Arabic" w:cs="Simplified Arabic"/>
          <w:b/>
          <w:bCs/>
          <w:sz w:val="28"/>
          <w:szCs w:val="28"/>
          <w:rtl/>
        </w:rPr>
        <w:t>الحوكمة</w:t>
      </w:r>
      <w:proofErr w:type="spellEnd"/>
      <w:r w:rsidRPr="003F5D9C">
        <w:rPr>
          <w:rFonts w:ascii="Simplified Arabic" w:hAnsi="Simplified Arabic" w:cs="Simplified Arabic"/>
          <w:b/>
          <w:bCs/>
          <w:sz w:val="28"/>
          <w:szCs w:val="28"/>
          <w:rtl/>
        </w:rPr>
        <w:t xml:space="preserve"> الرقمية على استراتيجية الرقابة الإدارية بتوسيط التمكين الذكي: دراسة ميدانية</w:t>
      </w:r>
      <w:r w:rsidRPr="003F5D9C">
        <w:rPr>
          <w:rFonts w:ascii="Simplified Arabic" w:hAnsi="Simplified Arabic" w:cs="Simplified Arabic"/>
          <w:b/>
          <w:bCs/>
          <w:sz w:val="28"/>
          <w:szCs w:val="28"/>
        </w:rPr>
        <w:t>"</w:t>
      </w:r>
    </w:p>
    <w:p w14:paraId="55A7627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تأثير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بأبعادها الأربعة (الشفافية الرقمية، الشمولية الرقمية، المسؤولية الرقمية، الخصوصية والأمان) على كل من التمكين الذكي واستراتيجية الرقابة الإدارية، مع الكشف عن الدور الوسيط الذي يقوم به التمكين الذكي في العلاقة بين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واستراتيجية الرقابة الإدارية. وقد استخدمت الدراسة المنهج الوصفي التحليلي، واعتمدت على الاستبانة كأداة رئيسة </w:t>
      </w:r>
      <w:r w:rsidRPr="003F5D9C">
        <w:rPr>
          <w:rFonts w:ascii="Simplified Arabic" w:hAnsi="Simplified Arabic" w:cs="Simplified Arabic"/>
          <w:sz w:val="28"/>
          <w:szCs w:val="28"/>
          <w:rtl/>
        </w:rPr>
        <w:lastRenderedPageBreak/>
        <w:t xml:space="preserve">لجمع البيانات، حيث تم توزيعها على عينة قوامها (384) مفردة من المديرين والعاملين في المؤسسات محل الدراسة، وتم تحليل البيانات باستخدام أساليب إحصائية متقدمة من بينها </w:t>
      </w:r>
      <w:proofErr w:type="spellStart"/>
      <w:r w:rsidRPr="003F5D9C">
        <w:rPr>
          <w:rFonts w:ascii="Simplified Arabic" w:hAnsi="Simplified Arabic" w:cs="Simplified Arabic"/>
          <w:sz w:val="28"/>
          <w:szCs w:val="28"/>
          <w:rtl/>
        </w:rPr>
        <w:t>نمذجة</w:t>
      </w:r>
      <w:proofErr w:type="spellEnd"/>
      <w:r w:rsidRPr="003F5D9C">
        <w:rPr>
          <w:rFonts w:ascii="Simplified Arabic" w:hAnsi="Simplified Arabic" w:cs="Simplified Arabic"/>
          <w:sz w:val="28"/>
          <w:szCs w:val="28"/>
          <w:rtl/>
        </w:rPr>
        <w:t xml:space="preserve"> المعادلات الهيكلية</w:t>
      </w:r>
      <w:r w:rsidRPr="003F5D9C">
        <w:rPr>
          <w:rFonts w:ascii="Simplified Arabic" w:hAnsi="Simplified Arabic" w:cs="Simplified Arabic"/>
          <w:sz w:val="28"/>
          <w:szCs w:val="28"/>
        </w:rPr>
        <w:t xml:space="preserve"> (SEM). </w:t>
      </w:r>
      <w:r w:rsidRPr="003F5D9C">
        <w:rPr>
          <w:rFonts w:ascii="Simplified Arabic" w:hAnsi="Simplified Arabic" w:cs="Simplified Arabic"/>
          <w:sz w:val="28"/>
          <w:szCs w:val="28"/>
          <w:rtl/>
        </w:rPr>
        <w:t xml:space="preserve">وقد توصلت الدراسة إلى وجود أثر إيجابي معنوي </w:t>
      </w:r>
      <w:proofErr w:type="spellStart"/>
      <w:r w:rsidRPr="003F5D9C">
        <w:rPr>
          <w:rFonts w:ascii="Simplified Arabic" w:hAnsi="Simplified Arabic" w:cs="Simplified Arabic"/>
          <w:sz w:val="28"/>
          <w:szCs w:val="28"/>
          <w:rtl/>
        </w:rPr>
        <w:t>للحوكمة</w:t>
      </w:r>
      <w:proofErr w:type="spellEnd"/>
      <w:r w:rsidRPr="003F5D9C">
        <w:rPr>
          <w:rFonts w:ascii="Simplified Arabic" w:hAnsi="Simplified Arabic" w:cs="Simplified Arabic"/>
          <w:sz w:val="28"/>
          <w:szCs w:val="28"/>
          <w:rtl/>
        </w:rPr>
        <w:t xml:space="preserve"> الرقمية بأبعادها مجتمعة على استراتيجية الرقابة الإدارية، كما تبيّن وجود دور وسيط جزئي للتمكين الذكي في تعزيز العلاقة بين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واستراتيجية الرقابة الإدارية. وأوصت الدراسة بضرورة توظيف أدوات وآليات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في تطوير منظومة الرقابة الإدارية، وتعزيز ممارسات التمكين الذكي للعاملين، وتدريبهم على التقنيات الرقمية الحديثة، وبناء بيئة عمل رقمية تتسم بالشفافية والمسؤولية</w:t>
      </w:r>
      <w:r w:rsidRPr="003F5D9C">
        <w:rPr>
          <w:rFonts w:ascii="Simplified Arabic" w:hAnsi="Simplified Arabic" w:cs="Simplified Arabic"/>
          <w:sz w:val="28"/>
          <w:szCs w:val="28"/>
        </w:rPr>
        <w:t>.</w:t>
      </w:r>
    </w:p>
    <w:p w14:paraId="117851A9" w14:textId="27439FEF"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Sadat</w:t>
      </w:r>
      <w:r w:rsid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(2025)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"The impact of digital governance on public service efficiency: A cross-country analysis"</w:t>
      </w:r>
    </w:p>
    <w:p w14:paraId="4FE1743F"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سعت هذه الدراسة إلى استكشاف أثر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على كفاءة الخدمات العامة من خلال إجراء تحليل مقارن بين الدول الصناعية المتقدمة والدول النامية، وذلك بهدف فهم كيف تختلف ممارسات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ومخرجاتها باختلاف السياق المؤسسي والبنية التحتية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واعتمدت الدراسة على المنهج الوصفي التحليلي المقارن</w:t>
      </w:r>
      <w:r w:rsidRPr="003F5D9C">
        <w:rPr>
          <w:rFonts w:ascii="Simplified Arabic" w:hAnsi="Simplified Arabic" w:cs="Simplified Arabic"/>
          <w:sz w:val="28"/>
          <w:szCs w:val="28"/>
        </w:rPr>
        <w:t xml:space="preserve"> (Cross-Country Analysis)</w:t>
      </w:r>
      <w:r w:rsidRPr="003F5D9C">
        <w:rPr>
          <w:rFonts w:ascii="Simplified Arabic" w:hAnsi="Simplified Arabic" w:cs="Simplified Arabic"/>
          <w:sz w:val="28"/>
          <w:szCs w:val="28"/>
          <w:rtl/>
        </w:rPr>
        <w:t xml:space="preserve">، حيث استخدمت بيانات ثانوية من قواعد بيانات دولية موثوقة، وتكونت عينة الدراسة من (40) دولة موزعة بين دول صناعية متقدمة ودول نامية، مع تطبيق أساليب التحليل الكمي والإحصائي للمقارنة بينها. وقد توصلت نتائج الدراسة إلى أن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تعزز كفاءة الخدمات العامة بشكل ملحوظ في الدول التي تتمتع ببنية تحتية رقمية متقدمة ودعم مؤسسي قوي، حيث ساهمت في تقليص أوقات إنجاز المعاملات وخفض التكاليف التشغيلية، في حين تواجه الدول النامية تحديات حقيقية في تطبيقها بسبب ضعف البنية التحتية وقصور الأطر التشريعية والقانونية. وأوصت الدراسة بضرورة الاستثمار في تطوير البنية التحتية الرقمية، وتحديث الأطر التشريعية، وبناء قدرات الكوادر البشرية، فضلاً عن تعزيز التعاون الدولي لتبادل الخبرات والممارسات الفضلى في مجال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w:t>
      </w:r>
      <w:r w:rsidRPr="003F5D9C">
        <w:rPr>
          <w:rFonts w:ascii="Simplified Arabic" w:hAnsi="Simplified Arabic" w:cs="Simplified Arabic"/>
          <w:sz w:val="28"/>
          <w:szCs w:val="28"/>
        </w:rPr>
        <w:t>.</w:t>
      </w:r>
    </w:p>
    <w:p w14:paraId="1735630A" w14:textId="685B6BC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Zahra (2025)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"Analysis of Digital Governance Framework Implementation to Enhance Digital Transformation"</w:t>
      </w:r>
    </w:p>
    <w:p w14:paraId="76253B6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تحليل كيفية إسهام تطبيق إطار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في تعزيز مبادرات التحول الرقمي، وتحديد العناصر الأساسية الواجب توفرها في إطار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لضمان فاعلية التحول الرقمي، إضافة </w:t>
      </w:r>
      <w:r w:rsidRPr="003F5D9C">
        <w:rPr>
          <w:rFonts w:ascii="Simplified Arabic" w:hAnsi="Simplified Arabic" w:cs="Simplified Arabic"/>
          <w:sz w:val="28"/>
          <w:szCs w:val="28"/>
          <w:rtl/>
        </w:rPr>
        <w:lastRenderedPageBreak/>
        <w:t xml:space="preserve">إلى دراسة الآثار المترتبة على غياب آليات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في مشاريع التحول الرقمي. واعتمدت الدراسة على المنهج التحليلي النوعي، حيث تم إجراء مراجعة منهجية للأدبيات وتحليل عدد من دراسات الحالة لمنظمات تنفذ مبادرات تحول رقمي، وتكونت عينة الدراسة من (15) منظمة تم تحليل تجاربها في تطبيق أُطر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وقد توصلت نتائج الدراسة إلى أن غياب إطار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الواضح يؤدي إلى ضعف فاعلية مبادرات التحول الرقمي وتشتت الجهود وهدر الموارد، في حين أن وجود إطار </w:t>
      </w:r>
      <w:proofErr w:type="spellStart"/>
      <w:r w:rsidRPr="003F5D9C">
        <w:rPr>
          <w:rFonts w:ascii="Simplified Arabic" w:hAnsi="Simplified Arabic" w:cs="Simplified Arabic"/>
          <w:sz w:val="28"/>
          <w:szCs w:val="28"/>
          <w:rtl/>
        </w:rPr>
        <w:t>حوكمة</w:t>
      </w:r>
      <w:proofErr w:type="spellEnd"/>
      <w:r w:rsidRPr="003F5D9C">
        <w:rPr>
          <w:rFonts w:ascii="Simplified Arabic" w:hAnsi="Simplified Arabic" w:cs="Simplified Arabic"/>
          <w:sz w:val="28"/>
          <w:szCs w:val="28"/>
          <w:rtl/>
        </w:rPr>
        <w:t xml:space="preserve"> متكامل يتضمن (الاستراتيجية، الهيكل التنظيمي، توزيع الأدوار والمسؤوليات، إدارة المخاطر والامتثال، قياس الأداء) يعزز نجاح التحول الرقمي بشكل جوهري. وأوصت الدراسة بضرورة بناء إطار </w:t>
      </w:r>
      <w:proofErr w:type="spellStart"/>
      <w:r w:rsidRPr="003F5D9C">
        <w:rPr>
          <w:rFonts w:ascii="Simplified Arabic" w:hAnsi="Simplified Arabic" w:cs="Simplified Arabic"/>
          <w:sz w:val="28"/>
          <w:szCs w:val="28"/>
          <w:rtl/>
        </w:rPr>
        <w:t>حوكمة</w:t>
      </w:r>
      <w:proofErr w:type="spellEnd"/>
      <w:r w:rsidRPr="003F5D9C">
        <w:rPr>
          <w:rFonts w:ascii="Simplified Arabic" w:hAnsi="Simplified Arabic" w:cs="Simplified Arabic"/>
          <w:sz w:val="28"/>
          <w:szCs w:val="28"/>
          <w:rtl/>
        </w:rPr>
        <w:t xml:space="preserve"> رقمية متكامل قبل الشروع في تنفيذ مبادرات التحول الرقمي، مع ضمان التزام الإدارة العليا بتطبيق هذا الإطار ومتابعة فاعليته باستمرار</w:t>
      </w:r>
      <w:r w:rsidRPr="003F5D9C">
        <w:rPr>
          <w:rFonts w:ascii="Simplified Arabic" w:hAnsi="Simplified Arabic" w:cs="Simplified Arabic"/>
          <w:sz w:val="28"/>
          <w:szCs w:val="28"/>
        </w:rPr>
        <w:t>.</w:t>
      </w:r>
    </w:p>
    <w:p w14:paraId="0D6547F9" w14:textId="164307A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 xml:space="preserve">دراسة عبدالحميد (2024) بعنوان: "آليات تطبيق </w:t>
      </w:r>
      <w:proofErr w:type="spellStart"/>
      <w:r w:rsidRPr="003F5D9C">
        <w:rPr>
          <w:rFonts w:ascii="Simplified Arabic" w:hAnsi="Simplified Arabic" w:cs="Simplified Arabic"/>
          <w:b/>
          <w:bCs/>
          <w:sz w:val="28"/>
          <w:szCs w:val="28"/>
          <w:rtl/>
        </w:rPr>
        <w:t>الحوكمة</w:t>
      </w:r>
      <w:proofErr w:type="spellEnd"/>
      <w:r w:rsidRPr="003F5D9C">
        <w:rPr>
          <w:rFonts w:ascii="Simplified Arabic" w:hAnsi="Simplified Arabic" w:cs="Simplified Arabic"/>
          <w:b/>
          <w:bCs/>
          <w:sz w:val="28"/>
          <w:szCs w:val="28"/>
          <w:rtl/>
        </w:rPr>
        <w:t xml:space="preserve"> الرقمية في القطاع الحكومي: دروس مستفادة من الخبرة الدولية</w:t>
      </w:r>
      <w:r w:rsidRPr="003F5D9C">
        <w:rPr>
          <w:rFonts w:ascii="Simplified Arabic" w:hAnsi="Simplified Arabic" w:cs="Simplified Arabic"/>
          <w:b/>
          <w:bCs/>
          <w:sz w:val="28"/>
          <w:szCs w:val="28"/>
        </w:rPr>
        <w:t>"</w:t>
      </w:r>
    </w:p>
    <w:p w14:paraId="0186D5AE"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آليات تطبيق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في القطاع الحكومي، واستخلاص أهم الدروس المستفادة من التجارب الدولية الرائدة في هذا المجال، بهدف تقديم رؤية متكاملة يمكن الاستفادة منها في تطوير منظومة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في الدول العربية. واعتمدت الباحثة على المنهج الوصفي التحليلي المقارن، حيث قامت بتحليل مقارن لعينة من (6) تجارب دولية رائدة في تطبيق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شملت دولاً من قارات مختلفة منها (إستونيا، كوريا الجنوبية، سنغافورة، الإمارات العربية المتحدة، المملكة المتحدة، الدنمارك). وقد توصلت نتائج الدراسة إلى أن نجاح تطبيق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يتطلب توافر منظومة متكاملة تشمل البنية التحتية الرقمية المتطورة، والإطار التشريعي والتنظيمي الملائم، والكوادر البشرية المؤهلة رقمياً، فضلاً عن الالتزام السياسي والإداري من القيادات العليا، ووجود ثقافة مؤسسية داعمة للتحول الرقمي. وأوصت الدراسة بضرورة الاستفادة من التجارب الدولية الناجحة في تصميم نموذج وطني </w:t>
      </w:r>
      <w:proofErr w:type="spellStart"/>
      <w:r w:rsidRPr="003F5D9C">
        <w:rPr>
          <w:rFonts w:ascii="Simplified Arabic" w:hAnsi="Simplified Arabic" w:cs="Simplified Arabic"/>
          <w:sz w:val="28"/>
          <w:szCs w:val="28"/>
          <w:rtl/>
        </w:rPr>
        <w:t>للحوكمة</w:t>
      </w:r>
      <w:proofErr w:type="spellEnd"/>
      <w:r w:rsidRPr="003F5D9C">
        <w:rPr>
          <w:rFonts w:ascii="Simplified Arabic" w:hAnsi="Simplified Arabic" w:cs="Simplified Arabic"/>
          <w:sz w:val="28"/>
          <w:szCs w:val="28"/>
          <w:rtl/>
        </w:rPr>
        <w:t xml:space="preserve"> الرقمية يراعي الخصوصية المحلية، وتطوير الإطار التشريعي والتنظيمي، وتأهيل الكوادر البشرية، وتعزيز الشراكة بين القطاعين العام والخاص</w:t>
      </w:r>
      <w:r w:rsidRPr="003F5D9C">
        <w:rPr>
          <w:rFonts w:ascii="Simplified Arabic" w:hAnsi="Simplified Arabic" w:cs="Simplified Arabic"/>
          <w:sz w:val="28"/>
          <w:szCs w:val="28"/>
        </w:rPr>
        <w:t>.</w:t>
      </w:r>
    </w:p>
    <w:p w14:paraId="70A33442" w14:textId="77777777" w:rsidR="005C5DF8" w:rsidRDefault="005C5DF8" w:rsidP="003F5D9C">
      <w:pPr>
        <w:jc w:val="both"/>
        <w:rPr>
          <w:rFonts w:ascii="Simplified Arabic" w:hAnsi="Simplified Arabic" w:cs="Simplified Arabic"/>
          <w:b/>
          <w:bCs/>
          <w:sz w:val="28"/>
          <w:szCs w:val="28"/>
          <w:rtl/>
        </w:rPr>
      </w:pPr>
    </w:p>
    <w:p w14:paraId="12261A10" w14:textId="77777777" w:rsidR="005C5DF8" w:rsidRDefault="005C5DF8" w:rsidP="003F5D9C">
      <w:pPr>
        <w:jc w:val="both"/>
        <w:rPr>
          <w:rFonts w:ascii="Simplified Arabic" w:hAnsi="Simplified Arabic" w:cs="Simplified Arabic"/>
          <w:b/>
          <w:bCs/>
          <w:sz w:val="28"/>
          <w:szCs w:val="28"/>
          <w:rtl/>
        </w:rPr>
      </w:pPr>
    </w:p>
    <w:p w14:paraId="2CC02CDC" w14:textId="4018CAB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lastRenderedPageBreak/>
        <w:t xml:space="preserve">دراسة خلف (2024) بعنوان: "دور تقنيات </w:t>
      </w:r>
      <w:proofErr w:type="spellStart"/>
      <w:r w:rsidRPr="003F5D9C">
        <w:rPr>
          <w:rFonts w:ascii="Simplified Arabic" w:hAnsi="Simplified Arabic" w:cs="Simplified Arabic"/>
          <w:b/>
          <w:bCs/>
          <w:sz w:val="28"/>
          <w:szCs w:val="28"/>
          <w:rtl/>
        </w:rPr>
        <w:t>الحوكمة</w:t>
      </w:r>
      <w:proofErr w:type="spellEnd"/>
      <w:r w:rsidRPr="003F5D9C">
        <w:rPr>
          <w:rFonts w:ascii="Simplified Arabic" w:hAnsi="Simplified Arabic" w:cs="Simplified Arabic"/>
          <w:b/>
          <w:bCs/>
          <w:sz w:val="28"/>
          <w:szCs w:val="28"/>
          <w:rtl/>
        </w:rPr>
        <w:t xml:space="preserve"> الرقمية في تحسين نظام الرقابة الداخلية</w:t>
      </w:r>
      <w:r w:rsidRPr="003F5D9C">
        <w:rPr>
          <w:rFonts w:ascii="Simplified Arabic" w:hAnsi="Simplified Arabic" w:cs="Simplified Arabic"/>
          <w:b/>
          <w:bCs/>
          <w:sz w:val="28"/>
          <w:szCs w:val="28"/>
        </w:rPr>
        <w:t>"</w:t>
      </w:r>
    </w:p>
    <w:p w14:paraId="6385B3AF"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إلقاء الضوء على أهمية ودور تقنيات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في تحسين فاعلية نظام الرقابة الداخلية في المنظمات، من خلال استكشاف العلاقة بين تطبيق تقنيات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ومستوى جودة الرقابة الداخلية. واستخدم الباحث المنهج الوصفي التحليلي بشقيه النظري والميداني، حيث تم تطوير استبانة كأداة لجمع البيانات الميدانية، وتم توزيعها على عينة قوامها (120) فرداً من العاملين في الجهات الرقابية والمدققين الداخليين في المؤسسات </w:t>
      </w:r>
      <w:proofErr w:type="spellStart"/>
      <w:r w:rsidRPr="003F5D9C">
        <w:rPr>
          <w:rFonts w:ascii="Simplified Arabic" w:hAnsi="Simplified Arabic" w:cs="Simplified Arabic"/>
          <w:sz w:val="28"/>
          <w:szCs w:val="28"/>
          <w:rtl/>
        </w:rPr>
        <w:t>المبحوثة</w:t>
      </w:r>
      <w:proofErr w:type="spellEnd"/>
      <w:r w:rsidRPr="003F5D9C">
        <w:rPr>
          <w:rFonts w:ascii="Simplified Arabic" w:hAnsi="Simplified Arabic" w:cs="Simplified Arabic"/>
          <w:sz w:val="28"/>
          <w:szCs w:val="28"/>
          <w:rtl/>
        </w:rPr>
        <w:t>،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 xml:space="preserve">وقد توصلت نتائج الدراسة إلى أن تقنيات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تلعب دوراً إيجابياً ومعنوياً في تحسين نظام الرقابة الداخلية، من خلال تعزيز الشفافية، وضمان دقة المعلومات وموثوقيتها، وسرعة اكتشاف المخاطر والانحرافات، وتفعيل مبدأ المساءلة. وأوصت الدراسة بضرورة تبني تقنيات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الحديثة في الأنظمة الرقابية الداخلية، وتطوير قدرات المراجعين والمدققين الداخليين على استخدام هذه التقنيات، وتعزيز البنية التحتية التقنية للجهات الرقابية، وإصدار التشريعات اللازمة لدعم تطبيق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w:t>
      </w:r>
      <w:r w:rsidRPr="003F5D9C">
        <w:rPr>
          <w:rFonts w:ascii="Simplified Arabic" w:hAnsi="Simplified Arabic" w:cs="Simplified Arabic"/>
          <w:sz w:val="28"/>
          <w:szCs w:val="28"/>
        </w:rPr>
        <w:t>.</w:t>
      </w:r>
    </w:p>
    <w:p w14:paraId="1B4B3C05" w14:textId="145D1FD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Manoharan</w:t>
      </w:r>
      <w:proofErr w:type="spellEnd"/>
      <w:r w:rsid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(2023)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An Assessment of Performance and Best Practices"</w:t>
      </w:r>
    </w:p>
    <w:p w14:paraId="304A5C24"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تقييم أداء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في الحكومات المحلية على المستوى العالمي، واستخلاص أفضل الممارسات في هذا المجال، من خلال إجراء مسح شامل ومقارن للمواقع الإلكترونية للحكومات المحلية في مختلف أنحاء العالم. واستخدمت الدراسة منهج المسح المقارن</w:t>
      </w:r>
      <w:r w:rsidRPr="003F5D9C">
        <w:rPr>
          <w:rFonts w:ascii="Simplified Arabic" w:hAnsi="Simplified Arabic" w:cs="Simplified Arabic"/>
          <w:sz w:val="28"/>
          <w:szCs w:val="28"/>
        </w:rPr>
        <w:t xml:space="preserve"> (Comparative Survey)</w:t>
      </w:r>
      <w:r w:rsidRPr="003F5D9C">
        <w:rPr>
          <w:rFonts w:ascii="Simplified Arabic" w:hAnsi="Simplified Arabic" w:cs="Simplified Arabic"/>
          <w:sz w:val="28"/>
          <w:szCs w:val="28"/>
          <w:rtl/>
        </w:rPr>
        <w:t xml:space="preserve">، حيث تم تقييم المواقع الإلكترونية وفق معايير محددة تشمل (الخصوصية والأمان، سهولة الاستخدام، المحتوى، الخدمات، المشاركة المواطنية)، وتكونت عينة الدراسة من (84) مدينة كبرى موزعة على مختلف قارات العالم. وقد توصلت نتائج الدراسة إلى وجود تباين كبير بين الدول والمدن في مستوى تطبيق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حيث تتميز المدن الرائدة بتكامل الخدمات الإلكترونية، وتوفر معايير الشفافية والمساءلة، وتفعيل المشاركة المواطنية الرقمية، فيما تعاني مدن أخرى من فجوات رقمية واضحة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 xml:space="preserve">وأوصت الدراسة بتعزيز التعاون الدولي لتبادل أفضل الممارسات، وتطوير معايير عالمية موحدة </w:t>
      </w:r>
      <w:proofErr w:type="spellStart"/>
      <w:r w:rsidRPr="003F5D9C">
        <w:rPr>
          <w:rFonts w:ascii="Simplified Arabic" w:hAnsi="Simplified Arabic" w:cs="Simplified Arabic"/>
          <w:sz w:val="28"/>
          <w:szCs w:val="28"/>
          <w:rtl/>
        </w:rPr>
        <w:t>للحوكمة</w:t>
      </w:r>
      <w:proofErr w:type="spellEnd"/>
      <w:r w:rsidRPr="003F5D9C">
        <w:rPr>
          <w:rFonts w:ascii="Simplified Arabic" w:hAnsi="Simplified Arabic" w:cs="Simplified Arabic"/>
          <w:sz w:val="28"/>
          <w:szCs w:val="28"/>
          <w:rtl/>
        </w:rPr>
        <w:t xml:space="preserve"> الرقمية، والاستثمار في تطوير البنية التحتية الرقمية للحكومات المحلية، وتعزيز قدرات الكوادر البشرية العاملة في هذا المجال</w:t>
      </w:r>
      <w:r w:rsidRPr="003F5D9C">
        <w:rPr>
          <w:rFonts w:ascii="Simplified Arabic" w:hAnsi="Simplified Arabic" w:cs="Simplified Arabic"/>
          <w:sz w:val="28"/>
          <w:szCs w:val="28"/>
        </w:rPr>
        <w:t>.</w:t>
      </w:r>
    </w:p>
    <w:p w14:paraId="2FBDA021" w14:textId="04DC26A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lastRenderedPageBreak/>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Idzi</w:t>
      </w:r>
      <w:proofErr w:type="spellEnd"/>
      <w:r w:rsidRPr="003F5D9C">
        <w:rPr>
          <w:rFonts w:ascii="Simplified Arabic" w:hAnsi="Simplified Arabic" w:cs="Simplified Arabic"/>
          <w:b/>
          <w:bCs/>
          <w:sz w:val="28"/>
          <w:szCs w:val="28"/>
        </w:rPr>
        <w:t xml:space="preserve"> &amp; Gomes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government strategies that impact public services"</w:t>
      </w:r>
    </w:p>
    <w:p w14:paraId="18B4DDAB"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سعت هذه الدراسة إلى فهم استراتيجيات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الحكومية وتحليل أثرها على الخدمات العامة، وذلك من منظور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العامة، مع التركيز على كيفية تأثير عصر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على إعادة صياغة العقد الاجتماعي بين الحكومات والمواطنين. واعتمدت الدراسة على منهج المراجعة المنهجية للأدبيات</w:t>
      </w:r>
      <w:r w:rsidRPr="003F5D9C">
        <w:rPr>
          <w:rFonts w:ascii="Simplified Arabic" w:hAnsi="Simplified Arabic" w:cs="Simplified Arabic"/>
          <w:sz w:val="28"/>
          <w:szCs w:val="28"/>
        </w:rPr>
        <w:t xml:space="preserve"> (Systematic Literature Review) </w:t>
      </w:r>
      <w:r w:rsidRPr="003F5D9C">
        <w:rPr>
          <w:rFonts w:ascii="Simplified Arabic" w:hAnsi="Simplified Arabic" w:cs="Simplified Arabic"/>
          <w:sz w:val="28"/>
          <w:szCs w:val="28"/>
          <w:rtl/>
        </w:rPr>
        <w:t xml:space="preserve">مع التحليل </w:t>
      </w:r>
      <w:proofErr w:type="spellStart"/>
      <w:r w:rsidRPr="003F5D9C">
        <w:rPr>
          <w:rFonts w:ascii="Simplified Arabic" w:hAnsi="Simplified Arabic" w:cs="Simplified Arabic"/>
          <w:sz w:val="28"/>
          <w:szCs w:val="28"/>
          <w:rtl/>
        </w:rPr>
        <w:t>الميتاتحليلي</w:t>
      </w:r>
      <w:proofErr w:type="spellEnd"/>
      <w:r w:rsidRPr="003F5D9C">
        <w:rPr>
          <w:rFonts w:ascii="Simplified Arabic" w:hAnsi="Simplified Arabic" w:cs="Simplified Arabic"/>
          <w:sz w:val="28"/>
          <w:szCs w:val="28"/>
        </w:rPr>
        <w:t xml:space="preserve"> (Meta-Analysis)</w:t>
      </w:r>
      <w:r w:rsidRPr="003F5D9C">
        <w:rPr>
          <w:rFonts w:ascii="Simplified Arabic" w:hAnsi="Simplified Arabic" w:cs="Simplified Arabic"/>
          <w:sz w:val="28"/>
          <w:szCs w:val="28"/>
          <w:rtl/>
        </w:rPr>
        <w:t xml:space="preserve">، حيث تكونت عينة الدراسة من (87) دراسة علمية محكّمة تم اختيارها وفق معايير منهجية صارمة من قواعد البيانات العلمية الدولية. وقد توصلت نتائج الدراسة إلى أن استراتيجيات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تؤثر بشكل جوهري ومعنوي على فاعلية وكفاءة الخدمات العامة، وأن العقد الاجتماعي الرقمي يحتاج إلى إعادة صياغة في ظل التحولات التي يشهدها عصر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كما تبيّن أن نجاح هذه الاستراتيجيات يعتمد على عوامل متعددة من بينها الالتزام السياسي والقدرات المؤسسية. وأوصت الدراسة بضرورة تطوير استراتيجيات </w:t>
      </w:r>
      <w:proofErr w:type="spellStart"/>
      <w:r w:rsidRPr="003F5D9C">
        <w:rPr>
          <w:rFonts w:ascii="Simplified Arabic" w:hAnsi="Simplified Arabic" w:cs="Simplified Arabic"/>
          <w:sz w:val="28"/>
          <w:szCs w:val="28"/>
          <w:rtl/>
        </w:rPr>
        <w:t>حوكمة</w:t>
      </w:r>
      <w:proofErr w:type="spellEnd"/>
      <w:r w:rsidRPr="003F5D9C">
        <w:rPr>
          <w:rFonts w:ascii="Simplified Arabic" w:hAnsi="Simplified Arabic" w:cs="Simplified Arabic"/>
          <w:sz w:val="28"/>
          <w:szCs w:val="28"/>
          <w:rtl/>
        </w:rPr>
        <w:t xml:space="preserve"> رقمية شاملة تأخذ بعين الاعتبار السياق المؤسسي والاجتماعي والثقافي للدولة، مع تعزيز المشاركة المواطنية في صياغة هذه الاستراتيجيات</w:t>
      </w:r>
      <w:r w:rsidRPr="003F5D9C">
        <w:rPr>
          <w:rFonts w:ascii="Simplified Arabic" w:hAnsi="Simplified Arabic" w:cs="Simplified Arabic"/>
          <w:sz w:val="28"/>
          <w:szCs w:val="28"/>
        </w:rPr>
        <w:t>.</w:t>
      </w:r>
    </w:p>
    <w:p w14:paraId="6DA8AE21" w14:textId="6A50F061"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Vaia</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mechanisms and principles that enable agile responses in dynamic competitive environments"</w:t>
      </w:r>
    </w:p>
    <w:p w14:paraId="7B2D0CF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آليات ومبادئ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التي تمكّن المنظمات من تحقيق استجابات رشيقة ومرنة في البيئات التنافسية الديناميكية، وذلك من خلال استكشاف كيف تتطور هياكل وعمليات وعلاقات </w:t>
      </w:r>
      <w:proofErr w:type="spellStart"/>
      <w:r w:rsidRPr="003F5D9C">
        <w:rPr>
          <w:rFonts w:ascii="Simplified Arabic" w:hAnsi="Simplified Arabic" w:cs="Simplified Arabic"/>
          <w:sz w:val="28"/>
          <w:szCs w:val="28"/>
          <w:rtl/>
        </w:rPr>
        <w:t>حوكمة</w:t>
      </w:r>
      <w:proofErr w:type="spellEnd"/>
      <w:r w:rsidRPr="003F5D9C">
        <w:rPr>
          <w:rFonts w:ascii="Simplified Arabic" w:hAnsi="Simplified Arabic" w:cs="Simplified Arabic"/>
          <w:sz w:val="28"/>
          <w:szCs w:val="28"/>
          <w:rtl/>
        </w:rPr>
        <w:t xml:space="preserve"> تكنولوجيا المعلومات التقليدية لتلبية متطلبات العصر الرقمي. واستخدمت الدراسة منهج دراسة الحالة المتعددة</w:t>
      </w:r>
      <w:r w:rsidRPr="003F5D9C">
        <w:rPr>
          <w:rFonts w:ascii="Simplified Arabic" w:hAnsi="Simplified Arabic" w:cs="Simplified Arabic"/>
          <w:sz w:val="28"/>
          <w:szCs w:val="28"/>
        </w:rPr>
        <w:t xml:space="preserve"> (Multiple Case Study)</w:t>
      </w:r>
      <w:r w:rsidRPr="003F5D9C">
        <w:rPr>
          <w:rFonts w:ascii="Simplified Arabic" w:hAnsi="Simplified Arabic" w:cs="Simplified Arabic"/>
          <w:sz w:val="28"/>
          <w:szCs w:val="28"/>
          <w:rtl/>
        </w:rPr>
        <w:t>، حيث تكونت عينة الدراسة من (3) دراسات حالة لمنظمات عالمية رائدة في التحول الرقمي، أبرزها بنك الكومنولث الأسترالي</w:t>
      </w:r>
      <w:r w:rsidRPr="003F5D9C">
        <w:rPr>
          <w:rFonts w:ascii="Simplified Arabic" w:hAnsi="Simplified Arabic" w:cs="Simplified Arabic"/>
          <w:sz w:val="28"/>
          <w:szCs w:val="28"/>
        </w:rPr>
        <w:t xml:space="preserve"> (Commonwealth Bank of Australia)</w:t>
      </w:r>
      <w:r w:rsidRPr="003F5D9C">
        <w:rPr>
          <w:rFonts w:ascii="Simplified Arabic" w:hAnsi="Simplified Arabic" w:cs="Simplified Arabic"/>
          <w:sz w:val="28"/>
          <w:szCs w:val="28"/>
          <w:rtl/>
        </w:rPr>
        <w:t xml:space="preserve">، مع إجراء مقابلات معمّقة مع كبار المسؤولين التنفيذيين وتحليل وثائق المنظمات. وقد توصلت نتائج الدراسة إلى أن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الفعّالة تقوم على آليات ومبادئ تتيح المرونة والاستجابة السريعة، وأن التكامل بين هياكل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الرشيقة، والعمليات المرنة، والعلاقات التعاونية، والثقافة التنظيمية </w:t>
      </w:r>
      <w:r w:rsidRPr="003F5D9C">
        <w:rPr>
          <w:rFonts w:ascii="Simplified Arabic" w:hAnsi="Simplified Arabic" w:cs="Simplified Arabic"/>
          <w:sz w:val="28"/>
          <w:szCs w:val="28"/>
          <w:rtl/>
        </w:rPr>
        <w:lastRenderedPageBreak/>
        <w:t xml:space="preserve">الداعمة يُعد عاملاً حاسماً في نجاح التحول الرقمي. وأوصت الدراسة بتبني نماذج </w:t>
      </w:r>
      <w:proofErr w:type="spellStart"/>
      <w:r w:rsidRPr="003F5D9C">
        <w:rPr>
          <w:rFonts w:ascii="Simplified Arabic" w:hAnsi="Simplified Arabic" w:cs="Simplified Arabic"/>
          <w:sz w:val="28"/>
          <w:szCs w:val="28"/>
          <w:rtl/>
        </w:rPr>
        <w:t>حوكمة</w:t>
      </w:r>
      <w:proofErr w:type="spellEnd"/>
      <w:r w:rsidRPr="003F5D9C">
        <w:rPr>
          <w:rFonts w:ascii="Simplified Arabic" w:hAnsi="Simplified Arabic" w:cs="Simplified Arabic"/>
          <w:sz w:val="28"/>
          <w:szCs w:val="28"/>
          <w:rtl/>
        </w:rPr>
        <w:t xml:space="preserve"> رقمية رشيقة تجمع بين الانضباط المؤسسي والمرونة التشغيلية، مع تطوير قدرات القيادات الرقمية في المنظمات</w:t>
      </w:r>
      <w:r w:rsidRPr="003F5D9C">
        <w:rPr>
          <w:rFonts w:ascii="Simplified Arabic" w:hAnsi="Simplified Arabic" w:cs="Simplified Arabic"/>
          <w:sz w:val="28"/>
          <w:szCs w:val="28"/>
        </w:rPr>
        <w:t>.</w:t>
      </w:r>
    </w:p>
    <w:p w14:paraId="0A58406C" w14:textId="23357F18"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Jelovac</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"HPC in business: the impact of corporate digital responsibility on building digital trust and responsible corporate digital governance"</w:t>
      </w:r>
    </w:p>
    <w:p w14:paraId="76AC221C"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تحليل أثر المسؤولية الرقمية للشركات</w:t>
      </w:r>
      <w:r w:rsidRPr="003F5D9C">
        <w:rPr>
          <w:rFonts w:ascii="Simplified Arabic" w:hAnsi="Simplified Arabic" w:cs="Simplified Arabic"/>
          <w:sz w:val="28"/>
          <w:szCs w:val="28"/>
        </w:rPr>
        <w:t xml:space="preserve"> (Corporate Digital Responsibility) </w:t>
      </w:r>
      <w:r w:rsidRPr="003F5D9C">
        <w:rPr>
          <w:rFonts w:ascii="Simplified Arabic" w:hAnsi="Simplified Arabic" w:cs="Simplified Arabic"/>
          <w:sz w:val="28"/>
          <w:szCs w:val="28"/>
          <w:rtl/>
        </w:rPr>
        <w:t xml:space="preserve">على بناء الثقة الرقمية لدى أصحاب المصلحة، وعلى ممارسات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المسؤولة في بيئة الأعمال، مع استكشاف الدور الذي تلعبه الحوسبة عالية الأداء</w:t>
      </w:r>
      <w:r w:rsidRPr="003F5D9C">
        <w:rPr>
          <w:rFonts w:ascii="Simplified Arabic" w:hAnsi="Simplified Arabic" w:cs="Simplified Arabic"/>
          <w:sz w:val="28"/>
          <w:szCs w:val="28"/>
        </w:rPr>
        <w:t xml:space="preserve"> (HPC) </w:t>
      </w:r>
      <w:r w:rsidRPr="003F5D9C">
        <w:rPr>
          <w:rFonts w:ascii="Simplified Arabic" w:hAnsi="Simplified Arabic" w:cs="Simplified Arabic"/>
          <w:sz w:val="28"/>
          <w:szCs w:val="28"/>
          <w:rtl/>
        </w:rPr>
        <w:t xml:space="preserve">في تعزيز هذه العلاقة. واستخدمت الدراسة المنهج الوصفي التحليلي مع تحليل دراسات حالة لعدد من الشركات الأوروبية الرائدة، وتكونت عينة الدراسة من </w:t>
      </w:r>
      <w:r w:rsidRPr="003F5D9C">
        <w:rPr>
          <w:rFonts w:ascii="Simplified Arabic" w:hAnsi="Simplified Arabic" w:cs="Simplified Arabic"/>
          <w:sz w:val="28"/>
          <w:szCs w:val="28"/>
        </w:rPr>
        <w:t xml:space="preserve">(5) </w:t>
      </w:r>
      <w:r w:rsidRPr="003F5D9C">
        <w:rPr>
          <w:rFonts w:ascii="Simplified Arabic" w:hAnsi="Simplified Arabic" w:cs="Simplified Arabic"/>
          <w:sz w:val="28"/>
          <w:szCs w:val="28"/>
          <w:rtl/>
        </w:rPr>
        <w:t xml:space="preserve">شركات تعمل في قطاعات متنوعة، مع إجراء مقابلات شبه منظمة مع المسؤولين فيها وتحليل وثائق ومبادرات المسؤولية الرقمية لديها. وقد توصلت نتائج الدراسة إلى أن المسؤولية الرقمية للشركات تسهم بشكل جوهري ومعنوي في بناء الثقة الرقمية لدى أصحاب المصلحة، وتعزز ممارسات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المسؤولة، كما أن تبني مبادئ الأخلاقيات الرقمية وحماية البيانات يمثل ركيزة أساسية لبناء سمعة رقمية إيجابية للشركات. وأوصت الدراسة بضرورة تبني الشركات لاستراتيجيات متكاملة للمسؤولية الرقمية، وإدماج مبادئ الأخلاقيات الرقمية في منظومة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وتعزيز الشفافية في التعامل مع البيانات</w:t>
      </w:r>
      <w:r w:rsidRPr="003F5D9C">
        <w:rPr>
          <w:rFonts w:ascii="Simplified Arabic" w:hAnsi="Simplified Arabic" w:cs="Simplified Arabic"/>
          <w:sz w:val="28"/>
          <w:szCs w:val="28"/>
        </w:rPr>
        <w:t>.</w:t>
      </w:r>
    </w:p>
    <w:p w14:paraId="44A572D3" w14:textId="41A9903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 xml:space="preserve">دراسة </w:t>
      </w:r>
      <w:proofErr w:type="spellStart"/>
      <w:r w:rsidRPr="003F5D9C">
        <w:rPr>
          <w:rFonts w:ascii="Simplified Arabic" w:hAnsi="Simplified Arabic" w:cs="Simplified Arabic"/>
          <w:b/>
          <w:bCs/>
          <w:sz w:val="28"/>
          <w:szCs w:val="28"/>
          <w:rtl/>
        </w:rPr>
        <w:t>بوسعدية</w:t>
      </w:r>
      <w:proofErr w:type="spellEnd"/>
      <w:r w:rsidRPr="003F5D9C">
        <w:rPr>
          <w:rFonts w:ascii="Simplified Arabic" w:hAnsi="Simplified Arabic" w:cs="Simplified Arabic"/>
          <w:b/>
          <w:bCs/>
          <w:sz w:val="28"/>
          <w:szCs w:val="28"/>
          <w:rtl/>
        </w:rPr>
        <w:t xml:space="preserve"> (2022) بعنوان: "أثر </w:t>
      </w:r>
      <w:proofErr w:type="spellStart"/>
      <w:r w:rsidRPr="003F5D9C">
        <w:rPr>
          <w:rFonts w:ascii="Simplified Arabic" w:hAnsi="Simplified Arabic" w:cs="Simplified Arabic"/>
          <w:b/>
          <w:bCs/>
          <w:sz w:val="28"/>
          <w:szCs w:val="28"/>
          <w:rtl/>
        </w:rPr>
        <w:t>الحوكمة</w:t>
      </w:r>
      <w:proofErr w:type="spellEnd"/>
      <w:r w:rsidRPr="003F5D9C">
        <w:rPr>
          <w:rFonts w:ascii="Simplified Arabic" w:hAnsi="Simplified Arabic" w:cs="Simplified Arabic"/>
          <w:b/>
          <w:bCs/>
          <w:sz w:val="28"/>
          <w:szCs w:val="28"/>
          <w:rtl/>
        </w:rPr>
        <w:t xml:space="preserve"> الرقمية في مكافحة الفساد الإداري</w:t>
      </w:r>
      <w:r w:rsidRPr="003F5D9C">
        <w:rPr>
          <w:rFonts w:ascii="Simplified Arabic" w:hAnsi="Simplified Arabic" w:cs="Simplified Arabic"/>
          <w:b/>
          <w:bCs/>
          <w:sz w:val="28"/>
          <w:szCs w:val="28"/>
        </w:rPr>
        <w:t>"</w:t>
      </w:r>
    </w:p>
    <w:p w14:paraId="1A32DCC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إلقاء الضوء على أسلوب ممارسة سلطات الإدارة الرشيدة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ودورها الهام في الوقاية من الفساد الإداري ومكافحته، سواء بطريقة مباشرة من خلال آليات الرقابة الرقمية، أو بطريقة غير مباشرة عبر تعزيز قيم الشفافية والمساءلة. وقد اعتمد الباحث على المنهج الوصفي التحليلي، حيث قام بتحليل الأطر النظرية والتشريعية المتعلقة </w:t>
      </w:r>
      <w:proofErr w:type="spellStart"/>
      <w:r w:rsidRPr="003F5D9C">
        <w:rPr>
          <w:rFonts w:ascii="Simplified Arabic" w:hAnsi="Simplified Arabic" w:cs="Simplified Arabic"/>
          <w:sz w:val="28"/>
          <w:szCs w:val="28"/>
          <w:rtl/>
        </w:rPr>
        <w:t>بالحوكمة</w:t>
      </w:r>
      <w:proofErr w:type="spellEnd"/>
      <w:r w:rsidRPr="003F5D9C">
        <w:rPr>
          <w:rFonts w:ascii="Simplified Arabic" w:hAnsi="Simplified Arabic" w:cs="Simplified Arabic"/>
          <w:sz w:val="28"/>
          <w:szCs w:val="28"/>
          <w:rtl/>
        </w:rPr>
        <w:t xml:space="preserve"> الرقمية ومكافحة الفساد، مع الاستناد إلى عينة من التجارب الدولية والعربية في توظيف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لمكافحة الفساد الإداري. وقد توصلت نتائج الدراسة إلى أن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تلعب دوراً هاماً وفعّالاً في الوقاية من الفساد الإداري ومكافحته، من خلال تعزيز الشفافية والمساءلة، وتقليل التعاملات الورقية والاتصال المباشر بين الموظفين والمستفيدين، وتوفير قواعد بيانات دقيقة وقابلة للتتبع، فضلاً عن تمكين المواطنين من الرقابة على الأداء الحكومي. وأوصت </w:t>
      </w:r>
      <w:r w:rsidRPr="003F5D9C">
        <w:rPr>
          <w:rFonts w:ascii="Simplified Arabic" w:hAnsi="Simplified Arabic" w:cs="Simplified Arabic"/>
          <w:sz w:val="28"/>
          <w:szCs w:val="28"/>
          <w:rtl/>
        </w:rPr>
        <w:lastRenderedPageBreak/>
        <w:t xml:space="preserve">الدراسة بضرورة تعزيز تطبيق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في المؤسسات الحكومية بوصفها إحدى الآليات الفعّالة لمكافحة الفساد الإداري، وتطوير الإطار التشريعي الداعم لها، وبناء قدرات الموظفين على استخدام الأدوات الرقمية</w:t>
      </w:r>
      <w:r w:rsidRPr="003F5D9C">
        <w:rPr>
          <w:rFonts w:ascii="Simplified Arabic" w:hAnsi="Simplified Arabic" w:cs="Simplified Arabic"/>
          <w:sz w:val="28"/>
          <w:szCs w:val="28"/>
        </w:rPr>
        <w:t>.</w:t>
      </w:r>
    </w:p>
    <w:p w14:paraId="2E19F81D"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المجموعة الثانية: الدراسات التي تناولت نجاح مشاريع التحول الرقمي وعلاقته بالمتغيرات الأخرى</w:t>
      </w:r>
    </w:p>
    <w:p w14:paraId="355048A7" w14:textId="3DEE94C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أحمد ومهدي (2024) بعنوان: "أثر استراتيجيات التحول الرقمي على نجاح مشاريع منظمات الأعمال: دراسة ميدانية في شركات الاتصالات العاملة في العراق</w:t>
      </w:r>
      <w:r w:rsidRPr="003F5D9C">
        <w:rPr>
          <w:rFonts w:ascii="Simplified Arabic" w:hAnsi="Simplified Arabic" w:cs="Simplified Arabic"/>
          <w:b/>
          <w:bCs/>
          <w:sz w:val="28"/>
          <w:szCs w:val="28"/>
        </w:rPr>
        <w:t>"</w:t>
      </w:r>
    </w:p>
    <w:p w14:paraId="63FFF985"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أثر استراتيجيات التحول الرقمي بأبعادها على نجاح المشاريع في شركات الاتصالات العاملة في المحافظات العراقية، مع تحديد طبيعة العلاقة بين تبني استراتيجيات التحول الرقمي ومؤشرات نجاح المشاريع. وقد استخدم الباحثان المنهج الوصفي التحليلي بشقيه النظري والميداني، واعتمدا على الاستبانة كأداة رئيسة لجمع البيانات، حيث تم توزيع (160) استبانة على عينة من المديرين والعاملين في شركات الاتصالات العراقية، وتم استرداد الاستبانات الصالحة للتحليل ومعالجتها باستخدام الرزمة الإحصائية للعلوم الاجتماعية </w:t>
      </w:r>
      <w:r w:rsidRPr="003F5D9C">
        <w:rPr>
          <w:rFonts w:ascii="Simplified Arabic" w:hAnsi="Simplified Arabic" w:cs="Simplified Arabic"/>
          <w:sz w:val="28"/>
          <w:szCs w:val="28"/>
        </w:rPr>
        <w:t xml:space="preserve">(SPSS). </w:t>
      </w:r>
      <w:r w:rsidRPr="003F5D9C">
        <w:rPr>
          <w:rFonts w:ascii="Simplified Arabic" w:hAnsi="Simplified Arabic" w:cs="Simplified Arabic"/>
          <w:sz w:val="28"/>
          <w:szCs w:val="28"/>
          <w:rtl/>
        </w:rPr>
        <w:t>وقد توصلت نتائج الدراسة إلى وجود أثر إيجابي ذي دلالة إحصائية لاستراتيجيات التحول الرقمي على نجاح مشاريع منظمات الأعمال في قطاع الاتصالات العراقي، حيث أسهمت هذه الاستراتيجيات في تحسين الكفاءة التشغيلية، وتعزيز رضا العملاء، وتحقيق الأهداف الاستراتيجية للشركات</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وأوصت الدراسة بضرورة تبني شركات الاتصالات لاستراتيجيات شاملة ومتكاملة للتحول الرقمي، وتطوير البنية التحتية الرقمية، وبناء قدرات الموارد البشرية الرقمية، وتعزيز ثقافة الابتكار الرقمي</w:t>
      </w:r>
      <w:r w:rsidRPr="003F5D9C">
        <w:rPr>
          <w:rFonts w:ascii="Simplified Arabic" w:hAnsi="Simplified Arabic" w:cs="Simplified Arabic"/>
          <w:sz w:val="28"/>
          <w:szCs w:val="28"/>
        </w:rPr>
        <w:t>.</w:t>
      </w:r>
    </w:p>
    <w:p w14:paraId="6E144EC3" w14:textId="04CE59A8"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 xml:space="preserve">دراسة </w:t>
      </w:r>
      <w:proofErr w:type="spellStart"/>
      <w:r w:rsidRPr="003F5D9C">
        <w:rPr>
          <w:rFonts w:ascii="Simplified Arabic" w:hAnsi="Simplified Arabic" w:cs="Simplified Arabic"/>
          <w:b/>
          <w:bCs/>
          <w:sz w:val="28"/>
          <w:szCs w:val="28"/>
          <w:rtl/>
        </w:rPr>
        <w:t>داهينين</w:t>
      </w:r>
      <w:proofErr w:type="spellEnd"/>
      <w:r w:rsidRPr="003F5D9C">
        <w:rPr>
          <w:rFonts w:ascii="Simplified Arabic" w:hAnsi="Simplified Arabic" w:cs="Simplified Arabic"/>
          <w:b/>
          <w:bCs/>
          <w:sz w:val="28"/>
          <w:szCs w:val="28"/>
          <w:rtl/>
        </w:rPr>
        <w:t xml:space="preserve"> (2024) بعنوان: "أثر القدرات الرقمية في نجاح التحول الرقمي بالمشاريع الريادية: تبني التوجه </w:t>
      </w:r>
      <w:proofErr w:type="spellStart"/>
      <w:r w:rsidRPr="003F5D9C">
        <w:rPr>
          <w:rFonts w:ascii="Simplified Arabic" w:hAnsi="Simplified Arabic" w:cs="Simplified Arabic"/>
          <w:b/>
          <w:bCs/>
          <w:sz w:val="28"/>
          <w:szCs w:val="28"/>
          <w:rtl/>
        </w:rPr>
        <w:t>الاستباقي</w:t>
      </w:r>
      <w:proofErr w:type="spellEnd"/>
      <w:r w:rsidRPr="003F5D9C">
        <w:rPr>
          <w:rFonts w:ascii="Simplified Arabic" w:hAnsi="Simplified Arabic" w:cs="Simplified Arabic"/>
          <w:b/>
          <w:bCs/>
          <w:sz w:val="28"/>
          <w:szCs w:val="28"/>
          <w:rtl/>
        </w:rPr>
        <w:t xml:space="preserve"> من خلال تطبيق مقاربة القدرات الديناميكية</w:t>
      </w:r>
      <w:r w:rsidRPr="003F5D9C">
        <w:rPr>
          <w:rFonts w:ascii="Simplified Arabic" w:hAnsi="Simplified Arabic" w:cs="Simplified Arabic"/>
          <w:b/>
          <w:bCs/>
          <w:sz w:val="28"/>
          <w:szCs w:val="28"/>
        </w:rPr>
        <w:t>"</w:t>
      </w:r>
    </w:p>
    <w:p w14:paraId="1C1E7AD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البحث في مدى تأثير القدرات الرقمية من خلال عواملها الثلاثة المحورية (قدرات الاستكشاف، قدرات الاستغلال، قدرات التكامل) على نجاح التحول الرقمي في المشاريع الريادية، مع تبني التوجه </w:t>
      </w:r>
      <w:proofErr w:type="spellStart"/>
      <w:r w:rsidRPr="003F5D9C">
        <w:rPr>
          <w:rFonts w:ascii="Simplified Arabic" w:hAnsi="Simplified Arabic" w:cs="Simplified Arabic"/>
          <w:sz w:val="28"/>
          <w:szCs w:val="28"/>
          <w:rtl/>
        </w:rPr>
        <w:t>الاستباقي</w:t>
      </w:r>
      <w:proofErr w:type="spellEnd"/>
      <w:r w:rsidRPr="003F5D9C">
        <w:rPr>
          <w:rFonts w:ascii="Simplified Arabic" w:hAnsi="Simplified Arabic" w:cs="Simplified Arabic"/>
          <w:sz w:val="28"/>
          <w:szCs w:val="28"/>
          <w:rtl/>
        </w:rPr>
        <w:t xml:space="preserve"> وفقاً لمقاربة القدرات الديناميكية. واستخدم الباحث المنهج الوصفي التحليلي، واعتمد على الاستبانة كأداة لجمع البيانات الميدانية، حيث تكونت عينة الدراسة من (150) مفردة من أصحاب المشاريع الريادية والمديرين العاملين فيها في الجزائر، وتم تحليل البيانات باستخدام الأساليب الإحصائية المناسبة. </w:t>
      </w:r>
      <w:r w:rsidRPr="003F5D9C">
        <w:rPr>
          <w:rFonts w:ascii="Simplified Arabic" w:hAnsi="Simplified Arabic" w:cs="Simplified Arabic"/>
          <w:sz w:val="28"/>
          <w:szCs w:val="28"/>
          <w:rtl/>
        </w:rPr>
        <w:lastRenderedPageBreak/>
        <w:t xml:space="preserve">وقد توصلت نتائج الدراسة إلى وجود أثر إيجابي معنوي للقدرات الرقمية بأبعادها الثلاثة في نجاح التحول الرقمي بالمشاريع الريادية، حيث تبيّن أن التوجه </w:t>
      </w:r>
      <w:proofErr w:type="spellStart"/>
      <w:r w:rsidRPr="003F5D9C">
        <w:rPr>
          <w:rFonts w:ascii="Simplified Arabic" w:hAnsi="Simplified Arabic" w:cs="Simplified Arabic"/>
          <w:sz w:val="28"/>
          <w:szCs w:val="28"/>
          <w:rtl/>
        </w:rPr>
        <w:t>الاستباقي</w:t>
      </w:r>
      <w:proofErr w:type="spellEnd"/>
      <w:r w:rsidRPr="003F5D9C">
        <w:rPr>
          <w:rFonts w:ascii="Simplified Arabic" w:hAnsi="Simplified Arabic" w:cs="Simplified Arabic"/>
          <w:sz w:val="28"/>
          <w:szCs w:val="28"/>
          <w:rtl/>
        </w:rPr>
        <w:t xml:space="preserve"> يعزز هذا الأثر بشكل ملحوظ، وأن القدرات الديناميكية تمكّن المشاريع الريادية من التكيّف السريع مع المتغيرات الرقمية. وأوصت الدراسة بضرورة تطوير القدرات الرقمية الديناميكية للمشاريع الريادية، وتبني توجه استباقي في إدارة التحول الرقمي، والاستثمار في تأهيل الموارد البشرية ودعم الابتكار الرقمي</w:t>
      </w:r>
      <w:r w:rsidRPr="003F5D9C">
        <w:rPr>
          <w:rFonts w:ascii="Simplified Arabic" w:hAnsi="Simplified Arabic" w:cs="Simplified Arabic"/>
          <w:sz w:val="28"/>
          <w:szCs w:val="28"/>
        </w:rPr>
        <w:t>.</w:t>
      </w:r>
    </w:p>
    <w:p w14:paraId="585A4DA9" w14:textId="7B5240D1"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Kala </w:t>
      </w:r>
      <w:proofErr w:type="spellStart"/>
      <w:r w:rsidRPr="003F5D9C">
        <w:rPr>
          <w:rFonts w:ascii="Simplified Arabic" w:hAnsi="Simplified Arabic" w:cs="Simplified Arabic"/>
          <w:b/>
          <w:bCs/>
          <w:sz w:val="28"/>
          <w:szCs w:val="28"/>
        </w:rPr>
        <w:t>Kamdjoug</w:t>
      </w:r>
      <w:proofErr w:type="spellEnd"/>
      <w:r w:rsidRPr="003F5D9C">
        <w:rPr>
          <w:rFonts w:ascii="Simplified Arabic" w:hAnsi="Simplified Arabic" w:cs="Simplified Arabic"/>
          <w:b/>
          <w:bCs/>
          <w:sz w:val="28"/>
          <w:szCs w:val="28"/>
        </w:rPr>
        <w:t xml:space="preserve"> (2024)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"Change management and digital transformation project success in SMEs located in the Democratic Republic of the Congo"</w:t>
      </w:r>
    </w:p>
    <w:p w14:paraId="1B622CE8"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دور إدارة التغيير في نجاح مشاريع التحول الرقمي في الشركات الصغيرة والمتوسطة بجمهورية الكونغو الديمقراطية، مع التركيز على إدارة العنصر البشري بوصفها أحد المحاور الرئيسة لإدارة التغيير. واستخدم الباحث المنهج الكمي، حيث تم جمع البيانات بواسطة استبانة وُزِّعت على عينة قوامها (320) موظفاً من العاملين في الشركات الصغيرة والمتوسطة في جمهورية الكونغو الديمقراطية، وتم تحليل البيانات باستخدام </w:t>
      </w:r>
      <w:proofErr w:type="spellStart"/>
      <w:r w:rsidRPr="003F5D9C">
        <w:rPr>
          <w:rFonts w:ascii="Simplified Arabic" w:hAnsi="Simplified Arabic" w:cs="Simplified Arabic"/>
          <w:sz w:val="28"/>
          <w:szCs w:val="28"/>
          <w:rtl/>
        </w:rPr>
        <w:t>نمذجة</w:t>
      </w:r>
      <w:proofErr w:type="spellEnd"/>
      <w:r w:rsidRPr="003F5D9C">
        <w:rPr>
          <w:rFonts w:ascii="Simplified Arabic" w:hAnsi="Simplified Arabic" w:cs="Simplified Arabic"/>
          <w:sz w:val="28"/>
          <w:szCs w:val="28"/>
          <w:rtl/>
        </w:rPr>
        <w:t xml:space="preserve"> المعادلات الهيكلية</w:t>
      </w:r>
      <w:r w:rsidRPr="003F5D9C">
        <w:rPr>
          <w:rFonts w:ascii="Simplified Arabic" w:hAnsi="Simplified Arabic" w:cs="Simplified Arabic"/>
          <w:sz w:val="28"/>
          <w:szCs w:val="28"/>
        </w:rPr>
        <w:t xml:space="preserve"> (PLS-SEM). </w:t>
      </w:r>
      <w:r w:rsidRPr="003F5D9C">
        <w:rPr>
          <w:rFonts w:ascii="Simplified Arabic" w:hAnsi="Simplified Arabic" w:cs="Simplified Arabic"/>
          <w:sz w:val="28"/>
          <w:szCs w:val="28"/>
          <w:rtl/>
        </w:rPr>
        <w:t>وقد توصلت نتائج الدراسة إلى أن إدارة التغيير، وخاصة الجوانب المتعلقة بإدارة الموارد البشرية ومواجهة مقاومة التغيير، تؤثر بشكل إيجابي ومعنوي في نجاح مشاريع التحول الرقمي في الشركات الصغيرة والمتوسطة، كما أكدت النتائج على أهمية التواصل الفعّال والتدريب والتمكين في تعزيز هذا الأثر. وأوصت الدراسة بضرورة تبني الشركات الصغيرة والمتوسطة لممارسات فعالة في إدارة التغيير، والتركيز على إدارة الموارد البشرية، وتطوير برامج تدريبية متخصصة، وتعزيز التواصل الداخلي خلال مراحل التحول الرقمي</w:t>
      </w:r>
      <w:r w:rsidRPr="003F5D9C">
        <w:rPr>
          <w:rFonts w:ascii="Simplified Arabic" w:hAnsi="Simplified Arabic" w:cs="Simplified Arabic"/>
          <w:sz w:val="28"/>
          <w:szCs w:val="28"/>
        </w:rPr>
        <w:t>.</w:t>
      </w:r>
    </w:p>
    <w:p w14:paraId="206171F6" w14:textId="1D8D9A5F"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الحسن والنجار (2023) بعنوان: "تكنولوجيا المعلومات وأثرها في نجاح المشاريع: الدور الوسيط للمنصات الرقمية في الشركات الإنشائية الأردنية</w:t>
      </w:r>
      <w:r w:rsidRPr="003F5D9C">
        <w:rPr>
          <w:rFonts w:ascii="Simplified Arabic" w:hAnsi="Simplified Arabic" w:cs="Simplified Arabic"/>
          <w:b/>
          <w:bCs/>
          <w:sz w:val="28"/>
          <w:szCs w:val="28"/>
        </w:rPr>
        <w:t>"</w:t>
      </w:r>
    </w:p>
    <w:p w14:paraId="555DAE4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أثر تكنولوجيا المعلومات بأبعادها (الأجهزة، البرمجيات، شبكات الاتصال، الموارد البشرية، قواعد البيانات) على نجاح المشاريع في الشركات الإنشائية الأردنية، مع الكشف عن الدور الوسيط للمنصات الرقمية في هذه العلاقة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 xml:space="preserve">واستخدم الباحثان المنهج الوصفي التحليلي، واعتمدا على الاستبانة كأداة رئيسة لجمع البيانات، حيث تكونت عينة الدراسة من (300) مفردة من المديرين </w:t>
      </w:r>
      <w:r w:rsidRPr="003F5D9C">
        <w:rPr>
          <w:rFonts w:ascii="Simplified Arabic" w:hAnsi="Simplified Arabic" w:cs="Simplified Arabic"/>
          <w:sz w:val="28"/>
          <w:szCs w:val="28"/>
          <w:rtl/>
        </w:rPr>
        <w:lastRenderedPageBreak/>
        <w:t>والمهندسين العاملين في الشركات الإنشائية الأردنية، وتم تحليل البيانات إحصائياً باستخدام برنامج</w:t>
      </w:r>
      <w:r w:rsidRPr="003F5D9C">
        <w:rPr>
          <w:rFonts w:ascii="Simplified Arabic" w:hAnsi="Simplified Arabic" w:cs="Simplified Arabic"/>
          <w:sz w:val="28"/>
          <w:szCs w:val="28"/>
        </w:rPr>
        <w:t xml:space="preserve"> SPSS </w:t>
      </w:r>
      <w:proofErr w:type="spellStart"/>
      <w:r w:rsidRPr="003F5D9C">
        <w:rPr>
          <w:rFonts w:ascii="Simplified Arabic" w:hAnsi="Simplified Arabic" w:cs="Simplified Arabic"/>
          <w:sz w:val="28"/>
          <w:szCs w:val="28"/>
          <w:rtl/>
        </w:rPr>
        <w:t>ونمذجة</w:t>
      </w:r>
      <w:proofErr w:type="spellEnd"/>
      <w:r w:rsidRPr="003F5D9C">
        <w:rPr>
          <w:rFonts w:ascii="Simplified Arabic" w:hAnsi="Simplified Arabic" w:cs="Simplified Arabic"/>
          <w:sz w:val="28"/>
          <w:szCs w:val="28"/>
          <w:rtl/>
        </w:rPr>
        <w:t xml:space="preserve"> المعادلات الهيكلية. وقد توصلت نتائج الدراسة إلى وجود أثر إيجابي ذي دلالة إحصائية لتكنولوجيا المعلومات بأبعادها مجتمعة في نجاح المشاريع الإنشائية، كما أكدت النتائج على وجود دور وسيط معنوي للمنصات الرقمية في تعزيز هذه العلاقة. وأوصت الدراسة بضرورة تعزيز استخدام تكنولوجيا المعلومات والمنصات الرقمية في الشركات الإنشائية الأردنية، وتطوير البنية التحتية التقنية، وتأهيل الكوادر البشرية، والاستثمار في حلول إدارة المشاريع الرقمية الحديثة</w:t>
      </w:r>
      <w:r w:rsidRPr="003F5D9C">
        <w:rPr>
          <w:rFonts w:ascii="Simplified Arabic" w:hAnsi="Simplified Arabic" w:cs="Simplified Arabic"/>
          <w:sz w:val="28"/>
          <w:szCs w:val="28"/>
        </w:rPr>
        <w:t>.</w:t>
      </w:r>
    </w:p>
    <w:p w14:paraId="05F2BCD2" w14:textId="0DB875AC"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Andrade</w:t>
      </w:r>
      <w:r w:rsidR="005C5DF8">
        <w:rPr>
          <w:rFonts w:ascii="Simplified Arabic" w:hAnsi="Simplified Arabic" w:cs="Simplified Arabic"/>
          <w:b/>
          <w:bCs/>
          <w:sz w:val="28"/>
          <w:szCs w:val="28"/>
        </w:rPr>
        <w:t xml:space="preserve"> </w:t>
      </w:r>
      <w:r w:rsidR="005C5DF8" w:rsidRPr="005C5DF8">
        <w:rPr>
          <w:rFonts w:ascii="Simplified Arabic" w:hAnsi="Simplified Arabic" w:cs="Simplified Arabic"/>
          <w:b/>
          <w:bCs/>
          <w:sz w:val="28"/>
          <w:szCs w:val="28"/>
        </w:rPr>
        <w:t>et al</w:t>
      </w:r>
      <w:r w:rsidR="005C5DF8">
        <w:rPr>
          <w:rFonts w:ascii="Simplified Arabic" w:hAnsi="Simplified Arabic" w:cs="Simplified Arabic"/>
          <w:b/>
          <w:bCs/>
          <w:sz w:val="28"/>
          <w:szCs w:val="28"/>
        </w:rPr>
        <w:t xml:space="preserve"> (2023)</w:t>
      </w:r>
      <w:r w:rsidRPr="003F5D9C">
        <w:rPr>
          <w:rFonts w:ascii="Simplified Arabic" w:hAnsi="Simplified Arabic" w:cs="Simplified Arabic"/>
          <w:b/>
          <w:bCs/>
          <w:sz w:val="28"/>
          <w:szCs w:val="28"/>
        </w:rPr>
        <w:t xml:space="preserve">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"Critical success factors of agile transformation initiatives from a project management perspective"</w:t>
      </w:r>
    </w:p>
    <w:p w14:paraId="4C428986"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تحديد عوامل النجاح الحرجة لمبادرات التحول الرشيق</w:t>
      </w:r>
      <w:r w:rsidRPr="003F5D9C">
        <w:rPr>
          <w:rFonts w:ascii="Simplified Arabic" w:hAnsi="Simplified Arabic" w:cs="Simplified Arabic"/>
          <w:sz w:val="28"/>
          <w:szCs w:val="28"/>
        </w:rPr>
        <w:t xml:space="preserve"> (Agile Transformation) </w:t>
      </w:r>
      <w:r w:rsidRPr="003F5D9C">
        <w:rPr>
          <w:rFonts w:ascii="Simplified Arabic" w:hAnsi="Simplified Arabic" w:cs="Simplified Arabic"/>
          <w:sz w:val="28"/>
          <w:szCs w:val="28"/>
          <w:rtl/>
        </w:rPr>
        <w:t xml:space="preserve">من منظور إدارة المشاريع، وذلك بهدف توفير إطار مرجعي للمنظمات الراغبة في تبني المنهجيات الرشيقة في مشاريعها. واستخدم الباحثون منهج المراجعة المنهجية للأدبيات </w:t>
      </w:r>
      <w:r w:rsidRPr="003F5D9C">
        <w:rPr>
          <w:rFonts w:ascii="Simplified Arabic" w:hAnsi="Simplified Arabic" w:cs="Simplified Arabic"/>
          <w:sz w:val="28"/>
          <w:szCs w:val="28"/>
        </w:rPr>
        <w:t>(Systematic Literature Review)</w:t>
      </w:r>
      <w:r w:rsidRPr="003F5D9C">
        <w:rPr>
          <w:rFonts w:ascii="Simplified Arabic" w:hAnsi="Simplified Arabic" w:cs="Simplified Arabic"/>
          <w:sz w:val="28"/>
          <w:szCs w:val="28"/>
          <w:rtl/>
        </w:rPr>
        <w:t>، حيث تكونت عينة الدراسة من (12) دراسة علمية محكّمة تم اختيارها وفق معايير منهجية صارمة من قواعد البيانات العلمية الدولية، وتم تحليل محتواها وفق منهجية محددة. وقد توصلت نتائج الدراسة إلى تحديد (12) عاملاً حرجاً للنجاح، كان من أبرزها: دعم الإدارة العليا، وتمكين فرق العمل، وتكييف العمليات لتتناسب مع المنهج الرشيق، والتركيز على العميل، والتدريب والتعلم المستمر، والتغيير الثقافي التنظيمي. وأوصت الدراسة بضرورة الاهتمام بهذه العوامل الحرجة لضمان نجاح مبادرات التحول الرشيق في المنظمات، مع التأكيد على أهمية التزام القيادات العليا ودورها المحوري في إنجاح هذه المبادرات</w:t>
      </w:r>
      <w:r w:rsidRPr="003F5D9C">
        <w:rPr>
          <w:rFonts w:ascii="Simplified Arabic" w:hAnsi="Simplified Arabic" w:cs="Simplified Arabic"/>
          <w:sz w:val="28"/>
          <w:szCs w:val="28"/>
        </w:rPr>
        <w:t>.</w:t>
      </w:r>
    </w:p>
    <w:p w14:paraId="2FA2AD3A" w14:textId="788700CD"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الحياري والحياصات (2022) بعنوان: "أثر السمات الشخصية لمدراء المشاريع على نجاح المشاريع الإنشائية: دراسة تطبيقية على المشاريع الإنشائية في مدينة عمان</w:t>
      </w:r>
      <w:r w:rsidRPr="003F5D9C">
        <w:rPr>
          <w:rFonts w:ascii="Simplified Arabic" w:hAnsi="Simplified Arabic" w:cs="Simplified Arabic"/>
          <w:b/>
          <w:bCs/>
          <w:sz w:val="28"/>
          <w:szCs w:val="28"/>
        </w:rPr>
        <w:t>"</w:t>
      </w:r>
    </w:p>
    <w:p w14:paraId="0EDC51DB"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بيان أثر السمات الشخصية لمدراء المشاريع بأبعادها الأربعة (القيادة، الاتصال والتواصل، أخلاقيات العمل، الكفاءة الإنتاجية) في نجاح المشاريع الإنشائية في مدينة عمان بالأردن. وقد استخدم الباحثان المنهج الوصفي التحليلي، واعتمدا على الاستبانة كأداة لجمع البيانات الميدانية، حيث تكونت عينة الدراسة من</w:t>
      </w:r>
      <w:r w:rsidRPr="003F5D9C">
        <w:rPr>
          <w:rFonts w:ascii="Simplified Arabic" w:hAnsi="Simplified Arabic" w:cs="Simplified Arabic"/>
          <w:sz w:val="28"/>
          <w:szCs w:val="28"/>
        </w:rPr>
        <w:t xml:space="preserve"> (210) </w:t>
      </w:r>
      <w:r w:rsidRPr="003F5D9C">
        <w:rPr>
          <w:rFonts w:ascii="Simplified Arabic" w:hAnsi="Simplified Arabic" w:cs="Simplified Arabic"/>
          <w:sz w:val="28"/>
          <w:szCs w:val="28"/>
          <w:rtl/>
        </w:rPr>
        <w:t>مفردة من العاملين في المشاريع الإنشائية بمدينة عمان، شملت مدراء المشاريع والمهندسين والعاملين،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 xml:space="preserve">وقد توصلت نتائج </w:t>
      </w:r>
      <w:r w:rsidRPr="003F5D9C">
        <w:rPr>
          <w:rFonts w:ascii="Simplified Arabic" w:hAnsi="Simplified Arabic" w:cs="Simplified Arabic"/>
          <w:sz w:val="28"/>
          <w:szCs w:val="28"/>
          <w:rtl/>
        </w:rPr>
        <w:lastRenderedPageBreak/>
        <w:t>الدراسة إلى وجود أثر إيجابي ذي دلالة إحصائية للسمات الشخصية لمدراء المشاريع بأبعادها مجتمعة في نجاح المشاريع الإنشائية، حيث جاء بُعد القيادة في المرتبة الأولى من حيث قوة الأثر، يليه بُعد الاتصال والتواصل، ثم أخلاقيات العمل، فالكفاءة الإنتاجية. وأوصت الدراسة بضرورة الاهتمام باختيار مدراء المشاريع وفق معايير دقيقة تشمل السمات الشخصية والمهنية المطلوبة، وتطوير قدراتهم القيادية والإدارية والاتصالية من خلال برامج تدريبية متخصصة</w:t>
      </w:r>
      <w:r w:rsidRPr="003F5D9C">
        <w:rPr>
          <w:rFonts w:ascii="Simplified Arabic" w:hAnsi="Simplified Arabic" w:cs="Simplified Arabic"/>
          <w:sz w:val="28"/>
          <w:szCs w:val="28"/>
        </w:rPr>
        <w:t>.</w:t>
      </w:r>
    </w:p>
    <w:p w14:paraId="353CF27C" w14:textId="4444AA30"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Carujo</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"The project management approach. A critical success factor in digital transformation initiatives"</w:t>
      </w:r>
    </w:p>
    <w:p w14:paraId="7E2F5429"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تسليط الضوء على أهمية تبني ممارسات إدارة المشاريع في مبادرات التحول الرقمي للشركات، بوصفها عاملاً حاسماً لنجاح هذه المبادرات، وذلك من خلال استكشاف العلاقة بين منهجيات إدارة المشاريع ونتائج التحول الرقمي. واستخدم الباحثون المنهج الوصفي التحليلي مع تحليل دراسات حالة، حيث تكونت عينة الدراسة من</w:t>
      </w:r>
      <w:r w:rsidRPr="003F5D9C">
        <w:rPr>
          <w:rFonts w:ascii="Simplified Arabic" w:hAnsi="Simplified Arabic" w:cs="Simplified Arabic"/>
          <w:sz w:val="28"/>
          <w:szCs w:val="28"/>
        </w:rPr>
        <w:t xml:space="preserve"> (4) </w:t>
      </w:r>
      <w:r w:rsidRPr="003F5D9C">
        <w:rPr>
          <w:rFonts w:ascii="Simplified Arabic" w:hAnsi="Simplified Arabic" w:cs="Simplified Arabic"/>
          <w:sz w:val="28"/>
          <w:szCs w:val="28"/>
          <w:rtl/>
        </w:rPr>
        <w:t>دراسات حالة لشركات برتغالية تنفذ مبادرات تحول رقمي، مع إجراء مقابلات معمّقة مع المسؤولين عن هذه المبادرات وتحليل وثائق المشاريع. وقد توصلت نتائج الدراسة إلى أن تبني نهج إدارة المشاريع يُعد عاملاً حاسماً في نجاح مبادرات التحول الرقمي، إذ يوفر إطاراً منظماً للتخطيط والتنفيذ والمتابعة وإدارة المخاطر والموارد، كما أن غياب هذا النهج يؤدي إلى تشتت الجهود وضعف المخرجات. وأوصت الدراسة بضرورة تبني الشركات لمنهجيات إدارة المشاريع المعتمدة عالمياً</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مثل</w:t>
      </w:r>
      <w:r w:rsidRPr="003F5D9C">
        <w:rPr>
          <w:rFonts w:ascii="Simplified Arabic" w:hAnsi="Simplified Arabic" w:cs="Simplified Arabic"/>
          <w:sz w:val="28"/>
          <w:szCs w:val="28"/>
        </w:rPr>
        <w:t xml:space="preserve"> PMI</w:t>
      </w:r>
      <w:r w:rsidRPr="003F5D9C">
        <w:rPr>
          <w:rFonts w:ascii="Simplified Arabic" w:hAnsi="Simplified Arabic" w:cs="Simplified Arabic"/>
          <w:sz w:val="28"/>
          <w:szCs w:val="28"/>
          <w:rtl/>
        </w:rPr>
        <w:t xml:space="preserve">، </w:t>
      </w:r>
      <w:r w:rsidRPr="003F5D9C">
        <w:rPr>
          <w:rFonts w:ascii="Simplified Arabic" w:hAnsi="Simplified Arabic" w:cs="Simplified Arabic"/>
          <w:sz w:val="28"/>
          <w:szCs w:val="28"/>
        </w:rPr>
        <w:t>PRINCE2</w:t>
      </w:r>
      <w:r w:rsidRPr="003F5D9C">
        <w:rPr>
          <w:rFonts w:ascii="Simplified Arabic" w:hAnsi="Simplified Arabic" w:cs="Simplified Arabic"/>
          <w:sz w:val="28"/>
          <w:szCs w:val="28"/>
          <w:rtl/>
        </w:rPr>
        <w:t xml:space="preserve">، </w:t>
      </w:r>
      <w:r w:rsidRPr="003F5D9C">
        <w:rPr>
          <w:rFonts w:ascii="Simplified Arabic" w:hAnsi="Simplified Arabic" w:cs="Simplified Arabic"/>
          <w:sz w:val="28"/>
          <w:szCs w:val="28"/>
        </w:rPr>
        <w:t xml:space="preserve">Agile) </w:t>
      </w:r>
      <w:r w:rsidRPr="003F5D9C">
        <w:rPr>
          <w:rFonts w:ascii="Simplified Arabic" w:hAnsi="Simplified Arabic" w:cs="Simplified Arabic"/>
          <w:sz w:val="28"/>
          <w:szCs w:val="28"/>
          <w:rtl/>
        </w:rPr>
        <w:t>عند تنفيذ مبادرات التحول الرقمي، مع تأهيل الكوادر البشرية على هذه المنهجيات</w:t>
      </w:r>
      <w:r w:rsidRPr="003F5D9C">
        <w:rPr>
          <w:rFonts w:ascii="Simplified Arabic" w:hAnsi="Simplified Arabic" w:cs="Simplified Arabic"/>
          <w:sz w:val="28"/>
          <w:szCs w:val="28"/>
        </w:rPr>
        <w:t>.</w:t>
      </w:r>
    </w:p>
    <w:p w14:paraId="78BCB648" w14:textId="59C6F39F" w:rsidR="003F5D9C" w:rsidRPr="003F5D9C" w:rsidRDefault="005C5DF8" w:rsidP="005C5DF8">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3F5D9C" w:rsidRPr="003F5D9C">
        <w:rPr>
          <w:rFonts w:ascii="Simplified Arabic" w:hAnsi="Simplified Arabic" w:cs="Simplified Arabic"/>
          <w:b/>
          <w:bCs/>
          <w:sz w:val="28"/>
          <w:szCs w:val="28"/>
          <w:rtl/>
        </w:rPr>
        <w:t>دراسة</w:t>
      </w:r>
      <w:r w:rsidR="003F5D9C" w:rsidRPr="003F5D9C">
        <w:rPr>
          <w:rFonts w:ascii="Simplified Arabic" w:hAnsi="Simplified Arabic" w:cs="Simplified Arabic"/>
          <w:b/>
          <w:bCs/>
          <w:sz w:val="28"/>
          <w:szCs w:val="28"/>
        </w:rPr>
        <w:t xml:space="preserve"> </w:t>
      </w:r>
      <w:proofErr w:type="spellStart"/>
      <w:r w:rsidR="003F5D9C" w:rsidRPr="003F5D9C">
        <w:rPr>
          <w:rFonts w:ascii="Simplified Arabic" w:hAnsi="Simplified Arabic" w:cs="Simplified Arabic"/>
          <w:b/>
          <w:bCs/>
          <w:sz w:val="28"/>
          <w:szCs w:val="28"/>
        </w:rPr>
        <w:t>Ciric</w:t>
      </w:r>
      <w:proofErr w:type="spellEnd"/>
      <w:r w:rsidR="003F5D9C" w:rsidRPr="003F5D9C">
        <w:rPr>
          <w:rFonts w:ascii="Simplified Arabic" w:hAnsi="Simplified Arabic" w:cs="Simplified Arabic"/>
          <w:b/>
          <w:bCs/>
          <w:sz w:val="28"/>
          <w:szCs w:val="28"/>
        </w:rPr>
        <w:t xml:space="preserve"> </w:t>
      </w:r>
      <w:proofErr w:type="spellStart"/>
      <w:r w:rsidR="003F5D9C" w:rsidRPr="003F5D9C">
        <w:rPr>
          <w:rFonts w:ascii="Simplified Arabic" w:hAnsi="Simplified Arabic" w:cs="Simplified Arabic"/>
          <w:b/>
          <w:bCs/>
          <w:sz w:val="28"/>
          <w:szCs w:val="28"/>
        </w:rPr>
        <w:t>Lalic</w:t>
      </w:r>
      <w:proofErr w:type="spellEnd"/>
      <w:r w:rsidR="003F5D9C" w:rsidRPr="003F5D9C">
        <w:rPr>
          <w:rFonts w:ascii="Simplified Arabic" w:hAnsi="Simplified Arabic" w:cs="Simplified Arabic"/>
          <w:b/>
          <w:bCs/>
          <w:sz w:val="28"/>
          <w:szCs w:val="28"/>
        </w:rPr>
        <w:t xml:space="preserve"> </w:t>
      </w:r>
      <w:r w:rsidRPr="005C5DF8">
        <w:rPr>
          <w:rFonts w:ascii="Simplified Arabic" w:hAnsi="Simplified Arabic" w:cs="Simplified Arabic"/>
          <w:b/>
          <w:bCs/>
          <w:sz w:val="28"/>
          <w:szCs w:val="28"/>
        </w:rPr>
        <w:t>et al</w:t>
      </w:r>
      <w:r>
        <w:rPr>
          <w:rFonts w:ascii="Simplified Arabic" w:hAnsi="Simplified Arabic" w:cs="Simplified Arabic"/>
          <w:b/>
          <w:bCs/>
          <w:sz w:val="28"/>
          <w:szCs w:val="28"/>
        </w:rPr>
        <w:t xml:space="preserve"> (2022) </w:t>
      </w:r>
      <w:r w:rsidR="003F5D9C" w:rsidRPr="003F5D9C">
        <w:rPr>
          <w:rFonts w:ascii="Simplified Arabic" w:hAnsi="Simplified Arabic" w:cs="Simplified Arabic"/>
          <w:b/>
          <w:bCs/>
          <w:sz w:val="28"/>
          <w:szCs w:val="28"/>
          <w:rtl/>
        </w:rPr>
        <w:t>بعنوان</w:t>
      </w:r>
      <w:r w:rsidR="003F5D9C" w:rsidRPr="003F5D9C">
        <w:rPr>
          <w:rFonts w:ascii="Simplified Arabic" w:hAnsi="Simplified Arabic" w:cs="Simplified Arabic"/>
          <w:b/>
          <w:bCs/>
          <w:sz w:val="28"/>
          <w:szCs w:val="28"/>
        </w:rPr>
        <w:t>: "How project management approach impact project success? From traditional to agile"</w:t>
      </w:r>
    </w:p>
    <w:p w14:paraId="7AA9DF1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استكشاف ما إذا كانت مناهج إدارة المشاريع المختلفة (التقليدية، الرشيقة، الهجينة) تختلف من حيث تأثيرها على أبعاد نجاح المشاريع الخمسة (الكفاءة، تأثير العميل، تأثير الفريق، نجاح الأعمال، الاستعداد للمستقبل). واستخدم الباحثون المنهج الكمي، واعتمدوا على الاستبانة كأداة رئيسة لجمع البيانات، حيث تكونت عينة الدراسة من (227) مديراً لمشاريع من عدد من الشركات في صربيا ودول أوروبية أخرى، شملت العينة (167) ذكوراً و(60) إناثاً، وتم تحليل البيانات باستخدام أساليب إحصائية </w:t>
      </w:r>
      <w:r w:rsidRPr="003F5D9C">
        <w:rPr>
          <w:rFonts w:ascii="Simplified Arabic" w:hAnsi="Simplified Arabic" w:cs="Simplified Arabic"/>
          <w:sz w:val="28"/>
          <w:szCs w:val="28"/>
          <w:rtl/>
        </w:rPr>
        <w:lastRenderedPageBreak/>
        <w:t xml:space="preserve">متقدمة. وقد توصلت نتائج الدراسة إلى أن المنهج الرشيق </w:t>
      </w:r>
      <w:r w:rsidRPr="003F5D9C">
        <w:rPr>
          <w:rFonts w:ascii="Simplified Arabic" w:hAnsi="Simplified Arabic" w:cs="Simplified Arabic"/>
          <w:sz w:val="28"/>
          <w:szCs w:val="28"/>
        </w:rPr>
        <w:t xml:space="preserve">(Agile) </w:t>
      </w:r>
      <w:r w:rsidRPr="003F5D9C">
        <w:rPr>
          <w:rFonts w:ascii="Simplified Arabic" w:hAnsi="Simplified Arabic" w:cs="Simplified Arabic"/>
          <w:sz w:val="28"/>
          <w:szCs w:val="28"/>
          <w:rtl/>
        </w:rPr>
        <w:t>له أثر إيجابي أكبر من المنهج التقليدي على بُعدين من أبعاد نجاح المشاريع الخمسة، وهما (الكفاءة وتأثير العميل)، في حين لم تُظهر النتائج اختلافات معنوية بين المناهج في الأبعاد الأخرى. وأوصت الدراسة بضرورة اختيار منهج إدارة المشاريع المناسب وفقاً لطبيعة المشروع وظروفه، مع الإشارة إلى أن المنهج الرشيق أكثر ملاءمة للمشاريع التي تتسم بعدم اليقين والتغير المستمر في المتطلبات</w:t>
      </w:r>
      <w:r w:rsidRPr="003F5D9C">
        <w:rPr>
          <w:rFonts w:ascii="Simplified Arabic" w:hAnsi="Simplified Arabic" w:cs="Simplified Arabic"/>
          <w:sz w:val="28"/>
          <w:szCs w:val="28"/>
        </w:rPr>
        <w:t>.</w:t>
      </w:r>
    </w:p>
    <w:p w14:paraId="61DF7334" w14:textId="407D0E9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المعادات وأبو زيد</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 "تأثير تخطيط المشروع على نجاح المشاريع الإنشائية: الدور المعدل لمستوى المخاطرة - دراسة تطبيقية في شركات مشاريع الإنشاءات الأردنية</w:t>
      </w:r>
      <w:r w:rsidRPr="003F5D9C">
        <w:rPr>
          <w:rFonts w:ascii="Simplified Arabic" w:hAnsi="Simplified Arabic" w:cs="Simplified Arabic"/>
          <w:b/>
          <w:bCs/>
          <w:sz w:val="28"/>
          <w:szCs w:val="28"/>
        </w:rPr>
        <w:t>"</w:t>
      </w:r>
    </w:p>
    <w:p w14:paraId="54537E9C"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تأثير تخطيط المشروع بأبعاده (تخطيط النطاق، تخطيط الوقت، تخطيط التكلفة، تخطيط الجودة، تخطيط الموارد) على نجاح المشاريع الإنشائية، مع الكشف عن الدور المعدل لمستوى المخاطرة في هذه العلاقة، وذلك بالتطبيق على شركات الإنشاءات الأردنية. واستخدمت الباحثة المنهج الوصفي التحليلي، واعتمدت على الاستبانة كأداة لجمع البيانات، حيث تكونت عينة الدراسة من (180) مفردة من العاملين في شركات مشاريع الإنشاءات الأردنية، شملت مديري المشاريع والمهندسين والمشرفين. وقد توصلت نتائج الدراسة إلى وجود أثر إيجابي ذي دلالة إحصائية لتخطيط المشروع بأبعاده مجتمعة على نجاح المشاريع الإنشائية، كما تبيّن وجود دور معدل لمستوى المخاطرة في هذه العلاقة، حيث يضعف الأثر الإيجابي لتخطيط المشروع في ظل ارتفاع مستوى المخاطرة. وأوصت الدراسة بضرورة الاهتمام بمرحلة التخطيط الشامل للمشاريع الإنشائية، وتطوير ممارسات إدارة المخاطر، وتأهيل الكوادر البشرية على منهجيات التخطيط الحديثة</w:t>
      </w:r>
      <w:r w:rsidRPr="003F5D9C">
        <w:rPr>
          <w:rFonts w:ascii="Simplified Arabic" w:hAnsi="Simplified Arabic" w:cs="Simplified Arabic"/>
          <w:sz w:val="28"/>
          <w:szCs w:val="28"/>
        </w:rPr>
        <w:t>.</w:t>
      </w:r>
    </w:p>
    <w:p w14:paraId="222D1604" w14:textId="18A5FCBE"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عبدالنبي والعتيبي (2021) بعنوان: "علاقة الابتكار والإبداع في نجاح إدارة المشاريع: تطبيق على وكالة التوطين بوزارة الموارد البشرية والتنمية الاجتماعية</w:t>
      </w:r>
      <w:r w:rsidRPr="003F5D9C">
        <w:rPr>
          <w:rFonts w:ascii="Simplified Arabic" w:hAnsi="Simplified Arabic" w:cs="Simplified Arabic"/>
          <w:b/>
          <w:bCs/>
          <w:sz w:val="28"/>
          <w:szCs w:val="28"/>
        </w:rPr>
        <w:t>"</w:t>
      </w:r>
    </w:p>
    <w:p w14:paraId="36B26E25"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دور الابتكار والإبداع في نجاح إدارة المشاريع، وذلك بالتطبيق على وكالة التوطين بوزارة الموارد البشرية والتنمية الاجتماعية في المملكة العربية السعودية، حيث تمثلت مشكلة الدراسة في السؤال الرئيسي: ما علاقة الابتكار والإبداع بنجاح إدارة المشاريع؟ واستخدمت الباحثتان المنهج الوصفي التحليلي، واعتمدتا على الاستبانة كأداة رئيسة لجمع البيانات، حيث تكونت عينة الدراسة من (100) مفردة من العاملين في وكالة التوطين بوزارة الموارد البشرية والتنمية الاجتماعية، وتم تحليل البيانات </w:t>
      </w:r>
      <w:r w:rsidRPr="003F5D9C">
        <w:rPr>
          <w:rFonts w:ascii="Simplified Arabic" w:hAnsi="Simplified Arabic" w:cs="Simplified Arabic"/>
          <w:sz w:val="28"/>
          <w:szCs w:val="28"/>
          <w:rtl/>
        </w:rPr>
        <w:lastRenderedPageBreak/>
        <w:t xml:space="preserve">إحصائياً باستخدام برنامج </w:t>
      </w:r>
      <w:r w:rsidRPr="003F5D9C">
        <w:rPr>
          <w:rFonts w:ascii="Simplified Arabic" w:hAnsi="Simplified Arabic" w:cs="Simplified Arabic"/>
          <w:sz w:val="28"/>
          <w:szCs w:val="28"/>
        </w:rPr>
        <w:t xml:space="preserve">SPSS. </w:t>
      </w:r>
      <w:r w:rsidRPr="003F5D9C">
        <w:rPr>
          <w:rFonts w:ascii="Simplified Arabic" w:hAnsi="Simplified Arabic" w:cs="Simplified Arabic"/>
          <w:sz w:val="28"/>
          <w:szCs w:val="28"/>
          <w:rtl/>
        </w:rPr>
        <w:t>وقد توصلت نتائج الدراسة إلى وجود علاقة إيجابية ذات دلالة إحصائية بين الابتكار والإبداع ونجاح إدارة المشاريع، حيث يسهم الابتكار والإبداع في تطوير حلول مبتكرة للمشكلات، وتحسين كفاءة العمليات، وتعزيز القدرة التنافسية للمشاريع. وأوصت الدراسة بضرورة تعزيز ثقافة الابتكار والإبداع في بيئة العمل، ودعم المبادرات الابتكارية للعاملين، وتوفير الحوافز المناسبة لتشجيع الإبداع، وتطوير برامج تدريبية متخصصة في هذا المجال</w:t>
      </w:r>
      <w:r w:rsidRPr="003F5D9C">
        <w:rPr>
          <w:rFonts w:ascii="Simplified Arabic" w:hAnsi="Simplified Arabic" w:cs="Simplified Arabic"/>
          <w:sz w:val="28"/>
          <w:szCs w:val="28"/>
        </w:rPr>
        <w:t>.</w:t>
      </w:r>
    </w:p>
    <w:p w14:paraId="76386159" w14:textId="51F4301D"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Hafseld</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"An attempt to understand complexity in a government digital transformation project"</w:t>
      </w:r>
    </w:p>
    <w:p w14:paraId="6BFB805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توفير فهم أعمق للعوامل التي تسبب التعقيد في مشاريع التحول الرقمي الحكومية، من خلال دراسة معمّقة لمشروع تحول رقمي حكومي قيد التنفيذ. واستخدم الباحثون المنهج النوعي القائم على دراسة الحالة المعمّقة</w:t>
      </w:r>
      <w:r w:rsidRPr="003F5D9C">
        <w:rPr>
          <w:rFonts w:ascii="Simplified Arabic" w:hAnsi="Simplified Arabic" w:cs="Simplified Arabic"/>
          <w:sz w:val="28"/>
          <w:szCs w:val="28"/>
        </w:rPr>
        <w:t xml:space="preserve"> (In-depth Case Study)</w:t>
      </w:r>
      <w:r w:rsidRPr="003F5D9C">
        <w:rPr>
          <w:rFonts w:ascii="Simplified Arabic" w:hAnsi="Simplified Arabic" w:cs="Simplified Arabic"/>
          <w:sz w:val="28"/>
          <w:szCs w:val="28"/>
          <w:rtl/>
        </w:rPr>
        <w:t>، حيث تم اختيار حالة دراسة واحدة (1) لمشروع تحول رقمي حكومي في النرويج، واعتمدت الدراسة على جمع البيانات من خلال (15) مقابلة معمّقة شبه منظمة مع المسؤولين والمشاركين في المشروع، إضافة إلى الملاحظات المباشرة وتحليل الوثائق الرسمية. وقد توصلت نتائج الدراسة إلى أن التعقيد في مشاريع التحول الرقمي الحكومية ينبع من التفاعل بين عوامل متعددة تشمل (الهيكل التنظيمي، التقنيات المستخدمة، الجهود المبذولة)، إضافة إلى تعدد أصحاب المصلحة وتباين توقعاتهم ومصالحهم، والتحديات التشريعية والتنظيمية. وأوصت الدراسة بضرورة تبني مقاربات شاملة لإدارة التعقيد في مشاريع التحول الرقمي الحكومية، وتعزيز التنسيق بين الأطراف المعنية، وتطوير قدرات مديري المشاريع على التعامل مع التعقيد</w:t>
      </w:r>
      <w:r w:rsidRPr="003F5D9C">
        <w:rPr>
          <w:rFonts w:ascii="Simplified Arabic" w:hAnsi="Simplified Arabic" w:cs="Simplified Arabic"/>
          <w:sz w:val="28"/>
          <w:szCs w:val="28"/>
        </w:rPr>
        <w:t>.</w:t>
      </w:r>
    </w:p>
    <w:p w14:paraId="2A77E1A0" w14:textId="58B89ADE"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Tangi</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government transformation: A structural equation modelling analysis of driving and impeding factors"</w:t>
      </w:r>
    </w:p>
    <w:p w14:paraId="5417846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التقييم الكمي للتحول الرقمي الحكومي وتحليل العوامل الدافعة والمعيقة له، من خلال تطوير نموذج شامل يستند إلى </w:t>
      </w:r>
      <w:proofErr w:type="spellStart"/>
      <w:r w:rsidRPr="003F5D9C">
        <w:rPr>
          <w:rFonts w:ascii="Simplified Arabic" w:hAnsi="Simplified Arabic" w:cs="Simplified Arabic"/>
          <w:sz w:val="28"/>
          <w:szCs w:val="28"/>
          <w:rtl/>
        </w:rPr>
        <w:t>نمذجة</w:t>
      </w:r>
      <w:proofErr w:type="spellEnd"/>
      <w:r w:rsidRPr="003F5D9C">
        <w:rPr>
          <w:rFonts w:ascii="Simplified Arabic" w:hAnsi="Simplified Arabic" w:cs="Simplified Arabic"/>
          <w:sz w:val="28"/>
          <w:szCs w:val="28"/>
          <w:rtl/>
        </w:rPr>
        <w:t xml:space="preserve"> المعادلات الهيكلية. واستخدم الباحثون المنهج الكمي، حيث تم جمع البيانات بواسطة استبانة وُزِّعت على عينة قوامها (108) مسؤولين حكوميين في الإدارات العامة الإيطالية، وتم تحليل البيانات باستخدام </w:t>
      </w:r>
      <w:proofErr w:type="spellStart"/>
      <w:r w:rsidRPr="003F5D9C">
        <w:rPr>
          <w:rFonts w:ascii="Simplified Arabic" w:hAnsi="Simplified Arabic" w:cs="Simplified Arabic"/>
          <w:sz w:val="28"/>
          <w:szCs w:val="28"/>
          <w:rtl/>
        </w:rPr>
        <w:t>نمذجة</w:t>
      </w:r>
      <w:proofErr w:type="spellEnd"/>
      <w:r w:rsidRPr="003F5D9C">
        <w:rPr>
          <w:rFonts w:ascii="Simplified Arabic" w:hAnsi="Simplified Arabic" w:cs="Simplified Arabic"/>
          <w:sz w:val="28"/>
          <w:szCs w:val="28"/>
          <w:rtl/>
        </w:rPr>
        <w:t xml:space="preserve"> المعادلات الهيكلية</w:t>
      </w:r>
      <w:r w:rsidRPr="003F5D9C">
        <w:rPr>
          <w:rFonts w:ascii="Simplified Arabic" w:hAnsi="Simplified Arabic" w:cs="Simplified Arabic"/>
          <w:sz w:val="28"/>
          <w:szCs w:val="28"/>
        </w:rPr>
        <w:t xml:space="preserve"> (SEM). </w:t>
      </w:r>
      <w:r w:rsidRPr="003F5D9C">
        <w:rPr>
          <w:rFonts w:ascii="Simplified Arabic" w:hAnsi="Simplified Arabic" w:cs="Simplified Arabic"/>
          <w:sz w:val="28"/>
          <w:szCs w:val="28"/>
          <w:rtl/>
        </w:rPr>
        <w:t xml:space="preserve">وقد توصلت نتائج الدراسة إلى تحديد مجموعة من العوامل الدافعة للتحول الرقمي الحكومي (مثل الإحساس بالعجلة والحاجة إلى </w:t>
      </w:r>
      <w:r w:rsidRPr="003F5D9C">
        <w:rPr>
          <w:rFonts w:ascii="Simplified Arabic" w:hAnsi="Simplified Arabic" w:cs="Simplified Arabic"/>
          <w:sz w:val="28"/>
          <w:szCs w:val="28"/>
          <w:rtl/>
        </w:rPr>
        <w:lastRenderedPageBreak/>
        <w:t>التغيير، والقيادة الرقمية، والثقافة التنظيمية الداعمة، والبنية التحتية الرقمية، وإيجاد رؤية مشتركة)، والعوامل المعيقة له (مثل مقاومة التغيير، ونقص الموارد، والتعقيد التشريعي، وضعف المهارات الرقمية). وأوصت الدراسة بضرورة التركيز على تعزيز العوامل الدافعة ومعالجة العوامل المعيقة لضمان نجاح التحول الرقمي الحكومي، مع التأكيد على أهمية القيادة وإدارة التغيير في هذه المبادرات</w:t>
      </w:r>
      <w:r w:rsidRPr="003F5D9C">
        <w:rPr>
          <w:rFonts w:ascii="Simplified Arabic" w:hAnsi="Simplified Arabic" w:cs="Simplified Arabic"/>
          <w:sz w:val="28"/>
          <w:szCs w:val="28"/>
        </w:rPr>
        <w:t>.</w:t>
      </w:r>
    </w:p>
    <w:p w14:paraId="253E3B22" w14:textId="20107A03"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رابحي (2022) بعنوان: "تأثير القيادة الرقمية في نجاح مشاريع التحول الرقمي في المؤسسة</w:t>
      </w:r>
      <w:r w:rsidRPr="003F5D9C">
        <w:rPr>
          <w:rFonts w:ascii="Simplified Arabic" w:hAnsi="Simplified Arabic" w:cs="Simplified Arabic"/>
          <w:b/>
          <w:bCs/>
          <w:sz w:val="28"/>
          <w:szCs w:val="28"/>
        </w:rPr>
        <w:t>"</w:t>
      </w:r>
    </w:p>
    <w:p w14:paraId="5F6F3C2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تأثير القيادة الرقمية بأبعادها في نجاح مشاريع التحول الرقمي في المؤسسة، وذلك انطلاقاً من التطورات المتسارعة في تكنولوجيا المعلومات والاتصال التي تفرض على المؤسسات ضرورة اعتماد التحول الرقمي. وقد اعتمدت الباحثة على المنهج الوصفي التحليلي بشقيه النظري والميداني، حيث تم تحليل المفاهيم النظرية للقيادة الرقمية والتحول الرقمي، مع توظيف عينة من التجارب التطبيقية لمؤسسات نفّذت مشاريع تحول رقمي ناجحة. وقد توصلت نتائج الدراسة إلى وجود تأثير إيجابي للقيادة الرقمية في نجاح مشاريع التحول الرقمي، حيث يلعب القائد الرقمي دوراً محورياً في توجيه المؤسسة نحو التحول الرقمي الناجح من خلال (الرؤية الاستراتيجية الرقمية، والإلهام، وتمكين العاملين، وبناء الثقافة الرقمية، وإدارة التغيير). وأوصت الدراسة بضرورة تطوير قدرات القيادة الرقمية في المؤسسات، وتأهيل القادة على المهارات الرقمية والقيادية الحديثة، وتعزيز ثقافة التحول الرقمي في بيئة العمل</w:t>
      </w:r>
      <w:r w:rsidRPr="003F5D9C">
        <w:rPr>
          <w:rFonts w:ascii="Simplified Arabic" w:hAnsi="Simplified Arabic" w:cs="Simplified Arabic"/>
          <w:sz w:val="28"/>
          <w:szCs w:val="28"/>
        </w:rPr>
        <w:t>.</w:t>
      </w:r>
    </w:p>
    <w:p w14:paraId="2BB7B35C"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 xml:space="preserve">المجموعة الثالثة: الدراسات التي تناولت العلاقة المباشرة بين </w:t>
      </w:r>
      <w:proofErr w:type="spellStart"/>
      <w:r w:rsidRPr="003F5D9C">
        <w:rPr>
          <w:rFonts w:ascii="Simplified Arabic" w:hAnsi="Simplified Arabic" w:cs="Simplified Arabic"/>
          <w:b/>
          <w:bCs/>
          <w:sz w:val="28"/>
          <w:szCs w:val="28"/>
          <w:rtl/>
        </w:rPr>
        <w:t>الحوكمة</w:t>
      </w:r>
      <w:proofErr w:type="spellEnd"/>
      <w:r w:rsidRPr="003F5D9C">
        <w:rPr>
          <w:rFonts w:ascii="Simplified Arabic" w:hAnsi="Simplified Arabic" w:cs="Simplified Arabic"/>
          <w:b/>
          <w:bCs/>
          <w:sz w:val="28"/>
          <w:szCs w:val="28"/>
          <w:rtl/>
        </w:rPr>
        <w:t xml:space="preserve"> الرقمية والتحول الرقمي</w:t>
      </w:r>
    </w:p>
    <w:p w14:paraId="4168A564" w14:textId="42580446"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 xml:space="preserve">دراسة حمدي (2023) بعنوان: "دور </w:t>
      </w:r>
      <w:proofErr w:type="spellStart"/>
      <w:r w:rsidRPr="003F5D9C">
        <w:rPr>
          <w:rFonts w:ascii="Simplified Arabic" w:hAnsi="Simplified Arabic" w:cs="Simplified Arabic"/>
          <w:b/>
          <w:bCs/>
          <w:sz w:val="28"/>
          <w:szCs w:val="28"/>
          <w:rtl/>
        </w:rPr>
        <w:t>الحوكمة</w:t>
      </w:r>
      <w:proofErr w:type="spellEnd"/>
      <w:r w:rsidRPr="003F5D9C">
        <w:rPr>
          <w:rFonts w:ascii="Simplified Arabic" w:hAnsi="Simplified Arabic" w:cs="Simplified Arabic"/>
          <w:b/>
          <w:bCs/>
          <w:sz w:val="28"/>
          <w:szCs w:val="28"/>
          <w:rtl/>
        </w:rPr>
        <w:t xml:space="preserve"> الرقمية في إنجاح وتفعيل التحول الرقمي: نموذج دولة الإمارات العربية المتحدة</w:t>
      </w:r>
      <w:r w:rsidRPr="003F5D9C">
        <w:rPr>
          <w:rFonts w:ascii="Simplified Arabic" w:hAnsi="Simplified Arabic" w:cs="Simplified Arabic"/>
          <w:b/>
          <w:bCs/>
          <w:sz w:val="28"/>
          <w:szCs w:val="28"/>
        </w:rPr>
        <w:t>"</w:t>
      </w:r>
    </w:p>
    <w:p w14:paraId="669DC66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إبراز الدور المحوري الذي تلعبه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في إنجاح وتفعيل مبادرات التحول الرقمي، وذلك من خلال التعرف على مفهوم وأهداف التحول الرقمي </w:t>
      </w:r>
      <w:proofErr w:type="spellStart"/>
      <w:r w:rsidRPr="003F5D9C">
        <w:rPr>
          <w:rFonts w:ascii="Simplified Arabic" w:hAnsi="Simplified Arabic" w:cs="Simplified Arabic"/>
          <w:sz w:val="28"/>
          <w:szCs w:val="28"/>
          <w:rtl/>
        </w:rPr>
        <w:t>والحوكمة</w:t>
      </w:r>
      <w:proofErr w:type="spellEnd"/>
      <w:r w:rsidRPr="003F5D9C">
        <w:rPr>
          <w:rFonts w:ascii="Simplified Arabic" w:hAnsi="Simplified Arabic" w:cs="Simplified Arabic"/>
          <w:sz w:val="28"/>
          <w:szCs w:val="28"/>
          <w:rtl/>
        </w:rPr>
        <w:t xml:space="preserve"> الرقمية، وتحليل التجربة الرائدة لدولة الإمارات العربية المتحدة في هذا المجال بوصفها نموذجاً يُحتذى به على المستويين الإقليمي والدولي. وقد اعتمدت الباحثة على المنهج الوصفي التحليلي، حيث تكونت عينة الدراسة من تجربة دولة واحدة</w:t>
      </w:r>
      <w:r w:rsidRPr="003F5D9C">
        <w:rPr>
          <w:rFonts w:ascii="Simplified Arabic" w:hAnsi="Simplified Arabic" w:cs="Simplified Arabic"/>
          <w:sz w:val="28"/>
          <w:szCs w:val="28"/>
        </w:rPr>
        <w:t xml:space="preserve"> (1) </w:t>
      </w:r>
      <w:r w:rsidRPr="003F5D9C">
        <w:rPr>
          <w:rFonts w:ascii="Simplified Arabic" w:hAnsi="Simplified Arabic" w:cs="Simplified Arabic"/>
          <w:sz w:val="28"/>
          <w:szCs w:val="28"/>
          <w:rtl/>
        </w:rPr>
        <w:t xml:space="preserve">هي دولة الإمارات العربية المتحدة، مع تحليل معمّق لأهم المبادرات والاستراتيجيات الحكومية الإماراتية في مجال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والتحول الرقمي (مثل استراتيجية الإمارات للذكاء الاصطناعي، ومنظومة الحكومة الذكية، ومبادرات التحول الرقمي الحكومي). وقد توصلت نتائج الدراسة إلى أن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w:t>
      </w:r>
      <w:r w:rsidRPr="003F5D9C">
        <w:rPr>
          <w:rFonts w:ascii="Simplified Arabic" w:hAnsi="Simplified Arabic" w:cs="Simplified Arabic"/>
          <w:sz w:val="28"/>
          <w:szCs w:val="28"/>
          <w:rtl/>
        </w:rPr>
        <w:lastRenderedPageBreak/>
        <w:t xml:space="preserve">الرقمية تُعد ركيزة أساسية لإنجاح وتفعيل التحول الرقمي، وأن دولة الإمارات تمثل نموذجاً ناجحاً ومتميزاً في هذا المجال بفضل تبنيها لاستراتيجيات </w:t>
      </w:r>
      <w:proofErr w:type="spellStart"/>
      <w:r w:rsidRPr="003F5D9C">
        <w:rPr>
          <w:rFonts w:ascii="Simplified Arabic" w:hAnsi="Simplified Arabic" w:cs="Simplified Arabic"/>
          <w:sz w:val="28"/>
          <w:szCs w:val="28"/>
          <w:rtl/>
        </w:rPr>
        <w:t>حوكمة</w:t>
      </w:r>
      <w:proofErr w:type="spellEnd"/>
      <w:r w:rsidRPr="003F5D9C">
        <w:rPr>
          <w:rFonts w:ascii="Simplified Arabic" w:hAnsi="Simplified Arabic" w:cs="Simplified Arabic"/>
          <w:sz w:val="28"/>
          <w:szCs w:val="28"/>
          <w:rtl/>
        </w:rPr>
        <w:t xml:space="preserve"> رقمية متقدمة، وبنية تحتية رقمية متطورة، وقيادة سياسية وإدارية ملتزمة بالتحول الرقمي. وأوصت الدراسة بضرورة الاستفادة من التجربة الإماراتية الرائدة في تبني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لإنجاح مشاريع التحول الرقمي على المستوى العربي، مع مراعاة الخصوصية المحلية لكل دولة</w:t>
      </w:r>
      <w:r w:rsidRPr="003F5D9C">
        <w:rPr>
          <w:rFonts w:ascii="Simplified Arabic" w:hAnsi="Simplified Arabic" w:cs="Simplified Arabic"/>
          <w:sz w:val="28"/>
          <w:szCs w:val="28"/>
        </w:rPr>
        <w:t>.</w:t>
      </w:r>
    </w:p>
    <w:p w14:paraId="4DD1CF96" w14:textId="45A8D89B"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 xml:space="preserve">دراسة يوسف (2023) بعنوان: "التحول الرقمي وعلاقته </w:t>
      </w:r>
      <w:proofErr w:type="spellStart"/>
      <w:r w:rsidRPr="003F5D9C">
        <w:rPr>
          <w:rFonts w:ascii="Simplified Arabic" w:hAnsi="Simplified Arabic" w:cs="Simplified Arabic"/>
          <w:b/>
          <w:bCs/>
          <w:sz w:val="28"/>
          <w:szCs w:val="28"/>
          <w:rtl/>
        </w:rPr>
        <w:t>بالحوكمة</w:t>
      </w:r>
      <w:proofErr w:type="spellEnd"/>
      <w:r w:rsidRPr="003F5D9C">
        <w:rPr>
          <w:rFonts w:ascii="Simplified Arabic" w:hAnsi="Simplified Arabic" w:cs="Simplified Arabic"/>
          <w:b/>
          <w:bCs/>
          <w:sz w:val="28"/>
          <w:szCs w:val="28"/>
          <w:rtl/>
        </w:rPr>
        <w:t xml:space="preserve"> الرقمية والتقارير المالية لتحقيق التنمية المستدامة</w:t>
      </w:r>
      <w:r w:rsidRPr="003F5D9C">
        <w:rPr>
          <w:rFonts w:ascii="Simplified Arabic" w:hAnsi="Simplified Arabic" w:cs="Simplified Arabic"/>
          <w:b/>
          <w:bCs/>
          <w:sz w:val="28"/>
          <w:szCs w:val="28"/>
        </w:rPr>
        <w:t>"</w:t>
      </w:r>
    </w:p>
    <w:p w14:paraId="01614EB3" w14:textId="263F2CF9" w:rsidR="00D43095" w:rsidRPr="004F0620" w:rsidRDefault="003F5D9C" w:rsidP="003F5D9C">
      <w:pPr>
        <w:jc w:val="both"/>
        <w:rPr>
          <w:rFonts w:ascii="Simplified Arabic" w:hAnsi="Simplified Arabic" w:cs="Simplified Arabic"/>
          <w:sz w:val="28"/>
          <w:szCs w:val="28"/>
          <w:rtl/>
        </w:rPr>
      </w:pPr>
      <w:r w:rsidRPr="003F5D9C">
        <w:rPr>
          <w:rFonts w:ascii="Simplified Arabic" w:hAnsi="Simplified Arabic" w:cs="Simplified Arabic"/>
          <w:sz w:val="28"/>
          <w:szCs w:val="28"/>
          <w:rtl/>
        </w:rPr>
        <w:t xml:space="preserve">هدفت هذه الدراسة إلى التعرف على أثر استخدام أدوات التحول الرقمي في عمليات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وفي إعداد التقارير المالية، وأثر ذلك مجتمعاً على تحقيق التنمية المستدامة بأبعادها الاقتصادية والاجتماعية والبيئية. وقد استخدمت الباحثة المنهج الوصفي التحليلي مع الدراسة الميدانية، واعتمدت على الاستبانة كأداة رئيسة لجمع البيانات، حيث تكونت عينة الدراسة من (150) مفردة من المحاسبين والمدققين والأكاديميين العاملين في المؤسسات المالية والشركات المساهمة،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 xml:space="preserve">وقد توصلت نتائج الدراسة إلى وجود علاقة إيجابية ذات دلالة إحصائية بين التحول الرقمي </w:t>
      </w:r>
      <w:proofErr w:type="spellStart"/>
      <w:r w:rsidRPr="003F5D9C">
        <w:rPr>
          <w:rFonts w:ascii="Simplified Arabic" w:hAnsi="Simplified Arabic" w:cs="Simplified Arabic"/>
          <w:sz w:val="28"/>
          <w:szCs w:val="28"/>
          <w:rtl/>
        </w:rPr>
        <w:t>والحوكمة</w:t>
      </w:r>
      <w:proofErr w:type="spellEnd"/>
      <w:r w:rsidRPr="003F5D9C">
        <w:rPr>
          <w:rFonts w:ascii="Simplified Arabic" w:hAnsi="Simplified Arabic" w:cs="Simplified Arabic"/>
          <w:sz w:val="28"/>
          <w:szCs w:val="28"/>
          <w:rtl/>
        </w:rPr>
        <w:t xml:space="preserve"> الرقمية وجودة التقارير المالية، وأن هذه العلاقة المتكاملة تسهم بشكل فاعل في تحقيق التنمية المستدامة، حيث يعزز التحول الرقمي من فاعلية تطبيق آليات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ويسهم بدوره في تحسين جودة التقارير المالية وزيادة الشفافية والمساءلة. وأوصت الدراسة بضرورة تحقيق التكامل بين أدوات التحول الرقمي وآليات </w:t>
      </w:r>
      <w:proofErr w:type="spellStart"/>
      <w:r w:rsidRPr="003F5D9C">
        <w:rPr>
          <w:rFonts w:ascii="Simplified Arabic" w:hAnsi="Simplified Arabic" w:cs="Simplified Arabic"/>
          <w:sz w:val="28"/>
          <w:szCs w:val="28"/>
          <w:rtl/>
        </w:rPr>
        <w:t>الحوكمة</w:t>
      </w:r>
      <w:proofErr w:type="spellEnd"/>
      <w:r w:rsidRPr="003F5D9C">
        <w:rPr>
          <w:rFonts w:ascii="Simplified Arabic" w:hAnsi="Simplified Arabic" w:cs="Simplified Arabic"/>
          <w:sz w:val="28"/>
          <w:szCs w:val="28"/>
          <w:rtl/>
        </w:rPr>
        <w:t xml:space="preserve"> الرقمية لتعزيز جودة التقارير المالية ودعم مسيرة التنمية المستدامة، مع تطوير التشريعات والمعايير المحاسبية بما يتلاءم مع المستجدات الرقمية</w:t>
      </w:r>
      <w:r w:rsidR="00D43095" w:rsidRPr="004F0620">
        <w:rPr>
          <w:rFonts w:ascii="Simplified Arabic" w:hAnsi="Simplified Arabic" w:cs="Simplified Arabic"/>
          <w:sz w:val="28"/>
          <w:szCs w:val="28"/>
          <w:lang w:bidi="ar-EG"/>
        </w:rPr>
        <w:t>.</w:t>
      </w:r>
    </w:p>
    <w:p w14:paraId="28F5BC61" w14:textId="723312C4" w:rsidR="004F0620" w:rsidRDefault="004F0620" w:rsidP="004F0620">
      <w:pPr>
        <w:jc w:val="both"/>
        <w:rPr>
          <w:rFonts w:ascii="Simplified Arabic" w:hAnsi="Simplified Arabic" w:cs="Simplified Arabic"/>
          <w:b/>
          <w:bCs/>
          <w:sz w:val="28"/>
          <w:szCs w:val="28"/>
          <w:rtl/>
          <w:lang w:bidi="ar-EG"/>
        </w:rPr>
      </w:pPr>
      <w:r w:rsidRPr="004F0620">
        <w:rPr>
          <w:rFonts w:ascii="Simplified Arabic" w:hAnsi="Simplified Arabic" w:cs="Simplified Arabic"/>
          <w:b/>
          <w:bCs/>
          <w:sz w:val="28"/>
          <w:szCs w:val="28"/>
          <w:rtl/>
        </w:rPr>
        <w:t>جدول (</w:t>
      </w:r>
      <w:r w:rsidR="008F4DEA">
        <w:rPr>
          <w:rFonts w:ascii="Simplified Arabic" w:hAnsi="Simplified Arabic" w:cs="Simplified Arabic" w:hint="cs"/>
          <w:b/>
          <w:bCs/>
          <w:sz w:val="28"/>
          <w:szCs w:val="28"/>
          <w:rtl/>
        </w:rPr>
        <w:t>1</w:t>
      </w:r>
      <w:r w:rsidRPr="004F0620">
        <w:rPr>
          <w:rFonts w:ascii="Simplified Arabic" w:hAnsi="Simplified Arabic" w:cs="Simplified Arabic"/>
          <w:b/>
          <w:bCs/>
          <w:sz w:val="28"/>
          <w:szCs w:val="28"/>
          <w:rtl/>
        </w:rPr>
        <w:t>): ملخص للدراسات السابقة المتعلقة بموضوع الدراسة</w:t>
      </w:r>
    </w:p>
    <w:p w14:paraId="54E7CFCE" w14:textId="77777777"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1" w:name="_Toc233187260"/>
      <w:r w:rsidRPr="003F5D9C">
        <w:rPr>
          <w:rFonts w:ascii="Simplified Arabic" w:eastAsia="Times New Roman" w:hAnsi="Simplified Arabic" w:cs="Simplified Arabic" w:hint="cs"/>
          <w:b/>
          <w:bCs/>
          <w:kern w:val="0"/>
          <w:rtl/>
          <w14:ligatures w14:val="none"/>
        </w:rPr>
        <w:t xml:space="preserve">أولاً: الدراسات المتعلقة </w:t>
      </w:r>
      <w:proofErr w:type="spellStart"/>
      <w:r w:rsidRPr="003F5D9C">
        <w:rPr>
          <w:rFonts w:ascii="Simplified Arabic" w:eastAsia="Times New Roman" w:hAnsi="Simplified Arabic" w:cs="Simplified Arabic" w:hint="cs"/>
          <w:b/>
          <w:bCs/>
          <w:kern w:val="0"/>
          <w:rtl/>
          <w14:ligatures w14:val="none"/>
        </w:rPr>
        <w:t>بالحوكمة</w:t>
      </w:r>
      <w:proofErr w:type="spellEnd"/>
      <w:r w:rsidRPr="003F5D9C">
        <w:rPr>
          <w:rFonts w:ascii="Simplified Arabic" w:eastAsia="Times New Roman" w:hAnsi="Simplified Arabic" w:cs="Simplified Arabic" w:hint="cs"/>
          <w:b/>
          <w:bCs/>
          <w:kern w:val="0"/>
          <w:rtl/>
          <w14:ligatures w14:val="none"/>
        </w:rPr>
        <w:t xml:space="preserve"> الرقمية</w:t>
      </w:r>
      <w:bookmarkEnd w:id="11"/>
    </w:p>
    <w:tbl>
      <w:tblPr>
        <w:tblStyle w:val="TableGrid"/>
        <w:bidiVisual/>
        <w:tblW w:w="0" w:type="auto"/>
        <w:tblLook w:val="04A0" w:firstRow="1" w:lastRow="0" w:firstColumn="1" w:lastColumn="0" w:noHBand="0" w:noVBand="1"/>
      </w:tblPr>
      <w:tblGrid>
        <w:gridCol w:w="1315"/>
        <w:gridCol w:w="1258"/>
        <w:gridCol w:w="1247"/>
        <w:gridCol w:w="1250"/>
        <w:gridCol w:w="975"/>
        <w:gridCol w:w="1254"/>
        <w:gridCol w:w="1717"/>
      </w:tblGrid>
      <w:tr w:rsidR="003F5D9C" w:rsidRPr="003F5D9C" w14:paraId="7B40F94B" w14:textId="77777777" w:rsidTr="003F5D9C">
        <w:tc>
          <w:tcPr>
            <w:tcW w:w="0" w:type="auto"/>
            <w:hideMark/>
          </w:tcPr>
          <w:p w14:paraId="5C1BF7A9"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37F908D4"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67D47F36"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5E211E6C"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3798ECFA"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00C80133"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3E2B4DB"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3F5D9C" w:rsidRPr="003F5D9C" w14:paraId="72E4E516" w14:textId="77777777" w:rsidTr="003F5D9C">
        <w:tc>
          <w:tcPr>
            <w:tcW w:w="0" w:type="auto"/>
            <w:hideMark/>
          </w:tcPr>
          <w:p w14:paraId="06A89F6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السيد وسلامة</w:t>
            </w:r>
            <w:r w:rsidRPr="003F5D9C">
              <w:rPr>
                <w:rFonts w:ascii="Simplified Arabic" w:eastAsia="Times New Roman" w:hAnsi="Simplified Arabic" w:cs="Simplified Arabic" w:hint="cs"/>
                <w:kern w:val="0"/>
                <w14:ligatures w14:val="none"/>
              </w:rPr>
              <w:t xml:space="preserve"> (2026)</w:t>
            </w:r>
          </w:p>
        </w:tc>
        <w:tc>
          <w:tcPr>
            <w:tcW w:w="0" w:type="auto"/>
            <w:hideMark/>
          </w:tcPr>
          <w:p w14:paraId="0DF7287A"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w:t>
            </w:r>
            <w:r w:rsidRPr="003F5D9C">
              <w:rPr>
                <w:rFonts w:ascii="Simplified Arabic" w:eastAsia="Times New Roman" w:hAnsi="Simplified Arabic" w:cs="Simplified Arabic" w:hint="cs"/>
                <w:kern w:val="0"/>
                <w:rtl/>
                <w14:ligatures w14:val="none"/>
              </w:rPr>
              <w:lastRenderedPageBreak/>
              <w:t>كمدخل لتعزيز جودة الخدمات الحكومية الإلكترونية: دراسة حالة القطاع الحكومي الفلسطيني</w:t>
            </w:r>
          </w:p>
        </w:tc>
        <w:tc>
          <w:tcPr>
            <w:tcW w:w="0" w:type="auto"/>
            <w:hideMark/>
          </w:tcPr>
          <w:p w14:paraId="5DD89AC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الكشف عن أثر أبعاد </w:t>
            </w:r>
            <w:proofErr w:type="spellStart"/>
            <w:r w:rsidRPr="003F5D9C">
              <w:rPr>
                <w:rFonts w:ascii="Simplified Arabic" w:eastAsia="Times New Roman" w:hAnsi="Simplified Arabic" w:cs="Simplified Arabic" w:hint="cs"/>
                <w:kern w:val="0"/>
                <w:rtl/>
                <w14:ligatures w14:val="none"/>
              </w:rPr>
              <w:lastRenderedPageBreak/>
              <w:t>الحوكمة</w:t>
            </w:r>
            <w:proofErr w:type="spellEnd"/>
            <w:r w:rsidRPr="003F5D9C">
              <w:rPr>
                <w:rFonts w:ascii="Simplified Arabic" w:eastAsia="Times New Roman" w:hAnsi="Simplified Arabic" w:cs="Simplified Arabic" w:hint="cs"/>
                <w:kern w:val="0"/>
                <w:rtl/>
                <w14:ligatures w14:val="none"/>
              </w:rPr>
              <w:t xml:space="preserve"> الرقمية على جودة الخدمات الحكومية الإلكترونية</w:t>
            </w:r>
          </w:p>
        </w:tc>
        <w:tc>
          <w:tcPr>
            <w:tcW w:w="0" w:type="auto"/>
            <w:hideMark/>
          </w:tcPr>
          <w:p w14:paraId="59B7731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المستقل: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w:t>
            </w:r>
            <w:r w:rsidRPr="003F5D9C">
              <w:rPr>
                <w:rFonts w:ascii="Simplified Arabic" w:eastAsia="Times New Roman" w:hAnsi="Simplified Arabic" w:cs="Simplified Arabic" w:hint="cs"/>
                <w:kern w:val="0"/>
                <w:rtl/>
                <w14:ligatures w14:val="none"/>
              </w:rPr>
              <w:lastRenderedPageBreak/>
              <w:t xml:space="preserve">الرقمية (الشفافية، المساءلة، المشاركة، الأمن </w:t>
            </w:r>
            <w:proofErr w:type="spellStart"/>
            <w:r w:rsidRPr="003F5D9C">
              <w:rPr>
                <w:rFonts w:ascii="Simplified Arabic" w:eastAsia="Times New Roman" w:hAnsi="Simplified Arabic" w:cs="Simplified Arabic" w:hint="cs"/>
                <w:kern w:val="0"/>
                <w:rtl/>
                <w14:ligatures w14:val="none"/>
              </w:rPr>
              <w:t>السيبراني</w:t>
            </w:r>
            <w:proofErr w:type="spellEnd"/>
            <w:r w:rsidRPr="003F5D9C">
              <w:rPr>
                <w:rFonts w:ascii="Simplified Arabic" w:eastAsia="Times New Roman" w:hAnsi="Simplified Arabic" w:cs="Simplified Arabic" w:hint="cs"/>
                <w:kern w:val="0"/>
                <w:rtl/>
                <w14:ligatures w14:val="none"/>
              </w:rPr>
              <w:t>، البنية التحتية)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جودة الخدمات الإلكترونية</w:t>
            </w:r>
          </w:p>
        </w:tc>
        <w:tc>
          <w:tcPr>
            <w:tcW w:w="0" w:type="auto"/>
            <w:hideMark/>
          </w:tcPr>
          <w:p w14:paraId="6DC6A07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المنهج الوصفي </w:t>
            </w:r>
            <w:r w:rsidRPr="003F5D9C">
              <w:rPr>
                <w:rFonts w:ascii="Simplified Arabic" w:eastAsia="Times New Roman" w:hAnsi="Simplified Arabic" w:cs="Simplified Arabic" w:hint="cs"/>
                <w:kern w:val="0"/>
                <w:rtl/>
                <w14:ligatures w14:val="none"/>
              </w:rPr>
              <w:lastRenderedPageBreak/>
              <w:t>التحليلي – استبانة على 385 موظفاً</w:t>
            </w:r>
          </w:p>
        </w:tc>
        <w:tc>
          <w:tcPr>
            <w:tcW w:w="0" w:type="auto"/>
            <w:hideMark/>
          </w:tcPr>
          <w:p w14:paraId="78075C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وجود أثر إيجابي ذي </w:t>
            </w:r>
            <w:r w:rsidRPr="003F5D9C">
              <w:rPr>
                <w:rFonts w:ascii="Simplified Arabic" w:eastAsia="Times New Roman" w:hAnsi="Simplified Arabic" w:cs="Simplified Arabic" w:hint="cs"/>
                <w:kern w:val="0"/>
                <w:rtl/>
                <w14:ligatures w14:val="none"/>
              </w:rPr>
              <w:lastRenderedPageBreak/>
              <w:t>دلالة إحصائية</w:t>
            </w:r>
            <w:r w:rsidRPr="003F5D9C">
              <w:rPr>
                <w:rFonts w:ascii="Simplified Arabic" w:eastAsia="Times New Roman" w:hAnsi="Simplified Arabic" w:cs="Simplified Arabic" w:hint="cs"/>
                <w:kern w:val="0"/>
                <w14:ligatures w14:val="none"/>
              </w:rPr>
              <w:t xml:space="preserve"> (</w:t>
            </w:r>
            <w:r w:rsidRPr="003F5D9C">
              <w:rPr>
                <w:rFonts w:ascii="Cambria" w:eastAsia="Times New Roman" w:hAnsi="Cambria" w:cs="Cambria"/>
                <w:kern w:val="0"/>
                <w14:ligatures w14:val="none"/>
              </w:rPr>
              <w:t>α</w:t>
            </w:r>
            <w:r w:rsidRPr="003F5D9C">
              <w:rPr>
                <w:rFonts w:ascii="Simplified Arabic" w:eastAsia="Times New Roman" w:hAnsi="Simplified Arabic" w:cs="Simplified Arabic" w:hint="cs"/>
                <w:kern w:val="0"/>
                <w14:ligatures w14:val="none"/>
              </w:rPr>
              <w:t xml:space="preserve"> </w:t>
            </w:r>
            <w:r w:rsidRPr="003F5D9C">
              <w:rPr>
                <w:rFonts w:ascii="Cambria Math" w:eastAsia="Times New Roman" w:hAnsi="Cambria Math" w:cs="Cambria Math"/>
                <w:kern w:val="0"/>
                <w14:ligatures w14:val="none"/>
              </w:rPr>
              <w:t>≤</w:t>
            </w:r>
            <w:r w:rsidRPr="003F5D9C">
              <w:rPr>
                <w:rFonts w:ascii="Simplified Arabic" w:eastAsia="Times New Roman" w:hAnsi="Simplified Arabic" w:cs="Simplified Arabic" w:hint="cs"/>
                <w:kern w:val="0"/>
                <w14:ligatures w14:val="none"/>
              </w:rPr>
              <w:t xml:space="preserve"> 0.05) </w:t>
            </w:r>
            <w:r w:rsidRPr="003F5D9C">
              <w:rPr>
                <w:rFonts w:ascii="Simplified Arabic" w:eastAsia="Times New Roman" w:hAnsi="Simplified Arabic" w:cs="Simplified Arabic" w:hint="cs"/>
                <w:kern w:val="0"/>
                <w:rtl/>
                <w14:ligatures w14:val="none"/>
              </w:rPr>
              <w:t xml:space="preserve">لأبعاد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على جودة الخدمات</w:t>
            </w:r>
          </w:p>
        </w:tc>
        <w:tc>
          <w:tcPr>
            <w:tcW w:w="0" w:type="auto"/>
            <w:hideMark/>
          </w:tcPr>
          <w:p w14:paraId="4D81429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lastRenderedPageBreak/>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المنهج الوصفي التحليلي، </w:t>
            </w:r>
            <w:r w:rsidRPr="003F5D9C">
              <w:rPr>
                <w:rFonts w:ascii="Simplified Arabic" w:eastAsia="Times New Roman" w:hAnsi="Simplified Arabic" w:cs="Simplified Arabic" w:hint="cs"/>
                <w:kern w:val="0"/>
                <w:rtl/>
                <w14:ligatures w14:val="none"/>
              </w:rPr>
              <w:lastRenderedPageBreak/>
              <w:t xml:space="preserve">أبعاد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أداة الاستبانة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(جودة الخدمات بدلاً من نجاح مشاريع التحول)، والبيئة (فلسطين/حكومي مقابل السعودية/اتصالات)</w:t>
            </w:r>
          </w:p>
        </w:tc>
      </w:tr>
      <w:tr w:rsidR="003F5D9C" w:rsidRPr="003F5D9C" w14:paraId="488C516C" w14:textId="77777777" w:rsidTr="003F5D9C">
        <w:tc>
          <w:tcPr>
            <w:tcW w:w="0" w:type="auto"/>
            <w:hideMark/>
          </w:tcPr>
          <w:p w14:paraId="52356059"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الزيادي</w:t>
            </w:r>
            <w:proofErr w:type="spellEnd"/>
            <w:r w:rsidRPr="003F5D9C">
              <w:rPr>
                <w:rFonts w:ascii="Simplified Arabic" w:eastAsia="Times New Roman" w:hAnsi="Simplified Arabic" w:cs="Simplified Arabic" w:hint="cs"/>
                <w:kern w:val="0"/>
                <w:rtl/>
                <w14:ligatures w14:val="none"/>
              </w:rPr>
              <w:t xml:space="preserve"> وشحاتة</w:t>
            </w:r>
            <w:r w:rsidRPr="003F5D9C">
              <w:rPr>
                <w:rFonts w:ascii="Simplified Arabic" w:eastAsia="Times New Roman" w:hAnsi="Simplified Arabic" w:cs="Simplified Arabic" w:hint="cs"/>
                <w:kern w:val="0"/>
                <w14:ligatures w14:val="none"/>
              </w:rPr>
              <w:t xml:space="preserve"> (2025)</w:t>
            </w:r>
          </w:p>
        </w:tc>
        <w:tc>
          <w:tcPr>
            <w:tcW w:w="0" w:type="auto"/>
            <w:hideMark/>
          </w:tcPr>
          <w:p w14:paraId="64BE0AC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أثر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على استراتيجية الرقابة الإدارية بتوسيط التمكين الذكي</w:t>
            </w:r>
          </w:p>
        </w:tc>
        <w:tc>
          <w:tcPr>
            <w:tcW w:w="0" w:type="auto"/>
            <w:hideMark/>
          </w:tcPr>
          <w:p w14:paraId="69B042F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بحث أثر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على استراتيجية الرقابة الإدارية في وجود متغير وسيط</w:t>
            </w:r>
          </w:p>
        </w:tc>
        <w:tc>
          <w:tcPr>
            <w:tcW w:w="0" w:type="auto"/>
            <w:hideMark/>
          </w:tcPr>
          <w:p w14:paraId="2A05F34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المستقل: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(الشفافية، الشمول، المسؤولية، الخصوصية والأمن)</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الوسيط: التمكين الذكي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استراتيجية الرقابة</w:t>
            </w:r>
          </w:p>
        </w:tc>
        <w:tc>
          <w:tcPr>
            <w:tcW w:w="0" w:type="auto"/>
            <w:hideMark/>
          </w:tcPr>
          <w:p w14:paraId="41535DD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المنهج الوصفي التحليلي – استبانة على 384 مبحوثاً، </w:t>
            </w:r>
            <w:proofErr w:type="spellStart"/>
            <w:r w:rsidRPr="003F5D9C">
              <w:rPr>
                <w:rFonts w:ascii="Simplified Arabic" w:eastAsia="Times New Roman" w:hAnsi="Simplified Arabic" w:cs="Simplified Arabic" w:hint="cs"/>
                <w:kern w:val="0"/>
                <w:rtl/>
                <w14:ligatures w14:val="none"/>
              </w:rPr>
              <w:t>نمذجة</w:t>
            </w:r>
            <w:proofErr w:type="spellEnd"/>
            <w:r w:rsidRPr="003F5D9C">
              <w:rPr>
                <w:rFonts w:ascii="Simplified Arabic" w:eastAsia="Times New Roman" w:hAnsi="Simplified Arabic" w:cs="Simplified Arabic" w:hint="cs"/>
                <w:kern w:val="0"/>
                <w:rtl/>
                <w14:ligatures w14:val="none"/>
              </w:rPr>
              <w:t xml:space="preserve"> المعادلات الهيكلية</w:t>
            </w:r>
            <w:r w:rsidRPr="003F5D9C">
              <w:rPr>
                <w:rFonts w:ascii="Simplified Arabic" w:eastAsia="Times New Roman" w:hAnsi="Simplified Arabic" w:cs="Simplified Arabic" w:hint="cs"/>
                <w:kern w:val="0"/>
                <w14:ligatures w14:val="none"/>
              </w:rPr>
              <w:t xml:space="preserve"> (SEM)</w:t>
            </w:r>
          </w:p>
        </w:tc>
        <w:tc>
          <w:tcPr>
            <w:tcW w:w="0" w:type="auto"/>
            <w:hideMark/>
          </w:tcPr>
          <w:p w14:paraId="3644A40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أثر إيجابي معنوي </w:t>
            </w:r>
            <w:proofErr w:type="spellStart"/>
            <w:r w:rsidRPr="003F5D9C">
              <w:rPr>
                <w:rFonts w:ascii="Simplified Arabic" w:eastAsia="Times New Roman" w:hAnsi="Simplified Arabic" w:cs="Simplified Arabic" w:hint="cs"/>
                <w:kern w:val="0"/>
                <w:rtl/>
                <w14:ligatures w14:val="none"/>
              </w:rPr>
              <w:t>للحوكمة</w:t>
            </w:r>
            <w:proofErr w:type="spellEnd"/>
            <w:r w:rsidRPr="003F5D9C">
              <w:rPr>
                <w:rFonts w:ascii="Simplified Arabic" w:eastAsia="Times New Roman" w:hAnsi="Simplified Arabic" w:cs="Simplified Arabic" w:hint="cs"/>
                <w:kern w:val="0"/>
                <w:rtl/>
                <w14:ligatures w14:val="none"/>
              </w:rPr>
              <w:t xml:space="preserve"> الرقمية على الرقابة، مع وساطة جزئية للتمكين الذكي</w:t>
            </w:r>
          </w:p>
        </w:tc>
        <w:tc>
          <w:tcPr>
            <w:tcW w:w="0" w:type="auto"/>
            <w:hideMark/>
          </w:tcPr>
          <w:p w14:paraId="02566C7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بعض أبعاد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حجم العينة المتقارب، 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وجود متغير وسيط (التمكين الذكي)، والمتغير التابع (الرقابة الإدارية)</w:t>
            </w:r>
          </w:p>
        </w:tc>
      </w:tr>
      <w:tr w:rsidR="003F5D9C" w:rsidRPr="003F5D9C" w14:paraId="1D376A00" w14:textId="77777777" w:rsidTr="003F5D9C">
        <w:tc>
          <w:tcPr>
            <w:tcW w:w="0" w:type="auto"/>
            <w:hideMark/>
          </w:tcPr>
          <w:p w14:paraId="4A1C728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Sadat et al. (2025)</w:t>
            </w:r>
          </w:p>
        </w:tc>
        <w:tc>
          <w:tcPr>
            <w:tcW w:w="0" w:type="auto"/>
            <w:hideMark/>
          </w:tcPr>
          <w:p w14:paraId="406385A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أثر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على كفاءة الخدمات العامة: تحليل مقارن بين الدول</w:t>
            </w:r>
          </w:p>
        </w:tc>
        <w:tc>
          <w:tcPr>
            <w:tcW w:w="0" w:type="auto"/>
            <w:hideMark/>
          </w:tcPr>
          <w:p w14:paraId="450B503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تحليل أثر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على كفاءة الخدمات العامة في الدول المتقدمة والنامية</w:t>
            </w:r>
          </w:p>
        </w:tc>
        <w:tc>
          <w:tcPr>
            <w:tcW w:w="0" w:type="auto"/>
            <w:hideMark/>
          </w:tcPr>
          <w:p w14:paraId="5E11A4E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المستقل: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كفاءة الخدمات العامة</w:t>
            </w:r>
          </w:p>
        </w:tc>
        <w:tc>
          <w:tcPr>
            <w:tcW w:w="0" w:type="auto"/>
            <w:hideMark/>
          </w:tcPr>
          <w:p w14:paraId="65EEFD1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مقارن كمي – بيانات ثانوية من 40 دولة</w:t>
            </w:r>
          </w:p>
        </w:tc>
        <w:tc>
          <w:tcPr>
            <w:tcW w:w="0" w:type="auto"/>
            <w:hideMark/>
          </w:tcPr>
          <w:p w14:paraId="1C7136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أثر إيجابي قوي </w:t>
            </w:r>
            <w:proofErr w:type="spellStart"/>
            <w:r w:rsidRPr="003F5D9C">
              <w:rPr>
                <w:rFonts w:ascii="Simplified Arabic" w:eastAsia="Times New Roman" w:hAnsi="Simplified Arabic" w:cs="Simplified Arabic" w:hint="cs"/>
                <w:kern w:val="0"/>
                <w:rtl/>
                <w14:ligatures w14:val="none"/>
              </w:rPr>
              <w:t>للحوكمة</w:t>
            </w:r>
            <w:proofErr w:type="spellEnd"/>
            <w:r w:rsidRPr="003F5D9C">
              <w:rPr>
                <w:rFonts w:ascii="Simplified Arabic" w:eastAsia="Times New Roman" w:hAnsi="Simplified Arabic" w:cs="Simplified Arabic" w:hint="cs"/>
                <w:kern w:val="0"/>
                <w:rtl/>
                <w14:ligatures w14:val="none"/>
              </w:rPr>
              <w:t xml:space="preserve"> الرقمية في الدول ذات البنية التحتية المتقدمة، وأثر محدود في الدول النامية</w:t>
            </w:r>
          </w:p>
        </w:tc>
        <w:tc>
          <w:tcPr>
            <w:tcW w:w="0" w:type="auto"/>
            <w:hideMark/>
          </w:tcPr>
          <w:p w14:paraId="3E3BF5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المقارن الكمي، البيانات الثانوية، المستوى الدولي مقابل القطاعي</w:t>
            </w:r>
          </w:p>
        </w:tc>
      </w:tr>
      <w:tr w:rsidR="003F5D9C" w:rsidRPr="003F5D9C" w14:paraId="4ED1FC3B" w14:textId="77777777" w:rsidTr="003F5D9C">
        <w:tc>
          <w:tcPr>
            <w:tcW w:w="0" w:type="auto"/>
            <w:hideMark/>
          </w:tcPr>
          <w:p w14:paraId="71EA3D4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lastRenderedPageBreak/>
              <w:t>Zahra (2025)</w:t>
            </w:r>
          </w:p>
        </w:tc>
        <w:tc>
          <w:tcPr>
            <w:tcW w:w="0" w:type="auto"/>
            <w:hideMark/>
          </w:tcPr>
          <w:p w14:paraId="423D4D8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تحليل تطبيق إطار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لتعزيز التحول الرقمي</w:t>
            </w:r>
          </w:p>
        </w:tc>
        <w:tc>
          <w:tcPr>
            <w:tcW w:w="0" w:type="auto"/>
            <w:hideMark/>
          </w:tcPr>
          <w:p w14:paraId="44D4A07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تحليل دور أطر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تعزيز نجاح التحول الرقمي</w:t>
            </w:r>
          </w:p>
        </w:tc>
        <w:tc>
          <w:tcPr>
            <w:tcW w:w="0" w:type="auto"/>
            <w:hideMark/>
          </w:tcPr>
          <w:p w14:paraId="2C1BEBD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المستقل: إطار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التحول الرقمي</w:t>
            </w:r>
          </w:p>
        </w:tc>
        <w:tc>
          <w:tcPr>
            <w:tcW w:w="0" w:type="auto"/>
            <w:hideMark/>
          </w:tcPr>
          <w:p w14:paraId="46325F7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 دراسة حالة لـ 15 منظمة</w:t>
            </w:r>
          </w:p>
        </w:tc>
        <w:tc>
          <w:tcPr>
            <w:tcW w:w="0" w:type="auto"/>
            <w:hideMark/>
          </w:tcPr>
          <w:p w14:paraId="1584DDA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غياب إطار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يُضعف نجاح التحول، ووجوده يعزز النجاح</w:t>
            </w:r>
          </w:p>
        </w:tc>
        <w:tc>
          <w:tcPr>
            <w:tcW w:w="0" w:type="auto"/>
            <w:hideMark/>
          </w:tcPr>
          <w:p w14:paraId="25371FF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الربط بين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والتحول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(دراسة حالة بدلاً من ميداني)، عدد العينة وطبيعتها</w:t>
            </w:r>
          </w:p>
        </w:tc>
      </w:tr>
      <w:tr w:rsidR="003F5D9C" w:rsidRPr="003F5D9C" w14:paraId="2CC0F0DA" w14:textId="77777777" w:rsidTr="003F5D9C">
        <w:tc>
          <w:tcPr>
            <w:tcW w:w="0" w:type="auto"/>
            <w:hideMark/>
          </w:tcPr>
          <w:p w14:paraId="68C6316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عبد الحميد</w:t>
            </w:r>
            <w:r w:rsidRPr="003F5D9C">
              <w:rPr>
                <w:rFonts w:ascii="Simplified Arabic" w:eastAsia="Times New Roman" w:hAnsi="Simplified Arabic" w:cs="Simplified Arabic" w:hint="cs"/>
                <w:kern w:val="0"/>
                <w14:ligatures w14:val="none"/>
              </w:rPr>
              <w:t xml:space="preserve"> (2024)</w:t>
            </w:r>
          </w:p>
        </w:tc>
        <w:tc>
          <w:tcPr>
            <w:tcW w:w="0" w:type="auto"/>
            <w:hideMark/>
          </w:tcPr>
          <w:p w14:paraId="16634C8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آليات تطبيق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القطاع الحكومي: دروس مستفادة</w:t>
            </w:r>
          </w:p>
        </w:tc>
        <w:tc>
          <w:tcPr>
            <w:tcW w:w="0" w:type="auto"/>
            <w:hideMark/>
          </w:tcPr>
          <w:p w14:paraId="7A7BFC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تحليل آليات تطبيق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وعوامل نجاحها</w:t>
            </w:r>
          </w:p>
        </w:tc>
        <w:tc>
          <w:tcPr>
            <w:tcW w:w="0" w:type="auto"/>
            <w:hideMark/>
          </w:tcPr>
          <w:p w14:paraId="01839DEF"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 عوامل التطبيق</w:t>
            </w:r>
          </w:p>
        </w:tc>
        <w:tc>
          <w:tcPr>
            <w:tcW w:w="0" w:type="auto"/>
            <w:hideMark/>
          </w:tcPr>
          <w:p w14:paraId="314E92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وصفي – تحليل 6 تجارب دولية</w:t>
            </w:r>
          </w:p>
        </w:tc>
        <w:tc>
          <w:tcPr>
            <w:tcW w:w="0" w:type="auto"/>
            <w:hideMark/>
          </w:tcPr>
          <w:p w14:paraId="2E5E8B5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البنية التحتية والإطار التشريعي والقيادة العليا عوامل أساسية لنجاح </w:t>
            </w:r>
            <w:proofErr w:type="spellStart"/>
            <w:r w:rsidRPr="003F5D9C">
              <w:rPr>
                <w:rFonts w:ascii="Simplified Arabic" w:eastAsia="Times New Roman" w:hAnsi="Simplified Arabic" w:cs="Simplified Arabic" w:hint="cs"/>
                <w:kern w:val="0"/>
                <w:rtl/>
                <w14:ligatures w14:val="none"/>
              </w:rPr>
              <w:t>الحوكمة</w:t>
            </w:r>
            <w:proofErr w:type="spellEnd"/>
          </w:p>
        </w:tc>
        <w:tc>
          <w:tcPr>
            <w:tcW w:w="0" w:type="auto"/>
            <w:hideMark/>
          </w:tcPr>
          <w:p w14:paraId="7C142AF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بعض أبعاد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(البنية التحتية، الإطار التشريعي)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(تحليل تجارب دولية بدلاً من ميداني)، القطاع (حكومي مقابل اتصالات)</w:t>
            </w:r>
          </w:p>
        </w:tc>
      </w:tr>
      <w:tr w:rsidR="003F5D9C" w:rsidRPr="003F5D9C" w14:paraId="334BAE38" w14:textId="77777777" w:rsidTr="003F5D9C">
        <w:tc>
          <w:tcPr>
            <w:tcW w:w="0" w:type="auto"/>
            <w:hideMark/>
          </w:tcPr>
          <w:p w14:paraId="00E4B66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خلف</w:t>
            </w:r>
            <w:r w:rsidRPr="003F5D9C">
              <w:rPr>
                <w:rFonts w:ascii="Simplified Arabic" w:eastAsia="Times New Roman" w:hAnsi="Simplified Arabic" w:cs="Simplified Arabic" w:hint="cs"/>
                <w:kern w:val="0"/>
                <w14:ligatures w14:val="none"/>
              </w:rPr>
              <w:t xml:space="preserve"> (2024)</w:t>
            </w:r>
          </w:p>
        </w:tc>
        <w:tc>
          <w:tcPr>
            <w:tcW w:w="0" w:type="auto"/>
            <w:hideMark/>
          </w:tcPr>
          <w:p w14:paraId="6135A99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دور تقنيات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تحسين أنظمة الرقابة الداخلية</w:t>
            </w:r>
          </w:p>
        </w:tc>
        <w:tc>
          <w:tcPr>
            <w:tcW w:w="0" w:type="auto"/>
            <w:hideMark/>
          </w:tcPr>
          <w:p w14:paraId="62B8C7F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الكشف عن أثر تقنيات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على أنظمة الرقابة الداخلية</w:t>
            </w:r>
          </w:p>
        </w:tc>
        <w:tc>
          <w:tcPr>
            <w:tcW w:w="0" w:type="auto"/>
            <w:hideMark/>
          </w:tcPr>
          <w:p w14:paraId="65DC7BE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المستقل: تقنيات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نظام الرقابة الداخلية</w:t>
            </w:r>
          </w:p>
        </w:tc>
        <w:tc>
          <w:tcPr>
            <w:tcW w:w="0" w:type="auto"/>
            <w:hideMark/>
          </w:tcPr>
          <w:p w14:paraId="5689AAE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120 مدققاً</w:t>
            </w:r>
          </w:p>
        </w:tc>
        <w:tc>
          <w:tcPr>
            <w:tcW w:w="0" w:type="auto"/>
            <w:hideMark/>
          </w:tcPr>
          <w:p w14:paraId="7A6E27E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معنوي على الشفافية ودقة المعلومات وكشف المخاطر</w:t>
            </w:r>
          </w:p>
        </w:tc>
        <w:tc>
          <w:tcPr>
            <w:tcW w:w="0" w:type="auto"/>
            <w:hideMark/>
          </w:tcPr>
          <w:p w14:paraId="6EFE77E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المنهج والأداة، التركيز على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المتغير التابع (الرقابة الداخلية)، حجم العينة، طبيعة </w:t>
            </w:r>
            <w:proofErr w:type="spellStart"/>
            <w:r w:rsidRPr="003F5D9C">
              <w:rPr>
                <w:rFonts w:ascii="Simplified Arabic" w:eastAsia="Times New Roman" w:hAnsi="Simplified Arabic" w:cs="Simplified Arabic" w:hint="cs"/>
                <w:kern w:val="0"/>
                <w:rtl/>
                <w14:ligatures w14:val="none"/>
              </w:rPr>
              <w:t>المبحوثين</w:t>
            </w:r>
            <w:proofErr w:type="spellEnd"/>
          </w:p>
        </w:tc>
      </w:tr>
      <w:tr w:rsidR="003F5D9C" w:rsidRPr="003F5D9C" w14:paraId="17FB94AF" w14:textId="77777777" w:rsidTr="003F5D9C">
        <w:tc>
          <w:tcPr>
            <w:tcW w:w="0" w:type="auto"/>
            <w:hideMark/>
          </w:tcPr>
          <w:p w14:paraId="79675C34"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Manoharan</w:t>
            </w:r>
            <w:proofErr w:type="spellEnd"/>
            <w:r w:rsidRPr="003F5D9C">
              <w:rPr>
                <w:rFonts w:ascii="Simplified Arabic" w:eastAsia="Times New Roman" w:hAnsi="Simplified Arabic" w:cs="Simplified Arabic" w:hint="cs"/>
                <w:kern w:val="0"/>
                <w14:ligatures w14:val="none"/>
              </w:rPr>
              <w:t xml:space="preserve"> et al. (2023)</w:t>
            </w:r>
          </w:p>
        </w:tc>
        <w:tc>
          <w:tcPr>
            <w:tcW w:w="0" w:type="auto"/>
            <w:hideMark/>
          </w:tcPr>
          <w:p w14:paraId="0D492A22"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تقييم الأداء وأفضل الممارسات</w:t>
            </w:r>
          </w:p>
        </w:tc>
        <w:tc>
          <w:tcPr>
            <w:tcW w:w="0" w:type="auto"/>
            <w:hideMark/>
          </w:tcPr>
          <w:p w14:paraId="4AE21BE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تقييم أداء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الحكومات المحلية وتحديد أفضل الممارسات</w:t>
            </w:r>
          </w:p>
        </w:tc>
        <w:tc>
          <w:tcPr>
            <w:tcW w:w="0" w:type="auto"/>
            <w:hideMark/>
          </w:tcPr>
          <w:p w14:paraId="5F55B75F"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 الأداء الحكومي الإلكتروني</w:t>
            </w:r>
          </w:p>
        </w:tc>
        <w:tc>
          <w:tcPr>
            <w:tcW w:w="0" w:type="auto"/>
            <w:hideMark/>
          </w:tcPr>
          <w:p w14:paraId="7668AFC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مسحي تقييمي – تقييم 84 مدينة عالمياً</w:t>
            </w:r>
          </w:p>
        </w:tc>
        <w:tc>
          <w:tcPr>
            <w:tcW w:w="0" w:type="auto"/>
            <w:hideMark/>
          </w:tcPr>
          <w:p w14:paraId="292C06D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تفاوت كبير في تطبيق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بين المدن، وتحديد ممارسات رائدة</w:t>
            </w:r>
          </w:p>
        </w:tc>
        <w:tc>
          <w:tcPr>
            <w:tcW w:w="0" w:type="auto"/>
            <w:hideMark/>
          </w:tcPr>
          <w:p w14:paraId="19100E2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التركيز على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وتقييم تطبيقها</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(تقييم مواقع إلكترونية)، السياق الحكومي، النطاق الجغرافي</w:t>
            </w:r>
          </w:p>
        </w:tc>
      </w:tr>
      <w:tr w:rsidR="003F5D9C" w:rsidRPr="003F5D9C" w14:paraId="788AC40F" w14:textId="77777777" w:rsidTr="003F5D9C">
        <w:tc>
          <w:tcPr>
            <w:tcW w:w="0" w:type="auto"/>
            <w:hideMark/>
          </w:tcPr>
          <w:p w14:paraId="2983BEFD"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lastRenderedPageBreak/>
              <w:t>Idzi</w:t>
            </w:r>
            <w:proofErr w:type="spellEnd"/>
            <w:r w:rsidRPr="003F5D9C">
              <w:rPr>
                <w:rFonts w:ascii="Simplified Arabic" w:eastAsia="Times New Roman" w:hAnsi="Simplified Arabic" w:cs="Simplified Arabic" w:hint="cs"/>
                <w:kern w:val="0"/>
                <w14:ligatures w14:val="none"/>
              </w:rPr>
              <w:t xml:space="preserve"> &amp; Gomes (2022)</w:t>
            </w:r>
          </w:p>
        </w:tc>
        <w:tc>
          <w:tcPr>
            <w:tcW w:w="0" w:type="auto"/>
            <w:hideMark/>
          </w:tcPr>
          <w:p w14:paraId="3E42B957"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الاستراتيجيات الحكومية التي تؤثر على الخدمات العامة</w:t>
            </w:r>
          </w:p>
        </w:tc>
        <w:tc>
          <w:tcPr>
            <w:tcW w:w="0" w:type="auto"/>
            <w:hideMark/>
          </w:tcPr>
          <w:p w14:paraId="20CD18B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استعراض الاستراتيجيات الحكومية الرقمية وأثرها على الخدمات العامة</w:t>
            </w:r>
          </w:p>
        </w:tc>
        <w:tc>
          <w:tcPr>
            <w:tcW w:w="0" w:type="auto"/>
            <w:hideMark/>
          </w:tcPr>
          <w:p w14:paraId="773B1E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الاستراتيجيات الرقمية – الخدمات العامة</w:t>
            </w:r>
          </w:p>
        </w:tc>
        <w:tc>
          <w:tcPr>
            <w:tcW w:w="0" w:type="auto"/>
            <w:hideMark/>
          </w:tcPr>
          <w:p w14:paraId="32108FF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المراجعة المنهجية – تحليل 87 دراسة</w:t>
            </w:r>
          </w:p>
        </w:tc>
        <w:tc>
          <w:tcPr>
            <w:tcW w:w="0" w:type="auto"/>
            <w:hideMark/>
          </w:tcPr>
          <w:p w14:paraId="406F06B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الاستراتيجيات الرقمية تؤثر إيجابياً على فاعلية الخدمات العامة</w:t>
            </w:r>
          </w:p>
        </w:tc>
        <w:tc>
          <w:tcPr>
            <w:tcW w:w="0" w:type="auto"/>
            <w:hideMark/>
          </w:tcPr>
          <w:p w14:paraId="7E615F1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الإطار العام </w:t>
            </w:r>
            <w:proofErr w:type="spellStart"/>
            <w:r w:rsidRPr="003F5D9C">
              <w:rPr>
                <w:rFonts w:ascii="Simplified Arabic" w:eastAsia="Times New Roman" w:hAnsi="Simplified Arabic" w:cs="Simplified Arabic" w:hint="cs"/>
                <w:kern w:val="0"/>
                <w:rtl/>
                <w14:ligatures w14:val="none"/>
              </w:rPr>
              <w:t>للحوكمة</w:t>
            </w:r>
            <w:proofErr w:type="spellEnd"/>
            <w:r w:rsidRPr="003F5D9C">
              <w:rPr>
                <w:rFonts w:ascii="Simplified Arabic" w:eastAsia="Times New Roman" w:hAnsi="Simplified Arabic" w:cs="Simplified Arabic" w:hint="cs"/>
                <w:kern w:val="0"/>
                <w:rtl/>
                <w14:ligatures w14:val="none"/>
              </w:rPr>
              <w:t xml:space="preserve">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(مراجعة منهجية)، طبيعة الدراسة نظرية وليست ميدانية</w:t>
            </w:r>
          </w:p>
        </w:tc>
      </w:tr>
      <w:tr w:rsidR="003F5D9C" w:rsidRPr="003F5D9C" w14:paraId="39E76258" w14:textId="77777777" w:rsidTr="003F5D9C">
        <w:tc>
          <w:tcPr>
            <w:tcW w:w="0" w:type="auto"/>
            <w:hideMark/>
          </w:tcPr>
          <w:p w14:paraId="7E905C45"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Vaia</w:t>
            </w:r>
            <w:proofErr w:type="spellEnd"/>
            <w:r w:rsidRPr="003F5D9C">
              <w:rPr>
                <w:rFonts w:ascii="Simplified Arabic" w:eastAsia="Times New Roman" w:hAnsi="Simplified Arabic" w:cs="Simplified Arabic" w:hint="cs"/>
                <w:kern w:val="0"/>
                <w14:ligatures w14:val="none"/>
              </w:rPr>
              <w:t xml:space="preserve"> et al. (2022)</w:t>
            </w:r>
          </w:p>
        </w:tc>
        <w:tc>
          <w:tcPr>
            <w:tcW w:w="0" w:type="auto"/>
            <w:hideMark/>
          </w:tcPr>
          <w:p w14:paraId="0330C7C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آليات ومبادئ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التي تُمكّن من الاستجابة الرشيقة</w:t>
            </w:r>
          </w:p>
        </w:tc>
        <w:tc>
          <w:tcPr>
            <w:tcW w:w="0" w:type="auto"/>
            <w:hideMark/>
          </w:tcPr>
          <w:p w14:paraId="016C780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استكشاف آليات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الداعمة للرشاقة في البيئات التنافسية</w:t>
            </w:r>
          </w:p>
        </w:tc>
        <w:tc>
          <w:tcPr>
            <w:tcW w:w="0" w:type="auto"/>
            <w:hideMark/>
          </w:tcPr>
          <w:p w14:paraId="3946805D"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 الرشاقة التنظيمية</w:t>
            </w:r>
          </w:p>
        </w:tc>
        <w:tc>
          <w:tcPr>
            <w:tcW w:w="0" w:type="auto"/>
            <w:hideMark/>
          </w:tcPr>
          <w:p w14:paraId="60B7410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لـ 3 شركات</w:t>
            </w:r>
          </w:p>
        </w:tc>
        <w:tc>
          <w:tcPr>
            <w:tcW w:w="0" w:type="auto"/>
            <w:hideMark/>
          </w:tcPr>
          <w:p w14:paraId="71458632"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تُمكّن من استجابات رشيقة وفعّالة</w:t>
            </w:r>
          </w:p>
        </w:tc>
        <w:tc>
          <w:tcPr>
            <w:tcW w:w="0" w:type="auto"/>
            <w:hideMark/>
          </w:tcPr>
          <w:p w14:paraId="133A2D4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أهمية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القطاع الخاص</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المتغير التابع (الرشاقة)، صغر العينة</w:t>
            </w:r>
          </w:p>
        </w:tc>
      </w:tr>
      <w:tr w:rsidR="003F5D9C" w:rsidRPr="003F5D9C" w14:paraId="47788CFC" w14:textId="77777777" w:rsidTr="003F5D9C">
        <w:tc>
          <w:tcPr>
            <w:tcW w:w="0" w:type="auto"/>
            <w:hideMark/>
          </w:tcPr>
          <w:p w14:paraId="7CB49F3C"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Jelovac</w:t>
            </w:r>
            <w:proofErr w:type="spellEnd"/>
            <w:r w:rsidRPr="003F5D9C">
              <w:rPr>
                <w:rFonts w:ascii="Simplified Arabic" w:eastAsia="Times New Roman" w:hAnsi="Simplified Arabic" w:cs="Simplified Arabic" w:hint="cs"/>
                <w:kern w:val="0"/>
                <w14:ligatures w14:val="none"/>
              </w:rPr>
              <w:t xml:space="preserve"> et al. (2022)</w:t>
            </w:r>
          </w:p>
        </w:tc>
        <w:tc>
          <w:tcPr>
            <w:tcW w:w="0" w:type="auto"/>
            <w:hideMark/>
          </w:tcPr>
          <w:p w14:paraId="384DB5C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المسؤولية الرقمية للشركات وأثرها على بناء الثقة الرقمية </w:t>
            </w:r>
            <w:proofErr w:type="spellStart"/>
            <w:r w:rsidRPr="003F5D9C">
              <w:rPr>
                <w:rFonts w:ascii="Simplified Arabic" w:eastAsia="Times New Roman" w:hAnsi="Simplified Arabic" w:cs="Simplified Arabic" w:hint="cs"/>
                <w:kern w:val="0"/>
                <w:rtl/>
                <w14:ligatures w14:val="none"/>
              </w:rPr>
              <w:t>والحوكمة</w:t>
            </w:r>
            <w:proofErr w:type="spellEnd"/>
            <w:r w:rsidRPr="003F5D9C">
              <w:rPr>
                <w:rFonts w:ascii="Simplified Arabic" w:eastAsia="Times New Roman" w:hAnsi="Simplified Arabic" w:cs="Simplified Arabic" w:hint="cs"/>
                <w:kern w:val="0"/>
                <w:rtl/>
                <w14:ligatures w14:val="none"/>
              </w:rPr>
              <w:t xml:space="preserve"> المسؤولة</w:t>
            </w:r>
          </w:p>
        </w:tc>
        <w:tc>
          <w:tcPr>
            <w:tcW w:w="0" w:type="auto"/>
            <w:hideMark/>
          </w:tcPr>
          <w:p w14:paraId="1842C22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بحث العلاقة بين المسؤولية الرقمية </w:t>
            </w:r>
            <w:proofErr w:type="spellStart"/>
            <w:r w:rsidRPr="003F5D9C">
              <w:rPr>
                <w:rFonts w:ascii="Simplified Arabic" w:eastAsia="Times New Roman" w:hAnsi="Simplified Arabic" w:cs="Simplified Arabic" w:hint="cs"/>
                <w:kern w:val="0"/>
                <w:rtl/>
                <w14:ligatures w14:val="none"/>
              </w:rPr>
              <w:t>والحوكمة</w:t>
            </w:r>
            <w:proofErr w:type="spellEnd"/>
            <w:r w:rsidRPr="003F5D9C">
              <w:rPr>
                <w:rFonts w:ascii="Simplified Arabic" w:eastAsia="Times New Roman" w:hAnsi="Simplified Arabic" w:cs="Simplified Arabic" w:hint="cs"/>
                <w:kern w:val="0"/>
                <w:rtl/>
                <w14:ligatures w14:val="none"/>
              </w:rPr>
              <w:t xml:space="preserve"> المسؤولة</w:t>
            </w:r>
          </w:p>
        </w:tc>
        <w:tc>
          <w:tcPr>
            <w:tcW w:w="0" w:type="auto"/>
            <w:hideMark/>
          </w:tcPr>
          <w:p w14:paraId="541EEA2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المسؤولية الرقمية – الثقة الرقمية – </w:t>
            </w:r>
            <w:proofErr w:type="spellStart"/>
            <w:r w:rsidRPr="003F5D9C">
              <w:rPr>
                <w:rFonts w:ascii="Simplified Arabic" w:eastAsia="Times New Roman" w:hAnsi="Simplified Arabic" w:cs="Simplified Arabic" w:hint="cs"/>
                <w:kern w:val="0"/>
                <w:rtl/>
                <w14:ligatures w14:val="none"/>
              </w:rPr>
              <w:t>الحوكمة</w:t>
            </w:r>
            <w:proofErr w:type="spellEnd"/>
          </w:p>
        </w:tc>
        <w:tc>
          <w:tcPr>
            <w:tcW w:w="0" w:type="auto"/>
            <w:hideMark/>
          </w:tcPr>
          <w:p w14:paraId="41096C1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 دراسة 5 شركات</w:t>
            </w:r>
          </w:p>
        </w:tc>
        <w:tc>
          <w:tcPr>
            <w:tcW w:w="0" w:type="auto"/>
            <w:hideMark/>
          </w:tcPr>
          <w:p w14:paraId="2183FE8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علاقة إيجابية بين المسؤولية الرقمية والثقة وممارسات </w:t>
            </w:r>
            <w:proofErr w:type="spellStart"/>
            <w:r w:rsidRPr="003F5D9C">
              <w:rPr>
                <w:rFonts w:ascii="Simplified Arabic" w:eastAsia="Times New Roman" w:hAnsi="Simplified Arabic" w:cs="Simplified Arabic" w:hint="cs"/>
                <w:kern w:val="0"/>
                <w:rtl/>
                <w14:ligatures w14:val="none"/>
              </w:rPr>
              <w:t>الحوكمة</w:t>
            </w:r>
            <w:proofErr w:type="spellEnd"/>
          </w:p>
        </w:tc>
        <w:tc>
          <w:tcPr>
            <w:tcW w:w="0" w:type="auto"/>
            <w:hideMark/>
          </w:tcPr>
          <w:p w14:paraId="5FC9456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اهتمام </w:t>
            </w:r>
            <w:proofErr w:type="spellStart"/>
            <w:r w:rsidRPr="003F5D9C">
              <w:rPr>
                <w:rFonts w:ascii="Simplified Arabic" w:eastAsia="Times New Roman" w:hAnsi="Simplified Arabic" w:cs="Simplified Arabic" w:hint="cs"/>
                <w:kern w:val="0"/>
                <w:rtl/>
                <w14:ligatures w14:val="none"/>
              </w:rPr>
              <w:t>بالحوكمة</w:t>
            </w:r>
            <w:proofErr w:type="spellEnd"/>
            <w:r w:rsidRPr="003F5D9C">
              <w:rPr>
                <w:rFonts w:ascii="Simplified Arabic" w:eastAsia="Times New Roman" w:hAnsi="Simplified Arabic" w:cs="Simplified Arabic" w:hint="cs"/>
                <w:kern w:val="0"/>
                <w:rtl/>
                <w14:ligatures w14:val="none"/>
              </w:rPr>
              <w:t xml:space="preserve"> في القطاع الخاص</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(المسؤولية الرقمية)، صغر العينة، السياق الأوروبي</w:t>
            </w:r>
          </w:p>
        </w:tc>
      </w:tr>
      <w:tr w:rsidR="003F5D9C" w:rsidRPr="003F5D9C" w14:paraId="50E6135B" w14:textId="77777777" w:rsidTr="003F5D9C">
        <w:tc>
          <w:tcPr>
            <w:tcW w:w="0" w:type="auto"/>
            <w:hideMark/>
          </w:tcPr>
          <w:p w14:paraId="76C57017"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بوسعدية</w:t>
            </w:r>
            <w:proofErr w:type="spellEnd"/>
            <w:r w:rsidRPr="003F5D9C">
              <w:rPr>
                <w:rFonts w:ascii="Simplified Arabic" w:eastAsia="Times New Roman" w:hAnsi="Simplified Arabic" w:cs="Simplified Arabic" w:hint="cs"/>
                <w:kern w:val="0"/>
                <w14:ligatures w14:val="none"/>
              </w:rPr>
              <w:t xml:space="preserve"> (2022)</w:t>
            </w:r>
          </w:p>
        </w:tc>
        <w:tc>
          <w:tcPr>
            <w:tcW w:w="0" w:type="auto"/>
            <w:hideMark/>
          </w:tcPr>
          <w:p w14:paraId="0F6A2CA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أثر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مكافحة الفساد الإداري</w:t>
            </w:r>
          </w:p>
        </w:tc>
        <w:tc>
          <w:tcPr>
            <w:tcW w:w="0" w:type="auto"/>
            <w:hideMark/>
          </w:tcPr>
          <w:p w14:paraId="7740A84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بحث دور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مكافحة الفساد الإداري</w:t>
            </w:r>
          </w:p>
        </w:tc>
        <w:tc>
          <w:tcPr>
            <w:tcW w:w="0" w:type="auto"/>
            <w:hideMark/>
          </w:tcPr>
          <w:p w14:paraId="0685D92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المستقل: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الفساد الإداري</w:t>
            </w:r>
          </w:p>
        </w:tc>
        <w:tc>
          <w:tcPr>
            <w:tcW w:w="0" w:type="auto"/>
            <w:hideMark/>
          </w:tcPr>
          <w:p w14:paraId="57E7BF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وصفي – تحليل تجريبي دولي</w:t>
            </w:r>
          </w:p>
        </w:tc>
        <w:tc>
          <w:tcPr>
            <w:tcW w:w="0" w:type="auto"/>
            <w:hideMark/>
          </w:tcPr>
          <w:p w14:paraId="70B20167"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تُسهم في الحد من الفساد عبر الشفافية والمساءلة</w:t>
            </w:r>
          </w:p>
        </w:tc>
        <w:tc>
          <w:tcPr>
            <w:tcW w:w="0" w:type="auto"/>
            <w:hideMark/>
          </w:tcPr>
          <w:p w14:paraId="77ECC2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أبعاد الشفافية والمساءلة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(الفساد الإداري)، طبيعة المنهج</w:t>
            </w:r>
          </w:p>
        </w:tc>
      </w:tr>
    </w:tbl>
    <w:p w14:paraId="53DEB796" w14:textId="77777777" w:rsidR="005C5DF8" w:rsidRDefault="005C5DF8" w:rsidP="003F5D9C">
      <w:pPr>
        <w:spacing w:before="100" w:beforeAutospacing="1" w:after="100" w:afterAutospacing="1" w:line="240" w:lineRule="auto"/>
        <w:outlineLvl w:val="1"/>
        <w:rPr>
          <w:rFonts w:ascii="Simplified Arabic" w:eastAsia="Times New Roman" w:hAnsi="Simplified Arabic" w:cs="Simplified Arabic"/>
          <w:b/>
          <w:bCs/>
          <w:kern w:val="0"/>
          <w:rtl/>
          <w14:ligatures w14:val="none"/>
        </w:rPr>
      </w:pPr>
    </w:p>
    <w:p w14:paraId="07E3A496" w14:textId="77777777" w:rsidR="005C5DF8" w:rsidRDefault="005C5DF8" w:rsidP="003F5D9C">
      <w:pPr>
        <w:spacing w:before="100" w:beforeAutospacing="1" w:after="100" w:afterAutospacing="1" w:line="240" w:lineRule="auto"/>
        <w:outlineLvl w:val="1"/>
        <w:rPr>
          <w:rFonts w:ascii="Simplified Arabic" w:eastAsia="Times New Roman" w:hAnsi="Simplified Arabic" w:cs="Simplified Arabic"/>
          <w:b/>
          <w:bCs/>
          <w:kern w:val="0"/>
          <w:rtl/>
          <w14:ligatures w14:val="none"/>
        </w:rPr>
      </w:pPr>
    </w:p>
    <w:p w14:paraId="258163C0" w14:textId="2235E01E"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2" w:name="_Toc233187261"/>
      <w:r w:rsidRPr="003F5D9C">
        <w:rPr>
          <w:rFonts w:ascii="Simplified Arabic" w:eastAsia="Times New Roman" w:hAnsi="Simplified Arabic" w:cs="Simplified Arabic" w:hint="cs"/>
          <w:b/>
          <w:bCs/>
          <w:kern w:val="0"/>
          <w:rtl/>
          <w14:ligatures w14:val="none"/>
        </w:rPr>
        <w:lastRenderedPageBreak/>
        <w:t>ثانياً: الدراسات المتعلقة بنجاح مشاريع التحول الرقمي</w:t>
      </w:r>
      <w:bookmarkEnd w:id="12"/>
    </w:p>
    <w:tbl>
      <w:tblPr>
        <w:tblStyle w:val="TableGrid"/>
        <w:bidiVisual/>
        <w:tblW w:w="0" w:type="auto"/>
        <w:tblLook w:val="04A0" w:firstRow="1" w:lastRow="0" w:firstColumn="1" w:lastColumn="0" w:noHBand="0" w:noVBand="1"/>
      </w:tblPr>
      <w:tblGrid>
        <w:gridCol w:w="1237"/>
        <w:gridCol w:w="1402"/>
        <w:gridCol w:w="1293"/>
        <w:gridCol w:w="1172"/>
        <w:gridCol w:w="1076"/>
        <w:gridCol w:w="1331"/>
        <w:gridCol w:w="1505"/>
      </w:tblGrid>
      <w:tr w:rsidR="003F5D9C" w:rsidRPr="003F5D9C" w14:paraId="63F7F6C0" w14:textId="77777777" w:rsidTr="005C5DF8">
        <w:tc>
          <w:tcPr>
            <w:tcW w:w="0" w:type="auto"/>
            <w:hideMark/>
          </w:tcPr>
          <w:p w14:paraId="6FDC807C"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7939F6AD"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3FB93EC3"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40A998A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45531CE2"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2087E37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82F2700"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3F5D9C" w:rsidRPr="003F5D9C" w14:paraId="64A175A5" w14:textId="77777777" w:rsidTr="005C5DF8">
        <w:tc>
          <w:tcPr>
            <w:tcW w:w="0" w:type="auto"/>
            <w:hideMark/>
          </w:tcPr>
          <w:p w14:paraId="3AC2161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أحمد ومهدي</w:t>
            </w:r>
            <w:r w:rsidRPr="003F5D9C">
              <w:rPr>
                <w:rFonts w:ascii="Simplified Arabic" w:eastAsia="Times New Roman" w:hAnsi="Simplified Arabic" w:cs="Simplified Arabic" w:hint="cs"/>
                <w:kern w:val="0"/>
                <w14:ligatures w14:val="none"/>
              </w:rPr>
              <w:t xml:space="preserve"> (2024)</w:t>
            </w:r>
          </w:p>
        </w:tc>
        <w:tc>
          <w:tcPr>
            <w:tcW w:w="0" w:type="auto"/>
            <w:hideMark/>
          </w:tcPr>
          <w:p w14:paraId="42D6513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استراتيجيات التحول الرقمي على نجاح مشاريع منظمات الأعمال: دراسة ميدانية في شركات الاتصالات العاملة في العراق</w:t>
            </w:r>
          </w:p>
        </w:tc>
        <w:tc>
          <w:tcPr>
            <w:tcW w:w="0" w:type="auto"/>
            <w:hideMark/>
          </w:tcPr>
          <w:p w14:paraId="32F765A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استراتيجيات التحول الرقمي على نجاح المشاريع في قطاع الاتصالات</w:t>
            </w:r>
          </w:p>
        </w:tc>
        <w:tc>
          <w:tcPr>
            <w:tcW w:w="0" w:type="auto"/>
            <w:hideMark/>
          </w:tcPr>
          <w:p w14:paraId="580499D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استراتيجيات 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438F31A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160 مديراً</w:t>
            </w:r>
          </w:p>
        </w:tc>
        <w:tc>
          <w:tcPr>
            <w:tcW w:w="0" w:type="auto"/>
            <w:hideMark/>
          </w:tcPr>
          <w:p w14:paraId="6770143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معنوي لاستراتيجيات التحول الرقمي على نجاح المشاريع</w:t>
            </w:r>
          </w:p>
        </w:tc>
        <w:tc>
          <w:tcPr>
            <w:tcW w:w="0" w:type="auto"/>
            <w:hideMark/>
          </w:tcPr>
          <w:p w14:paraId="51C3EE8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القطاع (الاتصالات)، 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البيئة (العراق مقابل السعودية)، المتغير المستقل (الاستراتيجيات مقابل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w:t>
            </w:r>
          </w:p>
        </w:tc>
      </w:tr>
      <w:tr w:rsidR="003F5D9C" w:rsidRPr="003F5D9C" w14:paraId="655B8097" w14:textId="77777777" w:rsidTr="005C5DF8">
        <w:tc>
          <w:tcPr>
            <w:tcW w:w="0" w:type="auto"/>
            <w:hideMark/>
          </w:tcPr>
          <w:p w14:paraId="212B3048"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داهينين</w:t>
            </w:r>
            <w:proofErr w:type="spellEnd"/>
            <w:r w:rsidRPr="003F5D9C">
              <w:rPr>
                <w:rFonts w:ascii="Simplified Arabic" w:eastAsia="Times New Roman" w:hAnsi="Simplified Arabic" w:cs="Simplified Arabic" w:hint="cs"/>
                <w:kern w:val="0"/>
                <w14:ligatures w14:val="none"/>
              </w:rPr>
              <w:t xml:space="preserve"> (2024)</w:t>
            </w:r>
          </w:p>
        </w:tc>
        <w:tc>
          <w:tcPr>
            <w:tcW w:w="0" w:type="auto"/>
            <w:hideMark/>
          </w:tcPr>
          <w:p w14:paraId="10E7FED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القدرات الرقمية في نجاح التحول الرقمي بالمشاريع الريادية</w:t>
            </w:r>
          </w:p>
        </w:tc>
        <w:tc>
          <w:tcPr>
            <w:tcW w:w="0" w:type="auto"/>
            <w:hideMark/>
          </w:tcPr>
          <w:p w14:paraId="2F2953C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القدرات الرقمية الديناميكية على نجاح التحول الرقمي</w:t>
            </w:r>
          </w:p>
        </w:tc>
        <w:tc>
          <w:tcPr>
            <w:tcW w:w="0" w:type="auto"/>
            <w:hideMark/>
          </w:tcPr>
          <w:p w14:paraId="5F7FDDE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القدرات الرقمية الديناميكية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التحول الرقمي</w:t>
            </w:r>
          </w:p>
        </w:tc>
        <w:tc>
          <w:tcPr>
            <w:tcW w:w="0" w:type="auto"/>
            <w:hideMark/>
          </w:tcPr>
          <w:p w14:paraId="47717E6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150 رائد مشروع</w:t>
            </w:r>
          </w:p>
        </w:tc>
        <w:tc>
          <w:tcPr>
            <w:tcW w:w="0" w:type="auto"/>
            <w:hideMark/>
          </w:tcPr>
          <w:p w14:paraId="680AFCD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للقدرات الرقمية الديناميكية على نجاح التحول</w:t>
            </w:r>
          </w:p>
        </w:tc>
        <w:tc>
          <w:tcPr>
            <w:tcW w:w="0" w:type="auto"/>
            <w:hideMark/>
          </w:tcPr>
          <w:p w14:paraId="0892087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(نجاح التحول الرقمي)،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(القدرات الرقمية)، السياق (مشاريع ريادية جزائرية)</w:t>
            </w:r>
          </w:p>
        </w:tc>
      </w:tr>
      <w:tr w:rsidR="003F5D9C" w:rsidRPr="003F5D9C" w14:paraId="0D62F1AE" w14:textId="77777777" w:rsidTr="005C5DF8">
        <w:tc>
          <w:tcPr>
            <w:tcW w:w="0" w:type="auto"/>
            <w:hideMark/>
          </w:tcPr>
          <w:p w14:paraId="0261060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 xml:space="preserve">Kala </w:t>
            </w:r>
            <w:proofErr w:type="spellStart"/>
            <w:r w:rsidRPr="003F5D9C">
              <w:rPr>
                <w:rFonts w:ascii="Simplified Arabic" w:eastAsia="Times New Roman" w:hAnsi="Simplified Arabic" w:cs="Simplified Arabic" w:hint="cs"/>
                <w:kern w:val="0"/>
                <w14:ligatures w14:val="none"/>
              </w:rPr>
              <w:t>Kamdjoug</w:t>
            </w:r>
            <w:proofErr w:type="spellEnd"/>
            <w:r w:rsidRPr="003F5D9C">
              <w:rPr>
                <w:rFonts w:ascii="Simplified Arabic" w:eastAsia="Times New Roman" w:hAnsi="Simplified Arabic" w:cs="Simplified Arabic" w:hint="cs"/>
                <w:kern w:val="0"/>
                <w14:ligatures w14:val="none"/>
              </w:rPr>
              <w:t xml:space="preserve"> (2024)</w:t>
            </w:r>
          </w:p>
        </w:tc>
        <w:tc>
          <w:tcPr>
            <w:tcW w:w="0" w:type="auto"/>
            <w:hideMark/>
          </w:tcPr>
          <w:p w14:paraId="5F305CC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إدارة التغيير ونجاح مشاريع التحول الرقمي في المؤسسات الصغيرة والمتوسطة</w:t>
            </w:r>
          </w:p>
        </w:tc>
        <w:tc>
          <w:tcPr>
            <w:tcW w:w="0" w:type="auto"/>
            <w:hideMark/>
          </w:tcPr>
          <w:p w14:paraId="5D6542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استكشاف دور إدارة التغيير في نجاح مشاريع التحول الرقمي</w:t>
            </w:r>
          </w:p>
        </w:tc>
        <w:tc>
          <w:tcPr>
            <w:tcW w:w="0" w:type="auto"/>
            <w:hideMark/>
          </w:tcPr>
          <w:p w14:paraId="10A696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إدارة التغيير</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التحول الرقمي</w:t>
            </w:r>
          </w:p>
        </w:tc>
        <w:tc>
          <w:tcPr>
            <w:tcW w:w="0" w:type="auto"/>
            <w:hideMark/>
          </w:tcPr>
          <w:p w14:paraId="61F0190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320 موظفاً</w:t>
            </w:r>
          </w:p>
        </w:tc>
        <w:tc>
          <w:tcPr>
            <w:tcW w:w="0" w:type="auto"/>
            <w:hideMark/>
          </w:tcPr>
          <w:p w14:paraId="52FD371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إدارة التغيير عامل جوهري لنجاح مشاريع التحول الرقمي</w:t>
            </w:r>
          </w:p>
        </w:tc>
        <w:tc>
          <w:tcPr>
            <w:tcW w:w="0" w:type="auto"/>
            <w:hideMark/>
          </w:tcPr>
          <w:p w14:paraId="5737A93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 الحجم المتقارب للعينة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(إدارة التغيير)، السياق (الكونغو، شركات صغيرة)</w:t>
            </w:r>
          </w:p>
        </w:tc>
      </w:tr>
      <w:tr w:rsidR="003F5D9C" w:rsidRPr="003F5D9C" w14:paraId="641085ED" w14:textId="77777777" w:rsidTr="005C5DF8">
        <w:tc>
          <w:tcPr>
            <w:tcW w:w="0" w:type="auto"/>
            <w:hideMark/>
          </w:tcPr>
          <w:p w14:paraId="27DE66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الحسن والنجار</w:t>
            </w:r>
            <w:r w:rsidRPr="003F5D9C">
              <w:rPr>
                <w:rFonts w:ascii="Simplified Arabic" w:eastAsia="Times New Roman" w:hAnsi="Simplified Arabic" w:cs="Simplified Arabic" w:hint="cs"/>
                <w:kern w:val="0"/>
                <w14:ligatures w14:val="none"/>
              </w:rPr>
              <w:t xml:space="preserve"> (2023)</w:t>
            </w:r>
          </w:p>
        </w:tc>
        <w:tc>
          <w:tcPr>
            <w:tcW w:w="0" w:type="auto"/>
            <w:hideMark/>
          </w:tcPr>
          <w:p w14:paraId="1A0078C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تكنولوجيا المعلومات في نجاح المشاريع</w:t>
            </w:r>
          </w:p>
        </w:tc>
        <w:tc>
          <w:tcPr>
            <w:tcW w:w="0" w:type="auto"/>
            <w:hideMark/>
          </w:tcPr>
          <w:p w14:paraId="1F26F32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تكنولوجيا المعلومات على نجاح المشاريع الإنشائية</w:t>
            </w:r>
          </w:p>
        </w:tc>
        <w:tc>
          <w:tcPr>
            <w:tcW w:w="0" w:type="auto"/>
            <w:hideMark/>
          </w:tcPr>
          <w:p w14:paraId="344B6FE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تكنولوجيا المعلومات</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4D11662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300 مهندس</w:t>
            </w:r>
          </w:p>
        </w:tc>
        <w:tc>
          <w:tcPr>
            <w:tcW w:w="0" w:type="auto"/>
            <w:hideMark/>
          </w:tcPr>
          <w:p w14:paraId="2F88F9E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لتكنولوجيا المعلومات على نجاح المشاريع</w:t>
            </w:r>
          </w:p>
        </w:tc>
        <w:tc>
          <w:tcPr>
            <w:tcW w:w="0" w:type="auto"/>
            <w:hideMark/>
          </w:tcPr>
          <w:p w14:paraId="34E8DA6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القطاع (الإنشاءات)، البيئة (الأردن)</w:t>
            </w:r>
          </w:p>
        </w:tc>
      </w:tr>
      <w:tr w:rsidR="003F5D9C" w:rsidRPr="003F5D9C" w14:paraId="6C199D92" w14:textId="77777777" w:rsidTr="005C5DF8">
        <w:tc>
          <w:tcPr>
            <w:tcW w:w="0" w:type="auto"/>
            <w:hideMark/>
          </w:tcPr>
          <w:p w14:paraId="68EEB86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Andrade et al. (2023)</w:t>
            </w:r>
          </w:p>
        </w:tc>
        <w:tc>
          <w:tcPr>
            <w:tcW w:w="0" w:type="auto"/>
            <w:hideMark/>
          </w:tcPr>
          <w:p w14:paraId="29242E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عوامل النجاح الحاسمة للتحول الرشيق من منظور إدارة المشاريع</w:t>
            </w:r>
          </w:p>
        </w:tc>
        <w:tc>
          <w:tcPr>
            <w:tcW w:w="0" w:type="auto"/>
            <w:hideMark/>
          </w:tcPr>
          <w:p w14:paraId="6C1B358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عوامل النجاح الحاسمة لمشاريع التحول الرشيق</w:t>
            </w:r>
          </w:p>
        </w:tc>
        <w:tc>
          <w:tcPr>
            <w:tcW w:w="0" w:type="auto"/>
            <w:hideMark/>
          </w:tcPr>
          <w:p w14:paraId="6AE19F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عوامل النجاح الحاسمة – نجاح التحول</w:t>
            </w:r>
          </w:p>
        </w:tc>
        <w:tc>
          <w:tcPr>
            <w:tcW w:w="0" w:type="auto"/>
            <w:hideMark/>
          </w:tcPr>
          <w:p w14:paraId="6CBDB1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مراجعة منهجية – تحليل 12 دراسة</w:t>
            </w:r>
          </w:p>
        </w:tc>
        <w:tc>
          <w:tcPr>
            <w:tcW w:w="0" w:type="auto"/>
            <w:hideMark/>
          </w:tcPr>
          <w:p w14:paraId="4446D73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12 عاملاً حاسماً للنجاح أبرزها دعم الإدارة العليا</w:t>
            </w:r>
          </w:p>
        </w:tc>
        <w:tc>
          <w:tcPr>
            <w:tcW w:w="0" w:type="auto"/>
            <w:hideMark/>
          </w:tcPr>
          <w:p w14:paraId="6CBB64D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إبراز دور الإدارة العليا،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(مراجعة منهجية)، التركيز على التحول الرشيق</w:t>
            </w:r>
          </w:p>
        </w:tc>
      </w:tr>
      <w:tr w:rsidR="003F5D9C" w:rsidRPr="003F5D9C" w14:paraId="1CF67CCB" w14:textId="77777777" w:rsidTr="005C5DF8">
        <w:tc>
          <w:tcPr>
            <w:tcW w:w="0" w:type="auto"/>
            <w:hideMark/>
          </w:tcPr>
          <w:p w14:paraId="2DBECCDF"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Carujo</w:t>
            </w:r>
            <w:proofErr w:type="spellEnd"/>
            <w:r w:rsidRPr="003F5D9C">
              <w:rPr>
                <w:rFonts w:ascii="Simplified Arabic" w:eastAsia="Times New Roman" w:hAnsi="Simplified Arabic" w:cs="Simplified Arabic" w:hint="cs"/>
                <w:kern w:val="0"/>
                <w14:ligatures w14:val="none"/>
              </w:rPr>
              <w:t xml:space="preserve"> et al. (2022)</w:t>
            </w:r>
          </w:p>
        </w:tc>
        <w:tc>
          <w:tcPr>
            <w:tcW w:w="0" w:type="auto"/>
            <w:hideMark/>
          </w:tcPr>
          <w:p w14:paraId="0BC650F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كعامل نجاح حاسم في مبادرات التحول الرقمي</w:t>
            </w:r>
          </w:p>
        </w:tc>
        <w:tc>
          <w:tcPr>
            <w:tcW w:w="0" w:type="auto"/>
            <w:hideMark/>
          </w:tcPr>
          <w:p w14:paraId="521CF84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دور منهج إدارة المشاريع في نجاح التحول الرقمي</w:t>
            </w:r>
          </w:p>
        </w:tc>
        <w:tc>
          <w:tcPr>
            <w:tcW w:w="0" w:type="auto"/>
            <w:hideMark/>
          </w:tcPr>
          <w:p w14:paraId="3C6DD93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 نجاح التحول</w:t>
            </w:r>
          </w:p>
        </w:tc>
        <w:tc>
          <w:tcPr>
            <w:tcW w:w="0" w:type="auto"/>
            <w:hideMark/>
          </w:tcPr>
          <w:p w14:paraId="5D3304D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لـ 4 شركات برتغالية</w:t>
            </w:r>
          </w:p>
        </w:tc>
        <w:tc>
          <w:tcPr>
            <w:tcW w:w="0" w:type="auto"/>
            <w:hideMark/>
          </w:tcPr>
          <w:p w14:paraId="094EBC7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عامل جوهري لنجاح التحول الرقمي</w:t>
            </w:r>
          </w:p>
        </w:tc>
        <w:tc>
          <w:tcPr>
            <w:tcW w:w="0" w:type="auto"/>
            <w:hideMark/>
          </w:tcPr>
          <w:p w14:paraId="2CA04EA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صغر العينة، السياق الأوروبي</w:t>
            </w:r>
          </w:p>
        </w:tc>
      </w:tr>
      <w:tr w:rsidR="003F5D9C" w:rsidRPr="003F5D9C" w14:paraId="5874BAB2" w14:textId="77777777" w:rsidTr="005C5DF8">
        <w:tc>
          <w:tcPr>
            <w:tcW w:w="0" w:type="auto"/>
            <w:hideMark/>
          </w:tcPr>
          <w:p w14:paraId="371E3197"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Ciric</w:t>
            </w:r>
            <w:proofErr w:type="spellEnd"/>
            <w:r w:rsidRPr="003F5D9C">
              <w:rPr>
                <w:rFonts w:ascii="Simplified Arabic" w:eastAsia="Times New Roman" w:hAnsi="Simplified Arabic" w:cs="Simplified Arabic" w:hint="cs"/>
                <w:kern w:val="0"/>
                <w14:ligatures w14:val="none"/>
              </w:rPr>
              <w:t xml:space="preserve"> </w:t>
            </w:r>
            <w:proofErr w:type="spellStart"/>
            <w:r w:rsidRPr="003F5D9C">
              <w:rPr>
                <w:rFonts w:ascii="Simplified Arabic" w:eastAsia="Times New Roman" w:hAnsi="Simplified Arabic" w:cs="Simplified Arabic" w:hint="cs"/>
                <w:kern w:val="0"/>
                <w14:ligatures w14:val="none"/>
              </w:rPr>
              <w:t>Lalic</w:t>
            </w:r>
            <w:proofErr w:type="spellEnd"/>
            <w:r w:rsidRPr="003F5D9C">
              <w:rPr>
                <w:rFonts w:ascii="Simplified Arabic" w:eastAsia="Times New Roman" w:hAnsi="Simplified Arabic" w:cs="Simplified Arabic" w:hint="cs"/>
                <w:kern w:val="0"/>
                <w14:ligatures w14:val="none"/>
              </w:rPr>
              <w:t xml:space="preserve"> et al. (2022)</w:t>
            </w:r>
          </w:p>
        </w:tc>
        <w:tc>
          <w:tcPr>
            <w:tcW w:w="0" w:type="auto"/>
            <w:hideMark/>
          </w:tcPr>
          <w:p w14:paraId="1C61506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كيف يؤثر منهج إدارة المشاريع على نجاح المشروع: من التقليدي إلى الرشيق</w:t>
            </w:r>
          </w:p>
        </w:tc>
        <w:tc>
          <w:tcPr>
            <w:tcW w:w="0" w:type="auto"/>
            <w:hideMark/>
          </w:tcPr>
          <w:p w14:paraId="5C55BA5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مقارنة أثر مناهج إدارة المشاريع (تقليدي، رشيق، هجين) على النجاح</w:t>
            </w:r>
          </w:p>
        </w:tc>
        <w:tc>
          <w:tcPr>
            <w:tcW w:w="0" w:type="auto"/>
            <w:hideMark/>
          </w:tcPr>
          <w:p w14:paraId="5FDA3CF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 نجاح المشروع</w:t>
            </w:r>
          </w:p>
        </w:tc>
        <w:tc>
          <w:tcPr>
            <w:tcW w:w="0" w:type="auto"/>
            <w:hideMark/>
          </w:tcPr>
          <w:p w14:paraId="5261099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227 مديراً</w:t>
            </w:r>
          </w:p>
        </w:tc>
        <w:tc>
          <w:tcPr>
            <w:tcW w:w="0" w:type="auto"/>
            <w:hideMark/>
          </w:tcPr>
          <w:p w14:paraId="6FBA0BD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الرشيق يتفوق على التقليدي في عدة أبعاد للنجاح</w:t>
            </w:r>
          </w:p>
        </w:tc>
        <w:tc>
          <w:tcPr>
            <w:tcW w:w="0" w:type="auto"/>
            <w:hideMark/>
          </w:tcPr>
          <w:p w14:paraId="4F645DF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(منهج المشاريع)، السياق الأوروبي</w:t>
            </w:r>
          </w:p>
        </w:tc>
      </w:tr>
      <w:tr w:rsidR="003F5D9C" w:rsidRPr="003F5D9C" w14:paraId="3188BE76" w14:textId="77777777" w:rsidTr="005C5DF8">
        <w:tc>
          <w:tcPr>
            <w:tcW w:w="0" w:type="auto"/>
            <w:hideMark/>
          </w:tcPr>
          <w:p w14:paraId="112B17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رابحي</w:t>
            </w:r>
            <w:r w:rsidRPr="003F5D9C">
              <w:rPr>
                <w:rFonts w:ascii="Simplified Arabic" w:eastAsia="Times New Roman" w:hAnsi="Simplified Arabic" w:cs="Simplified Arabic" w:hint="cs"/>
                <w:kern w:val="0"/>
                <w14:ligatures w14:val="none"/>
              </w:rPr>
              <w:t xml:space="preserve"> (2022)</w:t>
            </w:r>
          </w:p>
        </w:tc>
        <w:tc>
          <w:tcPr>
            <w:tcW w:w="0" w:type="auto"/>
            <w:hideMark/>
          </w:tcPr>
          <w:p w14:paraId="3D3DFF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أثر القيادة الرقمية على </w:t>
            </w:r>
            <w:r w:rsidRPr="003F5D9C">
              <w:rPr>
                <w:rFonts w:ascii="Simplified Arabic" w:eastAsia="Times New Roman" w:hAnsi="Simplified Arabic" w:cs="Simplified Arabic" w:hint="cs"/>
                <w:kern w:val="0"/>
                <w:rtl/>
                <w14:ligatures w14:val="none"/>
              </w:rPr>
              <w:lastRenderedPageBreak/>
              <w:t>نجاح مشاريع التحول الرقمي</w:t>
            </w:r>
          </w:p>
        </w:tc>
        <w:tc>
          <w:tcPr>
            <w:tcW w:w="0" w:type="auto"/>
            <w:hideMark/>
          </w:tcPr>
          <w:p w14:paraId="0E874E2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بحث أثر القيادة الرقمية على نجاح </w:t>
            </w:r>
            <w:r w:rsidRPr="003F5D9C">
              <w:rPr>
                <w:rFonts w:ascii="Simplified Arabic" w:eastAsia="Times New Roman" w:hAnsi="Simplified Arabic" w:cs="Simplified Arabic" w:hint="cs"/>
                <w:kern w:val="0"/>
                <w:rtl/>
                <w14:ligatures w14:val="none"/>
              </w:rPr>
              <w:lastRenderedPageBreak/>
              <w:t>مشاريع التحول</w:t>
            </w:r>
          </w:p>
        </w:tc>
        <w:tc>
          <w:tcPr>
            <w:tcW w:w="0" w:type="auto"/>
            <w:hideMark/>
          </w:tcPr>
          <w:p w14:paraId="77CDAC4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المستقل: القيادة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lastRenderedPageBreak/>
              <w:t>التابع: نجاح التحول الرقمي</w:t>
            </w:r>
          </w:p>
        </w:tc>
        <w:tc>
          <w:tcPr>
            <w:tcW w:w="0" w:type="auto"/>
            <w:hideMark/>
          </w:tcPr>
          <w:p w14:paraId="2857A4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المنهج الوصفي التحليلي – </w:t>
            </w:r>
            <w:r w:rsidRPr="003F5D9C">
              <w:rPr>
                <w:rFonts w:ascii="Simplified Arabic" w:eastAsia="Times New Roman" w:hAnsi="Simplified Arabic" w:cs="Simplified Arabic" w:hint="cs"/>
                <w:kern w:val="0"/>
                <w:rtl/>
                <w14:ligatures w14:val="none"/>
              </w:rPr>
              <w:lastRenderedPageBreak/>
              <w:t>تحليل تجريبي</w:t>
            </w:r>
          </w:p>
        </w:tc>
        <w:tc>
          <w:tcPr>
            <w:tcW w:w="0" w:type="auto"/>
            <w:hideMark/>
          </w:tcPr>
          <w:p w14:paraId="4556066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 xml:space="preserve">أثر إيجابي للقيادة الرقمية </w:t>
            </w:r>
            <w:r w:rsidRPr="003F5D9C">
              <w:rPr>
                <w:rFonts w:ascii="Simplified Arabic" w:eastAsia="Times New Roman" w:hAnsi="Simplified Arabic" w:cs="Simplified Arabic" w:hint="cs"/>
                <w:kern w:val="0"/>
                <w:rtl/>
                <w14:ligatures w14:val="none"/>
              </w:rPr>
              <w:lastRenderedPageBreak/>
              <w:t>على نجاح التحول</w:t>
            </w:r>
          </w:p>
        </w:tc>
        <w:tc>
          <w:tcPr>
            <w:tcW w:w="0" w:type="auto"/>
            <w:hideMark/>
          </w:tcPr>
          <w:p w14:paraId="10413B3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lastRenderedPageBreak/>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المتغير التابع، الإطار العام للقيادة </w:t>
            </w:r>
            <w:r w:rsidRPr="003F5D9C">
              <w:rPr>
                <w:rFonts w:ascii="Simplified Arabic" w:eastAsia="Times New Roman" w:hAnsi="Simplified Arabic" w:cs="Simplified Arabic" w:hint="cs"/>
                <w:kern w:val="0"/>
                <w:rtl/>
                <w14:ligatures w14:val="none"/>
              </w:rPr>
              <w:lastRenderedPageBreak/>
              <w:t>والإدارة العليا</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المتغير المستقل (القيادة بدلاً من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w:t>
            </w:r>
          </w:p>
        </w:tc>
      </w:tr>
      <w:tr w:rsidR="003F5D9C" w:rsidRPr="003F5D9C" w14:paraId="71F64EF8" w14:textId="77777777" w:rsidTr="005C5DF8">
        <w:tc>
          <w:tcPr>
            <w:tcW w:w="0" w:type="auto"/>
            <w:hideMark/>
          </w:tcPr>
          <w:p w14:paraId="65FF91C7"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Hafseld</w:t>
            </w:r>
            <w:proofErr w:type="spellEnd"/>
            <w:r w:rsidRPr="003F5D9C">
              <w:rPr>
                <w:rFonts w:ascii="Simplified Arabic" w:eastAsia="Times New Roman" w:hAnsi="Simplified Arabic" w:cs="Simplified Arabic" w:hint="cs"/>
                <w:kern w:val="0"/>
                <w14:ligatures w14:val="none"/>
              </w:rPr>
              <w:t xml:space="preserve"> et al. (2021)</w:t>
            </w:r>
          </w:p>
        </w:tc>
        <w:tc>
          <w:tcPr>
            <w:tcW w:w="0" w:type="auto"/>
            <w:hideMark/>
          </w:tcPr>
          <w:p w14:paraId="1888622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محاولة لفهم التعقيد في مشاريع التحول الرقمي الحكومي</w:t>
            </w:r>
          </w:p>
        </w:tc>
        <w:tc>
          <w:tcPr>
            <w:tcW w:w="0" w:type="auto"/>
            <w:hideMark/>
          </w:tcPr>
          <w:p w14:paraId="43292F8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مصادر التعقيد في مشاريع التحول الرقمي الحكومي</w:t>
            </w:r>
          </w:p>
        </w:tc>
        <w:tc>
          <w:tcPr>
            <w:tcW w:w="0" w:type="auto"/>
            <w:hideMark/>
          </w:tcPr>
          <w:p w14:paraId="1E10457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التعقيد – مشاريع التحول الرقمي</w:t>
            </w:r>
          </w:p>
        </w:tc>
        <w:tc>
          <w:tcPr>
            <w:tcW w:w="0" w:type="auto"/>
            <w:hideMark/>
          </w:tcPr>
          <w:p w14:paraId="7145219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متعمقة</w:t>
            </w:r>
          </w:p>
        </w:tc>
        <w:tc>
          <w:tcPr>
            <w:tcW w:w="0" w:type="auto"/>
            <w:hideMark/>
          </w:tcPr>
          <w:p w14:paraId="0426B5B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عدة مصادر للتعقيد والتوصية بمناهج إدارة شاملة</w:t>
            </w:r>
          </w:p>
        </w:tc>
        <w:tc>
          <w:tcPr>
            <w:tcW w:w="0" w:type="auto"/>
            <w:hideMark/>
          </w:tcPr>
          <w:p w14:paraId="5C16CE5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السياق العام للتحول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السياق الحكومي</w:t>
            </w:r>
          </w:p>
        </w:tc>
      </w:tr>
      <w:tr w:rsidR="003F5D9C" w:rsidRPr="003F5D9C" w14:paraId="4CBCC68F" w14:textId="77777777" w:rsidTr="005C5DF8">
        <w:tc>
          <w:tcPr>
            <w:tcW w:w="0" w:type="auto"/>
            <w:hideMark/>
          </w:tcPr>
          <w:p w14:paraId="114073DC"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Tangi</w:t>
            </w:r>
            <w:proofErr w:type="spellEnd"/>
            <w:r w:rsidRPr="003F5D9C">
              <w:rPr>
                <w:rFonts w:ascii="Simplified Arabic" w:eastAsia="Times New Roman" w:hAnsi="Simplified Arabic" w:cs="Simplified Arabic" w:hint="cs"/>
                <w:kern w:val="0"/>
                <w14:ligatures w14:val="none"/>
              </w:rPr>
              <w:t xml:space="preserve"> et al. (2021)</w:t>
            </w:r>
          </w:p>
        </w:tc>
        <w:tc>
          <w:tcPr>
            <w:tcW w:w="0" w:type="auto"/>
            <w:hideMark/>
          </w:tcPr>
          <w:p w14:paraId="70A98AD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التحول الرقمي الحكومي: تحليل </w:t>
            </w:r>
            <w:proofErr w:type="spellStart"/>
            <w:r w:rsidRPr="003F5D9C">
              <w:rPr>
                <w:rFonts w:ascii="Simplified Arabic" w:eastAsia="Times New Roman" w:hAnsi="Simplified Arabic" w:cs="Simplified Arabic" w:hint="cs"/>
                <w:kern w:val="0"/>
                <w:rtl/>
                <w14:ligatures w14:val="none"/>
              </w:rPr>
              <w:t>بنمذجة</w:t>
            </w:r>
            <w:proofErr w:type="spellEnd"/>
            <w:r w:rsidRPr="003F5D9C">
              <w:rPr>
                <w:rFonts w:ascii="Simplified Arabic" w:eastAsia="Times New Roman" w:hAnsi="Simplified Arabic" w:cs="Simplified Arabic" w:hint="cs"/>
                <w:kern w:val="0"/>
                <w:rtl/>
                <w14:ligatures w14:val="none"/>
              </w:rPr>
              <w:t xml:space="preserve"> المعادلات الهيكلية للعوامل المحركة والمعيقة</w:t>
            </w:r>
          </w:p>
        </w:tc>
        <w:tc>
          <w:tcPr>
            <w:tcW w:w="0" w:type="auto"/>
            <w:hideMark/>
          </w:tcPr>
          <w:p w14:paraId="333F9A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العوامل المحركة والمعيقة للتحول الرقمي الحكومي</w:t>
            </w:r>
          </w:p>
        </w:tc>
        <w:tc>
          <w:tcPr>
            <w:tcW w:w="0" w:type="auto"/>
            <w:hideMark/>
          </w:tcPr>
          <w:p w14:paraId="2A19855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محركات ومعيقات التحول – نجاح التحول</w:t>
            </w:r>
          </w:p>
        </w:tc>
        <w:tc>
          <w:tcPr>
            <w:tcW w:w="0" w:type="auto"/>
            <w:hideMark/>
          </w:tcPr>
          <w:p w14:paraId="301C49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المنهج الكمي – </w:t>
            </w:r>
            <w:proofErr w:type="spellStart"/>
            <w:r w:rsidRPr="003F5D9C">
              <w:rPr>
                <w:rFonts w:ascii="Simplified Arabic" w:eastAsia="Times New Roman" w:hAnsi="Simplified Arabic" w:cs="Simplified Arabic" w:hint="cs"/>
                <w:kern w:val="0"/>
                <w:rtl/>
                <w14:ligatures w14:val="none"/>
              </w:rPr>
              <w:t>نمذجة</w:t>
            </w:r>
            <w:proofErr w:type="spellEnd"/>
            <w:r w:rsidRPr="003F5D9C">
              <w:rPr>
                <w:rFonts w:ascii="Simplified Arabic" w:eastAsia="Times New Roman" w:hAnsi="Simplified Arabic" w:cs="Simplified Arabic" w:hint="cs"/>
                <w:kern w:val="0"/>
                <w:rtl/>
                <w14:ligatures w14:val="none"/>
              </w:rPr>
              <w:t xml:space="preserve"> المعادلات الهيكلية</w:t>
            </w:r>
          </w:p>
        </w:tc>
        <w:tc>
          <w:tcPr>
            <w:tcW w:w="0" w:type="auto"/>
            <w:hideMark/>
          </w:tcPr>
          <w:p w14:paraId="4844004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القيادة والثقافة والبنية التحتية محركات، والمقاومة وشح الموارد معيقات</w:t>
            </w:r>
          </w:p>
        </w:tc>
        <w:tc>
          <w:tcPr>
            <w:tcW w:w="0" w:type="auto"/>
            <w:hideMark/>
          </w:tcPr>
          <w:p w14:paraId="73CAF8E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التركيز على نجاح 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السياق الحكومي، المنهج الإحصائي المتقدم</w:t>
            </w:r>
          </w:p>
        </w:tc>
      </w:tr>
      <w:tr w:rsidR="003F5D9C" w:rsidRPr="003F5D9C" w14:paraId="6C29B334" w14:textId="77777777" w:rsidTr="005C5DF8">
        <w:tc>
          <w:tcPr>
            <w:tcW w:w="0" w:type="auto"/>
            <w:hideMark/>
          </w:tcPr>
          <w:p w14:paraId="011A3EC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الحياري والحياصات</w:t>
            </w:r>
            <w:r w:rsidRPr="003F5D9C">
              <w:rPr>
                <w:rFonts w:ascii="Simplified Arabic" w:eastAsia="Times New Roman" w:hAnsi="Simplified Arabic" w:cs="Simplified Arabic" w:hint="cs"/>
                <w:kern w:val="0"/>
                <w14:ligatures w14:val="none"/>
              </w:rPr>
              <w:t xml:space="preserve"> (2022)</w:t>
            </w:r>
          </w:p>
        </w:tc>
        <w:tc>
          <w:tcPr>
            <w:tcW w:w="0" w:type="auto"/>
            <w:hideMark/>
          </w:tcPr>
          <w:p w14:paraId="66E7488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السمات الشخصية لمديري المشاريع الإنشائية على نجاح المشاريع</w:t>
            </w:r>
          </w:p>
        </w:tc>
        <w:tc>
          <w:tcPr>
            <w:tcW w:w="0" w:type="auto"/>
            <w:hideMark/>
          </w:tcPr>
          <w:p w14:paraId="51D68D5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سمات مدير المشروع على نجاح المشاريع الإنشائية</w:t>
            </w:r>
          </w:p>
        </w:tc>
        <w:tc>
          <w:tcPr>
            <w:tcW w:w="0" w:type="auto"/>
            <w:hideMark/>
          </w:tcPr>
          <w:p w14:paraId="2EF9BC5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السمات الشخصية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3DBB3F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5370BF0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للسمات الشخصية (القيادة، التواصل، الأخلاق) على النجاح</w:t>
            </w:r>
          </w:p>
        </w:tc>
        <w:tc>
          <w:tcPr>
            <w:tcW w:w="0" w:type="auto"/>
            <w:hideMark/>
          </w:tcPr>
          <w:p w14:paraId="275E6A8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القطاع (الإنشاءات)</w:t>
            </w:r>
          </w:p>
        </w:tc>
      </w:tr>
      <w:tr w:rsidR="003F5D9C" w:rsidRPr="003F5D9C" w14:paraId="573EA823" w14:textId="77777777" w:rsidTr="005C5DF8">
        <w:tc>
          <w:tcPr>
            <w:tcW w:w="0" w:type="auto"/>
            <w:hideMark/>
          </w:tcPr>
          <w:p w14:paraId="16CCBCE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المعادات وأبو زيد</w:t>
            </w:r>
            <w:r w:rsidRPr="003F5D9C">
              <w:rPr>
                <w:rFonts w:ascii="Simplified Arabic" w:eastAsia="Times New Roman" w:hAnsi="Simplified Arabic" w:cs="Simplified Arabic" w:hint="cs"/>
                <w:kern w:val="0"/>
                <w14:ligatures w14:val="none"/>
              </w:rPr>
              <w:t xml:space="preserve"> (2021)</w:t>
            </w:r>
          </w:p>
        </w:tc>
        <w:tc>
          <w:tcPr>
            <w:tcW w:w="0" w:type="auto"/>
            <w:hideMark/>
          </w:tcPr>
          <w:p w14:paraId="477738F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تأثير تخطيط المشروع على نجاح المشاريع الإنشائية</w:t>
            </w:r>
          </w:p>
        </w:tc>
        <w:tc>
          <w:tcPr>
            <w:tcW w:w="0" w:type="auto"/>
            <w:hideMark/>
          </w:tcPr>
          <w:p w14:paraId="43D22AA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تخطيط المشروع على نجاحه</w:t>
            </w:r>
          </w:p>
        </w:tc>
        <w:tc>
          <w:tcPr>
            <w:tcW w:w="0" w:type="auto"/>
            <w:hideMark/>
          </w:tcPr>
          <w:p w14:paraId="70BB6CA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تخطيط المشروع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الوسيط: مستوى المخاطر</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المشروع</w:t>
            </w:r>
          </w:p>
        </w:tc>
        <w:tc>
          <w:tcPr>
            <w:tcW w:w="0" w:type="auto"/>
            <w:hideMark/>
          </w:tcPr>
          <w:p w14:paraId="614566D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3E881E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للتخطيط، ومستوى المخاطر يعدل العلاقة</w:t>
            </w:r>
          </w:p>
        </w:tc>
        <w:tc>
          <w:tcPr>
            <w:tcW w:w="0" w:type="auto"/>
            <w:hideMark/>
          </w:tcPr>
          <w:p w14:paraId="070EA0E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وجود متغير وسيط، القطاع</w:t>
            </w:r>
          </w:p>
        </w:tc>
      </w:tr>
      <w:tr w:rsidR="003F5D9C" w:rsidRPr="003F5D9C" w14:paraId="5D0837F9" w14:textId="77777777" w:rsidTr="005C5DF8">
        <w:tc>
          <w:tcPr>
            <w:tcW w:w="0" w:type="auto"/>
            <w:hideMark/>
          </w:tcPr>
          <w:p w14:paraId="19C51CB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lastRenderedPageBreak/>
              <w:t>عبد النبي والعتيبي</w:t>
            </w:r>
            <w:r w:rsidRPr="003F5D9C">
              <w:rPr>
                <w:rFonts w:ascii="Simplified Arabic" w:eastAsia="Times New Roman" w:hAnsi="Simplified Arabic" w:cs="Simplified Arabic" w:hint="cs"/>
                <w:kern w:val="0"/>
                <w14:ligatures w14:val="none"/>
              </w:rPr>
              <w:t xml:space="preserve"> (2021)</w:t>
            </w:r>
          </w:p>
        </w:tc>
        <w:tc>
          <w:tcPr>
            <w:tcW w:w="0" w:type="auto"/>
            <w:hideMark/>
          </w:tcPr>
          <w:p w14:paraId="39EC1FD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الابتكار والإبداع بنجاح إدارة المشاريع</w:t>
            </w:r>
          </w:p>
        </w:tc>
        <w:tc>
          <w:tcPr>
            <w:tcW w:w="0" w:type="auto"/>
            <w:hideMark/>
          </w:tcPr>
          <w:p w14:paraId="328ED9F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علاقة الابتكار والإبداع بنجاح المشاريع</w:t>
            </w:r>
          </w:p>
        </w:tc>
        <w:tc>
          <w:tcPr>
            <w:tcW w:w="0" w:type="auto"/>
            <w:hideMark/>
          </w:tcPr>
          <w:p w14:paraId="2D4BD40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الابتكار والإبداع – نجاح المشاريع</w:t>
            </w:r>
          </w:p>
        </w:tc>
        <w:tc>
          <w:tcPr>
            <w:tcW w:w="0" w:type="auto"/>
            <w:hideMark/>
          </w:tcPr>
          <w:p w14:paraId="51121CC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3EE80C3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إيجابية بين الابتكار والإبداع ونجاح المشاريع</w:t>
            </w:r>
          </w:p>
        </w:tc>
        <w:tc>
          <w:tcPr>
            <w:tcW w:w="0" w:type="auto"/>
            <w:hideMark/>
          </w:tcPr>
          <w:p w14:paraId="672A4E3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(الابتكار)، البيئة</w:t>
            </w:r>
          </w:p>
        </w:tc>
      </w:tr>
    </w:tbl>
    <w:p w14:paraId="1F58460B" w14:textId="77777777"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3" w:name="_Toc233187262"/>
      <w:r w:rsidRPr="003F5D9C">
        <w:rPr>
          <w:rFonts w:ascii="Simplified Arabic" w:eastAsia="Times New Roman" w:hAnsi="Simplified Arabic" w:cs="Simplified Arabic" w:hint="cs"/>
          <w:b/>
          <w:bCs/>
          <w:kern w:val="0"/>
          <w:rtl/>
          <w14:ligatures w14:val="none"/>
        </w:rPr>
        <w:t xml:space="preserve">ثالثاً: الدراسات التي ربطت بين </w:t>
      </w:r>
      <w:proofErr w:type="spellStart"/>
      <w:r w:rsidRPr="003F5D9C">
        <w:rPr>
          <w:rFonts w:ascii="Simplified Arabic" w:eastAsia="Times New Roman" w:hAnsi="Simplified Arabic" w:cs="Simplified Arabic" w:hint="cs"/>
          <w:b/>
          <w:bCs/>
          <w:kern w:val="0"/>
          <w:rtl/>
          <w14:ligatures w14:val="none"/>
        </w:rPr>
        <w:t>الحوكمة</w:t>
      </w:r>
      <w:proofErr w:type="spellEnd"/>
      <w:r w:rsidRPr="003F5D9C">
        <w:rPr>
          <w:rFonts w:ascii="Simplified Arabic" w:eastAsia="Times New Roman" w:hAnsi="Simplified Arabic" w:cs="Simplified Arabic" w:hint="cs"/>
          <w:b/>
          <w:bCs/>
          <w:kern w:val="0"/>
          <w:rtl/>
          <w14:ligatures w14:val="none"/>
        </w:rPr>
        <w:t xml:space="preserve"> الرقمية والتحول الرقمي مباشرةً</w:t>
      </w:r>
      <w:bookmarkEnd w:id="13"/>
    </w:p>
    <w:tbl>
      <w:tblPr>
        <w:tblStyle w:val="TableGrid"/>
        <w:bidiVisual/>
        <w:tblW w:w="0" w:type="auto"/>
        <w:tblLook w:val="04A0" w:firstRow="1" w:lastRow="0" w:firstColumn="1" w:lastColumn="0" w:noHBand="0" w:noVBand="1"/>
      </w:tblPr>
      <w:tblGrid>
        <w:gridCol w:w="918"/>
        <w:gridCol w:w="1359"/>
        <w:gridCol w:w="1265"/>
        <w:gridCol w:w="1158"/>
        <w:gridCol w:w="1096"/>
        <w:gridCol w:w="1165"/>
        <w:gridCol w:w="2055"/>
      </w:tblGrid>
      <w:tr w:rsidR="003F5D9C" w:rsidRPr="003F5D9C" w14:paraId="343908C4" w14:textId="77777777" w:rsidTr="003F5D9C">
        <w:tc>
          <w:tcPr>
            <w:tcW w:w="0" w:type="auto"/>
            <w:hideMark/>
          </w:tcPr>
          <w:p w14:paraId="1883CDC5"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1379B3C5"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3EF23EB2"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6E5BF9F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5992827A"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64A4703D"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372BFE9"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3F5D9C" w:rsidRPr="003F5D9C" w14:paraId="38A1304D" w14:textId="77777777" w:rsidTr="003F5D9C">
        <w:tc>
          <w:tcPr>
            <w:tcW w:w="0" w:type="auto"/>
            <w:hideMark/>
          </w:tcPr>
          <w:p w14:paraId="0B1206B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حمدي</w:t>
            </w:r>
            <w:r w:rsidRPr="003F5D9C">
              <w:rPr>
                <w:rFonts w:ascii="Simplified Arabic" w:eastAsia="Times New Roman" w:hAnsi="Simplified Arabic" w:cs="Simplified Arabic" w:hint="cs"/>
                <w:kern w:val="0"/>
                <w14:ligatures w14:val="none"/>
              </w:rPr>
              <w:t xml:space="preserve"> (2023)</w:t>
            </w:r>
          </w:p>
        </w:tc>
        <w:tc>
          <w:tcPr>
            <w:tcW w:w="0" w:type="auto"/>
            <w:hideMark/>
          </w:tcPr>
          <w:p w14:paraId="4D99821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دور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إنجاح وتفعيل التحول الرقمي: نموذج دولة الإمارات</w:t>
            </w:r>
          </w:p>
        </w:tc>
        <w:tc>
          <w:tcPr>
            <w:tcW w:w="0" w:type="auto"/>
            <w:hideMark/>
          </w:tcPr>
          <w:p w14:paraId="151F6DE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بحث دور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في إنجاح التحول الرقمي بدولة الإمارات</w:t>
            </w:r>
          </w:p>
        </w:tc>
        <w:tc>
          <w:tcPr>
            <w:tcW w:w="0" w:type="auto"/>
            <w:hideMark/>
          </w:tcPr>
          <w:p w14:paraId="71C781A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المستقل: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التحول الرقمي</w:t>
            </w:r>
          </w:p>
        </w:tc>
        <w:tc>
          <w:tcPr>
            <w:tcW w:w="0" w:type="auto"/>
            <w:hideMark/>
          </w:tcPr>
          <w:p w14:paraId="0DC56B2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وصفي تحليلي – دراسة حالة</w:t>
            </w:r>
          </w:p>
        </w:tc>
        <w:tc>
          <w:tcPr>
            <w:tcW w:w="0" w:type="auto"/>
            <w:hideMark/>
          </w:tcPr>
          <w:p w14:paraId="69ACE406"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ركيزة أساسية لإنجاح التحول الرقمي</w:t>
            </w:r>
          </w:p>
        </w:tc>
        <w:tc>
          <w:tcPr>
            <w:tcW w:w="0" w:type="auto"/>
            <w:hideMark/>
          </w:tcPr>
          <w:p w14:paraId="28B4BC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 xml:space="preserve">الربط المباشر بين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والتحول، السياق الخليجي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(دراسة حالة)، عدم اعتماد أداة استبانة ميدانية، السياق (الإمارات/حكومي)</w:t>
            </w:r>
          </w:p>
        </w:tc>
      </w:tr>
      <w:tr w:rsidR="003F5D9C" w:rsidRPr="003F5D9C" w14:paraId="337FC555" w14:textId="77777777" w:rsidTr="003F5D9C">
        <w:tc>
          <w:tcPr>
            <w:tcW w:w="0" w:type="auto"/>
            <w:hideMark/>
          </w:tcPr>
          <w:p w14:paraId="1AC6C14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يوسف</w:t>
            </w:r>
            <w:r w:rsidRPr="003F5D9C">
              <w:rPr>
                <w:rFonts w:ascii="Simplified Arabic" w:eastAsia="Times New Roman" w:hAnsi="Simplified Arabic" w:cs="Simplified Arabic" w:hint="cs"/>
                <w:kern w:val="0"/>
                <w14:ligatures w14:val="none"/>
              </w:rPr>
              <w:t xml:space="preserve"> (2023)</w:t>
            </w:r>
          </w:p>
        </w:tc>
        <w:tc>
          <w:tcPr>
            <w:tcW w:w="0" w:type="auto"/>
            <w:hideMark/>
          </w:tcPr>
          <w:p w14:paraId="55F2A42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التحول الرقمي وعلاقته </w:t>
            </w:r>
            <w:proofErr w:type="spellStart"/>
            <w:r w:rsidRPr="003F5D9C">
              <w:rPr>
                <w:rFonts w:ascii="Simplified Arabic" w:eastAsia="Times New Roman" w:hAnsi="Simplified Arabic" w:cs="Simplified Arabic" w:hint="cs"/>
                <w:kern w:val="0"/>
                <w:rtl/>
                <w14:ligatures w14:val="none"/>
              </w:rPr>
              <w:t>بالحوكمة</w:t>
            </w:r>
            <w:proofErr w:type="spellEnd"/>
            <w:r w:rsidRPr="003F5D9C">
              <w:rPr>
                <w:rFonts w:ascii="Simplified Arabic" w:eastAsia="Times New Roman" w:hAnsi="Simplified Arabic" w:cs="Simplified Arabic" w:hint="cs"/>
                <w:kern w:val="0"/>
                <w:rtl/>
                <w14:ligatures w14:val="none"/>
              </w:rPr>
              <w:t xml:space="preserve"> الرقمية والتقارير المالية لتحقيق التنمية المستدامة</w:t>
            </w:r>
          </w:p>
        </w:tc>
        <w:tc>
          <w:tcPr>
            <w:tcW w:w="0" w:type="auto"/>
            <w:hideMark/>
          </w:tcPr>
          <w:p w14:paraId="5891403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بحث العلاقة بين التحول الرقمي </w:t>
            </w:r>
            <w:proofErr w:type="spellStart"/>
            <w:r w:rsidRPr="003F5D9C">
              <w:rPr>
                <w:rFonts w:ascii="Simplified Arabic" w:eastAsia="Times New Roman" w:hAnsi="Simplified Arabic" w:cs="Simplified Arabic" w:hint="cs"/>
                <w:kern w:val="0"/>
                <w:rtl/>
                <w14:ligatures w14:val="none"/>
              </w:rPr>
              <w:t>والحوكمة</w:t>
            </w:r>
            <w:proofErr w:type="spellEnd"/>
            <w:r w:rsidRPr="003F5D9C">
              <w:rPr>
                <w:rFonts w:ascii="Simplified Arabic" w:eastAsia="Times New Roman" w:hAnsi="Simplified Arabic" w:cs="Simplified Arabic" w:hint="cs"/>
                <w:kern w:val="0"/>
                <w:rtl/>
                <w14:ligatures w14:val="none"/>
              </w:rPr>
              <w:t xml:space="preserve"> الرقمية وجودة التقارير المالية</w:t>
            </w:r>
          </w:p>
        </w:tc>
        <w:tc>
          <w:tcPr>
            <w:tcW w:w="0" w:type="auto"/>
            <w:hideMark/>
          </w:tcPr>
          <w:p w14:paraId="57587C9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التحول الرقمي –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 التقارير المالية</w:t>
            </w:r>
          </w:p>
        </w:tc>
        <w:tc>
          <w:tcPr>
            <w:tcW w:w="0" w:type="auto"/>
            <w:hideMark/>
          </w:tcPr>
          <w:p w14:paraId="78B01F5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150 محاسباً</w:t>
            </w:r>
          </w:p>
        </w:tc>
        <w:tc>
          <w:tcPr>
            <w:tcW w:w="0" w:type="auto"/>
            <w:hideMark/>
          </w:tcPr>
          <w:p w14:paraId="17B03EA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 xml:space="preserve">علاقة إيجابية بين </w:t>
            </w:r>
            <w:proofErr w:type="spellStart"/>
            <w:r w:rsidRPr="003F5D9C">
              <w:rPr>
                <w:rFonts w:ascii="Simplified Arabic" w:eastAsia="Times New Roman" w:hAnsi="Simplified Arabic" w:cs="Simplified Arabic" w:hint="cs"/>
                <w:kern w:val="0"/>
                <w:rtl/>
                <w14:ligatures w14:val="none"/>
              </w:rPr>
              <w:t>الحوكمة</w:t>
            </w:r>
            <w:proofErr w:type="spellEnd"/>
            <w:r w:rsidRPr="003F5D9C">
              <w:rPr>
                <w:rFonts w:ascii="Simplified Arabic" w:eastAsia="Times New Roman" w:hAnsi="Simplified Arabic" w:cs="Simplified Arabic" w:hint="cs"/>
                <w:kern w:val="0"/>
                <w:rtl/>
                <w14:ligatures w14:val="none"/>
              </w:rPr>
              <w:t xml:space="preserve"> الرقمية والتحول الرقمي وجودة التقارير</w:t>
            </w:r>
          </w:p>
        </w:tc>
        <w:tc>
          <w:tcPr>
            <w:tcW w:w="0" w:type="auto"/>
            <w:hideMark/>
          </w:tcPr>
          <w:p w14:paraId="5F61517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الربط بين المتغيرين الرئيسين،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إضافة متغير ثالث (التقارير المالية)، القطاع (المحاسبي)</w:t>
            </w:r>
          </w:p>
        </w:tc>
      </w:tr>
    </w:tbl>
    <w:p w14:paraId="47C22C10" w14:textId="123847E5" w:rsidR="003F5D9C" w:rsidRPr="003F5D9C" w:rsidRDefault="003F5D9C" w:rsidP="003F5D9C">
      <w:pPr>
        <w:spacing w:after="0" w:line="240" w:lineRule="auto"/>
        <w:rPr>
          <w:rFonts w:ascii="Simplified Arabic" w:eastAsia="Times New Roman" w:hAnsi="Simplified Arabic" w:cs="Simplified Arabic"/>
          <w:kern w:val="0"/>
          <w14:ligatures w14:val="none"/>
        </w:rPr>
      </w:pPr>
    </w:p>
    <w:p w14:paraId="0C5779D2" w14:textId="28DC0DEE" w:rsidR="008D1C82" w:rsidRPr="004F0620" w:rsidRDefault="00D439AC" w:rsidP="00D439AC">
      <w:pPr>
        <w:pStyle w:val="Heading1"/>
        <w:rPr>
          <w:rtl/>
        </w:rPr>
      </w:pPr>
      <w:bookmarkStart w:id="14" w:name="_Toc233187263"/>
      <w:r w:rsidRPr="004F0620">
        <w:rPr>
          <w:rFonts w:hint="cs"/>
          <w:rtl/>
        </w:rPr>
        <w:t>الفجوة البحثية</w:t>
      </w:r>
      <w:bookmarkEnd w:id="14"/>
      <w:r w:rsidRPr="004F0620">
        <w:rPr>
          <w:rFonts w:hint="cs"/>
          <w:rtl/>
        </w:rPr>
        <w:t xml:space="preserve"> </w:t>
      </w:r>
    </w:p>
    <w:p w14:paraId="3E50B8DE" w14:textId="77777777" w:rsidR="003F5D9C" w:rsidRPr="003F5D9C" w:rsidRDefault="003F5D9C" w:rsidP="003F5D9C">
      <w:pPr>
        <w:jc w:val="both"/>
        <w:rPr>
          <w:rFonts w:ascii="Simplified Arabic" w:hAnsi="Simplified Arabic" w:cs="Simplified Arabic"/>
          <w:sz w:val="28"/>
          <w:szCs w:val="28"/>
        </w:rPr>
      </w:pPr>
      <w:r>
        <w:rPr>
          <w:rFonts w:ascii="Simplified Arabic" w:hAnsi="Simplified Arabic" w:cs="Simplified Arabic"/>
          <w:sz w:val="28"/>
          <w:szCs w:val="28"/>
          <w:rtl/>
          <w:highlight w:val="yellow"/>
        </w:rPr>
        <w:t>يتضح من مراجعة الدراسات السابقة أن جانباً كبيراً منها تناول الحوكمة الرقمية وعلاقتها بمتغيرات مثل جودة الخدمات الإلكترونية، والرقابة الإدارية، وكفاءة الخدمات العامة، والرقابة الداخلية، في حين تناول جانب آخر نجاح مشاريع التحول الرقمي من خلال استراتيجيات التحول، والقدرات الرقمية، وإدارة التغيير، والقيادة الرقمية، ومناهج إدارة المشاريع. أما الدراسات التي ربطت الحوكمة الرقمية بالتحول الرقمي بصورة مباشرة فكانت محدودة، وغالباً ما طُبّقت في سياقات حكومية أو محاسبية، أو اعتمدت مناهج نوعية لا تختبر الأثر إحصائياً على مستوى مشاريع التحول الرقمي.</w:t>
      </w:r>
    </w:p>
    <w:p w14:paraId="0451379A" w14:textId="1F93D202" w:rsidR="003F5D9C" w:rsidRPr="003F5D9C" w:rsidRDefault="003F5D9C" w:rsidP="003F5D9C">
      <w:p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highlight w:val="yellow"/>
        </w:rPr>
        <w:t>كما تختلف الدراسات السابقة من حيث المنهج وبيئة التطبيق؛ فبعضها اعتمد دراسات الحالة والمقابلات، وبعضها استخدم المراجعات المنهجية أو البيانات الثانوية، بينما تركزت تطبيقات ميدانية كثيرة في القطاع الحكومي أو الإنشائي أو المؤسسات الصغيرة والمتوسطة. وفي حدود ما اطلع عليه الباحث، ما تزال الدراسات الكمية التي تتناول أثر التزام الإدارة العليا بأبعاد الحوكمة الرقمية على نجاح مشاريع التحول الرقمي في قطاع الاتصالات السعودي محدودة، رغم خصوصية هذا القطاع وكثافة استثماراته التقنية والتنظيمية.</w:t>
      </w:r>
    </w:p>
    <w:p w14:paraId="03488A66" w14:textId="3403F159" w:rsidR="007F2519" w:rsidRDefault="003F5D9C" w:rsidP="003F5D9C">
      <w:pPr>
        <w:jc w:val="both"/>
        <w:rPr>
          <w:rFonts w:ascii="Simplified Arabic" w:eastAsiaTheme="majorEastAsia" w:hAnsi="Simplified Arabic" w:cs="Simplified Arabic"/>
          <w:b/>
          <w:bCs/>
          <w:sz w:val="36"/>
          <w:szCs w:val="36"/>
          <w:rtl/>
          <w:lang w:bidi="ar-EG"/>
        </w:rPr>
      </w:pPr>
      <w:r>
        <w:rPr>
          <w:rFonts w:ascii="Simplified Arabic" w:hAnsi="Simplified Arabic" w:cs="Simplified Arabic"/>
          <w:sz w:val="28"/>
          <w:szCs w:val="28"/>
          <w:rtl/>
          <w:highlight w:val="yellow"/>
        </w:rPr>
        <w:t>وبناءً على ذلك، تتمثل الإضافة المتوقعة للدراسة الحالية في اختبار نموذج يجمع بين أربعة أبعاد للحوكمة الرقمية ونجاح مشاريع التحول الرقمي ضمن بيئة شركات الاتصالات السعودية، مع التركيز على التزام الإدارة العليا بوصفه مدخلاً لتفعيل هذه الأبعاد. وتوفر الدراسة قياساً ميدانياً يساعد على تحديد الأبعاد الأكثر ارتباطاً بنجاح المشاريع، بما يدعم تطوير الممارسات الإدارية وتوجيه الموارد بصورة أكثر فاعلية، دون افتراض تعميم النتائج خارج حدود المجتمع والقطاع محل الدراسة.</w:t>
      </w:r>
    </w:p>
    <w:p w14:paraId="4ED778C2" w14:textId="5ABC424E" w:rsidR="00DE18A5" w:rsidRPr="004F0620" w:rsidRDefault="00DE18A5" w:rsidP="00D439AC">
      <w:pPr>
        <w:pStyle w:val="Heading1"/>
        <w:rPr>
          <w:rtl/>
        </w:rPr>
      </w:pPr>
      <w:bookmarkStart w:id="15" w:name="_Toc233187264"/>
      <w:r w:rsidRPr="004F0620">
        <w:rPr>
          <w:rtl/>
        </w:rPr>
        <w:lastRenderedPageBreak/>
        <w:t>قائمة المراجع:</w:t>
      </w:r>
      <w:bookmarkEnd w:id="15"/>
    </w:p>
    <w:p w14:paraId="2055E081"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lang w:bidi="ar-EG"/>
        </w:rPr>
        <w:t>أحمد، أحمد عبدالسلام، و مهدي، شيماء فالح. (2024). أثر استراتيجيات التحول الرقمي على نجاح مشاريع منظمات الأعمال: دراسة ميدانية في شركات الاتصالات العاملة في العراق. مجلة الغري للعلوم الاقتصادية والإدارية، مج20, عدد خاص ، 1406 - 1432. مسترجع من</w:t>
      </w:r>
      <w:r w:rsidRPr="00087250">
        <w:rPr>
          <w:rFonts w:ascii="Simplified Arabic" w:hAnsi="Simplified Arabic" w:cs="Simplified Arabic"/>
          <w:sz w:val="28"/>
          <w:szCs w:val="28"/>
          <w:lang w:bidi="ar-EG"/>
        </w:rPr>
        <w:t xml:space="preserve"> </w:t>
      </w:r>
      <w:hyperlink r:id="rId11" w:history="1">
        <w:r w:rsidRPr="007A6705">
          <w:rPr>
            <w:rStyle w:val="Hyperlink"/>
            <w:rFonts w:ascii="Simplified Arabic" w:hAnsi="Simplified Arabic" w:cs="Simplified Arabic"/>
            <w:sz w:val="28"/>
            <w:szCs w:val="28"/>
            <w:lang w:bidi="ar-EG"/>
          </w:rPr>
          <w:t>http://search.mandumah.com/Record/1572476</w:t>
        </w:r>
      </w:hyperlink>
    </w:p>
    <w:p w14:paraId="199270BC" w14:textId="77777777" w:rsidR="005C5DF8" w:rsidRDefault="005C5DF8">
      <w:pPr>
        <w:pStyle w:val="ListParagraph"/>
        <w:numPr>
          <w:ilvl w:val="0"/>
          <w:numId w:val="10"/>
        </w:numPr>
        <w:jc w:val="both"/>
        <w:rPr>
          <w:rFonts w:ascii="Simplified Arabic" w:hAnsi="Simplified Arabic" w:cs="Simplified Arabic"/>
          <w:sz w:val="28"/>
          <w:szCs w:val="28"/>
          <w:rtl/>
        </w:rPr>
      </w:pPr>
      <w:proofErr w:type="spellStart"/>
      <w:r w:rsidRPr="00087250">
        <w:rPr>
          <w:rFonts w:ascii="Simplified Arabic" w:hAnsi="Simplified Arabic" w:cs="Simplified Arabic"/>
          <w:sz w:val="28"/>
          <w:szCs w:val="28"/>
          <w:rtl/>
        </w:rPr>
        <w:t>بوسعدية</w:t>
      </w:r>
      <w:proofErr w:type="spellEnd"/>
      <w:r w:rsidRPr="00087250">
        <w:rPr>
          <w:rFonts w:ascii="Simplified Arabic" w:hAnsi="Simplified Arabic" w:cs="Simplified Arabic"/>
          <w:sz w:val="28"/>
          <w:szCs w:val="28"/>
          <w:rtl/>
        </w:rPr>
        <w:t xml:space="preserve">، رؤوف. (2022). أثر </w:t>
      </w:r>
      <w:proofErr w:type="spellStart"/>
      <w:r w:rsidRPr="00087250">
        <w:rPr>
          <w:rFonts w:ascii="Simplified Arabic" w:hAnsi="Simplified Arabic" w:cs="Simplified Arabic"/>
          <w:sz w:val="28"/>
          <w:szCs w:val="28"/>
          <w:rtl/>
        </w:rPr>
        <w:t>الحوكمة</w:t>
      </w:r>
      <w:proofErr w:type="spellEnd"/>
      <w:r w:rsidRPr="00087250">
        <w:rPr>
          <w:rFonts w:ascii="Simplified Arabic" w:hAnsi="Simplified Arabic" w:cs="Simplified Arabic"/>
          <w:sz w:val="28"/>
          <w:szCs w:val="28"/>
          <w:rtl/>
        </w:rPr>
        <w:t xml:space="preserve"> الرقمية في مكافحة الفساد الإداري. مجلة </w:t>
      </w:r>
      <w:proofErr w:type="spellStart"/>
      <w:r w:rsidRPr="00087250">
        <w:rPr>
          <w:rFonts w:ascii="Simplified Arabic" w:hAnsi="Simplified Arabic" w:cs="Simplified Arabic"/>
          <w:sz w:val="28"/>
          <w:szCs w:val="28"/>
          <w:rtl/>
        </w:rPr>
        <w:t>طبنة</w:t>
      </w:r>
      <w:proofErr w:type="spellEnd"/>
      <w:r w:rsidRPr="00087250">
        <w:rPr>
          <w:rFonts w:ascii="Simplified Arabic" w:hAnsi="Simplified Arabic" w:cs="Simplified Arabic"/>
          <w:sz w:val="28"/>
          <w:szCs w:val="28"/>
          <w:rtl/>
        </w:rPr>
        <w:t xml:space="preserve"> للدراسات العلمية الأكاديمية، مج5, ع1 ، 52 - 74. مسترجع من </w:t>
      </w:r>
      <w:hyperlink r:id="rId12" w:history="1">
        <w:r w:rsidRPr="007A6705">
          <w:rPr>
            <w:rStyle w:val="Hyperlink"/>
            <w:rFonts w:ascii="Simplified Arabic" w:hAnsi="Simplified Arabic" w:cs="Simplified Arabic"/>
            <w:sz w:val="28"/>
            <w:szCs w:val="28"/>
          </w:rPr>
          <w:t>http://search.mandumah.com/Record/1277995</w:t>
        </w:r>
      </w:hyperlink>
    </w:p>
    <w:p w14:paraId="21FB94CC"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الحسن، هنادي إبراهيم أحمد، و النجار، فايز جمعة صالح. (2023). تكنولوجيا المعلومات وأثرها في نجاح المشاريع: الدور الوسيط للمنصات الرقمية في الشركات الإنشائية الأردنية (رسالة دكتوراه غير منشورة). جامعة العلوم الإسلامية العالمية، عمان. مسترجع من </w:t>
      </w:r>
      <w:hyperlink r:id="rId13" w:history="1">
        <w:r w:rsidRPr="007A6705">
          <w:rPr>
            <w:rStyle w:val="Hyperlink"/>
            <w:rFonts w:ascii="Simplified Arabic" w:hAnsi="Simplified Arabic" w:cs="Simplified Arabic"/>
            <w:sz w:val="28"/>
            <w:szCs w:val="28"/>
          </w:rPr>
          <w:t>http://search.mandumah.com/Record/1462449</w:t>
        </w:r>
      </w:hyperlink>
    </w:p>
    <w:p w14:paraId="4B8807F0"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حمدي، جليلة إيمان. (2023). دور </w:t>
      </w:r>
      <w:proofErr w:type="spellStart"/>
      <w:r w:rsidRPr="00087250">
        <w:rPr>
          <w:rFonts w:ascii="Simplified Arabic" w:hAnsi="Simplified Arabic" w:cs="Simplified Arabic"/>
          <w:sz w:val="28"/>
          <w:szCs w:val="28"/>
          <w:rtl/>
        </w:rPr>
        <w:t>الحوكمة</w:t>
      </w:r>
      <w:proofErr w:type="spellEnd"/>
      <w:r w:rsidRPr="00087250">
        <w:rPr>
          <w:rFonts w:ascii="Simplified Arabic" w:hAnsi="Simplified Arabic" w:cs="Simplified Arabic"/>
          <w:sz w:val="28"/>
          <w:szCs w:val="28"/>
          <w:rtl/>
        </w:rPr>
        <w:t xml:space="preserve"> الرقمية في إنجاح وتفعيل التحول الرقمي: نموذج دولة الإمارات العربية المتحدة. مجلة الدراسات القانونية والاقتصادية، مج5, ع3 ، 846 - 864. مسترجع من </w:t>
      </w:r>
      <w:hyperlink r:id="rId14" w:history="1">
        <w:r w:rsidRPr="007A6705">
          <w:rPr>
            <w:rStyle w:val="Hyperlink"/>
            <w:rFonts w:ascii="Simplified Arabic" w:hAnsi="Simplified Arabic" w:cs="Simplified Arabic"/>
            <w:sz w:val="28"/>
            <w:szCs w:val="28"/>
          </w:rPr>
          <w:t>http://search.mandumah.com/Record/1657245</w:t>
        </w:r>
      </w:hyperlink>
    </w:p>
    <w:p w14:paraId="3CA55402"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الحياري، أحمد غالب عبدالحليم، و الحياصات، إياد بشير عبدالكريم. (2022). أثر السمات الشخصية لمدراء المشاريع على نجاح المشاريع الإنشائية: دراسة تطبيقية على المشاريع الإنشائية في مدينة عمان (رسالة ماجستير غير منشورة). جامعة البلقاء التطبيقية، السلط. مسترجع من </w:t>
      </w:r>
      <w:hyperlink r:id="rId15" w:history="1">
        <w:r w:rsidRPr="007A6705">
          <w:rPr>
            <w:rStyle w:val="Hyperlink"/>
            <w:rFonts w:ascii="Simplified Arabic" w:hAnsi="Simplified Arabic" w:cs="Simplified Arabic"/>
            <w:sz w:val="28"/>
            <w:szCs w:val="28"/>
          </w:rPr>
          <w:t>http://search.mandumah.com/Record/1302078</w:t>
        </w:r>
      </w:hyperlink>
    </w:p>
    <w:p w14:paraId="2D94B80E"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خلف، أحمد محمد. (2024). دور تقنيات </w:t>
      </w:r>
      <w:proofErr w:type="spellStart"/>
      <w:r w:rsidRPr="00087250">
        <w:rPr>
          <w:rFonts w:ascii="Simplified Arabic" w:hAnsi="Simplified Arabic" w:cs="Simplified Arabic"/>
          <w:sz w:val="28"/>
          <w:szCs w:val="28"/>
          <w:rtl/>
        </w:rPr>
        <w:t>الحوكمة</w:t>
      </w:r>
      <w:proofErr w:type="spellEnd"/>
      <w:r w:rsidRPr="00087250">
        <w:rPr>
          <w:rFonts w:ascii="Simplified Arabic" w:hAnsi="Simplified Arabic" w:cs="Simplified Arabic"/>
          <w:sz w:val="28"/>
          <w:szCs w:val="28"/>
          <w:rtl/>
        </w:rPr>
        <w:t xml:space="preserve"> الرقمية في تحسين نظام الرقابة الداخلية. مجلة الدراسات المستدامة، مج6, ملحق ، 2552 - 2572. مسترجع من </w:t>
      </w:r>
      <w:hyperlink r:id="rId16" w:history="1">
        <w:r w:rsidRPr="007A6705">
          <w:rPr>
            <w:rStyle w:val="Hyperlink"/>
            <w:rFonts w:ascii="Simplified Arabic" w:hAnsi="Simplified Arabic" w:cs="Simplified Arabic"/>
            <w:sz w:val="28"/>
            <w:szCs w:val="28"/>
          </w:rPr>
          <w:t>http://search.mandumah.com/Record/1464394</w:t>
        </w:r>
      </w:hyperlink>
    </w:p>
    <w:p w14:paraId="3D65B712" w14:textId="77777777" w:rsidR="005C5DF8" w:rsidRDefault="005C5DF8">
      <w:pPr>
        <w:pStyle w:val="ListParagraph"/>
        <w:numPr>
          <w:ilvl w:val="0"/>
          <w:numId w:val="10"/>
        </w:numPr>
        <w:jc w:val="both"/>
        <w:rPr>
          <w:rFonts w:ascii="Simplified Arabic" w:hAnsi="Simplified Arabic" w:cs="Simplified Arabic"/>
          <w:sz w:val="28"/>
          <w:szCs w:val="28"/>
          <w:rtl/>
        </w:rPr>
      </w:pPr>
      <w:proofErr w:type="spellStart"/>
      <w:r w:rsidRPr="00087250">
        <w:rPr>
          <w:rFonts w:ascii="Simplified Arabic" w:hAnsi="Simplified Arabic" w:cs="Simplified Arabic"/>
          <w:sz w:val="28"/>
          <w:szCs w:val="28"/>
          <w:rtl/>
        </w:rPr>
        <w:t>داهينين</w:t>
      </w:r>
      <w:proofErr w:type="spellEnd"/>
      <w:r w:rsidRPr="00087250">
        <w:rPr>
          <w:rFonts w:ascii="Simplified Arabic" w:hAnsi="Simplified Arabic" w:cs="Simplified Arabic"/>
          <w:sz w:val="28"/>
          <w:szCs w:val="28"/>
          <w:rtl/>
        </w:rPr>
        <w:t xml:space="preserve">، بن عامر. (2024). أثر القدرات الرقمية في نجاح التحول الرقمي بالمشاريع الريادية: تبني التوجه </w:t>
      </w:r>
      <w:proofErr w:type="spellStart"/>
      <w:r w:rsidRPr="00087250">
        <w:rPr>
          <w:rFonts w:ascii="Simplified Arabic" w:hAnsi="Simplified Arabic" w:cs="Simplified Arabic"/>
          <w:sz w:val="28"/>
          <w:szCs w:val="28"/>
          <w:rtl/>
        </w:rPr>
        <w:t>الاستباقي</w:t>
      </w:r>
      <w:proofErr w:type="spellEnd"/>
      <w:r w:rsidRPr="00087250">
        <w:rPr>
          <w:rFonts w:ascii="Simplified Arabic" w:hAnsi="Simplified Arabic" w:cs="Simplified Arabic"/>
          <w:sz w:val="28"/>
          <w:szCs w:val="28"/>
          <w:rtl/>
        </w:rPr>
        <w:t xml:space="preserve"> من خلال تطبيق مقاربة القدرات الديناميكية. مجلة البحوث المالية والتجارية، ع4 ، 613 - 646. مسترجع من </w:t>
      </w:r>
      <w:hyperlink r:id="rId17" w:history="1">
        <w:r w:rsidRPr="007A6705">
          <w:rPr>
            <w:rStyle w:val="Hyperlink"/>
            <w:rFonts w:ascii="Simplified Arabic" w:hAnsi="Simplified Arabic" w:cs="Simplified Arabic"/>
            <w:sz w:val="28"/>
            <w:szCs w:val="28"/>
          </w:rPr>
          <w:t>http://search.mandumah.com/Record/1522745</w:t>
        </w:r>
      </w:hyperlink>
    </w:p>
    <w:p w14:paraId="022CFA0C"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lastRenderedPageBreak/>
        <w:t xml:space="preserve">رابحي، فطيمة. (2022). تأثير القيادة الرقمية في نجاح مشاريع التحول الرقمي في المؤسسة. مجلة التنظيم والعمل، مج11, ع3 ، 97 - 116. مسترجع من </w:t>
      </w:r>
      <w:hyperlink r:id="rId18" w:history="1">
        <w:r w:rsidRPr="007A6705">
          <w:rPr>
            <w:rStyle w:val="Hyperlink"/>
            <w:rFonts w:ascii="Simplified Arabic" w:hAnsi="Simplified Arabic" w:cs="Simplified Arabic"/>
            <w:sz w:val="28"/>
            <w:szCs w:val="28"/>
          </w:rPr>
          <w:t>http://search.mandumah.com/Record/1539461</w:t>
        </w:r>
      </w:hyperlink>
    </w:p>
    <w:p w14:paraId="12813CEF" w14:textId="77777777" w:rsidR="005C5DF8" w:rsidRDefault="005C5DF8">
      <w:pPr>
        <w:pStyle w:val="ListParagraph"/>
        <w:numPr>
          <w:ilvl w:val="0"/>
          <w:numId w:val="10"/>
        </w:numPr>
        <w:jc w:val="both"/>
        <w:rPr>
          <w:rFonts w:ascii="Simplified Arabic" w:hAnsi="Simplified Arabic" w:cs="Simplified Arabic"/>
          <w:sz w:val="28"/>
          <w:szCs w:val="28"/>
          <w:rtl/>
        </w:rPr>
      </w:pPr>
      <w:proofErr w:type="spellStart"/>
      <w:r w:rsidRPr="00806D0F">
        <w:rPr>
          <w:rFonts w:ascii="Simplified Arabic" w:hAnsi="Simplified Arabic" w:cs="Simplified Arabic"/>
          <w:sz w:val="28"/>
          <w:szCs w:val="28"/>
          <w:rtl/>
        </w:rPr>
        <w:t>الزيادي</w:t>
      </w:r>
      <w:proofErr w:type="spellEnd"/>
      <w:r w:rsidRPr="00806D0F">
        <w:rPr>
          <w:rFonts w:ascii="Simplified Arabic" w:hAnsi="Simplified Arabic" w:cs="Simplified Arabic"/>
          <w:sz w:val="28"/>
          <w:szCs w:val="28"/>
          <w:rtl/>
        </w:rPr>
        <w:t xml:space="preserve">، بسنت عادل رمضان، و شحاتة، ياسر السيد علي محمد. (2025). أثر </w:t>
      </w:r>
      <w:proofErr w:type="spellStart"/>
      <w:r w:rsidRPr="00806D0F">
        <w:rPr>
          <w:rFonts w:ascii="Simplified Arabic" w:hAnsi="Simplified Arabic" w:cs="Simplified Arabic"/>
          <w:sz w:val="28"/>
          <w:szCs w:val="28"/>
          <w:rtl/>
        </w:rPr>
        <w:t>الحوكمة</w:t>
      </w:r>
      <w:proofErr w:type="spellEnd"/>
      <w:r w:rsidRPr="00806D0F">
        <w:rPr>
          <w:rFonts w:ascii="Simplified Arabic" w:hAnsi="Simplified Arabic" w:cs="Simplified Arabic"/>
          <w:sz w:val="28"/>
          <w:szCs w:val="28"/>
          <w:rtl/>
        </w:rPr>
        <w:t xml:space="preserve"> الرقمية على استراتيجية الرقابة الإدارية بتوسيط التمكين الذكي: دراسة ميدانية. مجلة جامعة الإسكندرية للعلوم الإدارية، مج62, ع3 ، 197 - 229. مسترجع من </w:t>
      </w:r>
      <w:hyperlink r:id="rId19" w:history="1">
        <w:r w:rsidRPr="007A6705">
          <w:rPr>
            <w:rStyle w:val="Hyperlink"/>
            <w:rFonts w:ascii="Simplified Arabic" w:hAnsi="Simplified Arabic" w:cs="Simplified Arabic"/>
            <w:sz w:val="28"/>
            <w:szCs w:val="28"/>
          </w:rPr>
          <w:t>http://search.mandumah.com/Record/1575694</w:t>
        </w:r>
      </w:hyperlink>
    </w:p>
    <w:p w14:paraId="030B5481"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السيد، علاء الدين خليل إبراهيم، و سلامة، رحمة رياض. (2026). </w:t>
      </w:r>
      <w:proofErr w:type="spellStart"/>
      <w:r w:rsidRPr="00806D0F">
        <w:rPr>
          <w:rFonts w:ascii="Simplified Arabic" w:hAnsi="Simplified Arabic" w:cs="Simplified Arabic"/>
          <w:sz w:val="28"/>
          <w:szCs w:val="28"/>
          <w:rtl/>
        </w:rPr>
        <w:t>الحوكمة</w:t>
      </w:r>
      <w:proofErr w:type="spellEnd"/>
      <w:r w:rsidRPr="00806D0F">
        <w:rPr>
          <w:rFonts w:ascii="Simplified Arabic" w:hAnsi="Simplified Arabic" w:cs="Simplified Arabic"/>
          <w:sz w:val="28"/>
          <w:szCs w:val="28"/>
          <w:rtl/>
        </w:rPr>
        <w:t xml:space="preserve"> الرقمية كمدخل لتعزيز جودة الخدمات الحكومية الإلكترونية: دراسة حالة القطاع الحكومي الفلسطيني. المجلة العربية للعلوم الإدارية، مج33, ع2 ، 1 - 37. مسترجع من </w:t>
      </w:r>
      <w:hyperlink r:id="rId20" w:history="1">
        <w:r w:rsidRPr="007A6705">
          <w:rPr>
            <w:rStyle w:val="Hyperlink"/>
            <w:rFonts w:ascii="Simplified Arabic" w:hAnsi="Simplified Arabic" w:cs="Simplified Arabic"/>
            <w:sz w:val="28"/>
            <w:szCs w:val="28"/>
          </w:rPr>
          <w:t>http://search.mandumah.com/Record/1690033</w:t>
        </w:r>
      </w:hyperlink>
    </w:p>
    <w:p w14:paraId="64B57B67"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عبدالحميد، منال السيد. (2024). آليات تطبيق </w:t>
      </w:r>
      <w:proofErr w:type="spellStart"/>
      <w:r w:rsidRPr="00087250">
        <w:rPr>
          <w:rFonts w:ascii="Simplified Arabic" w:hAnsi="Simplified Arabic" w:cs="Simplified Arabic"/>
          <w:sz w:val="28"/>
          <w:szCs w:val="28"/>
          <w:rtl/>
        </w:rPr>
        <w:t>الحوكمة</w:t>
      </w:r>
      <w:proofErr w:type="spellEnd"/>
      <w:r w:rsidRPr="00087250">
        <w:rPr>
          <w:rFonts w:ascii="Simplified Arabic" w:hAnsi="Simplified Arabic" w:cs="Simplified Arabic"/>
          <w:sz w:val="28"/>
          <w:szCs w:val="28"/>
          <w:rtl/>
        </w:rPr>
        <w:t xml:space="preserve"> الرقمية في القطاع الحكومي: دروس مستفادة من الخبرة الدولية. مجلة كلية الاقتصاد والعلوم السياسية، مج25, ع3 ، 265 - 291. مسترجع من </w:t>
      </w:r>
      <w:hyperlink r:id="rId21" w:history="1">
        <w:r w:rsidRPr="007A6705">
          <w:rPr>
            <w:rStyle w:val="Hyperlink"/>
            <w:rFonts w:ascii="Simplified Arabic" w:hAnsi="Simplified Arabic" w:cs="Simplified Arabic"/>
            <w:sz w:val="28"/>
            <w:szCs w:val="28"/>
          </w:rPr>
          <w:t>http://search.mandumah.com/Record/1509865</w:t>
        </w:r>
      </w:hyperlink>
    </w:p>
    <w:p w14:paraId="214C1482" w14:textId="77777777" w:rsidR="005C5DF8" w:rsidRDefault="005C5DF8">
      <w:pPr>
        <w:pStyle w:val="ListParagraph"/>
        <w:numPr>
          <w:ilvl w:val="0"/>
          <w:numId w:val="10"/>
        </w:numPr>
        <w:jc w:val="both"/>
        <w:rPr>
          <w:rFonts w:ascii="Simplified Arabic" w:hAnsi="Simplified Arabic" w:cs="Simplified Arabic"/>
          <w:sz w:val="28"/>
          <w:szCs w:val="28"/>
        </w:rPr>
      </w:pPr>
      <w:r w:rsidRPr="00806D0F">
        <w:rPr>
          <w:rFonts w:ascii="Simplified Arabic" w:hAnsi="Simplified Arabic" w:cs="Simplified Arabic"/>
          <w:sz w:val="28"/>
          <w:szCs w:val="28"/>
          <w:rtl/>
        </w:rPr>
        <w:t>عبدالنبي، هدى أحمد إبراهيم، و العتيبي، حصة ذياب مرزوق. (2021). علاقة الابتكار والإبداع في نجاح إدارة المشاريع: تطبيق على وكالة التوطين بوزارة الموارد البشرية والتنمية الاجتماعية. المجلة الدولية للتنمية، مج10, ع1 ، 11 - 28. مسترجع من</w:t>
      </w:r>
      <w:r w:rsidRPr="00806D0F">
        <w:rPr>
          <w:rFonts w:ascii="Simplified Arabic" w:hAnsi="Simplified Arabic" w:cs="Simplified Arabic"/>
          <w:sz w:val="28"/>
          <w:szCs w:val="28"/>
        </w:rPr>
        <w:t xml:space="preserve"> </w:t>
      </w:r>
      <w:hyperlink r:id="rId22" w:history="1">
        <w:r w:rsidRPr="007A6705">
          <w:rPr>
            <w:rStyle w:val="Hyperlink"/>
            <w:rFonts w:ascii="Simplified Arabic" w:hAnsi="Simplified Arabic" w:cs="Simplified Arabic"/>
            <w:sz w:val="28"/>
            <w:szCs w:val="28"/>
          </w:rPr>
          <w:t>http://search.mandumah.com/Record/1472277</w:t>
        </w:r>
      </w:hyperlink>
    </w:p>
    <w:p w14:paraId="7EBB93E4" w14:textId="77777777" w:rsidR="005C5DF8" w:rsidRDefault="005C5DF8">
      <w:pPr>
        <w:pStyle w:val="ListParagraph"/>
        <w:numPr>
          <w:ilvl w:val="0"/>
          <w:numId w:val="10"/>
        </w:numPr>
        <w:jc w:val="both"/>
        <w:rPr>
          <w:rFonts w:ascii="Simplified Arabic" w:hAnsi="Simplified Arabic" w:cs="Simplified Arabic"/>
          <w:sz w:val="28"/>
          <w:szCs w:val="28"/>
        </w:rPr>
      </w:pPr>
      <w:r w:rsidRPr="00806D0F">
        <w:rPr>
          <w:rFonts w:ascii="Simplified Arabic" w:hAnsi="Simplified Arabic" w:cs="Simplified Arabic"/>
          <w:sz w:val="28"/>
          <w:szCs w:val="28"/>
          <w:rtl/>
        </w:rPr>
        <w:t xml:space="preserve">المعادات، هديل محمد حديثه، و 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 مسترجع من </w:t>
      </w:r>
      <w:hyperlink r:id="rId23" w:history="1">
        <w:r w:rsidRPr="007A6705">
          <w:rPr>
            <w:rStyle w:val="Hyperlink"/>
            <w:rFonts w:ascii="Simplified Arabic" w:hAnsi="Simplified Arabic" w:cs="Simplified Arabic"/>
            <w:sz w:val="28"/>
            <w:szCs w:val="28"/>
          </w:rPr>
          <w:t>http://search.mandumah.com/Record/1302868</w:t>
        </w:r>
      </w:hyperlink>
    </w:p>
    <w:p w14:paraId="0CEE0AFE" w14:textId="6107DA95" w:rsidR="00BA7E95" w:rsidRPr="00BA7E95" w:rsidRDefault="00BA7E95" w:rsidP="00BA7E95">
      <w:pPr>
        <w:pStyle w:val="ListParagraph"/>
        <w:numPr>
          <w:ilvl w:val="0"/>
          <w:numId w:val="10"/>
        </w:numPr>
        <w:shd w:val="clear" w:color="auto" w:fill="FFFF00"/>
        <w:jc w:val="both"/>
        <w:rPr>
          <w:rFonts w:ascii="Simplified Arabic" w:hAnsi="Simplified Arabic" w:cs="Simplified Arabic"/>
          <w:sz w:val="28"/>
          <w:szCs w:val="28"/>
          <w:rtl/>
        </w:rPr>
      </w:pPr>
      <w:r w:rsidRPr="00BA7E95">
        <w:rPr>
          <w:rFonts w:ascii="Simplified Arabic" w:hAnsi="Simplified Arabic" w:cs="Simplified Arabic"/>
          <w:sz w:val="28"/>
          <w:szCs w:val="28"/>
          <w:rtl/>
        </w:rPr>
        <w:t xml:space="preserve">الهيئة العامة للإحصاء. (2025). نشرة إحصاءات تقنية المعلومات والاتصالات لعام 2023. الرياض: الهيئة العامة للإحصاء بالمملكة العربية السعودية. </w:t>
      </w:r>
    </w:p>
    <w:p w14:paraId="46009C45" w14:textId="539ABE0C" w:rsidR="00BA7E95" w:rsidRDefault="00BA7E95" w:rsidP="00BA7E95">
      <w:pPr>
        <w:pStyle w:val="ListParagraph"/>
        <w:numPr>
          <w:ilvl w:val="0"/>
          <w:numId w:val="10"/>
        </w:numPr>
        <w:shd w:val="clear" w:color="auto" w:fill="FFFF00"/>
        <w:jc w:val="both"/>
        <w:rPr>
          <w:rFonts w:ascii="Simplified Arabic" w:hAnsi="Simplified Arabic" w:cs="Simplified Arabic"/>
          <w:sz w:val="28"/>
          <w:szCs w:val="28"/>
          <w:rtl/>
        </w:rPr>
      </w:pPr>
      <w:r w:rsidRPr="00BA7E95">
        <w:rPr>
          <w:rFonts w:ascii="Simplified Arabic" w:hAnsi="Simplified Arabic" w:cs="Simplified Arabic" w:hint="cs"/>
          <w:sz w:val="28"/>
          <w:szCs w:val="28"/>
          <w:rtl/>
        </w:rPr>
        <w:t>هيئة</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الاتصالات</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والفضاء</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والتقنية</w:t>
      </w:r>
      <w:r w:rsidRPr="00BA7E95">
        <w:rPr>
          <w:rFonts w:ascii="Simplified Arabic" w:hAnsi="Simplified Arabic" w:cs="Simplified Arabic"/>
          <w:sz w:val="28"/>
          <w:szCs w:val="28"/>
          <w:rtl/>
        </w:rPr>
        <w:t xml:space="preserve">. (2025). </w:t>
      </w:r>
      <w:r w:rsidRPr="00BA7E95">
        <w:rPr>
          <w:rFonts w:ascii="Simplified Arabic" w:hAnsi="Simplified Arabic" w:cs="Simplified Arabic" w:hint="cs"/>
          <w:sz w:val="28"/>
          <w:szCs w:val="28"/>
          <w:rtl/>
        </w:rPr>
        <w:t>تقرير</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مؤشرات</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الأداء</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لقطاع</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الاتصالات</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والتقنية</w:t>
      </w:r>
      <w:r w:rsidRPr="00BA7E95">
        <w:rPr>
          <w:rFonts w:ascii="Simplified Arabic" w:hAnsi="Simplified Arabic" w:cs="Simplified Arabic"/>
          <w:sz w:val="28"/>
          <w:szCs w:val="28"/>
          <w:rtl/>
        </w:rPr>
        <w:t xml:space="preserve"> 2024. </w:t>
      </w:r>
      <w:r w:rsidRPr="00BA7E95">
        <w:rPr>
          <w:rFonts w:ascii="Simplified Arabic" w:hAnsi="Simplified Arabic" w:cs="Simplified Arabic" w:hint="cs"/>
          <w:sz w:val="28"/>
          <w:szCs w:val="28"/>
          <w:rtl/>
        </w:rPr>
        <w:t>الرياض</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هيئة</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الاتصالات</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والفضاء</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والتقنية</w:t>
      </w:r>
      <w:r w:rsidRPr="00BA7E95">
        <w:rPr>
          <w:rFonts w:ascii="Simplified Arabic" w:hAnsi="Simplified Arabic" w:cs="Simplified Arabic"/>
          <w:sz w:val="28"/>
          <w:szCs w:val="28"/>
          <w:rtl/>
        </w:rPr>
        <w:t xml:space="preserve">. </w:t>
      </w:r>
    </w:p>
    <w:p w14:paraId="7D259BC5"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lastRenderedPageBreak/>
        <w:t xml:space="preserve">يوسف، أماني أحمد وهبة. (2023). التحول الرقمي وعلاقته </w:t>
      </w:r>
      <w:proofErr w:type="spellStart"/>
      <w:r w:rsidRPr="00087250">
        <w:rPr>
          <w:rFonts w:ascii="Simplified Arabic" w:hAnsi="Simplified Arabic" w:cs="Simplified Arabic"/>
          <w:sz w:val="28"/>
          <w:szCs w:val="28"/>
          <w:rtl/>
        </w:rPr>
        <w:t>بالحوكمة</w:t>
      </w:r>
      <w:proofErr w:type="spellEnd"/>
      <w:r w:rsidRPr="00087250">
        <w:rPr>
          <w:rFonts w:ascii="Simplified Arabic" w:hAnsi="Simplified Arabic" w:cs="Simplified Arabic"/>
          <w:sz w:val="28"/>
          <w:szCs w:val="28"/>
          <w:rtl/>
        </w:rPr>
        <w:t xml:space="preserve"> الرقمية والتقارير المالية لتحقيق التنمية المستدامة. المجلة العلمية للدراسات المحاسبية، مج5, ع2 ، 114 - 183. مسترجع من </w:t>
      </w:r>
      <w:hyperlink r:id="rId24" w:history="1">
        <w:r w:rsidRPr="007A6705">
          <w:rPr>
            <w:rStyle w:val="Hyperlink"/>
            <w:rFonts w:ascii="Simplified Arabic" w:hAnsi="Simplified Arabic" w:cs="Simplified Arabic"/>
            <w:sz w:val="28"/>
            <w:szCs w:val="28"/>
          </w:rPr>
          <w:t>http://search.mandumah.com/Record/1444867</w:t>
        </w:r>
      </w:hyperlink>
    </w:p>
    <w:p w14:paraId="58D6189C" w14:textId="77777777" w:rsidR="00806D0F" w:rsidRPr="004F0620" w:rsidRDefault="00806D0F" w:rsidP="00806D0F">
      <w:pPr>
        <w:pStyle w:val="ListParagraph"/>
        <w:bidi w:val="0"/>
        <w:jc w:val="both"/>
        <w:rPr>
          <w:rFonts w:ascii="Simplified Arabic" w:hAnsi="Simplified Arabic" w:cs="Simplified Arabic"/>
          <w:sz w:val="28"/>
          <w:szCs w:val="28"/>
        </w:rPr>
      </w:pPr>
    </w:p>
    <w:p w14:paraId="083FED1F" w14:textId="77777777" w:rsidR="005C5DF8" w:rsidRDefault="005C5DF8" w:rsidP="00087250">
      <w:pPr>
        <w:pStyle w:val="ListParagraph"/>
        <w:bidi w:val="0"/>
        <w:jc w:val="both"/>
        <w:rPr>
          <w:rFonts w:ascii="Simplified Arabic" w:hAnsi="Simplified Arabic" w:cs="Simplified Arabic"/>
          <w:sz w:val="28"/>
          <w:szCs w:val="28"/>
          <w:lang w:bidi="ar-EG"/>
        </w:rPr>
      </w:pPr>
    </w:p>
    <w:p w14:paraId="1C2D45F2"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 xml:space="preserve">Andrade, Á. J. D. C., </w:t>
      </w:r>
      <w:proofErr w:type="spellStart"/>
      <w:r w:rsidRPr="00BA7E95">
        <w:rPr>
          <w:rFonts w:ascii="Simplified Arabic" w:hAnsi="Simplified Arabic" w:cs="Simplified Arabic"/>
          <w:sz w:val="28"/>
          <w:szCs w:val="28"/>
          <w:lang w:bidi="ar-EG"/>
        </w:rPr>
        <w:t>Mattos</w:t>
      </w:r>
      <w:proofErr w:type="spellEnd"/>
      <w:r w:rsidRPr="00BA7E95">
        <w:rPr>
          <w:rFonts w:ascii="Simplified Arabic" w:hAnsi="Simplified Arabic" w:cs="Simplified Arabic"/>
          <w:sz w:val="28"/>
          <w:szCs w:val="28"/>
          <w:lang w:bidi="ar-EG"/>
        </w:rPr>
        <w:t>, C. S., Fortuna, A., Ramos, L. F., Santos, R. P. D., &amp; Santos, G. (2023). Critical success factors of agile transformation initiatives from a project management perspective. Proceedings of the XIX Brazilian Symposium on Information Systems, 443–450</w:t>
      </w:r>
      <w:r w:rsidRPr="00BA7E95">
        <w:rPr>
          <w:rFonts w:ascii="Simplified Arabic" w:hAnsi="Simplified Arabic" w:cs="Simplified Arabic"/>
          <w:sz w:val="28"/>
          <w:szCs w:val="28"/>
          <w:rtl/>
          <w:lang w:bidi="ar-EG"/>
        </w:rPr>
        <w:t>.</w:t>
      </w:r>
    </w:p>
    <w:p w14:paraId="0FE11415"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Carujo</w:t>
      </w:r>
      <w:proofErr w:type="spellEnd"/>
      <w:r w:rsidRPr="00BA7E95">
        <w:rPr>
          <w:rFonts w:ascii="Simplified Arabic" w:hAnsi="Simplified Arabic" w:cs="Simplified Arabic"/>
          <w:sz w:val="28"/>
          <w:szCs w:val="28"/>
          <w:lang w:bidi="ar-EG"/>
        </w:rPr>
        <w:t xml:space="preserve">, S., </w:t>
      </w:r>
      <w:proofErr w:type="spellStart"/>
      <w:r w:rsidRPr="00BA7E95">
        <w:rPr>
          <w:rFonts w:ascii="Simplified Arabic" w:hAnsi="Simplified Arabic" w:cs="Simplified Arabic"/>
          <w:sz w:val="28"/>
          <w:szCs w:val="28"/>
          <w:lang w:bidi="ar-EG"/>
        </w:rPr>
        <w:t>Anunciação</w:t>
      </w:r>
      <w:proofErr w:type="spellEnd"/>
      <w:r w:rsidRPr="00BA7E95">
        <w:rPr>
          <w:rFonts w:ascii="Simplified Arabic" w:hAnsi="Simplified Arabic" w:cs="Simplified Arabic"/>
          <w:sz w:val="28"/>
          <w:szCs w:val="28"/>
          <w:lang w:bidi="ar-EG"/>
        </w:rPr>
        <w:t>, P. F., &amp; Santos, J. R. (2022). The project management approach: A critical success factor in digital transformation initiatives. Economics and Culture, 19(1), 64–74. https://doi.org/10.2478/jec-2022-0006</w:t>
      </w:r>
    </w:p>
    <w:p w14:paraId="48CC21D3"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Ciric</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Lalic</w:t>
      </w:r>
      <w:proofErr w:type="spellEnd"/>
      <w:r w:rsidRPr="00BA7E95">
        <w:rPr>
          <w:rFonts w:ascii="Simplified Arabic" w:hAnsi="Simplified Arabic" w:cs="Simplified Arabic"/>
          <w:sz w:val="28"/>
          <w:szCs w:val="28"/>
          <w:lang w:bidi="ar-EG"/>
        </w:rPr>
        <w:t xml:space="preserve">, D., </w:t>
      </w:r>
      <w:proofErr w:type="spellStart"/>
      <w:r w:rsidRPr="00BA7E95">
        <w:rPr>
          <w:rFonts w:ascii="Simplified Arabic" w:hAnsi="Simplified Arabic" w:cs="Simplified Arabic"/>
          <w:sz w:val="28"/>
          <w:szCs w:val="28"/>
          <w:lang w:bidi="ar-EG"/>
        </w:rPr>
        <w:t>Lalic</w:t>
      </w:r>
      <w:proofErr w:type="spellEnd"/>
      <w:r w:rsidRPr="00BA7E95">
        <w:rPr>
          <w:rFonts w:ascii="Simplified Arabic" w:hAnsi="Simplified Arabic" w:cs="Simplified Arabic"/>
          <w:sz w:val="28"/>
          <w:szCs w:val="28"/>
          <w:lang w:bidi="ar-EG"/>
        </w:rPr>
        <w:t xml:space="preserve">, B., </w:t>
      </w:r>
      <w:proofErr w:type="spellStart"/>
      <w:r w:rsidRPr="00BA7E95">
        <w:rPr>
          <w:rFonts w:ascii="Simplified Arabic" w:hAnsi="Simplified Arabic" w:cs="Simplified Arabic"/>
          <w:sz w:val="28"/>
          <w:szCs w:val="28"/>
          <w:lang w:bidi="ar-EG"/>
        </w:rPr>
        <w:t>Deli</w:t>
      </w:r>
      <w:r w:rsidRPr="00BA7E95">
        <w:rPr>
          <w:rFonts w:ascii="Cambria" w:hAnsi="Cambria" w:cs="Cambria"/>
          <w:sz w:val="28"/>
          <w:szCs w:val="28"/>
          <w:lang w:bidi="ar-EG"/>
        </w:rPr>
        <w:t>ć</w:t>
      </w:r>
      <w:proofErr w:type="spellEnd"/>
      <w:r w:rsidRPr="00BA7E95">
        <w:rPr>
          <w:rFonts w:ascii="Simplified Arabic" w:hAnsi="Simplified Arabic" w:cs="Simplified Arabic"/>
          <w:sz w:val="28"/>
          <w:szCs w:val="28"/>
          <w:lang w:bidi="ar-EG"/>
        </w:rPr>
        <w:t xml:space="preserve">, M., </w:t>
      </w:r>
      <w:proofErr w:type="spellStart"/>
      <w:r w:rsidRPr="00BA7E95">
        <w:rPr>
          <w:rFonts w:ascii="Simplified Arabic" w:hAnsi="Simplified Arabic" w:cs="Simplified Arabic"/>
          <w:sz w:val="28"/>
          <w:szCs w:val="28"/>
          <w:lang w:bidi="ar-EG"/>
        </w:rPr>
        <w:t>Gracanin</w:t>
      </w:r>
      <w:proofErr w:type="spellEnd"/>
      <w:r w:rsidRPr="00BA7E95">
        <w:rPr>
          <w:rFonts w:ascii="Simplified Arabic" w:hAnsi="Simplified Arabic" w:cs="Simplified Arabic"/>
          <w:sz w:val="28"/>
          <w:szCs w:val="28"/>
          <w:lang w:bidi="ar-EG"/>
        </w:rPr>
        <w:t xml:space="preserve">, D., &amp; </w:t>
      </w:r>
      <w:proofErr w:type="spellStart"/>
      <w:r w:rsidRPr="00BA7E95">
        <w:rPr>
          <w:rFonts w:ascii="Simplified Arabic" w:hAnsi="Simplified Arabic" w:cs="Simplified Arabic"/>
          <w:sz w:val="28"/>
          <w:szCs w:val="28"/>
          <w:lang w:bidi="ar-EG"/>
        </w:rPr>
        <w:t>Stefanovic</w:t>
      </w:r>
      <w:proofErr w:type="spellEnd"/>
      <w:r w:rsidRPr="00BA7E95">
        <w:rPr>
          <w:rFonts w:ascii="Simplified Arabic" w:hAnsi="Simplified Arabic" w:cs="Simplified Arabic"/>
          <w:sz w:val="28"/>
          <w:szCs w:val="28"/>
          <w:lang w:bidi="ar-EG"/>
        </w:rPr>
        <w:t>, D. (2022). How project management approach impact project success? From traditional to agile. International Journal of Managing Projects in Business, 15(3), 494–521. https://doi.org/10.1108/IJMPB-04-2021-0108</w:t>
      </w:r>
    </w:p>
    <w:p w14:paraId="5A3A7E55"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Hafseld</w:t>
      </w:r>
      <w:proofErr w:type="spellEnd"/>
      <w:r w:rsidRPr="00BA7E95">
        <w:rPr>
          <w:rFonts w:ascii="Simplified Arabic" w:hAnsi="Simplified Arabic" w:cs="Simplified Arabic"/>
          <w:sz w:val="28"/>
          <w:szCs w:val="28"/>
          <w:lang w:bidi="ar-EG"/>
        </w:rPr>
        <w:t xml:space="preserve">, K. H., Hussein, B., &amp; </w:t>
      </w:r>
      <w:proofErr w:type="spellStart"/>
      <w:r w:rsidRPr="00BA7E95">
        <w:rPr>
          <w:rFonts w:ascii="Simplified Arabic" w:hAnsi="Simplified Arabic" w:cs="Simplified Arabic"/>
          <w:sz w:val="28"/>
          <w:szCs w:val="28"/>
          <w:lang w:bidi="ar-EG"/>
        </w:rPr>
        <w:t>Rauzy</w:t>
      </w:r>
      <w:proofErr w:type="spellEnd"/>
      <w:r w:rsidRPr="00BA7E95">
        <w:rPr>
          <w:rFonts w:ascii="Simplified Arabic" w:hAnsi="Simplified Arabic" w:cs="Simplified Arabic"/>
          <w:sz w:val="28"/>
          <w:szCs w:val="28"/>
          <w:lang w:bidi="ar-EG"/>
        </w:rPr>
        <w:t>, A. B. (2021). An attempt to understand complexity in a government digital transformation project. International Journal of Information Systems and Project Management, 9(3), 70–91</w:t>
      </w:r>
      <w:r w:rsidRPr="00BA7E95">
        <w:rPr>
          <w:rFonts w:ascii="Simplified Arabic" w:hAnsi="Simplified Arabic" w:cs="Simplified Arabic"/>
          <w:sz w:val="28"/>
          <w:szCs w:val="28"/>
          <w:rtl/>
          <w:lang w:bidi="ar-EG"/>
        </w:rPr>
        <w:t>.</w:t>
      </w:r>
    </w:p>
    <w:p w14:paraId="110D6530" w14:textId="643C86CB" w:rsidR="00BA7E95" w:rsidRPr="00BA7E95" w:rsidRDefault="00BA7E95" w:rsidP="00BA7E95">
      <w:pPr>
        <w:pStyle w:val="ListParagraph"/>
        <w:numPr>
          <w:ilvl w:val="0"/>
          <w:numId w:val="10"/>
        </w:numPr>
        <w:shd w:val="clear" w:color="auto" w:fill="FFFF00"/>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Harkin, B. (2024). Evolving from digital transformation to digital acceleration using the Galapagos framework. Taylor &amp; Francis / Routledge</w:t>
      </w:r>
      <w:r w:rsidRPr="00BA7E95">
        <w:rPr>
          <w:rFonts w:ascii="Simplified Arabic" w:hAnsi="Simplified Arabic" w:cs="Simplified Arabic"/>
          <w:sz w:val="28"/>
          <w:szCs w:val="28"/>
          <w:rtl/>
          <w:lang w:bidi="ar-EG"/>
        </w:rPr>
        <w:t xml:space="preserve">. </w:t>
      </w:r>
    </w:p>
    <w:p w14:paraId="49EFA1E7"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val="pl-PL" w:bidi="ar-EG"/>
        </w:rPr>
        <w:t xml:space="preserve">Idzi, F. M., &amp; Gomes, R. C. (2022). </w:t>
      </w:r>
      <w:r w:rsidRPr="00BA7E95">
        <w:rPr>
          <w:rFonts w:ascii="Simplified Arabic" w:hAnsi="Simplified Arabic" w:cs="Simplified Arabic"/>
          <w:sz w:val="28"/>
          <w:szCs w:val="28"/>
          <w:lang w:bidi="ar-EG"/>
        </w:rPr>
        <w:t>Digital governance: Government strategies that impact public services. Global Public Policy and Governance, 2(4), 427–452. https://doi.org/10.1007/s43508-022-00055-w</w:t>
      </w:r>
    </w:p>
    <w:p w14:paraId="0922EEFE"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lastRenderedPageBreak/>
        <w:t>Jelovac</w:t>
      </w:r>
      <w:proofErr w:type="spellEnd"/>
      <w:r w:rsidRPr="00BA7E95">
        <w:rPr>
          <w:rFonts w:ascii="Simplified Arabic" w:hAnsi="Simplified Arabic" w:cs="Simplified Arabic"/>
          <w:sz w:val="28"/>
          <w:szCs w:val="28"/>
          <w:lang w:bidi="ar-EG"/>
        </w:rPr>
        <w:t xml:space="preserve">, D., </w:t>
      </w:r>
      <w:proofErr w:type="spellStart"/>
      <w:r w:rsidRPr="00BA7E95">
        <w:rPr>
          <w:rFonts w:ascii="Simplified Arabic" w:hAnsi="Simplified Arabic" w:cs="Simplified Arabic"/>
          <w:sz w:val="28"/>
          <w:szCs w:val="28"/>
          <w:lang w:bidi="ar-EG"/>
        </w:rPr>
        <w:t>Ljubojevi</w:t>
      </w:r>
      <w:r w:rsidRPr="00BA7E95">
        <w:rPr>
          <w:rFonts w:ascii="Cambria" w:hAnsi="Cambria" w:cs="Cambria"/>
          <w:sz w:val="28"/>
          <w:szCs w:val="28"/>
          <w:lang w:bidi="ar-EG"/>
        </w:rPr>
        <w:t>ć</w:t>
      </w:r>
      <w:proofErr w:type="spellEnd"/>
      <w:r w:rsidRPr="00BA7E95">
        <w:rPr>
          <w:rFonts w:ascii="Simplified Arabic" w:hAnsi="Simplified Arabic" w:cs="Simplified Arabic"/>
          <w:sz w:val="28"/>
          <w:szCs w:val="28"/>
          <w:lang w:bidi="ar-EG"/>
        </w:rPr>
        <w:t xml:space="preserve">, </w:t>
      </w:r>
      <w:r w:rsidRPr="00BA7E95">
        <w:rPr>
          <w:rFonts w:ascii="Cambria" w:hAnsi="Cambria" w:cs="Cambria"/>
          <w:sz w:val="28"/>
          <w:szCs w:val="28"/>
          <w:lang w:bidi="ar-EG"/>
        </w:rPr>
        <w:t>Č</w:t>
      </w:r>
      <w:r w:rsidRPr="00BA7E95">
        <w:rPr>
          <w:rFonts w:ascii="Simplified Arabic" w:hAnsi="Simplified Arabic" w:cs="Simplified Arabic"/>
          <w:sz w:val="28"/>
          <w:szCs w:val="28"/>
          <w:lang w:bidi="ar-EG"/>
        </w:rPr>
        <w:t xml:space="preserve">., &amp; </w:t>
      </w:r>
      <w:proofErr w:type="spellStart"/>
      <w:r w:rsidRPr="00BA7E95">
        <w:rPr>
          <w:rFonts w:ascii="Simplified Arabic" w:hAnsi="Simplified Arabic" w:cs="Simplified Arabic"/>
          <w:sz w:val="28"/>
          <w:szCs w:val="28"/>
          <w:lang w:bidi="ar-EG"/>
        </w:rPr>
        <w:t>Ljubojevi</w:t>
      </w:r>
      <w:r w:rsidRPr="00BA7E95">
        <w:rPr>
          <w:rFonts w:ascii="Cambria" w:hAnsi="Cambria" w:cs="Cambria"/>
          <w:sz w:val="28"/>
          <w:szCs w:val="28"/>
          <w:lang w:bidi="ar-EG"/>
        </w:rPr>
        <w:t>ć</w:t>
      </w:r>
      <w:proofErr w:type="spellEnd"/>
      <w:r w:rsidRPr="00BA7E95">
        <w:rPr>
          <w:rFonts w:ascii="Simplified Arabic" w:hAnsi="Simplified Arabic" w:cs="Simplified Arabic"/>
          <w:sz w:val="28"/>
          <w:szCs w:val="28"/>
          <w:lang w:bidi="ar-EG"/>
        </w:rPr>
        <w:t>, L. (2022). HPC in business: The impact of corporate digital responsibility on building digital trust and responsible corporate digital governance. Digital Policy, Regulation and Governance, 24(6), 485–497</w:t>
      </w:r>
      <w:r w:rsidRPr="00BA7E95">
        <w:rPr>
          <w:rFonts w:ascii="Simplified Arabic" w:hAnsi="Simplified Arabic" w:cs="Simplified Arabic"/>
          <w:sz w:val="28"/>
          <w:szCs w:val="28"/>
          <w:rtl/>
          <w:lang w:bidi="ar-EG"/>
        </w:rPr>
        <w:t>.</w:t>
      </w:r>
    </w:p>
    <w:p w14:paraId="1C37321C"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 xml:space="preserve">Kala </w:t>
      </w:r>
      <w:proofErr w:type="spellStart"/>
      <w:r w:rsidRPr="00BA7E95">
        <w:rPr>
          <w:rFonts w:ascii="Simplified Arabic" w:hAnsi="Simplified Arabic" w:cs="Simplified Arabic"/>
          <w:sz w:val="28"/>
          <w:szCs w:val="28"/>
          <w:lang w:bidi="ar-EG"/>
        </w:rPr>
        <w:t>Kamdjoug</w:t>
      </w:r>
      <w:proofErr w:type="spellEnd"/>
      <w:r w:rsidRPr="00BA7E95">
        <w:rPr>
          <w:rFonts w:ascii="Simplified Arabic" w:hAnsi="Simplified Arabic" w:cs="Simplified Arabic"/>
          <w:sz w:val="28"/>
          <w:szCs w:val="28"/>
          <w:lang w:bidi="ar-EG"/>
        </w:rPr>
        <w:t>, J. R. (2024). Change management and digital transformation project success in SMEs located in the Democratic Republic of the Congo. Journal of Enterprise Information Management, 37(2), 580–605</w:t>
      </w:r>
      <w:r w:rsidRPr="00BA7E95">
        <w:rPr>
          <w:rFonts w:ascii="Simplified Arabic" w:hAnsi="Simplified Arabic" w:cs="Simplified Arabic"/>
          <w:sz w:val="28"/>
          <w:szCs w:val="28"/>
          <w:rtl/>
          <w:lang w:bidi="ar-EG"/>
        </w:rPr>
        <w:t>.</w:t>
      </w:r>
    </w:p>
    <w:p w14:paraId="0C8A199E"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Manoharan</w:t>
      </w:r>
      <w:proofErr w:type="spellEnd"/>
      <w:r w:rsidRPr="00BA7E95">
        <w:rPr>
          <w:rFonts w:ascii="Simplified Arabic" w:hAnsi="Simplified Arabic" w:cs="Simplified Arabic"/>
          <w:sz w:val="28"/>
          <w:szCs w:val="28"/>
          <w:lang w:bidi="ar-EG"/>
        </w:rPr>
        <w:t xml:space="preserve">, A. P., </w:t>
      </w:r>
      <w:proofErr w:type="spellStart"/>
      <w:r w:rsidRPr="00BA7E95">
        <w:rPr>
          <w:rFonts w:ascii="Simplified Arabic" w:hAnsi="Simplified Arabic" w:cs="Simplified Arabic"/>
          <w:sz w:val="28"/>
          <w:szCs w:val="28"/>
          <w:lang w:bidi="ar-EG"/>
        </w:rPr>
        <w:t>Melitski</w:t>
      </w:r>
      <w:proofErr w:type="spellEnd"/>
      <w:r w:rsidRPr="00BA7E95">
        <w:rPr>
          <w:rFonts w:ascii="Simplified Arabic" w:hAnsi="Simplified Arabic" w:cs="Simplified Arabic"/>
          <w:sz w:val="28"/>
          <w:szCs w:val="28"/>
          <w:lang w:bidi="ar-EG"/>
        </w:rPr>
        <w:t xml:space="preserve">, J., &amp; </w:t>
      </w:r>
      <w:proofErr w:type="spellStart"/>
      <w:r w:rsidRPr="00BA7E95">
        <w:rPr>
          <w:rFonts w:ascii="Simplified Arabic" w:hAnsi="Simplified Arabic" w:cs="Simplified Arabic"/>
          <w:sz w:val="28"/>
          <w:szCs w:val="28"/>
          <w:lang w:bidi="ar-EG"/>
        </w:rPr>
        <w:t>Holzer</w:t>
      </w:r>
      <w:proofErr w:type="spellEnd"/>
      <w:r w:rsidRPr="00BA7E95">
        <w:rPr>
          <w:rFonts w:ascii="Simplified Arabic" w:hAnsi="Simplified Arabic" w:cs="Simplified Arabic"/>
          <w:sz w:val="28"/>
          <w:szCs w:val="28"/>
          <w:lang w:bidi="ar-EG"/>
        </w:rPr>
        <w:t>, M. (2023). Digital governance: An assessment of performance and best practices. Public Organization Review, 23(1), 265–283. https://doi.org/10.1007/s11115-021-00584-8</w:t>
      </w:r>
    </w:p>
    <w:p w14:paraId="290573C7"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 xml:space="preserve">Sadat, A., </w:t>
      </w:r>
      <w:proofErr w:type="spellStart"/>
      <w:r w:rsidRPr="00BA7E95">
        <w:rPr>
          <w:rFonts w:ascii="Simplified Arabic" w:hAnsi="Simplified Arabic" w:cs="Simplified Arabic"/>
          <w:sz w:val="28"/>
          <w:szCs w:val="28"/>
          <w:lang w:bidi="ar-EG"/>
        </w:rPr>
        <w:t>Lawelai</w:t>
      </w:r>
      <w:proofErr w:type="spellEnd"/>
      <w:r w:rsidRPr="00BA7E95">
        <w:rPr>
          <w:rFonts w:ascii="Simplified Arabic" w:hAnsi="Simplified Arabic" w:cs="Simplified Arabic"/>
          <w:sz w:val="28"/>
          <w:szCs w:val="28"/>
          <w:lang w:bidi="ar-EG"/>
        </w:rPr>
        <w:t xml:space="preserve">, H., &amp; </w:t>
      </w:r>
      <w:proofErr w:type="spellStart"/>
      <w:r w:rsidRPr="00BA7E95">
        <w:rPr>
          <w:rFonts w:ascii="Simplified Arabic" w:hAnsi="Simplified Arabic" w:cs="Simplified Arabic"/>
          <w:sz w:val="28"/>
          <w:szCs w:val="28"/>
          <w:lang w:bidi="ar-EG"/>
        </w:rPr>
        <w:t>Yudarsat</w:t>
      </w:r>
      <w:proofErr w:type="spellEnd"/>
      <w:r w:rsidRPr="00BA7E95">
        <w:rPr>
          <w:rFonts w:ascii="Simplified Arabic" w:hAnsi="Simplified Arabic" w:cs="Simplified Arabic"/>
          <w:sz w:val="28"/>
          <w:szCs w:val="28"/>
          <w:lang w:bidi="ar-EG"/>
        </w:rPr>
        <w:t>, A. P. (2025). The impact of digital governance on public service efficiency: A cross-country analysis. Journal of Governance and Local Politics (JGLP), 7(1), 22–35</w:t>
      </w:r>
      <w:r w:rsidRPr="00BA7E95">
        <w:rPr>
          <w:rFonts w:ascii="Simplified Arabic" w:hAnsi="Simplified Arabic" w:cs="Simplified Arabic"/>
          <w:sz w:val="28"/>
          <w:szCs w:val="28"/>
          <w:rtl/>
          <w:lang w:bidi="ar-EG"/>
        </w:rPr>
        <w:t>.</w:t>
      </w:r>
    </w:p>
    <w:p w14:paraId="513767AB" w14:textId="46A8A3D5" w:rsidR="00BA7E95" w:rsidRPr="00BA7E95" w:rsidRDefault="00BA7E95" w:rsidP="00BA7E95">
      <w:pPr>
        <w:pStyle w:val="ListParagraph"/>
        <w:numPr>
          <w:ilvl w:val="0"/>
          <w:numId w:val="10"/>
        </w:numPr>
        <w:shd w:val="clear" w:color="auto" w:fill="FFFF00"/>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Skybox Security. (2024). 2024 vulnerability and threat trends report. San Francisco: Skybox Security Research Lab</w:t>
      </w:r>
      <w:r w:rsidRPr="00BA7E95">
        <w:rPr>
          <w:rFonts w:ascii="Simplified Arabic" w:hAnsi="Simplified Arabic" w:cs="Simplified Arabic"/>
          <w:sz w:val="28"/>
          <w:szCs w:val="28"/>
          <w:rtl/>
          <w:lang w:bidi="ar-EG"/>
        </w:rPr>
        <w:t xml:space="preserve">. </w:t>
      </w:r>
    </w:p>
    <w:p w14:paraId="5590E4CF"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Tangi</w:t>
      </w:r>
      <w:proofErr w:type="spellEnd"/>
      <w:r w:rsidRPr="00BA7E95">
        <w:rPr>
          <w:rFonts w:ascii="Simplified Arabic" w:hAnsi="Simplified Arabic" w:cs="Simplified Arabic"/>
          <w:sz w:val="28"/>
          <w:szCs w:val="28"/>
          <w:lang w:bidi="ar-EG"/>
        </w:rPr>
        <w:t xml:space="preserve">, L., Janssen, M., Benedetti, M., &amp; </w:t>
      </w:r>
      <w:proofErr w:type="spellStart"/>
      <w:r w:rsidRPr="00BA7E95">
        <w:rPr>
          <w:rFonts w:ascii="Simplified Arabic" w:hAnsi="Simplified Arabic" w:cs="Simplified Arabic"/>
          <w:sz w:val="28"/>
          <w:szCs w:val="28"/>
          <w:lang w:bidi="ar-EG"/>
        </w:rPr>
        <w:t>Noci</w:t>
      </w:r>
      <w:proofErr w:type="spellEnd"/>
      <w:r w:rsidRPr="00BA7E95">
        <w:rPr>
          <w:rFonts w:ascii="Simplified Arabic" w:hAnsi="Simplified Arabic" w:cs="Simplified Arabic"/>
          <w:sz w:val="28"/>
          <w:szCs w:val="28"/>
          <w:lang w:bidi="ar-EG"/>
        </w:rPr>
        <w:t>, G. (2021). Digital government transformation: A structural equation modelling analysis of driving and impeding factors. International Journal of Information Management, 60, 102356</w:t>
      </w:r>
      <w:r w:rsidRPr="00BA7E95">
        <w:rPr>
          <w:rFonts w:ascii="Simplified Arabic" w:hAnsi="Simplified Arabic" w:cs="Simplified Arabic"/>
          <w:sz w:val="28"/>
          <w:szCs w:val="28"/>
          <w:rtl/>
          <w:lang w:bidi="ar-EG"/>
        </w:rPr>
        <w:t>.</w:t>
      </w:r>
    </w:p>
    <w:p w14:paraId="32A6C34C"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Vaia</w:t>
      </w:r>
      <w:proofErr w:type="spellEnd"/>
      <w:r w:rsidRPr="00BA7E95">
        <w:rPr>
          <w:rFonts w:ascii="Simplified Arabic" w:hAnsi="Simplified Arabic" w:cs="Simplified Arabic"/>
          <w:sz w:val="28"/>
          <w:szCs w:val="28"/>
          <w:lang w:bidi="ar-EG"/>
        </w:rPr>
        <w:t xml:space="preserve">, G., </w:t>
      </w:r>
      <w:proofErr w:type="spellStart"/>
      <w:r w:rsidRPr="00BA7E95">
        <w:rPr>
          <w:rFonts w:ascii="Simplified Arabic" w:hAnsi="Simplified Arabic" w:cs="Simplified Arabic"/>
          <w:sz w:val="28"/>
          <w:szCs w:val="28"/>
          <w:lang w:bidi="ar-EG"/>
        </w:rPr>
        <w:t>Arkhipova</w:t>
      </w:r>
      <w:proofErr w:type="spellEnd"/>
      <w:r w:rsidRPr="00BA7E95">
        <w:rPr>
          <w:rFonts w:ascii="Simplified Arabic" w:hAnsi="Simplified Arabic" w:cs="Simplified Arabic"/>
          <w:sz w:val="28"/>
          <w:szCs w:val="28"/>
          <w:lang w:bidi="ar-EG"/>
        </w:rPr>
        <w:t xml:space="preserve">, D., &amp; </w:t>
      </w:r>
      <w:proofErr w:type="spellStart"/>
      <w:r w:rsidRPr="00BA7E95">
        <w:rPr>
          <w:rFonts w:ascii="Simplified Arabic" w:hAnsi="Simplified Arabic" w:cs="Simplified Arabic"/>
          <w:sz w:val="28"/>
          <w:szCs w:val="28"/>
          <w:lang w:bidi="ar-EG"/>
        </w:rPr>
        <w:t>DeLone</w:t>
      </w:r>
      <w:proofErr w:type="spellEnd"/>
      <w:r w:rsidRPr="00BA7E95">
        <w:rPr>
          <w:rFonts w:ascii="Simplified Arabic" w:hAnsi="Simplified Arabic" w:cs="Simplified Arabic"/>
          <w:sz w:val="28"/>
          <w:szCs w:val="28"/>
          <w:lang w:bidi="ar-EG"/>
        </w:rPr>
        <w:t>, W. (2022). Digital governance mechanisms and principles that enable agile responses in dynamic competitive environments. European Journal of Information Systems, 31(6), 662–680</w:t>
      </w:r>
      <w:r w:rsidRPr="00BA7E95">
        <w:rPr>
          <w:rFonts w:ascii="Simplified Arabic" w:hAnsi="Simplified Arabic" w:cs="Simplified Arabic"/>
          <w:sz w:val="28"/>
          <w:szCs w:val="28"/>
          <w:rtl/>
          <w:lang w:bidi="ar-EG"/>
        </w:rPr>
        <w:t>.</w:t>
      </w:r>
    </w:p>
    <w:p w14:paraId="7BCC75AA" w14:textId="429F1C3E" w:rsidR="005C5DF8" w:rsidRDefault="00BA7E95" w:rsidP="00BA7E95">
      <w:pPr>
        <w:pStyle w:val="ListParagraph"/>
        <w:numPr>
          <w:ilvl w:val="0"/>
          <w:numId w:val="10"/>
        </w:numPr>
        <w:bidi w:val="0"/>
        <w:jc w:val="both"/>
        <w:rPr>
          <w:rFonts w:ascii="Simplified Arabic" w:hAnsi="Simplified Arabic" w:cs="Simplified Arabic"/>
          <w:sz w:val="28"/>
          <w:szCs w:val="28"/>
        </w:rPr>
      </w:pPr>
      <w:r w:rsidRPr="00BA7E95">
        <w:rPr>
          <w:rFonts w:ascii="Simplified Arabic" w:hAnsi="Simplified Arabic" w:cs="Simplified Arabic"/>
          <w:sz w:val="28"/>
          <w:szCs w:val="28"/>
          <w:lang w:bidi="ar-EG"/>
        </w:rPr>
        <w:lastRenderedPageBreak/>
        <w:t xml:space="preserve">Zahra, F. (2025). Analysis of digital governance framework implementation to enhance digital transformation. SITEKNIK: </w:t>
      </w:r>
      <w:proofErr w:type="spellStart"/>
      <w:r w:rsidRPr="00BA7E95">
        <w:rPr>
          <w:rFonts w:ascii="Simplified Arabic" w:hAnsi="Simplified Arabic" w:cs="Simplified Arabic"/>
          <w:sz w:val="28"/>
          <w:szCs w:val="28"/>
          <w:lang w:bidi="ar-EG"/>
        </w:rPr>
        <w:t>Sistem</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Informasi</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Teknik</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dan</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Teknologi</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Terapan</w:t>
      </w:r>
      <w:proofErr w:type="spellEnd"/>
      <w:r w:rsidRPr="00BA7E95">
        <w:rPr>
          <w:rFonts w:ascii="Simplified Arabic" w:hAnsi="Simplified Arabic" w:cs="Simplified Arabic"/>
          <w:sz w:val="28"/>
          <w:szCs w:val="28"/>
          <w:lang w:bidi="ar-EG"/>
        </w:rPr>
        <w:t>, 2(3), 115–126.</w:t>
      </w:r>
      <w:r w:rsidR="005C5DF8" w:rsidRPr="008D2A48">
        <w:rPr>
          <w:rFonts w:ascii="Simplified Arabic" w:hAnsi="Simplified Arabic" w:cs="Simplified Arabic"/>
          <w:sz w:val="28"/>
          <w:szCs w:val="28"/>
        </w:rPr>
        <w:t>.</w:t>
      </w:r>
      <w:r w:rsidR="005C5DF8" w:rsidRPr="008D2A48">
        <w:rPr>
          <w:rFonts w:ascii="Simplified Arabic" w:hAnsi="Simplified Arabic" w:cs="Simplified Arabic"/>
          <w:sz w:val="28"/>
          <w:szCs w:val="28"/>
          <w:rtl/>
        </w:rPr>
        <w:t>‏</w:t>
      </w:r>
    </w:p>
    <w:p w14:paraId="5E69A1E9" w14:textId="77777777" w:rsidR="00087250" w:rsidRPr="004F0620" w:rsidRDefault="00087250" w:rsidP="00087250">
      <w:pPr>
        <w:pStyle w:val="ListParagraph"/>
        <w:bidi w:val="0"/>
        <w:jc w:val="both"/>
        <w:rPr>
          <w:rFonts w:ascii="Simplified Arabic" w:hAnsi="Simplified Arabic" w:cs="Simplified Arabic"/>
          <w:sz w:val="28"/>
          <w:szCs w:val="28"/>
          <w:rtl/>
          <w:lang w:bidi="ar-EG"/>
        </w:rPr>
      </w:pPr>
    </w:p>
    <w:sectPr w:rsidR="00087250" w:rsidRPr="004F0620" w:rsidSect="00CB6D93">
      <w:footerReference w:type="default" r:id="rId25"/>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CD06C" w14:textId="77777777" w:rsidR="00031B44" w:rsidRDefault="00031B44" w:rsidP="00621DED">
      <w:pPr>
        <w:spacing w:after="0" w:line="240" w:lineRule="auto"/>
      </w:pPr>
      <w:r>
        <w:separator/>
      </w:r>
    </w:p>
  </w:endnote>
  <w:endnote w:type="continuationSeparator" w:id="0">
    <w:p w14:paraId="18AFA955" w14:textId="77777777" w:rsidR="00031B44" w:rsidRDefault="00031B44"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C2D86" w14:textId="77777777" w:rsidR="00031B44" w:rsidRDefault="00031B44" w:rsidP="00621DED">
      <w:pPr>
        <w:spacing w:after="0" w:line="240" w:lineRule="auto"/>
      </w:pPr>
      <w:r>
        <w:separator/>
      </w:r>
    </w:p>
  </w:footnote>
  <w:footnote w:type="continuationSeparator" w:id="0">
    <w:p w14:paraId="166EAF34" w14:textId="77777777" w:rsidR="00031B44" w:rsidRDefault="00031B44"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5C07AE"/>
    <w:multiLevelType w:val="multilevel"/>
    <w:tmpl w:val="BFAA7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7969897">
    <w:abstractNumId w:val="1"/>
  </w:num>
  <w:num w:numId="2" w16cid:durableId="1815683809">
    <w:abstractNumId w:val="6"/>
  </w:num>
  <w:num w:numId="3" w16cid:durableId="740252984">
    <w:abstractNumId w:val="10"/>
  </w:num>
  <w:num w:numId="4" w16cid:durableId="1794791461">
    <w:abstractNumId w:val="0"/>
  </w:num>
  <w:num w:numId="5" w16cid:durableId="2012297942">
    <w:abstractNumId w:val="4"/>
  </w:num>
  <w:num w:numId="6" w16cid:durableId="2056778">
    <w:abstractNumId w:val="7"/>
  </w:num>
  <w:num w:numId="7" w16cid:durableId="676273138">
    <w:abstractNumId w:val="8"/>
  </w:num>
  <w:num w:numId="8" w16cid:durableId="1551041446">
    <w:abstractNumId w:val="2"/>
  </w:num>
  <w:num w:numId="9" w16cid:durableId="318583201">
    <w:abstractNumId w:val="5"/>
  </w:num>
  <w:num w:numId="10" w16cid:durableId="1245802160">
    <w:abstractNumId w:val="3"/>
  </w:num>
  <w:num w:numId="11" w16cid:durableId="1869832107">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1B44"/>
    <w:rsid w:val="00036AD0"/>
    <w:rsid w:val="000672A4"/>
    <w:rsid w:val="00087250"/>
    <w:rsid w:val="000D1962"/>
    <w:rsid w:val="000E0033"/>
    <w:rsid w:val="000F2B75"/>
    <w:rsid w:val="00105A15"/>
    <w:rsid w:val="00110FA8"/>
    <w:rsid w:val="00127792"/>
    <w:rsid w:val="001548C1"/>
    <w:rsid w:val="00166461"/>
    <w:rsid w:val="001B43EF"/>
    <w:rsid w:val="001C5E53"/>
    <w:rsid w:val="001E3435"/>
    <w:rsid w:val="0025313B"/>
    <w:rsid w:val="002608E5"/>
    <w:rsid w:val="002765C1"/>
    <w:rsid w:val="002B7920"/>
    <w:rsid w:val="003372C0"/>
    <w:rsid w:val="0034535E"/>
    <w:rsid w:val="003579FF"/>
    <w:rsid w:val="003A2075"/>
    <w:rsid w:val="003A2D4F"/>
    <w:rsid w:val="003C2D2A"/>
    <w:rsid w:val="003D06DF"/>
    <w:rsid w:val="003F5D9C"/>
    <w:rsid w:val="00424D5B"/>
    <w:rsid w:val="004372D5"/>
    <w:rsid w:val="004A7FE3"/>
    <w:rsid w:val="004D35D3"/>
    <w:rsid w:val="004F0620"/>
    <w:rsid w:val="005673FD"/>
    <w:rsid w:val="00592685"/>
    <w:rsid w:val="00593280"/>
    <w:rsid w:val="005B513B"/>
    <w:rsid w:val="005C5DF8"/>
    <w:rsid w:val="005E52A1"/>
    <w:rsid w:val="005F3A85"/>
    <w:rsid w:val="006114F7"/>
    <w:rsid w:val="00621DED"/>
    <w:rsid w:val="006220A5"/>
    <w:rsid w:val="006C2178"/>
    <w:rsid w:val="007543D1"/>
    <w:rsid w:val="00761E9B"/>
    <w:rsid w:val="007D1E56"/>
    <w:rsid w:val="007F2519"/>
    <w:rsid w:val="008019E7"/>
    <w:rsid w:val="00804576"/>
    <w:rsid w:val="00804FE9"/>
    <w:rsid w:val="00806D0F"/>
    <w:rsid w:val="00813640"/>
    <w:rsid w:val="00860640"/>
    <w:rsid w:val="00881070"/>
    <w:rsid w:val="008D1C82"/>
    <w:rsid w:val="008D2A48"/>
    <w:rsid w:val="008F4DEA"/>
    <w:rsid w:val="0091397D"/>
    <w:rsid w:val="00917C1F"/>
    <w:rsid w:val="009432FC"/>
    <w:rsid w:val="0095065B"/>
    <w:rsid w:val="00955C78"/>
    <w:rsid w:val="00975E90"/>
    <w:rsid w:val="009A6035"/>
    <w:rsid w:val="009C14F2"/>
    <w:rsid w:val="009C4626"/>
    <w:rsid w:val="009D3DFA"/>
    <w:rsid w:val="009E40CC"/>
    <w:rsid w:val="009E740B"/>
    <w:rsid w:val="00A4262D"/>
    <w:rsid w:val="00AE31B2"/>
    <w:rsid w:val="00B04F4C"/>
    <w:rsid w:val="00B3427B"/>
    <w:rsid w:val="00B41819"/>
    <w:rsid w:val="00B729F2"/>
    <w:rsid w:val="00B91104"/>
    <w:rsid w:val="00BA0969"/>
    <w:rsid w:val="00BA7E95"/>
    <w:rsid w:val="00BC7BAC"/>
    <w:rsid w:val="00BD7DC7"/>
    <w:rsid w:val="00BD7F58"/>
    <w:rsid w:val="00C01E57"/>
    <w:rsid w:val="00C07C7F"/>
    <w:rsid w:val="00C47709"/>
    <w:rsid w:val="00C62BF9"/>
    <w:rsid w:val="00CB6D93"/>
    <w:rsid w:val="00CC209D"/>
    <w:rsid w:val="00CC3A23"/>
    <w:rsid w:val="00CE3A56"/>
    <w:rsid w:val="00D15B17"/>
    <w:rsid w:val="00D17C01"/>
    <w:rsid w:val="00D41B42"/>
    <w:rsid w:val="00D42274"/>
    <w:rsid w:val="00D43095"/>
    <w:rsid w:val="00D439AC"/>
    <w:rsid w:val="00D8772F"/>
    <w:rsid w:val="00DE18A5"/>
    <w:rsid w:val="00E819C0"/>
    <w:rsid w:val="00E931BE"/>
    <w:rsid w:val="00EB1FA3"/>
    <w:rsid w:val="00EC2DAD"/>
    <w:rsid w:val="00EC46FD"/>
    <w:rsid w:val="00EC51BE"/>
    <w:rsid w:val="00ED3794"/>
    <w:rsid w:val="00EE4C90"/>
    <w:rsid w:val="00EF1163"/>
    <w:rsid w:val="00F01497"/>
    <w:rsid w:val="00F019DB"/>
    <w:rsid w:val="00F036C9"/>
    <w:rsid w:val="00F10871"/>
    <w:rsid w:val="00F21AAC"/>
    <w:rsid w:val="00F40CAA"/>
    <w:rsid w:val="00F41775"/>
    <w:rsid w:val="00F451A2"/>
    <w:rsid w:val="00F515BC"/>
    <w:rsid w:val="00F83102"/>
    <w:rsid w:val="00F9537A"/>
    <w:rsid w:val="00FC396A"/>
    <w:rsid w:val="00FD66BE"/>
    <w:rsid w:val="00FE6448"/>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Normal"/>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3095"/>
    <w:rPr>
      <w:b/>
      <w:bCs/>
    </w:rPr>
  </w:style>
  <w:style w:type="paragraph" w:styleId="TOC2">
    <w:name w:val="toc 2"/>
    <w:basedOn w:val="Normal"/>
    <w:next w:val="Normal"/>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earch.mandumah.com/Record/1462449" TargetMode="External" /><Relationship Id="rId18" Type="http://schemas.openxmlformats.org/officeDocument/2006/relationships/hyperlink" Target="http://search.mandumah.com/Record/1539461"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earch.mandumah.com/Record/1509865" TargetMode="External" /><Relationship Id="rId7" Type="http://schemas.openxmlformats.org/officeDocument/2006/relationships/endnotes" Target="endnotes.xml" /><Relationship Id="rId12" Type="http://schemas.openxmlformats.org/officeDocument/2006/relationships/hyperlink" Target="http://search.mandumah.com/Record/1277995" TargetMode="External" /><Relationship Id="rId17" Type="http://schemas.openxmlformats.org/officeDocument/2006/relationships/hyperlink" Target="http://search.mandumah.com/Record/1522745"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earch.mandumah.com/Record/1464394" TargetMode="External" /><Relationship Id="rId20" Type="http://schemas.openxmlformats.org/officeDocument/2006/relationships/hyperlink" Target="http://search.mandumah.com/Record/169003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arch.mandumah.com/Record/1572476" TargetMode="External" /><Relationship Id="rId24" Type="http://schemas.openxmlformats.org/officeDocument/2006/relationships/hyperlink" Target="http://search.mandumah.com/Record/1444867" TargetMode="External" /><Relationship Id="rId5" Type="http://schemas.openxmlformats.org/officeDocument/2006/relationships/webSettings" Target="webSettings.xml" /><Relationship Id="rId15" Type="http://schemas.openxmlformats.org/officeDocument/2006/relationships/hyperlink" Target="http://search.mandumah.com/Record/1302078" TargetMode="External" /><Relationship Id="rId23" Type="http://schemas.openxmlformats.org/officeDocument/2006/relationships/hyperlink" Target="http://search.mandumah.com/Record/1302868" TargetMode="External" /><Relationship Id="rId10" Type="http://schemas.openxmlformats.org/officeDocument/2006/relationships/image" Target="media/image3.png" /><Relationship Id="rId19" Type="http://schemas.openxmlformats.org/officeDocument/2006/relationships/hyperlink" Target="http://search.mandumah.com/Record/1575694"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earch.mandumah.com/Record/1657245" TargetMode="External" /><Relationship Id="rId22" Type="http://schemas.openxmlformats.org/officeDocument/2006/relationships/hyperlink" Target="http://search.mandumah.com/Record/1472277"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11722</Words>
  <Characters>66822</Characters>
  <Application>Microsoft Office Word</Application>
  <DocSecurity>0</DocSecurity>
  <Lines>556</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Eng. Ahmed Mahboub</cp:lastModifiedBy>
  <cp:revision>5</cp:revision>
  <cp:lastPrinted>2026-06-24T05:56:00Z</cp:lastPrinted>
  <dcterms:created xsi:type="dcterms:W3CDTF">2026-07-20T12:13:00Z</dcterms:created>
  <dcterms:modified xsi:type="dcterms:W3CDTF">2026-07-20T12:19:00Z</dcterms:modified>
</cp:coreProperties>
</file>